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C8F2A" w14:textId="77777777" w:rsidR="00AE380D" w:rsidRPr="00AE380D" w:rsidRDefault="00AE380D" w:rsidP="00AE380D">
      <w:pPr>
        <w:pBdr>
          <w:top w:val="nil"/>
          <w:left w:val="nil"/>
          <w:bottom w:val="nil"/>
          <w:right w:val="nil"/>
          <w:between w:val="nil"/>
        </w:pBdr>
        <w:spacing w:after="240" w:line="275" w:lineRule="auto"/>
        <w:rPr>
          <w:b/>
          <w:bCs/>
          <w:sz w:val="32"/>
          <w:szCs w:val="32"/>
        </w:rPr>
      </w:pPr>
      <w:r w:rsidRPr="00AE380D">
        <w:rPr>
          <w:b/>
          <w:bCs/>
          <w:noProof/>
          <w:sz w:val="32"/>
          <w:szCs w:val="32"/>
        </w:rPr>
        <w:drawing>
          <wp:inline distT="114300" distB="114300" distL="114300" distR="114300" wp14:anchorId="62A69033" wp14:editId="6F8AC963">
            <wp:extent cx="5943600" cy="2476500"/>
            <wp:effectExtent l="0" t="0" r="0" b="0"/>
            <wp:docPr id="1" name="image1.png" descr="A black and yellow logo&#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black and yellow logo&#10;&#10;AI-generated content may be incorrect."/>
                    <pic:cNvPicPr preferRelativeResize="0"/>
                  </pic:nvPicPr>
                  <pic:blipFill>
                    <a:blip r:embed="rId4"/>
                    <a:srcRect/>
                    <a:stretch>
                      <a:fillRect/>
                    </a:stretch>
                  </pic:blipFill>
                  <pic:spPr>
                    <a:xfrm>
                      <a:off x="0" y="0"/>
                      <a:ext cx="5943600" cy="2476500"/>
                    </a:xfrm>
                    <a:prstGeom prst="rect">
                      <a:avLst/>
                    </a:prstGeom>
                    <a:ln/>
                  </pic:spPr>
                </pic:pic>
              </a:graphicData>
            </a:graphic>
          </wp:inline>
        </w:drawing>
      </w:r>
    </w:p>
    <w:p w14:paraId="66ED3192" w14:textId="77777777" w:rsidR="00AE380D" w:rsidRPr="00AE380D" w:rsidRDefault="00AE380D" w:rsidP="00AE380D">
      <w:pPr>
        <w:spacing w:before="240" w:after="240" w:line="275" w:lineRule="auto"/>
        <w:jc w:val="center"/>
        <w:rPr>
          <w:b/>
          <w:bCs/>
          <w:sz w:val="32"/>
          <w:szCs w:val="32"/>
        </w:rPr>
      </w:pPr>
      <w:r w:rsidRPr="00AE380D">
        <w:rPr>
          <w:b/>
          <w:bCs/>
          <w:sz w:val="32"/>
          <w:szCs w:val="32"/>
        </w:rPr>
        <w:t xml:space="preserve"> </w:t>
      </w:r>
    </w:p>
    <w:p w14:paraId="34939CC9" w14:textId="4F77FE16" w:rsidR="00AE380D" w:rsidRPr="00AE380D" w:rsidRDefault="00AE380D" w:rsidP="00AE380D">
      <w:pPr>
        <w:spacing w:before="240" w:after="240" w:line="275" w:lineRule="auto"/>
        <w:jc w:val="center"/>
        <w:rPr>
          <w:b/>
          <w:bCs/>
          <w:sz w:val="32"/>
          <w:szCs w:val="32"/>
        </w:rPr>
      </w:pPr>
      <w:r w:rsidRPr="00AE380D">
        <w:rPr>
          <w:b/>
          <w:bCs/>
          <w:sz w:val="32"/>
          <w:szCs w:val="32"/>
        </w:rPr>
        <w:t>Module: Principles of Health and Social Care Practice</w:t>
      </w:r>
    </w:p>
    <w:p w14:paraId="1DF29055" w14:textId="0190A11E" w:rsidR="00AE380D" w:rsidRPr="00AE380D" w:rsidRDefault="00AE380D" w:rsidP="00AE380D">
      <w:pPr>
        <w:spacing w:before="240" w:after="240" w:line="275" w:lineRule="auto"/>
        <w:jc w:val="center"/>
        <w:rPr>
          <w:b/>
          <w:bCs/>
          <w:sz w:val="32"/>
          <w:szCs w:val="32"/>
        </w:rPr>
      </w:pPr>
      <w:r w:rsidRPr="00AE380D">
        <w:rPr>
          <w:b/>
          <w:bCs/>
          <w:sz w:val="32"/>
          <w:szCs w:val="32"/>
        </w:rPr>
        <w:t>Module code: BMHP5016</w:t>
      </w:r>
    </w:p>
    <w:p w14:paraId="7D97C107" w14:textId="77777777" w:rsidR="00AE380D" w:rsidRPr="00AE380D" w:rsidRDefault="00AE380D" w:rsidP="00AE380D">
      <w:pPr>
        <w:spacing w:before="240" w:after="240" w:line="275" w:lineRule="auto"/>
        <w:rPr>
          <w:b/>
          <w:bCs/>
          <w:sz w:val="32"/>
          <w:szCs w:val="32"/>
        </w:rPr>
      </w:pPr>
      <w:r w:rsidRPr="00AE380D">
        <w:rPr>
          <w:b/>
          <w:bCs/>
          <w:sz w:val="32"/>
          <w:szCs w:val="32"/>
        </w:rPr>
        <w:t xml:space="preserve">   </w:t>
      </w:r>
    </w:p>
    <w:p w14:paraId="41D51391" w14:textId="77777777" w:rsidR="00AE380D" w:rsidRPr="00AE380D" w:rsidRDefault="00AE380D" w:rsidP="00AE380D">
      <w:pPr>
        <w:spacing w:before="240" w:after="240" w:line="275" w:lineRule="auto"/>
        <w:ind w:left="2160"/>
        <w:rPr>
          <w:b/>
          <w:bCs/>
          <w:sz w:val="32"/>
          <w:szCs w:val="32"/>
        </w:rPr>
      </w:pPr>
      <w:r w:rsidRPr="00AE380D">
        <w:rPr>
          <w:b/>
          <w:bCs/>
          <w:sz w:val="32"/>
          <w:szCs w:val="32"/>
        </w:rPr>
        <w:t xml:space="preserve">Name         </w:t>
      </w:r>
      <w:r w:rsidRPr="00AE380D">
        <w:rPr>
          <w:b/>
          <w:bCs/>
          <w:sz w:val="32"/>
          <w:szCs w:val="32"/>
        </w:rPr>
        <w:tab/>
        <w:t>: Busra Akter Rusi</w:t>
      </w:r>
    </w:p>
    <w:p w14:paraId="265C7C6A" w14:textId="77777777" w:rsidR="00AE380D" w:rsidRPr="00AE380D" w:rsidRDefault="00AE380D" w:rsidP="00AE380D">
      <w:pPr>
        <w:spacing w:before="240" w:after="240" w:line="275" w:lineRule="auto"/>
        <w:ind w:left="2160"/>
        <w:rPr>
          <w:b/>
          <w:bCs/>
          <w:sz w:val="32"/>
          <w:szCs w:val="32"/>
        </w:rPr>
      </w:pPr>
      <w:r w:rsidRPr="00AE380D">
        <w:rPr>
          <w:b/>
          <w:bCs/>
          <w:sz w:val="32"/>
          <w:szCs w:val="32"/>
        </w:rPr>
        <w:t xml:space="preserve">Student ID  </w:t>
      </w:r>
      <w:r w:rsidRPr="00AE380D">
        <w:rPr>
          <w:b/>
          <w:bCs/>
          <w:sz w:val="32"/>
          <w:szCs w:val="32"/>
        </w:rPr>
        <w:tab/>
        <w:t>: 2413161</w:t>
      </w:r>
    </w:p>
    <w:p w14:paraId="451DC713" w14:textId="77777777" w:rsidR="00AE380D" w:rsidRPr="00AE380D" w:rsidRDefault="00AE380D" w:rsidP="00AE380D">
      <w:pPr>
        <w:spacing w:before="240" w:after="240" w:line="275" w:lineRule="auto"/>
        <w:ind w:left="2160"/>
        <w:rPr>
          <w:b/>
          <w:bCs/>
          <w:sz w:val="32"/>
          <w:szCs w:val="32"/>
        </w:rPr>
      </w:pPr>
      <w:r w:rsidRPr="00AE380D">
        <w:rPr>
          <w:b/>
          <w:bCs/>
          <w:sz w:val="32"/>
          <w:szCs w:val="32"/>
        </w:rPr>
        <w:t xml:space="preserve"> </w:t>
      </w:r>
    </w:p>
    <w:p w14:paraId="226AF234" w14:textId="39307692" w:rsidR="00AE380D" w:rsidRPr="00AE380D" w:rsidRDefault="00AE380D" w:rsidP="00AE380D">
      <w:pPr>
        <w:spacing w:before="240" w:after="240" w:line="275" w:lineRule="auto"/>
        <w:ind w:left="2160"/>
        <w:rPr>
          <w:b/>
          <w:bCs/>
          <w:sz w:val="32"/>
          <w:szCs w:val="32"/>
        </w:rPr>
      </w:pPr>
      <w:r w:rsidRPr="00AE380D">
        <w:rPr>
          <w:b/>
          <w:bCs/>
          <w:sz w:val="32"/>
          <w:szCs w:val="32"/>
        </w:rPr>
        <w:t>Assignment   : 0</w:t>
      </w:r>
      <w:r w:rsidR="006E30E6">
        <w:rPr>
          <w:b/>
          <w:bCs/>
          <w:sz w:val="32"/>
          <w:szCs w:val="32"/>
        </w:rPr>
        <w:t>2</w:t>
      </w:r>
    </w:p>
    <w:p w14:paraId="7BDA879C" w14:textId="77777777" w:rsidR="00AE380D" w:rsidRPr="00AE380D" w:rsidRDefault="00AE380D" w:rsidP="00AE380D">
      <w:pPr>
        <w:spacing w:before="240" w:after="240" w:line="275" w:lineRule="auto"/>
        <w:ind w:left="2160"/>
        <w:rPr>
          <w:b/>
          <w:bCs/>
          <w:sz w:val="32"/>
          <w:szCs w:val="32"/>
        </w:rPr>
      </w:pPr>
      <w:r w:rsidRPr="00AE380D">
        <w:rPr>
          <w:b/>
          <w:bCs/>
          <w:sz w:val="32"/>
          <w:szCs w:val="32"/>
        </w:rPr>
        <w:t xml:space="preserve"> </w:t>
      </w:r>
    </w:p>
    <w:p w14:paraId="099159E5" w14:textId="2E267CBE" w:rsidR="00AE380D" w:rsidRPr="00AE380D" w:rsidRDefault="00AE380D" w:rsidP="00AE380D">
      <w:pPr>
        <w:spacing w:before="240" w:after="240" w:line="275" w:lineRule="auto"/>
        <w:ind w:left="2160"/>
        <w:rPr>
          <w:b/>
          <w:bCs/>
          <w:sz w:val="32"/>
          <w:szCs w:val="32"/>
        </w:rPr>
      </w:pPr>
      <w:r w:rsidRPr="00AE380D">
        <w:rPr>
          <w:b/>
          <w:bCs/>
          <w:sz w:val="32"/>
          <w:szCs w:val="32"/>
        </w:rPr>
        <w:t xml:space="preserve">Lecturer Name: </w:t>
      </w:r>
      <w:r w:rsidR="006E30E6">
        <w:rPr>
          <w:b/>
          <w:bCs/>
          <w:sz w:val="32"/>
          <w:szCs w:val="32"/>
        </w:rPr>
        <w:t>Farah Wiita</w:t>
      </w:r>
    </w:p>
    <w:p w14:paraId="28326129" w14:textId="77777777" w:rsidR="00AE380D" w:rsidRPr="00AE380D" w:rsidRDefault="00AE380D" w:rsidP="00AE380D">
      <w:pPr>
        <w:pBdr>
          <w:top w:val="nil"/>
          <w:left w:val="nil"/>
          <w:bottom w:val="nil"/>
          <w:right w:val="nil"/>
          <w:between w:val="nil"/>
        </w:pBdr>
        <w:spacing w:after="240" w:line="275" w:lineRule="auto"/>
        <w:rPr>
          <w:b/>
          <w:bCs/>
          <w:sz w:val="32"/>
          <w:szCs w:val="32"/>
        </w:rPr>
      </w:pPr>
    </w:p>
    <w:p w14:paraId="2FC639DD" w14:textId="77777777" w:rsidR="00AE380D" w:rsidRPr="00AE380D" w:rsidRDefault="00AE380D" w:rsidP="00AE380D">
      <w:pPr>
        <w:pBdr>
          <w:top w:val="nil"/>
          <w:left w:val="nil"/>
          <w:bottom w:val="nil"/>
          <w:right w:val="nil"/>
          <w:between w:val="nil"/>
        </w:pBdr>
        <w:spacing w:after="240" w:line="275" w:lineRule="auto"/>
        <w:rPr>
          <w:b/>
          <w:bCs/>
          <w:sz w:val="32"/>
          <w:szCs w:val="32"/>
        </w:rPr>
      </w:pPr>
      <w:r w:rsidRPr="00AE380D">
        <w:br w:type="page"/>
      </w:r>
    </w:p>
    <w:p w14:paraId="1FB4E25C" w14:textId="2F67D499" w:rsidR="00952891" w:rsidRPr="00AE380D" w:rsidRDefault="00000000" w:rsidP="00AE380D">
      <w:pPr>
        <w:pStyle w:val="Heading2"/>
        <w:spacing w:before="0" w:after="120" w:line="275" w:lineRule="auto"/>
        <w:jc w:val="both"/>
        <w:rPr>
          <w:rFonts w:eastAsia="Google Sans"/>
          <w:color w:val="1F1F1F"/>
        </w:rPr>
      </w:pPr>
      <w:r w:rsidRPr="00AE380D">
        <w:rPr>
          <w:rFonts w:eastAsia="Google Sans"/>
          <w:color w:val="1F1F1F"/>
        </w:rPr>
        <w:lastRenderedPageBreak/>
        <w:t>Introduction</w:t>
      </w:r>
    </w:p>
    <w:p w14:paraId="2A968EE7" w14:textId="77777777" w:rsidR="00AE380D" w:rsidRDefault="00AE380D"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The theoretical concept of disability is a key factor that determines how health and social services provide person-</w:t>
      </w:r>
      <w:proofErr w:type="spellStart"/>
      <w:r w:rsidRPr="00AE380D">
        <w:rPr>
          <w:rFonts w:eastAsia="Google Sans Text"/>
          <w:color w:val="1F1F1F"/>
        </w:rPr>
        <w:t>centred</w:t>
      </w:r>
      <w:proofErr w:type="spellEnd"/>
      <w:r w:rsidRPr="00AE380D">
        <w:rPr>
          <w:rFonts w:eastAsia="Google Sans Text"/>
          <w:color w:val="1F1F1F"/>
        </w:rPr>
        <w:t xml:space="preserve"> care. Through the years, the Medical Model has been the leading framework, which strictly interprets disability as a physical or mental problem that is incompatible with society and thus needs to be cured, treated, or rehabilitated (Young and Gualtieri, 2019). Conversely, the SMD emerged as a political and intellectual challenge and fundamentally moved the 'problem' from the individual to society's disabled structures (Wadland et al., 2016; Oliver, 1990). This concept is at the core of current person-</w:t>
      </w:r>
      <w:proofErr w:type="spellStart"/>
      <w:r w:rsidRPr="00AE380D">
        <w:rPr>
          <w:rFonts w:eastAsia="Google Sans Text"/>
          <w:color w:val="1F1F1F"/>
        </w:rPr>
        <w:t>centred</w:t>
      </w:r>
      <w:proofErr w:type="spellEnd"/>
      <w:r w:rsidRPr="00AE380D">
        <w:rPr>
          <w:rFonts w:eastAsia="Google Sans Text"/>
          <w:color w:val="1F1F1F"/>
        </w:rPr>
        <w:t xml:space="preserve"> care, arguing that just and fair practices demand transformation of the system not 'fixing' individuals (Strauss et al., 2024).</w:t>
      </w:r>
    </w:p>
    <w:p w14:paraId="70C51F56" w14:textId="25B1A1BD"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The core analytical mechanism of the Social Model rests upon a sharp, political distinction between </w:t>
      </w:r>
      <w:r w:rsidRPr="00AE380D">
        <w:rPr>
          <w:rFonts w:eastAsia="Google Sans Text"/>
          <w:b/>
          <w:bCs/>
          <w:color w:val="1F1F1F"/>
        </w:rPr>
        <w:t>impairment</w:t>
      </w:r>
      <w:r w:rsidRPr="00AE380D">
        <w:rPr>
          <w:rFonts w:eastAsia="Google Sans Text"/>
          <w:color w:val="1F1F1F"/>
        </w:rPr>
        <w:t xml:space="preserve">—the physical, mental, or sensory condition of the body—and </w:t>
      </w:r>
      <w:r w:rsidRPr="00AE380D">
        <w:rPr>
          <w:rFonts w:eastAsia="Google Sans Text"/>
          <w:b/>
          <w:bCs/>
          <w:color w:val="1F1F1F"/>
        </w:rPr>
        <w:t>disability</w:t>
      </w:r>
      <w:r w:rsidRPr="00AE380D">
        <w:rPr>
          <w:rFonts w:eastAsia="Google Sans Text"/>
          <w:color w:val="1F1F1F"/>
        </w:rPr>
        <w:t>—the restrictions and oppression imposed by avoidable social, environmental, and attitudinal barriers (Scope, 2023; Crow, 1996). Disability, therefore, is viewed as a form of social exclusion engineered by an unaccommodating society (Oliver, 1990). This reframing is crucial because it provides the critical lens necessary to identify and address the profound power imbalances that impede genuine partnership working in care settings.</w:t>
      </w:r>
    </w:p>
    <w:p w14:paraId="555010DD"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This essay critically discusses the Social Model of Disability. It begins by outlining the model’s political emergence from activist movements, rigorously evaluating the persistent critiques levelled against its core principles, and detailing the subsequent evolution towards complementary theoretical frameworks. The discussion then examines the paradoxical application of the Social Model in UK health and social care policy and practice, highlighting the systemic conflicts encountered during real-world implementation. Finally, the essay presents robust, evidence-based recommendations, </w:t>
      </w:r>
      <w:proofErr w:type="spellStart"/>
      <w:r w:rsidRPr="00AE380D">
        <w:rPr>
          <w:rFonts w:eastAsia="Google Sans Text"/>
          <w:color w:val="1F1F1F"/>
        </w:rPr>
        <w:t>centred</w:t>
      </w:r>
      <w:proofErr w:type="spellEnd"/>
      <w:r w:rsidRPr="00AE380D">
        <w:rPr>
          <w:rFonts w:eastAsia="Google Sans Text"/>
          <w:color w:val="1F1F1F"/>
        </w:rPr>
        <w:t xml:space="preserve"> on co-production and the Social Determinants of Health framework, designed to drive genuine transformative practice in line with person-</w:t>
      </w:r>
      <w:proofErr w:type="spellStart"/>
      <w:r w:rsidRPr="00AE380D">
        <w:rPr>
          <w:rFonts w:eastAsia="Google Sans Text"/>
          <w:color w:val="1F1F1F"/>
        </w:rPr>
        <w:t>centred</w:t>
      </w:r>
      <w:proofErr w:type="spellEnd"/>
      <w:r w:rsidRPr="00AE380D">
        <w:rPr>
          <w:rFonts w:eastAsia="Google Sans Text"/>
          <w:color w:val="1F1F1F"/>
        </w:rPr>
        <w:t xml:space="preserve"> principles.</w:t>
      </w:r>
    </w:p>
    <w:p w14:paraId="7BA3DA67" w14:textId="77777777" w:rsidR="00952891" w:rsidRPr="00AE380D" w:rsidRDefault="00000000" w:rsidP="00AE380D">
      <w:pPr>
        <w:pStyle w:val="Heading2"/>
        <w:spacing w:before="0" w:after="120" w:line="275" w:lineRule="auto"/>
        <w:jc w:val="both"/>
        <w:rPr>
          <w:rFonts w:eastAsia="Google Sans"/>
          <w:color w:val="1F1F1F"/>
        </w:rPr>
      </w:pPr>
      <w:r w:rsidRPr="00AE380D">
        <w:rPr>
          <w:rFonts w:eastAsia="Google Sans"/>
          <w:color w:val="1F1F1F"/>
        </w:rPr>
        <w:t>The Development and Critical Evaluation of the Social Model of Disability</w:t>
      </w:r>
    </w:p>
    <w:p w14:paraId="57FEA5BD" w14:textId="77777777" w:rsidR="00952891" w:rsidRPr="00AE380D" w:rsidRDefault="00000000" w:rsidP="00AE380D">
      <w:pPr>
        <w:pStyle w:val="Heading3"/>
        <w:spacing w:before="0" w:after="120" w:line="275" w:lineRule="auto"/>
        <w:jc w:val="both"/>
        <w:rPr>
          <w:rFonts w:eastAsia="Google Sans"/>
          <w:color w:val="1F1F1F"/>
        </w:rPr>
      </w:pPr>
      <w:r w:rsidRPr="00AE380D">
        <w:rPr>
          <w:rFonts w:eastAsia="Google Sans"/>
          <w:color w:val="1F1F1F"/>
        </w:rPr>
        <w:t>Political Emergence and Conceptual Foundation</w:t>
      </w:r>
    </w:p>
    <w:p w14:paraId="5F293B78"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The Social Model of Disability is unique in the field of public health theory because its origins are deeply rooted in activism rather than academia or medicine. It arose directly from the collective action of the Disabled People’s Movement (DPM) in the United Kingdom during the 1970s (Scope, 2023; Oliver, 1996). The Union of the Physically Impaired Against Segregation (UPIAS) provided the crucial theoretical distinction, asserting that "it is society which disables physically impaired people. Disability is something imposed on top of our impairments by the way this society is </w:t>
      </w:r>
      <w:proofErr w:type="spellStart"/>
      <w:r w:rsidRPr="00AE380D">
        <w:rPr>
          <w:rFonts w:eastAsia="Google Sans Text"/>
          <w:color w:val="1F1F1F"/>
        </w:rPr>
        <w:t>organised</w:t>
      </w:r>
      <w:proofErr w:type="spellEnd"/>
      <w:r w:rsidRPr="00AE380D">
        <w:rPr>
          <w:rFonts w:eastAsia="Google Sans Text"/>
          <w:color w:val="1F1F1F"/>
        </w:rPr>
        <w:t xml:space="preserve"> to exclude us" (UPIAS, 1975, cited in Oliver, 1990).</w:t>
      </w:r>
    </w:p>
    <w:p w14:paraId="4BDB5571"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This ideological shift was formally codified in 1983 when disabled academic Mike Oliver coined the phrase ‘Social Model of Disability,’ drawing heavily on the UPIAS definition to structure a political argument against prevailing individualistic models (Oliver, 1990). Oliver’s seminal work, </w:t>
      </w:r>
      <w:r w:rsidRPr="00AE380D">
        <w:rPr>
          <w:rFonts w:eastAsia="Google Sans Text"/>
          <w:i/>
          <w:iCs/>
          <w:color w:val="1F1F1F"/>
        </w:rPr>
        <w:lastRenderedPageBreak/>
        <w:t>The Politics of Disablement</w:t>
      </w:r>
      <w:r w:rsidRPr="00AE380D">
        <w:rPr>
          <w:rFonts w:eastAsia="Google Sans Text"/>
          <w:color w:val="1F1F1F"/>
        </w:rPr>
        <w:t xml:space="preserve"> (1990), established the SMD as a primary tool for political </w:t>
      </w:r>
      <w:proofErr w:type="spellStart"/>
      <w:r w:rsidRPr="00AE380D">
        <w:rPr>
          <w:rFonts w:eastAsia="Google Sans Text"/>
          <w:color w:val="1F1F1F"/>
        </w:rPr>
        <w:t>organisation</w:t>
      </w:r>
      <w:proofErr w:type="spellEnd"/>
      <w:r w:rsidRPr="00AE380D">
        <w:rPr>
          <w:rFonts w:eastAsia="Google Sans Text"/>
          <w:color w:val="1F1F1F"/>
        </w:rPr>
        <w:t>, promoting collective identity, and enhancing the self-worth of disabled people (Young and Gualtieri, 2019). The model operates as a "barriers-approach," serving as a definitive "route map" to identify the external factors—social, structural, and attitudinal—that restrict participation (Inclusion London, 2023). These disabling barriers include inaccessible housing, inadequate provision of personal assistance, discriminatory cultural attitudes (known as disablism), and inaccessible information and communication methods (Inclusion London, 2023; Scope, 2023).</w:t>
      </w:r>
    </w:p>
    <w:p w14:paraId="3869AAA4" w14:textId="77777777" w:rsidR="00952891" w:rsidRPr="00AE380D" w:rsidRDefault="00000000" w:rsidP="00AE380D">
      <w:pPr>
        <w:pStyle w:val="Heading3"/>
        <w:spacing w:before="0" w:after="120" w:line="275" w:lineRule="auto"/>
        <w:jc w:val="both"/>
        <w:rPr>
          <w:rFonts w:eastAsia="Google Sans"/>
          <w:color w:val="1F1F1F"/>
        </w:rPr>
      </w:pPr>
      <w:r w:rsidRPr="00AE380D">
        <w:rPr>
          <w:rFonts w:eastAsia="Google Sans"/>
          <w:color w:val="1F1F1F"/>
        </w:rPr>
        <w:t>Critiques and Academic Tensions</w:t>
      </w:r>
    </w:p>
    <w:p w14:paraId="48C42035" w14:textId="02C2F574" w:rsidR="00952891" w:rsidRPr="00AE380D" w:rsidRDefault="00D7735D" w:rsidP="00AE380D">
      <w:pPr>
        <w:pBdr>
          <w:top w:val="nil"/>
          <w:left w:val="nil"/>
          <w:bottom w:val="nil"/>
          <w:right w:val="nil"/>
          <w:between w:val="nil"/>
        </w:pBdr>
        <w:spacing w:after="240" w:line="275" w:lineRule="auto"/>
        <w:jc w:val="both"/>
        <w:rPr>
          <w:rFonts w:eastAsia="Google Sans Text"/>
          <w:color w:val="1F1F1F"/>
        </w:rPr>
      </w:pPr>
      <w:r w:rsidRPr="00D7735D">
        <w:rPr>
          <w:rFonts w:eastAsia="Google Sans Text"/>
          <w:color w:val="1F1F1F"/>
        </w:rPr>
        <w:t>The revolutionary aspect of the Social Model has indeed led to an uninterrupted confrontation with the academic and experiential world, particularly the extreme division of impairment and disability. Among the various criticisms, the one that stands out is that the model does not consider the subjective, lived experiences of impairment adequately, e.g., chronic pain, fatigue, mental distress, or fluctuating conditions (Young and Gualtieri, 2019). Critics maintain that some disadvantages, frequently referred to as ‘impairment effects,’ result from the individual's medical condition, regardless of any social accommodation (Young and Gualtieri, 2019).</w:t>
      </w:r>
    </w:p>
    <w:p w14:paraId="271467CC"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Proponents of the Social Model have consistently responded that this criticism stems from a fundamental misunderstanding of the model’s intent (Oliver, 1996). The SMD is explicitly focused on the </w:t>
      </w:r>
      <w:r w:rsidRPr="00AE380D">
        <w:rPr>
          <w:rFonts w:eastAsia="Google Sans Text"/>
          <w:b/>
          <w:bCs/>
          <w:color w:val="1F1F1F"/>
        </w:rPr>
        <w:t>collective experience of disablement</w:t>
      </w:r>
      <w:r w:rsidRPr="00AE380D">
        <w:rPr>
          <w:rFonts w:eastAsia="Google Sans Text"/>
          <w:color w:val="1F1F1F"/>
        </w:rPr>
        <w:t xml:space="preserve">—the oppression caused by societal structures—and not on the personal experience of impairment (Oliver, 1996). It functions as a political assertion that "ableism needs the cure, not our bodies" (Young and Gualtieri, 2019). It must be </w:t>
      </w:r>
      <w:proofErr w:type="spellStart"/>
      <w:r w:rsidRPr="00AE380D">
        <w:rPr>
          <w:rFonts w:eastAsia="Google Sans Text"/>
          <w:color w:val="1F1F1F"/>
        </w:rPr>
        <w:t>recognised</w:t>
      </w:r>
      <w:proofErr w:type="spellEnd"/>
      <w:r w:rsidRPr="00AE380D">
        <w:rPr>
          <w:rFonts w:eastAsia="Google Sans Text"/>
          <w:color w:val="1F1F1F"/>
        </w:rPr>
        <w:t xml:space="preserve"> that resistance to the Social Model often originates from entrenched professional frameworks, particularly within medicine, where the primary focus is individual pathology (Wadland et al., 2016). Insistence on debating the limitations of the model regarding 'impairment effects' can function as a protective mechanism for the clinical status quo, distracting from the necessary, often politically challenging and financially demanding, engagement with wider social problems required by the Social Model (Wadland et al., 2016).</w:t>
      </w:r>
    </w:p>
    <w:p w14:paraId="0241B36E" w14:textId="77777777" w:rsidR="00D7735D" w:rsidRDefault="00D7735D" w:rsidP="00AE380D">
      <w:pPr>
        <w:pStyle w:val="Heading3"/>
        <w:spacing w:before="0" w:after="120" w:line="275" w:lineRule="auto"/>
        <w:jc w:val="both"/>
        <w:rPr>
          <w:rFonts w:eastAsia="Google Sans Text"/>
          <w:b w:val="0"/>
          <w:bCs w:val="0"/>
          <w:color w:val="1F1F1F"/>
          <w:sz w:val="22"/>
          <w:szCs w:val="22"/>
        </w:rPr>
      </w:pPr>
      <w:r w:rsidRPr="00D7735D">
        <w:rPr>
          <w:rFonts w:eastAsia="Google Sans Text"/>
          <w:b w:val="0"/>
          <w:bCs w:val="0"/>
          <w:color w:val="1F1F1F"/>
          <w:sz w:val="22"/>
          <w:szCs w:val="22"/>
        </w:rPr>
        <w:t>A second point of criticism relates to the model’s scope, which is limited to physical and sensory impairment only. The model’s development was predominantly influenced by the case of the physically impaired, which raised doubts about its connection to mental health patients/survivors (Southern, 2015). Despite the anti-stigma promotional activities corresponding with the SMD, the internal suffering and the consecutive legal provision for involuntary treatment usually place emphasis on medical diagnosis and risk management, which could be in opposition to the Social Model’s concentration on outside barriers and complete personal agency (Wadland et al., 2016; Southern, 2015).</w:t>
      </w:r>
    </w:p>
    <w:p w14:paraId="02BB2788" w14:textId="756D6ED4" w:rsidR="00952891" w:rsidRPr="00AE380D" w:rsidRDefault="00000000" w:rsidP="00AE380D">
      <w:pPr>
        <w:pStyle w:val="Heading3"/>
        <w:spacing w:before="0" w:after="120" w:line="275" w:lineRule="auto"/>
        <w:jc w:val="both"/>
        <w:rPr>
          <w:rFonts w:eastAsia="Google Sans"/>
          <w:color w:val="1F1F1F"/>
        </w:rPr>
      </w:pPr>
      <w:r w:rsidRPr="00AE380D">
        <w:rPr>
          <w:rFonts w:eastAsia="Google Sans"/>
          <w:color w:val="1F1F1F"/>
        </w:rPr>
        <w:t>Evolution Towards Complementarity</w:t>
      </w:r>
    </w:p>
    <w:p w14:paraId="30FBFD11" w14:textId="77777777" w:rsidR="00D7735D" w:rsidRDefault="00D7735D" w:rsidP="00AE380D">
      <w:pPr>
        <w:pBdr>
          <w:top w:val="nil"/>
          <w:left w:val="nil"/>
          <w:bottom w:val="nil"/>
          <w:right w:val="nil"/>
          <w:between w:val="nil"/>
        </w:pBdr>
        <w:spacing w:after="240" w:line="275" w:lineRule="auto"/>
        <w:jc w:val="both"/>
        <w:rPr>
          <w:rFonts w:eastAsia="Google Sans Text"/>
          <w:color w:val="1F1F1F"/>
        </w:rPr>
      </w:pPr>
      <w:r w:rsidRPr="00D7735D">
        <w:rPr>
          <w:rFonts w:eastAsia="Google Sans Text"/>
          <w:color w:val="1F1F1F"/>
        </w:rPr>
        <w:t xml:space="preserve">Over the years, theoretical conceptualizations have developed, taking into consideration the necessity of clinical complexity while still being faithful to the political mandate. The International Classification of Functioning, Disability, and Health (ICF) from the World Health Organization suggests a Biopsychosocial Model (World Health Organization, 2020). This model recognizes </w:t>
      </w:r>
      <w:r w:rsidRPr="00D7735D">
        <w:rPr>
          <w:rFonts w:eastAsia="Google Sans Text"/>
          <w:color w:val="1F1F1F"/>
        </w:rPr>
        <w:lastRenderedPageBreak/>
        <w:t xml:space="preserve">disability as a powerfully interacting trilogy of a person's health conditions, their functional capacity, and the effect of environmental and personal factors (World Health Organization, 2020; </w:t>
      </w:r>
      <w:proofErr w:type="spellStart"/>
      <w:r w:rsidRPr="00D7735D">
        <w:rPr>
          <w:rFonts w:eastAsia="Google Sans Text"/>
          <w:color w:val="1F1F1F"/>
        </w:rPr>
        <w:t>Varsi</w:t>
      </w:r>
      <w:proofErr w:type="spellEnd"/>
      <w:r w:rsidRPr="00D7735D">
        <w:rPr>
          <w:rFonts w:eastAsia="Google Sans Text"/>
          <w:color w:val="1F1F1F"/>
        </w:rPr>
        <w:t>-Rospigliosi and Torres-Maldonado, 2019). The ICF, while providing a thorough and orderly approach to the understanding of complexity in clinical practices, does not have the same political clout as the SMD.</w:t>
      </w:r>
    </w:p>
    <w:p w14:paraId="6C6D365F" w14:textId="46C5E556" w:rsidR="00D7735D" w:rsidRDefault="00D7735D" w:rsidP="00AE380D">
      <w:pPr>
        <w:pBdr>
          <w:top w:val="nil"/>
          <w:left w:val="nil"/>
          <w:bottom w:val="nil"/>
          <w:right w:val="nil"/>
          <w:between w:val="nil"/>
        </w:pBdr>
        <w:spacing w:after="240" w:line="275" w:lineRule="auto"/>
        <w:jc w:val="both"/>
        <w:rPr>
          <w:rFonts w:eastAsia="Google Sans Text"/>
          <w:color w:val="1F1F1F"/>
        </w:rPr>
      </w:pPr>
      <w:r w:rsidRPr="00D7735D">
        <w:rPr>
          <w:rFonts w:eastAsia="Google Sans Text"/>
          <w:color w:val="1F1F1F"/>
        </w:rPr>
        <w:t>In the recent academic work, the disability policy discussion supports a complementarity thesis between the Social and Human Rights Models arguing that the Social Model still plays a central role by giving the political definition of disability that is oppression in society (Lawson and Beckett, 2020; Young and Gualtieri, 2019). The model of human rights which was defined in international agreements such as the United Nations Convention on the Rights of Persons with Disabilities (CRPD), then acts as the legal backing for the removal of barriers and for the equal rights protection (Oliver, 1996; Young and Gualtieri, 2019). Thus, the two models complement each other: the Social Model points out the injustices, and the Human Rights Model gives the legal means to demand redress.</w:t>
      </w:r>
    </w:p>
    <w:p w14:paraId="7AA55157" w14:textId="51C778AC"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To clarify the profound ideological distinction central to person-</w:t>
      </w:r>
      <w:proofErr w:type="spellStart"/>
      <w:r w:rsidRPr="00AE380D">
        <w:rPr>
          <w:rFonts w:eastAsia="Google Sans Text"/>
          <w:color w:val="1F1F1F"/>
        </w:rPr>
        <w:t>centred</w:t>
      </w:r>
      <w:proofErr w:type="spellEnd"/>
      <w:r w:rsidRPr="00AE380D">
        <w:rPr>
          <w:rFonts w:eastAsia="Google Sans Text"/>
          <w:color w:val="1F1F1F"/>
        </w:rPr>
        <w:t xml:space="preserve"> practice, the contrasting views of disability are presented below:</w:t>
      </w:r>
    </w:p>
    <w:p w14:paraId="332E6F17"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Conceptual Comparison of Disability Models</w:t>
      </w:r>
    </w:p>
    <w:tbl>
      <w:tblPr>
        <w:tblStyle w:val="a"/>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40"/>
        <w:gridCol w:w="2340"/>
        <w:gridCol w:w="2340"/>
        <w:gridCol w:w="2340"/>
      </w:tblGrid>
      <w:tr w:rsidR="00952891" w:rsidRPr="00AE380D" w14:paraId="0D2D0B48" w14:textId="77777777">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68A232"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b/>
                <w:bCs/>
                <w:color w:val="1F1F1F"/>
              </w:rPr>
            </w:pPr>
            <w:r w:rsidRPr="00AE380D">
              <w:rPr>
                <w:rFonts w:eastAsia="Google Sans Text"/>
                <w:b/>
                <w:bCs/>
                <w:color w:val="1F1F1F"/>
              </w:rPr>
              <w:t>Model</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230DAA"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b/>
                <w:bCs/>
                <w:color w:val="1F1F1F"/>
              </w:rPr>
            </w:pPr>
            <w:r w:rsidRPr="00AE380D">
              <w:rPr>
                <w:rFonts w:eastAsia="Google Sans Text"/>
                <w:b/>
                <w:bCs/>
                <w:color w:val="1F1F1F"/>
              </w:rPr>
              <w:t>Primary Focus</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FD000C1"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b/>
                <w:bCs/>
                <w:color w:val="1F1F1F"/>
              </w:rPr>
            </w:pPr>
            <w:r w:rsidRPr="00AE380D">
              <w:rPr>
                <w:rFonts w:eastAsia="Google Sans Text"/>
                <w:b/>
                <w:bCs/>
                <w:color w:val="1F1F1F"/>
              </w:rPr>
              <w:t>Locus of Problem (Disability)</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9B9EFB1"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b/>
                <w:bCs/>
                <w:color w:val="1F1F1F"/>
              </w:rPr>
            </w:pPr>
            <w:r w:rsidRPr="00AE380D">
              <w:rPr>
                <w:rFonts w:eastAsia="Google Sans Text"/>
                <w:b/>
                <w:bCs/>
                <w:color w:val="1F1F1F"/>
              </w:rPr>
              <w:t>Intervention Goal</w:t>
            </w:r>
          </w:p>
        </w:tc>
      </w:tr>
      <w:tr w:rsidR="00952891" w:rsidRPr="00AE380D" w14:paraId="33B7B31B" w14:textId="77777777">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16828E"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b/>
                <w:bCs/>
                <w:color w:val="1F1F1F"/>
              </w:rPr>
            </w:pPr>
            <w:r w:rsidRPr="00AE380D">
              <w:rPr>
                <w:rFonts w:eastAsia="Google Sans Text"/>
                <w:b/>
                <w:bCs/>
                <w:color w:val="1F1F1F"/>
              </w:rPr>
              <w:t>Medical Model</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9B3A4F"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color w:val="1F1F1F"/>
              </w:rPr>
            </w:pPr>
            <w:r w:rsidRPr="00AE380D">
              <w:rPr>
                <w:rFonts w:eastAsia="Google Sans Text"/>
                <w:color w:val="1F1F1F"/>
              </w:rPr>
              <w:t>Individual Impairment/Functional Deficit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18AF6E"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color w:val="1F1F1F"/>
              </w:rPr>
            </w:pPr>
            <w:r w:rsidRPr="00AE380D">
              <w:rPr>
                <w:rFonts w:eastAsia="Google Sans Text"/>
                <w:color w:val="1F1F1F"/>
              </w:rPr>
              <w:t xml:space="preserve">Located within the person (to be cured/adapted) (Young and Gualtieri, 2019; </w:t>
            </w:r>
            <w:proofErr w:type="spellStart"/>
            <w:r w:rsidRPr="00AE380D">
              <w:rPr>
                <w:rFonts w:eastAsia="Google Sans Text"/>
                <w:color w:val="1F1F1F"/>
              </w:rPr>
              <w:t>Varsi</w:t>
            </w:r>
            <w:proofErr w:type="spellEnd"/>
            <w:r w:rsidRPr="00AE380D">
              <w:rPr>
                <w:rFonts w:eastAsia="Google Sans Text"/>
                <w:color w:val="1F1F1F"/>
              </w:rPr>
              <w:t>-Rospigliosi and Torres-Maldonado, 2019)</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0EFAC9"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color w:val="1F1F1F"/>
              </w:rPr>
            </w:pPr>
            <w:r w:rsidRPr="00AE380D">
              <w:rPr>
                <w:rFonts w:eastAsia="Google Sans Text"/>
                <w:color w:val="1F1F1F"/>
              </w:rPr>
              <w:t>To cure, treat, or rehabilitate the individual to fit society (Young and Gualtieri, 2019)</w:t>
            </w:r>
          </w:p>
        </w:tc>
      </w:tr>
      <w:tr w:rsidR="00952891" w:rsidRPr="00AE380D" w14:paraId="4E637956" w14:textId="77777777">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95EF497"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b/>
                <w:bCs/>
                <w:color w:val="1F1F1F"/>
              </w:rPr>
            </w:pPr>
            <w:r w:rsidRPr="00AE380D">
              <w:rPr>
                <w:rFonts w:eastAsia="Google Sans Text"/>
                <w:b/>
                <w:bCs/>
                <w:color w:val="1F1F1F"/>
              </w:rPr>
              <w:t>Social Model</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ADA2045"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color w:val="1F1F1F"/>
              </w:rPr>
            </w:pPr>
            <w:r w:rsidRPr="00AE380D">
              <w:rPr>
                <w:rFonts w:eastAsia="Google Sans Text"/>
                <w:color w:val="1F1F1F"/>
              </w:rPr>
              <w:t>Environmental, Attitudinal, and Structural Barriers</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D14C19E"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color w:val="1F1F1F"/>
              </w:rPr>
            </w:pPr>
            <w:r w:rsidRPr="00AE380D">
              <w:rPr>
                <w:rFonts w:eastAsia="Google Sans Text"/>
                <w:color w:val="1F1F1F"/>
              </w:rPr>
              <w:t xml:space="preserve">Located in the oppressive physical and social environment (Scope, 2023; World Health </w:t>
            </w:r>
            <w:proofErr w:type="spellStart"/>
            <w:r w:rsidRPr="00AE380D">
              <w:rPr>
                <w:rFonts w:eastAsia="Google Sans Text"/>
                <w:color w:val="1F1F1F"/>
              </w:rPr>
              <w:t>Organisation</w:t>
            </w:r>
            <w:proofErr w:type="spellEnd"/>
            <w:r w:rsidRPr="00AE380D">
              <w:rPr>
                <w:rFonts w:eastAsia="Google Sans Text"/>
                <w:color w:val="1F1F1F"/>
              </w:rPr>
              <w:t>, 2020)</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054C057" w14:textId="77777777" w:rsidR="00952891" w:rsidRPr="00AE380D" w:rsidRDefault="00000000" w:rsidP="00AE380D">
            <w:pPr>
              <w:pBdr>
                <w:top w:val="nil"/>
                <w:left w:val="nil"/>
                <w:bottom w:val="nil"/>
                <w:right w:val="nil"/>
                <w:between w:val="nil"/>
              </w:pBdr>
              <w:spacing w:before="120" w:after="120" w:line="275" w:lineRule="auto"/>
              <w:jc w:val="both"/>
              <w:rPr>
                <w:rFonts w:eastAsia="Google Sans Text"/>
                <w:color w:val="1F1F1F"/>
              </w:rPr>
            </w:pPr>
            <w:r w:rsidRPr="00AE380D">
              <w:rPr>
                <w:rFonts w:eastAsia="Google Sans Text"/>
                <w:color w:val="1F1F1F"/>
              </w:rPr>
              <w:t>To dismantle barriers, transform society, and ensure equal participation (Oliver, 1990; Inclusion London, 2023)</w:t>
            </w:r>
          </w:p>
        </w:tc>
      </w:tr>
    </w:tbl>
    <w:p w14:paraId="5932A6C4" w14:textId="77777777" w:rsidR="00952891" w:rsidRPr="00AE380D" w:rsidRDefault="00000000" w:rsidP="00AE380D">
      <w:pPr>
        <w:pStyle w:val="Heading2"/>
        <w:spacing w:before="480" w:after="120" w:line="275" w:lineRule="auto"/>
        <w:jc w:val="both"/>
        <w:rPr>
          <w:rFonts w:eastAsia="Google Sans"/>
          <w:color w:val="1F1F1F"/>
        </w:rPr>
      </w:pPr>
      <w:r w:rsidRPr="00AE380D">
        <w:rPr>
          <w:rFonts w:eastAsia="Google Sans"/>
          <w:color w:val="1F1F1F"/>
        </w:rPr>
        <w:lastRenderedPageBreak/>
        <w:t>Application of the Social Model in Health and Social Care Policy and Practice</w:t>
      </w:r>
    </w:p>
    <w:p w14:paraId="0734A338" w14:textId="77777777" w:rsidR="00952891" w:rsidRPr="00AE380D" w:rsidRDefault="00000000" w:rsidP="00AE380D">
      <w:pPr>
        <w:pStyle w:val="Heading3"/>
        <w:spacing w:before="0" w:after="120" w:line="275" w:lineRule="auto"/>
        <w:jc w:val="both"/>
        <w:rPr>
          <w:rFonts w:eastAsia="Google Sans"/>
          <w:color w:val="1F1F1F"/>
        </w:rPr>
      </w:pPr>
      <w:r w:rsidRPr="00AE380D">
        <w:rPr>
          <w:rFonts w:eastAsia="Google Sans"/>
          <w:color w:val="1F1F1F"/>
        </w:rPr>
        <w:t>Policy Impact and Person-</w:t>
      </w:r>
      <w:proofErr w:type="spellStart"/>
      <w:r w:rsidRPr="00AE380D">
        <w:rPr>
          <w:rFonts w:eastAsia="Google Sans"/>
          <w:color w:val="1F1F1F"/>
        </w:rPr>
        <w:t>Centred</w:t>
      </w:r>
      <w:proofErr w:type="spellEnd"/>
      <w:r w:rsidRPr="00AE380D">
        <w:rPr>
          <w:rFonts w:eastAsia="Google Sans"/>
          <w:color w:val="1F1F1F"/>
        </w:rPr>
        <w:t xml:space="preserve"> Practice</w:t>
      </w:r>
    </w:p>
    <w:p w14:paraId="0966520C"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The Social Model has successfully driven major shifts in UK legislation, meeting the requirement to critically examine the implementation of policy and guidelines in health and social care (Barnes and Mercer, 2004). Anti-discrimination laws, including the Disability Discrimination Act 1995 (DDA) and the Equality Act, are rooted in Social Model principles. These Acts place a clear legal responsibility on </w:t>
      </w:r>
      <w:proofErr w:type="spellStart"/>
      <w:r w:rsidRPr="00AE380D">
        <w:rPr>
          <w:rFonts w:eastAsia="Google Sans Text"/>
          <w:color w:val="1F1F1F"/>
        </w:rPr>
        <w:t>organisations</w:t>
      </w:r>
      <w:proofErr w:type="spellEnd"/>
      <w:r w:rsidRPr="00AE380D">
        <w:rPr>
          <w:rFonts w:eastAsia="Google Sans Text"/>
          <w:color w:val="1F1F1F"/>
        </w:rPr>
        <w:t xml:space="preserve"> to remove external barriers and prevent discrimination, enforcing Social Model outcomes even if the legal definition of disability remains linked to individual impairment (Oliver, 1990; Barnes and Mercer, 2004).</w:t>
      </w:r>
    </w:p>
    <w:p w14:paraId="35663A67"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The most profound practical manifestation of the Social Model is the Independent Living (IL) movement. IL is a philosophy asserting that disabled people must possess choice and control over their support and lives, thereby enabling full participation in the community (Strauss et al., 2024). This contrasts sharply with paternalistic care provision, demanding instead that individuals define their own goals and necessary support structures (Strauss et al., 2024). The Social Model translates into specific demands for support in the care context, including accessible health and social care facilities, inclusive education, and the adequate provision of personal assistance (Inclusion London, 2023). This ensures that care provision is </w:t>
      </w:r>
      <w:proofErr w:type="spellStart"/>
      <w:r w:rsidRPr="00AE380D">
        <w:rPr>
          <w:rFonts w:eastAsia="Google Sans Text"/>
          <w:color w:val="1F1F1F"/>
        </w:rPr>
        <w:t>centred</w:t>
      </w:r>
      <w:proofErr w:type="spellEnd"/>
      <w:r w:rsidRPr="00AE380D">
        <w:rPr>
          <w:rFonts w:eastAsia="Google Sans Text"/>
          <w:color w:val="1F1F1F"/>
        </w:rPr>
        <w:t xml:space="preserve"> not just on medical management, but on enabling full civic and social participation.</w:t>
      </w:r>
    </w:p>
    <w:p w14:paraId="2DDB430E" w14:textId="77777777" w:rsidR="00952891" w:rsidRPr="00AE380D" w:rsidRDefault="00000000" w:rsidP="00AE380D">
      <w:pPr>
        <w:pStyle w:val="Heading3"/>
        <w:spacing w:before="0" w:after="120" w:line="275" w:lineRule="auto"/>
        <w:jc w:val="both"/>
        <w:rPr>
          <w:rFonts w:eastAsia="Google Sans"/>
          <w:color w:val="1F1F1F"/>
        </w:rPr>
      </w:pPr>
      <w:r w:rsidRPr="00AE380D">
        <w:rPr>
          <w:rFonts w:eastAsia="Google Sans"/>
          <w:color w:val="1F1F1F"/>
        </w:rPr>
        <w:t>Systemic Implementation Problems</w:t>
      </w:r>
    </w:p>
    <w:p w14:paraId="4FA84E6C"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Despite its policy influence, the practical implementation of the Social Model in frontline health and social care remains deeply problematic, often due to systemic inertia and contradictory policies.</w:t>
      </w:r>
    </w:p>
    <w:p w14:paraId="60F1C85B" w14:textId="77777777" w:rsidR="00D7735D" w:rsidRDefault="00D7735D" w:rsidP="00AE380D">
      <w:pPr>
        <w:pBdr>
          <w:top w:val="nil"/>
          <w:left w:val="nil"/>
          <w:bottom w:val="nil"/>
          <w:right w:val="nil"/>
          <w:between w:val="nil"/>
        </w:pBdr>
        <w:spacing w:after="240" w:line="275" w:lineRule="auto"/>
        <w:jc w:val="both"/>
        <w:rPr>
          <w:rFonts w:eastAsia="Google Sans Text"/>
          <w:color w:val="1F1F1F"/>
        </w:rPr>
      </w:pPr>
      <w:r w:rsidRPr="00D7735D">
        <w:rPr>
          <w:rFonts w:eastAsia="Google Sans Text"/>
          <w:color w:val="1F1F1F"/>
        </w:rPr>
        <w:t xml:space="preserve">Primarily, the power of the Medical Model that has been </w:t>
      </w:r>
      <w:proofErr w:type="spellStart"/>
      <w:r w:rsidRPr="00D7735D">
        <w:rPr>
          <w:rFonts w:eastAsia="Google Sans Text"/>
          <w:color w:val="1F1F1F"/>
        </w:rPr>
        <w:t>institutionalised</w:t>
      </w:r>
      <w:proofErr w:type="spellEnd"/>
      <w:r w:rsidRPr="00D7735D">
        <w:rPr>
          <w:rFonts w:eastAsia="Google Sans Text"/>
          <w:color w:val="1F1F1F"/>
        </w:rPr>
        <w:t xml:space="preserve"> still across the board threatens the principles of the Social Model (Young and Gualtieri, 2019; Oliver, 1996). In most cases, the frontline employees choose to do over and above the “Medical Model approach” individual assistance which will be easier for them and more rewarding professionally, than they would go through the hard process of changing the rigid internal systems to the Social Model approach (Barnes and Mercer, 2004). This automatic selection of individual rehabilitation as the first option not only affects the need for systems advocacy and structural change negatively but also the whole critical aspect (Wadland et al., 2016).</w:t>
      </w:r>
    </w:p>
    <w:p w14:paraId="0B1D1310" w14:textId="77777777" w:rsidR="00D7735D" w:rsidRDefault="00D7735D" w:rsidP="00AE380D">
      <w:pPr>
        <w:pBdr>
          <w:top w:val="nil"/>
          <w:left w:val="nil"/>
          <w:bottom w:val="nil"/>
          <w:right w:val="nil"/>
          <w:between w:val="nil"/>
        </w:pBdr>
        <w:spacing w:after="240" w:line="275" w:lineRule="auto"/>
        <w:jc w:val="both"/>
        <w:rPr>
          <w:rFonts w:eastAsia="Google Sans Text"/>
          <w:color w:val="1F1F1F"/>
        </w:rPr>
      </w:pPr>
      <w:r w:rsidRPr="00D7735D">
        <w:rPr>
          <w:rFonts w:eastAsia="Google Sans Text"/>
          <w:color w:val="1F1F1F"/>
        </w:rPr>
        <w:t xml:space="preserve">On the second place, there are still attitudinal barriers—disablism, prejudice, and stereotyping—alongside the legislative mandates (Inclusion London, 2023; Scope, 2023). The social stigmas that were mentioned as negatives become apparent in the clinics through the practices of </w:t>
      </w:r>
      <w:proofErr w:type="spellStart"/>
      <w:r w:rsidRPr="00D7735D">
        <w:rPr>
          <w:rFonts w:eastAsia="Google Sans Text"/>
          <w:color w:val="1F1F1F"/>
        </w:rPr>
        <w:t>infantilisation</w:t>
      </w:r>
      <w:proofErr w:type="spellEnd"/>
      <w:r w:rsidRPr="00D7735D">
        <w:rPr>
          <w:rFonts w:eastAsia="Google Sans Text"/>
          <w:color w:val="1F1F1F"/>
        </w:rPr>
        <w:t xml:space="preserve">, lack of respect for patient autonomy, and setting low expectations regarding the chances of a person getting a job or living independently (Inclusion London, 2023). The inability of laws to rectify the deeply rooted psychological and cultural biases has such an effect that changing attitudes becomes a long, frustrating struggle, thus the swinging between the traditional </w:t>
      </w:r>
      <w:r w:rsidRPr="00D7735D">
        <w:rPr>
          <w:rFonts w:eastAsia="Google Sans Text"/>
          <w:color w:val="1F1F1F"/>
        </w:rPr>
        <w:lastRenderedPageBreak/>
        <w:t>and the modern approaches becomes difficult for the health care sector that really aims at being person-</w:t>
      </w:r>
      <w:proofErr w:type="spellStart"/>
      <w:r w:rsidRPr="00D7735D">
        <w:rPr>
          <w:rFonts w:eastAsia="Google Sans Text"/>
          <w:color w:val="1F1F1F"/>
        </w:rPr>
        <w:t>centred</w:t>
      </w:r>
      <w:proofErr w:type="spellEnd"/>
      <w:r w:rsidRPr="00D7735D">
        <w:rPr>
          <w:rFonts w:eastAsia="Google Sans Text"/>
          <w:color w:val="1F1F1F"/>
        </w:rPr>
        <w:t xml:space="preserve"> and inclusive (Wadland et al., 2016).</w:t>
      </w:r>
    </w:p>
    <w:p w14:paraId="686890CD" w14:textId="77777777" w:rsidR="00D7735D" w:rsidRDefault="00D7735D" w:rsidP="00AE380D">
      <w:pPr>
        <w:pBdr>
          <w:top w:val="nil"/>
          <w:left w:val="nil"/>
          <w:bottom w:val="nil"/>
          <w:right w:val="nil"/>
          <w:between w:val="nil"/>
        </w:pBdr>
        <w:spacing w:after="240" w:line="275" w:lineRule="auto"/>
        <w:jc w:val="both"/>
        <w:rPr>
          <w:rFonts w:eastAsia="Google Sans Text"/>
          <w:color w:val="1F1F1F"/>
        </w:rPr>
      </w:pPr>
      <w:r w:rsidRPr="00D7735D">
        <w:rPr>
          <w:rFonts w:eastAsia="Google Sans Text"/>
          <w:color w:val="1F1F1F"/>
        </w:rPr>
        <w:t>Thirdly, the commitment to the Social Model is consistently weakened by the shortage of resources and infrastructure. The full eradication of locations of disables and socio-economical barriers in public sphere requires huge and uninterrupted investments that are usually not covered by the health budget, such as transport accessibility, and housing adaptation, and financial assistance (Inclusion London, 2023). The non-funding of these external supports, most of all accessible and adapted housing, negatively impacts the Independent Living concept at its very root regardless of the goodness of care packages (Strauss et al., 2024).</w:t>
      </w:r>
    </w:p>
    <w:p w14:paraId="6A87F6E7" w14:textId="77777777" w:rsidR="00C32907" w:rsidRDefault="00C32907" w:rsidP="00AE380D">
      <w:pPr>
        <w:pStyle w:val="Heading2"/>
        <w:spacing w:before="0" w:after="120" w:line="275" w:lineRule="auto"/>
        <w:jc w:val="both"/>
        <w:rPr>
          <w:rFonts w:eastAsia="Google Sans Text"/>
          <w:b w:val="0"/>
          <w:bCs w:val="0"/>
          <w:color w:val="1F1F1F"/>
          <w:sz w:val="22"/>
          <w:szCs w:val="22"/>
        </w:rPr>
      </w:pPr>
      <w:r w:rsidRPr="00C32907">
        <w:rPr>
          <w:rFonts w:eastAsia="Google Sans Text"/>
          <w:b w:val="0"/>
          <w:bCs w:val="0"/>
          <w:color w:val="1F1F1F"/>
          <w:sz w:val="22"/>
          <w:szCs w:val="22"/>
        </w:rPr>
        <w:t>The policy paradox inherent in UK law is one of the main obstacles to the proper execution of the plan. On the one hand, legislation compels the Social Model results (removal of barriers), but on the other hand, it very often keeps the Medical Model definitions (eligibility based on impairment) (Barnes and Mercer, 2004). By forcing individuals to demonstrate their functional limitation to be entitled to social accommodation, the state is constantly confirming the Medical Model's diagnostic viewpoint. This contradiction in the structure of society not only strengthens the belief that the person has to illustrate their ‘brokenness’ first before society is obliged to act but also weakens the Social Model's main argument that social structures should be built for diversity from the very beginning. Besides, this paradox is one of the key reasons why disabling frameworks still resist radical and lasting changes.</w:t>
      </w:r>
    </w:p>
    <w:p w14:paraId="16801FCE" w14:textId="54556170" w:rsidR="00952891" w:rsidRPr="00AE380D" w:rsidRDefault="00000000" w:rsidP="00AE380D">
      <w:pPr>
        <w:pStyle w:val="Heading2"/>
        <w:spacing w:before="0" w:after="120" w:line="275" w:lineRule="auto"/>
        <w:jc w:val="both"/>
        <w:rPr>
          <w:rFonts w:eastAsia="Google Sans"/>
          <w:color w:val="1F1F1F"/>
        </w:rPr>
      </w:pPr>
      <w:r w:rsidRPr="00AE380D">
        <w:rPr>
          <w:rFonts w:eastAsia="Google Sans"/>
          <w:color w:val="1F1F1F"/>
        </w:rPr>
        <w:t>Recommendations for Policy and Practice</w:t>
      </w:r>
    </w:p>
    <w:p w14:paraId="4C50D9A8"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To overcome the persistent challenges in applying the Social Model and to fulfil the goals of person-</w:t>
      </w:r>
      <w:proofErr w:type="spellStart"/>
      <w:r w:rsidRPr="00AE380D">
        <w:rPr>
          <w:rFonts w:eastAsia="Google Sans Text"/>
          <w:color w:val="1F1F1F"/>
        </w:rPr>
        <w:t>centred</w:t>
      </w:r>
      <w:proofErr w:type="spellEnd"/>
      <w:r w:rsidRPr="00AE380D">
        <w:rPr>
          <w:rFonts w:eastAsia="Google Sans Text"/>
          <w:color w:val="1F1F1F"/>
        </w:rPr>
        <w:t xml:space="preserve"> practice, specific, evidence-based recommendations focusing on structural leverage and cultural transformation are required.</w:t>
      </w:r>
    </w:p>
    <w:p w14:paraId="54BAE83C" w14:textId="77777777" w:rsidR="00952891" w:rsidRPr="00AE380D" w:rsidRDefault="00000000" w:rsidP="00AE380D">
      <w:pPr>
        <w:pStyle w:val="Heading3"/>
        <w:spacing w:before="0" w:after="120" w:line="275" w:lineRule="auto"/>
        <w:jc w:val="both"/>
        <w:rPr>
          <w:rFonts w:eastAsia="Google Sans"/>
          <w:color w:val="1F1F1F"/>
        </w:rPr>
      </w:pPr>
      <w:r w:rsidRPr="00AE380D">
        <w:rPr>
          <w:rFonts w:eastAsia="Google Sans"/>
          <w:color w:val="1F1F1F"/>
        </w:rPr>
        <w:t>Mandating Co-production in Service Design</w:t>
      </w:r>
    </w:p>
    <w:p w14:paraId="216C1659"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Policy must enforce a strategic shift from user consultation to mandated </w:t>
      </w:r>
      <w:r w:rsidRPr="00AE380D">
        <w:rPr>
          <w:rFonts w:eastAsia="Google Sans Text"/>
          <w:b/>
          <w:bCs/>
          <w:color w:val="1F1F1F"/>
        </w:rPr>
        <w:t>co-production</w:t>
      </w:r>
      <w:r w:rsidRPr="00AE380D">
        <w:rPr>
          <w:rFonts w:eastAsia="Google Sans Text"/>
          <w:color w:val="1F1F1F"/>
        </w:rPr>
        <w:t xml:space="preserve"> across all health and social care service design and delivery (SCIE, 2024; Strauss et al., 2024). Co-production must involve disabled people as equal partners and co-creators in the planning (co-design), resource allocation (co-decision making), and evaluation (co-evaluation) of services (SCIE, 2024). This approach </w:t>
      </w:r>
      <w:proofErr w:type="spellStart"/>
      <w:r w:rsidRPr="00AE380D">
        <w:rPr>
          <w:rFonts w:eastAsia="Google Sans Text"/>
          <w:color w:val="1F1F1F"/>
        </w:rPr>
        <w:t>institutionalises</w:t>
      </w:r>
      <w:proofErr w:type="spellEnd"/>
      <w:r w:rsidRPr="00AE380D">
        <w:rPr>
          <w:rFonts w:eastAsia="Google Sans Text"/>
          <w:color w:val="1F1F1F"/>
        </w:rPr>
        <w:t xml:space="preserve"> the core Social Model principle of choice and control by defining service users as experts with valuable skills, effectively dismantling the professional-user power barrier (SCIE, 2024).</w:t>
      </w:r>
    </w:p>
    <w:p w14:paraId="4AA211EC" w14:textId="77777777" w:rsidR="00952891"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The benefit is a tangible redistribution of resources and power, ensuring services are inherently relevant to real-world needs. However, the limitation lies in the necessity for substantial </w:t>
      </w:r>
      <w:proofErr w:type="spellStart"/>
      <w:r w:rsidRPr="00AE380D">
        <w:rPr>
          <w:rFonts w:eastAsia="Google Sans Text"/>
          <w:color w:val="1F1F1F"/>
        </w:rPr>
        <w:t>organisational</w:t>
      </w:r>
      <w:proofErr w:type="spellEnd"/>
      <w:r w:rsidRPr="00AE380D">
        <w:rPr>
          <w:rFonts w:eastAsia="Google Sans Text"/>
          <w:color w:val="1F1F1F"/>
        </w:rPr>
        <w:t xml:space="preserve"> support: genuine co-production requires funding to adequately reward participant time and flexibility to integrate user-led ideas into often rigid bureaucratic structures. Without this investment, co-production risks becoming a tokenistic exercise, failing to deliver the promised systemic change (SCIE, 2024).</w:t>
      </w:r>
    </w:p>
    <w:p w14:paraId="1913C6C2" w14:textId="77777777" w:rsidR="00C32907" w:rsidRPr="00AE380D" w:rsidRDefault="00C32907" w:rsidP="00AE380D">
      <w:pPr>
        <w:pBdr>
          <w:top w:val="nil"/>
          <w:left w:val="nil"/>
          <w:bottom w:val="nil"/>
          <w:right w:val="nil"/>
          <w:between w:val="nil"/>
        </w:pBdr>
        <w:spacing w:after="240" w:line="275" w:lineRule="auto"/>
        <w:jc w:val="both"/>
        <w:rPr>
          <w:rFonts w:eastAsia="Google Sans Text"/>
          <w:color w:val="1F1F1F"/>
        </w:rPr>
      </w:pPr>
    </w:p>
    <w:p w14:paraId="46967069" w14:textId="77777777" w:rsidR="00952891" w:rsidRPr="00AE380D" w:rsidRDefault="00000000" w:rsidP="00AE380D">
      <w:pPr>
        <w:pStyle w:val="Heading3"/>
        <w:spacing w:before="0" w:after="120" w:line="275" w:lineRule="auto"/>
        <w:jc w:val="both"/>
        <w:rPr>
          <w:rFonts w:eastAsia="Google Sans"/>
          <w:color w:val="1F1F1F"/>
        </w:rPr>
      </w:pPr>
      <w:r w:rsidRPr="00AE380D">
        <w:rPr>
          <w:rFonts w:eastAsia="Google Sans"/>
          <w:color w:val="1F1F1F"/>
        </w:rPr>
        <w:lastRenderedPageBreak/>
        <w:t>Integrating Disability within the Social Determinants of Health (SDOH) Policy</w:t>
      </w:r>
    </w:p>
    <w:p w14:paraId="146358A5"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Health and social care policy should strategically adopt the framework of the Social Determinants of Health (SDOH) to justify and secure investment in structural barrier removal (Healthy People 2030, 2020). The Social Model’s identified barriers, such as inaccessible environments and economic instability, directly correspond to the domains of the SDOH framework, which links environmental conditions to health, functioning, and quality-of-life outcomes (Healthy People 2030, 2020).</w:t>
      </w:r>
    </w:p>
    <w:p w14:paraId="424C6604"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Framing barrier removal—for instance, investing in accessible public transport or adapted housing—as essential preventative health policy leverages high-level government agendas (Healthy People 2030, 2020; Wadland et al., 2016). By showing that social exclusion is a major determinant of poor health outcomes, policy can justify the strategic allocation of resources to systemic changes as primary health interventions. This necessitates inter-sectoral action, requiring policy coordination between health bodies, housing authorities, and welfare services. The primary limitation to this approach is the difficulty of overcoming bureaucratic separation and securing shared budgetary commitment across diverse government sectors, which typically operate with competing priorities.</w:t>
      </w:r>
    </w:p>
    <w:p w14:paraId="07F28A83" w14:textId="77777777" w:rsidR="00952891" w:rsidRPr="00AE380D" w:rsidRDefault="00000000" w:rsidP="00AE380D">
      <w:pPr>
        <w:pStyle w:val="Heading3"/>
        <w:spacing w:before="0" w:after="120" w:line="275" w:lineRule="auto"/>
        <w:jc w:val="both"/>
        <w:rPr>
          <w:rFonts w:eastAsia="Google Sans"/>
          <w:color w:val="1F1F1F"/>
        </w:rPr>
      </w:pPr>
      <w:r w:rsidRPr="00AE380D">
        <w:rPr>
          <w:rFonts w:eastAsia="Google Sans"/>
          <w:color w:val="1F1F1F"/>
        </w:rPr>
        <w:t>Transforming Professional Training and Advocacy</w:t>
      </w:r>
    </w:p>
    <w:p w14:paraId="7EB87C02"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To combat attitudinal barriers and institutional inertia, a radical transformation of professional education in health and social care is necessary. Curricula must fundamentally embed the Social Model and the Human Rights Model as the primary ethical and theoretical frameworks, moving away from purely biomedical or reductionist training (Wadland et al., 2016). Training must equip future practitioners to critically </w:t>
      </w:r>
      <w:proofErr w:type="spellStart"/>
      <w:r w:rsidRPr="00AE380D">
        <w:rPr>
          <w:rFonts w:eastAsia="Google Sans Text"/>
          <w:color w:val="1F1F1F"/>
        </w:rPr>
        <w:t>analyse</w:t>
      </w:r>
      <w:proofErr w:type="spellEnd"/>
      <w:r w:rsidRPr="00AE380D">
        <w:rPr>
          <w:rFonts w:eastAsia="Google Sans Text"/>
          <w:color w:val="1F1F1F"/>
        </w:rPr>
        <w:t xml:space="preserve"> systemic barriers and embrace a role as advocates for fundamental societal change, rather than seeing their role solely as individual remediation (Wadland et al., 2016).</w:t>
      </w:r>
    </w:p>
    <w:p w14:paraId="65275916" w14:textId="77777777" w:rsidR="00C32907" w:rsidRDefault="00C32907" w:rsidP="00AE380D">
      <w:pPr>
        <w:pStyle w:val="Heading2"/>
        <w:spacing w:before="0" w:after="120" w:line="275" w:lineRule="auto"/>
        <w:jc w:val="both"/>
        <w:rPr>
          <w:rFonts w:eastAsia="Google Sans Text"/>
          <w:b w:val="0"/>
          <w:bCs w:val="0"/>
          <w:color w:val="1F1F1F"/>
          <w:sz w:val="22"/>
          <w:szCs w:val="22"/>
        </w:rPr>
      </w:pPr>
      <w:r w:rsidRPr="00C32907">
        <w:rPr>
          <w:rFonts w:eastAsia="Google Sans Text"/>
          <w:b w:val="0"/>
          <w:bCs w:val="0"/>
          <w:color w:val="1F1F1F"/>
          <w:sz w:val="22"/>
          <w:szCs w:val="22"/>
        </w:rPr>
        <w:t>The suggestion tackles the institutional resistance reason directly by developing those who value system change and user empowerment. Besides, disability awareness supports disabled people professionally in clinics more(Wadland et al., 2016). On the other hand, this change is frequently limited by traditional medical institutions that support reductionist methods and are thus slow to adapt. Moreover, the benefits of training may be negated by the everyday situation in a practice that lacks sufficient resources, which means that continuous professional development and strong leadership support are necessary to avoid the reversion to individualistic, Medical Model practices (Barnes and Mercer, 2004).</w:t>
      </w:r>
    </w:p>
    <w:p w14:paraId="1D67E302" w14:textId="2CF243FF" w:rsidR="00952891" w:rsidRPr="00AE380D" w:rsidRDefault="00000000" w:rsidP="00AE380D">
      <w:pPr>
        <w:pStyle w:val="Heading2"/>
        <w:spacing w:before="0" w:after="120" w:line="275" w:lineRule="auto"/>
        <w:jc w:val="both"/>
        <w:rPr>
          <w:rFonts w:eastAsia="Google Sans"/>
          <w:color w:val="1F1F1F"/>
        </w:rPr>
      </w:pPr>
      <w:r w:rsidRPr="00AE380D">
        <w:rPr>
          <w:rFonts w:eastAsia="Google Sans"/>
          <w:color w:val="1F1F1F"/>
        </w:rPr>
        <w:t>Conclusion</w:t>
      </w:r>
    </w:p>
    <w:p w14:paraId="357C8451"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The Social Model of Disability stands as a pivotal and essential framework in contemporary health and social care. It successfully redefined disability as the product of systemic oppression and structural exclusion imposed upon people with impairments by an unaccommodating society (Oliver, 1990). Originating from the collective demand of the Disabled People’s Movement, the SMD fundamentally challenged the </w:t>
      </w:r>
      <w:proofErr w:type="spellStart"/>
      <w:r w:rsidRPr="00AE380D">
        <w:rPr>
          <w:rFonts w:eastAsia="Google Sans Text"/>
          <w:color w:val="1F1F1F"/>
        </w:rPr>
        <w:t>pathologising</w:t>
      </w:r>
      <w:proofErr w:type="spellEnd"/>
      <w:r w:rsidRPr="00AE380D">
        <w:rPr>
          <w:rFonts w:eastAsia="Google Sans Text"/>
          <w:color w:val="1F1F1F"/>
        </w:rPr>
        <w:t xml:space="preserve"> nature of the Medical Model and provided the </w:t>
      </w:r>
      <w:r w:rsidRPr="00AE380D">
        <w:rPr>
          <w:rFonts w:eastAsia="Google Sans Text"/>
          <w:color w:val="1F1F1F"/>
        </w:rPr>
        <w:lastRenderedPageBreak/>
        <w:t>necessary mandate for person-</w:t>
      </w:r>
      <w:proofErr w:type="spellStart"/>
      <w:r w:rsidRPr="00AE380D">
        <w:rPr>
          <w:rFonts w:eastAsia="Google Sans Text"/>
          <w:color w:val="1F1F1F"/>
        </w:rPr>
        <w:t>centred</w:t>
      </w:r>
      <w:proofErr w:type="spellEnd"/>
      <w:r w:rsidRPr="00AE380D">
        <w:rPr>
          <w:rFonts w:eastAsia="Google Sans Text"/>
          <w:color w:val="1F1F1F"/>
        </w:rPr>
        <w:t xml:space="preserve"> care and anti-discrimination law (Young and Gualtieri, 2019; Oliver, 1990).</w:t>
      </w:r>
    </w:p>
    <w:p w14:paraId="04ECE0EF"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While critical discussion has rightfully addressed the model’s initial limitations in articulating the subjective experience of impairment, the model has demonstrated intellectual growth, now forming a crucial, complementary relationship with the Biopsychosocial and Human Rights approaches (World Health </w:t>
      </w:r>
      <w:proofErr w:type="spellStart"/>
      <w:r w:rsidRPr="00AE380D">
        <w:rPr>
          <w:rFonts w:eastAsia="Google Sans Text"/>
          <w:color w:val="1F1F1F"/>
        </w:rPr>
        <w:t>Organisation</w:t>
      </w:r>
      <w:proofErr w:type="spellEnd"/>
      <w:r w:rsidRPr="00AE380D">
        <w:rPr>
          <w:rFonts w:eastAsia="Google Sans Text"/>
          <w:color w:val="1F1F1F"/>
        </w:rPr>
        <w:t>, 2020; Lawson and Beckett, 2020). The Social Model’s political function—to identify the source of injustice and demand structural change—remains undiminished.</w:t>
      </w:r>
    </w:p>
    <w:p w14:paraId="139E94A9" w14:textId="043F18E7" w:rsidR="00C32907" w:rsidRDefault="00000000" w:rsidP="00C32907">
      <w:pPr>
        <w:pBdr>
          <w:top w:val="nil"/>
          <w:left w:val="nil"/>
          <w:bottom w:val="nil"/>
          <w:right w:val="nil"/>
          <w:between w:val="nil"/>
        </w:pBdr>
        <w:spacing w:after="240" w:line="275" w:lineRule="auto"/>
        <w:jc w:val="both"/>
      </w:pPr>
      <w:r w:rsidRPr="00AE380D">
        <w:rPr>
          <w:rFonts w:eastAsia="Google Sans Text"/>
          <w:color w:val="1F1F1F"/>
        </w:rPr>
        <w:t xml:space="preserve">However, the practical application of the Social Model in health and social care policy is incomplete. This failure is attributable to deeply entrenched professional attitudes, persistent financial limitations, and the fundamental contradiction inherent in policies that attempt to enforce social outcomes while retaining impairment-based, Medical Model definitions for eligibility (Young and Gualtieri, 2019; Barnes and Mercer, 2004). </w:t>
      </w:r>
      <w:r w:rsidR="00C32907" w:rsidRPr="00C32907">
        <w:rPr>
          <w:rFonts w:eastAsia="Google Sans Text"/>
          <w:color w:val="1F1F1F"/>
        </w:rPr>
        <w:t>Real change necessitates a concerted effort to remove these systemic problems. Recommendations that require co-production, organizationally integrating disability into the Social Determinants of Health framework, and radically changing professional advocacy training are the most critical steps. These actions equip the campaign needed to realize the Social Model's final hope: a completely fair community where disability is acknowledged but disablement is non-existent.</w:t>
      </w:r>
    </w:p>
    <w:p w14:paraId="0665FF22" w14:textId="77777777" w:rsidR="00C32907" w:rsidRDefault="00C32907">
      <w:pPr>
        <w:rPr>
          <w:b/>
          <w:bCs/>
          <w:sz w:val="36"/>
          <w:szCs w:val="36"/>
        </w:rPr>
      </w:pPr>
      <w:r>
        <w:br w:type="page"/>
      </w:r>
    </w:p>
    <w:p w14:paraId="0FC3031A" w14:textId="45B9DD27" w:rsidR="00952891" w:rsidRPr="00AE380D" w:rsidRDefault="00000000" w:rsidP="00AE380D">
      <w:pPr>
        <w:pStyle w:val="Heading2"/>
        <w:spacing w:before="120" w:after="120" w:line="275" w:lineRule="auto"/>
        <w:jc w:val="both"/>
        <w:rPr>
          <w:rFonts w:eastAsia="Google Sans"/>
          <w:color w:val="1F1F1F"/>
        </w:rPr>
      </w:pPr>
      <w:r w:rsidRPr="00AE380D">
        <w:rPr>
          <w:rFonts w:eastAsia="Google Sans"/>
          <w:color w:val="1F1F1F"/>
        </w:rPr>
        <w:lastRenderedPageBreak/>
        <w:t>References</w:t>
      </w:r>
    </w:p>
    <w:p w14:paraId="475AC5BA"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Barnes, C. and Mercer, G. (2004) ‘Changing Disability Policies in Britain’, in Barnes, C. and Mercer, G. (eds.) </w:t>
      </w:r>
      <w:r w:rsidRPr="00AE380D">
        <w:rPr>
          <w:rFonts w:eastAsia="Google Sans Text"/>
          <w:i/>
          <w:iCs/>
          <w:color w:val="1F1F1F"/>
        </w:rPr>
        <w:t>Disability Policy and Practice: Applying the Social Model of Disability</w:t>
      </w:r>
      <w:r w:rsidRPr="00AE380D">
        <w:rPr>
          <w:rFonts w:eastAsia="Google Sans Text"/>
          <w:color w:val="1F1F1F"/>
        </w:rPr>
        <w:t>. Leeds: The Disability Press.</w:t>
      </w:r>
    </w:p>
    <w:p w14:paraId="00603CC7"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Crow, L. (1996) </w:t>
      </w:r>
      <w:r w:rsidRPr="00AE380D">
        <w:rPr>
          <w:rFonts w:eastAsia="Google Sans Text"/>
          <w:i/>
          <w:iCs/>
          <w:color w:val="1F1F1F"/>
        </w:rPr>
        <w:t>Disability and the Lived Body: Towards a Social-Relational Understanding</w:t>
      </w:r>
      <w:r w:rsidRPr="00AE380D">
        <w:rPr>
          <w:rFonts w:eastAsia="Google Sans Text"/>
          <w:color w:val="1F1F1F"/>
        </w:rPr>
        <w:t>. London: Pluto Press.</w:t>
      </w:r>
    </w:p>
    <w:p w14:paraId="0708475C" w14:textId="0E352B6D"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Healthy People 2030 (2020) </w:t>
      </w:r>
      <w:r w:rsidRPr="00AE380D">
        <w:rPr>
          <w:rFonts w:eastAsia="Google Sans Text"/>
          <w:i/>
          <w:iCs/>
          <w:color w:val="1F1F1F"/>
        </w:rPr>
        <w:t>Social Determinants of Health</w:t>
      </w:r>
      <w:r w:rsidRPr="00AE380D">
        <w:rPr>
          <w:rFonts w:eastAsia="Google Sans Text"/>
          <w:color w:val="1F1F1F"/>
        </w:rPr>
        <w:t xml:space="preserve">. U.S. Department of Health and Human Services, Office of Disease Prevention and Health Promotion. Available at: </w:t>
      </w:r>
      <w:r w:rsidR="00C32907" w:rsidRPr="00C32907">
        <w:rPr>
          <w:rFonts w:eastAsia="Google Sans Text"/>
          <w:color w:val="0B57D0"/>
          <w:u w:val="single"/>
        </w:rPr>
        <w:t>https://odphp.health.gov/healthypeople/priority-areas/social-determinants-health</w:t>
      </w:r>
      <w:r w:rsidRPr="00AE380D">
        <w:rPr>
          <w:rFonts w:eastAsia="Google Sans Text"/>
          <w:color w:val="1F1F1F"/>
        </w:rPr>
        <w:t xml:space="preserve"> (Accessed: 15 May 2024).</w:t>
      </w:r>
    </w:p>
    <w:p w14:paraId="63A63637" w14:textId="69B89ECB"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Inclusion London (2023) </w:t>
      </w:r>
      <w:r w:rsidRPr="00AE380D">
        <w:rPr>
          <w:rFonts w:eastAsia="Google Sans Text"/>
          <w:i/>
          <w:iCs/>
          <w:color w:val="1F1F1F"/>
        </w:rPr>
        <w:t>The Social Model of Disability and the Cultural Model of Deafness</w:t>
      </w:r>
      <w:r w:rsidRPr="00AE380D">
        <w:rPr>
          <w:rFonts w:eastAsia="Google Sans Text"/>
          <w:color w:val="1F1F1F"/>
        </w:rPr>
        <w:t xml:space="preserve">. Available at: </w:t>
      </w:r>
      <w:r w:rsidR="00C32907" w:rsidRPr="00C32907">
        <w:rPr>
          <w:color w:val="0070C0"/>
          <w:u w:val="single"/>
        </w:rPr>
        <w:t>https://www.inclusionlondon.org.uk/about-us/disability-in-london/social-model/the-social-model-of-disability-and-the-cultural-model-of-deafness/</w:t>
      </w:r>
      <w:r w:rsidR="00C32907" w:rsidRPr="00C32907">
        <w:rPr>
          <w:color w:val="0070C0"/>
        </w:rPr>
        <w:t xml:space="preserve"> </w:t>
      </w:r>
      <w:r w:rsidRPr="00AE380D">
        <w:rPr>
          <w:rFonts w:eastAsia="Google Sans Text"/>
          <w:color w:val="1F1F1F"/>
        </w:rPr>
        <w:t>(Accessed: 15 May 2024).</w:t>
      </w:r>
    </w:p>
    <w:p w14:paraId="7A7AC11F"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Lawson, A. and Beckett, A.E. (2020) ‘The social and human rights models of disability: towards a complementarity thesis’, </w:t>
      </w:r>
      <w:r w:rsidRPr="00AE380D">
        <w:rPr>
          <w:rFonts w:eastAsia="Google Sans Text"/>
          <w:i/>
          <w:iCs/>
          <w:color w:val="1F1F1F"/>
        </w:rPr>
        <w:t>Disability &amp; Society</w:t>
      </w:r>
      <w:r w:rsidRPr="00AE380D">
        <w:rPr>
          <w:rFonts w:eastAsia="Google Sans Text"/>
          <w:color w:val="1F1F1F"/>
        </w:rPr>
        <w:t>, 35(8), pp. 1222-1241.</w:t>
      </w:r>
    </w:p>
    <w:p w14:paraId="524FBB6C"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Oliver, M. (1990) </w:t>
      </w:r>
      <w:r w:rsidRPr="00AE380D">
        <w:rPr>
          <w:rFonts w:eastAsia="Google Sans Text"/>
          <w:i/>
          <w:iCs/>
          <w:color w:val="1F1F1F"/>
        </w:rPr>
        <w:t>The Politics of Disablement</w:t>
      </w:r>
      <w:r w:rsidRPr="00AE380D">
        <w:rPr>
          <w:rFonts w:eastAsia="Google Sans Text"/>
          <w:color w:val="1F1F1F"/>
        </w:rPr>
        <w:t>. London: Macmillan.</w:t>
      </w:r>
    </w:p>
    <w:p w14:paraId="57D5ED22"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Oliver, M. (1996) </w:t>
      </w:r>
      <w:r w:rsidRPr="00AE380D">
        <w:rPr>
          <w:rFonts w:eastAsia="Google Sans Text"/>
          <w:i/>
          <w:iCs/>
          <w:color w:val="1F1F1F"/>
        </w:rPr>
        <w:t>Understanding Disability: From Theory to Practice</w:t>
      </w:r>
      <w:r w:rsidRPr="00AE380D">
        <w:rPr>
          <w:rFonts w:eastAsia="Google Sans Text"/>
          <w:color w:val="1F1F1F"/>
        </w:rPr>
        <w:t>. London: Macmillan.</w:t>
      </w:r>
    </w:p>
    <w:p w14:paraId="44F71575" w14:textId="5132A6BC"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People with Disability Australia (PWD) (2023) </w:t>
      </w:r>
      <w:r w:rsidRPr="00AE380D">
        <w:rPr>
          <w:rFonts w:eastAsia="Google Sans Text"/>
          <w:i/>
          <w:iCs/>
          <w:color w:val="1F1F1F"/>
        </w:rPr>
        <w:t>Models of Disability</w:t>
      </w:r>
      <w:r w:rsidRPr="00AE380D">
        <w:rPr>
          <w:rFonts w:eastAsia="Google Sans Text"/>
          <w:color w:val="1F1F1F"/>
        </w:rPr>
        <w:t xml:space="preserve">. Available at: </w:t>
      </w:r>
      <w:r w:rsidR="00C32907" w:rsidRPr="00C32907">
        <w:rPr>
          <w:color w:val="0070C0"/>
          <w:u w:val="single"/>
        </w:rPr>
        <w:t>https://pwd.org.au/resources/models-of-disability/</w:t>
      </w:r>
      <w:r w:rsidRPr="00AE380D">
        <w:rPr>
          <w:rFonts w:eastAsia="Google Sans Text"/>
          <w:color w:val="1F1F1F"/>
        </w:rPr>
        <w:t xml:space="preserve"> (Accessed: 15 May 2024).</w:t>
      </w:r>
    </w:p>
    <w:p w14:paraId="55FEF6C1" w14:textId="15B13294"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Scope (2023) </w:t>
      </w:r>
      <w:r w:rsidRPr="00AE380D">
        <w:rPr>
          <w:rFonts w:eastAsia="Google Sans Text"/>
          <w:i/>
          <w:iCs/>
          <w:color w:val="1F1F1F"/>
        </w:rPr>
        <w:t>Social model of disability</w:t>
      </w:r>
      <w:r w:rsidRPr="00AE380D">
        <w:rPr>
          <w:rFonts w:eastAsia="Google Sans Text"/>
          <w:color w:val="1F1F1F"/>
        </w:rPr>
        <w:t xml:space="preserve">. Available at: </w:t>
      </w:r>
      <w:r w:rsidR="00C32907" w:rsidRPr="00C32907">
        <w:rPr>
          <w:color w:val="0070C0"/>
          <w:u w:val="single"/>
        </w:rPr>
        <w:t>https://www.scope.org.uk/social-model-of-disability</w:t>
      </w:r>
      <w:r w:rsidRPr="00AE380D">
        <w:rPr>
          <w:rFonts w:eastAsia="Google Sans Text"/>
          <w:color w:val="1F1F1F"/>
        </w:rPr>
        <w:t xml:space="preserve"> (Accessed: 15 May 2024).</w:t>
      </w:r>
    </w:p>
    <w:p w14:paraId="314D2E5E" w14:textId="21A2B4DD"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Social Care Institute for Excellence (SCIE) (2024) </w:t>
      </w:r>
      <w:r w:rsidRPr="00AE380D">
        <w:rPr>
          <w:rFonts w:eastAsia="Google Sans Text"/>
          <w:i/>
          <w:iCs/>
          <w:color w:val="1F1F1F"/>
        </w:rPr>
        <w:t>Co-production: what and how</w:t>
      </w:r>
      <w:r w:rsidRPr="00AE380D">
        <w:rPr>
          <w:rFonts w:eastAsia="Google Sans Text"/>
          <w:color w:val="1F1F1F"/>
        </w:rPr>
        <w:t xml:space="preserve">. Available at: </w:t>
      </w:r>
      <w:r w:rsidR="00C36DB4" w:rsidRPr="00C36DB4">
        <w:rPr>
          <w:color w:val="0070C0"/>
          <w:u w:val="single"/>
        </w:rPr>
        <w:t>https://www.scie.org.uk/co-production/what-how/</w:t>
      </w:r>
      <w:r w:rsidRPr="00AE380D">
        <w:rPr>
          <w:rFonts w:eastAsia="Google Sans Text"/>
          <w:color w:val="1F1F1F"/>
        </w:rPr>
        <w:t xml:space="preserve"> (Accessed: 15 May 2024).</w:t>
      </w:r>
    </w:p>
    <w:p w14:paraId="78F8A755"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Southern, K. J. (2015) ‘Disability, chronic illness, and the social model of disability’, </w:t>
      </w:r>
      <w:r w:rsidRPr="00AE380D">
        <w:rPr>
          <w:rFonts w:eastAsia="Google Sans Text"/>
          <w:i/>
          <w:iCs/>
          <w:color w:val="1F1F1F"/>
        </w:rPr>
        <w:t>Philosophy, Ethics, and Humanities in Medicine</w:t>
      </w:r>
      <w:r w:rsidRPr="00AE380D">
        <w:rPr>
          <w:rFonts w:eastAsia="Google Sans Text"/>
          <w:color w:val="1F1F1F"/>
        </w:rPr>
        <w:t>, 10(1), pp. 1-10.</w:t>
      </w:r>
    </w:p>
    <w:p w14:paraId="76386A40"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Strauss, D., et al. (2024) ‘Perspectives on Independent Living Among Young Adults with Mobility Disabilities: A Qualitative Study’, </w:t>
      </w:r>
      <w:r w:rsidRPr="00AE380D">
        <w:rPr>
          <w:rFonts w:eastAsia="Google Sans Text"/>
          <w:i/>
          <w:iCs/>
          <w:color w:val="1F1F1F"/>
        </w:rPr>
        <w:t>International Journal of Environmental Research and Public Health</w:t>
      </w:r>
      <w:r w:rsidRPr="00AE380D">
        <w:rPr>
          <w:rFonts w:eastAsia="Google Sans Text"/>
          <w:color w:val="1F1F1F"/>
        </w:rPr>
        <w:t>, 21(3), pp. 317.</w:t>
      </w:r>
    </w:p>
    <w:p w14:paraId="6D511B8C"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UPIAS (Union of the Physically Impaired Against Segregation) (1975) </w:t>
      </w:r>
      <w:r w:rsidRPr="00AE380D">
        <w:rPr>
          <w:rFonts w:eastAsia="Google Sans Text"/>
          <w:i/>
          <w:iCs/>
          <w:color w:val="1F1F1F"/>
        </w:rPr>
        <w:t>Fundamental Principles of Disability</w:t>
      </w:r>
      <w:r w:rsidRPr="00AE380D">
        <w:rPr>
          <w:rFonts w:eastAsia="Google Sans Text"/>
          <w:color w:val="1F1F1F"/>
        </w:rPr>
        <w:t>.</w:t>
      </w:r>
    </w:p>
    <w:p w14:paraId="5B9AC544"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Varsi-Rospigliosi, E. and Torres-Maldonado, A. (2019) ‘’, </w:t>
      </w:r>
      <w:r w:rsidRPr="00AE380D">
        <w:rPr>
          <w:rFonts w:eastAsia="Google Sans Text"/>
          <w:i/>
          <w:iCs/>
          <w:color w:val="1F1F1F"/>
        </w:rPr>
        <w:t>MDPI Journal</w:t>
      </w:r>
      <w:r w:rsidRPr="00AE380D">
        <w:rPr>
          <w:rFonts w:eastAsia="Google Sans Text"/>
          <w:color w:val="1F1F1F"/>
        </w:rPr>
        <w:t xml:space="preserve"> [Journal name not provided in snippet].</w:t>
      </w:r>
    </w:p>
    <w:p w14:paraId="5B8EA1D6"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proofErr w:type="spellStart"/>
      <w:r w:rsidRPr="00AE380D">
        <w:rPr>
          <w:rFonts w:eastAsia="Google Sans Text"/>
          <w:color w:val="1F1F1F"/>
          <w:lang w:val="fr-FR"/>
        </w:rPr>
        <w:lastRenderedPageBreak/>
        <w:t>Wadland</w:t>
      </w:r>
      <w:proofErr w:type="spellEnd"/>
      <w:r w:rsidRPr="00AE380D">
        <w:rPr>
          <w:rFonts w:eastAsia="Google Sans Text"/>
          <w:color w:val="1F1F1F"/>
          <w:lang w:val="fr-FR"/>
        </w:rPr>
        <w:t xml:space="preserve">, W. C., et al. </w:t>
      </w:r>
      <w:r w:rsidRPr="00AE380D">
        <w:rPr>
          <w:rFonts w:eastAsia="Google Sans Text"/>
          <w:color w:val="1F1F1F"/>
        </w:rPr>
        <w:t xml:space="preserve">(2016) ‘The Social Model of Disability: Implications for the Biopsychosocial Model and Medical Education’, </w:t>
      </w:r>
      <w:r w:rsidRPr="00AE380D">
        <w:rPr>
          <w:rFonts w:eastAsia="Google Sans Text"/>
          <w:i/>
          <w:iCs/>
          <w:color w:val="1F1F1F"/>
        </w:rPr>
        <w:t>Family Medicine</w:t>
      </w:r>
      <w:r w:rsidRPr="00AE380D">
        <w:rPr>
          <w:rFonts w:eastAsia="Google Sans Text"/>
          <w:color w:val="1F1F1F"/>
        </w:rPr>
        <w:t>, 48(10), pp. 783-787.</w:t>
      </w:r>
    </w:p>
    <w:p w14:paraId="09E36A4F"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World Health </w:t>
      </w:r>
      <w:proofErr w:type="spellStart"/>
      <w:r w:rsidRPr="00AE380D">
        <w:rPr>
          <w:rFonts w:eastAsia="Google Sans Text"/>
          <w:color w:val="1F1F1F"/>
        </w:rPr>
        <w:t>Organisation</w:t>
      </w:r>
      <w:proofErr w:type="spellEnd"/>
      <w:r w:rsidRPr="00AE380D">
        <w:rPr>
          <w:rFonts w:eastAsia="Google Sans Text"/>
          <w:color w:val="1F1F1F"/>
        </w:rPr>
        <w:t xml:space="preserve"> (WHO) (2020) </w:t>
      </w:r>
      <w:r w:rsidRPr="00AE380D">
        <w:rPr>
          <w:rFonts w:eastAsia="Google Sans Text"/>
          <w:i/>
          <w:iCs/>
          <w:color w:val="1F1F1F"/>
        </w:rPr>
        <w:t>International Classification of Functioning, Disability and Health (ICF)</w:t>
      </w:r>
      <w:r w:rsidRPr="00AE380D">
        <w:rPr>
          <w:rFonts w:eastAsia="Google Sans Text"/>
          <w:color w:val="1F1F1F"/>
        </w:rPr>
        <w:t>. Geneva: WHO.</w:t>
      </w:r>
    </w:p>
    <w:p w14:paraId="74720AD3" w14:textId="77777777" w:rsidR="00952891" w:rsidRPr="00AE380D" w:rsidRDefault="00000000" w:rsidP="00AE380D">
      <w:pPr>
        <w:pBdr>
          <w:top w:val="nil"/>
          <w:left w:val="nil"/>
          <w:bottom w:val="nil"/>
          <w:right w:val="nil"/>
          <w:between w:val="nil"/>
        </w:pBdr>
        <w:spacing w:after="240" w:line="275" w:lineRule="auto"/>
        <w:jc w:val="both"/>
        <w:rPr>
          <w:rFonts w:eastAsia="Google Sans Text"/>
          <w:color w:val="1F1F1F"/>
        </w:rPr>
      </w:pPr>
      <w:r w:rsidRPr="00AE380D">
        <w:rPr>
          <w:rFonts w:eastAsia="Google Sans Text"/>
          <w:color w:val="1F1F1F"/>
        </w:rPr>
        <w:t xml:space="preserve">Young, T. E. and Gualtieri, C. T. (2019) ‘The Medical Model and Social Model of Disability: A Necessary Dialogue’, </w:t>
      </w:r>
      <w:r w:rsidRPr="00AE380D">
        <w:rPr>
          <w:rFonts w:eastAsia="Google Sans Text"/>
          <w:i/>
          <w:iCs/>
          <w:color w:val="1F1F1F"/>
        </w:rPr>
        <w:t>Psychiatric Times</w:t>
      </w:r>
      <w:r w:rsidRPr="00AE380D">
        <w:rPr>
          <w:rFonts w:eastAsia="Google Sans Text"/>
          <w:color w:val="1F1F1F"/>
        </w:rPr>
        <w:t>, 36(1).</w:t>
      </w:r>
    </w:p>
    <w:sectPr w:rsidR="00952891" w:rsidRPr="00AE380D">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A3F9C384-BFF0-4BB6-B902-FD9BBBF6C078}"/>
  </w:font>
  <w:font w:name="Google Sans">
    <w:charset w:val="00"/>
    <w:family w:val="auto"/>
    <w:pitch w:val="default"/>
    <w:embedBold r:id="rId2" w:fontKey="{11958392-624E-43C2-81D4-EE9FD959DF27}"/>
  </w:font>
  <w:font w:name="Google Sans Text">
    <w:charset w:val="00"/>
    <w:family w:val="auto"/>
    <w:pitch w:val="default"/>
    <w:embedRegular r:id="rId3" w:fontKey="{4563479E-75CD-4A8E-BBDB-9AE6D7443481}"/>
    <w:embedBold r:id="rId4" w:fontKey="{6015DF57-7738-4122-9A16-FE1B6FACBF46}"/>
    <w:embedItalic r:id="rId5" w:fontKey="{59F98DC7-7AF9-4EDD-B235-CF5590644E66}"/>
  </w:font>
  <w:font w:name="Calibri">
    <w:panose1 w:val="020F0502020204030204"/>
    <w:charset w:val="00"/>
    <w:family w:val="swiss"/>
    <w:pitch w:val="variable"/>
    <w:sig w:usb0="E4002EFF" w:usb1="C200247B" w:usb2="00000009" w:usb3="00000000" w:csb0="000001FF" w:csb1="00000000"/>
    <w:embedRegular r:id="rId6" w:fontKey="{9CD8576C-601D-44A2-8E29-A023066D111A}"/>
  </w:font>
  <w:font w:name="Cambria">
    <w:panose1 w:val="02040503050406030204"/>
    <w:charset w:val="00"/>
    <w:family w:val="roman"/>
    <w:pitch w:val="variable"/>
    <w:sig w:usb0="E00006FF" w:usb1="420024FF" w:usb2="02000000" w:usb3="00000000" w:csb0="0000019F" w:csb1="00000000"/>
    <w:embedRegular r:id="rId7" w:fontKey="{7BBEF00D-B492-4F7D-AB9D-E93A8E3CD03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891"/>
    <w:rsid w:val="006E30E6"/>
    <w:rsid w:val="00810E49"/>
    <w:rsid w:val="00952891"/>
    <w:rsid w:val="00AE380D"/>
    <w:rsid w:val="00C32907"/>
    <w:rsid w:val="00C36DB4"/>
    <w:rsid w:val="00D7735D"/>
    <w:rsid w:val="00E15D9C"/>
    <w:rsid w:val="00EF1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7925A"/>
  <w15:docId w15:val="{52B019D5-0F4A-4C2C-843B-5F6D5066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40"/>
      <w:outlineLvl w:val="0"/>
    </w:pPr>
    <w:rPr>
      <w:b/>
      <w:bCs/>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bCs/>
      <w:sz w:val="36"/>
      <w:szCs w:val="36"/>
    </w:rPr>
  </w:style>
  <w:style w:type="paragraph" w:styleId="Heading3">
    <w:name w:val="heading 3"/>
    <w:basedOn w:val="Normal"/>
    <w:next w:val="Normal"/>
    <w:uiPriority w:val="9"/>
    <w:unhideWhenUsed/>
    <w:qFormat/>
    <w:pPr>
      <w:pBdr>
        <w:top w:val="nil"/>
        <w:left w:val="nil"/>
        <w:bottom w:val="nil"/>
        <w:right w:val="nil"/>
        <w:between w:val="nil"/>
      </w:pBdr>
      <w:spacing w:before="240" w:after="240"/>
      <w:outlineLvl w:val="2"/>
    </w:pPr>
    <w:rPr>
      <w:b/>
      <w:bCs/>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C32907"/>
    <w:rPr>
      <w:color w:val="0000FF" w:themeColor="hyperlink"/>
      <w:u w:val="single"/>
    </w:rPr>
  </w:style>
  <w:style w:type="character" w:styleId="UnresolvedMention">
    <w:name w:val="Unresolved Mention"/>
    <w:basedOn w:val="DefaultParagraphFont"/>
    <w:uiPriority w:val="99"/>
    <w:semiHidden/>
    <w:unhideWhenUsed/>
    <w:rsid w:val="00C329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3367</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Masum Ahmed</cp:lastModifiedBy>
  <cp:revision>4</cp:revision>
  <dcterms:created xsi:type="dcterms:W3CDTF">2025-12-07T21:43:00Z</dcterms:created>
  <dcterms:modified xsi:type="dcterms:W3CDTF">2025-12-07T22:28:00Z</dcterms:modified>
</cp:coreProperties>
</file>