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57CD1" w14:textId="77777777" w:rsidR="00286A96" w:rsidRDefault="00286A96" w:rsidP="0074238D">
      <w:pPr>
        <w:tabs>
          <w:tab w:val="left" w:pos="3264"/>
        </w:tabs>
        <w:spacing w:line="360" w:lineRule="auto"/>
        <w:rPr>
          <w:rFonts w:ascii="Times New Roman" w:hAnsi="Times New Roman" w:cs="Times New Roman"/>
          <w:sz w:val="24"/>
          <w:szCs w:val="24"/>
          <w:lang w:eastAsia="en-GB"/>
        </w:rPr>
      </w:pPr>
    </w:p>
    <w:p w14:paraId="19ACD8DC" w14:textId="77777777" w:rsidR="003A3AF8" w:rsidRDefault="003A3AF8" w:rsidP="0074238D">
      <w:pPr>
        <w:tabs>
          <w:tab w:val="left" w:pos="3264"/>
        </w:tabs>
        <w:spacing w:line="360" w:lineRule="auto"/>
        <w:rPr>
          <w:rFonts w:ascii="Times New Roman" w:hAnsi="Times New Roman" w:cs="Times New Roman"/>
          <w:sz w:val="24"/>
          <w:szCs w:val="24"/>
          <w:u w:val="single"/>
          <w:lang w:eastAsia="en-GB"/>
        </w:rPr>
      </w:pPr>
      <w:r>
        <w:rPr>
          <w:rFonts w:ascii="Times New Roman" w:hAnsi="Times New Roman" w:cs="Times New Roman"/>
          <w:sz w:val="24"/>
          <w:szCs w:val="24"/>
          <w:u w:val="single"/>
          <w:lang w:eastAsia="en-GB"/>
        </w:rPr>
        <w:t xml:space="preserve">Introduction; </w:t>
      </w:r>
    </w:p>
    <w:p w14:paraId="2A49A112" w14:textId="668BBBB4" w:rsidR="003A3AF8" w:rsidRPr="003A3AF8" w:rsidRDefault="003A3AF8" w:rsidP="0074238D">
      <w:pPr>
        <w:tabs>
          <w:tab w:val="left" w:pos="3264"/>
        </w:tabs>
        <w:spacing w:line="360" w:lineRule="auto"/>
        <w:rPr>
          <w:rFonts w:ascii="Times New Roman" w:hAnsi="Times New Roman" w:cs="Times New Roman"/>
          <w:sz w:val="24"/>
          <w:szCs w:val="24"/>
          <w:u w:val="single"/>
          <w:lang w:eastAsia="en-GB"/>
        </w:rPr>
      </w:pPr>
      <w:r>
        <w:rPr>
          <w:rFonts w:ascii="Times New Roman" w:hAnsi="Times New Roman" w:cs="Times New Roman"/>
          <w:sz w:val="24"/>
          <w:szCs w:val="24"/>
          <w:lang w:eastAsia="en-GB"/>
        </w:rPr>
        <w:t>It is undeniable that biblical texts hold a unique and intrinsic status amongst everyday Jewish and Christian traditions.</w:t>
      </w:r>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They serve as an authoritative guide that impacts all areas of life, dealing with issues from worship to dress. More specifically the Torah, or Hebrew Bible in some scholarship, influence both of these religions.</w:t>
      </w:r>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For the purposes of this work, when referring to biblical texts or the Hebrew Bible, these terms refer to the scripture that both religions hold sacred. The Christian doctrine of the New Testament is not being referenced within this context.</w:t>
      </w:r>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Their shared authority and study of the Hebrew Bible raises questions regarding the relationship of their interpretations and the importance of this interfaith conversation.</w:t>
      </w:r>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This is seen as the first five books are held sacred by both Judaism and Christianity. The unequalled authority of the biblical scriptures is one that both these traditions share.</w:t>
      </w:r>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 xml:space="preserve">Edward Kessler accurately depicts this shared authority, as he explains how these texts impact both traditions and their cultures. This is seen as he states that both Judaism and Christianity </w:t>
      </w:r>
      <w:r>
        <w:rPr>
          <w:rFonts w:ascii="Times New Roman" w:hAnsi="Times New Roman" w:cs="Times New Roman"/>
          <w:sz w:val="24"/>
          <w:szCs w:val="24"/>
        </w:rPr>
        <w:t>“</w:t>
      </w:r>
      <w:r w:rsidRPr="009F5A45">
        <w:rPr>
          <w:rFonts w:ascii="Times New Roman" w:hAnsi="Times New Roman" w:cs="Times New Roman"/>
          <w:sz w:val="24"/>
          <w:szCs w:val="24"/>
        </w:rPr>
        <w:t>Shared (and continued to share) a biblically orientated culture.”</w:t>
      </w:r>
      <w:r w:rsidRPr="009F5A45">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t>
      </w:r>
      <w:r w:rsidRPr="009F5A45">
        <w:rPr>
          <w:rFonts w:ascii="Times New Roman" w:hAnsi="Times New Roman" w:cs="Times New Roman"/>
          <w:sz w:val="24"/>
          <w:szCs w:val="24"/>
        </w:rPr>
        <w:t>Kessler is highlighting the essential position of the biblical texts for both Judaism and Christianity</w:t>
      </w:r>
      <w:r>
        <w:rPr>
          <w:rFonts w:ascii="Times New Roman" w:hAnsi="Times New Roman" w:cs="Times New Roman"/>
          <w:sz w:val="24"/>
          <w:szCs w:val="24"/>
        </w:rPr>
        <w:t>, as both are constructed around these scriptures.</w:t>
      </w:r>
      <w:r>
        <w:rPr>
          <w:rFonts w:ascii="Times New Roman" w:hAnsi="Times New Roman" w:cs="Times New Roman"/>
          <w:sz w:val="24"/>
          <w:szCs w:val="24"/>
        </w:rPr>
        <w:t xml:space="preserve"> </w:t>
      </w:r>
      <w:r>
        <w:rPr>
          <w:rFonts w:ascii="Times New Roman" w:hAnsi="Times New Roman" w:cs="Times New Roman"/>
          <w:sz w:val="24"/>
          <w:szCs w:val="24"/>
        </w:rPr>
        <w:t>It is, thus, significant to consider how scholars from these traditions communicate and relate to each other’s studies and interpretations of these biblical texts. There are several arguments for why this process of communication remains meaningful.</w:t>
      </w:r>
      <w:r>
        <w:rPr>
          <w:rFonts w:ascii="Times New Roman" w:hAnsi="Times New Roman" w:cs="Times New Roman"/>
          <w:sz w:val="24"/>
          <w:szCs w:val="24"/>
        </w:rPr>
        <w:t xml:space="preserve"> </w:t>
      </w:r>
      <w:r>
        <w:rPr>
          <w:rFonts w:ascii="Times New Roman" w:hAnsi="Times New Roman" w:cs="Times New Roman"/>
          <w:sz w:val="24"/>
          <w:szCs w:val="24"/>
        </w:rPr>
        <w:t>The first to be seen considers how Jewish and Christian scholars discussing their shared key texts promotes the value and importance of diversity amongst biblical interpretation. As well as how this extends to a better understanding of the text as a whole After this, t</w:t>
      </w:r>
      <w:r w:rsidRPr="009F5A45">
        <w:rPr>
          <w:rFonts w:ascii="Times New Roman" w:hAnsi="Times New Roman" w:cs="Times New Roman"/>
          <w:sz w:val="24"/>
          <w:szCs w:val="24"/>
        </w:rPr>
        <w:t>here is also the significance of amplifying Jewish scholar’s voices in biblical interpretation scholarship. Reflecting upon the possible bias and prominence of Christian scholars throughout the history of biblical study</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I</w:t>
      </w:r>
      <w:r w:rsidRPr="009F5A45">
        <w:rPr>
          <w:rFonts w:ascii="Times New Roman" w:hAnsi="Times New Roman" w:cs="Times New Roman"/>
          <w:sz w:val="24"/>
          <w:szCs w:val="24"/>
        </w:rPr>
        <w:t>t will</w:t>
      </w:r>
      <w:r>
        <w:rPr>
          <w:rFonts w:ascii="Times New Roman" w:hAnsi="Times New Roman" w:cs="Times New Roman"/>
          <w:sz w:val="24"/>
          <w:szCs w:val="24"/>
        </w:rPr>
        <w:t xml:space="preserve"> also</w:t>
      </w:r>
      <w:r w:rsidRPr="009F5A45">
        <w:rPr>
          <w:rFonts w:ascii="Times New Roman" w:hAnsi="Times New Roman" w:cs="Times New Roman"/>
          <w:sz w:val="24"/>
          <w:szCs w:val="24"/>
        </w:rPr>
        <w:t xml:space="preserve"> be investigated how this discussion exemplifies the Jewish heritage of Christianity.</w:t>
      </w:r>
      <w:r>
        <w:rPr>
          <w:rFonts w:ascii="Times New Roman" w:hAnsi="Times New Roman" w:cs="Times New Roman"/>
          <w:sz w:val="24"/>
          <w:szCs w:val="24"/>
        </w:rPr>
        <w:t xml:space="preserve"> </w:t>
      </w:r>
      <w:r w:rsidRPr="009F5A45">
        <w:rPr>
          <w:rFonts w:ascii="Times New Roman" w:hAnsi="Times New Roman" w:cs="Times New Roman"/>
          <w:sz w:val="24"/>
          <w:szCs w:val="24"/>
        </w:rPr>
        <w:t xml:space="preserve">It is also to be considered how by engaging in critical discussions over biblical texts contributes progressively towards Jewish and Christian relations. Does understanding and appreciating the others biblical interpretation in detail allow for a greater thoughtful relationship between scholars, based on </w:t>
      </w:r>
      <w:r w:rsidRPr="009F5A45">
        <w:rPr>
          <w:rFonts w:ascii="Times New Roman" w:hAnsi="Times New Roman" w:cs="Times New Roman"/>
          <w:sz w:val="24"/>
          <w:szCs w:val="24"/>
        </w:rPr>
        <w:lastRenderedPageBreak/>
        <w:t>a mutual understanding and research of each tradition.</w:t>
      </w:r>
      <w:r>
        <w:rPr>
          <w:rFonts w:ascii="Times New Roman" w:hAnsi="Times New Roman" w:cs="Times New Roman"/>
          <w:sz w:val="24"/>
          <w:szCs w:val="24"/>
        </w:rPr>
        <w:t xml:space="preserve"> </w:t>
      </w:r>
      <w:r w:rsidRPr="009F5A45">
        <w:rPr>
          <w:rFonts w:ascii="Times New Roman" w:hAnsi="Times New Roman" w:cs="Times New Roman"/>
          <w:sz w:val="24"/>
          <w:szCs w:val="24"/>
        </w:rPr>
        <w:t xml:space="preserve">How does this cultural discussion and exchange allow for greater insight and appreciation. </w:t>
      </w:r>
      <w:r>
        <w:rPr>
          <w:rFonts w:ascii="Times New Roman" w:hAnsi="Times New Roman" w:cs="Times New Roman"/>
          <w:sz w:val="24"/>
          <w:szCs w:val="24"/>
        </w:rPr>
        <w:t xml:space="preserve">As stated, it will first be seen how this communication and discussions promote a diversity amongst biblical study. </w:t>
      </w:r>
    </w:p>
    <w:p w14:paraId="4BD7332F" w14:textId="2BD18412" w:rsidR="003A3AF8" w:rsidRDefault="003A3AF8" w:rsidP="0074238D">
      <w:pPr>
        <w:tabs>
          <w:tab w:val="left" w:pos="3264"/>
        </w:tabs>
        <w:spacing w:line="360" w:lineRule="auto"/>
        <w:rPr>
          <w:rFonts w:ascii="Times New Roman" w:hAnsi="Times New Roman" w:cs="Times New Roman"/>
          <w:sz w:val="24"/>
          <w:szCs w:val="24"/>
        </w:rPr>
      </w:pPr>
      <w:r>
        <w:rPr>
          <w:rFonts w:ascii="Times New Roman" w:hAnsi="Times New Roman" w:cs="Times New Roman"/>
          <w:sz w:val="24"/>
          <w:szCs w:val="24"/>
        </w:rPr>
        <w:t>Before continuing this discussion, it is important to first note that there is no universal or general Christian or Jewish interpretation of biblical scripture.</w:t>
      </w:r>
      <w:r>
        <w:rPr>
          <w:rFonts w:ascii="Times New Roman" w:hAnsi="Times New Roman" w:cs="Times New Roman"/>
          <w:sz w:val="24"/>
          <w:szCs w:val="24"/>
        </w:rPr>
        <w:t xml:space="preserve"> </w:t>
      </w:r>
      <w:r>
        <w:rPr>
          <w:rFonts w:ascii="Times New Roman" w:hAnsi="Times New Roman" w:cs="Times New Roman"/>
          <w:sz w:val="24"/>
          <w:szCs w:val="24"/>
        </w:rPr>
        <w:t>Both religions hold a variety of traditions and readings, and this is not an attempt to generalise or dismiss, Different denominations of these faiths hold different readings. This study aims to research why the discussion and communication between Jewish and Christian scholars over their shared biblical understandings remains significant for wider study biblical interpretation.</w:t>
      </w:r>
      <w:r>
        <w:rPr>
          <w:rFonts w:ascii="Times New Roman" w:hAnsi="Times New Roman" w:cs="Times New Roman"/>
          <w:sz w:val="24"/>
          <w:szCs w:val="24"/>
        </w:rPr>
        <w:t xml:space="preserve"> </w:t>
      </w:r>
    </w:p>
    <w:p w14:paraId="59FA7E2D" w14:textId="77777777" w:rsidR="003A3AF8" w:rsidRPr="000017EF" w:rsidRDefault="003A3AF8" w:rsidP="0074238D">
      <w:pPr>
        <w:spacing w:after="0" w:line="360" w:lineRule="auto"/>
        <w:rPr>
          <w:rFonts w:ascii="Times New Roman" w:hAnsi="Times New Roman" w:cs="Times New Roman"/>
          <w:sz w:val="24"/>
          <w:szCs w:val="24"/>
          <w:u w:val="single"/>
          <w:lang w:eastAsia="en-GB"/>
        </w:rPr>
      </w:pPr>
      <w:r>
        <w:rPr>
          <w:rFonts w:ascii="Times New Roman" w:hAnsi="Times New Roman" w:cs="Times New Roman"/>
          <w:sz w:val="24"/>
          <w:szCs w:val="24"/>
          <w:u w:val="single"/>
        </w:rPr>
        <w:t>The Significance of Diversity;</w:t>
      </w:r>
    </w:p>
    <w:p w14:paraId="49EF08E1" w14:textId="77777777" w:rsidR="001F5DE2" w:rsidRDefault="003A3AF8" w:rsidP="0074238D">
      <w:pPr>
        <w:tabs>
          <w:tab w:val="left" w:pos="3264"/>
        </w:tabs>
        <w:spacing w:line="360" w:lineRule="auto"/>
        <w:rPr>
          <w:rFonts w:ascii="Times New Roman" w:hAnsi="Times New Roman" w:cs="Times New Roman"/>
          <w:sz w:val="24"/>
          <w:szCs w:val="24"/>
        </w:rPr>
      </w:pPr>
      <w:r>
        <w:rPr>
          <w:rFonts w:ascii="Times New Roman" w:hAnsi="Times New Roman" w:cs="Times New Roman"/>
          <w:sz w:val="24"/>
          <w:szCs w:val="24"/>
        </w:rPr>
        <w:t>Diversity of ideas is unquestionably necessary to understanding biblical texts, as it allows the scholars to appreciate all aspects of the scriptures, as they study all possible diverse understandings of the text.</w:t>
      </w:r>
      <w:r w:rsidR="000940AC">
        <w:rPr>
          <w:rFonts w:ascii="Times New Roman" w:hAnsi="Times New Roman" w:cs="Times New Roman"/>
          <w:sz w:val="24"/>
          <w:szCs w:val="24"/>
        </w:rPr>
        <w:t xml:space="preserve"> </w:t>
      </w:r>
      <w:r w:rsidR="000940AC">
        <w:rPr>
          <w:rFonts w:ascii="Times New Roman" w:hAnsi="Times New Roman" w:cs="Times New Roman"/>
          <w:sz w:val="24"/>
          <w:szCs w:val="24"/>
        </w:rPr>
        <w:t>The work of David Horrell, in his post-colonial study of biblical interpretations,</w:t>
      </w:r>
      <w:r w:rsidR="000940AC" w:rsidRPr="009F5A45">
        <w:rPr>
          <w:rFonts w:ascii="Times New Roman" w:hAnsi="Times New Roman" w:cs="Times New Roman"/>
          <w:sz w:val="24"/>
          <w:szCs w:val="24"/>
        </w:rPr>
        <w:t xml:space="preserve"> </w:t>
      </w:r>
      <w:r w:rsidR="000940AC" w:rsidRPr="009F5A45">
        <w:rPr>
          <w:rFonts w:ascii="Times New Roman" w:hAnsi="Times New Roman" w:cs="Times New Roman"/>
          <w:i/>
          <w:iCs/>
          <w:sz w:val="24"/>
          <w:szCs w:val="24"/>
        </w:rPr>
        <w:t>‘Paul, Inclusion and Whiteness’</w:t>
      </w:r>
      <w:r w:rsidR="000940AC">
        <w:rPr>
          <w:rFonts w:ascii="Times New Roman" w:hAnsi="Times New Roman" w:cs="Times New Roman"/>
          <w:i/>
          <w:iCs/>
          <w:sz w:val="24"/>
          <w:szCs w:val="24"/>
        </w:rPr>
        <w:t xml:space="preserve">, </w:t>
      </w:r>
      <w:r w:rsidR="000940AC">
        <w:rPr>
          <w:rFonts w:ascii="Times New Roman" w:hAnsi="Times New Roman" w:cs="Times New Roman"/>
          <w:sz w:val="24"/>
          <w:szCs w:val="24"/>
        </w:rPr>
        <w:t>highlights how diversity of interpretation is inevitable</w:t>
      </w:r>
      <w:r w:rsidR="00C206DC">
        <w:rPr>
          <w:rFonts w:ascii="Times New Roman" w:hAnsi="Times New Roman" w:cs="Times New Roman"/>
          <w:sz w:val="24"/>
          <w:szCs w:val="24"/>
        </w:rPr>
        <w:t xml:space="preserve"> and necessary. </w:t>
      </w:r>
      <w:r w:rsidR="00C206DC" w:rsidRPr="009F5A45">
        <w:rPr>
          <w:rFonts w:ascii="Times New Roman" w:hAnsi="Times New Roman" w:cs="Times New Roman"/>
          <w:sz w:val="24"/>
          <w:szCs w:val="24"/>
        </w:rPr>
        <w:t>In his work Horrell explains that interpretations of biblical texts are “unavoidably so – products of their particular context.”</w:t>
      </w:r>
      <w:r w:rsidR="00C206DC" w:rsidRPr="009F5A45">
        <w:rPr>
          <w:rStyle w:val="FootnoteReference"/>
          <w:rFonts w:ascii="Times New Roman" w:hAnsi="Times New Roman" w:cs="Times New Roman"/>
          <w:sz w:val="24"/>
          <w:szCs w:val="24"/>
        </w:rPr>
        <w:footnoteReference w:id="2"/>
      </w:r>
      <w:r w:rsidR="00C206DC">
        <w:rPr>
          <w:rFonts w:ascii="Times New Roman" w:hAnsi="Times New Roman" w:cs="Times New Roman"/>
          <w:sz w:val="24"/>
          <w:szCs w:val="24"/>
        </w:rPr>
        <w:t xml:space="preserve"> </w:t>
      </w:r>
      <w:r w:rsidR="00C206DC" w:rsidRPr="009F5A45">
        <w:rPr>
          <w:rFonts w:ascii="Times New Roman" w:hAnsi="Times New Roman" w:cs="Times New Roman"/>
          <w:sz w:val="24"/>
          <w:szCs w:val="24"/>
        </w:rPr>
        <w:t>Horel</w:t>
      </w:r>
      <w:r w:rsidR="00C206DC">
        <w:rPr>
          <w:rFonts w:ascii="Times New Roman" w:hAnsi="Times New Roman" w:cs="Times New Roman"/>
          <w:sz w:val="24"/>
          <w:szCs w:val="24"/>
        </w:rPr>
        <w:t>l</w:t>
      </w:r>
      <w:r w:rsidR="00C206DC" w:rsidRPr="009F5A45">
        <w:rPr>
          <w:rFonts w:ascii="Times New Roman" w:hAnsi="Times New Roman" w:cs="Times New Roman"/>
          <w:sz w:val="24"/>
          <w:szCs w:val="24"/>
        </w:rPr>
        <w:t xml:space="preserve"> stresses the impact that an interpreter’s background, culture, and own self has on their understanding of the bible. He argues that it is impossible to remove this influence from their interpretation, as it is so embedded.</w:t>
      </w:r>
      <w:r w:rsidR="00C206DC">
        <w:rPr>
          <w:rFonts w:ascii="Times New Roman" w:hAnsi="Times New Roman" w:cs="Times New Roman"/>
          <w:sz w:val="24"/>
          <w:szCs w:val="24"/>
        </w:rPr>
        <w:t xml:space="preserve"> </w:t>
      </w:r>
      <w:r w:rsidR="00C206DC" w:rsidRPr="009F5A45">
        <w:rPr>
          <w:rFonts w:ascii="Times New Roman" w:hAnsi="Times New Roman" w:cs="Times New Roman"/>
          <w:sz w:val="24"/>
          <w:szCs w:val="24"/>
        </w:rPr>
        <w:t xml:space="preserve">It is inherently ingrained into their readings and what they observe from a particular biblical </w:t>
      </w:r>
      <w:r w:rsidR="00C206DC">
        <w:rPr>
          <w:rFonts w:ascii="Times New Roman" w:hAnsi="Times New Roman" w:cs="Times New Roman"/>
          <w:sz w:val="24"/>
          <w:szCs w:val="24"/>
        </w:rPr>
        <w:t>scripture</w:t>
      </w:r>
      <w:r w:rsidR="00C206DC" w:rsidRPr="009F5A45">
        <w:rPr>
          <w:rFonts w:ascii="Times New Roman" w:hAnsi="Times New Roman" w:cs="Times New Roman"/>
          <w:sz w:val="24"/>
          <w:szCs w:val="24"/>
        </w:rPr>
        <w:t xml:space="preserve"> and by extension any text.</w:t>
      </w:r>
      <w:r w:rsidR="00C206DC">
        <w:rPr>
          <w:rFonts w:ascii="Times New Roman" w:hAnsi="Times New Roman" w:cs="Times New Roman"/>
          <w:sz w:val="24"/>
          <w:szCs w:val="24"/>
        </w:rPr>
        <w:t xml:space="preserve"> </w:t>
      </w:r>
      <w:r w:rsidR="00C206DC" w:rsidRPr="009F5A45">
        <w:rPr>
          <w:rFonts w:ascii="Times New Roman" w:hAnsi="Times New Roman" w:cs="Times New Roman"/>
          <w:sz w:val="24"/>
          <w:szCs w:val="24"/>
        </w:rPr>
        <w:t>With this in mind and applying this notion to the idea of Judaism and Christianity’s communication over biblical texts, it can be seen that engaging in these discussions significantly highlights the diversity of interpretation within these traditions.</w:t>
      </w:r>
      <w:r w:rsidR="00C206DC">
        <w:rPr>
          <w:rFonts w:ascii="Times New Roman" w:hAnsi="Times New Roman" w:cs="Times New Roman"/>
          <w:sz w:val="24"/>
          <w:szCs w:val="24"/>
        </w:rPr>
        <w:t xml:space="preserve"> </w:t>
      </w:r>
      <w:r w:rsidR="00C206DC">
        <w:rPr>
          <w:rFonts w:ascii="Times New Roman" w:hAnsi="Times New Roman" w:cs="Times New Roman"/>
          <w:sz w:val="24"/>
          <w:szCs w:val="24"/>
          <w:lang w:eastAsia="en-GB"/>
        </w:rPr>
        <w:t>This is also supported through the notion that both Jewish and Christian faiths hold a variety of interpretations within themselves.</w:t>
      </w:r>
      <w:r w:rsidR="00C206DC">
        <w:rPr>
          <w:rFonts w:ascii="Times New Roman" w:hAnsi="Times New Roman" w:cs="Times New Roman"/>
          <w:sz w:val="24"/>
          <w:szCs w:val="24"/>
          <w:lang w:eastAsia="en-GB"/>
        </w:rPr>
        <w:t xml:space="preserve"> This is reflected when considering the</w:t>
      </w:r>
      <w:r w:rsidR="00C206DC" w:rsidRPr="009F5A45">
        <w:rPr>
          <w:rFonts w:ascii="Times New Roman" w:hAnsi="Times New Roman" w:cs="Times New Roman"/>
          <w:sz w:val="24"/>
          <w:szCs w:val="24"/>
        </w:rPr>
        <w:t xml:space="preserve"> different</w:t>
      </w:r>
      <w:r w:rsidR="00C206DC">
        <w:rPr>
          <w:rFonts w:ascii="Times New Roman" w:hAnsi="Times New Roman" w:cs="Times New Roman"/>
          <w:sz w:val="24"/>
          <w:szCs w:val="24"/>
        </w:rPr>
        <w:t xml:space="preserve"> </w:t>
      </w:r>
      <w:r w:rsidR="00C206DC" w:rsidRPr="009F5A45">
        <w:rPr>
          <w:rFonts w:ascii="Times New Roman" w:hAnsi="Times New Roman" w:cs="Times New Roman"/>
          <w:sz w:val="24"/>
          <w:szCs w:val="24"/>
        </w:rPr>
        <w:t>denominations and theologies within both Judaism and Christianity.</w:t>
      </w:r>
      <w:r w:rsidR="00C206DC">
        <w:rPr>
          <w:rFonts w:ascii="Times New Roman" w:hAnsi="Times New Roman" w:cs="Times New Roman"/>
          <w:sz w:val="24"/>
          <w:szCs w:val="24"/>
        </w:rPr>
        <w:t xml:space="preserve"> </w:t>
      </w:r>
      <w:r w:rsidR="00C206DC" w:rsidRPr="009F5A45">
        <w:rPr>
          <w:rFonts w:ascii="Times New Roman" w:hAnsi="Times New Roman" w:cs="Times New Roman"/>
          <w:sz w:val="24"/>
          <w:szCs w:val="24"/>
        </w:rPr>
        <w:t>For example, the reform,</w:t>
      </w:r>
      <w:r w:rsidR="00C206DC">
        <w:rPr>
          <w:rFonts w:ascii="Times New Roman" w:hAnsi="Times New Roman" w:cs="Times New Roman"/>
          <w:sz w:val="24"/>
          <w:szCs w:val="24"/>
        </w:rPr>
        <w:t xml:space="preserve"> </w:t>
      </w:r>
      <w:r w:rsidR="00C206DC" w:rsidRPr="009F5A45">
        <w:rPr>
          <w:rFonts w:ascii="Times New Roman" w:hAnsi="Times New Roman" w:cs="Times New Roman"/>
          <w:sz w:val="24"/>
          <w:szCs w:val="24"/>
        </w:rPr>
        <w:t xml:space="preserve">conservative and orthodox Jewish communities all hold unique traditions and readings based of the </w:t>
      </w:r>
      <w:r w:rsidR="00C206DC">
        <w:rPr>
          <w:rFonts w:ascii="Times New Roman" w:hAnsi="Times New Roman" w:cs="Times New Roman"/>
          <w:sz w:val="24"/>
          <w:szCs w:val="24"/>
        </w:rPr>
        <w:t>Torah, yet they are all Jewish traditions</w:t>
      </w:r>
      <w:r w:rsidR="00C206DC" w:rsidRPr="009F5A45">
        <w:rPr>
          <w:rFonts w:ascii="Times New Roman" w:hAnsi="Times New Roman" w:cs="Times New Roman"/>
          <w:sz w:val="24"/>
          <w:szCs w:val="24"/>
        </w:rPr>
        <w:t>.</w:t>
      </w:r>
      <w:r w:rsidR="00C206DC" w:rsidRPr="009F5A45">
        <w:rPr>
          <w:rStyle w:val="FootnoteReference"/>
          <w:rFonts w:ascii="Times New Roman" w:hAnsi="Times New Roman" w:cs="Times New Roman"/>
          <w:sz w:val="24"/>
          <w:szCs w:val="24"/>
        </w:rPr>
        <w:footnoteReference w:id="3"/>
      </w:r>
      <w:r w:rsidR="00C206DC">
        <w:rPr>
          <w:rFonts w:ascii="Times New Roman" w:hAnsi="Times New Roman" w:cs="Times New Roman"/>
          <w:sz w:val="24"/>
          <w:szCs w:val="24"/>
        </w:rPr>
        <w:t xml:space="preserve"> </w:t>
      </w:r>
      <w:r w:rsidR="001F5DE2">
        <w:rPr>
          <w:rFonts w:ascii="Times New Roman" w:hAnsi="Times New Roman" w:cs="Times New Roman"/>
          <w:sz w:val="24"/>
          <w:szCs w:val="24"/>
        </w:rPr>
        <w:t xml:space="preserve">These all belong under the umbrella of Judaism but hold distinctive traditions and readings of the </w:t>
      </w:r>
      <w:r w:rsidR="001F5DE2">
        <w:rPr>
          <w:rFonts w:ascii="Times New Roman" w:hAnsi="Times New Roman" w:cs="Times New Roman"/>
          <w:sz w:val="24"/>
          <w:szCs w:val="24"/>
        </w:rPr>
        <w:lastRenderedPageBreak/>
        <w:t xml:space="preserve">Torah. When considering a Jewish and Christian reading, it includes this well of diversity within each tradition. </w:t>
      </w:r>
    </w:p>
    <w:p w14:paraId="227D4E33" w14:textId="77777777" w:rsidR="00EB3A63" w:rsidRPr="009F5A45" w:rsidRDefault="001F5DE2" w:rsidP="0074238D">
      <w:pPr>
        <w:spacing w:line="360" w:lineRule="auto"/>
        <w:rPr>
          <w:rFonts w:ascii="Times New Roman" w:hAnsi="Times New Roman" w:cs="Times New Roman"/>
          <w:sz w:val="24"/>
          <w:szCs w:val="24"/>
          <w:lang w:eastAsia="en-GB"/>
        </w:rPr>
      </w:pPr>
      <w:r>
        <w:rPr>
          <w:rFonts w:ascii="Times New Roman" w:hAnsi="Times New Roman" w:cs="Times New Roman"/>
          <w:sz w:val="24"/>
          <w:szCs w:val="24"/>
        </w:rPr>
        <w:t xml:space="preserve">Therefore, the open discussion between Jewish and Christian scholars is significant as it </w:t>
      </w:r>
      <w:r>
        <w:rPr>
          <w:rFonts w:ascii="Times New Roman" w:hAnsi="Times New Roman" w:cs="Times New Roman"/>
          <w:sz w:val="24"/>
          <w:szCs w:val="24"/>
          <w:lang w:eastAsia="en-GB"/>
        </w:rPr>
        <w:t>illuminates varying different viewpoints and areas of scripture.</w:t>
      </w:r>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Much like any approach to the Hebrew Bible, understanding a Jewish and Christian reading allows for scholars to appreciate varying viewpoints of the text. Through the study of varying viewpoints of biblical interpretation, scholars are able to understand and approach different aspects of the text that they may not have seen within the text in their reading. This can be extended to the discussion between Jewish and Christian scholars over their shared text.</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rPr>
        <w:t>This is important as it allows for a diverse understanding of biblical texts, with both traditions being represented and understood. As Daniel Patte makes clear, through sharing and discussing the diversity in biblical studies scholars “shed eye-opening light on biblical texts.”</w:t>
      </w:r>
      <w:r w:rsidRPr="009F5A45">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w:t>
      </w:r>
      <w:r w:rsidR="00EB3A63" w:rsidRPr="009F5A45">
        <w:rPr>
          <w:rFonts w:ascii="Times New Roman" w:hAnsi="Times New Roman" w:cs="Times New Roman"/>
          <w:sz w:val="24"/>
          <w:szCs w:val="24"/>
        </w:rPr>
        <w:t>Through discussing and illuminating different ways to read and understand the</w:t>
      </w:r>
      <w:r w:rsidR="00EB3A63">
        <w:rPr>
          <w:rFonts w:ascii="Times New Roman" w:hAnsi="Times New Roman" w:cs="Times New Roman"/>
          <w:sz w:val="24"/>
          <w:szCs w:val="24"/>
        </w:rPr>
        <w:t xml:space="preserve"> scriptures</w:t>
      </w:r>
      <w:r w:rsidR="00EB3A63" w:rsidRPr="009F5A45">
        <w:rPr>
          <w:rFonts w:ascii="Times New Roman" w:hAnsi="Times New Roman" w:cs="Times New Roman"/>
          <w:sz w:val="24"/>
          <w:szCs w:val="24"/>
        </w:rPr>
        <w:t>, through understanding how this may create impact on different traditions, scholars are able to appreciate a bigger picture of the text and know their study matter deeper</w:t>
      </w:r>
      <w:r w:rsidR="00EB3A63">
        <w:rPr>
          <w:rFonts w:ascii="Times New Roman" w:hAnsi="Times New Roman" w:cs="Times New Roman"/>
          <w:sz w:val="24"/>
          <w:szCs w:val="24"/>
        </w:rPr>
        <w:t>.</w:t>
      </w:r>
      <w:r w:rsidR="00EB3A63">
        <w:rPr>
          <w:rFonts w:ascii="Times New Roman" w:hAnsi="Times New Roman" w:cs="Times New Roman"/>
          <w:sz w:val="24"/>
          <w:szCs w:val="24"/>
        </w:rPr>
        <w:t xml:space="preserve"> </w:t>
      </w:r>
      <w:r w:rsidR="00EB3A63">
        <w:rPr>
          <w:rFonts w:ascii="Times New Roman" w:hAnsi="Times New Roman" w:cs="Times New Roman"/>
          <w:sz w:val="24"/>
          <w:szCs w:val="24"/>
          <w:lang w:eastAsia="en-GB"/>
        </w:rPr>
        <w:t>Even if they do not deem this view the correct reading, through open discussion they are able to consider an interpretation they had not yet considered. This, in turn, enables scholars to consider the diversity of interpretations amongst their scriptures.</w:t>
      </w:r>
      <w:r w:rsidR="00EB3A63">
        <w:rPr>
          <w:rFonts w:ascii="Times New Roman" w:hAnsi="Times New Roman" w:cs="Times New Roman"/>
          <w:i/>
          <w:iCs/>
          <w:sz w:val="24"/>
          <w:szCs w:val="24"/>
        </w:rPr>
        <w:t xml:space="preserve"> </w:t>
      </w:r>
      <w:r w:rsidR="00EB3A63" w:rsidRPr="009F5A45">
        <w:rPr>
          <w:rFonts w:ascii="Times New Roman" w:hAnsi="Times New Roman" w:cs="Times New Roman"/>
          <w:sz w:val="24"/>
          <w:szCs w:val="24"/>
        </w:rPr>
        <w:t>By Jewish and Christian biblical scholars discussing their interpretations of biblical texts, they also contribute their background and culture. This emphasises the importance of diversity amongst biblical interpretation as it is an intrinsic part of any interpretation. Christian and Jewish discussion is an example of this diversity as both bring their own interpretation and view of the scriptures, which has been established to be varied within each tradition alone.</w:t>
      </w:r>
      <w:r w:rsidR="00EB3A63">
        <w:rPr>
          <w:rFonts w:ascii="Times New Roman" w:hAnsi="Times New Roman" w:cs="Times New Roman"/>
          <w:sz w:val="24"/>
          <w:szCs w:val="24"/>
        </w:rPr>
        <w:t xml:space="preserve"> </w:t>
      </w:r>
      <w:r w:rsidR="00EB3A63" w:rsidRPr="009F5A45">
        <w:rPr>
          <w:rFonts w:ascii="Times New Roman" w:hAnsi="Times New Roman" w:cs="Times New Roman"/>
          <w:sz w:val="24"/>
          <w:szCs w:val="24"/>
        </w:rPr>
        <w:t>Christian and Jewish scholars are able to have a deeper knowledge of the bible and the many nuances of its interpretation.</w:t>
      </w:r>
      <w:r w:rsidR="00EB3A63" w:rsidRPr="009F5A45">
        <w:rPr>
          <w:rFonts w:ascii="Times New Roman" w:hAnsi="Times New Roman" w:cs="Times New Roman"/>
          <w:sz w:val="24"/>
          <w:szCs w:val="24"/>
          <w:lang w:eastAsia="en-GB"/>
        </w:rPr>
        <w:t xml:space="preserve"> For example, the notion that both traditions refer to the same quotations, however they may understand this text in different ways.</w:t>
      </w:r>
      <w:r w:rsidR="00EB3A63" w:rsidRPr="009F5A45">
        <w:rPr>
          <w:rStyle w:val="FootnoteReference"/>
          <w:rFonts w:ascii="Times New Roman" w:hAnsi="Times New Roman" w:cs="Times New Roman"/>
          <w:sz w:val="24"/>
          <w:szCs w:val="24"/>
          <w:lang w:eastAsia="en-GB"/>
        </w:rPr>
        <w:footnoteReference w:id="5"/>
      </w:r>
      <w:r w:rsidR="00EB3A63" w:rsidRPr="009F5A45">
        <w:rPr>
          <w:rFonts w:ascii="Times New Roman" w:hAnsi="Times New Roman" w:cs="Times New Roman"/>
          <w:sz w:val="24"/>
          <w:szCs w:val="24"/>
          <w:lang w:eastAsia="en-GB"/>
        </w:rPr>
        <w:t xml:space="preserve"> The discussion between these scholars illuminates the diverse ways the scripture can be understood and is a chance for each tradition to share its reading. </w:t>
      </w:r>
    </w:p>
    <w:p w14:paraId="2A88BC6F" w14:textId="77777777" w:rsidR="000C2B3E" w:rsidRPr="003923EF" w:rsidRDefault="000C2B3E" w:rsidP="0074238D">
      <w:pPr>
        <w:tabs>
          <w:tab w:val="left" w:pos="3264"/>
        </w:tabs>
        <w:spacing w:line="360" w:lineRule="auto"/>
        <w:rPr>
          <w:rFonts w:ascii="Times New Roman" w:hAnsi="Times New Roman" w:cs="Times New Roman"/>
          <w:sz w:val="24"/>
          <w:szCs w:val="24"/>
          <w:u w:val="single"/>
          <w:lang w:eastAsia="en-GB"/>
        </w:rPr>
      </w:pPr>
      <w:r w:rsidRPr="009F5A45">
        <w:rPr>
          <w:rFonts w:ascii="Times New Roman" w:hAnsi="Times New Roman" w:cs="Times New Roman"/>
          <w:sz w:val="24"/>
          <w:szCs w:val="24"/>
          <w:lang w:eastAsia="en-GB"/>
        </w:rPr>
        <w:t xml:space="preserve">Therefore, </w:t>
      </w:r>
      <w:r w:rsidRPr="009F5A45">
        <w:rPr>
          <w:rFonts w:ascii="Times New Roman" w:hAnsi="Times New Roman" w:cs="Times New Roman"/>
          <w:sz w:val="24"/>
          <w:szCs w:val="24"/>
        </w:rPr>
        <w:t xml:space="preserve">discussion between Christian and Jewish scholars is significant for biblical interpretation as a study as it allows for diversity in thought. As Christian and Jewish scholars </w:t>
      </w:r>
      <w:r w:rsidRPr="009F5A45">
        <w:rPr>
          <w:rFonts w:ascii="Times New Roman" w:hAnsi="Times New Roman" w:cs="Times New Roman"/>
          <w:sz w:val="24"/>
          <w:szCs w:val="24"/>
        </w:rPr>
        <w:lastRenderedPageBreak/>
        <w:t>inherently bring their own culture and self to their interpretation scholars are able to understand the many ways these texts have been interpretated.</w:t>
      </w:r>
      <w:r>
        <w:rPr>
          <w:rFonts w:ascii="Times New Roman" w:hAnsi="Times New Roman" w:cs="Times New Roman"/>
          <w:sz w:val="24"/>
          <w:szCs w:val="24"/>
        </w:rPr>
        <w:t xml:space="preserve"> </w:t>
      </w:r>
      <w:r w:rsidRPr="009F5A45">
        <w:rPr>
          <w:rFonts w:ascii="Times New Roman" w:hAnsi="Times New Roman" w:cs="Times New Roman"/>
          <w:sz w:val="24"/>
          <w:szCs w:val="24"/>
        </w:rPr>
        <w:t>It is only through appreciating all ways that a text can be read and understood that a scholar can truly know the Hebrew bible.</w:t>
      </w:r>
      <w:r>
        <w:rPr>
          <w:rFonts w:ascii="Times New Roman" w:hAnsi="Times New Roman" w:cs="Times New Roman"/>
          <w:sz w:val="24"/>
          <w:szCs w:val="24"/>
        </w:rPr>
        <w:t xml:space="preserve"> </w:t>
      </w:r>
      <w:r w:rsidRPr="009F5A45">
        <w:rPr>
          <w:rFonts w:ascii="Times New Roman" w:hAnsi="Times New Roman" w:cs="Times New Roman"/>
          <w:sz w:val="24"/>
          <w:szCs w:val="24"/>
        </w:rPr>
        <w:t>Consequently, this communication is necessary for Jewish and Christian biblical scholars to truly study the Hebrew bible, focusing on one group and dismissing the diversity of interpretation possible would be amiss.</w:t>
      </w:r>
      <w:r>
        <w:rPr>
          <w:rFonts w:ascii="Times New Roman" w:hAnsi="Times New Roman" w:cs="Times New Roman"/>
          <w:sz w:val="24"/>
          <w:szCs w:val="24"/>
        </w:rPr>
        <w:t xml:space="preserve"> </w:t>
      </w:r>
      <w:r w:rsidRPr="009F5A45">
        <w:rPr>
          <w:rFonts w:ascii="Times New Roman" w:hAnsi="Times New Roman" w:cs="Times New Roman"/>
          <w:sz w:val="24"/>
          <w:szCs w:val="24"/>
        </w:rPr>
        <w:t>This is amplified through the notion that there are several diverse aspects of Jewish interpretation.</w:t>
      </w:r>
      <w:r>
        <w:rPr>
          <w:rFonts w:ascii="Times New Roman" w:hAnsi="Times New Roman" w:cs="Times New Roman"/>
          <w:sz w:val="24"/>
          <w:szCs w:val="24"/>
        </w:rPr>
        <w:t xml:space="preserve"> </w:t>
      </w:r>
      <w:r w:rsidRPr="009F5A45">
        <w:rPr>
          <w:rFonts w:ascii="Times New Roman" w:hAnsi="Times New Roman" w:cs="Times New Roman"/>
          <w:sz w:val="24"/>
          <w:szCs w:val="24"/>
        </w:rPr>
        <w:t>As Emmanuel Levinas states there are several diverse aspects to Jewish hermeneutics.</w:t>
      </w:r>
      <w:r w:rsidRPr="009F5A45">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w:t>
      </w:r>
      <w:r w:rsidRPr="009F5A45">
        <w:rPr>
          <w:rFonts w:ascii="Times New Roman" w:hAnsi="Times New Roman" w:cs="Times New Roman"/>
          <w:sz w:val="24"/>
          <w:szCs w:val="24"/>
        </w:rPr>
        <w:t xml:space="preserve">Recognising the diversity in biblical interpretation also recognises the diversity amongst Jewish readings of the </w:t>
      </w:r>
      <w:r>
        <w:rPr>
          <w:rFonts w:ascii="Times New Roman" w:hAnsi="Times New Roman" w:cs="Times New Roman"/>
          <w:sz w:val="24"/>
          <w:szCs w:val="24"/>
        </w:rPr>
        <w:t>Hebrew B</w:t>
      </w:r>
      <w:r w:rsidRPr="009F5A45">
        <w:rPr>
          <w:rFonts w:ascii="Times New Roman" w:hAnsi="Times New Roman" w:cs="Times New Roman"/>
          <w:sz w:val="24"/>
          <w:szCs w:val="24"/>
        </w:rPr>
        <w:t>ible.</w:t>
      </w:r>
      <w:r>
        <w:rPr>
          <w:rFonts w:ascii="Times New Roman" w:hAnsi="Times New Roman" w:cs="Times New Roman"/>
          <w:sz w:val="24"/>
          <w:szCs w:val="24"/>
        </w:rPr>
        <w:t xml:space="preserve"> </w:t>
      </w:r>
      <w:r w:rsidRPr="009F5A45">
        <w:rPr>
          <w:rFonts w:ascii="Times New Roman" w:hAnsi="Times New Roman" w:cs="Times New Roman"/>
          <w:sz w:val="24"/>
          <w:szCs w:val="24"/>
        </w:rPr>
        <w:t>Thus, recognising this diversity not only emphasises Jewish interpretation as a whole, but also the complex category that this term covers. This can be extended to Christian traditions also as Christianity itself holds significant diversity. As both faiths hold the bible or Torah with unmatched authority, it is important that biblical scholars are able to understand how both religions understand their holy texts. Through recognising the diversity and sharing discussion surrounding their biblical interpretation the wider study of the bible would be lacking. This is especially important when considering the dialogue is between two faiths that are centred around the scriptures</w:t>
      </w:r>
      <w:r>
        <w:rPr>
          <w:rFonts w:ascii="Times New Roman" w:hAnsi="Times New Roman" w:cs="Times New Roman"/>
          <w:sz w:val="24"/>
          <w:szCs w:val="24"/>
        </w:rPr>
        <w:t xml:space="preserve">. </w:t>
      </w:r>
    </w:p>
    <w:p w14:paraId="753E14F9" w14:textId="77777777" w:rsidR="000C2B3E" w:rsidRPr="000017EF" w:rsidRDefault="000C2B3E" w:rsidP="0074238D">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The Significance of Jewish Scholars;</w:t>
      </w:r>
    </w:p>
    <w:p w14:paraId="49457800" w14:textId="77777777" w:rsidR="0094497D" w:rsidRDefault="00F915A1" w:rsidP="0074238D">
      <w:pPr>
        <w:tabs>
          <w:tab w:val="left" w:pos="3264"/>
        </w:tabs>
        <w:spacing w:line="360" w:lineRule="auto"/>
        <w:rPr>
          <w:rFonts w:ascii="Times New Roman" w:hAnsi="Times New Roman" w:cs="Times New Roman"/>
          <w:sz w:val="24"/>
          <w:szCs w:val="24"/>
          <w:lang w:eastAsia="en-GB"/>
        </w:rPr>
      </w:pPr>
      <w:r w:rsidRPr="009F5A45">
        <w:rPr>
          <w:rFonts w:ascii="Times New Roman" w:hAnsi="Times New Roman" w:cs="Times New Roman"/>
          <w:sz w:val="24"/>
          <w:szCs w:val="24"/>
          <w:lang w:eastAsia="en-GB"/>
        </w:rPr>
        <w:t>Following and considering what has also been discussed it is important to consider the importance of recognising Jewish scholars amongst the study of biblical interpretation.</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While discussing the importance of Jewish voices within biblical studies, it would be amiss to not also highlight the Christian dominance of the subject.</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As noted by scholars such as Marc Brettler, Jewish biblical theology is an “emerging enterprise” as most of biblical theology is “fundamentally Christian</w:t>
      </w:r>
      <w:r>
        <w:rPr>
          <w:rFonts w:ascii="Times New Roman" w:hAnsi="Times New Roman" w:cs="Times New Roman"/>
          <w:sz w:val="24"/>
          <w:szCs w:val="24"/>
          <w:lang w:eastAsia="en-GB"/>
        </w:rPr>
        <w:t>.</w:t>
      </w:r>
      <w:r w:rsidRPr="009F5A45">
        <w:rPr>
          <w:rFonts w:ascii="Times New Roman" w:hAnsi="Times New Roman" w:cs="Times New Roman"/>
          <w:sz w:val="24"/>
          <w:szCs w:val="24"/>
          <w:lang w:eastAsia="en-GB"/>
        </w:rPr>
        <w:t>”</w:t>
      </w:r>
      <w:r w:rsidRPr="009F5A45">
        <w:rPr>
          <w:rStyle w:val="FootnoteReference"/>
          <w:rFonts w:ascii="Times New Roman" w:hAnsi="Times New Roman" w:cs="Times New Roman"/>
          <w:sz w:val="24"/>
          <w:szCs w:val="24"/>
          <w:lang w:eastAsia="en-GB"/>
        </w:rPr>
        <w:footnoteReference w:id="7"/>
      </w:r>
      <w:r w:rsidR="00493F6A">
        <w:rPr>
          <w:rFonts w:ascii="Times New Roman" w:hAnsi="Times New Roman" w:cs="Times New Roman"/>
          <w:sz w:val="24"/>
          <w:szCs w:val="24"/>
          <w:lang w:eastAsia="en-GB"/>
        </w:rPr>
        <w:t xml:space="preserve"> </w:t>
      </w:r>
      <w:r w:rsidR="00493F6A">
        <w:rPr>
          <w:rFonts w:ascii="Times New Roman" w:hAnsi="Times New Roman" w:cs="Times New Roman"/>
          <w:sz w:val="24"/>
          <w:szCs w:val="24"/>
          <w:lang w:eastAsia="en-GB"/>
        </w:rPr>
        <w:t>T</w:t>
      </w:r>
      <w:r w:rsidR="00493F6A" w:rsidRPr="009F5A45">
        <w:rPr>
          <w:rFonts w:ascii="Times New Roman" w:hAnsi="Times New Roman" w:cs="Times New Roman"/>
          <w:sz w:val="24"/>
          <w:szCs w:val="24"/>
          <w:lang w:eastAsia="en-GB"/>
        </w:rPr>
        <w:t>his suggests that there has been a lack of Jewish contribution in biblical scholarship, as the prominence of Jewish biblical theology has only recently been seen.</w:t>
      </w:r>
      <w:r w:rsidR="00493F6A">
        <w:rPr>
          <w:rFonts w:ascii="Times New Roman" w:hAnsi="Times New Roman" w:cs="Times New Roman"/>
          <w:sz w:val="24"/>
          <w:szCs w:val="24"/>
          <w:lang w:eastAsia="en-GB"/>
        </w:rPr>
        <w:t xml:space="preserve"> </w:t>
      </w:r>
      <w:r w:rsidR="00493F6A" w:rsidRPr="009F5A45">
        <w:rPr>
          <w:rFonts w:ascii="Times New Roman" w:hAnsi="Times New Roman" w:cs="Times New Roman"/>
          <w:sz w:val="24"/>
          <w:szCs w:val="24"/>
          <w:lang w:eastAsia="en-GB"/>
        </w:rPr>
        <w:t>This can be argued to be due to an overtly Christian bias within biblical interpretation as a study.</w:t>
      </w:r>
      <w:r w:rsidR="00493F6A">
        <w:rPr>
          <w:rFonts w:ascii="Times New Roman" w:hAnsi="Times New Roman" w:cs="Times New Roman"/>
          <w:sz w:val="24"/>
          <w:szCs w:val="24"/>
          <w:lang w:eastAsia="en-GB"/>
        </w:rPr>
        <w:t xml:space="preserve"> </w:t>
      </w:r>
      <w:r w:rsidR="00493F6A" w:rsidRPr="009F5A45">
        <w:rPr>
          <w:rFonts w:ascii="Times New Roman" w:hAnsi="Times New Roman" w:cs="Times New Roman"/>
          <w:sz w:val="24"/>
          <w:szCs w:val="24"/>
          <w:lang w:eastAsia="en-GB"/>
        </w:rPr>
        <w:t xml:space="preserve">For example, Ziony Zevit explains biblical theology has long been an “established </w:t>
      </w:r>
      <w:r w:rsidR="00493F6A" w:rsidRPr="009F5A45">
        <w:rPr>
          <w:rFonts w:ascii="Times New Roman" w:hAnsi="Times New Roman" w:cs="Times New Roman"/>
          <w:sz w:val="24"/>
          <w:szCs w:val="24"/>
          <w:lang w:eastAsia="en-GB"/>
        </w:rPr>
        <w:lastRenderedPageBreak/>
        <w:t>Christian discipline.”</w:t>
      </w:r>
      <w:r w:rsidR="00493F6A" w:rsidRPr="009F5A45">
        <w:rPr>
          <w:rStyle w:val="FootnoteReference"/>
          <w:rFonts w:ascii="Times New Roman" w:hAnsi="Times New Roman" w:cs="Times New Roman"/>
          <w:sz w:val="24"/>
          <w:szCs w:val="24"/>
          <w:lang w:eastAsia="en-GB"/>
        </w:rPr>
        <w:footnoteReference w:id="8"/>
      </w:r>
      <w:r w:rsidR="0094497D">
        <w:rPr>
          <w:rFonts w:ascii="Times New Roman" w:hAnsi="Times New Roman" w:cs="Times New Roman"/>
          <w:sz w:val="24"/>
          <w:szCs w:val="24"/>
          <w:lang w:eastAsia="en-GB"/>
        </w:rPr>
        <w:t xml:space="preserve"> </w:t>
      </w:r>
      <w:r w:rsidR="0094497D" w:rsidRPr="009F5A45">
        <w:rPr>
          <w:rFonts w:ascii="Times New Roman" w:hAnsi="Times New Roman" w:cs="Times New Roman"/>
          <w:sz w:val="24"/>
          <w:szCs w:val="24"/>
          <w:lang w:eastAsia="en-GB"/>
        </w:rPr>
        <w:t>This bias suggests that other ways understanding and interpretating the</w:t>
      </w:r>
      <w:r w:rsidR="0094497D">
        <w:rPr>
          <w:rFonts w:ascii="Times New Roman" w:hAnsi="Times New Roman" w:cs="Times New Roman"/>
          <w:sz w:val="24"/>
          <w:szCs w:val="24"/>
          <w:lang w:eastAsia="en-GB"/>
        </w:rPr>
        <w:t xml:space="preserve"> scriptures </w:t>
      </w:r>
      <w:r w:rsidR="0094497D" w:rsidRPr="009F5A45">
        <w:rPr>
          <w:rFonts w:ascii="Times New Roman" w:hAnsi="Times New Roman" w:cs="Times New Roman"/>
          <w:sz w:val="24"/>
          <w:szCs w:val="24"/>
          <w:lang w:eastAsia="en-GB"/>
        </w:rPr>
        <w:t>had been dismissed and hidden under the prominence of Christian scholars and ideas</w:t>
      </w:r>
      <w:r w:rsidR="0094497D">
        <w:rPr>
          <w:rFonts w:ascii="Times New Roman" w:hAnsi="Times New Roman" w:cs="Times New Roman"/>
          <w:sz w:val="24"/>
          <w:szCs w:val="24"/>
          <w:lang w:eastAsia="en-GB"/>
        </w:rPr>
        <w:t xml:space="preserve">. </w:t>
      </w:r>
      <w:r w:rsidR="0094497D" w:rsidRPr="009F5A45">
        <w:rPr>
          <w:rFonts w:ascii="Times New Roman" w:hAnsi="Times New Roman" w:cs="Times New Roman"/>
          <w:sz w:val="24"/>
          <w:szCs w:val="24"/>
          <w:lang w:eastAsia="en-GB"/>
        </w:rPr>
        <w:t>This is further supported through the notion that Jewish readings and biblical theology has only begun to become prominent within recent years.</w:t>
      </w:r>
      <w:r w:rsidR="0094497D">
        <w:rPr>
          <w:rFonts w:ascii="Times New Roman" w:hAnsi="Times New Roman" w:cs="Times New Roman"/>
          <w:sz w:val="24"/>
          <w:szCs w:val="24"/>
          <w:lang w:eastAsia="en-GB"/>
        </w:rPr>
        <w:t xml:space="preserve"> </w:t>
      </w:r>
      <w:r w:rsidR="0094497D" w:rsidRPr="009F5A45">
        <w:rPr>
          <w:rFonts w:ascii="Times New Roman" w:hAnsi="Times New Roman" w:cs="Times New Roman"/>
          <w:sz w:val="24"/>
          <w:szCs w:val="24"/>
          <w:lang w:eastAsia="en-GB"/>
        </w:rPr>
        <w:t>Therefore, it can be ar</w:t>
      </w:r>
      <w:r w:rsidR="0094497D">
        <w:rPr>
          <w:rFonts w:ascii="Times New Roman" w:hAnsi="Times New Roman" w:cs="Times New Roman"/>
          <w:sz w:val="24"/>
          <w:szCs w:val="24"/>
          <w:lang w:eastAsia="en-GB"/>
        </w:rPr>
        <w:t>gued</w:t>
      </w:r>
      <w:r w:rsidR="0094497D" w:rsidRPr="009F5A45">
        <w:rPr>
          <w:rFonts w:ascii="Times New Roman" w:hAnsi="Times New Roman" w:cs="Times New Roman"/>
          <w:sz w:val="24"/>
          <w:szCs w:val="24"/>
          <w:lang w:eastAsia="en-GB"/>
        </w:rPr>
        <w:t xml:space="preserve"> that the recent discussion between Christian and Jewish biblical scholars is significant as it allows for Jewish voices to be prominent within biblical dialogue.</w:t>
      </w:r>
      <w:r w:rsidR="0094497D">
        <w:rPr>
          <w:rFonts w:ascii="Times New Roman" w:hAnsi="Times New Roman" w:cs="Times New Roman"/>
          <w:sz w:val="24"/>
          <w:szCs w:val="24"/>
          <w:lang w:eastAsia="en-GB"/>
        </w:rPr>
        <w:t xml:space="preserve"> </w:t>
      </w:r>
    </w:p>
    <w:p w14:paraId="4625E883" w14:textId="407E8C33" w:rsidR="0074238D" w:rsidRDefault="0094497D" w:rsidP="0074238D">
      <w:pPr>
        <w:spacing w:after="0"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Considering this, it is also important to discuss that the Hebrew Bible holds an inherently Jewish character and that this is an unavoidable aspect of the text. </w:t>
      </w:r>
      <w:r w:rsidRPr="009F5A45">
        <w:rPr>
          <w:rFonts w:ascii="Times New Roman" w:hAnsi="Times New Roman" w:cs="Times New Roman"/>
          <w:sz w:val="24"/>
          <w:szCs w:val="24"/>
          <w:lang w:eastAsia="en-GB"/>
        </w:rPr>
        <w:t>Through the discussion between Jewish and Christian scholars the Jewishness of the bible can be recognised as well as Jewish scholars.</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The</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Hebrew bible contains ancient Jewish tradition and heritage, as R Moberly explains the original context of the Hebrew bible was a “pre-Christian Jewish biblical cannon.”</w:t>
      </w:r>
      <w:r w:rsidRPr="009F5A45">
        <w:rPr>
          <w:rStyle w:val="FootnoteReference"/>
          <w:rFonts w:ascii="Times New Roman" w:hAnsi="Times New Roman" w:cs="Times New Roman"/>
          <w:sz w:val="24"/>
          <w:szCs w:val="24"/>
          <w:lang w:eastAsia="en-GB"/>
        </w:rPr>
        <w:footnoteReference w:id="9"/>
      </w:r>
      <w:r w:rsidRPr="009F5A45">
        <w:rPr>
          <w:rFonts w:ascii="Times New Roman" w:hAnsi="Times New Roman" w:cs="Times New Roman"/>
          <w:sz w:val="24"/>
          <w:szCs w:val="24"/>
          <w:lang w:eastAsia="en-GB"/>
        </w:rPr>
        <w:t xml:space="preserve"> </w:t>
      </w:r>
      <w:r w:rsidR="0074238D" w:rsidRPr="009F5A45">
        <w:rPr>
          <w:rFonts w:ascii="Times New Roman" w:hAnsi="Times New Roman" w:cs="Times New Roman"/>
          <w:sz w:val="24"/>
          <w:szCs w:val="24"/>
          <w:lang w:eastAsia="en-GB"/>
        </w:rPr>
        <w:t>This is coupled with the notion of the language of the Hebrew bible, as Hebrew is what the majority of the scriptures was originally written in.</w:t>
      </w:r>
      <w:r w:rsidR="0074238D" w:rsidRPr="009F5A45">
        <w:rPr>
          <w:rStyle w:val="FootnoteReference"/>
          <w:rFonts w:ascii="Times New Roman" w:hAnsi="Times New Roman" w:cs="Times New Roman"/>
          <w:sz w:val="24"/>
          <w:szCs w:val="24"/>
          <w:lang w:eastAsia="en-GB"/>
        </w:rPr>
        <w:footnoteReference w:id="10"/>
      </w:r>
      <w:r w:rsidR="0074238D">
        <w:rPr>
          <w:rFonts w:ascii="Times New Roman" w:hAnsi="Times New Roman" w:cs="Times New Roman"/>
          <w:sz w:val="24"/>
          <w:szCs w:val="24"/>
          <w:lang w:eastAsia="en-GB"/>
        </w:rPr>
        <w:t xml:space="preserve"> </w:t>
      </w:r>
      <w:r w:rsidR="0074238D" w:rsidRPr="009F5A45">
        <w:rPr>
          <w:rFonts w:ascii="Times New Roman" w:hAnsi="Times New Roman" w:cs="Times New Roman"/>
          <w:sz w:val="24"/>
          <w:szCs w:val="24"/>
          <w:lang w:eastAsia="en-GB"/>
        </w:rPr>
        <w:t>Thus, it can be evidenced that the scripture is inherently Jewish in certain elements.</w:t>
      </w:r>
      <w:r w:rsidR="0074238D">
        <w:rPr>
          <w:rFonts w:ascii="Times New Roman" w:hAnsi="Times New Roman" w:cs="Times New Roman"/>
          <w:sz w:val="24"/>
          <w:szCs w:val="24"/>
          <w:lang w:eastAsia="en-GB"/>
        </w:rPr>
        <w:t xml:space="preserve"> </w:t>
      </w:r>
      <w:r w:rsidR="0074238D" w:rsidRPr="009F5A45">
        <w:rPr>
          <w:rFonts w:ascii="Times New Roman" w:hAnsi="Times New Roman" w:cs="Times New Roman"/>
          <w:sz w:val="24"/>
          <w:szCs w:val="24"/>
          <w:lang w:eastAsia="en-GB"/>
        </w:rPr>
        <w:t>Therefore, it is important that a Jewish reading and interpretation is recognised in order to respect and appreciate this nature of scripture. The discussion between Jewish and Christian scholars allows for the original Jewish Character to be displayed. This is seen as the Jewish character of the bible cannot be dismissed furthering the inherent Jewish character of the scriptures, as it was written originally in majority Hebrew.</w:t>
      </w:r>
      <w:r w:rsidR="0074238D">
        <w:rPr>
          <w:rFonts w:ascii="Times New Roman" w:hAnsi="Times New Roman" w:cs="Times New Roman"/>
          <w:sz w:val="24"/>
          <w:szCs w:val="24"/>
          <w:lang w:eastAsia="en-GB"/>
        </w:rPr>
        <w:t xml:space="preserve"> </w:t>
      </w:r>
      <w:r w:rsidR="0074238D" w:rsidRPr="009F5A45">
        <w:rPr>
          <w:rFonts w:ascii="Times New Roman" w:hAnsi="Times New Roman" w:cs="Times New Roman"/>
          <w:sz w:val="24"/>
          <w:szCs w:val="24"/>
          <w:lang w:eastAsia="en-GB"/>
        </w:rPr>
        <w:t>Thus, the Jewish nature of the bible cannot be dismissed.</w:t>
      </w:r>
      <w:r w:rsidR="0074238D">
        <w:rPr>
          <w:rFonts w:ascii="Times New Roman" w:hAnsi="Times New Roman" w:cs="Times New Roman"/>
          <w:sz w:val="24"/>
          <w:szCs w:val="24"/>
          <w:lang w:eastAsia="en-GB"/>
        </w:rPr>
        <w:t xml:space="preserve"> </w:t>
      </w:r>
      <w:r w:rsidR="0074238D" w:rsidRPr="009F5A45">
        <w:rPr>
          <w:rFonts w:ascii="Times New Roman" w:hAnsi="Times New Roman" w:cs="Times New Roman"/>
          <w:sz w:val="24"/>
          <w:szCs w:val="24"/>
          <w:lang w:eastAsia="en-GB"/>
        </w:rPr>
        <w:t>This makes the central Jewish nature of the</w:t>
      </w:r>
      <w:r w:rsidR="0074238D">
        <w:rPr>
          <w:rFonts w:ascii="Times New Roman" w:hAnsi="Times New Roman" w:cs="Times New Roman"/>
          <w:sz w:val="24"/>
          <w:szCs w:val="24"/>
          <w:lang w:eastAsia="en-GB"/>
        </w:rPr>
        <w:t xml:space="preserve"> </w:t>
      </w:r>
      <w:r w:rsidR="0074238D">
        <w:rPr>
          <w:rFonts w:ascii="Times New Roman" w:hAnsi="Times New Roman" w:cs="Times New Roman"/>
          <w:sz w:val="24"/>
          <w:szCs w:val="24"/>
          <w:lang w:eastAsia="en-GB"/>
        </w:rPr>
        <w:t xml:space="preserve">Hebrew Bible </w:t>
      </w:r>
      <w:r w:rsidR="0074238D" w:rsidRPr="009F5A45">
        <w:rPr>
          <w:rFonts w:ascii="Times New Roman" w:hAnsi="Times New Roman" w:cs="Times New Roman"/>
          <w:sz w:val="24"/>
          <w:szCs w:val="24"/>
          <w:lang w:eastAsia="en-GB"/>
        </w:rPr>
        <w:t>clear and is further supported by the idea that this Jewish character continues into the Christian New Testament, as Jesus is seen in a Jewish context. As seen in Mark 14 where he is seen to celebrate the Passover (Mark 14:12).</w:t>
      </w:r>
      <w:r w:rsidR="0074238D">
        <w:rPr>
          <w:rFonts w:ascii="Times New Roman" w:hAnsi="Times New Roman" w:cs="Times New Roman"/>
          <w:sz w:val="24"/>
          <w:szCs w:val="24"/>
          <w:lang w:eastAsia="en-GB"/>
        </w:rPr>
        <w:t xml:space="preserve"> </w:t>
      </w:r>
      <w:r w:rsidR="0074238D" w:rsidRPr="009F5A45">
        <w:rPr>
          <w:rFonts w:ascii="Times New Roman" w:hAnsi="Times New Roman" w:cs="Times New Roman"/>
          <w:sz w:val="24"/>
          <w:szCs w:val="24"/>
          <w:lang w:eastAsia="en-GB"/>
        </w:rPr>
        <w:t>Therefore, this discussion is significant as it amplifies the Jewish heritage of the bible and allows for this to be made prominent, fully understanding the text and its history.</w:t>
      </w:r>
      <w:r w:rsidR="0074238D">
        <w:rPr>
          <w:rFonts w:ascii="Times New Roman" w:hAnsi="Times New Roman" w:cs="Times New Roman"/>
          <w:sz w:val="24"/>
          <w:szCs w:val="24"/>
          <w:lang w:eastAsia="en-GB"/>
        </w:rPr>
        <w:t xml:space="preserve"> </w:t>
      </w:r>
      <w:r w:rsidR="0074238D" w:rsidRPr="009F5A45">
        <w:rPr>
          <w:rFonts w:ascii="Times New Roman" w:hAnsi="Times New Roman" w:cs="Times New Roman"/>
          <w:sz w:val="24"/>
          <w:szCs w:val="24"/>
          <w:lang w:eastAsia="en-GB"/>
        </w:rPr>
        <w:t xml:space="preserve">Jewish scholar’s interpretations signify this and accordingly it is significant that they are a part of the larger biblical studies. Without Jewish voices the field of biblical interpretation would lack a key part of its scripture, as it would fail to fully recognise the Jewish history of the Hebrew </w:t>
      </w:r>
      <w:r w:rsidR="0074238D">
        <w:rPr>
          <w:rFonts w:ascii="Times New Roman" w:hAnsi="Times New Roman" w:cs="Times New Roman"/>
          <w:sz w:val="24"/>
          <w:szCs w:val="24"/>
          <w:lang w:eastAsia="en-GB"/>
        </w:rPr>
        <w:t>B</w:t>
      </w:r>
      <w:r w:rsidR="0074238D" w:rsidRPr="009F5A45">
        <w:rPr>
          <w:rFonts w:ascii="Times New Roman" w:hAnsi="Times New Roman" w:cs="Times New Roman"/>
          <w:sz w:val="24"/>
          <w:szCs w:val="24"/>
          <w:lang w:eastAsia="en-GB"/>
        </w:rPr>
        <w:t>ible.</w:t>
      </w:r>
    </w:p>
    <w:p w14:paraId="4B65FC73" w14:textId="77777777" w:rsidR="0074238D" w:rsidRPr="009F5A45" w:rsidRDefault="0074238D" w:rsidP="0074238D">
      <w:pPr>
        <w:spacing w:after="0" w:line="360" w:lineRule="auto"/>
        <w:rPr>
          <w:rFonts w:ascii="Times New Roman" w:hAnsi="Times New Roman" w:cs="Times New Roman"/>
          <w:sz w:val="24"/>
          <w:szCs w:val="24"/>
          <w:lang w:eastAsia="en-GB"/>
        </w:rPr>
      </w:pPr>
      <w:r w:rsidRPr="009F5A45">
        <w:rPr>
          <w:rFonts w:ascii="Times New Roman" w:hAnsi="Times New Roman" w:cs="Times New Roman"/>
          <w:sz w:val="24"/>
          <w:szCs w:val="24"/>
          <w:lang w:eastAsia="en-GB"/>
        </w:rPr>
        <w:lastRenderedPageBreak/>
        <w:t xml:space="preserve">This is made clearer through the evidence that Christian scholars dominated the field historically. Jewish scholars are able to present their interpretation in the same conversation as scholars who have held a prominent place within biblical studies. Further signifying that by engaging in critical discussion of scripture, Jewish scholars receive the same consideration as Christian scholars. Hence the discussion between Christian and Jewish scholars is significant for biblical interpretation as it allows for reflection on the distinctive Jewish character of the Hebrew Bible, one that cannot be avoided as it is ingrained in the text. This is amplified through the language and context of the scriptures.  </w:t>
      </w:r>
    </w:p>
    <w:p w14:paraId="7D930498" w14:textId="77777777" w:rsidR="0074238D" w:rsidRDefault="0074238D" w:rsidP="0074238D">
      <w:pPr>
        <w:spacing w:after="0" w:line="360" w:lineRule="auto"/>
        <w:rPr>
          <w:rFonts w:ascii="Times New Roman" w:hAnsi="Times New Roman" w:cs="Times New Roman"/>
          <w:sz w:val="24"/>
          <w:szCs w:val="24"/>
          <w:u w:val="single"/>
          <w:lang w:eastAsia="en-GB"/>
        </w:rPr>
      </w:pPr>
    </w:p>
    <w:p w14:paraId="1F41D0E5" w14:textId="0121825E" w:rsidR="0074238D" w:rsidRDefault="0074238D" w:rsidP="0074238D">
      <w:pPr>
        <w:spacing w:after="0" w:line="360" w:lineRule="auto"/>
        <w:rPr>
          <w:rFonts w:ascii="Times New Roman" w:hAnsi="Times New Roman" w:cs="Times New Roman"/>
          <w:sz w:val="24"/>
          <w:szCs w:val="24"/>
          <w:u w:val="single"/>
          <w:lang w:eastAsia="en-GB"/>
        </w:rPr>
      </w:pPr>
      <w:r>
        <w:rPr>
          <w:rFonts w:ascii="Times New Roman" w:hAnsi="Times New Roman" w:cs="Times New Roman"/>
          <w:sz w:val="24"/>
          <w:szCs w:val="24"/>
          <w:u w:val="single"/>
          <w:lang w:eastAsia="en-GB"/>
        </w:rPr>
        <w:t xml:space="preserve">The Significance of The Jewish Heritage of Christianity; </w:t>
      </w:r>
    </w:p>
    <w:p w14:paraId="7FEA65F9" w14:textId="68CFFC35" w:rsidR="0074238D" w:rsidRDefault="0074238D" w:rsidP="0074238D">
      <w:pPr>
        <w:spacing w:after="0" w:line="360" w:lineRule="auto"/>
        <w:rPr>
          <w:rFonts w:ascii="Times New Roman" w:hAnsi="Times New Roman" w:cs="Times New Roman"/>
          <w:sz w:val="24"/>
          <w:szCs w:val="24"/>
          <w:lang w:eastAsia="en-GB"/>
        </w:rPr>
      </w:pPr>
      <w:r w:rsidRPr="009F5A45">
        <w:rPr>
          <w:rFonts w:ascii="Times New Roman" w:hAnsi="Times New Roman" w:cs="Times New Roman"/>
          <w:sz w:val="24"/>
          <w:szCs w:val="24"/>
          <w:lang w:eastAsia="en-GB"/>
        </w:rPr>
        <w:t>It is also essential while examining the significance of Jewish and Christian scholar’s conversations over biblical interpretation to also discuss</w:t>
      </w:r>
      <w:r>
        <w:rPr>
          <w:rFonts w:ascii="Times New Roman" w:hAnsi="Times New Roman" w:cs="Times New Roman"/>
          <w:sz w:val="24"/>
          <w:szCs w:val="24"/>
          <w:lang w:eastAsia="en-GB"/>
        </w:rPr>
        <w:t xml:space="preserve"> how a Jewish reading may </w:t>
      </w:r>
      <w:r w:rsidRPr="009F5A45">
        <w:rPr>
          <w:rFonts w:ascii="Times New Roman" w:hAnsi="Times New Roman" w:cs="Times New Roman"/>
          <w:sz w:val="24"/>
          <w:szCs w:val="24"/>
          <w:lang w:eastAsia="en-GB"/>
        </w:rPr>
        <w:t>offer an insight into the roots and history of Christianity.</w:t>
      </w:r>
      <w:r>
        <w:rPr>
          <w:rFonts w:ascii="Times New Roman" w:hAnsi="Times New Roman" w:cs="Times New Roman"/>
          <w:sz w:val="24"/>
          <w:szCs w:val="24"/>
          <w:lang w:eastAsia="en-GB"/>
        </w:rPr>
        <w:t xml:space="preserve"> As it has been previously studied within this essay, </w:t>
      </w:r>
      <w:r w:rsidRPr="009F5A45">
        <w:rPr>
          <w:rFonts w:ascii="Times New Roman" w:hAnsi="Times New Roman" w:cs="Times New Roman"/>
          <w:sz w:val="24"/>
          <w:szCs w:val="24"/>
          <w:lang w:eastAsia="en-GB"/>
        </w:rPr>
        <w:t>the Hebrew Bible has an inescapable Jewish character and influence.</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It is plausible that through understanding Jewish interpretations and ideas, Christian scholars are able to understand a greater context in which Christianity emerged.</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Through a Jewish study of the Hebrew Bible, it can be seen how Jewish readings have perhaps influenced Christian interpretations.</w:t>
      </w:r>
      <w:r>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T</w:t>
      </w:r>
      <w:r w:rsidRPr="009F5A45">
        <w:rPr>
          <w:rFonts w:ascii="Times New Roman" w:hAnsi="Times New Roman" w:cs="Times New Roman"/>
          <w:sz w:val="24"/>
          <w:szCs w:val="24"/>
          <w:lang w:eastAsia="en-GB"/>
        </w:rPr>
        <w:t>his is amplified by the Jewish context in which Christianity was first formed.</w:t>
      </w:r>
      <w:r>
        <w:rPr>
          <w:rFonts w:ascii="Times New Roman" w:hAnsi="Times New Roman" w:cs="Times New Roman"/>
          <w:sz w:val="24"/>
          <w:szCs w:val="24"/>
          <w:lang w:eastAsia="en-GB"/>
        </w:rPr>
        <w:t xml:space="preserve"> It is clear that the Jewish character of these scriptures is undeniable, equally, so is the Jewish history of Christianity. </w:t>
      </w:r>
      <w:r w:rsidRPr="009F5A45">
        <w:rPr>
          <w:rFonts w:ascii="Times New Roman" w:hAnsi="Times New Roman" w:cs="Times New Roman"/>
          <w:sz w:val="24"/>
          <w:szCs w:val="24"/>
          <w:lang w:eastAsia="en-GB"/>
        </w:rPr>
        <w:t>As Joseph Lynch states in their study of the earliest forms and emergence of Christianity, “in its earliest form, Christianity was a movement within Judaism.”</w:t>
      </w:r>
      <w:r w:rsidRPr="009F5A45">
        <w:rPr>
          <w:rStyle w:val="FootnoteReference"/>
          <w:rFonts w:ascii="Times New Roman" w:hAnsi="Times New Roman" w:cs="Times New Roman"/>
          <w:sz w:val="24"/>
          <w:szCs w:val="24"/>
          <w:lang w:eastAsia="en-GB"/>
        </w:rPr>
        <w:footnoteReference w:id="11"/>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This highlights that fundamentally, Christianity arose within a Jewish context, implying that Christianity has historically Jewish roots.</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Hence, it can be implied that the Jewish culture and context in which Christianity was founded potentially impacted their readings of the bible and their traditions, as Christianity holds its roots in ancient Judaism.</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Therefore, there is a Jewish aspect to Christian history and interpretation that cannot be ignored.</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It is clearly seen through Christianity’s Jewish history and that it arose from Judaism.</w:t>
      </w:r>
      <w:r w:rsidRPr="0074238D">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Through acknowledging a Jewish interpretation, Christian scholars also appreciate the Jewish character of the Hebrew bible and how this has impacted their own traditions and methods.</w:t>
      </w:r>
      <w:r>
        <w:rPr>
          <w:rFonts w:ascii="Times New Roman" w:hAnsi="Times New Roman" w:cs="Times New Roman"/>
          <w:sz w:val="24"/>
          <w:szCs w:val="24"/>
          <w:lang w:eastAsia="en-GB"/>
        </w:rPr>
        <w:t xml:space="preserve"> T</w:t>
      </w:r>
      <w:r w:rsidRPr="009F5A45">
        <w:rPr>
          <w:rFonts w:ascii="Times New Roman" w:hAnsi="Times New Roman" w:cs="Times New Roman"/>
          <w:sz w:val="24"/>
          <w:szCs w:val="24"/>
          <w:lang w:eastAsia="en-GB"/>
        </w:rPr>
        <w:t>hrough understanding the Jewish reading and history of the Hebrew Bible, Christian scholars are able to better understand their own roots and antiquity.</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 xml:space="preserve">This is </w:t>
      </w:r>
      <w:r w:rsidRPr="009F5A45">
        <w:rPr>
          <w:rFonts w:ascii="Times New Roman" w:hAnsi="Times New Roman" w:cs="Times New Roman"/>
          <w:sz w:val="24"/>
          <w:szCs w:val="24"/>
          <w:lang w:eastAsia="en-GB"/>
        </w:rPr>
        <w:lastRenderedPageBreak/>
        <w:t>amplified through the Jewishness of Jesus himself as culturally he was Jewish and followed Jewish traditions.</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It has been previously seen that Jesus celebrated Passover, however there are several examples of Jesus’ Jewish context. Such as, Jesus’ birth story within the second chapter of Luke. Jesus is seen to be circumcised (Lk 2:21), be presented to the Temple (Lk 2:22) and to regularly travel to Jerusalem to celebrate Passover as a child (Lk 2:41).</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 xml:space="preserve">Therefore, when considering this it can be inferred that there is an undeniable Jewish history and influence upon Christianity and its roots, as Jesus himself active in Jewish practices and the community, as evidenced in the New Testament and the emergence of the Christian movement in antiquity. </w:t>
      </w:r>
    </w:p>
    <w:p w14:paraId="65DC5116" w14:textId="77777777" w:rsidR="0074238D" w:rsidRDefault="0074238D" w:rsidP="0074238D">
      <w:pPr>
        <w:spacing w:after="0" w:line="360" w:lineRule="auto"/>
        <w:rPr>
          <w:rFonts w:ascii="Times New Roman" w:hAnsi="Times New Roman" w:cs="Times New Roman"/>
          <w:sz w:val="24"/>
          <w:szCs w:val="24"/>
          <w:lang w:eastAsia="en-GB"/>
        </w:rPr>
      </w:pPr>
    </w:p>
    <w:p w14:paraId="7B91C9B1" w14:textId="77777777" w:rsidR="00A037A1" w:rsidRDefault="0074238D" w:rsidP="00A037A1">
      <w:pPr>
        <w:spacing w:after="0" w:line="360" w:lineRule="auto"/>
        <w:rPr>
          <w:rFonts w:ascii="Times New Roman" w:hAnsi="Times New Roman" w:cs="Times New Roman"/>
          <w:sz w:val="24"/>
          <w:szCs w:val="24"/>
          <w:lang w:eastAsia="en-GB"/>
        </w:rPr>
      </w:pPr>
      <w:r w:rsidRPr="009F5A45">
        <w:rPr>
          <w:rFonts w:ascii="Times New Roman" w:hAnsi="Times New Roman" w:cs="Times New Roman"/>
          <w:sz w:val="24"/>
          <w:szCs w:val="24"/>
          <w:lang w:eastAsia="en-GB"/>
        </w:rPr>
        <w:t>While considering this evidence it can then be seen that through discussion with Jewish scholars, Christian academics are able to recognize the historically Jewish heritage of their religion and culture.</w:t>
      </w:r>
      <w:r w:rsidR="00E36D5A">
        <w:rPr>
          <w:rFonts w:ascii="Times New Roman" w:hAnsi="Times New Roman" w:cs="Times New Roman"/>
          <w:sz w:val="24"/>
          <w:szCs w:val="24"/>
          <w:lang w:eastAsia="en-GB"/>
        </w:rPr>
        <w:t xml:space="preserve"> </w:t>
      </w:r>
      <w:r w:rsidR="00E36D5A" w:rsidRPr="009F5A45">
        <w:rPr>
          <w:rFonts w:ascii="Times New Roman" w:hAnsi="Times New Roman" w:cs="Times New Roman"/>
          <w:sz w:val="24"/>
          <w:szCs w:val="24"/>
          <w:lang w:eastAsia="en-GB"/>
        </w:rPr>
        <w:t>This is seen as historical readings of the Hebrew bible illuminate the ancient Jewish context of the text. The historical traditions held within the Jewish scriptures are evidenced through a historical reading of the Hebrew bible. A historical reading of biblical texts is often argued to be primarily a Christian process that focuses on what the biblical texts can identify and contribute to a wider historical framework. It can be argued, however, that this is primarily a study of an ancient Jewish context that is the history of both Christianity and Judaism. As J Maxwell Miller states, a traditional historical approach to the Hebrew bible aims to understand how the scriptures are an “undeniable item of historical evidence pointing to ancient Israel.”</w:t>
      </w:r>
      <w:r w:rsidR="00E36D5A" w:rsidRPr="009F5A45">
        <w:rPr>
          <w:rStyle w:val="FootnoteReference"/>
          <w:rFonts w:ascii="Times New Roman" w:hAnsi="Times New Roman" w:cs="Times New Roman"/>
          <w:sz w:val="24"/>
          <w:szCs w:val="24"/>
          <w:lang w:eastAsia="en-GB"/>
        </w:rPr>
        <w:footnoteReference w:id="12"/>
      </w:r>
      <w:r w:rsidR="00E36D5A">
        <w:rPr>
          <w:rFonts w:ascii="Times New Roman" w:hAnsi="Times New Roman" w:cs="Times New Roman"/>
          <w:sz w:val="24"/>
          <w:szCs w:val="24"/>
          <w:lang w:eastAsia="en-GB"/>
        </w:rPr>
        <w:t xml:space="preserve"> </w:t>
      </w:r>
      <w:r w:rsidR="00E36D5A">
        <w:rPr>
          <w:rFonts w:ascii="Times New Roman" w:hAnsi="Times New Roman" w:cs="Times New Roman"/>
          <w:sz w:val="24"/>
          <w:szCs w:val="24"/>
          <w:lang w:eastAsia="en-GB"/>
        </w:rPr>
        <w:t>While the historical credit of the Hebrew bible is debated amongst scholars, it can be agreed that this text offers a degree of insight into the context in which they were originally formed, as seen through Millers statement.</w:t>
      </w:r>
      <w:r w:rsidR="00E36D5A">
        <w:rPr>
          <w:rFonts w:ascii="Times New Roman" w:hAnsi="Times New Roman" w:cs="Times New Roman"/>
          <w:sz w:val="24"/>
          <w:szCs w:val="24"/>
          <w:lang w:eastAsia="en-GB"/>
        </w:rPr>
        <w:t xml:space="preserve"> </w:t>
      </w:r>
    </w:p>
    <w:p w14:paraId="72DA1570" w14:textId="77777777" w:rsidR="00A037A1" w:rsidRDefault="00A037A1" w:rsidP="00A037A1">
      <w:pPr>
        <w:spacing w:after="0" w:line="360" w:lineRule="auto"/>
        <w:rPr>
          <w:rFonts w:ascii="Times New Roman" w:hAnsi="Times New Roman" w:cs="Times New Roman"/>
          <w:sz w:val="24"/>
          <w:szCs w:val="24"/>
          <w:lang w:eastAsia="en-GB"/>
        </w:rPr>
      </w:pPr>
    </w:p>
    <w:p w14:paraId="7040BD0E" w14:textId="22F3824A" w:rsidR="00A037A1" w:rsidRDefault="00A037A1" w:rsidP="00A037A1">
      <w:pPr>
        <w:spacing w:after="0"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Thus, when reading the bible and engaging in discussion with Jewish scholars, Christian scholars are able to contextualise and better understand the original Jewish history of the Hebrew Bible. </w:t>
      </w:r>
      <w:r w:rsidRPr="009F5A45">
        <w:rPr>
          <w:rFonts w:ascii="Times New Roman" w:hAnsi="Times New Roman" w:cs="Times New Roman"/>
          <w:sz w:val="24"/>
          <w:szCs w:val="24"/>
          <w:lang w:eastAsia="en-GB"/>
        </w:rPr>
        <w:t xml:space="preserve">Therefore, the discussion between Jewish and Christian scholars is significant to biblical interpretation as it allows for Christian traditions to further understand their history and the context that their messiah was born into. As well as the society and influences that </w:t>
      </w:r>
      <w:r w:rsidRPr="009F5A45">
        <w:rPr>
          <w:rFonts w:ascii="Times New Roman" w:hAnsi="Times New Roman" w:cs="Times New Roman"/>
          <w:sz w:val="24"/>
          <w:szCs w:val="24"/>
          <w:lang w:eastAsia="en-GB"/>
        </w:rPr>
        <w:lastRenderedPageBreak/>
        <w:t xml:space="preserve">early Christianity arose within and how this impacted their history and doctrine. Through this discussion Christianity is able to grasp a greater understanding of its own faith and history, as the Jewishness of their history cannot be ignored. This has been evidenced through the Jewish character of Jesus and the original Jewish context of early Christianity. </w:t>
      </w:r>
      <w:r>
        <w:rPr>
          <w:rFonts w:ascii="Times New Roman" w:hAnsi="Times New Roman" w:cs="Times New Roman"/>
          <w:sz w:val="24"/>
          <w:szCs w:val="24"/>
          <w:lang w:eastAsia="en-GB"/>
        </w:rPr>
        <w:t xml:space="preserve">Understanding the Jewish reading and history of the Hebrew Bible, Christian scholars are able to better understand their own roots and antiquity. </w:t>
      </w:r>
    </w:p>
    <w:p w14:paraId="7FC58F1D" w14:textId="7EA1AFB4" w:rsidR="0074238D" w:rsidRDefault="0074238D" w:rsidP="0074238D">
      <w:pPr>
        <w:tabs>
          <w:tab w:val="left" w:pos="3264"/>
        </w:tabs>
        <w:spacing w:line="360" w:lineRule="auto"/>
        <w:rPr>
          <w:rFonts w:ascii="Times New Roman" w:hAnsi="Times New Roman" w:cs="Times New Roman"/>
          <w:sz w:val="24"/>
          <w:szCs w:val="24"/>
          <w:lang w:eastAsia="en-GB"/>
        </w:rPr>
      </w:pPr>
    </w:p>
    <w:p w14:paraId="73C4F6FE" w14:textId="77777777" w:rsidR="00EC6DB6" w:rsidRDefault="00EC6DB6" w:rsidP="00EC6DB6">
      <w:pPr>
        <w:spacing w:after="0" w:line="360" w:lineRule="auto"/>
        <w:rPr>
          <w:rFonts w:ascii="Times New Roman" w:hAnsi="Times New Roman" w:cs="Times New Roman"/>
          <w:sz w:val="24"/>
          <w:szCs w:val="24"/>
          <w:u w:val="single"/>
          <w:lang w:eastAsia="en-GB"/>
        </w:rPr>
      </w:pPr>
      <w:r>
        <w:rPr>
          <w:rFonts w:ascii="Times New Roman" w:hAnsi="Times New Roman" w:cs="Times New Roman"/>
          <w:sz w:val="24"/>
          <w:szCs w:val="24"/>
          <w:u w:val="single"/>
          <w:lang w:eastAsia="en-GB"/>
        </w:rPr>
        <w:t>The Significance of Jewish and Christian Relations;</w:t>
      </w:r>
    </w:p>
    <w:p w14:paraId="540F8DEF" w14:textId="2450D3EC" w:rsidR="00EC6DB6" w:rsidRDefault="00315365" w:rsidP="0074238D">
      <w:pPr>
        <w:tabs>
          <w:tab w:val="left" w:pos="3264"/>
        </w:tabs>
        <w:spacing w:line="360" w:lineRule="auto"/>
        <w:rPr>
          <w:rFonts w:ascii="Times New Roman" w:hAnsi="Times New Roman" w:cs="Times New Roman"/>
          <w:sz w:val="24"/>
          <w:szCs w:val="24"/>
          <w:lang w:eastAsia="en-GB"/>
        </w:rPr>
      </w:pPr>
      <w:r w:rsidRPr="009F5A45">
        <w:rPr>
          <w:rFonts w:ascii="Times New Roman" w:hAnsi="Times New Roman" w:cs="Times New Roman"/>
          <w:sz w:val="24"/>
          <w:szCs w:val="24"/>
          <w:lang w:eastAsia="en-GB"/>
        </w:rPr>
        <w:t>Finally, the last section of this paper will consider how the discussion between Jewish and Christian scholars</w:t>
      </w:r>
      <w:r>
        <w:rPr>
          <w:rFonts w:ascii="Times New Roman" w:hAnsi="Times New Roman" w:cs="Times New Roman"/>
          <w:sz w:val="24"/>
          <w:szCs w:val="24"/>
          <w:lang w:eastAsia="en-GB"/>
        </w:rPr>
        <w:t xml:space="preserve"> possibly</w:t>
      </w:r>
      <w:r w:rsidRPr="009F5A45">
        <w:rPr>
          <w:rFonts w:ascii="Times New Roman" w:hAnsi="Times New Roman" w:cs="Times New Roman"/>
          <w:sz w:val="24"/>
          <w:szCs w:val="24"/>
          <w:lang w:eastAsia="en-GB"/>
        </w:rPr>
        <w:t xml:space="preserve"> impact </w:t>
      </w:r>
      <w:r>
        <w:rPr>
          <w:rFonts w:ascii="Times New Roman" w:hAnsi="Times New Roman" w:cs="Times New Roman"/>
          <w:sz w:val="24"/>
          <w:szCs w:val="24"/>
          <w:lang w:eastAsia="en-GB"/>
        </w:rPr>
        <w:t xml:space="preserve">the </w:t>
      </w:r>
      <w:r w:rsidRPr="009F5A45">
        <w:rPr>
          <w:rFonts w:ascii="Times New Roman" w:hAnsi="Times New Roman" w:cs="Times New Roman"/>
          <w:sz w:val="24"/>
          <w:szCs w:val="24"/>
          <w:lang w:eastAsia="en-GB"/>
        </w:rPr>
        <w:t>wider</w:t>
      </w:r>
      <w:r>
        <w:rPr>
          <w:rFonts w:ascii="Times New Roman" w:hAnsi="Times New Roman" w:cs="Times New Roman"/>
          <w:sz w:val="24"/>
          <w:szCs w:val="24"/>
          <w:lang w:eastAsia="en-GB"/>
        </w:rPr>
        <w:t xml:space="preserve"> topic of Jewish and Christian relations.</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Kessler explains that in recent years the relationship between the two religions has “changed dramatically” for the better.</w:t>
      </w:r>
      <w:r w:rsidRPr="009F5A45">
        <w:rPr>
          <w:rStyle w:val="FootnoteReference"/>
          <w:rFonts w:ascii="Times New Roman" w:hAnsi="Times New Roman" w:cs="Times New Roman"/>
          <w:sz w:val="24"/>
          <w:szCs w:val="24"/>
          <w:lang w:eastAsia="en-GB"/>
        </w:rPr>
        <w:footnoteReference w:id="13"/>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It can be argued that a method of improving this relationship is a deeper understanding and compassion due to discussions over biblical texts. This is not to say that critical discussions over biblical interpretation will repair the relationship between Judaism and Christianity unaided, however it can be argued that having a greater insight into their biblical interpretation will contribute to the greater conversation. The relationship between the religions is a complex one that runs throughout history and has undergone many changes such as the effects of the Shoah on the larger religious community. This paper does not attempt to offer a solution to this complex issue, only to suggest that discussions over biblical interpretation perhaps can offer some progressive movement in this area.</w:t>
      </w:r>
      <w:r w:rsidR="00475A89">
        <w:rPr>
          <w:rFonts w:ascii="Times New Roman" w:hAnsi="Times New Roman" w:cs="Times New Roman"/>
          <w:sz w:val="24"/>
          <w:szCs w:val="24"/>
          <w:lang w:eastAsia="en-GB"/>
        </w:rPr>
        <w:t xml:space="preserve"> </w:t>
      </w:r>
      <w:r w:rsidR="00475A89" w:rsidRPr="009F5A45">
        <w:rPr>
          <w:rFonts w:ascii="Times New Roman" w:hAnsi="Times New Roman" w:cs="Times New Roman"/>
          <w:sz w:val="24"/>
          <w:szCs w:val="24"/>
          <w:lang w:eastAsia="en-GB"/>
        </w:rPr>
        <w:t>Judaism and Christianity have a complex and detailed history, as well as past relationship, beginning at the emergence of Christianity as a whole and continuing until the present day</w:t>
      </w:r>
      <w:r w:rsidR="00CE69AA">
        <w:rPr>
          <w:rFonts w:ascii="Times New Roman" w:hAnsi="Times New Roman" w:cs="Times New Roman"/>
          <w:sz w:val="24"/>
          <w:szCs w:val="24"/>
          <w:lang w:eastAsia="en-GB"/>
        </w:rPr>
        <w:t xml:space="preserve">. </w:t>
      </w:r>
    </w:p>
    <w:p w14:paraId="7B83A860" w14:textId="6A3F7869" w:rsidR="00CE69AA" w:rsidRDefault="00CE69AA" w:rsidP="0074238D">
      <w:pPr>
        <w:tabs>
          <w:tab w:val="left" w:pos="3264"/>
        </w:tabs>
        <w:spacing w:line="360" w:lineRule="auto"/>
        <w:rPr>
          <w:rFonts w:ascii="Times New Roman" w:hAnsi="Times New Roman" w:cs="Times New Roman"/>
          <w:sz w:val="24"/>
          <w:szCs w:val="24"/>
          <w:lang w:eastAsia="en-GB"/>
        </w:rPr>
      </w:pPr>
      <w:r w:rsidRPr="009F5A45">
        <w:rPr>
          <w:rFonts w:ascii="Times New Roman" w:hAnsi="Times New Roman" w:cs="Times New Roman"/>
          <w:sz w:val="24"/>
          <w:szCs w:val="24"/>
          <w:lang w:eastAsia="en-GB"/>
        </w:rPr>
        <w:t>As the work of Jaco Beyers, ‘Understanding the Other: An Introduction to Christian and Jewish Relations’, explains Jewish and Christian relations have been hindered by the misunderstanding and differences between the religions.</w:t>
      </w:r>
      <w:r w:rsidRPr="009F5A45">
        <w:rPr>
          <w:rStyle w:val="FootnoteReference"/>
          <w:rFonts w:ascii="Times New Roman" w:hAnsi="Times New Roman" w:cs="Times New Roman"/>
          <w:sz w:val="24"/>
          <w:szCs w:val="24"/>
          <w:lang w:eastAsia="en-GB"/>
        </w:rPr>
        <w:footnoteReference w:id="14"/>
      </w:r>
      <w:r w:rsidRPr="009F5A45">
        <w:rPr>
          <w:rFonts w:ascii="Times New Roman" w:hAnsi="Times New Roman" w:cs="Times New Roman"/>
          <w:sz w:val="24"/>
          <w:szCs w:val="24"/>
          <w:lang w:eastAsia="en-GB"/>
        </w:rPr>
        <w:t xml:space="preserve"> These significant differences could perhaps create tension between the two groups as they may believe the other has misinterpreted the scripture.</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 xml:space="preserve">This suggests that by sharing a mutual discussion over biblical texts these traditions can foster a greater appreciation and sensitivity to each other’s backgrounds, as it will highlight what these religions believe and why. Rather than relying on </w:t>
      </w:r>
      <w:r w:rsidRPr="009F5A45">
        <w:rPr>
          <w:rFonts w:ascii="Times New Roman" w:hAnsi="Times New Roman" w:cs="Times New Roman"/>
          <w:sz w:val="24"/>
          <w:szCs w:val="24"/>
          <w:lang w:eastAsia="en-GB"/>
        </w:rPr>
        <w:lastRenderedPageBreak/>
        <w:t>a one-sided perspective, scholar’s will be also to understand the intricacies of each interpretation.</w:t>
      </w:r>
      <w:r>
        <w:rPr>
          <w:rFonts w:ascii="Times New Roman" w:hAnsi="Times New Roman" w:cs="Times New Roman"/>
          <w:sz w:val="24"/>
          <w:szCs w:val="24"/>
          <w:lang w:eastAsia="en-GB"/>
        </w:rPr>
        <w:t xml:space="preserve"> </w:t>
      </w:r>
      <w:r w:rsidRPr="009F5A45">
        <w:rPr>
          <w:rFonts w:ascii="Times New Roman" w:hAnsi="Times New Roman" w:cs="Times New Roman"/>
          <w:sz w:val="24"/>
          <w:szCs w:val="24"/>
          <w:lang w:eastAsia="en-GB"/>
        </w:rPr>
        <w:t>As discussed, appreciating, and understanding the diverse readings of the bible scriptures allows for the reader to not only understand the text better, but also the background of the interpreter.</w:t>
      </w:r>
      <w:r w:rsidR="00752907" w:rsidRPr="00752907">
        <w:rPr>
          <w:rFonts w:ascii="Times New Roman" w:hAnsi="Times New Roman" w:cs="Times New Roman"/>
          <w:sz w:val="24"/>
          <w:szCs w:val="24"/>
          <w:lang w:eastAsia="en-GB"/>
        </w:rPr>
        <w:t xml:space="preserve"> </w:t>
      </w:r>
      <w:r w:rsidR="00752907" w:rsidRPr="009F5A45">
        <w:rPr>
          <w:rFonts w:ascii="Times New Roman" w:hAnsi="Times New Roman" w:cs="Times New Roman"/>
          <w:sz w:val="24"/>
          <w:szCs w:val="24"/>
          <w:lang w:eastAsia="en-GB"/>
        </w:rPr>
        <w:t>As the context of the interpreter is integral and ingrained into their interpretation and is irremovable.</w:t>
      </w:r>
      <w:r>
        <w:rPr>
          <w:rStyle w:val="FootnoteReference"/>
          <w:rFonts w:ascii="Times New Roman" w:hAnsi="Times New Roman" w:cs="Times New Roman"/>
          <w:sz w:val="24"/>
          <w:szCs w:val="24"/>
          <w:lang w:eastAsia="en-GB"/>
        </w:rPr>
        <w:footnoteReference w:id="15"/>
      </w:r>
      <w:r w:rsidR="00752907">
        <w:rPr>
          <w:rFonts w:ascii="Times New Roman" w:hAnsi="Times New Roman" w:cs="Times New Roman"/>
          <w:sz w:val="24"/>
          <w:szCs w:val="24"/>
          <w:lang w:eastAsia="en-GB"/>
        </w:rPr>
        <w:t xml:space="preserve"> </w:t>
      </w:r>
      <w:r w:rsidR="00ED04E8" w:rsidRPr="009F5A45">
        <w:rPr>
          <w:rFonts w:ascii="Times New Roman" w:hAnsi="Times New Roman" w:cs="Times New Roman"/>
          <w:sz w:val="24"/>
          <w:szCs w:val="24"/>
          <w:lang w:eastAsia="en-GB"/>
        </w:rPr>
        <w:t>Therefore, when studying a scholar’s biblical interpretation and ideas, the reader also learns the scholar’s unique context and self. Through discussion over biblical texts, Jewish and Christian scholars are able to greater appreciate each other and their interpretations. This in turn fosters an environment of respect and understanding.</w:t>
      </w:r>
      <w:r w:rsidR="00ED04E8">
        <w:rPr>
          <w:rFonts w:ascii="Times New Roman" w:hAnsi="Times New Roman" w:cs="Times New Roman"/>
          <w:sz w:val="24"/>
          <w:szCs w:val="24"/>
          <w:lang w:eastAsia="en-GB"/>
        </w:rPr>
        <w:t xml:space="preserve"> </w:t>
      </w:r>
      <w:r w:rsidR="00ED04E8" w:rsidRPr="009F5A45">
        <w:rPr>
          <w:rFonts w:ascii="Times New Roman" w:hAnsi="Times New Roman" w:cs="Times New Roman"/>
          <w:sz w:val="24"/>
          <w:szCs w:val="24"/>
          <w:lang w:eastAsia="en-GB"/>
        </w:rPr>
        <w:t>This suggests that by sharing a mutual discussion over biblical texts these traditions can foster a greater appreciation and sensitivity to each other’s backgrounds. It is worth considering that in knowing where the others’ ideas and beliefs are derived, they can appreciate their point of view.</w:t>
      </w:r>
      <w:r w:rsidR="00ED04E8">
        <w:rPr>
          <w:rFonts w:ascii="Times New Roman" w:hAnsi="Times New Roman" w:cs="Times New Roman"/>
          <w:sz w:val="24"/>
          <w:szCs w:val="24"/>
          <w:lang w:eastAsia="en-GB"/>
        </w:rPr>
        <w:t xml:space="preserve"> </w:t>
      </w:r>
      <w:r w:rsidR="00ED04E8" w:rsidRPr="009F5A45">
        <w:rPr>
          <w:rFonts w:ascii="Times New Roman" w:hAnsi="Times New Roman" w:cs="Times New Roman"/>
          <w:sz w:val="24"/>
          <w:szCs w:val="24"/>
          <w:lang w:eastAsia="en-GB"/>
        </w:rPr>
        <w:t>This is not to say that there will not be disagreements within this discussion, as there are several key aspects of the bible that these faiths may differ on. Therefore, it is important to note that discussion may not be a smooth process as differing ideas can lead to debates and frustrations.</w:t>
      </w:r>
    </w:p>
    <w:p w14:paraId="724480CD" w14:textId="480D32A9" w:rsidR="00ED04E8" w:rsidRDefault="00ED04E8" w:rsidP="00AA0817">
      <w:pPr>
        <w:spacing w:after="0" w:line="360" w:lineRule="auto"/>
        <w:rPr>
          <w:rFonts w:ascii="Times New Roman" w:hAnsi="Times New Roman" w:cs="Times New Roman"/>
          <w:sz w:val="24"/>
          <w:szCs w:val="24"/>
          <w:lang w:eastAsia="en-GB"/>
        </w:rPr>
      </w:pPr>
      <w:r w:rsidRPr="009F5A45">
        <w:rPr>
          <w:rFonts w:ascii="Times New Roman" w:hAnsi="Times New Roman" w:cs="Times New Roman"/>
          <w:sz w:val="24"/>
          <w:szCs w:val="24"/>
          <w:lang w:eastAsia="en-GB"/>
        </w:rPr>
        <w:t>For reference, the different readings of the prophetic texts, specifically Isaiah in relation to messianic ideas.</w:t>
      </w:r>
      <w:r w:rsidR="00EE5A02">
        <w:rPr>
          <w:rFonts w:ascii="Times New Roman" w:hAnsi="Times New Roman" w:cs="Times New Roman"/>
          <w:sz w:val="24"/>
          <w:szCs w:val="24"/>
          <w:lang w:eastAsia="en-GB"/>
        </w:rPr>
        <w:t xml:space="preserve"> </w:t>
      </w:r>
      <w:r w:rsidR="00EE5A02" w:rsidRPr="009F5A45">
        <w:rPr>
          <w:rFonts w:ascii="Times New Roman" w:hAnsi="Times New Roman" w:cs="Times New Roman"/>
          <w:sz w:val="24"/>
          <w:szCs w:val="24"/>
          <w:lang w:eastAsia="en-GB"/>
        </w:rPr>
        <w:t>The Christian traditions often refer to these texts to support the messianic role and authority of Jesus, as a signal of his coming. This is seen in the example of the use of Isaiah in John’s gospel as it is often surmised that John’s image of Jesus is influenced by Isaiah.</w:t>
      </w:r>
      <w:r w:rsidR="00EE5A02" w:rsidRPr="009F5A45">
        <w:rPr>
          <w:rStyle w:val="FootnoteReference"/>
          <w:rFonts w:ascii="Times New Roman" w:hAnsi="Times New Roman" w:cs="Times New Roman"/>
          <w:sz w:val="24"/>
          <w:szCs w:val="24"/>
          <w:lang w:eastAsia="en-GB"/>
        </w:rPr>
        <w:footnoteReference w:id="16"/>
      </w:r>
      <w:r w:rsidR="00EE5A02">
        <w:rPr>
          <w:rFonts w:ascii="Times New Roman" w:hAnsi="Times New Roman" w:cs="Times New Roman"/>
          <w:sz w:val="24"/>
          <w:szCs w:val="24"/>
          <w:lang w:eastAsia="en-GB"/>
        </w:rPr>
        <w:t xml:space="preserve"> </w:t>
      </w:r>
      <w:r w:rsidR="00985022" w:rsidRPr="009F5A45">
        <w:rPr>
          <w:rFonts w:ascii="Times New Roman" w:hAnsi="Times New Roman" w:cs="Times New Roman"/>
          <w:sz w:val="24"/>
          <w:szCs w:val="24"/>
          <w:lang w:eastAsia="en-GB"/>
        </w:rPr>
        <w:t>In contrast, the Jewish traditions do not necessarily read that these prophetic texts point to Jesus’ coming and authority as the Messiah, son of God. This can be seen as a significant and fundamental difference between these faiths, exampled through the different readings of the biblical scriptures. While Christianity uses these as a basis and proof for Jesus, Judaism does not recognise this at all.</w:t>
      </w:r>
      <w:r w:rsidR="00B16852">
        <w:rPr>
          <w:rFonts w:ascii="Times New Roman" w:hAnsi="Times New Roman" w:cs="Times New Roman"/>
          <w:sz w:val="24"/>
          <w:szCs w:val="24"/>
          <w:lang w:eastAsia="en-GB"/>
        </w:rPr>
        <w:t xml:space="preserve"> </w:t>
      </w:r>
      <w:r w:rsidR="00AA0817" w:rsidRPr="009F5A45">
        <w:rPr>
          <w:rFonts w:ascii="Times New Roman" w:hAnsi="Times New Roman" w:cs="Times New Roman"/>
          <w:sz w:val="24"/>
          <w:szCs w:val="24"/>
          <w:lang w:eastAsia="en-GB"/>
        </w:rPr>
        <w:t xml:space="preserve">This interpretation is a central part of both religions and remains key to their theology, traditions, and biblical readings. However, they both read significantly separate interpretations and hold different traditions based on this. While this can be seen as a hindrance to Jewish and Christian relations, discussion is still a necessary and worthwhile endeavour. Through mutual conversation and understanding these </w:t>
      </w:r>
      <w:r w:rsidR="00AA0817" w:rsidRPr="009F5A45">
        <w:rPr>
          <w:rFonts w:ascii="Times New Roman" w:hAnsi="Times New Roman" w:cs="Times New Roman"/>
          <w:sz w:val="24"/>
          <w:szCs w:val="24"/>
          <w:lang w:eastAsia="en-GB"/>
        </w:rPr>
        <w:lastRenderedPageBreak/>
        <w:t xml:space="preserve">religions are able to create an environment of scholarly discussion and compassion in regard to where Judaism and Christianity originate their understandings of the bible and why it has been read this way.  This understanding is necessary in order to form appreciation and respect. </w:t>
      </w:r>
    </w:p>
    <w:p w14:paraId="3F531CB4" w14:textId="77777777" w:rsidR="00AA0817" w:rsidRDefault="00AA0817" w:rsidP="00AA0817">
      <w:pPr>
        <w:spacing w:after="0" w:line="360" w:lineRule="auto"/>
        <w:rPr>
          <w:rFonts w:ascii="Times New Roman" w:hAnsi="Times New Roman" w:cs="Times New Roman"/>
          <w:sz w:val="24"/>
          <w:szCs w:val="24"/>
          <w:u w:val="single"/>
          <w:lang w:eastAsia="en-GB"/>
        </w:rPr>
      </w:pPr>
    </w:p>
    <w:p w14:paraId="4EA3CF1D" w14:textId="3D5D4CAB" w:rsidR="00AA0817" w:rsidRDefault="00AA0817" w:rsidP="00AA0817">
      <w:pPr>
        <w:spacing w:after="0" w:line="360" w:lineRule="auto"/>
        <w:rPr>
          <w:rFonts w:ascii="Times New Roman" w:hAnsi="Times New Roman" w:cs="Times New Roman"/>
          <w:sz w:val="24"/>
          <w:szCs w:val="24"/>
          <w:u w:val="single"/>
          <w:lang w:eastAsia="en-GB"/>
        </w:rPr>
      </w:pPr>
      <w:r>
        <w:rPr>
          <w:rFonts w:ascii="Times New Roman" w:hAnsi="Times New Roman" w:cs="Times New Roman"/>
          <w:sz w:val="24"/>
          <w:szCs w:val="24"/>
          <w:u w:val="single"/>
          <w:lang w:eastAsia="en-GB"/>
        </w:rPr>
        <w:t xml:space="preserve">Conclusion; </w:t>
      </w:r>
    </w:p>
    <w:p w14:paraId="22C4AE75" w14:textId="77777777" w:rsidR="007644DB" w:rsidRPr="00B75A87" w:rsidRDefault="00AA0817" w:rsidP="007644DB">
      <w:pPr>
        <w:spacing w:after="0"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Overall, the discussion between Christian and Jewish scholars is profoundly significant to the process of biblical interpretation and studies. This has been evidenced through several examples, beginning with the importance of diversity amongst biblical studies.</w:t>
      </w:r>
      <w:r w:rsidR="00673526">
        <w:rPr>
          <w:rFonts w:ascii="Times New Roman" w:hAnsi="Times New Roman" w:cs="Times New Roman"/>
          <w:sz w:val="24"/>
          <w:szCs w:val="24"/>
          <w:lang w:eastAsia="en-GB"/>
        </w:rPr>
        <w:t xml:space="preserve"> </w:t>
      </w:r>
      <w:r w:rsidR="00673526">
        <w:rPr>
          <w:rFonts w:ascii="Times New Roman" w:hAnsi="Times New Roman" w:cs="Times New Roman"/>
          <w:sz w:val="24"/>
          <w:szCs w:val="24"/>
          <w:lang w:eastAsia="en-GB"/>
        </w:rPr>
        <w:t>The discussion between Jewish and Christian scholars is significant as it allows for an accurate insight into the diversity of biblical interpretations. Diversity is crucial for any study as to lack diversity means an absence of varying insights and ideas. This leads to a limited view and understanding of the subject matter. By housing open communication and discussion between Jewish and Christian scholars, both traditions aim to have a greater knowledge and accurate understanding of the Hebrew Bible and each other.</w:t>
      </w:r>
      <w:r w:rsidR="00673526">
        <w:rPr>
          <w:rFonts w:ascii="Times New Roman" w:hAnsi="Times New Roman" w:cs="Times New Roman"/>
          <w:sz w:val="24"/>
          <w:szCs w:val="24"/>
          <w:lang w:eastAsia="en-GB"/>
        </w:rPr>
        <w:t xml:space="preserve"> </w:t>
      </w:r>
      <w:r w:rsidR="00673526">
        <w:rPr>
          <w:rFonts w:ascii="Times New Roman" w:hAnsi="Times New Roman" w:cs="Times New Roman"/>
          <w:sz w:val="24"/>
          <w:szCs w:val="24"/>
          <w:lang w:eastAsia="en-GB"/>
        </w:rPr>
        <w:t>This is further exampled through the unavoidable context and background that each interpreter brings to their readings. It is inevitable that a reader brings their own sense of self and perspective to the scriptures and understanding their ideas is tandem to learning apart of the scholar themselves.</w:t>
      </w:r>
      <w:r w:rsidR="00673526">
        <w:rPr>
          <w:rFonts w:ascii="Times New Roman" w:hAnsi="Times New Roman" w:cs="Times New Roman"/>
          <w:sz w:val="24"/>
          <w:szCs w:val="24"/>
          <w:lang w:eastAsia="en-GB"/>
        </w:rPr>
        <w:t xml:space="preserve"> </w:t>
      </w:r>
      <w:r w:rsidR="00673526">
        <w:rPr>
          <w:rFonts w:ascii="Times New Roman" w:hAnsi="Times New Roman" w:cs="Times New Roman"/>
          <w:sz w:val="24"/>
          <w:szCs w:val="24"/>
          <w:lang w:eastAsia="en-GB"/>
        </w:rPr>
        <w:t>Each interpretation offers a new approach to the text that may have not been considered before. Thus, the benefit of Jewish and Christian scholar’s diverse discussions is clear and is significant to biblical interpretation as all aspects of the text is considered and communicated. This is made especially clear when considering the diverse readings within Judaism or Christianity themselves, both traditions hold their own umbrella of interpretations amongst scholars. Leading from this, the discussion amongst Christian and Jewish scholars is continuously significant as it allows for Jewish interpreters to be considered and recognised within biblical interpretation. It has been seen how Jewish contribution to biblical studies is an aspect that has been often overlooked, in favour for the dominance of the Christian readings and perspectives. Biblical interpretation and scholarship have long been seen to be dictated by Christian scholars, traditions, and ideas.</w:t>
      </w:r>
      <w:r w:rsidR="00673526">
        <w:rPr>
          <w:rFonts w:ascii="Times New Roman" w:hAnsi="Times New Roman" w:cs="Times New Roman"/>
          <w:sz w:val="24"/>
          <w:szCs w:val="24"/>
          <w:lang w:eastAsia="en-GB"/>
        </w:rPr>
        <w:t xml:space="preserve"> </w:t>
      </w:r>
      <w:r w:rsidR="00673526">
        <w:rPr>
          <w:rFonts w:ascii="Times New Roman" w:hAnsi="Times New Roman" w:cs="Times New Roman"/>
          <w:sz w:val="24"/>
          <w:szCs w:val="24"/>
          <w:lang w:eastAsia="en-GB"/>
        </w:rPr>
        <w:t xml:space="preserve">In being able to discuss and be a recognised part of the larger conversation, the Jewish interpretation of the Hebrew bible can be recognised and respected. This discussion accommodates diversity and allows Jewish scholars to be heard and reflected in study, considered at the same time as the prominent </w:t>
      </w:r>
      <w:r w:rsidR="00673526">
        <w:rPr>
          <w:rFonts w:ascii="Times New Roman" w:hAnsi="Times New Roman" w:cs="Times New Roman"/>
          <w:sz w:val="24"/>
          <w:szCs w:val="24"/>
          <w:lang w:eastAsia="en-GB"/>
        </w:rPr>
        <w:lastRenderedPageBreak/>
        <w:t>Christian scholars and readings. This is amplified through the idea that the discussion between Jewish and Christian scholars also allows for an accurate reflection of the Jewish character of the text. This discussion allows for scholars to appreciate and understand the intrinsic Jewish aspect of the scriptures</w:t>
      </w:r>
      <w:r w:rsidR="00673526">
        <w:rPr>
          <w:rFonts w:ascii="Times New Roman" w:hAnsi="Times New Roman" w:cs="Times New Roman"/>
          <w:sz w:val="24"/>
          <w:szCs w:val="24"/>
          <w:lang w:eastAsia="en-GB"/>
        </w:rPr>
        <w:t xml:space="preserve">. </w:t>
      </w:r>
      <w:r w:rsidR="007644DB">
        <w:rPr>
          <w:rFonts w:ascii="Times New Roman" w:hAnsi="Times New Roman" w:cs="Times New Roman"/>
          <w:sz w:val="24"/>
          <w:szCs w:val="24"/>
          <w:lang w:eastAsia="en-GB"/>
        </w:rPr>
        <w:t xml:space="preserve">This discussion is significant as it also allows for Christian scholars to appreciate and study further the Jewish character of Jesus and the history of their faith. It has also been seen that the discussion between Christian and Jewish scholars is significant as it contributes to a greater appreciation and relationship between the faiths. As has been understood Judaism has a long and complex history, beginning at the formation of Christianity itself. This does not mean that this discussion aims to singlehandedly repair the relationship between the two faiths, but that it can be an encouraging influence. In conclusion, the discussion amongst Jewish and Christian scholars is overwhelmingly significant for various aspects that aim to broaden and grow the study of biblical interpretation.  </w:t>
      </w:r>
    </w:p>
    <w:p w14:paraId="648EA02D" w14:textId="6B42D012" w:rsidR="00AA0817" w:rsidRDefault="00AA0817" w:rsidP="0074238D">
      <w:pPr>
        <w:tabs>
          <w:tab w:val="left" w:pos="3264"/>
        </w:tabs>
        <w:spacing w:line="360" w:lineRule="auto"/>
        <w:rPr>
          <w:rFonts w:ascii="Times New Roman" w:hAnsi="Times New Roman" w:cs="Times New Roman"/>
          <w:sz w:val="24"/>
          <w:szCs w:val="24"/>
          <w:lang w:eastAsia="en-GB"/>
        </w:rPr>
      </w:pPr>
    </w:p>
    <w:p w14:paraId="2CBC8A43" w14:textId="77777777" w:rsidR="007644DB" w:rsidRDefault="007644DB" w:rsidP="007644DB">
      <w:pPr>
        <w:tabs>
          <w:tab w:val="left" w:pos="3264"/>
        </w:tabs>
        <w:spacing w:line="360" w:lineRule="auto"/>
        <w:rPr>
          <w:rFonts w:ascii="Times New Roman" w:hAnsi="Times New Roman" w:cs="Times New Roman"/>
          <w:sz w:val="24"/>
          <w:szCs w:val="24"/>
          <w:u w:val="single"/>
          <w:lang w:eastAsia="en-GB"/>
        </w:rPr>
      </w:pPr>
      <w:r>
        <w:rPr>
          <w:rFonts w:ascii="Times New Roman" w:hAnsi="Times New Roman" w:cs="Times New Roman"/>
          <w:sz w:val="24"/>
          <w:szCs w:val="24"/>
          <w:u w:val="single"/>
          <w:lang w:eastAsia="en-GB"/>
        </w:rPr>
        <w:t xml:space="preserve">Word Count; 4010. </w:t>
      </w:r>
    </w:p>
    <w:p w14:paraId="356632ED" w14:textId="77777777" w:rsidR="007644DB" w:rsidRDefault="007644DB" w:rsidP="0074238D">
      <w:pPr>
        <w:tabs>
          <w:tab w:val="left" w:pos="3264"/>
        </w:tabs>
        <w:spacing w:line="360" w:lineRule="auto"/>
        <w:rPr>
          <w:rFonts w:ascii="Times New Roman" w:hAnsi="Times New Roman" w:cs="Times New Roman"/>
          <w:sz w:val="24"/>
          <w:szCs w:val="24"/>
          <w:lang w:eastAsia="en-GB"/>
        </w:rPr>
      </w:pPr>
    </w:p>
    <w:p w14:paraId="0A1F74AC"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65F3527A"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7425D9FE"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188B6701"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62B4A4F2"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014EB2BC"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785CC215"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0EC4A9A5"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672DB7BD"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63A4F3C3"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0C2735CE"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5457E7DE" w14:textId="77777777" w:rsidR="00D879B3" w:rsidRDefault="00D879B3" w:rsidP="00D879B3">
      <w:pPr>
        <w:tabs>
          <w:tab w:val="left" w:pos="3264"/>
        </w:tabs>
        <w:spacing w:line="360" w:lineRule="auto"/>
        <w:rPr>
          <w:rFonts w:ascii="Times New Roman" w:hAnsi="Times New Roman" w:cs="Times New Roman"/>
          <w:sz w:val="24"/>
          <w:szCs w:val="24"/>
          <w:u w:val="single"/>
          <w:lang w:eastAsia="en-GB"/>
        </w:rPr>
      </w:pPr>
      <w:r>
        <w:rPr>
          <w:rFonts w:ascii="Times New Roman" w:hAnsi="Times New Roman" w:cs="Times New Roman"/>
          <w:sz w:val="24"/>
          <w:szCs w:val="24"/>
          <w:u w:val="single"/>
          <w:lang w:eastAsia="en-GB"/>
        </w:rPr>
        <w:lastRenderedPageBreak/>
        <w:t xml:space="preserve">Bibliography; </w:t>
      </w:r>
    </w:p>
    <w:p w14:paraId="4B6719E5" w14:textId="77777777" w:rsidR="00D879B3" w:rsidRPr="008A505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Brettler, M (1997) ‘Biblical History and Jewish Biblical Theology’, </w:t>
      </w:r>
      <w:r w:rsidRPr="008A5053">
        <w:rPr>
          <w:rFonts w:ascii="Times New Roman" w:hAnsi="Times New Roman" w:cs="Times New Roman"/>
          <w:i/>
          <w:iCs/>
          <w:sz w:val="24"/>
          <w:szCs w:val="24"/>
          <w:lang w:val="en-US"/>
        </w:rPr>
        <w:t xml:space="preserve">The Journal of Religion, </w:t>
      </w:r>
      <w:r w:rsidRPr="008A5053">
        <w:rPr>
          <w:rFonts w:ascii="Times New Roman" w:hAnsi="Times New Roman" w:cs="Times New Roman"/>
          <w:sz w:val="24"/>
          <w:szCs w:val="24"/>
          <w:lang w:val="en-US"/>
        </w:rPr>
        <w:t>Vol77(4), pp. 563-583.</w:t>
      </w:r>
    </w:p>
    <w:p w14:paraId="4D5955C2" w14:textId="77777777" w:rsidR="00D879B3" w:rsidRPr="008A505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Daniell, D (2003), </w:t>
      </w:r>
      <w:r w:rsidRPr="008A5053">
        <w:rPr>
          <w:rFonts w:ascii="Times New Roman" w:hAnsi="Times New Roman" w:cs="Times New Roman"/>
          <w:i/>
          <w:iCs/>
          <w:sz w:val="24"/>
          <w:szCs w:val="24"/>
          <w:lang w:val="en-US"/>
        </w:rPr>
        <w:t xml:space="preserve">The Bible in English: It’s History and Influence, </w:t>
      </w:r>
      <w:r w:rsidRPr="008A5053">
        <w:rPr>
          <w:rFonts w:ascii="Times New Roman" w:hAnsi="Times New Roman" w:cs="Times New Roman"/>
          <w:sz w:val="24"/>
          <w:szCs w:val="24"/>
          <w:lang w:val="en-US"/>
        </w:rPr>
        <w:t xml:space="preserve">New Haven: Yale University Press. </w:t>
      </w:r>
    </w:p>
    <w:p w14:paraId="773BDF12" w14:textId="77777777" w:rsidR="00D879B3" w:rsidRPr="008A505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Horrell, D (2017) ‘Paul, Inclusion and Whiteness: Particularizing Interpretation’, </w:t>
      </w:r>
      <w:r w:rsidRPr="008A5053">
        <w:rPr>
          <w:rFonts w:ascii="Times New Roman" w:hAnsi="Times New Roman" w:cs="Times New Roman"/>
          <w:i/>
          <w:iCs/>
          <w:sz w:val="24"/>
          <w:szCs w:val="24"/>
          <w:lang w:val="en-US"/>
        </w:rPr>
        <w:t xml:space="preserve">Journal for the Study of the New Testament, </w:t>
      </w:r>
      <w:r w:rsidRPr="008A5053">
        <w:rPr>
          <w:rFonts w:ascii="Times New Roman" w:hAnsi="Times New Roman" w:cs="Times New Roman"/>
          <w:sz w:val="24"/>
          <w:szCs w:val="24"/>
          <w:lang w:val="en-US"/>
        </w:rPr>
        <w:t xml:space="preserve">40(2), pp. 123-147. </w:t>
      </w:r>
    </w:p>
    <w:p w14:paraId="4EE9AF72" w14:textId="77777777" w:rsidR="00D879B3" w:rsidRPr="008A5053" w:rsidRDefault="00D879B3" w:rsidP="00D879B3">
      <w:pPr>
        <w:rPr>
          <w:rFonts w:ascii="Times New Roman" w:hAnsi="Times New Roman" w:cs="Times New Roman"/>
          <w:sz w:val="24"/>
          <w:szCs w:val="24"/>
          <w:lang w:val="en-US"/>
        </w:rPr>
      </w:pPr>
      <w:r>
        <w:rPr>
          <w:rFonts w:ascii="Times New Roman" w:hAnsi="Times New Roman" w:cs="Times New Roman"/>
          <w:sz w:val="24"/>
          <w:szCs w:val="24"/>
          <w:lang w:val="en-US"/>
        </w:rPr>
        <w:t xml:space="preserve">Jaco Byers (2017) </w:t>
      </w:r>
      <w:r>
        <w:rPr>
          <w:rFonts w:ascii="Times New Roman" w:hAnsi="Times New Roman" w:cs="Times New Roman"/>
          <w:i/>
          <w:iCs/>
          <w:sz w:val="24"/>
          <w:szCs w:val="24"/>
          <w:lang w:val="en-US"/>
        </w:rPr>
        <w:t xml:space="preserve">Understanding the Other: An Introduction to Christian and Jewish Relations, </w:t>
      </w:r>
      <w:r>
        <w:rPr>
          <w:rFonts w:ascii="Times New Roman" w:hAnsi="Times New Roman" w:cs="Times New Roman"/>
          <w:sz w:val="24"/>
          <w:szCs w:val="24"/>
          <w:lang w:val="en-US"/>
        </w:rPr>
        <w:t xml:space="preserve">African Sun Media. </w:t>
      </w:r>
      <w:r w:rsidRPr="008A5053">
        <w:rPr>
          <w:rFonts w:ascii="Times New Roman" w:hAnsi="Times New Roman" w:cs="Times New Roman"/>
          <w:sz w:val="24"/>
          <w:szCs w:val="24"/>
          <w:lang w:val="en-US"/>
        </w:rPr>
        <w:t xml:space="preserve"> </w:t>
      </w:r>
    </w:p>
    <w:p w14:paraId="75FC96A1" w14:textId="77777777" w:rsidR="00D879B3" w:rsidRPr="008A505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Kessler E (2010), </w:t>
      </w:r>
      <w:r w:rsidRPr="008A5053">
        <w:rPr>
          <w:rFonts w:ascii="Times New Roman" w:hAnsi="Times New Roman" w:cs="Times New Roman"/>
          <w:i/>
          <w:iCs/>
          <w:sz w:val="24"/>
          <w:szCs w:val="24"/>
          <w:lang w:val="en-US"/>
        </w:rPr>
        <w:t xml:space="preserve">An Introduction to Jewish-Christian Relations’, </w:t>
      </w:r>
      <w:r w:rsidRPr="008A5053">
        <w:rPr>
          <w:rFonts w:ascii="Times New Roman" w:hAnsi="Times New Roman" w:cs="Times New Roman"/>
          <w:sz w:val="24"/>
          <w:szCs w:val="24"/>
          <w:lang w:val="en-US"/>
        </w:rPr>
        <w:t xml:space="preserve">Cambridge: Cambridge University Press. </w:t>
      </w:r>
    </w:p>
    <w:p w14:paraId="762BA61B" w14:textId="77777777" w:rsidR="00D879B3" w:rsidRPr="008A505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Levinas, E (2003), ‘On the Jewish Reading of Scriptures’, in </w:t>
      </w:r>
      <w:r w:rsidRPr="008A5053">
        <w:rPr>
          <w:rFonts w:ascii="Times New Roman" w:hAnsi="Times New Roman" w:cs="Times New Roman"/>
          <w:i/>
          <w:iCs/>
          <w:sz w:val="24"/>
          <w:szCs w:val="24"/>
          <w:lang w:val="en-US"/>
        </w:rPr>
        <w:t xml:space="preserve">Levinas and Biblical Studies, </w:t>
      </w:r>
      <w:r w:rsidRPr="008A5053">
        <w:rPr>
          <w:rFonts w:ascii="Times New Roman" w:hAnsi="Times New Roman" w:cs="Times New Roman"/>
          <w:sz w:val="24"/>
          <w:szCs w:val="24"/>
          <w:lang w:val="en-US"/>
        </w:rPr>
        <w:t xml:space="preserve">ed. By T.C Eskenazi, G Phillips and D Jobling, Atlanta: Society of Biblical Literature. </w:t>
      </w:r>
    </w:p>
    <w:p w14:paraId="03905153" w14:textId="77777777" w:rsidR="00D879B3" w:rsidRPr="00FE7D80" w:rsidRDefault="00D879B3" w:rsidP="00D879B3">
      <w:pPr>
        <w:rPr>
          <w:rFonts w:ascii="Times New Roman" w:hAnsi="Times New Roman" w:cs="Times New Roman"/>
          <w:sz w:val="24"/>
          <w:szCs w:val="24"/>
          <w:lang w:val="en-US"/>
        </w:rPr>
      </w:pPr>
      <w:r>
        <w:rPr>
          <w:rFonts w:ascii="Times New Roman" w:hAnsi="Times New Roman" w:cs="Times New Roman"/>
          <w:sz w:val="24"/>
          <w:szCs w:val="24"/>
          <w:lang w:val="en-US"/>
        </w:rPr>
        <w:t xml:space="preserve">Lynch, J. H (2010), </w:t>
      </w:r>
      <w:r>
        <w:rPr>
          <w:rFonts w:ascii="Times New Roman" w:hAnsi="Times New Roman" w:cs="Times New Roman"/>
          <w:i/>
          <w:iCs/>
          <w:sz w:val="24"/>
          <w:szCs w:val="24"/>
          <w:lang w:val="en-US"/>
        </w:rPr>
        <w:t xml:space="preserve">Early Christianity: A Brief History, </w:t>
      </w:r>
      <w:r>
        <w:rPr>
          <w:rFonts w:ascii="Times New Roman" w:hAnsi="Times New Roman" w:cs="Times New Roman"/>
          <w:sz w:val="24"/>
          <w:szCs w:val="24"/>
          <w:lang w:val="en-US"/>
        </w:rPr>
        <w:t>Oxford: Oxford University Press.</w:t>
      </w:r>
    </w:p>
    <w:p w14:paraId="528C85D6" w14:textId="0C620337" w:rsidR="00D879B3" w:rsidRPr="00E86C43" w:rsidRDefault="00D879B3" w:rsidP="00D879B3">
      <w:pPr>
        <w:rPr>
          <w:rFonts w:ascii="Times New Roman" w:hAnsi="Times New Roman" w:cs="Times New Roman"/>
          <w:sz w:val="24"/>
          <w:szCs w:val="24"/>
          <w:lang w:val="en-US"/>
        </w:rPr>
      </w:pPr>
      <w:r>
        <w:rPr>
          <w:rFonts w:ascii="Times New Roman" w:hAnsi="Times New Roman" w:cs="Times New Roman"/>
          <w:sz w:val="24"/>
          <w:szCs w:val="24"/>
          <w:lang w:val="en-US"/>
        </w:rPr>
        <w:t xml:space="preserve">Miller, M. J. (1999), ‘Reading the Bible Historically: The Historian’s Approach’, in </w:t>
      </w:r>
      <w:r>
        <w:rPr>
          <w:rFonts w:ascii="Times New Roman" w:hAnsi="Times New Roman" w:cs="Times New Roman"/>
          <w:i/>
          <w:iCs/>
          <w:sz w:val="24"/>
          <w:szCs w:val="24"/>
          <w:lang w:val="en-US"/>
        </w:rPr>
        <w:t xml:space="preserve">To Each </w:t>
      </w:r>
      <w:r w:rsidR="004D6C59">
        <w:rPr>
          <w:rFonts w:ascii="Times New Roman" w:hAnsi="Times New Roman" w:cs="Times New Roman"/>
          <w:i/>
          <w:iCs/>
          <w:sz w:val="24"/>
          <w:szCs w:val="24"/>
          <w:lang w:val="en-US"/>
        </w:rPr>
        <w:t>Its</w:t>
      </w:r>
      <w:r>
        <w:rPr>
          <w:rFonts w:ascii="Times New Roman" w:hAnsi="Times New Roman" w:cs="Times New Roman"/>
          <w:i/>
          <w:iCs/>
          <w:sz w:val="24"/>
          <w:szCs w:val="24"/>
          <w:lang w:val="en-US"/>
        </w:rPr>
        <w:t xml:space="preserve"> Own Meaning: An Introduction to Biblical Criticisms and Their Application, </w:t>
      </w:r>
      <w:r>
        <w:rPr>
          <w:rFonts w:ascii="Times New Roman" w:hAnsi="Times New Roman" w:cs="Times New Roman"/>
          <w:sz w:val="24"/>
          <w:szCs w:val="24"/>
          <w:lang w:val="en-US"/>
        </w:rPr>
        <w:t>ed. By Stephen L. McKenzie and Stephen R/ Haynes, Louisville Kentucky: Westminster John Knox Press.</w:t>
      </w:r>
    </w:p>
    <w:p w14:paraId="73F754C8" w14:textId="77777777" w:rsidR="00D879B3" w:rsidRPr="008A505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Moberly, R. W. L (2016) ‘Theological Approaches to the Old Testament’, in </w:t>
      </w:r>
      <w:r w:rsidRPr="008A5053">
        <w:rPr>
          <w:rFonts w:ascii="Times New Roman" w:hAnsi="Times New Roman" w:cs="Times New Roman"/>
          <w:i/>
          <w:iCs/>
          <w:sz w:val="24"/>
          <w:szCs w:val="24"/>
          <w:lang w:val="en-US"/>
        </w:rPr>
        <w:t xml:space="preserve">The Hebrew Bible: A Critical Companion, </w:t>
      </w:r>
      <w:r w:rsidRPr="008A5053">
        <w:rPr>
          <w:rFonts w:ascii="Times New Roman" w:hAnsi="Times New Roman" w:cs="Times New Roman"/>
          <w:sz w:val="24"/>
          <w:szCs w:val="24"/>
          <w:lang w:val="en-US"/>
        </w:rPr>
        <w:t xml:space="preserve">ed. By John Barton, New Jersey: Princeton University Press. </w:t>
      </w:r>
    </w:p>
    <w:p w14:paraId="727C6807" w14:textId="77777777" w:rsidR="00D879B3" w:rsidRPr="008A505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Patte, D (2004) </w:t>
      </w:r>
      <w:r w:rsidRPr="008A5053">
        <w:rPr>
          <w:rFonts w:ascii="Times New Roman" w:hAnsi="Times New Roman" w:cs="Times New Roman"/>
          <w:i/>
          <w:iCs/>
          <w:sz w:val="24"/>
          <w:szCs w:val="24"/>
          <w:lang w:val="en-US"/>
        </w:rPr>
        <w:t xml:space="preserve">A Global Bible Commentary, </w:t>
      </w:r>
      <w:r w:rsidRPr="008A5053">
        <w:rPr>
          <w:rFonts w:ascii="Times New Roman" w:hAnsi="Times New Roman" w:cs="Times New Roman"/>
          <w:sz w:val="24"/>
          <w:szCs w:val="24"/>
          <w:lang w:val="en-US"/>
        </w:rPr>
        <w:t xml:space="preserve">Nashville: Abingdon Press. </w:t>
      </w:r>
    </w:p>
    <w:p w14:paraId="29AFB99F" w14:textId="77777777" w:rsidR="00D879B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Williams, C. H (2011), ‘The Gospel of John’, in </w:t>
      </w:r>
      <w:r w:rsidRPr="008A5053">
        <w:rPr>
          <w:rFonts w:ascii="Times New Roman" w:hAnsi="Times New Roman" w:cs="Times New Roman"/>
          <w:i/>
          <w:iCs/>
          <w:sz w:val="24"/>
          <w:szCs w:val="24"/>
          <w:lang w:val="en-US"/>
        </w:rPr>
        <w:t xml:space="preserve">The Oxford Handbook of the Reception of the Bible, </w:t>
      </w:r>
      <w:r w:rsidRPr="008A5053">
        <w:rPr>
          <w:rFonts w:ascii="Times New Roman" w:hAnsi="Times New Roman" w:cs="Times New Roman"/>
          <w:sz w:val="24"/>
          <w:szCs w:val="24"/>
          <w:lang w:val="en-US"/>
        </w:rPr>
        <w:t>ed. By Michael Lieb, Emma Mason, Jonathon Roberts and Christopher Rowland, Oxford: Oxford University Press.</w:t>
      </w:r>
    </w:p>
    <w:p w14:paraId="5570E3F3" w14:textId="77777777" w:rsidR="00D879B3" w:rsidRPr="005758AF" w:rsidRDefault="00D879B3" w:rsidP="00D879B3">
      <w:pPr>
        <w:rPr>
          <w:rFonts w:ascii="Times New Roman" w:hAnsi="Times New Roman" w:cs="Times New Roman"/>
          <w:sz w:val="24"/>
          <w:szCs w:val="24"/>
          <w:lang w:val="en-US"/>
        </w:rPr>
      </w:pPr>
      <w:r>
        <w:rPr>
          <w:rFonts w:ascii="Times New Roman" w:hAnsi="Times New Roman" w:cs="Times New Roman"/>
          <w:sz w:val="24"/>
          <w:szCs w:val="24"/>
          <w:lang w:val="en-US"/>
        </w:rPr>
        <w:t xml:space="preserve">Zetterholm, K. H (2012), </w:t>
      </w:r>
      <w:r>
        <w:rPr>
          <w:rFonts w:ascii="Times New Roman" w:hAnsi="Times New Roman" w:cs="Times New Roman"/>
          <w:i/>
          <w:iCs/>
          <w:sz w:val="24"/>
          <w:szCs w:val="24"/>
          <w:lang w:val="en-US"/>
        </w:rPr>
        <w:t xml:space="preserve">Jewish Interpretation of the Bible: Ancient and Contemporary, </w:t>
      </w:r>
      <w:r>
        <w:rPr>
          <w:rFonts w:ascii="Times New Roman" w:hAnsi="Times New Roman" w:cs="Times New Roman"/>
          <w:sz w:val="24"/>
          <w:szCs w:val="24"/>
          <w:lang w:val="en-US"/>
        </w:rPr>
        <w:t xml:space="preserve">Minneapolis: Fortress Press. </w:t>
      </w:r>
    </w:p>
    <w:p w14:paraId="66E5BD4A" w14:textId="77777777" w:rsidR="00D879B3" w:rsidRDefault="00D879B3" w:rsidP="00D879B3">
      <w:pPr>
        <w:rPr>
          <w:rFonts w:ascii="Times New Roman" w:hAnsi="Times New Roman" w:cs="Times New Roman"/>
          <w:sz w:val="24"/>
          <w:szCs w:val="24"/>
          <w:lang w:val="en-US"/>
        </w:rPr>
      </w:pPr>
      <w:r w:rsidRPr="008A5053">
        <w:rPr>
          <w:rFonts w:ascii="Times New Roman" w:hAnsi="Times New Roman" w:cs="Times New Roman"/>
          <w:sz w:val="24"/>
          <w:szCs w:val="24"/>
          <w:lang w:val="en-US"/>
        </w:rPr>
        <w:t xml:space="preserve">Zevit, Z (2005) ‘Jewish Biblical Theology; Whence? Why? And Whither?’, </w:t>
      </w:r>
      <w:r w:rsidRPr="008A5053">
        <w:rPr>
          <w:rFonts w:ascii="Times New Roman" w:hAnsi="Times New Roman" w:cs="Times New Roman"/>
          <w:i/>
          <w:iCs/>
          <w:sz w:val="24"/>
          <w:szCs w:val="24"/>
          <w:lang w:val="en-US"/>
        </w:rPr>
        <w:t xml:space="preserve">Hebrew Union College Annual, </w:t>
      </w:r>
      <w:r w:rsidRPr="008A5053">
        <w:rPr>
          <w:rFonts w:ascii="Times New Roman" w:hAnsi="Times New Roman" w:cs="Times New Roman"/>
          <w:sz w:val="24"/>
          <w:szCs w:val="24"/>
          <w:lang w:val="en-US"/>
        </w:rPr>
        <w:t xml:space="preserve">Vol 76(76), pp. 289-340. </w:t>
      </w:r>
    </w:p>
    <w:p w14:paraId="429163E1" w14:textId="77777777" w:rsidR="00D879B3" w:rsidRDefault="00D879B3" w:rsidP="0074238D">
      <w:pPr>
        <w:tabs>
          <w:tab w:val="left" w:pos="3264"/>
        </w:tabs>
        <w:spacing w:line="360" w:lineRule="auto"/>
        <w:rPr>
          <w:rFonts w:ascii="Times New Roman" w:hAnsi="Times New Roman" w:cs="Times New Roman"/>
          <w:sz w:val="24"/>
          <w:szCs w:val="24"/>
          <w:lang w:eastAsia="en-GB"/>
        </w:rPr>
      </w:pPr>
    </w:p>
    <w:p w14:paraId="73D48A98" w14:textId="77777777" w:rsidR="00AA0817" w:rsidRDefault="00AA0817" w:rsidP="0074238D">
      <w:pPr>
        <w:tabs>
          <w:tab w:val="left" w:pos="3264"/>
        </w:tabs>
        <w:spacing w:line="360" w:lineRule="auto"/>
        <w:rPr>
          <w:rFonts w:ascii="Times New Roman" w:hAnsi="Times New Roman" w:cs="Times New Roman"/>
          <w:sz w:val="24"/>
          <w:szCs w:val="24"/>
          <w:lang w:eastAsia="en-GB"/>
        </w:rPr>
      </w:pPr>
    </w:p>
    <w:p w14:paraId="312BC047" w14:textId="77777777" w:rsidR="0074238D" w:rsidRPr="001A477B" w:rsidRDefault="0074238D" w:rsidP="0074238D">
      <w:pPr>
        <w:tabs>
          <w:tab w:val="left" w:pos="3264"/>
        </w:tabs>
        <w:spacing w:line="360" w:lineRule="auto"/>
        <w:rPr>
          <w:rFonts w:ascii="Times New Roman" w:hAnsi="Times New Roman" w:cs="Times New Roman"/>
          <w:sz w:val="24"/>
          <w:szCs w:val="24"/>
          <w:lang w:eastAsia="en-GB"/>
        </w:rPr>
      </w:pPr>
    </w:p>
    <w:sectPr w:rsidR="0074238D" w:rsidRPr="001A477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6BAAB" w14:textId="77777777" w:rsidR="00E17746" w:rsidRDefault="00E17746" w:rsidP="003D41BB">
      <w:pPr>
        <w:spacing w:after="0" w:line="240" w:lineRule="auto"/>
      </w:pPr>
      <w:r>
        <w:separator/>
      </w:r>
    </w:p>
  </w:endnote>
  <w:endnote w:type="continuationSeparator" w:id="0">
    <w:p w14:paraId="14F3E615" w14:textId="77777777" w:rsidR="00E17746" w:rsidRDefault="00E17746" w:rsidP="003D4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864DE" w14:textId="77777777" w:rsidR="00E17746" w:rsidRDefault="00E17746" w:rsidP="003D41BB">
      <w:pPr>
        <w:spacing w:after="0" w:line="240" w:lineRule="auto"/>
      </w:pPr>
      <w:r>
        <w:separator/>
      </w:r>
    </w:p>
  </w:footnote>
  <w:footnote w:type="continuationSeparator" w:id="0">
    <w:p w14:paraId="60BD2F40" w14:textId="77777777" w:rsidR="00E17746" w:rsidRDefault="00E17746" w:rsidP="003D41BB">
      <w:pPr>
        <w:spacing w:after="0" w:line="240" w:lineRule="auto"/>
      </w:pPr>
      <w:r>
        <w:continuationSeparator/>
      </w:r>
    </w:p>
  </w:footnote>
  <w:footnote w:id="1">
    <w:p w14:paraId="475E4135" w14:textId="77777777" w:rsidR="003A3AF8" w:rsidRPr="0070134B" w:rsidRDefault="003A3AF8" w:rsidP="003A3AF8">
      <w:pPr>
        <w:pStyle w:val="FootnoteText"/>
        <w:rPr>
          <w:lang w:val="en-US"/>
        </w:rPr>
      </w:pPr>
      <w:r>
        <w:rPr>
          <w:rStyle w:val="FootnoteReference"/>
        </w:rPr>
        <w:footnoteRef/>
      </w:r>
      <w:r>
        <w:t xml:space="preserve"> </w:t>
      </w:r>
      <w:r>
        <w:rPr>
          <w:lang w:val="en-US"/>
        </w:rPr>
        <w:t xml:space="preserve">Edward Kessler, </w:t>
      </w:r>
      <w:r>
        <w:rPr>
          <w:i/>
          <w:iCs/>
          <w:lang w:val="en-US"/>
        </w:rPr>
        <w:t xml:space="preserve">An Introduction to Jewish-Christian Relations,’ </w:t>
      </w:r>
      <w:r>
        <w:rPr>
          <w:lang w:val="en-US"/>
        </w:rPr>
        <w:t xml:space="preserve">(Cambridge: Cambridge University Press 2010) p. 81. </w:t>
      </w:r>
    </w:p>
  </w:footnote>
  <w:footnote w:id="2">
    <w:p w14:paraId="16282CFF" w14:textId="77777777" w:rsidR="00C206DC" w:rsidRDefault="00C206DC" w:rsidP="00C206DC">
      <w:pPr>
        <w:pStyle w:val="FootnoteText"/>
        <w:rPr>
          <w:lang w:val="en-US"/>
        </w:rPr>
      </w:pPr>
      <w:r>
        <w:rPr>
          <w:rStyle w:val="FootnoteReference"/>
        </w:rPr>
        <w:footnoteRef/>
      </w:r>
      <w:r>
        <w:t xml:space="preserve"> </w:t>
      </w:r>
      <w:r>
        <w:rPr>
          <w:lang w:val="en-US"/>
        </w:rPr>
        <w:t xml:space="preserve">David Horrell, ‘Paul, Inclusion and Whiteness: Particularizing Interpretation,’ </w:t>
      </w:r>
      <w:r>
        <w:rPr>
          <w:i/>
          <w:iCs/>
          <w:lang w:val="en-US"/>
        </w:rPr>
        <w:t xml:space="preserve">Journal for the Study of the New Testament’, </w:t>
      </w:r>
      <w:r>
        <w:rPr>
          <w:lang w:val="en-US"/>
        </w:rPr>
        <w:t xml:space="preserve">40(2) (2017) p. 129. </w:t>
      </w:r>
    </w:p>
  </w:footnote>
  <w:footnote w:id="3">
    <w:p w14:paraId="425F36F6" w14:textId="77777777" w:rsidR="00C206DC" w:rsidRPr="005D1969" w:rsidRDefault="00C206DC" w:rsidP="00C206DC">
      <w:pPr>
        <w:pStyle w:val="FootnoteText"/>
        <w:rPr>
          <w:lang w:val="en-US"/>
        </w:rPr>
      </w:pPr>
      <w:r>
        <w:rPr>
          <w:rStyle w:val="FootnoteReference"/>
        </w:rPr>
        <w:footnoteRef/>
      </w:r>
      <w:r>
        <w:t xml:space="preserve"> Karin H Zetterholm, </w:t>
      </w:r>
      <w:r>
        <w:rPr>
          <w:i/>
          <w:iCs/>
        </w:rPr>
        <w:t xml:space="preserve">Jewish Interpretation of the Bible: Ancient and Contemporary, </w:t>
      </w:r>
      <w:r>
        <w:t xml:space="preserve">(Minneapolis: Fortress Press 2012) pp. 148-155. </w:t>
      </w:r>
    </w:p>
  </w:footnote>
  <w:footnote w:id="4">
    <w:p w14:paraId="53CCC9F5" w14:textId="77777777" w:rsidR="001F5DE2" w:rsidRDefault="001F5DE2" w:rsidP="001F5DE2">
      <w:pPr>
        <w:pStyle w:val="FootnoteText"/>
        <w:rPr>
          <w:lang w:val="en-US"/>
        </w:rPr>
      </w:pPr>
      <w:r>
        <w:rPr>
          <w:rStyle w:val="FootnoteReference"/>
        </w:rPr>
        <w:footnoteRef/>
      </w:r>
      <w:r>
        <w:t xml:space="preserve"> </w:t>
      </w:r>
      <w:r>
        <w:rPr>
          <w:lang w:val="en-US"/>
        </w:rPr>
        <w:t xml:space="preserve">Daniel Patte, </w:t>
      </w:r>
      <w:r>
        <w:rPr>
          <w:i/>
          <w:iCs/>
          <w:lang w:val="en-US"/>
        </w:rPr>
        <w:t xml:space="preserve">A Global Bible Commentary, </w:t>
      </w:r>
      <w:r>
        <w:rPr>
          <w:lang w:val="en-US"/>
        </w:rPr>
        <w:t>(Nashville: Abingdon Press 2004), p.ii</w:t>
      </w:r>
    </w:p>
  </w:footnote>
  <w:footnote w:id="5">
    <w:p w14:paraId="4305852B" w14:textId="77777777" w:rsidR="00EB3A63" w:rsidRPr="000C4451" w:rsidRDefault="00EB3A63" w:rsidP="00EB3A63">
      <w:pPr>
        <w:pStyle w:val="FootnoteText"/>
        <w:rPr>
          <w:lang w:val="en-US"/>
        </w:rPr>
      </w:pPr>
      <w:r>
        <w:rPr>
          <w:rStyle w:val="FootnoteReference"/>
        </w:rPr>
        <w:footnoteRef/>
      </w:r>
      <w:r>
        <w:t xml:space="preserve"> </w:t>
      </w:r>
      <w:r>
        <w:rPr>
          <w:lang w:val="en-US"/>
        </w:rPr>
        <w:t xml:space="preserve">Edward Kessler, </w:t>
      </w:r>
      <w:r>
        <w:rPr>
          <w:i/>
          <w:iCs/>
          <w:lang w:val="en-US"/>
        </w:rPr>
        <w:t xml:space="preserve">An Introduction to Jewish-Christian Relations, </w:t>
      </w:r>
      <w:r>
        <w:rPr>
          <w:lang w:val="en-US"/>
        </w:rPr>
        <w:t>pp. 82-83.</w:t>
      </w:r>
    </w:p>
  </w:footnote>
  <w:footnote w:id="6">
    <w:p w14:paraId="6C457F62" w14:textId="77777777" w:rsidR="000C2B3E" w:rsidRPr="00452EB5" w:rsidRDefault="000C2B3E" w:rsidP="000C2B3E">
      <w:pPr>
        <w:pStyle w:val="FootnoteText"/>
        <w:rPr>
          <w:lang w:val="en-US"/>
        </w:rPr>
      </w:pPr>
      <w:r>
        <w:rPr>
          <w:rStyle w:val="FootnoteReference"/>
        </w:rPr>
        <w:footnoteRef/>
      </w:r>
      <w:r>
        <w:t xml:space="preserve"> Emmanuel Levinas, ‘On the Jewish Reading of Scriptures’ in </w:t>
      </w:r>
      <w:r>
        <w:rPr>
          <w:i/>
          <w:iCs/>
        </w:rPr>
        <w:t xml:space="preserve">Levinas and Biblical Studies, </w:t>
      </w:r>
      <w:r>
        <w:t>ed. By T. C. Eskenazi, G Phillips, and D Jobling, (Atlanta: Society of Biblical Literature 2003) pp. 17-18.</w:t>
      </w:r>
    </w:p>
  </w:footnote>
  <w:footnote w:id="7">
    <w:p w14:paraId="5117F4AC" w14:textId="77777777" w:rsidR="00F915A1" w:rsidRPr="00DC31FB" w:rsidRDefault="00F915A1" w:rsidP="00F915A1">
      <w:pPr>
        <w:pStyle w:val="FootnoteText"/>
        <w:rPr>
          <w:lang w:val="en-US"/>
        </w:rPr>
      </w:pPr>
      <w:r>
        <w:rPr>
          <w:rStyle w:val="FootnoteReference"/>
        </w:rPr>
        <w:footnoteRef/>
      </w:r>
      <w:r>
        <w:t xml:space="preserve"> </w:t>
      </w:r>
      <w:r>
        <w:rPr>
          <w:lang w:val="en-US"/>
        </w:rPr>
        <w:t xml:space="preserve">Marc Brettler, ‘Biblical History and Jewish Biblical Theology’, </w:t>
      </w:r>
      <w:r>
        <w:rPr>
          <w:i/>
          <w:iCs/>
          <w:lang w:val="en-US"/>
        </w:rPr>
        <w:t xml:space="preserve">The Journal of Religion, </w:t>
      </w:r>
      <w:r>
        <w:rPr>
          <w:lang w:val="en-US"/>
        </w:rPr>
        <w:t>Vol 77(4) (1997), p. 563-4.</w:t>
      </w:r>
    </w:p>
  </w:footnote>
  <w:footnote w:id="8">
    <w:p w14:paraId="7B8B73A9" w14:textId="77777777" w:rsidR="00493F6A" w:rsidRPr="009175BA" w:rsidRDefault="00493F6A" w:rsidP="00493F6A">
      <w:pPr>
        <w:pStyle w:val="FootnoteText"/>
        <w:rPr>
          <w:lang w:val="en-US"/>
        </w:rPr>
      </w:pPr>
      <w:r>
        <w:rPr>
          <w:rStyle w:val="FootnoteReference"/>
        </w:rPr>
        <w:footnoteRef/>
      </w:r>
      <w:r>
        <w:t xml:space="preserve"> </w:t>
      </w:r>
      <w:r>
        <w:rPr>
          <w:lang w:val="en-US"/>
        </w:rPr>
        <w:t xml:space="preserve">Ziony Zevit, ‘Jewish Biblical Theology; Whence? Why? And Whither?’, </w:t>
      </w:r>
      <w:r>
        <w:rPr>
          <w:i/>
          <w:iCs/>
          <w:lang w:val="en-US"/>
        </w:rPr>
        <w:t xml:space="preserve">Hebrew Union College Annual, </w:t>
      </w:r>
      <w:r>
        <w:rPr>
          <w:lang w:val="en-US"/>
        </w:rPr>
        <w:t xml:space="preserve">Vol 76 (76) (2005), p. 292. </w:t>
      </w:r>
    </w:p>
  </w:footnote>
  <w:footnote w:id="9">
    <w:p w14:paraId="48C8930B" w14:textId="77777777" w:rsidR="0094497D" w:rsidRPr="00351117" w:rsidRDefault="0094497D" w:rsidP="0094497D">
      <w:pPr>
        <w:pStyle w:val="FootnoteText"/>
        <w:rPr>
          <w:lang w:val="en-US"/>
        </w:rPr>
      </w:pPr>
      <w:r>
        <w:rPr>
          <w:rStyle w:val="FootnoteReference"/>
        </w:rPr>
        <w:footnoteRef/>
      </w:r>
      <w:r>
        <w:t xml:space="preserve"> </w:t>
      </w:r>
      <w:r>
        <w:rPr>
          <w:lang w:val="en-US"/>
        </w:rPr>
        <w:t xml:space="preserve">R. W. L. Moberly, ‘Theological Approaches to the Old Testament’, in </w:t>
      </w:r>
      <w:r>
        <w:rPr>
          <w:i/>
          <w:iCs/>
          <w:lang w:val="en-US"/>
        </w:rPr>
        <w:t xml:space="preserve">The Hebrew Bible: A Critical Companion, </w:t>
      </w:r>
      <w:r>
        <w:rPr>
          <w:lang w:val="en-US"/>
        </w:rPr>
        <w:t>ed. By John Barton, (New Jersey: Princeton University Press 2016) pp. 491-2.</w:t>
      </w:r>
    </w:p>
  </w:footnote>
  <w:footnote w:id="10">
    <w:p w14:paraId="6882B8FC" w14:textId="77777777" w:rsidR="0074238D" w:rsidRPr="00652E4E" w:rsidRDefault="0074238D" w:rsidP="0074238D">
      <w:pPr>
        <w:pStyle w:val="FootnoteText"/>
        <w:rPr>
          <w:lang w:val="en-US"/>
        </w:rPr>
      </w:pPr>
      <w:r>
        <w:rPr>
          <w:rStyle w:val="FootnoteReference"/>
        </w:rPr>
        <w:footnoteRef/>
      </w:r>
      <w:r>
        <w:t xml:space="preserve"> </w:t>
      </w:r>
      <w:r>
        <w:rPr>
          <w:lang w:val="en-US"/>
        </w:rPr>
        <w:t xml:space="preserve">David Daniell, </w:t>
      </w:r>
      <w:r>
        <w:rPr>
          <w:i/>
          <w:iCs/>
          <w:lang w:val="en-US"/>
        </w:rPr>
        <w:t xml:space="preserve">The Bible in English: It’s History and Influence, </w:t>
      </w:r>
      <w:r>
        <w:rPr>
          <w:lang w:val="en-US"/>
        </w:rPr>
        <w:t xml:space="preserve">(New Haven: Yale University Press 2003), p. 2. </w:t>
      </w:r>
    </w:p>
  </w:footnote>
  <w:footnote w:id="11">
    <w:p w14:paraId="565EF94D" w14:textId="77777777" w:rsidR="0074238D" w:rsidRPr="00C51FF1" w:rsidRDefault="0074238D" w:rsidP="0074238D">
      <w:pPr>
        <w:pStyle w:val="FootnoteText"/>
        <w:rPr>
          <w:lang w:val="en-US"/>
        </w:rPr>
      </w:pPr>
      <w:r>
        <w:rPr>
          <w:rStyle w:val="FootnoteReference"/>
        </w:rPr>
        <w:footnoteRef/>
      </w:r>
      <w:r>
        <w:t xml:space="preserve"> Joseph H. Lynch, </w:t>
      </w:r>
      <w:r>
        <w:rPr>
          <w:i/>
          <w:iCs/>
        </w:rPr>
        <w:t xml:space="preserve">Early Christianity: A Brief History, </w:t>
      </w:r>
      <w:r>
        <w:t xml:space="preserve">(Oxford: Oxford University Press 2010) </w:t>
      </w:r>
      <w:r>
        <w:rPr>
          <w:lang w:val="en-US"/>
        </w:rPr>
        <w:t xml:space="preserve">p 39. </w:t>
      </w:r>
    </w:p>
  </w:footnote>
  <w:footnote w:id="12">
    <w:p w14:paraId="2550E850" w14:textId="77777777" w:rsidR="00E36D5A" w:rsidRPr="00881F0F" w:rsidRDefault="00E36D5A" w:rsidP="00E36D5A">
      <w:pPr>
        <w:pStyle w:val="FootnoteText"/>
        <w:rPr>
          <w:lang w:val="en-US"/>
        </w:rPr>
      </w:pPr>
      <w:r>
        <w:rPr>
          <w:rStyle w:val="FootnoteReference"/>
        </w:rPr>
        <w:footnoteRef/>
      </w:r>
      <w:r>
        <w:t xml:space="preserve"> J </w:t>
      </w:r>
      <w:r>
        <w:rPr>
          <w:lang w:val="en-US"/>
        </w:rPr>
        <w:t xml:space="preserve">Maxwell Miller, ‘Reading the Bible Historically: The Historian’s Approach’, in </w:t>
      </w:r>
      <w:r>
        <w:rPr>
          <w:i/>
          <w:iCs/>
          <w:lang w:val="en-US"/>
        </w:rPr>
        <w:t xml:space="preserve">To Each its Own Meaning: An Introduction to Biblical Criticisms and Their Application, </w:t>
      </w:r>
      <w:r>
        <w:rPr>
          <w:lang w:val="en-US"/>
        </w:rPr>
        <w:t>ed. By Stephen L. McKenzie and Stephen R. Haynes, (Louisville Kentucky: Westminster John Knox Press 1999) p. 22</w:t>
      </w:r>
    </w:p>
  </w:footnote>
  <w:footnote w:id="13">
    <w:p w14:paraId="6D02CABF" w14:textId="77777777" w:rsidR="00315365" w:rsidRPr="00BD138D" w:rsidRDefault="00315365" w:rsidP="00315365">
      <w:pPr>
        <w:pStyle w:val="FootnoteText"/>
        <w:rPr>
          <w:lang w:val="en-US"/>
        </w:rPr>
      </w:pPr>
      <w:r>
        <w:rPr>
          <w:rStyle w:val="FootnoteReference"/>
        </w:rPr>
        <w:footnoteRef/>
      </w:r>
      <w:r>
        <w:t xml:space="preserve"> </w:t>
      </w:r>
      <w:r>
        <w:rPr>
          <w:lang w:val="en-US"/>
        </w:rPr>
        <w:t xml:space="preserve">Edward Kessler, </w:t>
      </w:r>
      <w:r>
        <w:rPr>
          <w:i/>
          <w:iCs/>
          <w:lang w:val="en-US"/>
        </w:rPr>
        <w:t xml:space="preserve">An Introduction to Jewish-Christian Relations, </w:t>
      </w:r>
      <w:r>
        <w:rPr>
          <w:lang w:val="en-US"/>
        </w:rPr>
        <w:t xml:space="preserve">p. 1. </w:t>
      </w:r>
    </w:p>
  </w:footnote>
  <w:footnote w:id="14">
    <w:p w14:paraId="3D6996B3" w14:textId="77777777" w:rsidR="00CE69AA" w:rsidRPr="00402112" w:rsidRDefault="00CE69AA" w:rsidP="00CE69AA">
      <w:pPr>
        <w:pStyle w:val="FootnoteText"/>
        <w:jc w:val="both"/>
        <w:rPr>
          <w:lang w:val="en-US"/>
        </w:rPr>
      </w:pPr>
      <w:r>
        <w:rPr>
          <w:rStyle w:val="FootnoteReference"/>
        </w:rPr>
        <w:footnoteRef/>
      </w:r>
      <w:r>
        <w:t xml:space="preserve">Jaco Byers, </w:t>
      </w:r>
      <w:r>
        <w:rPr>
          <w:i/>
          <w:iCs/>
        </w:rPr>
        <w:t xml:space="preserve">Understanding the Other: An Introduction to Christian and Jewish Relations </w:t>
      </w:r>
      <w:r>
        <w:t>(African Sun Media 2017), p. ix.</w:t>
      </w:r>
    </w:p>
  </w:footnote>
  <w:footnote w:id="15">
    <w:p w14:paraId="4ED6C1A7" w14:textId="4F41F357" w:rsidR="00CE69AA" w:rsidRPr="00CE69AA" w:rsidRDefault="00CE69AA">
      <w:pPr>
        <w:pStyle w:val="FootnoteText"/>
        <w:rPr>
          <w:lang w:val="en-US"/>
        </w:rPr>
      </w:pPr>
      <w:r>
        <w:rPr>
          <w:rStyle w:val="FootnoteReference"/>
        </w:rPr>
        <w:footnoteRef/>
      </w:r>
      <w:r>
        <w:t xml:space="preserve"> </w:t>
      </w:r>
      <w:r w:rsidR="00752907">
        <w:rPr>
          <w:lang w:val="en-US"/>
        </w:rPr>
        <w:t xml:space="preserve">David Horrell, ‘Paul, Inclusion and Whiteness: Particularizing Interpretation, p. 129. </w:t>
      </w:r>
    </w:p>
  </w:footnote>
  <w:footnote w:id="16">
    <w:p w14:paraId="2CF2EC76" w14:textId="77777777" w:rsidR="00EE5A02" w:rsidRPr="00E91AFD" w:rsidRDefault="00EE5A02" w:rsidP="00EE5A02">
      <w:pPr>
        <w:pStyle w:val="FootnoteText"/>
        <w:rPr>
          <w:lang w:val="en-US"/>
        </w:rPr>
      </w:pPr>
      <w:r>
        <w:rPr>
          <w:rStyle w:val="FootnoteReference"/>
        </w:rPr>
        <w:footnoteRef/>
      </w:r>
      <w:r>
        <w:t xml:space="preserve"> Catrin H Williams, ‘The Gospel of John’, in </w:t>
      </w:r>
      <w:r>
        <w:rPr>
          <w:i/>
          <w:iCs/>
        </w:rPr>
        <w:t xml:space="preserve">The Oxford Handbook of the Reception History of the Bible, </w:t>
      </w:r>
      <w:r>
        <w:t>ed. By Michael Lieb, Emma Mason, Jonathon Roberts, and Christopher Rowland (Oxford: Oxford University Press 2011), p. 114.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D90BE" w14:textId="77777777" w:rsidR="003D41BB" w:rsidRDefault="003D41BB">
    <w:pPr>
      <w:pStyle w:val="Header"/>
      <w:rPr>
        <w:lang w:val="en-US"/>
      </w:rPr>
    </w:pPr>
    <w:r>
      <w:rPr>
        <w:lang w:val="en-US"/>
      </w:rPr>
      <w:t xml:space="preserve">Alison Forbes </w:t>
    </w:r>
  </w:p>
  <w:p w14:paraId="1806B6F2" w14:textId="77777777" w:rsidR="003D41BB" w:rsidRDefault="003D41BB">
    <w:pPr>
      <w:pStyle w:val="Header"/>
      <w:rPr>
        <w:lang w:val="en-US"/>
      </w:rPr>
    </w:pPr>
    <w:r>
      <w:rPr>
        <w:lang w:val="en-US"/>
      </w:rPr>
      <w:t xml:space="preserve">1701733 </w:t>
    </w:r>
  </w:p>
  <w:p w14:paraId="54A5274C" w14:textId="77777777" w:rsidR="003D41BB" w:rsidRDefault="003D41BB">
    <w:pPr>
      <w:pStyle w:val="Header"/>
      <w:rPr>
        <w:lang w:val="en-US"/>
      </w:rPr>
    </w:pPr>
    <w:r>
      <w:rPr>
        <w:lang w:val="en-US"/>
      </w:rPr>
      <w:t xml:space="preserve">HPRS7014 </w:t>
    </w:r>
  </w:p>
  <w:p w14:paraId="5EE17017" w14:textId="77777777" w:rsidR="003D41BB" w:rsidRPr="003D41BB" w:rsidRDefault="003D41BB">
    <w:pPr>
      <w:pStyle w:val="Header"/>
      <w:rPr>
        <w:i/>
        <w:iCs/>
        <w:lang w:val="en-US"/>
      </w:rPr>
    </w:pPr>
    <w:r w:rsidRPr="003D41BB">
      <w:rPr>
        <w:i/>
        <w:iCs/>
        <w:lang w:val="en-US"/>
      </w:rPr>
      <w:t xml:space="preserve">Jewish and Christian Scholars are engaging in critical discussions over biblical texts. Discuss the significance of this process of interaction for biblical scholarship and interpretation.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1BB"/>
    <w:rsid w:val="000017EF"/>
    <w:rsid w:val="00002126"/>
    <w:rsid w:val="000106E2"/>
    <w:rsid w:val="000151A9"/>
    <w:rsid w:val="00023934"/>
    <w:rsid w:val="0002601D"/>
    <w:rsid w:val="0002688D"/>
    <w:rsid w:val="00030A03"/>
    <w:rsid w:val="00032EA9"/>
    <w:rsid w:val="00033977"/>
    <w:rsid w:val="00037257"/>
    <w:rsid w:val="000426FA"/>
    <w:rsid w:val="00043979"/>
    <w:rsid w:val="000528EA"/>
    <w:rsid w:val="00054585"/>
    <w:rsid w:val="00055998"/>
    <w:rsid w:val="00056739"/>
    <w:rsid w:val="00061FB1"/>
    <w:rsid w:val="00064D11"/>
    <w:rsid w:val="00067673"/>
    <w:rsid w:val="000676D0"/>
    <w:rsid w:val="00083DD7"/>
    <w:rsid w:val="000847A7"/>
    <w:rsid w:val="000863EC"/>
    <w:rsid w:val="00091D7C"/>
    <w:rsid w:val="000920F4"/>
    <w:rsid w:val="00093717"/>
    <w:rsid w:val="00093C12"/>
    <w:rsid w:val="000940AC"/>
    <w:rsid w:val="00097A89"/>
    <w:rsid w:val="000A0109"/>
    <w:rsid w:val="000A1D7A"/>
    <w:rsid w:val="000A72F9"/>
    <w:rsid w:val="000A75BD"/>
    <w:rsid w:val="000B13A3"/>
    <w:rsid w:val="000B4C1A"/>
    <w:rsid w:val="000C2B3E"/>
    <w:rsid w:val="000C2F02"/>
    <w:rsid w:val="000C3018"/>
    <w:rsid w:val="000C4451"/>
    <w:rsid w:val="000C54F0"/>
    <w:rsid w:val="000C7A73"/>
    <w:rsid w:val="000E6E9B"/>
    <w:rsid w:val="000E737F"/>
    <w:rsid w:val="000E7DCB"/>
    <w:rsid w:val="000F0231"/>
    <w:rsid w:val="000F6280"/>
    <w:rsid w:val="00106665"/>
    <w:rsid w:val="00106E5B"/>
    <w:rsid w:val="00110993"/>
    <w:rsid w:val="0011265B"/>
    <w:rsid w:val="00114FCD"/>
    <w:rsid w:val="00120142"/>
    <w:rsid w:val="00135FEB"/>
    <w:rsid w:val="00137132"/>
    <w:rsid w:val="0014133C"/>
    <w:rsid w:val="00144F08"/>
    <w:rsid w:val="00147430"/>
    <w:rsid w:val="00151000"/>
    <w:rsid w:val="00156650"/>
    <w:rsid w:val="00157F07"/>
    <w:rsid w:val="001611B3"/>
    <w:rsid w:val="001675B0"/>
    <w:rsid w:val="00170C4B"/>
    <w:rsid w:val="00173C04"/>
    <w:rsid w:val="001759F4"/>
    <w:rsid w:val="00176F0D"/>
    <w:rsid w:val="00180035"/>
    <w:rsid w:val="00180CF5"/>
    <w:rsid w:val="0018361A"/>
    <w:rsid w:val="00183C86"/>
    <w:rsid w:val="00186DC1"/>
    <w:rsid w:val="001923C1"/>
    <w:rsid w:val="00192C15"/>
    <w:rsid w:val="0019494E"/>
    <w:rsid w:val="00196115"/>
    <w:rsid w:val="001A3753"/>
    <w:rsid w:val="001A477B"/>
    <w:rsid w:val="001A567D"/>
    <w:rsid w:val="001A6194"/>
    <w:rsid w:val="001B07F9"/>
    <w:rsid w:val="001B2DD8"/>
    <w:rsid w:val="001B4BD7"/>
    <w:rsid w:val="001B7135"/>
    <w:rsid w:val="001C1400"/>
    <w:rsid w:val="001C16DF"/>
    <w:rsid w:val="001C1B6F"/>
    <w:rsid w:val="001C1D9C"/>
    <w:rsid w:val="001D175A"/>
    <w:rsid w:val="001D46D1"/>
    <w:rsid w:val="001E4E32"/>
    <w:rsid w:val="001F098F"/>
    <w:rsid w:val="001F5DE2"/>
    <w:rsid w:val="00202203"/>
    <w:rsid w:val="00203FF4"/>
    <w:rsid w:val="002057AD"/>
    <w:rsid w:val="002064C3"/>
    <w:rsid w:val="00207D5D"/>
    <w:rsid w:val="002107B8"/>
    <w:rsid w:val="00214F9E"/>
    <w:rsid w:val="002177DE"/>
    <w:rsid w:val="00217B1B"/>
    <w:rsid w:val="00222986"/>
    <w:rsid w:val="00223918"/>
    <w:rsid w:val="00223C44"/>
    <w:rsid w:val="00232061"/>
    <w:rsid w:val="00233936"/>
    <w:rsid w:val="0023414B"/>
    <w:rsid w:val="00235A90"/>
    <w:rsid w:val="0024074B"/>
    <w:rsid w:val="00240BB1"/>
    <w:rsid w:val="00240C07"/>
    <w:rsid w:val="0024565D"/>
    <w:rsid w:val="00252741"/>
    <w:rsid w:val="00254FBF"/>
    <w:rsid w:val="00264C94"/>
    <w:rsid w:val="00265110"/>
    <w:rsid w:val="0026730C"/>
    <w:rsid w:val="00273B4A"/>
    <w:rsid w:val="002773A0"/>
    <w:rsid w:val="00282191"/>
    <w:rsid w:val="002831DF"/>
    <w:rsid w:val="00285904"/>
    <w:rsid w:val="00286325"/>
    <w:rsid w:val="00286A96"/>
    <w:rsid w:val="00286BC8"/>
    <w:rsid w:val="002908B9"/>
    <w:rsid w:val="00292049"/>
    <w:rsid w:val="00293B6B"/>
    <w:rsid w:val="00296788"/>
    <w:rsid w:val="002B00AB"/>
    <w:rsid w:val="002B1075"/>
    <w:rsid w:val="002B24F6"/>
    <w:rsid w:val="002B4F55"/>
    <w:rsid w:val="002C0F57"/>
    <w:rsid w:val="002C28BD"/>
    <w:rsid w:val="002C4A27"/>
    <w:rsid w:val="002C5E02"/>
    <w:rsid w:val="002D0909"/>
    <w:rsid w:val="002D1A2F"/>
    <w:rsid w:val="002D283B"/>
    <w:rsid w:val="002D6B0F"/>
    <w:rsid w:val="002E31D4"/>
    <w:rsid w:val="002F1B95"/>
    <w:rsid w:val="002F4D39"/>
    <w:rsid w:val="002F5E09"/>
    <w:rsid w:val="002F75CF"/>
    <w:rsid w:val="002F77C7"/>
    <w:rsid w:val="002F7C9F"/>
    <w:rsid w:val="0030073F"/>
    <w:rsid w:val="00300E2D"/>
    <w:rsid w:val="00305C04"/>
    <w:rsid w:val="0030676D"/>
    <w:rsid w:val="00312ED5"/>
    <w:rsid w:val="00313DD6"/>
    <w:rsid w:val="00315365"/>
    <w:rsid w:val="003158BA"/>
    <w:rsid w:val="00321D56"/>
    <w:rsid w:val="00324F3B"/>
    <w:rsid w:val="0032605D"/>
    <w:rsid w:val="003366EF"/>
    <w:rsid w:val="00336FDE"/>
    <w:rsid w:val="003379F3"/>
    <w:rsid w:val="00340405"/>
    <w:rsid w:val="0034243A"/>
    <w:rsid w:val="00343D94"/>
    <w:rsid w:val="00351117"/>
    <w:rsid w:val="00351B24"/>
    <w:rsid w:val="00352F8A"/>
    <w:rsid w:val="00355247"/>
    <w:rsid w:val="003613BA"/>
    <w:rsid w:val="003618A5"/>
    <w:rsid w:val="00361A43"/>
    <w:rsid w:val="00361B64"/>
    <w:rsid w:val="00362695"/>
    <w:rsid w:val="00362BE1"/>
    <w:rsid w:val="0037285A"/>
    <w:rsid w:val="003738E2"/>
    <w:rsid w:val="00377732"/>
    <w:rsid w:val="003812F7"/>
    <w:rsid w:val="00384132"/>
    <w:rsid w:val="00385E64"/>
    <w:rsid w:val="00386CF6"/>
    <w:rsid w:val="003923EF"/>
    <w:rsid w:val="003929C3"/>
    <w:rsid w:val="00394BAB"/>
    <w:rsid w:val="003A3AF8"/>
    <w:rsid w:val="003A4802"/>
    <w:rsid w:val="003A4CBB"/>
    <w:rsid w:val="003A7662"/>
    <w:rsid w:val="003B2E2D"/>
    <w:rsid w:val="003B6ADE"/>
    <w:rsid w:val="003C22F7"/>
    <w:rsid w:val="003C4CCD"/>
    <w:rsid w:val="003D0D04"/>
    <w:rsid w:val="003D41BB"/>
    <w:rsid w:val="003E2870"/>
    <w:rsid w:val="003F1A5B"/>
    <w:rsid w:val="003F4BE0"/>
    <w:rsid w:val="00401E4D"/>
    <w:rsid w:val="00402112"/>
    <w:rsid w:val="0040216C"/>
    <w:rsid w:val="004072E1"/>
    <w:rsid w:val="00407E38"/>
    <w:rsid w:val="004116A7"/>
    <w:rsid w:val="00413086"/>
    <w:rsid w:val="004141EB"/>
    <w:rsid w:val="00417663"/>
    <w:rsid w:val="0042109C"/>
    <w:rsid w:val="00433F49"/>
    <w:rsid w:val="00440A74"/>
    <w:rsid w:val="0044307E"/>
    <w:rsid w:val="00452EB5"/>
    <w:rsid w:val="00456261"/>
    <w:rsid w:val="00457267"/>
    <w:rsid w:val="00464AE6"/>
    <w:rsid w:val="004746F3"/>
    <w:rsid w:val="00475A89"/>
    <w:rsid w:val="00481690"/>
    <w:rsid w:val="00482012"/>
    <w:rsid w:val="004838DD"/>
    <w:rsid w:val="00493F6A"/>
    <w:rsid w:val="00494D7F"/>
    <w:rsid w:val="00495635"/>
    <w:rsid w:val="00497948"/>
    <w:rsid w:val="004A5504"/>
    <w:rsid w:val="004B44C2"/>
    <w:rsid w:val="004C1235"/>
    <w:rsid w:val="004C1DD7"/>
    <w:rsid w:val="004C64D4"/>
    <w:rsid w:val="004D6C59"/>
    <w:rsid w:val="004D75C9"/>
    <w:rsid w:val="004E0FC0"/>
    <w:rsid w:val="004E1788"/>
    <w:rsid w:val="004E4872"/>
    <w:rsid w:val="004E4ED6"/>
    <w:rsid w:val="004F1B7F"/>
    <w:rsid w:val="004F3793"/>
    <w:rsid w:val="004F5E01"/>
    <w:rsid w:val="00500C8B"/>
    <w:rsid w:val="0050105F"/>
    <w:rsid w:val="005016D2"/>
    <w:rsid w:val="00502862"/>
    <w:rsid w:val="005047BE"/>
    <w:rsid w:val="005122FF"/>
    <w:rsid w:val="00515786"/>
    <w:rsid w:val="0052028A"/>
    <w:rsid w:val="00520EE4"/>
    <w:rsid w:val="00521D69"/>
    <w:rsid w:val="00522177"/>
    <w:rsid w:val="0052275C"/>
    <w:rsid w:val="00532BE2"/>
    <w:rsid w:val="005347BC"/>
    <w:rsid w:val="00536FB9"/>
    <w:rsid w:val="00542A97"/>
    <w:rsid w:val="0054323C"/>
    <w:rsid w:val="00543D55"/>
    <w:rsid w:val="0054502B"/>
    <w:rsid w:val="00546463"/>
    <w:rsid w:val="00552997"/>
    <w:rsid w:val="00554D54"/>
    <w:rsid w:val="0056145E"/>
    <w:rsid w:val="00562C68"/>
    <w:rsid w:val="00562FC3"/>
    <w:rsid w:val="00563D9A"/>
    <w:rsid w:val="00574868"/>
    <w:rsid w:val="00581BA0"/>
    <w:rsid w:val="0058364B"/>
    <w:rsid w:val="00585AF8"/>
    <w:rsid w:val="00591145"/>
    <w:rsid w:val="005939EF"/>
    <w:rsid w:val="00594EE0"/>
    <w:rsid w:val="005A0EC1"/>
    <w:rsid w:val="005A14FA"/>
    <w:rsid w:val="005A21DE"/>
    <w:rsid w:val="005A420B"/>
    <w:rsid w:val="005A6351"/>
    <w:rsid w:val="005B0D9E"/>
    <w:rsid w:val="005B13CE"/>
    <w:rsid w:val="005B4F27"/>
    <w:rsid w:val="005B5409"/>
    <w:rsid w:val="005B631E"/>
    <w:rsid w:val="005C027E"/>
    <w:rsid w:val="005C2DB5"/>
    <w:rsid w:val="005C30D9"/>
    <w:rsid w:val="005C384C"/>
    <w:rsid w:val="005C3D0D"/>
    <w:rsid w:val="005C51AE"/>
    <w:rsid w:val="005C61C7"/>
    <w:rsid w:val="005C6CB5"/>
    <w:rsid w:val="005C715B"/>
    <w:rsid w:val="005D067F"/>
    <w:rsid w:val="005D06C8"/>
    <w:rsid w:val="005D1969"/>
    <w:rsid w:val="005D3004"/>
    <w:rsid w:val="005D3D5D"/>
    <w:rsid w:val="005D7CE9"/>
    <w:rsid w:val="005E3C23"/>
    <w:rsid w:val="005E5FB1"/>
    <w:rsid w:val="005E74BC"/>
    <w:rsid w:val="005F5464"/>
    <w:rsid w:val="00602B59"/>
    <w:rsid w:val="00612523"/>
    <w:rsid w:val="00621D76"/>
    <w:rsid w:val="006232E9"/>
    <w:rsid w:val="0062519A"/>
    <w:rsid w:val="00625C51"/>
    <w:rsid w:val="00630650"/>
    <w:rsid w:val="00630BD3"/>
    <w:rsid w:val="00640358"/>
    <w:rsid w:val="0064259F"/>
    <w:rsid w:val="00643692"/>
    <w:rsid w:val="00645987"/>
    <w:rsid w:val="00645BF1"/>
    <w:rsid w:val="00646772"/>
    <w:rsid w:val="00652E4E"/>
    <w:rsid w:val="00653ECA"/>
    <w:rsid w:val="00654B7B"/>
    <w:rsid w:val="00660391"/>
    <w:rsid w:val="0066266F"/>
    <w:rsid w:val="00663E86"/>
    <w:rsid w:val="00666A05"/>
    <w:rsid w:val="00671CD4"/>
    <w:rsid w:val="00673526"/>
    <w:rsid w:val="00673BEC"/>
    <w:rsid w:val="006767D6"/>
    <w:rsid w:val="006771E8"/>
    <w:rsid w:val="00677EA7"/>
    <w:rsid w:val="006A0A68"/>
    <w:rsid w:val="006A2C10"/>
    <w:rsid w:val="006A6300"/>
    <w:rsid w:val="006B10B4"/>
    <w:rsid w:val="006B7B81"/>
    <w:rsid w:val="006C6F48"/>
    <w:rsid w:val="006D63CB"/>
    <w:rsid w:val="006D6B4A"/>
    <w:rsid w:val="006D7B08"/>
    <w:rsid w:val="006E0A40"/>
    <w:rsid w:val="006E50FB"/>
    <w:rsid w:val="006F48DF"/>
    <w:rsid w:val="006F66A3"/>
    <w:rsid w:val="0070134B"/>
    <w:rsid w:val="007037D7"/>
    <w:rsid w:val="00703F2D"/>
    <w:rsid w:val="00706433"/>
    <w:rsid w:val="007114C3"/>
    <w:rsid w:val="00717245"/>
    <w:rsid w:val="007174C9"/>
    <w:rsid w:val="00724479"/>
    <w:rsid w:val="007245AF"/>
    <w:rsid w:val="0072692B"/>
    <w:rsid w:val="00727791"/>
    <w:rsid w:val="00732D0E"/>
    <w:rsid w:val="007359FB"/>
    <w:rsid w:val="007379D1"/>
    <w:rsid w:val="007409C0"/>
    <w:rsid w:val="0074238D"/>
    <w:rsid w:val="00745419"/>
    <w:rsid w:val="00752907"/>
    <w:rsid w:val="00754F2C"/>
    <w:rsid w:val="007644DB"/>
    <w:rsid w:val="007701A5"/>
    <w:rsid w:val="0077157B"/>
    <w:rsid w:val="007724D7"/>
    <w:rsid w:val="00777D00"/>
    <w:rsid w:val="00780ADB"/>
    <w:rsid w:val="007835D0"/>
    <w:rsid w:val="007847B6"/>
    <w:rsid w:val="007868C5"/>
    <w:rsid w:val="0078751C"/>
    <w:rsid w:val="00791E6A"/>
    <w:rsid w:val="00794851"/>
    <w:rsid w:val="00794AAD"/>
    <w:rsid w:val="007959E7"/>
    <w:rsid w:val="00795CFC"/>
    <w:rsid w:val="007A1D6C"/>
    <w:rsid w:val="007A44F2"/>
    <w:rsid w:val="007B1EAB"/>
    <w:rsid w:val="007B22F5"/>
    <w:rsid w:val="007B388F"/>
    <w:rsid w:val="007B522C"/>
    <w:rsid w:val="007C6535"/>
    <w:rsid w:val="007C6CFE"/>
    <w:rsid w:val="007D2C1B"/>
    <w:rsid w:val="007D3D18"/>
    <w:rsid w:val="007D544B"/>
    <w:rsid w:val="007D5EE1"/>
    <w:rsid w:val="007D74E6"/>
    <w:rsid w:val="007E0BD3"/>
    <w:rsid w:val="007E0E6F"/>
    <w:rsid w:val="007E5CE4"/>
    <w:rsid w:val="007F056F"/>
    <w:rsid w:val="007F1A7F"/>
    <w:rsid w:val="007F2B20"/>
    <w:rsid w:val="007F53D0"/>
    <w:rsid w:val="007F7B37"/>
    <w:rsid w:val="00800114"/>
    <w:rsid w:val="008053E8"/>
    <w:rsid w:val="00811165"/>
    <w:rsid w:val="0081128C"/>
    <w:rsid w:val="008115EE"/>
    <w:rsid w:val="00811733"/>
    <w:rsid w:val="00813D85"/>
    <w:rsid w:val="00814628"/>
    <w:rsid w:val="008152DE"/>
    <w:rsid w:val="00823CB4"/>
    <w:rsid w:val="00823CB7"/>
    <w:rsid w:val="00831F04"/>
    <w:rsid w:val="00835EB1"/>
    <w:rsid w:val="00836A2A"/>
    <w:rsid w:val="0083724C"/>
    <w:rsid w:val="0083752D"/>
    <w:rsid w:val="00841B95"/>
    <w:rsid w:val="00842D24"/>
    <w:rsid w:val="00843B3B"/>
    <w:rsid w:val="008506B0"/>
    <w:rsid w:val="00851F8F"/>
    <w:rsid w:val="00852829"/>
    <w:rsid w:val="00853C2C"/>
    <w:rsid w:val="00865B1C"/>
    <w:rsid w:val="00873E47"/>
    <w:rsid w:val="00877A5E"/>
    <w:rsid w:val="00877BD8"/>
    <w:rsid w:val="008802C3"/>
    <w:rsid w:val="00881F0F"/>
    <w:rsid w:val="0088532E"/>
    <w:rsid w:val="00886CB1"/>
    <w:rsid w:val="00886E27"/>
    <w:rsid w:val="00890632"/>
    <w:rsid w:val="00895282"/>
    <w:rsid w:val="00895A61"/>
    <w:rsid w:val="00895D75"/>
    <w:rsid w:val="008A36DB"/>
    <w:rsid w:val="008A4AA0"/>
    <w:rsid w:val="008A519D"/>
    <w:rsid w:val="008A7B55"/>
    <w:rsid w:val="008A7BC1"/>
    <w:rsid w:val="008C0468"/>
    <w:rsid w:val="008C28BB"/>
    <w:rsid w:val="008C4FF7"/>
    <w:rsid w:val="008C55F1"/>
    <w:rsid w:val="008C6995"/>
    <w:rsid w:val="008C7352"/>
    <w:rsid w:val="008D06F5"/>
    <w:rsid w:val="008D1F44"/>
    <w:rsid w:val="008D3E35"/>
    <w:rsid w:val="008D5E3A"/>
    <w:rsid w:val="008D6974"/>
    <w:rsid w:val="008E1A9A"/>
    <w:rsid w:val="008F02E2"/>
    <w:rsid w:val="008F43C8"/>
    <w:rsid w:val="00901BAA"/>
    <w:rsid w:val="00903E89"/>
    <w:rsid w:val="00911063"/>
    <w:rsid w:val="009175BA"/>
    <w:rsid w:val="0092396A"/>
    <w:rsid w:val="00926F05"/>
    <w:rsid w:val="00926FEC"/>
    <w:rsid w:val="00931EDE"/>
    <w:rsid w:val="00932C47"/>
    <w:rsid w:val="009370E6"/>
    <w:rsid w:val="00940D5D"/>
    <w:rsid w:val="0094497D"/>
    <w:rsid w:val="00954099"/>
    <w:rsid w:val="00956355"/>
    <w:rsid w:val="00957FD9"/>
    <w:rsid w:val="00960AD4"/>
    <w:rsid w:val="00960C5D"/>
    <w:rsid w:val="00962F1B"/>
    <w:rsid w:val="00981190"/>
    <w:rsid w:val="009819D0"/>
    <w:rsid w:val="00985022"/>
    <w:rsid w:val="00985EAF"/>
    <w:rsid w:val="0099366E"/>
    <w:rsid w:val="00995AD9"/>
    <w:rsid w:val="00996D1D"/>
    <w:rsid w:val="009A1CDD"/>
    <w:rsid w:val="009A40AC"/>
    <w:rsid w:val="009A7F20"/>
    <w:rsid w:val="009B6ABA"/>
    <w:rsid w:val="009D104F"/>
    <w:rsid w:val="009D2B1F"/>
    <w:rsid w:val="009D73AE"/>
    <w:rsid w:val="009E0DC1"/>
    <w:rsid w:val="009E2F1E"/>
    <w:rsid w:val="009E5847"/>
    <w:rsid w:val="009E5A83"/>
    <w:rsid w:val="009E6057"/>
    <w:rsid w:val="009E61A8"/>
    <w:rsid w:val="009E7385"/>
    <w:rsid w:val="009E7CD9"/>
    <w:rsid w:val="009F5A45"/>
    <w:rsid w:val="00A02C96"/>
    <w:rsid w:val="00A037A1"/>
    <w:rsid w:val="00A072F0"/>
    <w:rsid w:val="00A16D0B"/>
    <w:rsid w:val="00A1790D"/>
    <w:rsid w:val="00A231EF"/>
    <w:rsid w:val="00A24E83"/>
    <w:rsid w:val="00A41CDC"/>
    <w:rsid w:val="00A41E12"/>
    <w:rsid w:val="00A42259"/>
    <w:rsid w:val="00A558D8"/>
    <w:rsid w:val="00A60465"/>
    <w:rsid w:val="00A619C5"/>
    <w:rsid w:val="00A7008C"/>
    <w:rsid w:val="00A70795"/>
    <w:rsid w:val="00A71F52"/>
    <w:rsid w:val="00A72ED3"/>
    <w:rsid w:val="00A87414"/>
    <w:rsid w:val="00A93D56"/>
    <w:rsid w:val="00A94F7C"/>
    <w:rsid w:val="00AA06C8"/>
    <w:rsid w:val="00AA0817"/>
    <w:rsid w:val="00AA2EE5"/>
    <w:rsid w:val="00AA4E30"/>
    <w:rsid w:val="00AA6254"/>
    <w:rsid w:val="00AB05EC"/>
    <w:rsid w:val="00AB3D8C"/>
    <w:rsid w:val="00AB471D"/>
    <w:rsid w:val="00AC5070"/>
    <w:rsid w:val="00AC793F"/>
    <w:rsid w:val="00AD0CF2"/>
    <w:rsid w:val="00AD7AD6"/>
    <w:rsid w:val="00AE1187"/>
    <w:rsid w:val="00AE3354"/>
    <w:rsid w:val="00AE5192"/>
    <w:rsid w:val="00AF588E"/>
    <w:rsid w:val="00B00DE7"/>
    <w:rsid w:val="00B0279B"/>
    <w:rsid w:val="00B031BA"/>
    <w:rsid w:val="00B035E3"/>
    <w:rsid w:val="00B05674"/>
    <w:rsid w:val="00B11AED"/>
    <w:rsid w:val="00B16852"/>
    <w:rsid w:val="00B23802"/>
    <w:rsid w:val="00B25A79"/>
    <w:rsid w:val="00B27A2C"/>
    <w:rsid w:val="00B3069E"/>
    <w:rsid w:val="00B33250"/>
    <w:rsid w:val="00B33DE1"/>
    <w:rsid w:val="00B375D6"/>
    <w:rsid w:val="00B51C77"/>
    <w:rsid w:val="00B55BE7"/>
    <w:rsid w:val="00B55C20"/>
    <w:rsid w:val="00B60FA5"/>
    <w:rsid w:val="00B62211"/>
    <w:rsid w:val="00B63656"/>
    <w:rsid w:val="00B6445E"/>
    <w:rsid w:val="00B652CE"/>
    <w:rsid w:val="00B66D11"/>
    <w:rsid w:val="00B7006F"/>
    <w:rsid w:val="00B7093A"/>
    <w:rsid w:val="00B732EA"/>
    <w:rsid w:val="00B73FDD"/>
    <w:rsid w:val="00B75278"/>
    <w:rsid w:val="00B75A87"/>
    <w:rsid w:val="00B77FA7"/>
    <w:rsid w:val="00B83498"/>
    <w:rsid w:val="00B85724"/>
    <w:rsid w:val="00B9223E"/>
    <w:rsid w:val="00BA114B"/>
    <w:rsid w:val="00BB238C"/>
    <w:rsid w:val="00BB2F64"/>
    <w:rsid w:val="00BB78BF"/>
    <w:rsid w:val="00BC19F6"/>
    <w:rsid w:val="00BC33DF"/>
    <w:rsid w:val="00BC3FC0"/>
    <w:rsid w:val="00BC7DA8"/>
    <w:rsid w:val="00BD138D"/>
    <w:rsid w:val="00BD7B2A"/>
    <w:rsid w:val="00BE1BB6"/>
    <w:rsid w:val="00BE4618"/>
    <w:rsid w:val="00BE635F"/>
    <w:rsid w:val="00BE664F"/>
    <w:rsid w:val="00BE6ACB"/>
    <w:rsid w:val="00BF0B43"/>
    <w:rsid w:val="00BF138B"/>
    <w:rsid w:val="00BF1DC0"/>
    <w:rsid w:val="00BF35B1"/>
    <w:rsid w:val="00BF4903"/>
    <w:rsid w:val="00BF5A3C"/>
    <w:rsid w:val="00BF6157"/>
    <w:rsid w:val="00C00580"/>
    <w:rsid w:val="00C012D9"/>
    <w:rsid w:val="00C018F5"/>
    <w:rsid w:val="00C02CB7"/>
    <w:rsid w:val="00C05708"/>
    <w:rsid w:val="00C113E9"/>
    <w:rsid w:val="00C1196C"/>
    <w:rsid w:val="00C11F28"/>
    <w:rsid w:val="00C14033"/>
    <w:rsid w:val="00C146E7"/>
    <w:rsid w:val="00C1536A"/>
    <w:rsid w:val="00C17394"/>
    <w:rsid w:val="00C1757D"/>
    <w:rsid w:val="00C17A15"/>
    <w:rsid w:val="00C206DC"/>
    <w:rsid w:val="00C22430"/>
    <w:rsid w:val="00C23096"/>
    <w:rsid w:val="00C23B83"/>
    <w:rsid w:val="00C25449"/>
    <w:rsid w:val="00C329EF"/>
    <w:rsid w:val="00C32C9C"/>
    <w:rsid w:val="00C33E26"/>
    <w:rsid w:val="00C43A9B"/>
    <w:rsid w:val="00C44080"/>
    <w:rsid w:val="00C45601"/>
    <w:rsid w:val="00C45960"/>
    <w:rsid w:val="00C5020D"/>
    <w:rsid w:val="00C507FB"/>
    <w:rsid w:val="00C51FF1"/>
    <w:rsid w:val="00C5395D"/>
    <w:rsid w:val="00C5413D"/>
    <w:rsid w:val="00C54C49"/>
    <w:rsid w:val="00C638ED"/>
    <w:rsid w:val="00C64050"/>
    <w:rsid w:val="00C6420C"/>
    <w:rsid w:val="00C65890"/>
    <w:rsid w:val="00C707AA"/>
    <w:rsid w:val="00C73882"/>
    <w:rsid w:val="00C74AF0"/>
    <w:rsid w:val="00C76EB8"/>
    <w:rsid w:val="00C84F66"/>
    <w:rsid w:val="00C86400"/>
    <w:rsid w:val="00C87A3E"/>
    <w:rsid w:val="00C925AC"/>
    <w:rsid w:val="00C949B4"/>
    <w:rsid w:val="00CA34D3"/>
    <w:rsid w:val="00CA62CE"/>
    <w:rsid w:val="00CB22E6"/>
    <w:rsid w:val="00CC03C5"/>
    <w:rsid w:val="00CC28FF"/>
    <w:rsid w:val="00CC4DA1"/>
    <w:rsid w:val="00CC564E"/>
    <w:rsid w:val="00CD42DC"/>
    <w:rsid w:val="00CE2965"/>
    <w:rsid w:val="00CE69AA"/>
    <w:rsid w:val="00CE79B6"/>
    <w:rsid w:val="00CF4959"/>
    <w:rsid w:val="00CF7E4F"/>
    <w:rsid w:val="00D0273B"/>
    <w:rsid w:val="00D036EB"/>
    <w:rsid w:val="00D039F8"/>
    <w:rsid w:val="00D10524"/>
    <w:rsid w:val="00D1070E"/>
    <w:rsid w:val="00D11975"/>
    <w:rsid w:val="00D12470"/>
    <w:rsid w:val="00D16678"/>
    <w:rsid w:val="00D168AF"/>
    <w:rsid w:val="00D219CB"/>
    <w:rsid w:val="00D26C9D"/>
    <w:rsid w:val="00D34ECE"/>
    <w:rsid w:val="00D4414C"/>
    <w:rsid w:val="00D44453"/>
    <w:rsid w:val="00D45499"/>
    <w:rsid w:val="00D45609"/>
    <w:rsid w:val="00D5278A"/>
    <w:rsid w:val="00D53A81"/>
    <w:rsid w:val="00D559E2"/>
    <w:rsid w:val="00D648D2"/>
    <w:rsid w:val="00D746DD"/>
    <w:rsid w:val="00D76177"/>
    <w:rsid w:val="00D847EB"/>
    <w:rsid w:val="00D84A40"/>
    <w:rsid w:val="00D879B3"/>
    <w:rsid w:val="00D90123"/>
    <w:rsid w:val="00D930F6"/>
    <w:rsid w:val="00DA16C7"/>
    <w:rsid w:val="00DA3FA0"/>
    <w:rsid w:val="00DA434E"/>
    <w:rsid w:val="00DB3DE4"/>
    <w:rsid w:val="00DB6C06"/>
    <w:rsid w:val="00DC1B09"/>
    <w:rsid w:val="00DC31FB"/>
    <w:rsid w:val="00DD5310"/>
    <w:rsid w:val="00DD6C15"/>
    <w:rsid w:val="00DD7450"/>
    <w:rsid w:val="00DE4C1E"/>
    <w:rsid w:val="00DE757F"/>
    <w:rsid w:val="00DF44FB"/>
    <w:rsid w:val="00DF587E"/>
    <w:rsid w:val="00DF7968"/>
    <w:rsid w:val="00E011C7"/>
    <w:rsid w:val="00E012A7"/>
    <w:rsid w:val="00E0220D"/>
    <w:rsid w:val="00E07C69"/>
    <w:rsid w:val="00E104E5"/>
    <w:rsid w:val="00E10630"/>
    <w:rsid w:val="00E10849"/>
    <w:rsid w:val="00E13ECB"/>
    <w:rsid w:val="00E142AE"/>
    <w:rsid w:val="00E17746"/>
    <w:rsid w:val="00E230EF"/>
    <w:rsid w:val="00E237D0"/>
    <w:rsid w:val="00E2388F"/>
    <w:rsid w:val="00E26C32"/>
    <w:rsid w:val="00E26E35"/>
    <w:rsid w:val="00E27319"/>
    <w:rsid w:val="00E27C26"/>
    <w:rsid w:val="00E30791"/>
    <w:rsid w:val="00E32D94"/>
    <w:rsid w:val="00E32F76"/>
    <w:rsid w:val="00E353E7"/>
    <w:rsid w:val="00E35DDC"/>
    <w:rsid w:val="00E36402"/>
    <w:rsid w:val="00E36D5A"/>
    <w:rsid w:val="00E41167"/>
    <w:rsid w:val="00E42511"/>
    <w:rsid w:val="00E446CB"/>
    <w:rsid w:val="00E44A8D"/>
    <w:rsid w:val="00E470D5"/>
    <w:rsid w:val="00E47BC8"/>
    <w:rsid w:val="00E510E0"/>
    <w:rsid w:val="00E53029"/>
    <w:rsid w:val="00E56774"/>
    <w:rsid w:val="00E665AC"/>
    <w:rsid w:val="00E706BD"/>
    <w:rsid w:val="00E80A3C"/>
    <w:rsid w:val="00E91AFD"/>
    <w:rsid w:val="00E92822"/>
    <w:rsid w:val="00E94271"/>
    <w:rsid w:val="00E94758"/>
    <w:rsid w:val="00EA00DA"/>
    <w:rsid w:val="00EB3A63"/>
    <w:rsid w:val="00EB5282"/>
    <w:rsid w:val="00EC0336"/>
    <w:rsid w:val="00EC6DB6"/>
    <w:rsid w:val="00ED04E8"/>
    <w:rsid w:val="00ED0AEE"/>
    <w:rsid w:val="00ED56F2"/>
    <w:rsid w:val="00EE5A02"/>
    <w:rsid w:val="00EF2EBD"/>
    <w:rsid w:val="00EF4139"/>
    <w:rsid w:val="00EF475C"/>
    <w:rsid w:val="00EF58A0"/>
    <w:rsid w:val="00EF7AFC"/>
    <w:rsid w:val="00F01CFF"/>
    <w:rsid w:val="00F05DCA"/>
    <w:rsid w:val="00F05FD6"/>
    <w:rsid w:val="00F07C73"/>
    <w:rsid w:val="00F10A12"/>
    <w:rsid w:val="00F1278C"/>
    <w:rsid w:val="00F14582"/>
    <w:rsid w:val="00F14E24"/>
    <w:rsid w:val="00F1510A"/>
    <w:rsid w:val="00F16FBA"/>
    <w:rsid w:val="00F226DF"/>
    <w:rsid w:val="00F23CF2"/>
    <w:rsid w:val="00F262EB"/>
    <w:rsid w:val="00F271A5"/>
    <w:rsid w:val="00F3103F"/>
    <w:rsid w:val="00F33EE3"/>
    <w:rsid w:val="00F348A4"/>
    <w:rsid w:val="00F4735E"/>
    <w:rsid w:val="00F5111B"/>
    <w:rsid w:val="00F529F0"/>
    <w:rsid w:val="00F53892"/>
    <w:rsid w:val="00F56BBF"/>
    <w:rsid w:val="00F57C82"/>
    <w:rsid w:val="00F60F75"/>
    <w:rsid w:val="00F60FE5"/>
    <w:rsid w:val="00F64F15"/>
    <w:rsid w:val="00F732B1"/>
    <w:rsid w:val="00F80627"/>
    <w:rsid w:val="00F915A1"/>
    <w:rsid w:val="00F96049"/>
    <w:rsid w:val="00F97228"/>
    <w:rsid w:val="00FA08E3"/>
    <w:rsid w:val="00FA0BE3"/>
    <w:rsid w:val="00FA54A4"/>
    <w:rsid w:val="00FB0426"/>
    <w:rsid w:val="00FB1A39"/>
    <w:rsid w:val="00FB22F5"/>
    <w:rsid w:val="00FB46E8"/>
    <w:rsid w:val="00FC0199"/>
    <w:rsid w:val="00FC01E3"/>
    <w:rsid w:val="00FC7394"/>
    <w:rsid w:val="00FC76BD"/>
    <w:rsid w:val="00FD1530"/>
    <w:rsid w:val="00FD33D5"/>
    <w:rsid w:val="00FD40A2"/>
    <w:rsid w:val="00FD65A1"/>
    <w:rsid w:val="00FE0E50"/>
    <w:rsid w:val="00FE5C23"/>
    <w:rsid w:val="00FE6B82"/>
    <w:rsid w:val="00FF331E"/>
    <w:rsid w:val="00FF4AF9"/>
    <w:rsid w:val="00FF5FC9"/>
    <w:rsid w:val="00FF7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56A938"/>
  <w15:chartTrackingRefBased/>
  <w15:docId w15:val="{7D514E25-BF4A-48DA-AF50-BBD32B367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5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4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1BB"/>
  </w:style>
  <w:style w:type="paragraph" w:styleId="Footer">
    <w:name w:val="footer"/>
    <w:basedOn w:val="Normal"/>
    <w:link w:val="FooterChar"/>
    <w:uiPriority w:val="99"/>
    <w:unhideWhenUsed/>
    <w:rsid w:val="003D4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1BB"/>
  </w:style>
  <w:style w:type="paragraph" w:styleId="FootnoteText">
    <w:name w:val="footnote text"/>
    <w:basedOn w:val="Normal"/>
    <w:link w:val="FootnoteTextChar"/>
    <w:uiPriority w:val="99"/>
    <w:semiHidden/>
    <w:unhideWhenUsed/>
    <w:rsid w:val="003E28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2870"/>
    <w:rPr>
      <w:sz w:val="20"/>
      <w:szCs w:val="20"/>
    </w:rPr>
  </w:style>
  <w:style w:type="character" w:styleId="FootnoteReference">
    <w:name w:val="footnote reference"/>
    <w:basedOn w:val="DefaultParagraphFont"/>
    <w:uiPriority w:val="99"/>
    <w:semiHidden/>
    <w:unhideWhenUsed/>
    <w:rsid w:val="003E2870"/>
    <w:rPr>
      <w:vertAlign w:val="superscript"/>
    </w:rPr>
  </w:style>
  <w:style w:type="paragraph" w:styleId="Revision">
    <w:name w:val="Revision"/>
    <w:hidden/>
    <w:uiPriority w:val="99"/>
    <w:semiHidden/>
    <w:rsid w:val="005464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687632">
      <w:bodyDiv w:val="1"/>
      <w:marLeft w:val="0"/>
      <w:marRight w:val="0"/>
      <w:marTop w:val="0"/>
      <w:marBottom w:val="0"/>
      <w:divBdr>
        <w:top w:val="none" w:sz="0" w:space="0" w:color="auto"/>
        <w:left w:val="none" w:sz="0" w:space="0" w:color="auto"/>
        <w:bottom w:val="none" w:sz="0" w:space="0" w:color="auto"/>
        <w:right w:val="none" w:sz="0" w:space="0" w:color="auto"/>
      </w:divBdr>
    </w:div>
    <w:div w:id="1881166438">
      <w:bodyDiv w:val="1"/>
      <w:marLeft w:val="0"/>
      <w:marRight w:val="0"/>
      <w:marTop w:val="0"/>
      <w:marBottom w:val="0"/>
      <w:divBdr>
        <w:top w:val="none" w:sz="0" w:space="0" w:color="auto"/>
        <w:left w:val="none" w:sz="0" w:space="0" w:color="auto"/>
        <w:bottom w:val="none" w:sz="0" w:space="0" w:color="auto"/>
        <w:right w:val="none" w:sz="0" w:space="0" w:color="auto"/>
      </w:divBdr>
    </w:div>
    <w:div w:id="2091385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875F18-849A-4BE6-B883-956443A2F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12689</TotalTime>
  <Pages>12</Pages>
  <Words>4278</Words>
  <Characters>23938</Characters>
  <Application>Microsoft Office Word</Application>
  <DocSecurity>0</DocSecurity>
  <Lines>531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762</cp:revision>
  <dcterms:created xsi:type="dcterms:W3CDTF">2023-03-13T21:18:00Z</dcterms:created>
  <dcterms:modified xsi:type="dcterms:W3CDTF">2023-05-04T11:47:00Z</dcterms:modified>
</cp:coreProperties>
</file>