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lang w:val="en-GB"/>
        </w:rPr>
        <w:id w:val="-1058936192"/>
        <w:docPartObj>
          <w:docPartGallery w:val="Cover Pages"/>
          <w:docPartUnique/>
        </w:docPartObj>
      </w:sdtPr>
      <w:sdtEndPr>
        <w:rPr>
          <w:color w:val="FFFFFF" w:themeColor="background1"/>
          <w:sz w:val="28"/>
          <w:szCs w:val="28"/>
        </w:rPr>
      </w:sdtEndPr>
      <w:sdtContent>
        <w:p w14:paraId="2A2CB880" w14:textId="4D7A1B2C" w:rsidR="00BA3FDD" w:rsidRDefault="00BA3FDD">
          <w:pPr>
            <w:pStyle w:val="NoSpacing"/>
            <w:spacing w:before="1540" w:after="240"/>
            <w:jc w:val="center"/>
            <w:rPr>
              <w:color w:val="4472C4" w:themeColor="accent1"/>
            </w:rPr>
          </w:pPr>
          <w:r>
            <w:rPr>
              <w:noProof/>
              <w:color w:val="4472C4" w:themeColor="accent1"/>
            </w:rPr>
            <w:drawing>
              <wp:inline distT="0" distB="0" distL="0" distR="0" wp14:anchorId="3EEE9E21" wp14:editId="71A2480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4">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ED7D31" w:themeColor="accent2"/>
              <w:sz w:val="72"/>
              <w:szCs w:val="72"/>
            </w:rPr>
            <w:alias w:val="Title"/>
            <w:tag w:val=""/>
            <w:id w:val="1735040861"/>
            <w:placeholder>
              <w:docPart w:val="E754D4FA0C634C6DBE077807A59D70C0"/>
            </w:placeholder>
            <w:dataBinding w:prefixMappings="xmlns:ns0='http://purl.org/dc/elements/1.1/' xmlns:ns1='http://schemas.openxmlformats.org/package/2006/metadata/core-properties' " w:xpath="/ns1:coreProperties[1]/ns0:title[1]" w:storeItemID="{6C3C8BC8-F283-45AE-878A-BAB7291924A1}"/>
            <w:text/>
          </w:sdtPr>
          <w:sdtEndPr/>
          <w:sdtContent>
            <w:p w14:paraId="10AEC60B" w14:textId="2B1971C0" w:rsidR="00BA3FDD" w:rsidRPr="00BA3FDD" w:rsidRDefault="00BA3FDD">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ED7D31" w:themeColor="accent2"/>
                  <w:sz w:val="72"/>
                  <w:szCs w:val="72"/>
                </w:rPr>
              </w:pPr>
              <w:r w:rsidRPr="00BA3FDD">
                <w:rPr>
                  <w:rFonts w:ascii="Arial" w:eastAsiaTheme="majorEastAsia" w:hAnsi="Arial" w:cs="Arial"/>
                  <w:b/>
                  <w:bCs/>
                  <w:caps/>
                  <w:color w:val="ED7D31" w:themeColor="accent2"/>
                  <w:sz w:val="72"/>
                  <w:szCs w:val="72"/>
                </w:rPr>
                <w:t>From Strategy to Delivery: A Critical Evaluation of Digital Transformation in NHS Wales</w:t>
              </w:r>
            </w:p>
          </w:sdtContent>
        </w:sdt>
        <w:p w14:paraId="1BF048AC" w14:textId="334398ED" w:rsidR="00BA3FDD" w:rsidRDefault="00BA3FDD">
          <w:pPr>
            <w:pStyle w:val="NoSpacing"/>
            <w:jc w:val="center"/>
            <w:rPr>
              <w:color w:val="4472C4" w:themeColor="accent1"/>
              <w:sz w:val="28"/>
              <w:szCs w:val="28"/>
            </w:rPr>
          </w:pPr>
        </w:p>
        <w:p w14:paraId="6C20BC8F" w14:textId="32BF826B" w:rsidR="00BA3FDD" w:rsidRDefault="00BA3FDD">
          <w:pPr>
            <w:pStyle w:val="NoSpacing"/>
            <w:spacing w:before="480"/>
            <w:jc w:val="center"/>
            <w:rPr>
              <w:color w:val="4472C4" w:themeColor="accent1"/>
            </w:rPr>
          </w:pPr>
          <w:r>
            <w:rPr>
              <w:noProof/>
              <w:color w:val="4472C4" w:themeColor="accent1"/>
            </w:rPr>
            <w:drawing>
              <wp:inline distT="0" distB="0" distL="0" distR="0" wp14:anchorId="62D1A5BC" wp14:editId="4D24FA2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4">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F909EB" w14:textId="66CDF70A" w:rsidR="00BA3FDD" w:rsidRDefault="00BA3FDD">
          <w:pPr>
            <w:rPr>
              <w:rFonts w:eastAsiaTheme="minorEastAsia"/>
              <w:color w:val="FFFFFF" w:themeColor="background1"/>
              <w:sz w:val="28"/>
              <w:szCs w:val="28"/>
              <w:lang w:val="en-US"/>
            </w:rPr>
          </w:pPr>
          <w:r>
            <w:rPr>
              <w:noProof/>
              <w:color w:val="4472C4" w:themeColor="accent1"/>
            </w:rPr>
            <mc:AlternateContent>
              <mc:Choice Requires="wps">
                <w:drawing>
                  <wp:anchor distT="0" distB="0" distL="114300" distR="114300" simplePos="0" relativeHeight="251667456" behindDoc="0" locked="0" layoutInCell="1" allowOverlap="1" wp14:anchorId="068B2170" wp14:editId="57014539">
                    <wp:simplePos x="0" y="0"/>
                    <wp:positionH relativeFrom="margin">
                      <wp:align>right</wp:align>
                    </wp:positionH>
                    <wp:positionV relativeFrom="bottomMargin">
                      <wp:align>top</wp:align>
                    </wp:positionV>
                    <wp:extent cx="6553200" cy="557784"/>
                    <wp:effectExtent l="0" t="0" r="2540" b="8890"/>
                    <wp:wrapNone/>
                    <wp:docPr id="1954661948"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9014C8" w14:textId="77777777" w:rsidR="00BA3FDD" w:rsidRPr="00BA3FDD" w:rsidRDefault="00BA3FDD" w:rsidP="00BA3FDD">
                                <w:pPr>
                                  <w:pStyle w:val="ContactInfo"/>
                                  <w:rPr>
                                    <w:rFonts w:ascii="Arial" w:hAnsi="Arial" w:cs="Arial"/>
                                    <w:b/>
                                    <w:bCs/>
                                    <w:color w:val="ED7D31" w:themeColor="accent2"/>
                                    <w:sz w:val="24"/>
                                    <w:szCs w:val="24"/>
                                  </w:rPr>
                                </w:pPr>
                                <w:r w:rsidRPr="00BA3FDD">
                                  <w:rPr>
                                    <w:rFonts w:ascii="Arial" w:hAnsi="Arial" w:cs="Arial"/>
                                    <w:color w:val="ED7D31" w:themeColor="accent2"/>
                                    <w:sz w:val="24"/>
                                    <w:szCs w:val="24"/>
                                  </w:rPr>
                                  <w:t>I confirm this essay is my own original work and does not include text created by a generative artificial intelligence tool.</w:t>
                                </w:r>
                              </w:p>
                              <w:p w14:paraId="7E693467" w14:textId="77777777" w:rsidR="00BA3FDD" w:rsidRDefault="00BA3FDD" w:rsidP="00BA3FD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8B2170" id="_x0000_t202" coordsize="21600,21600" o:spt="202" path="m,l,21600r21600,l21600,xe">
                    <v:stroke joinstyle="miter"/>
                    <v:path gradientshapeok="t" o:connecttype="rect"/>
                  </v:shapetype>
                  <v:shape id="Text Box 146" o:spid="_x0000_s1026" type="#_x0000_t202" style="position:absolute;margin-left:464.8pt;margin-top:0;width:516pt;height:43.9pt;z-index:251667456;visibility:visible;mso-wrap-style:square;mso-width-percent:1000;mso-height-percent:0;mso-wrap-distance-left:9pt;mso-wrap-distance-top:0;mso-wrap-distance-right:9pt;mso-wrap-distance-bottom:0;mso-position-horizontal:right;mso-position-horizontal-relative:margin;mso-position-vertical:top;mso-position-vertical-relative:bottom-margin-area;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" filled="f" stroked="f" strokeweight=".5pt">
                    <v:textbox style="mso-fit-shape-to-text:t" inset="0,0,0,0">
                      <w:txbxContent>
                        <w:p w14:paraId="5E9014C8" w14:textId="77777777" w:rsidR="00BA3FDD" w:rsidRPr="00BA3FDD" w:rsidRDefault="00BA3FDD" w:rsidP="00BA3FDD">
                          <w:pPr>
                            <w:pStyle w:val="ContactInfo"/>
                            <w:rPr>
                              <w:rFonts w:ascii="Arial" w:hAnsi="Arial" w:cs="Arial"/>
                              <w:b/>
                              <w:bCs/>
                              <w:color w:val="ED7D31" w:themeColor="accent2"/>
                              <w:sz w:val="24"/>
                              <w:szCs w:val="24"/>
                            </w:rPr>
                          </w:pPr>
                          <w:r w:rsidRPr="00BA3FDD">
                            <w:rPr>
                              <w:rFonts w:ascii="Arial" w:hAnsi="Arial" w:cs="Arial"/>
                              <w:color w:val="ED7D31" w:themeColor="accent2"/>
                              <w:sz w:val="24"/>
                              <w:szCs w:val="24"/>
                            </w:rPr>
                            <w:t>I confirm this essay is my own original work and does not include text created by a generative artificial intelligence tool.</w:t>
                          </w:r>
                        </w:p>
                        <w:p w14:paraId="7E693467" w14:textId="77777777" w:rsidR="00BA3FDD" w:rsidRDefault="00BA3FDD" w:rsidP="00BA3FDD">
                          <w:pPr>
                            <w:pStyle w:val="NoSpacing"/>
                            <w:jc w:val="center"/>
                            <w:rPr>
                              <w:color w:val="4472C4" w:themeColor="accent1"/>
                            </w:rPr>
                          </w:pPr>
                        </w:p>
                      </w:txbxContent>
                    </v:textbox>
                    <w10:wrap anchorx="margin" anchory="margin"/>
                  </v:shape>
                </w:pict>
              </mc:Fallback>
            </mc:AlternateContent>
          </w:r>
          <w:r>
            <w:rPr>
              <w:noProof/>
              <w:color w:val="4472C4" w:themeColor="accent1"/>
            </w:rPr>
            <mc:AlternateContent>
              <mc:Choice Requires="wps">
                <w:drawing>
                  <wp:anchor distT="0" distB="0" distL="114300" distR="114300" simplePos="0" relativeHeight="251663360" behindDoc="0" locked="0" layoutInCell="1" allowOverlap="1" wp14:anchorId="09F0AD43" wp14:editId="774446E4">
                    <wp:simplePos x="0" y="0"/>
                    <wp:positionH relativeFrom="margin">
                      <wp:align>right</wp:align>
                    </wp:positionH>
                    <wp:positionV relativeFrom="page">
                      <wp:posOffset>8583295</wp:posOffset>
                    </wp:positionV>
                    <wp:extent cx="6553200" cy="557784"/>
                    <wp:effectExtent l="0" t="0" r="2540" b="889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ED7D31" w:themeColor="accent2"/>
                                    <w:sz w:val="28"/>
                                    <w:szCs w:val="28"/>
                                  </w:rPr>
                                  <w:alias w:val="Date"/>
                                  <w:tag w:val=""/>
                                  <w:id w:val="197127006"/>
                                  <w:dataBinding w:prefixMappings="xmlns:ns0='http://schemas.microsoft.com/office/2006/coverPageProps' " w:xpath="/ns0:CoverPageProperties[1]/ns0:PublishDate[1]" w:storeItemID="{55AF091B-3C7A-41E3-B477-F2FDAA23CFDA}"/>
                                  <w:date w:fullDate="2026-04-10T00:00:00Z">
                                    <w:dateFormat w:val="MMMM d, yyyy"/>
                                    <w:lid w:val="en-US"/>
                                    <w:storeMappedDataAs w:val="dateTime"/>
                                    <w:calendar w:val="gregorian"/>
                                  </w:date>
                                </w:sdtPr>
                                <w:sdtEndPr/>
                                <w:sdtContent>
                                  <w:p w14:paraId="0EFE2C07" w14:textId="43261020" w:rsidR="00BA3FDD" w:rsidRPr="00BA3FDD" w:rsidRDefault="00BA3FDD">
                                    <w:pPr>
                                      <w:pStyle w:val="NoSpacing"/>
                                      <w:spacing w:after="40"/>
                                      <w:jc w:val="center"/>
                                      <w:rPr>
                                        <w:b/>
                                        <w:bCs/>
                                        <w:caps/>
                                        <w:color w:val="ED7D31" w:themeColor="accent2"/>
                                        <w:sz w:val="28"/>
                                        <w:szCs w:val="28"/>
                                      </w:rPr>
                                    </w:pPr>
                                    <w:r w:rsidRPr="00BA3FDD">
                                      <w:rPr>
                                        <w:b/>
                                        <w:bCs/>
                                        <w:caps/>
                                        <w:color w:val="ED7D31" w:themeColor="accent2"/>
                                        <w:sz w:val="28"/>
                                        <w:szCs w:val="28"/>
                                      </w:rPr>
                                      <w:t>April 10, 2026</w:t>
                                    </w:r>
                                  </w:p>
                                </w:sdtContent>
                              </w:sdt>
                              <w:p w14:paraId="47EBD019" w14:textId="51C65BE9" w:rsidR="00BA3FDD" w:rsidRPr="00BA3FDD" w:rsidRDefault="00EC07E6">
                                <w:pPr>
                                  <w:pStyle w:val="NoSpacing"/>
                                  <w:jc w:val="center"/>
                                  <w:rPr>
                                    <w:b/>
                                    <w:bCs/>
                                    <w:color w:val="ED7D31" w:themeColor="accent2"/>
                                  </w:rPr>
                                </w:pPr>
                                <w:sdt>
                                  <w:sdtPr>
                                    <w:rPr>
                                      <w:rFonts w:ascii="Arial" w:hAnsi="Arial" w:cs="Arial"/>
                                      <w:b/>
                                      <w:bCs/>
                                      <w:color w:val="ED7D31" w:themeColor="accent2"/>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A3FDD" w:rsidRPr="00BA3FDD">
                                      <w:rPr>
                                        <w:rFonts w:ascii="Arial" w:hAnsi="Arial" w:cs="Arial"/>
                                        <w:b/>
                                        <w:bCs/>
                                        <w:color w:val="ED7D31" w:themeColor="accent2"/>
                                        <w:sz w:val="28"/>
                                        <w:szCs w:val="28"/>
                                      </w:rPr>
                                      <w:t>Joanne James - 2516963</w:t>
                                    </w:r>
                                  </w:sdtContent>
                                </w:sdt>
                              </w:p>
                              <w:p w14:paraId="3C9B3AD4" w14:textId="5146AD63" w:rsidR="00BA3FDD" w:rsidRPr="00BA3FDD" w:rsidRDefault="00EC07E6">
                                <w:pPr>
                                  <w:pStyle w:val="NoSpacing"/>
                                  <w:jc w:val="center"/>
                                  <w:rPr>
                                    <w:b/>
                                    <w:bCs/>
                                    <w:color w:val="ED7D31" w:themeColor="accent2"/>
                                  </w:rPr>
                                </w:pPr>
                                <w:sdt>
                                  <w:sdtPr>
                                    <w:rPr>
                                      <w:rFonts w:ascii="Arial" w:hAnsi="Arial" w:cs="Arial"/>
                                      <w:b/>
                                      <w:bCs/>
                                      <w:color w:val="ED7D31" w:themeColor="accent2"/>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BA3FDD" w:rsidRPr="00BA3FDD">
                                      <w:rPr>
                                        <w:rFonts w:ascii="Arial" w:hAnsi="Arial" w:cs="Arial"/>
                                        <w:b/>
                                        <w:bCs/>
                                        <w:color w:val="ED7D31" w:themeColor="accent2"/>
                                        <w:sz w:val="28"/>
                                        <w:szCs w:val="28"/>
                                      </w:rPr>
                                      <w:t>BMDS7007 – CW1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09F0AD43" id="_x0000_s1027" type="#_x0000_t202" style="position:absolute;margin-left:464.8pt;margin-top:675.85pt;width:516pt;height:43.9pt;z-index:25166336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" filled="f" stroked="f" strokeweight=".5pt">
                    <v:textbox style="mso-fit-shape-to-text:t" inset="0,0,0,0">
                      <w:txbxContent>
                        <w:sdt>
                          <w:sdtPr>
                            <w:rPr>
                              <w:b/>
                              <w:bCs/>
                              <w:caps/>
                              <w:color w:val="ED7D31" w:themeColor="accent2"/>
                              <w:sz w:val="28"/>
                              <w:szCs w:val="28"/>
                            </w:rPr>
                            <w:alias w:val="Date"/>
                            <w:tag w:val=""/>
                            <w:id w:val="197127006"/>
                            <w:dataBinding w:prefixMappings="xmlns:ns0='http://schemas.microsoft.com/office/2006/coverPageProps' " w:xpath="/ns0:CoverPageProperties[1]/ns0:PublishDate[1]" w:storeItemID="{55AF091B-3C7A-41E3-B477-F2FDAA23CFDA}"/>
                            <w:date w:fullDate="2026-04-10T00:00:00Z">
                              <w:dateFormat w:val="MMMM d, yyyy"/>
                              <w:lid w:val="en-US"/>
                              <w:storeMappedDataAs w:val="dateTime"/>
                              <w:calendar w:val="gregorian"/>
                            </w:date>
                          </w:sdtPr>
                          <w:sdtEndPr/>
                          <w:sdtContent>
                            <w:p w14:paraId="0EFE2C07" w14:textId="43261020" w:rsidR="00BA3FDD" w:rsidRPr="00BA3FDD" w:rsidRDefault="00BA3FDD">
                              <w:pPr>
                                <w:pStyle w:val="NoSpacing"/>
                                <w:spacing w:after="40"/>
                                <w:jc w:val="center"/>
                                <w:rPr>
                                  <w:b/>
                                  <w:bCs/>
                                  <w:caps/>
                                  <w:color w:val="ED7D31" w:themeColor="accent2"/>
                                  <w:sz w:val="28"/>
                                  <w:szCs w:val="28"/>
                                </w:rPr>
                              </w:pPr>
                              <w:r w:rsidRPr="00BA3FDD">
                                <w:rPr>
                                  <w:b/>
                                  <w:bCs/>
                                  <w:caps/>
                                  <w:color w:val="ED7D31" w:themeColor="accent2"/>
                                  <w:sz w:val="28"/>
                                  <w:szCs w:val="28"/>
                                </w:rPr>
                                <w:t>April 10, 2026</w:t>
                              </w:r>
                            </w:p>
                          </w:sdtContent>
                        </w:sdt>
                        <w:p w14:paraId="47EBD019" w14:textId="51C65BE9" w:rsidR="00BA3FDD" w:rsidRPr="00BA3FDD" w:rsidRDefault="00EC07E6">
                          <w:pPr>
                            <w:pStyle w:val="NoSpacing"/>
                            <w:jc w:val="center"/>
                            <w:rPr>
                              <w:b/>
                              <w:bCs/>
                              <w:color w:val="ED7D31" w:themeColor="accent2"/>
                            </w:rPr>
                          </w:pPr>
                          <w:sdt>
                            <w:sdtPr>
                              <w:rPr>
                                <w:rFonts w:ascii="Arial" w:hAnsi="Arial" w:cs="Arial"/>
                                <w:b/>
                                <w:bCs/>
                                <w:color w:val="ED7D31" w:themeColor="accent2"/>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A3FDD" w:rsidRPr="00BA3FDD">
                                <w:rPr>
                                  <w:rFonts w:ascii="Arial" w:hAnsi="Arial" w:cs="Arial"/>
                                  <w:b/>
                                  <w:bCs/>
                                  <w:color w:val="ED7D31" w:themeColor="accent2"/>
                                  <w:sz w:val="28"/>
                                  <w:szCs w:val="28"/>
                                </w:rPr>
                                <w:t>Joanne James - 2516963</w:t>
                              </w:r>
                            </w:sdtContent>
                          </w:sdt>
                        </w:p>
                        <w:p w14:paraId="3C9B3AD4" w14:textId="5146AD63" w:rsidR="00BA3FDD" w:rsidRPr="00BA3FDD" w:rsidRDefault="00EC07E6">
                          <w:pPr>
                            <w:pStyle w:val="NoSpacing"/>
                            <w:jc w:val="center"/>
                            <w:rPr>
                              <w:b/>
                              <w:bCs/>
                              <w:color w:val="ED7D31" w:themeColor="accent2"/>
                            </w:rPr>
                          </w:pPr>
                          <w:sdt>
                            <w:sdtPr>
                              <w:rPr>
                                <w:rFonts w:ascii="Arial" w:hAnsi="Arial" w:cs="Arial"/>
                                <w:b/>
                                <w:bCs/>
                                <w:color w:val="ED7D31" w:themeColor="accent2"/>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BA3FDD" w:rsidRPr="00BA3FDD">
                                <w:rPr>
                                  <w:rFonts w:ascii="Arial" w:hAnsi="Arial" w:cs="Arial"/>
                                  <w:b/>
                                  <w:bCs/>
                                  <w:color w:val="ED7D31" w:themeColor="accent2"/>
                                  <w:sz w:val="28"/>
                                  <w:szCs w:val="28"/>
                                </w:rPr>
                                <w:t>BMDS7007 – CW1</w:t>
                              </w:r>
                            </w:sdtContent>
                          </w:sdt>
                        </w:p>
                      </w:txbxContent>
                    </v:textbox>
                    <w10:wrap anchorx="margin" anchory="page"/>
                  </v:shape>
                </w:pict>
              </mc:Fallback>
            </mc:AlternateContent>
          </w:r>
          <w:r>
            <w:rPr>
              <w:noProof/>
              <w:color w:val="4472C4" w:themeColor="accent1"/>
            </w:rPr>
            <mc:AlternateContent>
              <mc:Choice Requires="wps">
                <w:drawing>
                  <wp:anchor distT="0" distB="0" distL="114300" distR="114300" simplePos="0" relativeHeight="251665408" behindDoc="0" locked="0" layoutInCell="1" allowOverlap="1" wp14:anchorId="22B9B89A" wp14:editId="42F7FCA5">
                    <wp:simplePos x="0" y="0"/>
                    <wp:positionH relativeFrom="margin">
                      <wp:align>right</wp:align>
                    </wp:positionH>
                    <wp:positionV relativeFrom="page">
                      <wp:posOffset>7753350</wp:posOffset>
                    </wp:positionV>
                    <wp:extent cx="6553200" cy="557784"/>
                    <wp:effectExtent l="0" t="0" r="2540" b="8890"/>
                    <wp:wrapNone/>
                    <wp:docPr id="1477927649"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53CEB0" w14:textId="77777777" w:rsidR="00BA3FDD" w:rsidRPr="00BA3FDD" w:rsidRDefault="00BA3FDD" w:rsidP="00BA3FDD">
                                <w:pPr>
                                  <w:pStyle w:val="NoSpacing"/>
                                  <w:jc w:val="right"/>
                                  <w:rPr>
                                    <w:color w:val="ED7D31" w:themeColor="accent2"/>
                                    <w:sz w:val="28"/>
                                    <w:szCs w:val="28"/>
                                  </w:rPr>
                                </w:pPr>
                                <w:r w:rsidRPr="00BA3FDD">
                                  <w:rPr>
                                    <w:rFonts w:ascii="Arial" w:hAnsi="Arial" w:cs="Arial"/>
                                    <w:b/>
                                    <w:bCs/>
                                    <w:color w:val="ED7D31" w:themeColor="accent2"/>
                                    <w:sz w:val="28"/>
                                    <w:szCs w:val="28"/>
                                    <w:lang w:val="en-GB"/>
                                  </w:rPr>
                                  <w:t>MSc Digital Transformation for the Health and Care Professions</w:t>
                                </w:r>
                              </w:p>
                              <w:p w14:paraId="4A1F4955" w14:textId="3F09EB4A" w:rsidR="00BA3FDD" w:rsidRPr="00BA3FDD" w:rsidRDefault="00BA3FDD" w:rsidP="00BA3FDD">
                                <w:pPr>
                                  <w:pStyle w:val="NoSpacing"/>
                                  <w:jc w:val="center"/>
                                  <w:rPr>
                                    <w:color w:val="ED7D31" w:themeColor="accent2"/>
                                  </w:rPr>
                                </w:pPr>
                              </w:p>
                              <w:p w14:paraId="2D4D2682" w14:textId="337FF907" w:rsidR="00BA3FDD" w:rsidRDefault="00BA3FDD" w:rsidP="00BA3FD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22B9B89A" id="_x0000_s1028" type="#_x0000_t202" style="position:absolute;margin-left:464.8pt;margin-top:610.5pt;width:516pt;height:43.9pt;z-index:251665408;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" filled="f" stroked="f" strokeweight=".5pt">
                    <v:textbox style="mso-fit-shape-to-text:t" inset="0,0,0,0">
                      <w:txbxContent>
                        <w:p w14:paraId="2B53CEB0" w14:textId="77777777" w:rsidR="00BA3FDD" w:rsidRPr="00BA3FDD" w:rsidRDefault="00BA3FDD" w:rsidP="00BA3FDD">
                          <w:pPr>
                            <w:pStyle w:val="NoSpacing"/>
                            <w:jc w:val="right"/>
                            <w:rPr>
                              <w:color w:val="ED7D31" w:themeColor="accent2"/>
                              <w:sz w:val="28"/>
                              <w:szCs w:val="28"/>
                            </w:rPr>
                          </w:pPr>
                          <w:r w:rsidRPr="00BA3FDD">
                            <w:rPr>
                              <w:rFonts w:ascii="Arial" w:hAnsi="Arial" w:cs="Arial"/>
                              <w:b/>
                              <w:bCs/>
                              <w:color w:val="ED7D31" w:themeColor="accent2"/>
                              <w:sz w:val="28"/>
                              <w:szCs w:val="28"/>
                              <w:lang w:val="en-GB"/>
                            </w:rPr>
                            <w:t>MSc Digital Transformation for the Health and Care Professions</w:t>
                          </w:r>
                        </w:p>
                        <w:p w14:paraId="4A1F4955" w14:textId="3F09EB4A" w:rsidR="00BA3FDD" w:rsidRPr="00BA3FDD" w:rsidRDefault="00BA3FDD" w:rsidP="00BA3FDD">
                          <w:pPr>
                            <w:pStyle w:val="NoSpacing"/>
                            <w:jc w:val="center"/>
                            <w:rPr>
                              <w:color w:val="ED7D31" w:themeColor="accent2"/>
                            </w:rPr>
                          </w:pPr>
                        </w:p>
                        <w:p w14:paraId="2D4D2682" w14:textId="337FF907" w:rsidR="00BA3FDD" w:rsidRDefault="00BA3FDD" w:rsidP="00BA3FDD">
                          <w:pPr>
                            <w:pStyle w:val="NoSpacing"/>
                            <w:jc w:val="center"/>
                            <w:rPr>
                              <w:color w:val="4472C4" w:themeColor="accent1"/>
                            </w:rPr>
                          </w:pPr>
                        </w:p>
                      </w:txbxContent>
                    </v:textbox>
                    <w10:wrap anchorx="margin" anchory="page"/>
                  </v:shape>
                </w:pict>
              </mc:Fallback>
            </mc:AlternateContent>
          </w:r>
          <w:r>
            <w:rPr>
              <w:rFonts w:eastAsiaTheme="minorEastAsia"/>
              <w:color w:val="FFFFFF" w:themeColor="background1"/>
              <w:sz w:val="28"/>
              <w:szCs w:val="28"/>
              <w:lang w:val="en-US"/>
            </w:rPr>
            <w:br w:type="page"/>
          </w:r>
        </w:p>
      </w:sdtContent>
    </w:sdt>
    <w:p w14:paraId="391F0B37" w14:textId="63BDFF53" w:rsidR="00BE6FC5" w:rsidRPr="00BE6FC5" w:rsidRDefault="00BE6FC5" w:rsidP="00BE6FC5">
      <w:pPr>
        <w:jc w:val="both"/>
        <w:rPr>
          <w:rFonts w:ascii="Arial" w:hAnsi="Arial" w:cs="Arial"/>
          <w:sz w:val="24"/>
          <w:szCs w:val="24"/>
        </w:rPr>
      </w:pPr>
      <w:r w:rsidRPr="00BE6FC5">
        <w:rPr>
          <w:rFonts w:ascii="Arial" w:hAnsi="Arial" w:cs="Arial"/>
          <w:b/>
          <w:bCs/>
          <w:sz w:val="24"/>
          <w:szCs w:val="24"/>
        </w:rPr>
        <w:lastRenderedPageBreak/>
        <w:t>Executive Summary</w:t>
      </w:r>
    </w:p>
    <w:p w14:paraId="5E5FA14F" w14:textId="06A034FF" w:rsidR="00D209DF" w:rsidRPr="00D05E13" w:rsidRDefault="00D209DF" w:rsidP="00D209DF">
      <w:pPr>
        <w:jc w:val="both"/>
        <w:rPr>
          <w:rFonts w:ascii="Arial" w:hAnsi="Arial" w:cs="Arial"/>
          <w:sz w:val="24"/>
          <w:szCs w:val="24"/>
        </w:rPr>
      </w:pPr>
      <w:r w:rsidRPr="00D05E13">
        <w:rPr>
          <w:rFonts w:ascii="Arial" w:hAnsi="Arial" w:cs="Arial"/>
          <w:sz w:val="24"/>
          <w:szCs w:val="24"/>
        </w:rPr>
        <w:t xml:space="preserve">This report evaluates the updated Digital and Data Strategy for Health and Social Care in Wales, </w:t>
      </w:r>
      <w:r w:rsidR="0004655D" w:rsidRPr="0004655D">
        <w:rPr>
          <w:rFonts w:ascii="Arial" w:hAnsi="Arial" w:cs="Arial"/>
          <w:sz w:val="24"/>
          <w:szCs w:val="24"/>
        </w:rPr>
        <w:t>examining how it corresponds with wider digital transformation across NHS Wales.</w:t>
      </w:r>
      <w:r w:rsidR="00BA3FDD">
        <w:rPr>
          <w:rFonts w:ascii="Arial" w:hAnsi="Arial" w:cs="Arial"/>
          <w:sz w:val="24"/>
          <w:szCs w:val="24"/>
        </w:rPr>
        <w:t xml:space="preserve"> </w:t>
      </w:r>
      <w:r w:rsidRPr="00D05E13">
        <w:rPr>
          <w:rFonts w:ascii="Arial" w:hAnsi="Arial" w:cs="Arial"/>
          <w:sz w:val="24"/>
          <w:szCs w:val="24"/>
        </w:rPr>
        <w:t>The analysis considers the organisational context, including growing service demand, workforce pressures, and increasing public expectations for accessible, digitally enabled care.</w:t>
      </w:r>
    </w:p>
    <w:p w14:paraId="15BC30EA" w14:textId="77777777" w:rsidR="00D209DF" w:rsidRPr="00D05E13" w:rsidRDefault="00D209DF" w:rsidP="00D209DF">
      <w:pPr>
        <w:jc w:val="both"/>
        <w:rPr>
          <w:rFonts w:ascii="Arial" w:hAnsi="Arial" w:cs="Arial"/>
          <w:sz w:val="24"/>
          <w:szCs w:val="24"/>
        </w:rPr>
      </w:pPr>
      <w:r w:rsidRPr="00D05E13">
        <w:rPr>
          <w:rFonts w:ascii="Arial" w:hAnsi="Arial" w:cs="Arial"/>
          <w:sz w:val="24"/>
          <w:szCs w:val="24"/>
        </w:rPr>
        <w:t>The report assesses the current technolog</w:t>
      </w:r>
      <w:r>
        <w:rPr>
          <w:rFonts w:ascii="Arial" w:hAnsi="Arial" w:cs="Arial"/>
          <w:sz w:val="24"/>
          <w:szCs w:val="24"/>
        </w:rPr>
        <w:t>ical</w:t>
      </w:r>
      <w:r w:rsidRPr="00D05E13">
        <w:rPr>
          <w:rFonts w:ascii="Arial" w:hAnsi="Arial" w:cs="Arial"/>
          <w:sz w:val="24"/>
          <w:szCs w:val="24"/>
        </w:rPr>
        <w:t xml:space="preserve"> environment across NHS Wales, identifying that although essential digital foundations are in place, legacy systems, fragmentation, and varying levels of digital maturity continue to affect performance and interoperability. This shows a system in transition, where national progress is evident but not yet consistently realised across all organisations.</w:t>
      </w:r>
    </w:p>
    <w:p w14:paraId="6FAD32FB" w14:textId="77777777" w:rsidR="00D209DF" w:rsidRPr="00D05E13" w:rsidRDefault="00D209DF" w:rsidP="00D209DF">
      <w:pPr>
        <w:jc w:val="both"/>
        <w:rPr>
          <w:rFonts w:ascii="Arial" w:hAnsi="Arial" w:cs="Arial"/>
          <w:sz w:val="24"/>
          <w:szCs w:val="24"/>
        </w:rPr>
      </w:pPr>
      <w:r w:rsidRPr="00D05E13">
        <w:rPr>
          <w:rFonts w:ascii="Arial" w:hAnsi="Arial" w:cs="Arial"/>
          <w:sz w:val="24"/>
          <w:szCs w:val="24"/>
        </w:rPr>
        <w:t>To critically examine the strategy, the report applies the NASSS framework, Socio-Technical Systems Theory, and the What Good Looks Like framework. Together, these approaches support an assessment of both the strategic intent and the practical realities of implementation, including organisational readiness, system complexity, and alignment between technology and service delivery.</w:t>
      </w:r>
    </w:p>
    <w:p w14:paraId="6289CD4E" w14:textId="77777777" w:rsidR="00D209DF" w:rsidRPr="00D05E13" w:rsidRDefault="00D209DF" w:rsidP="00D209DF">
      <w:pPr>
        <w:jc w:val="both"/>
        <w:rPr>
          <w:rFonts w:ascii="Arial" w:hAnsi="Arial" w:cs="Arial"/>
          <w:sz w:val="24"/>
          <w:szCs w:val="24"/>
        </w:rPr>
      </w:pPr>
      <w:r w:rsidRPr="00D05E13">
        <w:rPr>
          <w:rFonts w:ascii="Arial" w:hAnsi="Arial" w:cs="Arial"/>
          <w:sz w:val="24"/>
          <w:szCs w:val="24"/>
        </w:rPr>
        <w:t>The analysis finds that the strategy gives a clear and credible national direction, underpinned by strong policy alignment and a commitment to interoperability, data use, and patient-centred care. This is a clear strength, especially in establishing a shared national vision for digital transformation.</w:t>
      </w:r>
    </w:p>
    <w:p w14:paraId="5B960892" w14:textId="77777777" w:rsidR="00D209DF" w:rsidRPr="00D05E13" w:rsidRDefault="00D209DF" w:rsidP="00D209DF">
      <w:pPr>
        <w:jc w:val="both"/>
        <w:rPr>
          <w:rFonts w:ascii="Arial" w:hAnsi="Arial" w:cs="Arial"/>
          <w:sz w:val="24"/>
          <w:szCs w:val="24"/>
        </w:rPr>
      </w:pPr>
      <w:r w:rsidRPr="00D05E13">
        <w:rPr>
          <w:rFonts w:ascii="Arial" w:hAnsi="Arial" w:cs="Arial"/>
          <w:sz w:val="24"/>
          <w:szCs w:val="24"/>
        </w:rPr>
        <w:t xml:space="preserve">However, the evaluation also identifies key risks that may limit the strategy’s impact. Most notably, variation in local digital maturity, workforce capability, and infrastructure creates a risk of uneven implementation across health boards. In addition, the complexity of integrating legacy systems and embedding change within operational services may slow progress and reduce the realisation of </w:t>
      </w:r>
      <w:r>
        <w:rPr>
          <w:rFonts w:ascii="Arial" w:hAnsi="Arial" w:cs="Arial"/>
          <w:sz w:val="24"/>
          <w:szCs w:val="24"/>
        </w:rPr>
        <w:t xml:space="preserve">the </w:t>
      </w:r>
      <w:r w:rsidRPr="00D05E13">
        <w:rPr>
          <w:rFonts w:ascii="Arial" w:hAnsi="Arial" w:cs="Arial"/>
          <w:sz w:val="24"/>
          <w:szCs w:val="24"/>
        </w:rPr>
        <w:t>intended benefits.</w:t>
      </w:r>
    </w:p>
    <w:p w14:paraId="25D39DB6" w14:textId="77777777" w:rsidR="00D209DF" w:rsidRPr="00D05E13" w:rsidRDefault="00D209DF" w:rsidP="00D209DF">
      <w:pPr>
        <w:jc w:val="both"/>
        <w:rPr>
          <w:rFonts w:ascii="Arial" w:hAnsi="Arial" w:cs="Arial"/>
          <w:sz w:val="24"/>
          <w:szCs w:val="24"/>
        </w:rPr>
      </w:pPr>
      <w:r w:rsidRPr="00D05E13">
        <w:rPr>
          <w:rFonts w:ascii="Arial" w:hAnsi="Arial" w:cs="Arial"/>
          <w:sz w:val="24"/>
          <w:szCs w:val="24"/>
        </w:rPr>
        <w:t xml:space="preserve">Overall, while the strategy is well-conceived at a national level and provides a solid foundation for transformation, its success will depend on the ability of organisations to address these disparities and translate strategic ambition into consistent, sustainable delivery across the health system. The greatest risk </w:t>
      </w:r>
      <w:r>
        <w:rPr>
          <w:rFonts w:ascii="Arial" w:hAnsi="Arial" w:cs="Arial"/>
          <w:sz w:val="24"/>
          <w:szCs w:val="24"/>
        </w:rPr>
        <w:t>is not</w:t>
      </w:r>
      <w:r w:rsidRPr="00D05E13">
        <w:rPr>
          <w:rFonts w:ascii="Arial" w:hAnsi="Arial" w:cs="Arial"/>
          <w:sz w:val="24"/>
          <w:szCs w:val="24"/>
        </w:rPr>
        <w:t xml:space="preserve"> in the strategy itself, but in the</w:t>
      </w:r>
      <w:r>
        <w:rPr>
          <w:rFonts w:ascii="Arial" w:hAnsi="Arial" w:cs="Arial"/>
          <w:sz w:val="24"/>
          <w:szCs w:val="24"/>
        </w:rPr>
        <w:t xml:space="preserve"> ability and </w:t>
      </w:r>
      <w:r w:rsidRPr="00D05E13">
        <w:rPr>
          <w:rFonts w:ascii="Arial" w:hAnsi="Arial" w:cs="Arial"/>
          <w:sz w:val="24"/>
          <w:szCs w:val="24"/>
        </w:rPr>
        <w:t>capacity to deliver it consistently</w:t>
      </w:r>
      <w:r>
        <w:rPr>
          <w:rFonts w:ascii="Arial" w:hAnsi="Arial" w:cs="Arial"/>
          <w:sz w:val="24"/>
          <w:szCs w:val="24"/>
        </w:rPr>
        <w:t xml:space="preserve">, and </w:t>
      </w:r>
      <w:r w:rsidRPr="00D05E13">
        <w:rPr>
          <w:rFonts w:ascii="Arial" w:hAnsi="Arial" w:cs="Arial"/>
          <w:sz w:val="24"/>
          <w:szCs w:val="24"/>
        </w:rPr>
        <w:t>at pace.</w:t>
      </w:r>
    </w:p>
    <w:p w14:paraId="5E731162" w14:textId="77777777" w:rsidR="00D667AE" w:rsidRDefault="00D667AE" w:rsidP="00BE6FC5">
      <w:pPr>
        <w:jc w:val="both"/>
        <w:rPr>
          <w:rFonts w:ascii="Arial" w:hAnsi="Arial" w:cs="Arial"/>
          <w:b/>
          <w:bCs/>
          <w:sz w:val="24"/>
          <w:szCs w:val="24"/>
        </w:rPr>
      </w:pPr>
    </w:p>
    <w:p w14:paraId="27E7C70B" w14:textId="64319D79" w:rsidR="00BE6FC5" w:rsidRPr="00BE6FC5" w:rsidRDefault="00BE6FC5" w:rsidP="00BE6FC5">
      <w:pPr>
        <w:jc w:val="both"/>
        <w:rPr>
          <w:rFonts w:ascii="Arial" w:hAnsi="Arial" w:cs="Arial"/>
          <w:sz w:val="24"/>
          <w:szCs w:val="24"/>
        </w:rPr>
      </w:pPr>
      <w:r w:rsidRPr="00BE6FC5">
        <w:rPr>
          <w:rFonts w:ascii="Arial" w:hAnsi="Arial" w:cs="Arial"/>
          <w:b/>
          <w:bCs/>
          <w:sz w:val="24"/>
          <w:szCs w:val="24"/>
        </w:rPr>
        <w:t>Business Drivers</w:t>
      </w:r>
    </w:p>
    <w:p w14:paraId="7B327C1A" w14:textId="563B50B2" w:rsidR="00BE5E24" w:rsidRPr="00BE5E24" w:rsidRDefault="0004655D" w:rsidP="00BE5E24">
      <w:pPr>
        <w:jc w:val="both"/>
        <w:rPr>
          <w:rFonts w:ascii="Arial" w:hAnsi="Arial" w:cs="Arial"/>
          <w:color w:val="EE0000"/>
          <w:sz w:val="24"/>
          <w:szCs w:val="24"/>
        </w:rPr>
      </w:pPr>
      <w:r w:rsidRPr="0004655D">
        <w:rPr>
          <w:rFonts w:ascii="Arial" w:hAnsi="Arial" w:cs="Arial"/>
          <w:sz w:val="24"/>
          <w:szCs w:val="24"/>
        </w:rPr>
        <w:t>Healthcare systems are undergoing transformation due to rising demand</w:t>
      </w:r>
      <w:r w:rsidR="00BE5E24" w:rsidRPr="00BE5E24">
        <w:rPr>
          <w:rFonts w:ascii="Arial" w:hAnsi="Arial" w:cs="Arial"/>
          <w:sz w:val="24"/>
          <w:szCs w:val="24"/>
        </w:rPr>
        <w:t>, workforce constraints, and rapid technological advancement</w:t>
      </w:r>
      <w:r w:rsidR="004C791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"/>
          <w:id w:val="649340129"/>
          <w:placeholder>
            <w:docPart w:val="DefaultPlaceholder_-1854013440"/>
          </w:placeholder>
        </w:sdtPr>
        <w:sdtEndPr/>
        <w:sdtContent>
          <w:r w:rsidR="00303E13" w:rsidRPr="00303E13">
            <w:rPr>
              <w:rFonts w:ascii="Arial" w:hAnsi="Arial" w:cs="Arial"/>
              <w:color w:val="000000"/>
              <w:sz w:val="24"/>
              <w:szCs w:val="24"/>
            </w:rPr>
            <w:t>(Hundal, Rhodes and Laux, 2025)</w:t>
          </w:r>
        </w:sdtContent>
      </w:sdt>
      <w:r w:rsidR="004C791C">
        <w:rPr>
          <w:rFonts w:ascii="Arial" w:hAnsi="Arial" w:cs="Arial"/>
          <w:sz w:val="24"/>
          <w:szCs w:val="24"/>
        </w:rPr>
        <w:t xml:space="preserve">. </w:t>
      </w:r>
      <w:r w:rsidR="002E6F81" w:rsidRPr="00D05E13">
        <w:rPr>
          <w:rFonts w:ascii="Arial" w:hAnsi="Arial" w:cs="Arial"/>
          <w:sz w:val="24"/>
          <w:szCs w:val="24"/>
        </w:rPr>
        <w:t xml:space="preserve">In Wales, these pressures have </w:t>
      </w:r>
      <w:r w:rsidR="002E6F81" w:rsidRPr="002E6F81">
        <w:rPr>
          <w:rFonts w:ascii="Arial" w:hAnsi="Arial" w:cs="Arial"/>
          <w:sz w:val="24"/>
          <w:szCs w:val="24"/>
        </w:rPr>
        <w:t xml:space="preserve">positioned </w:t>
      </w:r>
      <w:r w:rsidR="002E6F81" w:rsidRPr="00D05E13">
        <w:rPr>
          <w:rFonts w:ascii="Arial" w:hAnsi="Arial" w:cs="Arial"/>
          <w:sz w:val="24"/>
          <w:szCs w:val="24"/>
        </w:rPr>
        <w:t xml:space="preserve">digital transformation </w:t>
      </w:r>
      <w:r w:rsidR="002E6F81" w:rsidRPr="002E6F81">
        <w:rPr>
          <w:rFonts w:ascii="Arial" w:hAnsi="Arial" w:cs="Arial"/>
          <w:sz w:val="24"/>
          <w:szCs w:val="24"/>
        </w:rPr>
        <w:t>from</w:t>
      </w:r>
      <w:r w:rsidR="002E6F81" w:rsidRPr="00D05E13">
        <w:rPr>
          <w:rFonts w:ascii="Arial" w:hAnsi="Arial" w:cs="Arial"/>
          <w:sz w:val="24"/>
          <w:szCs w:val="24"/>
        </w:rPr>
        <w:t xml:space="preserve"> a supporting </w:t>
      </w:r>
      <w:r w:rsidR="002E6F81" w:rsidRPr="002E6F81">
        <w:rPr>
          <w:rFonts w:ascii="Arial" w:hAnsi="Arial" w:cs="Arial"/>
          <w:sz w:val="24"/>
          <w:szCs w:val="24"/>
        </w:rPr>
        <w:t>activity</w:t>
      </w:r>
      <w:r w:rsidR="002E6F81" w:rsidRPr="00D05E13">
        <w:rPr>
          <w:rFonts w:ascii="Arial" w:hAnsi="Arial" w:cs="Arial"/>
          <w:sz w:val="24"/>
          <w:szCs w:val="24"/>
        </w:rPr>
        <w:t xml:space="preserve"> to a core strategic priority</w:t>
      </w:r>
      <w:r w:rsidR="002E6F81" w:rsidRPr="002E6F81">
        <w:rPr>
          <w:rFonts w:ascii="Arial" w:hAnsi="Arial" w:cs="Arial"/>
          <w:sz w:val="24"/>
          <w:szCs w:val="24"/>
        </w:rPr>
        <w:t>.</w:t>
      </w:r>
      <w:r w:rsidR="002E6F81" w:rsidRPr="00D05E13">
        <w:rPr>
          <w:rFonts w:ascii="Arial" w:hAnsi="Arial" w:cs="Arial"/>
          <w:sz w:val="24"/>
          <w:szCs w:val="24"/>
        </w:rPr>
        <w:t xml:space="preserve"> This is reflected in the Welsh Government’s Digital and Data Strategy for Health and Social Care</w:t>
      </w:r>
      <w:r w:rsidR="002E6F81" w:rsidRPr="002E6F81">
        <w:rPr>
          <w:rFonts w:ascii="Arial" w:hAnsi="Arial" w:cs="Arial"/>
          <w:sz w:val="24"/>
          <w:szCs w:val="24"/>
        </w:rPr>
        <w:t xml:space="preserve">. The strategy </w:t>
      </w:r>
      <w:r w:rsidR="002E6F81" w:rsidRPr="00D05E13">
        <w:rPr>
          <w:rFonts w:ascii="Arial" w:hAnsi="Arial" w:cs="Arial"/>
          <w:sz w:val="24"/>
          <w:szCs w:val="24"/>
        </w:rPr>
        <w:t xml:space="preserve">emphasises that digital capability is now central </w:t>
      </w:r>
      <w:r w:rsidR="002E6F81" w:rsidRPr="002E6F81">
        <w:rPr>
          <w:rFonts w:ascii="Arial" w:hAnsi="Arial" w:cs="Arial"/>
          <w:sz w:val="24"/>
          <w:szCs w:val="24"/>
        </w:rPr>
        <w:t>in</w:t>
      </w:r>
      <w:r w:rsidR="002E6F81" w:rsidRPr="00D05E13">
        <w:rPr>
          <w:rFonts w:ascii="Arial" w:hAnsi="Arial" w:cs="Arial"/>
          <w:sz w:val="24"/>
          <w:szCs w:val="24"/>
        </w:rPr>
        <w:t xml:space="preserve"> enabling integrated, sustainable, and patient-centred care</w:t>
      </w:r>
      <w:r w:rsidR="004C791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2RlZmZkMjgtYmZjOS00ZTNjLTkwNDUtMmY3ZmI5YzcyNTAx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
          <w:id w:val="1346139235"/>
          <w:placeholder>
            <w:docPart w:val="DefaultPlaceholder_-1854013440"/>
          </w:placeholder>
        </w:sdtPr>
        <w:sdtEndPr/>
        <w:sdtContent>
          <w:r w:rsidR="00303E13" w:rsidRPr="00303E13">
            <w:rPr>
              <w:rFonts w:ascii="Arial" w:hAnsi="Arial" w:cs="Arial"/>
              <w:color w:val="000000"/>
              <w:sz w:val="24"/>
              <w:szCs w:val="24"/>
            </w:rPr>
            <w:t>(Welsh Government, 2023)</w:t>
          </w:r>
        </w:sdtContent>
      </w:sdt>
      <w:r w:rsidR="004C791C">
        <w:rPr>
          <w:rFonts w:ascii="Arial" w:hAnsi="Arial" w:cs="Arial"/>
          <w:sz w:val="24"/>
          <w:szCs w:val="24"/>
        </w:rPr>
        <w:t>.</w:t>
      </w:r>
    </w:p>
    <w:p w14:paraId="5ACFD8C5" w14:textId="1DD52AA9" w:rsidR="00BE5E24" w:rsidRPr="000F7D68" w:rsidRDefault="00BE5E24" w:rsidP="00BE5E24">
      <w:pPr>
        <w:jc w:val="both"/>
        <w:rPr>
          <w:rFonts w:ascii="Arial" w:hAnsi="Arial" w:cs="Arial"/>
          <w:sz w:val="24"/>
          <w:szCs w:val="24"/>
        </w:rPr>
      </w:pPr>
      <w:r w:rsidRPr="000F7D68">
        <w:rPr>
          <w:rFonts w:ascii="Arial" w:hAnsi="Arial" w:cs="Arial"/>
          <w:sz w:val="24"/>
          <w:szCs w:val="24"/>
        </w:rPr>
        <w:t xml:space="preserve">The organisational </w:t>
      </w:r>
      <w:r w:rsidR="000F7D68" w:rsidRPr="000F7D68">
        <w:rPr>
          <w:rFonts w:ascii="Arial" w:hAnsi="Arial" w:cs="Arial"/>
          <w:sz w:val="24"/>
          <w:szCs w:val="24"/>
        </w:rPr>
        <w:t xml:space="preserve">configuration </w:t>
      </w:r>
      <w:r w:rsidRPr="000F7D68">
        <w:rPr>
          <w:rFonts w:ascii="Arial" w:hAnsi="Arial" w:cs="Arial"/>
          <w:sz w:val="24"/>
          <w:szCs w:val="24"/>
        </w:rPr>
        <w:t xml:space="preserve">across NHS Wales is inherently complex, delivering services to a population of approximately 3 million people across multiple health </w:t>
      </w:r>
      <w:r w:rsidRPr="000F7D68">
        <w:rPr>
          <w:rFonts w:ascii="Arial" w:hAnsi="Arial" w:cs="Arial"/>
          <w:sz w:val="24"/>
          <w:szCs w:val="24"/>
        </w:rPr>
        <w:lastRenderedPageBreak/>
        <w:t xml:space="preserve">boards, trusts and partner organisations. This complexity is further shaped by geography, with a </w:t>
      </w:r>
      <w:r w:rsidR="000F7D68" w:rsidRPr="000F7D68">
        <w:rPr>
          <w:rFonts w:ascii="Arial" w:hAnsi="Arial" w:cs="Arial"/>
          <w:sz w:val="24"/>
          <w:szCs w:val="24"/>
        </w:rPr>
        <w:t xml:space="preserve">combination </w:t>
      </w:r>
      <w:r w:rsidRPr="000F7D68">
        <w:rPr>
          <w:rFonts w:ascii="Arial" w:hAnsi="Arial" w:cs="Arial"/>
          <w:sz w:val="24"/>
          <w:szCs w:val="24"/>
        </w:rPr>
        <w:t xml:space="preserve">of urban centres, valley communities and rural areas. These </w:t>
      </w:r>
      <w:r w:rsidR="000F7D68" w:rsidRPr="000F7D68">
        <w:rPr>
          <w:rFonts w:ascii="Arial" w:hAnsi="Arial" w:cs="Arial"/>
          <w:sz w:val="24"/>
          <w:szCs w:val="24"/>
        </w:rPr>
        <w:t>differences influence a</w:t>
      </w:r>
      <w:r w:rsidRPr="000F7D68">
        <w:rPr>
          <w:rFonts w:ascii="Arial" w:hAnsi="Arial" w:cs="Arial"/>
          <w:sz w:val="24"/>
          <w:szCs w:val="24"/>
        </w:rPr>
        <w:t xml:space="preserve">ccess to services, workforce distribution, and infrastructure capacity, </w:t>
      </w:r>
      <w:r w:rsidR="000F7D68" w:rsidRPr="000F7D68">
        <w:rPr>
          <w:rFonts w:ascii="Arial" w:hAnsi="Arial" w:cs="Arial"/>
          <w:sz w:val="24"/>
          <w:szCs w:val="24"/>
        </w:rPr>
        <w:t>therefore, cre</w:t>
      </w:r>
      <w:r w:rsidRPr="000F7D68">
        <w:rPr>
          <w:rFonts w:ascii="Arial" w:hAnsi="Arial" w:cs="Arial"/>
          <w:sz w:val="24"/>
          <w:szCs w:val="24"/>
        </w:rPr>
        <w:t>ating uneven conditions for service delivery. As a result, digital capability is increasingly positioned as an important mechanism for enabling coordination, communication and continuity of care across organisational and geographic boundaries</w:t>
      </w:r>
      <w:r w:rsidR="004C791C" w:rsidRPr="000F7D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GE2ODY0NGUtZjliYi00NGI5LTgyYWUtNWJhMmMxNDhmZmMw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
          <w:id w:val="1475488204"/>
          <w:placeholder>
            <w:docPart w:val="DefaultPlaceholder_-1854013440"/>
          </w:placeholder>
        </w:sdtPr>
        <w:sdtEndPr/>
        <w:sdtContent>
          <w:r w:rsidR="00303E13" w:rsidRPr="00303E13">
            <w:rPr>
              <w:rFonts w:ascii="Arial" w:hAnsi="Arial" w:cs="Arial"/>
              <w:color w:val="000000"/>
              <w:sz w:val="24"/>
              <w:szCs w:val="24"/>
            </w:rPr>
            <w:t>(Welsh Government, 2023)</w:t>
          </w:r>
        </w:sdtContent>
      </w:sdt>
      <w:r w:rsidR="004C791C" w:rsidRPr="000F7D68">
        <w:rPr>
          <w:rFonts w:ascii="Arial" w:hAnsi="Arial" w:cs="Arial"/>
          <w:sz w:val="24"/>
          <w:szCs w:val="24"/>
        </w:rPr>
        <w:t>.</w:t>
      </w:r>
    </w:p>
    <w:p w14:paraId="72BBE9FC" w14:textId="7E4D52E1" w:rsidR="00BE5E24" w:rsidRPr="00977877" w:rsidRDefault="00BE5E24" w:rsidP="00BE5E24">
      <w:pPr>
        <w:jc w:val="both"/>
        <w:rPr>
          <w:rFonts w:ascii="Arial" w:hAnsi="Arial" w:cs="Arial"/>
          <w:sz w:val="24"/>
          <w:szCs w:val="24"/>
        </w:rPr>
      </w:pPr>
      <w:r w:rsidRPr="00172C5C">
        <w:rPr>
          <w:rFonts w:ascii="Arial" w:hAnsi="Arial" w:cs="Arial"/>
          <w:sz w:val="24"/>
          <w:szCs w:val="24"/>
        </w:rPr>
        <w:t xml:space="preserve">A </w:t>
      </w:r>
      <w:r w:rsidR="000F7D68" w:rsidRPr="00172C5C">
        <w:rPr>
          <w:rFonts w:ascii="Arial" w:hAnsi="Arial" w:cs="Arial"/>
          <w:sz w:val="24"/>
          <w:szCs w:val="24"/>
        </w:rPr>
        <w:t>key</w:t>
      </w:r>
      <w:r w:rsidRPr="00172C5C">
        <w:rPr>
          <w:rFonts w:ascii="Arial" w:hAnsi="Arial" w:cs="Arial"/>
          <w:sz w:val="24"/>
          <w:szCs w:val="24"/>
        </w:rPr>
        <w:t xml:space="preserve"> driver of digital transformation is the continuous increase in demand for healthcare services. Demographic change, particularly an ageing population, is associated with </w:t>
      </w:r>
      <w:r w:rsidR="000F7D68" w:rsidRPr="00172C5C">
        <w:rPr>
          <w:rFonts w:ascii="Arial" w:hAnsi="Arial" w:cs="Arial"/>
          <w:sz w:val="24"/>
          <w:szCs w:val="24"/>
        </w:rPr>
        <w:t xml:space="preserve">a higher prevalence </w:t>
      </w:r>
      <w:r w:rsidRPr="00172C5C">
        <w:rPr>
          <w:rFonts w:ascii="Arial" w:hAnsi="Arial" w:cs="Arial"/>
          <w:sz w:val="24"/>
          <w:szCs w:val="24"/>
        </w:rPr>
        <w:t>of long-term conditions and multimorbidity, placing continuous pressure upon healthcare systems</w:t>
      </w:r>
      <w:r w:rsidR="004C791C" w:rsidRPr="00172C5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"/>
          <w:id w:val="1624189799"/>
          <w:placeholder>
            <w:docPart w:val="DefaultPlaceholder_-1854013440"/>
          </w:placeholder>
        </w:sdtPr>
        <w:sdtEndPr/>
        <w:sdtContent>
          <w:r w:rsidR="00303E13" w:rsidRPr="00303E13">
            <w:rPr>
              <w:rFonts w:ascii="Arial" w:eastAsia="Times New Roman" w:hAnsi="Arial" w:cs="Arial"/>
              <w:color w:val="000000"/>
              <w:sz w:val="24"/>
            </w:rPr>
            <w:t xml:space="preserve">(Asthana </w:t>
          </w:r>
          <w:r w:rsidR="00303E13" w:rsidRPr="00303E13">
            <w:rPr>
              <w:rFonts w:ascii="Arial" w:eastAsia="Times New Roman" w:hAnsi="Arial" w:cs="Arial"/>
              <w:i/>
              <w:iCs/>
              <w:color w:val="000000"/>
              <w:sz w:val="24"/>
            </w:rPr>
            <w:t>et al.</w:t>
          </w:r>
          <w:r w:rsidR="00303E13" w:rsidRPr="00303E13">
            <w:rPr>
              <w:rFonts w:ascii="Arial" w:eastAsia="Times New Roman" w:hAnsi="Arial" w:cs="Arial"/>
              <w:color w:val="000000"/>
              <w:sz w:val="24"/>
            </w:rPr>
            <w:t>, 2025)</w:t>
          </w:r>
        </w:sdtContent>
      </w:sdt>
      <w:r w:rsidR="004C791C" w:rsidRPr="00172C5C">
        <w:rPr>
          <w:rFonts w:ascii="Arial" w:hAnsi="Arial" w:cs="Arial"/>
          <w:sz w:val="24"/>
          <w:szCs w:val="24"/>
        </w:rPr>
        <w:t xml:space="preserve">. </w:t>
      </w:r>
      <w:r w:rsidR="00172C5C" w:rsidRPr="00172C5C">
        <w:rPr>
          <w:rFonts w:ascii="Arial" w:hAnsi="Arial" w:cs="Arial"/>
          <w:sz w:val="24"/>
          <w:szCs w:val="24"/>
        </w:rPr>
        <w:t xml:space="preserve">Traditional care models, often designed around episodic treatment, are increasingly challenged by more complicated and continuous complex patient needs. </w:t>
      </w:r>
      <w:r w:rsidRPr="00172C5C">
        <w:rPr>
          <w:rFonts w:ascii="Arial" w:hAnsi="Arial" w:cs="Arial"/>
          <w:sz w:val="24"/>
          <w:szCs w:val="24"/>
        </w:rPr>
        <w:t xml:space="preserve">This has led to a </w:t>
      </w:r>
      <w:r w:rsidR="00172C5C" w:rsidRPr="00172C5C">
        <w:rPr>
          <w:rFonts w:ascii="Arial" w:hAnsi="Arial" w:cs="Arial"/>
          <w:sz w:val="24"/>
          <w:szCs w:val="24"/>
        </w:rPr>
        <w:t>greater</w:t>
      </w:r>
      <w:r w:rsidRPr="00172C5C">
        <w:rPr>
          <w:rFonts w:ascii="Arial" w:hAnsi="Arial" w:cs="Arial"/>
          <w:sz w:val="24"/>
          <w:szCs w:val="24"/>
        </w:rPr>
        <w:t xml:space="preserve"> emphasis on integrated and preventative care models, which </w:t>
      </w:r>
      <w:r w:rsidR="00172C5C" w:rsidRPr="00172C5C">
        <w:rPr>
          <w:rFonts w:ascii="Arial" w:hAnsi="Arial" w:cs="Arial"/>
          <w:sz w:val="24"/>
          <w:szCs w:val="24"/>
        </w:rPr>
        <w:t xml:space="preserve">rely on </w:t>
      </w:r>
      <w:r w:rsidR="00172C5C" w:rsidRPr="00977877">
        <w:rPr>
          <w:rFonts w:ascii="Arial" w:hAnsi="Arial" w:cs="Arial"/>
          <w:sz w:val="24"/>
          <w:szCs w:val="24"/>
        </w:rPr>
        <w:t>effective information sharing across clinical and organisational boundaries.</w:t>
      </w:r>
    </w:p>
    <w:p w14:paraId="2E0C6262" w14:textId="3E6996D1" w:rsidR="00BE5E24" w:rsidRPr="00977877" w:rsidRDefault="00977877" w:rsidP="00BE5E24">
      <w:pPr>
        <w:jc w:val="both"/>
        <w:rPr>
          <w:rFonts w:ascii="Arial" w:hAnsi="Arial" w:cs="Arial"/>
          <w:sz w:val="24"/>
          <w:szCs w:val="24"/>
        </w:rPr>
      </w:pPr>
      <w:r w:rsidRPr="00977877">
        <w:rPr>
          <w:rFonts w:ascii="Arial" w:hAnsi="Arial" w:cs="Arial"/>
          <w:sz w:val="24"/>
          <w:szCs w:val="24"/>
        </w:rPr>
        <w:t xml:space="preserve">Workforce pressures across UK organisations reinforce the need for digital transformation. Healthcare organisations continue to contend with recruitment and retention difficulties, alongside increased administrative workloads for clinical staff </w:t>
      </w:r>
      <w:sdt>
        <w:sdtPr>
          <w:rPr>
            <w:rFonts w:ascii="Arial" w:hAnsi="Arial" w:cs="Arial"/>
            <w:color w:val="000000"/>
            <w:sz w:val="24"/>
            <w:szCs w:val="24"/>
          </w:rPr>
          <w:tag w:val="MENDELEY_CITATION_v3_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"/>
          <w:id w:val="-303617303"/>
          <w:placeholder>
            <w:docPart w:val="DefaultPlaceholder_-1854013440"/>
          </w:placeholder>
        </w:sdtPr>
        <w:sdtEndPr/>
        <w:sdtContent>
          <w:r w:rsidR="00303E13" w:rsidRPr="00303E13">
            <w:rPr>
              <w:rFonts w:ascii="Arial" w:eastAsia="Times New Roman" w:hAnsi="Arial" w:cs="Arial"/>
              <w:color w:val="000000"/>
              <w:sz w:val="24"/>
            </w:rPr>
            <w:t xml:space="preserve">(Dixon-Woods </w:t>
          </w:r>
          <w:r w:rsidR="00303E13" w:rsidRPr="00303E13">
            <w:rPr>
              <w:rFonts w:ascii="Arial" w:eastAsia="Times New Roman" w:hAnsi="Arial" w:cs="Arial"/>
              <w:i/>
              <w:iCs/>
              <w:color w:val="000000"/>
              <w:sz w:val="24"/>
            </w:rPr>
            <w:t>et al.</w:t>
          </w:r>
          <w:r w:rsidR="00303E13" w:rsidRPr="00303E13">
            <w:rPr>
              <w:rFonts w:ascii="Arial" w:eastAsia="Times New Roman" w:hAnsi="Arial" w:cs="Arial"/>
              <w:color w:val="000000"/>
              <w:sz w:val="24"/>
            </w:rPr>
            <w:t>, 2024)</w:t>
          </w:r>
        </w:sdtContent>
      </w:sdt>
      <w:r w:rsidR="004C791C" w:rsidRPr="00977877">
        <w:rPr>
          <w:rFonts w:ascii="Arial" w:hAnsi="Arial" w:cs="Arial"/>
          <w:sz w:val="24"/>
          <w:szCs w:val="24"/>
        </w:rPr>
        <w:t>.</w:t>
      </w:r>
      <w:r w:rsidR="00BE5E24" w:rsidRPr="00977877">
        <w:rPr>
          <w:rFonts w:ascii="Arial" w:hAnsi="Arial" w:cs="Arial"/>
          <w:sz w:val="24"/>
          <w:szCs w:val="24"/>
        </w:rPr>
        <w:t xml:space="preserve"> </w:t>
      </w:r>
      <w:r w:rsidRPr="00977877">
        <w:rPr>
          <w:rFonts w:ascii="Arial" w:hAnsi="Arial" w:cs="Arial"/>
          <w:sz w:val="24"/>
          <w:szCs w:val="24"/>
        </w:rPr>
        <w:t>While digital technologies such as electronic health records and automation tools are often described as solutions to improve efficiency, their impact is not always straightforward. In practice, poorly integrated systems or those not aligned with clinical processes or workflows can increase administrative burden rather than reduce it</w:t>
      </w:r>
      <w:r w:rsidR="00BE5E24" w:rsidRPr="0097787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"/>
          <w:id w:val="-1591381342"/>
          <w:placeholder>
            <w:docPart w:val="DefaultPlaceholder_-1854013440"/>
          </w:placeholder>
        </w:sdtPr>
        <w:sdtEndPr/>
        <w:sdtContent>
          <w:r w:rsidR="00303E13" w:rsidRPr="00303E13">
            <w:rPr>
              <w:rFonts w:ascii="Arial" w:hAnsi="Arial" w:cs="Arial"/>
              <w:color w:val="000000"/>
              <w:sz w:val="24"/>
              <w:szCs w:val="24"/>
            </w:rPr>
            <w:t>(Topol, 2019)</w:t>
          </w:r>
        </w:sdtContent>
      </w:sdt>
      <w:r w:rsidR="00FB26D5" w:rsidRPr="00977877">
        <w:rPr>
          <w:rFonts w:ascii="Arial" w:hAnsi="Arial" w:cs="Arial"/>
          <w:sz w:val="24"/>
          <w:szCs w:val="24"/>
        </w:rPr>
        <w:t>.</w:t>
      </w:r>
      <w:r w:rsidR="00BE5E24" w:rsidRPr="00977877">
        <w:rPr>
          <w:rFonts w:ascii="Arial" w:hAnsi="Arial" w:cs="Arial"/>
          <w:sz w:val="24"/>
          <w:szCs w:val="24"/>
        </w:rPr>
        <w:t xml:space="preserve"> </w:t>
      </w:r>
      <w:r w:rsidRPr="00977877">
        <w:rPr>
          <w:rFonts w:ascii="Arial" w:hAnsi="Arial" w:cs="Arial"/>
          <w:sz w:val="24"/>
          <w:szCs w:val="24"/>
        </w:rPr>
        <w:t xml:space="preserve">This shows that digital transformation isn't simply a technical solution to workforce issues, but one that depends on usability, implementation, and workforce engagement </w:t>
      </w:r>
      <w:sdt>
        <w:sdtPr>
          <w:rPr>
            <w:rFonts w:ascii="Arial" w:hAnsi="Arial" w:cs="Arial"/>
            <w:color w:val="000000"/>
            <w:sz w:val="24"/>
            <w:szCs w:val="24"/>
          </w:rPr>
          <w:tag w:val="MENDELEY_CITATION_v3_eyJjaXRhdGlvbklEIjoiTUVOREVMRVlfQ0lUQVRJT05fMzI2Yjk1YjYtZWFmNy00NjMwLTkzZWEtMzY3OGE4ZmMxOGE4IiwicHJvcGVydGllcyI6eyJub3RlSW5kZXgiOjB9LCJpc0VkaXRlZCI6ZmFsc2UsIm1hbnVhbE92ZXJyaWRlIjp7ImlzTWFudWFsbHlPdmVycmlkZGVuIjpmYWxzZSwiY2l0ZXByb2NUZXh0IjoiKFNjb3R0IGFuZCBCcmlnZ3MsIDIwMTApIiwibWFudWFsT3ZlcnJpZGVUZXh0IjoiIn0sImNpdGF0aW9uSXRlbXMiOlt7ImlkIjoiYmVmZWNiM2YtMmM1MS0zMzA5LTliNmItODhmZDZkMTc2OWY0IiwiaXRlbURhdGEiOnsidHlwZSI6ImFydGljbGUtam91cm5hbCIsImlkIjoiYmVmZWNiM2YtMmM1MS0zMzA5LTliNmItODhmZDZkMTc2OWY0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
          <w:id w:val="-261609689"/>
          <w:placeholder>
            <w:docPart w:val="DefaultPlaceholder_-1854013440"/>
          </w:placeholder>
        </w:sdtPr>
        <w:sdtEndPr/>
        <w:sdtContent>
          <w:r w:rsidR="00303E13" w:rsidRPr="00303E13">
            <w:rPr>
              <w:rFonts w:ascii="Arial" w:hAnsi="Arial" w:cs="Arial"/>
              <w:color w:val="000000"/>
              <w:sz w:val="24"/>
              <w:szCs w:val="24"/>
            </w:rPr>
            <w:t>(Scott and Briggs, 2010)</w:t>
          </w:r>
        </w:sdtContent>
      </w:sdt>
      <w:r w:rsidR="00BE5E24" w:rsidRPr="00977877">
        <w:rPr>
          <w:rFonts w:ascii="Arial" w:hAnsi="Arial" w:cs="Arial"/>
          <w:sz w:val="24"/>
          <w:szCs w:val="24"/>
        </w:rPr>
        <w:t>.</w:t>
      </w:r>
    </w:p>
    <w:p w14:paraId="2C270A91" w14:textId="4D96F68B" w:rsidR="00BE5E24" w:rsidRPr="00977877" w:rsidRDefault="00977877" w:rsidP="00BE5E24">
      <w:pPr>
        <w:jc w:val="both"/>
        <w:rPr>
          <w:rFonts w:ascii="Arial" w:hAnsi="Arial" w:cs="Arial"/>
          <w:sz w:val="24"/>
          <w:szCs w:val="24"/>
        </w:rPr>
      </w:pPr>
      <w:r w:rsidRPr="00977877">
        <w:rPr>
          <w:rFonts w:ascii="Arial" w:hAnsi="Arial" w:cs="Arial"/>
          <w:sz w:val="24"/>
          <w:szCs w:val="24"/>
        </w:rPr>
        <w:t xml:space="preserve">Public expectations are also evolving, and as digital access becomes standard across other sectors, people increasingly expect healthcare services to offer similar levels of digital convenience and availability. This includes managing appointments, accessing personal health information, and communicating with services digitally. However, meeting these expectations presents additional challenges, particularly in making sure that digital solutions continue to be accessible and do not widen ongoing inequalities </w:t>
      </w:r>
      <w:sdt>
        <w:sdtPr>
          <w:rPr>
            <w:rFonts w:ascii="Arial" w:hAnsi="Arial" w:cs="Arial"/>
            <w:color w:val="000000"/>
            <w:sz w:val="24"/>
            <w:szCs w:val="24"/>
          </w:rPr>
          <w:tag w:val="MENDELEY_CITATION_v3_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"/>
          <w:id w:val="-716123697"/>
          <w:placeholder>
            <w:docPart w:val="DefaultPlaceholder_-1854013440"/>
          </w:placeholder>
        </w:sdtPr>
        <w:sdtEndPr/>
        <w:sdtContent>
          <w:r w:rsidR="00303E13" w:rsidRPr="00303E13">
            <w:rPr>
              <w:rFonts w:ascii="Arial" w:eastAsia="Times New Roman" w:hAnsi="Arial" w:cs="Arial"/>
              <w:color w:val="000000"/>
              <w:sz w:val="24"/>
            </w:rPr>
            <w:t xml:space="preserve">(Barker </w:t>
          </w:r>
          <w:r w:rsidR="00303E13" w:rsidRPr="00303E13">
            <w:rPr>
              <w:rFonts w:ascii="Arial" w:eastAsia="Times New Roman" w:hAnsi="Arial" w:cs="Arial"/>
              <w:i/>
              <w:iCs/>
              <w:color w:val="000000"/>
              <w:sz w:val="24"/>
            </w:rPr>
            <w:t>et al.</w:t>
          </w:r>
          <w:r w:rsidR="00303E13" w:rsidRPr="00303E13">
            <w:rPr>
              <w:rFonts w:ascii="Arial" w:eastAsia="Times New Roman" w:hAnsi="Arial" w:cs="Arial"/>
              <w:color w:val="000000"/>
              <w:sz w:val="24"/>
            </w:rPr>
            <w:t>, 2025)</w:t>
          </w:r>
        </w:sdtContent>
      </w:sdt>
      <w:r w:rsidR="00BE5E24" w:rsidRPr="00977877">
        <w:rPr>
          <w:rFonts w:ascii="Arial" w:hAnsi="Arial" w:cs="Arial"/>
          <w:sz w:val="24"/>
          <w:szCs w:val="24"/>
        </w:rPr>
        <w:t>.</w:t>
      </w:r>
    </w:p>
    <w:p w14:paraId="70CD22A8" w14:textId="432BA934" w:rsidR="00BE5E24" w:rsidRPr="002E6F81" w:rsidRDefault="00977877" w:rsidP="00BE5E24">
      <w:pPr>
        <w:jc w:val="both"/>
        <w:rPr>
          <w:rFonts w:ascii="Arial" w:hAnsi="Arial" w:cs="Arial"/>
          <w:color w:val="00B050"/>
          <w:sz w:val="24"/>
          <w:szCs w:val="24"/>
        </w:rPr>
      </w:pPr>
      <w:r w:rsidRPr="00977877">
        <w:rPr>
          <w:rFonts w:ascii="Arial" w:hAnsi="Arial" w:cs="Arial"/>
          <w:sz w:val="24"/>
          <w:szCs w:val="24"/>
        </w:rPr>
        <w:t>Polic</w:t>
      </w:r>
      <w:r w:rsidR="00702E01">
        <w:rPr>
          <w:rFonts w:ascii="Arial" w:hAnsi="Arial" w:cs="Arial"/>
          <w:sz w:val="24"/>
          <w:szCs w:val="24"/>
        </w:rPr>
        <w:t>ies</w:t>
      </w:r>
      <w:r w:rsidRPr="00977877">
        <w:rPr>
          <w:rFonts w:ascii="Arial" w:hAnsi="Arial" w:cs="Arial"/>
          <w:sz w:val="24"/>
          <w:szCs w:val="24"/>
        </w:rPr>
        <w:t xml:space="preserve"> continue to play a central </w:t>
      </w:r>
      <w:r>
        <w:rPr>
          <w:rFonts w:ascii="Arial" w:hAnsi="Arial" w:cs="Arial"/>
          <w:sz w:val="24"/>
          <w:szCs w:val="24"/>
        </w:rPr>
        <w:t>role</w:t>
      </w:r>
      <w:r w:rsidRPr="00977877">
        <w:rPr>
          <w:rFonts w:ascii="Arial" w:hAnsi="Arial" w:cs="Arial"/>
          <w:sz w:val="24"/>
          <w:szCs w:val="24"/>
        </w:rPr>
        <w:t xml:space="preserve"> in shaping digital transformation in Wales. A Healthier Wales sets out a vision for integrated, preventative, and patient-centred care, supported by improved information sha</w:t>
      </w:r>
      <w:r w:rsidRPr="00702E01">
        <w:rPr>
          <w:rFonts w:ascii="Arial" w:hAnsi="Arial" w:cs="Arial"/>
          <w:sz w:val="24"/>
          <w:szCs w:val="24"/>
        </w:rPr>
        <w:t xml:space="preserve">ring and digital connectivity </w:t>
      </w:r>
      <w:sdt>
        <w:sdtPr>
          <w:rPr>
            <w:rFonts w:ascii="Arial" w:hAnsi="Arial" w:cs="Arial"/>
            <w:color w:val="000000"/>
            <w:sz w:val="24"/>
            <w:szCs w:val="24"/>
          </w:rPr>
          <w:tag w:val="MENDELEY_CITATION_v3_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"/>
          <w:id w:val="-94328971"/>
          <w:placeholder>
            <w:docPart w:val="DefaultPlaceholder_-1854013440"/>
          </w:placeholder>
        </w:sdtPr>
        <w:sdtEndPr/>
        <w:sdtContent>
          <w:r w:rsidR="00303E13" w:rsidRPr="00303E13">
            <w:rPr>
              <w:rFonts w:ascii="Arial" w:eastAsia="Times New Roman" w:hAnsi="Arial" w:cs="Arial"/>
              <w:color w:val="000000"/>
              <w:sz w:val="24"/>
            </w:rPr>
            <w:t xml:space="preserve">(Welsh Government, 2018; Honeyman </w:t>
          </w:r>
          <w:r w:rsidR="00303E13" w:rsidRPr="00303E13">
            <w:rPr>
              <w:rFonts w:ascii="Arial" w:eastAsia="Times New Roman" w:hAnsi="Arial" w:cs="Arial"/>
              <w:i/>
              <w:iCs/>
              <w:color w:val="000000"/>
              <w:sz w:val="24"/>
            </w:rPr>
            <w:t>et al.</w:t>
          </w:r>
          <w:r w:rsidR="00303E13" w:rsidRPr="00303E13">
            <w:rPr>
              <w:rFonts w:ascii="Arial" w:eastAsia="Times New Roman" w:hAnsi="Arial" w:cs="Arial"/>
              <w:color w:val="000000"/>
              <w:sz w:val="24"/>
            </w:rPr>
            <w:t>, 2020)</w:t>
          </w:r>
        </w:sdtContent>
      </w:sdt>
      <w:r w:rsidR="00FB26D5" w:rsidRPr="00702E01">
        <w:rPr>
          <w:rFonts w:ascii="Arial" w:hAnsi="Arial" w:cs="Arial"/>
          <w:sz w:val="24"/>
          <w:szCs w:val="24"/>
        </w:rPr>
        <w:t xml:space="preserve">. </w:t>
      </w:r>
      <w:r w:rsidR="00BE5E24" w:rsidRPr="00702E01">
        <w:rPr>
          <w:rFonts w:ascii="Arial" w:hAnsi="Arial" w:cs="Arial"/>
          <w:sz w:val="24"/>
          <w:szCs w:val="24"/>
        </w:rPr>
        <w:t>The Digital and Data Strategy for Health and Social Care in Wales builds on this by outlining how digital infrastructure, interoperability and data use can support service modernisation and improved outcomes</w:t>
      </w:r>
      <w:r w:rsidR="00DB17A6" w:rsidRPr="00702E0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Y1MDZmMTctN2QzZi00MzZiLWJmNGYtNDI2NGY4Yjg0NTdi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
          <w:id w:val="-604803809"/>
          <w:placeholder>
            <w:docPart w:val="DefaultPlaceholder_-1854013440"/>
          </w:placeholder>
        </w:sdtPr>
        <w:sdtEndPr/>
        <w:sdtContent>
          <w:r w:rsidR="00303E13" w:rsidRPr="00303E13">
            <w:rPr>
              <w:rFonts w:ascii="Arial" w:hAnsi="Arial" w:cs="Arial"/>
              <w:color w:val="000000"/>
              <w:sz w:val="24"/>
              <w:szCs w:val="24"/>
            </w:rPr>
            <w:t>(Welsh Government, 2023)</w:t>
          </w:r>
        </w:sdtContent>
      </w:sdt>
      <w:r w:rsidR="00FB26D5" w:rsidRPr="00702E01">
        <w:rPr>
          <w:rFonts w:ascii="Arial" w:hAnsi="Arial" w:cs="Arial"/>
          <w:sz w:val="24"/>
          <w:szCs w:val="24"/>
        </w:rPr>
        <w:t xml:space="preserve">. </w:t>
      </w:r>
      <w:r w:rsidR="00BE5E24" w:rsidRPr="00702E01">
        <w:rPr>
          <w:rFonts w:ascii="Arial" w:hAnsi="Arial" w:cs="Arial"/>
          <w:sz w:val="24"/>
          <w:szCs w:val="24"/>
        </w:rPr>
        <w:t xml:space="preserve">Together, these </w:t>
      </w:r>
      <w:r w:rsidR="00702E01" w:rsidRPr="00702E01">
        <w:rPr>
          <w:rFonts w:ascii="Arial" w:hAnsi="Arial" w:cs="Arial"/>
          <w:sz w:val="24"/>
          <w:szCs w:val="24"/>
        </w:rPr>
        <w:t>drivers</w:t>
      </w:r>
      <w:r w:rsidR="00BE5E24" w:rsidRPr="00702E01">
        <w:rPr>
          <w:rFonts w:ascii="Arial" w:hAnsi="Arial" w:cs="Arial"/>
          <w:sz w:val="24"/>
          <w:szCs w:val="24"/>
        </w:rPr>
        <w:t xml:space="preserve"> establish a strong strategic </w:t>
      </w:r>
      <w:r w:rsidR="00702E01" w:rsidRPr="00702E01">
        <w:rPr>
          <w:rFonts w:ascii="Arial" w:hAnsi="Arial" w:cs="Arial"/>
          <w:sz w:val="24"/>
          <w:szCs w:val="24"/>
        </w:rPr>
        <w:t>direction for</w:t>
      </w:r>
      <w:r w:rsidR="00BE5E24" w:rsidRPr="00702E01">
        <w:rPr>
          <w:rFonts w:ascii="Arial" w:hAnsi="Arial" w:cs="Arial"/>
          <w:sz w:val="24"/>
          <w:szCs w:val="24"/>
        </w:rPr>
        <w:t xml:space="preserve"> digital transformation, aligning national ambition with wider system reform.</w:t>
      </w:r>
    </w:p>
    <w:p w14:paraId="08B779E6" w14:textId="28202763" w:rsidR="00BE5E24" w:rsidRPr="00702E01" w:rsidRDefault="00BE5E24" w:rsidP="00BE5E24">
      <w:pPr>
        <w:jc w:val="both"/>
        <w:rPr>
          <w:rFonts w:ascii="Arial" w:hAnsi="Arial" w:cs="Arial"/>
          <w:sz w:val="24"/>
          <w:szCs w:val="24"/>
        </w:rPr>
      </w:pPr>
      <w:r w:rsidRPr="00702E01">
        <w:rPr>
          <w:rFonts w:ascii="Arial" w:hAnsi="Arial" w:cs="Arial"/>
          <w:sz w:val="24"/>
          <w:szCs w:val="24"/>
        </w:rPr>
        <w:t xml:space="preserve">While these drivers collectively </w:t>
      </w:r>
      <w:r w:rsidR="00702E01" w:rsidRPr="00702E01">
        <w:rPr>
          <w:rFonts w:ascii="Arial" w:hAnsi="Arial" w:cs="Arial"/>
          <w:sz w:val="24"/>
          <w:szCs w:val="24"/>
        </w:rPr>
        <w:t>create a</w:t>
      </w:r>
      <w:r w:rsidRPr="00702E01">
        <w:rPr>
          <w:rFonts w:ascii="Arial" w:hAnsi="Arial" w:cs="Arial"/>
          <w:sz w:val="24"/>
          <w:szCs w:val="24"/>
        </w:rPr>
        <w:t xml:space="preserve"> convincing case for digital transformation, they also introduce</w:t>
      </w:r>
      <w:r w:rsidR="00702E01" w:rsidRPr="00702E01">
        <w:rPr>
          <w:rFonts w:ascii="Arial" w:hAnsi="Arial" w:cs="Arial"/>
          <w:sz w:val="24"/>
          <w:szCs w:val="24"/>
        </w:rPr>
        <w:t xml:space="preserve"> </w:t>
      </w:r>
      <w:r w:rsidRPr="00702E01">
        <w:rPr>
          <w:rFonts w:ascii="Arial" w:hAnsi="Arial" w:cs="Arial"/>
          <w:sz w:val="24"/>
          <w:szCs w:val="24"/>
        </w:rPr>
        <w:t xml:space="preserve">complexity. Healthcare organisations are </w:t>
      </w:r>
      <w:r w:rsidR="00702E01" w:rsidRPr="00702E01">
        <w:rPr>
          <w:rFonts w:ascii="Arial" w:hAnsi="Arial" w:cs="Arial"/>
          <w:sz w:val="24"/>
          <w:szCs w:val="24"/>
        </w:rPr>
        <w:t>expected</w:t>
      </w:r>
      <w:r w:rsidRPr="00702E01">
        <w:rPr>
          <w:rFonts w:ascii="Arial" w:hAnsi="Arial" w:cs="Arial"/>
          <w:sz w:val="24"/>
          <w:szCs w:val="24"/>
        </w:rPr>
        <w:t xml:space="preserve"> to respond to increasing demand, workforce </w:t>
      </w:r>
      <w:r w:rsidR="00702E01" w:rsidRPr="00702E01">
        <w:rPr>
          <w:rFonts w:ascii="Arial" w:hAnsi="Arial" w:cs="Arial"/>
          <w:sz w:val="24"/>
          <w:szCs w:val="24"/>
        </w:rPr>
        <w:t xml:space="preserve">pressures </w:t>
      </w:r>
      <w:r w:rsidRPr="00702E01">
        <w:rPr>
          <w:rFonts w:ascii="Arial" w:hAnsi="Arial" w:cs="Arial"/>
          <w:sz w:val="24"/>
          <w:szCs w:val="24"/>
        </w:rPr>
        <w:t xml:space="preserve">and rising expectations while operating </w:t>
      </w:r>
      <w:r w:rsidRPr="00702E01">
        <w:rPr>
          <w:rFonts w:ascii="Arial" w:hAnsi="Arial" w:cs="Arial"/>
          <w:sz w:val="24"/>
          <w:szCs w:val="24"/>
        </w:rPr>
        <w:lastRenderedPageBreak/>
        <w:t xml:space="preserve">within </w:t>
      </w:r>
      <w:r w:rsidR="00702E01" w:rsidRPr="00702E01">
        <w:rPr>
          <w:rFonts w:ascii="Arial" w:hAnsi="Arial" w:cs="Arial"/>
          <w:sz w:val="24"/>
          <w:szCs w:val="24"/>
        </w:rPr>
        <w:t>budget limitations and varying levels of digital maturity.</w:t>
      </w:r>
      <w:r w:rsidRPr="00702E01">
        <w:rPr>
          <w:rFonts w:ascii="Arial" w:hAnsi="Arial" w:cs="Arial"/>
          <w:sz w:val="24"/>
          <w:szCs w:val="24"/>
        </w:rPr>
        <w:t xml:space="preserve"> Differences in </w:t>
      </w:r>
      <w:r w:rsidR="00702E01" w:rsidRPr="00702E01">
        <w:rPr>
          <w:rFonts w:ascii="Arial" w:hAnsi="Arial" w:cs="Arial"/>
          <w:sz w:val="24"/>
          <w:szCs w:val="24"/>
        </w:rPr>
        <w:t>infrastructure</w:t>
      </w:r>
      <w:r w:rsidRPr="00702E01">
        <w:rPr>
          <w:rFonts w:ascii="Arial" w:hAnsi="Arial" w:cs="Arial"/>
          <w:sz w:val="24"/>
          <w:szCs w:val="24"/>
        </w:rPr>
        <w:t xml:space="preserve"> and workforce capability mean that organisations are not starting from the same baseline, which </w:t>
      </w:r>
      <w:r w:rsidR="00702E01" w:rsidRPr="00702E01">
        <w:rPr>
          <w:rFonts w:ascii="Arial" w:hAnsi="Arial" w:cs="Arial"/>
          <w:sz w:val="24"/>
          <w:szCs w:val="24"/>
        </w:rPr>
        <w:t>is likely to i</w:t>
      </w:r>
      <w:r w:rsidRPr="00702E01">
        <w:rPr>
          <w:rFonts w:ascii="Arial" w:hAnsi="Arial" w:cs="Arial"/>
          <w:sz w:val="24"/>
          <w:szCs w:val="24"/>
        </w:rPr>
        <w:t>nfluence their ability to respond consistently</w:t>
      </w:r>
      <w:r w:rsidR="00FB26D5" w:rsidRPr="00702E0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"/>
          <w:id w:val="-1956009722"/>
          <w:placeholder>
            <w:docPart w:val="DefaultPlaceholder_-1854013440"/>
          </w:placeholder>
        </w:sdtPr>
        <w:sdtEndPr/>
        <w:sdtContent>
          <w:r w:rsidR="00303E13" w:rsidRPr="00303E13">
            <w:rPr>
              <w:rFonts w:ascii="Arial" w:eastAsia="Times New Roman" w:hAnsi="Arial" w:cs="Arial"/>
              <w:color w:val="000000"/>
              <w:sz w:val="24"/>
            </w:rPr>
            <w:t>(</w:t>
          </w:r>
          <w:r w:rsidR="00303E13" w:rsidRPr="00303E13">
            <w:rPr>
              <w:rFonts w:ascii="Arial" w:eastAsia="Times New Roman" w:hAnsi="Arial" w:cs="Arial"/>
              <w:i/>
              <w:iCs/>
              <w:color w:val="000000"/>
              <w:sz w:val="24"/>
            </w:rPr>
            <w:t xml:space="preserve">Health </w:t>
          </w:r>
          <w:proofErr w:type="gramStart"/>
          <w:r w:rsidR="00303E13" w:rsidRPr="00303E13">
            <w:rPr>
              <w:rFonts w:ascii="Arial" w:eastAsia="Times New Roman" w:hAnsi="Arial" w:cs="Arial"/>
              <w:i/>
              <w:iCs/>
              <w:color w:val="000000"/>
              <w:sz w:val="24"/>
            </w:rPr>
            <w:t>at a Glance</w:t>
          </w:r>
          <w:proofErr w:type="gramEnd"/>
          <w:r w:rsidR="00303E13" w:rsidRPr="00303E13">
            <w:rPr>
              <w:rFonts w:ascii="Arial" w:eastAsia="Times New Roman" w:hAnsi="Arial" w:cs="Arial"/>
              <w:color w:val="000000"/>
              <w:sz w:val="24"/>
            </w:rPr>
            <w:t>, 2023)</w:t>
          </w:r>
        </w:sdtContent>
      </w:sdt>
      <w:r w:rsidR="00575EF9" w:rsidRPr="00702E01">
        <w:rPr>
          <w:rFonts w:ascii="Arial" w:hAnsi="Arial" w:cs="Arial"/>
          <w:sz w:val="24"/>
          <w:szCs w:val="24"/>
        </w:rPr>
        <w:t>.</w:t>
      </w:r>
    </w:p>
    <w:p w14:paraId="6AFF7EE9" w14:textId="77777777" w:rsidR="00702E01" w:rsidRPr="00702E01" w:rsidRDefault="00BE5E24" w:rsidP="00BE5E24">
      <w:pPr>
        <w:jc w:val="both"/>
        <w:rPr>
          <w:rFonts w:ascii="Arial" w:hAnsi="Arial" w:cs="Arial"/>
          <w:sz w:val="24"/>
          <w:szCs w:val="24"/>
        </w:rPr>
      </w:pPr>
      <w:r w:rsidRPr="00702E01">
        <w:rPr>
          <w:rFonts w:ascii="Arial" w:hAnsi="Arial" w:cs="Arial"/>
          <w:sz w:val="24"/>
          <w:szCs w:val="24"/>
        </w:rPr>
        <w:t xml:space="preserve">Wider environmental </w:t>
      </w:r>
      <w:r w:rsidR="00702E01" w:rsidRPr="00702E01">
        <w:rPr>
          <w:rFonts w:ascii="Arial" w:hAnsi="Arial" w:cs="Arial"/>
          <w:sz w:val="24"/>
          <w:szCs w:val="24"/>
        </w:rPr>
        <w:t>factors</w:t>
      </w:r>
      <w:r w:rsidRPr="00702E01">
        <w:rPr>
          <w:rFonts w:ascii="Arial" w:hAnsi="Arial" w:cs="Arial"/>
          <w:sz w:val="24"/>
          <w:szCs w:val="24"/>
        </w:rPr>
        <w:t xml:space="preserve"> also continue to </w:t>
      </w:r>
      <w:r w:rsidR="00702E01" w:rsidRPr="00702E01">
        <w:rPr>
          <w:rFonts w:ascii="Arial" w:hAnsi="Arial" w:cs="Arial"/>
          <w:sz w:val="24"/>
          <w:szCs w:val="24"/>
        </w:rPr>
        <w:t>shape</w:t>
      </w:r>
      <w:r w:rsidRPr="00702E01">
        <w:rPr>
          <w:rFonts w:ascii="Arial" w:hAnsi="Arial" w:cs="Arial"/>
          <w:sz w:val="24"/>
          <w:szCs w:val="24"/>
        </w:rPr>
        <w:t xml:space="preserve"> the digital agenda. Economic</w:t>
      </w:r>
      <w:r w:rsidR="00702E01" w:rsidRPr="00702E01">
        <w:rPr>
          <w:rFonts w:ascii="Arial" w:hAnsi="Arial" w:cs="Arial"/>
          <w:sz w:val="24"/>
          <w:szCs w:val="24"/>
        </w:rPr>
        <w:t xml:space="preserve"> pressures,</w:t>
      </w:r>
      <w:r w:rsidRPr="00702E01">
        <w:rPr>
          <w:rFonts w:ascii="Arial" w:hAnsi="Arial" w:cs="Arial"/>
          <w:sz w:val="24"/>
          <w:szCs w:val="24"/>
        </w:rPr>
        <w:t xml:space="preserve"> regulatory requirements, and </w:t>
      </w:r>
      <w:r w:rsidR="00702E01" w:rsidRPr="00702E01">
        <w:rPr>
          <w:rFonts w:ascii="Arial" w:hAnsi="Arial" w:cs="Arial"/>
          <w:sz w:val="24"/>
          <w:szCs w:val="24"/>
        </w:rPr>
        <w:t xml:space="preserve">continuing </w:t>
      </w:r>
      <w:r w:rsidRPr="00702E01">
        <w:rPr>
          <w:rFonts w:ascii="Arial" w:hAnsi="Arial" w:cs="Arial"/>
          <w:sz w:val="24"/>
          <w:szCs w:val="24"/>
        </w:rPr>
        <w:t xml:space="preserve">technological innovation all influence the opportunities and constraints </w:t>
      </w:r>
      <w:r w:rsidR="00702E01" w:rsidRPr="00702E01">
        <w:rPr>
          <w:rFonts w:ascii="Arial" w:hAnsi="Arial" w:cs="Arial"/>
          <w:sz w:val="24"/>
          <w:szCs w:val="24"/>
        </w:rPr>
        <w:t>facing healthcare organisations. T</w:t>
      </w:r>
      <w:r w:rsidRPr="00702E01">
        <w:rPr>
          <w:rFonts w:ascii="Arial" w:hAnsi="Arial" w:cs="Arial"/>
          <w:sz w:val="24"/>
          <w:szCs w:val="24"/>
        </w:rPr>
        <w:t xml:space="preserve">hese factors </w:t>
      </w:r>
      <w:r w:rsidR="00702E01" w:rsidRPr="00702E01">
        <w:rPr>
          <w:rFonts w:ascii="Arial" w:hAnsi="Arial" w:cs="Arial"/>
          <w:sz w:val="24"/>
          <w:szCs w:val="24"/>
        </w:rPr>
        <w:t xml:space="preserve">interact within a wider political, economic, social, and technological context, adding further complexity to large-scale system change. </w:t>
      </w:r>
    </w:p>
    <w:p w14:paraId="11964652" w14:textId="1F0BD51F" w:rsidR="00BE5E24" w:rsidRPr="00D667AE" w:rsidRDefault="00BE5E24" w:rsidP="00BE5E24">
      <w:pPr>
        <w:jc w:val="both"/>
        <w:rPr>
          <w:rFonts w:ascii="Arial" w:hAnsi="Arial" w:cs="Arial"/>
          <w:sz w:val="24"/>
          <w:szCs w:val="24"/>
        </w:rPr>
      </w:pPr>
      <w:r w:rsidRPr="00D667AE">
        <w:rPr>
          <w:rFonts w:ascii="Arial" w:hAnsi="Arial" w:cs="Arial"/>
          <w:sz w:val="24"/>
          <w:szCs w:val="24"/>
        </w:rPr>
        <w:t xml:space="preserve">Importantly, digital transformation should not be viewed solely as a technological initiative. It </w:t>
      </w:r>
      <w:r w:rsidR="00702E01" w:rsidRPr="00D667AE">
        <w:rPr>
          <w:rFonts w:ascii="Arial" w:hAnsi="Arial" w:cs="Arial"/>
          <w:sz w:val="24"/>
          <w:szCs w:val="24"/>
        </w:rPr>
        <w:t xml:space="preserve">represents </w:t>
      </w:r>
      <w:r w:rsidRPr="00D667AE">
        <w:rPr>
          <w:rFonts w:ascii="Arial" w:hAnsi="Arial" w:cs="Arial"/>
          <w:sz w:val="24"/>
          <w:szCs w:val="24"/>
        </w:rPr>
        <w:t>a complex organisational change process that requires alignment between strategy, workforce capability, infrastructure and governance. As highlighted by</w:t>
      </w:r>
      <w:r w:rsidR="00FB26D5" w:rsidRPr="00D667AE">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ExYjNmM2YtYzgxYy00N2JmLTgzNzctNTNhNzg1NTY3NTYzIiwicHJvcGVydGllcyI6eyJub3RlSW5kZXgiOjB9LCJpc0VkaXRlZCI6ZmFsc2UsIm1hbnVhbE92ZXJyaWRlIjp7ImlzTWFudWFsbHlPdmVycmlkZGVuIjp0cnVlLCJjaXRlcHJvY1RleHQiOiIoR3JlZW5oYWxnaCBhbmQgQWJpbWJvbGEsIDIwMTkpIiwibWFudWFsT3ZlcnJpZGVUZXh0IjoiR3JlZW5oYWxnaCBhbmQgQWJpbWJvbGEsICgyMDE5KS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
          <w:id w:val="-765690335"/>
          <w:placeholder>
            <w:docPart w:val="DefaultPlaceholder_-1854013440"/>
          </w:placeholder>
        </w:sdtPr>
        <w:sdtEndPr/>
        <w:sdtContent>
          <w:r w:rsidR="00303E13" w:rsidRPr="00303E13">
            <w:rPr>
              <w:rFonts w:ascii="Arial" w:hAnsi="Arial" w:cs="Arial"/>
              <w:color w:val="000000"/>
              <w:sz w:val="24"/>
              <w:szCs w:val="24"/>
            </w:rPr>
            <w:t>Greenhalgh and Abimbola, (2019)</w:t>
          </w:r>
        </w:sdtContent>
      </w:sdt>
      <w:r w:rsidR="00023813" w:rsidRPr="00D667AE">
        <w:rPr>
          <w:rFonts w:ascii="Arial" w:hAnsi="Arial" w:cs="Arial"/>
          <w:sz w:val="24"/>
          <w:szCs w:val="24"/>
        </w:rPr>
        <w:t xml:space="preserve"> successful</w:t>
      </w:r>
      <w:r w:rsidRPr="00D667AE">
        <w:rPr>
          <w:rFonts w:ascii="Arial" w:hAnsi="Arial" w:cs="Arial"/>
          <w:sz w:val="24"/>
          <w:szCs w:val="24"/>
        </w:rPr>
        <w:t xml:space="preserve"> transformation depends on how well new technologies are integrated within existing workflows and processes, and how effectively organisations support staff in adapting to new ways of working. </w:t>
      </w:r>
    </w:p>
    <w:p w14:paraId="7A81E4C0" w14:textId="77777777" w:rsidR="00D667AE" w:rsidRDefault="00D667AE" w:rsidP="00BE6FC5">
      <w:pPr>
        <w:jc w:val="both"/>
        <w:rPr>
          <w:rFonts w:ascii="Arial" w:hAnsi="Arial" w:cs="Arial"/>
          <w:b/>
          <w:bCs/>
          <w:sz w:val="24"/>
          <w:szCs w:val="24"/>
        </w:rPr>
      </w:pPr>
    </w:p>
    <w:p w14:paraId="52C939B2" w14:textId="48A84593" w:rsidR="00BE6FC5" w:rsidRPr="00BE6FC5" w:rsidRDefault="00BE6FC5" w:rsidP="00BE6FC5">
      <w:pPr>
        <w:jc w:val="both"/>
        <w:rPr>
          <w:rFonts w:ascii="Arial" w:hAnsi="Arial" w:cs="Arial"/>
          <w:sz w:val="24"/>
          <w:szCs w:val="24"/>
        </w:rPr>
      </w:pPr>
      <w:r w:rsidRPr="00BE6FC5">
        <w:rPr>
          <w:rFonts w:ascii="Arial" w:hAnsi="Arial" w:cs="Arial"/>
          <w:b/>
          <w:bCs/>
          <w:sz w:val="24"/>
          <w:szCs w:val="24"/>
        </w:rPr>
        <w:t>Technology and Digital Transformation</w:t>
      </w:r>
    </w:p>
    <w:p w14:paraId="0942CA73" w14:textId="792318E7" w:rsidR="00BE5E24" w:rsidRPr="00BE5E24" w:rsidRDefault="00BE5E24" w:rsidP="00BE5E24">
      <w:pPr>
        <w:jc w:val="both"/>
        <w:rPr>
          <w:rFonts w:ascii="Arial" w:hAnsi="Arial" w:cs="Arial"/>
          <w:sz w:val="24"/>
          <w:szCs w:val="24"/>
        </w:rPr>
      </w:pPr>
      <w:r w:rsidRPr="00BE5E24">
        <w:rPr>
          <w:rFonts w:ascii="Arial" w:hAnsi="Arial" w:cs="Arial"/>
          <w:sz w:val="24"/>
          <w:szCs w:val="24"/>
        </w:rPr>
        <w:t xml:space="preserve">The digital </w:t>
      </w:r>
      <w:r w:rsidR="00D667AE">
        <w:rPr>
          <w:rFonts w:ascii="Arial" w:hAnsi="Arial" w:cs="Arial"/>
          <w:sz w:val="24"/>
          <w:szCs w:val="24"/>
        </w:rPr>
        <w:t>platform</w:t>
      </w:r>
      <w:r w:rsidRPr="00BE5E24">
        <w:rPr>
          <w:rFonts w:ascii="Arial" w:hAnsi="Arial" w:cs="Arial"/>
          <w:sz w:val="24"/>
          <w:szCs w:val="24"/>
        </w:rPr>
        <w:t xml:space="preserve"> across NHS Wales has developed significantly in recent years, directed by national policy ambitions to improve the accessibility, quality and efficiency of healthcare services. The Digital and Data Strategy for Health and Social Care in Wales sets out a vision of a better-connected and data-enabled system</w:t>
      </w:r>
      <w:r w:rsidR="00D667AE">
        <w:rPr>
          <w:rFonts w:ascii="Arial" w:hAnsi="Arial" w:cs="Arial"/>
          <w:sz w:val="24"/>
          <w:szCs w:val="24"/>
        </w:rPr>
        <w:t xml:space="preserve">, </w:t>
      </w:r>
      <w:r w:rsidRPr="00BE5E24">
        <w:rPr>
          <w:rFonts w:ascii="Arial" w:hAnsi="Arial" w:cs="Arial"/>
          <w:sz w:val="24"/>
          <w:szCs w:val="24"/>
        </w:rPr>
        <w:t>supported by strengthened infrastructure, improved interoperability and elevated analytical capability</w:t>
      </w:r>
      <w:r w:rsidR="004972B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diZGYxMDctZmQ5Yy00MzEzLTk1YjktOWY4ZjE3YWVlMWM5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
          <w:id w:val="1116716073"/>
          <w:placeholder>
            <w:docPart w:val="DefaultPlaceholder_-1854013440"/>
          </w:placeholder>
        </w:sdtPr>
        <w:sdtEndPr/>
        <w:sdtContent>
          <w:r w:rsidR="00303E13" w:rsidRPr="00303E13">
            <w:rPr>
              <w:rFonts w:ascii="Arial" w:hAnsi="Arial" w:cs="Arial"/>
              <w:color w:val="000000"/>
              <w:sz w:val="24"/>
              <w:szCs w:val="24"/>
            </w:rPr>
            <w:t>(Welsh Government, 2023)</w:t>
          </w:r>
        </w:sdtContent>
      </w:sdt>
      <w:r w:rsidR="00023813">
        <w:rPr>
          <w:rFonts w:ascii="Arial" w:hAnsi="Arial" w:cs="Arial"/>
          <w:sz w:val="24"/>
          <w:szCs w:val="24"/>
        </w:rPr>
        <w:t xml:space="preserve">. </w:t>
      </w:r>
      <w:r w:rsidRPr="00BE5E24">
        <w:rPr>
          <w:rFonts w:ascii="Arial" w:hAnsi="Arial" w:cs="Arial"/>
          <w:sz w:val="24"/>
          <w:szCs w:val="24"/>
        </w:rPr>
        <w:t>Understanding the existing technological environment is</w:t>
      </w:r>
      <w:r w:rsidR="00D667AE">
        <w:rPr>
          <w:rFonts w:ascii="Arial" w:hAnsi="Arial" w:cs="Arial"/>
          <w:sz w:val="24"/>
          <w:szCs w:val="24"/>
        </w:rPr>
        <w:t xml:space="preserve"> therefore essential to</w:t>
      </w:r>
      <w:r w:rsidRPr="00BE5E24">
        <w:rPr>
          <w:rFonts w:ascii="Arial" w:hAnsi="Arial" w:cs="Arial"/>
          <w:sz w:val="24"/>
          <w:szCs w:val="24"/>
        </w:rPr>
        <w:t xml:space="preserve"> assessing the extent to which this vision can be realised in practice.</w:t>
      </w:r>
    </w:p>
    <w:p w14:paraId="625D518D" w14:textId="55161E6B" w:rsidR="00BE5E24" w:rsidRPr="00BE5E24" w:rsidRDefault="0004655D" w:rsidP="00BE5E24">
      <w:pPr>
        <w:jc w:val="both"/>
        <w:rPr>
          <w:rFonts w:ascii="Arial" w:hAnsi="Arial" w:cs="Arial"/>
          <w:sz w:val="24"/>
          <w:szCs w:val="24"/>
        </w:rPr>
      </w:pPr>
      <w:r w:rsidRPr="0004655D">
        <w:rPr>
          <w:rFonts w:ascii="Arial" w:hAnsi="Arial" w:cs="Arial"/>
          <w:sz w:val="24"/>
          <w:szCs w:val="24"/>
        </w:rPr>
        <w:t>Several core systems support healthcare delivery across NHS Wales</w:t>
      </w:r>
      <w:r w:rsidR="00BE5E24" w:rsidRPr="00BE5E24">
        <w:rPr>
          <w:rFonts w:ascii="Arial" w:hAnsi="Arial" w:cs="Arial"/>
          <w:sz w:val="24"/>
          <w:szCs w:val="24"/>
        </w:rPr>
        <w:t>. The Welsh Clinical Portal (WCP) provides clinicians with access to key patient information, including laboratory results, radiology reports, and clinical correspondence, supporting better-informed clinical decision-making and continuity of care</w:t>
      </w:r>
      <w:r w:rsidR="004972B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"/>
          <w:id w:val="-1637325530"/>
          <w:placeholder>
            <w:docPart w:val="DefaultPlaceholder_-1854013440"/>
          </w:placeholder>
        </w:sdtPr>
        <w:sdtEndPr/>
        <w:sdtContent>
          <w:r w:rsidR="00303E13" w:rsidRPr="00303E13">
            <w:rPr>
              <w:rFonts w:ascii="Arial" w:hAnsi="Arial" w:cs="Arial"/>
              <w:color w:val="000000"/>
              <w:sz w:val="24"/>
              <w:szCs w:val="24"/>
            </w:rPr>
            <w:t>(Digital Health and Care Wales, 2026b)</w:t>
          </w:r>
        </w:sdtContent>
      </w:sdt>
      <w:r w:rsidR="00023813">
        <w:rPr>
          <w:rFonts w:ascii="Arial" w:hAnsi="Arial" w:cs="Arial"/>
          <w:color w:val="000000"/>
          <w:sz w:val="24"/>
          <w:szCs w:val="24"/>
        </w:rPr>
        <w:t>.</w:t>
      </w:r>
      <w:r w:rsidR="00BE5E24" w:rsidRPr="00BE5E24">
        <w:rPr>
          <w:rFonts w:ascii="Arial" w:hAnsi="Arial" w:cs="Arial"/>
          <w:sz w:val="24"/>
          <w:szCs w:val="24"/>
        </w:rPr>
        <w:t xml:space="preserve"> The Welsh Patient Administration System (WPAS) supports administrative functions such as patient registration, appointment booking, scheduling and pathway management, which are fundamental in operational performance</w:t>
      </w:r>
      <w:r w:rsidR="003D6C7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"/>
          <w:id w:val="-846869484"/>
          <w:placeholder>
            <w:docPart w:val="DefaultPlaceholder_-1854013440"/>
          </w:placeholder>
        </w:sdtPr>
        <w:sdtEndPr/>
        <w:sdtContent>
          <w:r w:rsidR="00303E13" w:rsidRPr="00303E13">
            <w:rPr>
              <w:rFonts w:ascii="Arial" w:hAnsi="Arial" w:cs="Arial"/>
              <w:color w:val="000000"/>
              <w:sz w:val="24"/>
              <w:szCs w:val="24"/>
            </w:rPr>
            <w:t>(Digital Health and Care Wales, 2024)</w:t>
          </w:r>
        </w:sdtContent>
      </w:sdt>
      <w:r w:rsidR="00BE5E24" w:rsidRPr="00BE5E24">
        <w:rPr>
          <w:rFonts w:ascii="Arial" w:hAnsi="Arial" w:cs="Arial"/>
          <w:sz w:val="24"/>
          <w:szCs w:val="24"/>
        </w:rPr>
        <w:t>. In addition, the Welsh Nursing Care Record (WNCR) enables the digital documentation of nursing care, improving standardisation and accessibility of clinical information</w:t>
      </w:r>
      <w:r w:rsidR="003D6C7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"/>
          <w:id w:val="-1841295495"/>
          <w:placeholder>
            <w:docPart w:val="DefaultPlaceholder_-1854013440"/>
          </w:placeholder>
        </w:sdtPr>
        <w:sdtEndPr/>
        <w:sdtContent>
          <w:r w:rsidR="00303E13" w:rsidRPr="00303E13">
            <w:rPr>
              <w:rFonts w:ascii="Arial" w:hAnsi="Arial" w:cs="Arial"/>
              <w:color w:val="000000"/>
              <w:sz w:val="24"/>
              <w:szCs w:val="24"/>
            </w:rPr>
            <w:t>(Digital Health and Care Wales, 2024)</w:t>
          </w:r>
        </w:sdtContent>
      </w:sdt>
      <w:r w:rsidR="00BE5E24" w:rsidRPr="00BE5E24">
        <w:rPr>
          <w:rFonts w:ascii="Arial" w:hAnsi="Arial" w:cs="Arial"/>
          <w:sz w:val="24"/>
          <w:szCs w:val="24"/>
        </w:rPr>
        <w:t>.</w:t>
      </w:r>
    </w:p>
    <w:p w14:paraId="0D9511A4" w14:textId="77777777" w:rsidR="00054839" w:rsidRPr="00054839" w:rsidRDefault="00054839" w:rsidP="00D62F81">
      <w:pPr>
        <w:jc w:val="both"/>
        <w:rPr>
          <w:rFonts w:ascii="Arial" w:hAnsi="Arial" w:cs="Arial"/>
          <w:sz w:val="24"/>
          <w:szCs w:val="24"/>
        </w:rPr>
      </w:pPr>
      <w:r w:rsidRPr="00054839">
        <w:rPr>
          <w:rFonts w:ascii="Arial" w:hAnsi="Arial" w:cs="Arial"/>
          <w:sz w:val="24"/>
          <w:szCs w:val="24"/>
        </w:rPr>
        <w:t xml:space="preserve">Although these systems provide important digital foundations, they are often developed at different times and for specific organisational needs. As a result, the broader digital maturity remains fragmented, with varying levels of integration and competence across systems. In practice, this means clinicians will likely still need to access multiple platforms to build a complete view of patient information, potentially increasing cognitive burden and reducing efficiency. </w:t>
      </w:r>
    </w:p>
    <w:p w14:paraId="62DD83A1" w14:textId="1B25A0C3" w:rsidR="00D62F81" w:rsidRPr="000D5041" w:rsidRDefault="00645D17" w:rsidP="00D62F81">
      <w:pPr>
        <w:jc w:val="both"/>
        <w:rPr>
          <w:rFonts w:ascii="Arial" w:hAnsi="Arial" w:cs="Arial"/>
          <w:sz w:val="24"/>
          <w:szCs w:val="24"/>
        </w:rPr>
      </w:pPr>
      <w:r w:rsidRPr="000D5041">
        <w:rPr>
          <w:rFonts w:ascii="Arial" w:hAnsi="Arial" w:cs="Arial"/>
          <w:sz w:val="24"/>
          <w:szCs w:val="24"/>
        </w:rPr>
        <w:lastRenderedPageBreak/>
        <w:t xml:space="preserve">As illustrated in Figure </w:t>
      </w:r>
      <w:r w:rsidR="00023813" w:rsidRPr="000D5041">
        <w:rPr>
          <w:rFonts w:ascii="Arial" w:hAnsi="Arial" w:cs="Arial"/>
          <w:sz w:val="24"/>
          <w:szCs w:val="24"/>
        </w:rPr>
        <w:t>1</w:t>
      </w:r>
      <w:r w:rsidRPr="000D5041">
        <w:rPr>
          <w:rFonts w:ascii="Arial" w:hAnsi="Arial" w:cs="Arial"/>
          <w:sz w:val="24"/>
          <w:szCs w:val="24"/>
        </w:rPr>
        <w:t xml:space="preserve">, healthcare delivery relies on the interaction between multiple systems, including clinical portals, administrative platforms and data repositories. While these systems collectively support service delivery, incomplete integration between them can limit the flow of information across organisational boundaries. </w:t>
      </w:r>
    </w:p>
    <w:p w14:paraId="3177DEEC" w14:textId="0C32E0AB" w:rsidR="00645D17" w:rsidRPr="00C21C12" w:rsidRDefault="00D62F81" w:rsidP="004C791C">
      <w:pPr>
        <w:rPr>
          <w:rFonts w:ascii="Arial" w:hAnsi="Arial" w:cs="Arial"/>
          <w:color w:val="00B050"/>
          <w:sz w:val="24"/>
          <w:szCs w:val="24"/>
        </w:rPr>
      </w:pPr>
      <w:r w:rsidRPr="00C21C12">
        <w:rPr>
          <w:noProof/>
          <w:color w:val="00B050"/>
        </w:rPr>
        <w:drawing>
          <wp:inline distT="0" distB="0" distL="0" distR="0" wp14:anchorId="42FF8E7E" wp14:editId="214025F1">
            <wp:extent cx="5669280" cy="3132814"/>
            <wp:effectExtent l="0" t="0" r="7620" b="0"/>
            <wp:docPr id="1156067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06768" name=""/>
                    <pic:cNvPicPr/>
                  </pic:nvPicPr>
                  <pic:blipFill rotWithShape="1">
                    <a:blip r:embed="rId11">
                      <a:extLst>
                        <a:ext uri="{96DAC541-7B7A-43D3-8B79-37D633B846F1}">
                          <asvg:svgBlip xmlns:asvg="http://schemas.microsoft.com/office/drawing/2016/SVG/main" r:embed="rId12"/>
                        </a:ext>
                      </a:extLst>
                    </a:blip>
                    <a:srcRect l="3275" t="4658" r="3320" b="3579"/>
                    <a:stretch>
                      <a:fillRect/>
                    </a:stretch>
                  </pic:blipFill>
                  <pic:spPr bwMode="auto">
                    <a:xfrm>
                      <a:off x="0" y="0"/>
                      <a:ext cx="5680258" cy="3138880"/>
                    </a:xfrm>
                    <a:prstGeom prst="rect">
                      <a:avLst/>
                    </a:prstGeom>
                    <a:ln>
                      <a:noFill/>
                    </a:ln>
                    <a:extLst>
                      <a:ext uri="{53640926-AAD7-44D8-BBD7-CCE9431645EC}">
                        <a14:shadowObscured xmlns:a14="http://schemas.microsoft.com/office/drawing/2010/main"/>
                      </a:ext>
                    </a:extLst>
                  </pic:spPr>
                </pic:pic>
              </a:graphicData>
            </a:graphic>
          </wp:inline>
        </w:drawing>
      </w:r>
    </w:p>
    <w:p w14:paraId="475B66E6" w14:textId="7B6512C8" w:rsidR="00645D17" w:rsidRPr="00A260B1" w:rsidRDefault="00023813" w:rsidP="00023813">
      <w:pPr>
        <w:pStyle w:val="Caption"/>
        <w:jc w:val="center"/>
        <w:rPr>
          <w:rFonts w:ascii="Arial" w:hAnsi="Arial" w:cs="Arial"/>
          <w:i w:val="0"/>
          <w:iCs w:val="0"/>
          <w:color w:val="auto"/>
          <w:sz w:val="24"/>
          <w:szCs w:val="24"/>
        </w:rPr>
      </w:pPr>
      <w:r w:rsidRPr="000D5041">
        <w:rPr>
          <w:rFonts w:ascii="Arial" w:hAnsi="Arial" w:cs="Arial"/>
          <w:color w:val="auto"/>
          <w:sz w:val="24"/>
          <w:szCs w:val="24"/>
        </w:rPr>
        <w:t xml:space="preserve">Figure </w:t>
      </w:r>
      <w:r w:rsidRPr="000D5041">
        <w:rPr>
          <w:rFonts w:ascii="Arial" w:hAnsi="Arial" w:cs="Arial"/>
          <w:color w:val="auto"/>
          <w:sz w:val="24"/>
          <w:szCs w:val="24"/>
        </w:rPr>
        <w:fldChar w:fldCharType="begin"/>
      </w:r>
      <w:r w:rsidRPr="000D5041">
        <w:rPr>
          <w:rFonts w:ascii="Arial" w:hAnsi="Arial" w:cs="Arial"/>
          <w:color w:val="auto"/>
          <w:sz w:val="24"/>
          <w:szCs w:val="24"/>
        </w:rPr>
        <w:instrText xml:space="preserve"> SEQ Figure \* ARABIC </w:instrText>
      </w:r>
      <w:r w:rsidRPr="000D5041">
        <w:rPr>
          <w:rFonts w:ascii="Arial" w:hAnsi="Arial" w:cs="Arial"/>
          <w:color w:val="auto"/>
          <w:sz w:val="24"/>
          <w:szCs w:val="24"/>
        </w:rPr>
        <w:fldChar w:fldCharType="separate"/>
      </w:r>
      <w:r w:rsidR="00E67B7B" w:rsidRPr="000D5041">
        <w:rPr>
          <w:rFonts w:ascii="Arial" w:hAnsi="Arial" w:cs="Arial"/>
          <w:noProof/>
          <w:color w:val="auto"/>
          <w:sz w:val="24"/>
          <w:szCs w:val="24"/>
        </w:rPr>
        <w:t>1</w:t>
      </w:r>
      <w:r w:rsidRPr="000D5041">
        <w:rPr>
          <w:rFonts w:ascii="Arial" w:hAnsi="Arial" w:cs="Arial"/>
          <w:color w:val="auto"/>
          <w:sz w:val="24"/>
          <w:szCs w:val="24"/>
        </w:rPr>
        <w:fldChar w:fldCharType="end"/>
      </w:r>
      <w:r w:rsidRPr="000D5041">
        <w:rPr>
          <w:rFonts w:ascii="Arial" w:hAnsi="Arial" w:cs="Arial"/>
          <w:color w:val="auto"/>
          <w:sz w:val="24"/>
          <w:szCs w:val="24"/>
        </w:rPr>
        <w:t xml:space="preserve">: Example of a digital health ecosystem illustrating interactions within </w:t>
      </w:r>
      <w:r w:rsidRPr="00A260B1">
        <w:rPr>
          <w:rFonts w:ascii="Arial" w:hAnsi="Arial" w:cs="Arial"/>
          <w:color w:val="auto"/>
          <w:sz w:val="24"/>
          <w:szCs w:val="24"/>
        </w:rPr>
        <w:t xml:space="preserve">healthcare (adapted from </w:t>
      </w:r>
      <w:sdt>
        <w:sdtPr>
          <w:rPr>
            <w:rFonts w:ascii="Arial" w:hAnsi="Arial" w:cs="Arial"/>
            <w:color w:val="000000"/>
            <w:sz w:val="24"/>
            <w:szCs w:val="24"/>
          </w:rPr>
          <w:tag w:val="MENDELEY_CITATION_v3_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"/>
          <w:id w:val="-41135765"/>
          <w:placeholder>
            <w:docPart w:val="DefaultPlaceholder_-1854013440"/>
          </w:placeholder>
        </w:sdtPr>
        <w:sdtEndPr/>
        <w:sdtContent>
          <w:r w:rsidR="00303E13" w:rsidRPr="00303E13">
            <w:rPr>
              <w:rFonts w:ascii="Arial" w:hAnsi="Arial" w:cs="Arial"/>
              <w:color w:val="000000"/>
              <w:sz w:val="24"/>
              <w:szCs w:val="24"/>
            </w:rPr>
            <w:t>(Arabella, 2014; NHS England, 2024; Mark Boyd, 2025)</w:t>
          </w:r>
        </w:sdtContent>
      </w:sdt>
      <w:r w:rsidRPr="00A260B1">
        <w:rPr>
          <w:rFonts w:ascii="Arial" w:hAnsi="Arial" w:cs="Arial"/>
          <w:color w:val="auto"/>
          <w:sz w:val="24"/>
          <w:szCs w:val="24"/>
        </w:rPr>
        <w:t>)</w:t>
      </w:r>
      <w:r w:rsidR="00DF5F6E" w:rsidRPr="00A260B1">
        <w:rPr>
          <w:rFonts w:ascii="Arial" w:hAnsi="Arial" w:cs="Arial"/>
          <w:color w:val="auto"/>
          <w:sz w:val="24"/>
          <w:szCs w:val="24"/>
        </w:rPr>
        <w:t>.</w:t>
      </w:r>
    </w:p>
    <w:p w14:paraId="312A62B0" w14:textId="29F40B71" w:rsidR="00BE6FC5" w:rsidRPr="00A260B1" w:rsidRDefault="00A260B1" w:rsidP="00BE6FC5">
      <w:pPr>
        <w:jc w:val="both"/>
        <w:rPr>
          <w:rFonts w:ascii="Arial" w:hAnsi="Arial" w:cs="Arial"/>
          <w:sz w:val="24"/>
          <w:szCs w:val="24"/>
        </w:rPr>
      </w:pPr>
      <w:r w:rsidRPr="00A260B1">
        <w:rPr>
          <w:rFonts w:ascii="Arial" w:hAnsi="Arial" w:cs="Arial"/>
          <w:sz w:val="24"/>
          <w:szCs w:val="24"/>
        </w:rPr>
        <w:t xml:space="preserve">Digital infrastructure is key to making these systems work in practice. Investment in network connectivity and cybersecurity is improving the reliability of digital services across NHS Wales. An example of this is the NHS Wales National Network, which supports communication and data sharing between organisations </w:t>
      </w:r>
      <w:sdt>
        <w:sdtPr>
          <w:rPr>
            <w:rFonts w:ascii="Arial" w:hAnsi="Arial" w:cs="Arial"/>
            <w:color w:val="000000"/>
            <w:sz w:val="24"/>
            <w:szCs w:val="24"/>
          </w:rPr>
          <w:tag w:val="MENDELEY_CITATION_v3_eyJjaXRhdGlvbklEIjoiTUVOREVMRVlfQ0lUQVRJT05fNmY1ZjA3MjMtODQyNi00ZGNhLWJhYjctMGFmZTAzOGZhY2Fj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
          <w:id w:val="318617882"/>
          <w:placeholder>
            <w:docPart w:val="DefaultPlaceholder_-1854013440"/>
          </w:placeholder>
        </w:sdtPr>
        <w:sdtEndPr/>
        <w:sdtContent>
          <w:r w:rsidR="00303E13" w:rsidRPr="00303E13">
            <w:rPr>
              <w:rFonts w:ascii="Arial" w:hAnsi="Arial" w:cs="Arial"/>
              <w:color w:val="000000"/>
              <w:sz w:val="24"/>
              <w:szCs w:val="24"/>
            </w:rPr>
            <w:t>(Welsh Government, 2023)</w:t>
          </w:r>
        </w:sdtContent>
      </w:sdt>
      <w:r w:rsidR="00023813" w:rsidRPr="00A260B1">
        <w:rPr>
          <w:rFonts w:ascii="Arial" w:hAnsi="Arial" w:cs="Arial"/>
          <w:sz w:val="24"/>
          <w:szCs w:val="24"/>
        </w:rPr>
        <w:t>.</w:t>
      </w:r>
      <w:r w:rsidR="00BE6FC5" w:rsidRPr="00A260B1">
        <w:rPr>
          <w:rFonts w:ascii="Arial" w:hAnsi="Arial" w:cs="Arial"/>
          <w:sz w:val="24"/>
          <w:szCs w:val="24"/>
        </w:rPr>
        <w:t xml:space="preserve"> </w:t>
      </w:r>
      <w:r w:rsidRPr="00A260B1">
        <w:rPr>
          <w:rFonts w:ascii="Arial" w:hAnsi="Arial" w:cs="Arial"/>
          <w:sz w:val="24"/>
          <w:szCs w:val="24"/>
        </w:rPr>
        <w:t>However, infrastructure capability remains inconsistent. Legacy hardware, ageing systems, and variation in investment continue to affect performance, particularly in community and remote settings.</w:t>
      </w:r>
    </w:p>
    <w:p w14:paraId="4218D700" w14:textId="4151BD8F" w:rsidR="00BE6FC5" w:rsidRDefault="00F96373" w:rsidP="00BE6FC5">
      <w:pPr>
        <w:jc w:val="both"/>
        <w:rPr>
          <w:rFonts w:ascii="Arial" w:hAnsi="Arial" w:cs="Arial"/>
          <w:sz w:val="24"/>
          <w:szCs w:val="24"/>
        </w:rPr>
      </w:pPr>
      <w:r w:rsidRPr="00F96373">
        <w:rPr>
          <w:rFonts w:ascii="Arial" w:hAnsi="Arial" w:cs="Arial"/>
          <w:sz w:val="24"/>
          <w:szCs w:val="24"/>
        </w:rPr>
        <w:t>Interoperability remains a challenge. National platforms such as WCP aim to provide a shared view of patient information across organisational boundaries, supporting more integrated care. However, interoperability is often limited by inconsistent data structures and supplier-related constraints, including vendor lock-in</w:t>
      </w:r>
      <w:r w:rsidR="009373BF">
        <w:rPr>
          <w:rFonts w:ascii="Arial" w:hAnsi="Arial" w:cs="Arial"/>
          <w:sz w:val="24"/>
          <w:szCs w:val="24"/>
        </w:rPr>
        <w:t xml:space="preserve"> </w:t>
      </w:r>
      <w:r w:rsidR="009373BF" w:rsidRPr="009373BF">
        <w:rPr>
          <w:rFonts w:ascii="Arial" w:hAnsi="Arial" w:cs="Arial"/>
          <w:sz w:val="24"/>
          <w:szCs w:val="24"/>
        </w:rPr>
        <w:t>raising questions about the effectiveness of a nationally coordinated approach.</w:t>
      </w:r>
      <w:r w:rsidRPr="00F96373">
        <w:rPr>
          <w:rFonts w:ascii="Arial" w:hAnsi="Arial" w:cs="Arial"/>
          <w:sz w:val="24"/>
          <w:szCs w:val="24"/>
        </w:rPr>
        <w:t xml:space="preserve"> These technical challenges are aggravated by organisational and governance complexities, which can restrict the exchange of information across systems </w:t>
      </w:r>
      <w:sdt>
        <w:sdtPr>
          <w:rPr>
            <w:rFonts w:ascii="Arial" w:hAnsi="Arial" w:cs="Arial"/>
            <w:color w:val="000000"/>
            <w:sz w:val="24"/>
            <w:szCs w:val="24"/>
          </w:rPr>
          <w:tag w:val="MENDELEY_CITATION_v3_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"/>
          <w:id w:val="-1589775054"/>
          <w:placeholder>
            <w:docPart w:val="DefaultPlaceholder_-1854013440"/>
          </w:placeholder>
        </w:sdtPr>
        <w:sdtEndPr/>
        <w:sdtContent>
          <w:r w:rsidR="00303E13" w:rsidRPr="00303E13">
            <w:rPr>
              <w:rFonts w:ascii="Arial" w:eastAsia="Times New Roman" w:hAnsi="Arial" w:cs="Arial"/>
              <w:color w:val="000000"/>
              <w:sz w:val="24"/>
            </w:rPr>
            <w:t xml:space="preserve">(Digital Health and Care Wales, 2025; Facile </w:t>
          </w:r>
          <w:r w:rsidR="00303E13" w:rsidRPr="00303E13">
            <w:rPr>
              <w:rFonts w:ascii="Arial" w:eastAsia="Times New Roman" w:hAnsi="Arial" w:cs="Arial"/>
              <w:i/>
              <w:iCs/>
              <w:color w:val="000000"/>
              <w:sz w:val="24"/>
            </w:rPr>
            <w:t>et al.</w:t>
          </w:r>
          <w:r w:rsidR="00303E13" w:rsidRPr="00303E13">
            <w:rPr>
              <w:rFonts w:ascii="Arial" w:eastAsia="Times New Roman" w:hAnsi="Arial" w:cs="Arial"/>
              <w:color w:val="000000"/>
              <w:sz w:val="24"/>
            </w:rPr>
            <w:t>, 2025)</w:t>
          </w:r>
        </w:sdtContent>
      </w:sdt>
      <w:r w:rsidR="00023813" w:rsidRPr="00F96373">
        <w:rPr>
          <w:rFonts w:ascii="Arial" w:hAnsi="Arial" w:cs="Arial"/>
          <w:sz w:val="24"/>
          <w:szCs w:val="24"/>
        </w:rPr>
        <w:t xml:space="preserve">. </w:t>
      </w:r>
    </w:p>
    <w:p w14:paraId="79F9886A" w14:textId="0772F62B" w:rsidR="00BE6FC5" w:rsidRPr="00624BD9" w:rsidRDefault="00624BD9" w:rsidP="00BE6FC5">
      <w:pPr>
        <w:jc w:val="both"/>
        <w:rPr>
          <w:rFonts w:ascii="Arial" w:hAnsi="Arial" w:cs="Arial"/>
          <w:sz w:val="24"/>
          <w:szCs w:val="24"/>
        </w:rPr>
      </w:pPr>
      <w:r w:rsidRPr="00624BD9">
        <w:rPr>
          <w:rFonts w:ascii="Arial" w:hAnsi="Arial" w:cs="Arial"/>
          <w:sz w:val="24"/>
          <w:szCs w:val="24"/>
        </w:rPr>
        <w:t>Information standards are a key enabler of interoperability. Standards such as SNOMED CT for clinical terminology and HL7 FHIR for data exchange are intended to support consistent recording and sharing of information across systems. However, their implementation is not always consistent, with variation in coding practices, data quality, and system configuration affecting the reliability and usability of shared data</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"/>
          <w:id w:val="546270990"/>
          <w:placeholder>
            <w:docPart w:val="DefaultPlaceholder_-1854013440"/>
          </w:placeholder>
        </w:sdtPr>
        <w:sdtEndPr/>
        <w:sdtContent>
          <w:r w:rsidR="00303E13" w:rsidRPr="00303E13">
            <w:rPr>
              <w:rFonts w:ascii="Arial" w:hAnsi="Arial" w:cs="Arial"/>
              <w:color w:val="000000"/>
              <w:sz w:val="24"/>
              <w:szCs w:val="24"/>
            </w:rPr>
            <w:t>(Benson and Grieve, 2021)</w:t>
          </w:r>
        </w:sdtContent>
      </w:sdt>
      <w:r w:rsidR="002A3ED0" w:rsidRPr="00624BD9">
        <w:rPr>
          <w:rFonts w:ascii="Arial" w:hAnsi="Arial" w:cs="Arial"/>
          <w:sz w:val="24"/>
          <w:szCs w:val="24"/>
        </w:rPr>
        <w:t>.</w:t>
      </w:r>
      <w:r w:rsidRPr="00624BD9">
        <w:rPr>
          <w:rFonts w:ascii="Arial" w:hAnsi="Arial" w:cs="Arial"/>
          <w:sz w:val="24"/>
          <w:szCs w:val="24"/>
        </w:rPr>
        <w:t xml:space="preserve"> This means that while standards exist, their benefits are not always fully realised in practice.</w:t>
      </w:r>
    </w:p>
    <w:p w14:paraId="74F34F34" w14:textId="21531319" w:rsidR="00BE6FC5" w:rsidRPr="005267F7" w:rsidRDefault="00624BD9" w:rsidP="00BE6FC5">
      <w:pPr>
        <w:jc w:val="both"/>
        <w:rPr>
          <w:rFonts w:ascii="Arial" w:hAnsi="Arial" w:cs="Arial"/>
          <w:sz w:val="24"/>
          <w:szCs w:val="24"/>
        </w:rPr>
      </w:pPr>
      <w:r w:rsidRPr="00624BD9">
        <w:rPr>
          <w:rFonts w:ascii="Arial" w:hAnsi="Arial" w:cs="Arial"/>
          <w:sz w:val="24"/>
          <w:szCs w:val="24"/>
        </w:rPr>
        <w:t xml:space="preserve">Data and analytic capabilities are becoming increasingly important aspects of digital transformation. The ability to analyse health data at scale can support clinical decision-making, service planning, and </w:t>
      </w:r>
      <w:r>
        <w:rPr>
          <w:rFonts w:ascii="Arial" w:hAnsi="Arial" w:cs="Arial"/>
          <w:sz w:val="24"/>
          <w:szCs w:val="24"/>
        </w:rPr>
        <w:t>resource</w:t>
      </w:r>
      <w:r w:rsidRPr="00624BD9">
        <w:rPr>
          <w:rFonts w:ascii="Arial" w:hAnsi="Arial" w:cs="Arial"/>
          <w:sz w:val="24"/>
          <w:szCs w:val="24"/>
        </w:rPr>
        <w:t xml:space="preserve"> allocation </w:t>
      </w:r>
      <w:sdt>
        <w:sdtPr>
          <w:rPr>
            <w:rFonts w:ascii="Arial" w:hAnsi="Arial" w:cs="Arial"/>
            <w:color w:val="000000"/>
            <w:sz w:val="24"/>
            <w:szCs w:val="24"/>
          </w:rPr>
          <w:tag w:val="MENDELEY_CITATION_v3_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"/>
          <w:id w:val="-2113968193"/>
          <w:placeholder>
            <w:docPart w:val="DefaultPlaceholder_-1854013440"/>
          </w:placeholder>
        </w:sdtPr>
        <w:sdtEndPr/>
        <w:sdtContent>
          <w:r w:rsidR="00303E13" w:rsidRPr="00303E13">
            <w:rPr>
              <w:rFonts w:ascii="Arial" w:hAnsi="Arial" w:cs="Arial"/>
              <w:color w:val="000000"/>
              <w:sz w:val="24"/>
              <w:szCs w:val="24"/>
            </w:rPr>
            <w:t>(Raghupathi and Raghupathi, 2014)</w:t>
          </w:r>
        </w:sdtContent>
      </w:sdt>
      <w:r w:rsidR="002A3ED0" w:rsidRPr="00624BD9">
        <w:rPr>
          <w:rFonts w:ascii="Arial" w:hAnsi="Arial" w:cs="Arial"/>
          <w:sz w:val="24"/>
          <w:szCs w:val="24"/>
        </w:rPr>
        <w:t xml:space="preserve">. </w:t>
      </w:r>
      <w:r w:rsidRPr="00624BD9">
        <w:rPr>
          <w:rFonts w:ascii="Arial" w:hAnsi="Arial" w:cs="Arial"/>
          <w:sz w:val="24"/>
          <w:szCs w:val="24"/>
        </w:rPr>
        <w:t xml:space="preserve">In Wales, the National Data Resource (NDR) programme represents an emerging capability </w:t>
      </w:r>
      <w:r>
        <w:rPr>
          <w:rFonts w:ascii="Arial" w:hAnsi="Arial" w:cs="Arial"/>
          <w:sz w:val="24"/>
          <w:szCs w:val="24"/>
        </w:rPr>
        <w:t>to improve</w:t>
      </w:r>
      <w:r w:rsidRPr="00624BD9">
        <w:rPr>
          <w:rFonts w:ascii="Arial" w:hAnsi="Arial" w:cs="Arial"/>
          <w:sz w:val="24"/>
          <w:szCs w:val="24"/>
        </w:rPr>
        <w:t xml:space="preserve"> access to data and </w:t>
      </w:r>
      <w:r>
        <w:rPr>
          <w:rFonts w:ascii="Arial" w:hAnsi="Arial" w:cs="Arial"/>
          <w:sz w:val="24"/>
          <w:szCs w:val="24"/>
        </w:rPr>
        <w:t>support</w:t>
      </w:r>
      <w:r w:rsidRPr="00624BD9">
        <w:rPr>
          <w:rFonts w:ascii="Arial" w:hAnsi="Arial" w:cs="Arial"/>
          <w:sz w:val="24"/>
          <w:szCs w:val="24"/>
        </w:rPr>
        <w:t xml:space="preserve"> more advanced analytics </w:t>
      </w:r>
      <w:r w:rsidRPr="005267F7">
        <w:rPr>
          <w:rFonts w:ascii="Arial" w:hAnsi="Arial" w:cs="Arial"/>
          <w:sz w:val="24"/>
          <w:szCs w:val="24"/>
        </w:rPr>
        <w:t xml:space="preserve">across health and social care </w:t>
      </w:r>
      <w:sdt>
        <w:sdtPr>
          <w:rPr>
            <w:rFonts w:ascii="Arial" w:hAnsi="Arial" w:cs="Arial"/>
            <w:color w:val="000000"/>
            <w:sz w:val="24"/>
            <w:szCs w:val="24"/>
          </w:rPr>
          <w:tag w:val="MENDELEY_CITATION_v3_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"/>
          <w:id w:val="421766660"/>
          <w:placeholder>
            <w:docPart w:val="DefaultPlaceholder_-1854013440"/>
          </w:placeholder>
        </w:sdtPr>
        <w:sdtEndPr/>
        <w:sdtContent>
          <w:r w:rsidR="00303E13" w:rsidRPr="00303E13">
            <w:rPr>
              <w:rFonts w:ascii="Arial" w:hAnsi="Arial" w:cs="Arial"/>
              <w:color w:val="000000"/>
              <w:sz w:val="24"/>
              <w:szCs w:val="24"/>
            </w:rPr>
            <w:t>(Digital Health and Care Wales, 2026a)</w:t>
          </w:r>
        </w:sdtContent>
      </w:sdt>
      <w:r w:rsidR="002A3ED0" w:rsidRPr="005267F7">
        <w:rPr>
          <w:rFonts w:ascii="Arial" w:hAnsi="Arial" w:cs="Arial"/>
          <w:sz w:val="24"/>
          <w:szCs w:val="24"/>
        </w:rPr>
        <w:t>.</w:t>
      </w:r>
    </w:p>
    <w:p w14:paraId="3532721B" w14:textId="731007A1" w:rsidR="00BE6FC5" w:rsidRPr="005267F7" w:rsidRDefault="00BE6FC5" w:rsidP="00BE6FC5">
      <w:pPr>
        <w:jc w:val="both"/>
        <w:rPr>
          <w:rFonts w:ascii="Arial" w:hAnsi="Arial" w:cs="Arial"/>
          <w:sz w:val="24"/>
          <w:szCs w:val="24"/>
        </w:rPr>
      </w:pPr>
      <w:r w:rsidRPr="005267F7">
        <w:rPr>
          <w:rFonts w:ascii="Arial" w:hAnsi="Arial" w:cs="Arial"/>
          <w:sz w:val="24"/>
          <w:szCs w:val="24"/>
        </w:rPr>
        <w:t xml:space="preserve">The NDR demonstrates a broader tactical move towards open platforms and improved interoperability, enabling data from multiple systems to be accessed and used more effectively across organisational boundaries. In principle, this allows </w:t>
      </w:r>
      <w:r w:rsidR="005267F7" w:rsidRPr="005267F7">
        <w:rPr>
          <w:rFonts w:ascii="Arial" w:hAnsi="Arial" w:cs="Arial"/>
          <w:sz w:val="24"/>
          <w:szCs w:val="24"/>
        </w:rPr>
        <w:t>for a better understanding of health and care activities, enabling organisations to identify demand patterns, monitor performance,</w:t>
      </w:r>
      <w:r w:rsidRPr="005267F7">
        <w:rPr>
          <w:rFonts w:ascii="Arial" w:hAnsi="Arial" w:cs="Arial"/>
          <w:sz w:val="24"/>
          <w:szCs w:val="24"/>
        </w:rPr>
        <w:t xml:space="preserve"> and support population health management. However, the programme is still developing, and its effectiveness will depend on data quality, system integration and workforce capability</w:t>
      </w:r>
      <w:r w:rsidR="00B21528" w:rsidRPr="005267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g2ZjAzNTAtMGZhNC00MmVkLTkxNzQtZWYxMTdjYjIwODQ5IiwicHJvcGVydGllcyI6eyJub3RlSW5kZXgiOjB9LCJpc0VkaXRlZCI6ZmFsc2UsIm1hbnVhbE92ZXJyaWRlIjp7ImlzTWFudWFsbHlPdmVycmlkZGVuIjpmYWxzZSwiY2l0ZXByb2NUZXh0IjoiKFNjb3R0IGFuZCBCcmlnZ3MsIDIwMTApIiwibWFudWFsT3ZlcnJpZGVUZXh0IjoiIn0sImNpdGF0aW9uSXRlbXMiOlt7ImlkIjoiYmVmZWNiM2YtMmM1MS0zMzA5LTliNmItODhmZDZkMTc2OWY0IiwiaXRlbURhdGEiOnsidHlwZSI6ImFydGljbGUtam91cm5hbCIsImlkIjoiYmVmZWNiM2YtMmM1MS0zMzA5LTliNmItODhmZDZkMTc2OWY0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
          <w:id w:val="-221138785"/>
          <w:placeholder>
            <w:docPart w:val="DefaultPlaceholder_-1854013440"/>
          </w:placeholder>
        </w:sdtPr>
        <w:sdtEndPr/>
        <w:sdtContent>
          <w:r w:rsidR="00303E13" w:rsidRPr="00303E13">
            <w:rPr>
              <w:rFonts w:ascii="Arial" w:hAnsi="Arial" w:cs="Arial"/>
              <w:color w:val="000000"/>
              <w:sz w:val="24"/>
              <w:szCs w:val="24"/>
            </w:rPr>
            <w:t>(Scott and Briggs, 2010)</w:t>
          </w:r>
        </w:sdtContent>
      </w:sdt>
      <w:r w:rsidRPr="005267F7">
        <w:rPr>
          <w:rFonts w:ascii="Arial" w:hAnsi="Arial" w:cs="Arial"/>
          <w:sz w:val="24"/>
          <w:szCs w:val="24"/>
        </w:rPr>
        <w:t>.</w:t>
      </w:r>
    </w:p>
    <w:p w14:paraId="15D1BFCD" w14:textId="66133420" w:rsidR="00665C54" w:rsidRPr="00A05DBB" w:rsidRDefault="005267F7" w:rsidP="00665C54">
      <w:pPr>
        <w:jc w:val="both"/>
        <w:rPr>
          <w:rFonts w:ascii="Arial" w:hAnsi="Arial" w:cs="Arial"/>
          <w:sz w:val="24"/>
          <w:szCs w:val="24"/>
        </w:rPr>
      </w:pPr>
      <w:r w:rsidRPr="00A05DBB">
        <w:rPr>
          <w:rFonts w:ascii="Arial" w:hAnsi="Arial" w:cs="Arial"/>
          <w:sz w:val="24"/>
          <w:szCs w:val="24"/>
        </w:rPr>
        <w:t xml:space="preserve">Variation in digital maturity across NHS Wales continues to shape the overall technology landscape. The HIMSS Electronic Medical Record Adoption Model (EMRAM) highlights differences in the extent to which digital systems are adopted and optimised across organisations </w:t>
      </w:r>
      <w:sdt>
        <w:sdtPr>
          <w:rPr>
            <w:rFonts w:ascii="Arial" w:hAnsi="Arial" w:cs="Arial"/>
            <w:color w:val="000000"/>
            <w:sz w:val="24"/>
            <w:szCs w:val="24"/>
          </w:rPr>
          <w:tag w:val="MENDELEY_CITATION_v3_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"/>
          <w:id w:val="1064525671"/>
          <w:placeholder>
            <w:docPart w:val="DefaultPlaceholder_-1854013440"/>
          </w:placeholder>
        </w:sdtPr>
        <w:sdtEndPr/>
        <w:sdtContent>
          <w:r w:rsidR="00303E13" w:rsidRPr="00303E13">
            <w:rPr>
              <w:rFonts w:ascii="Arial" w:hAnsi="Arial" w:cs="Arial"/>
              <w:color w:val="000000"/>
              <w:sz w:val="24"/>
              <w:szCs w:val="24"/>
            </w:rPr>
            <w:t>(HIMSS, 2026)</w:t>
          </w:r>
        </w:sdtContent>
      </w:sdt>
      <w:r w:rsidR="002A3ED0" w:rsidRPr="00A05DBB">
        <w:rPr>
          <w:rFonts w:ascii="Arial" w:hAnsi="Arial" w:cs="Arial"/>
          <w:sz w:val="24"/>
          <w:szCs w:val="24"/>
        </w:rPr>
        <w:t xml:space="preserve">. </w:t>
      </w:r>
      <w:r w:rsidR="00A05DBB" w:rsidRPr="00A05DBB">
        <w:rPr>
          <w:rFonts w:ascii="Arial" w:hAnsi="Arial" w:cs="Arial"/>
          <w:sz w:val="24"/>
          <w:szCs w:val="24"/>
        </w:rPr>
        <w:t>These differences influence how consistently interoperability standards and digital solutions are implemented, affecting both local capability and system-wide integration.</w:t>
      </w:r>
    </w:p>
    <w:p w14:paraId="1C1BB1A7" w14:textId="225A894C" w:rsidR="000702A3" w:rsidRPr="00C21C12" w:rsidRDefault="00A05DBB" w:rsidP="000702A3">
      <w:pPr>
        <w:jc w:val="both"/>
        <w:rPr>
          <w:rFonts w:ascii="Arial" w:hAnsi="Arial" w:cs="Arial"/>
          <w:color w:val="00B050"/>
          <w:sz w:val="24"/>
          <w:szCs w:val="24"/>
        </w:rPr>
      </w:pPr>
      <w:r w:rsidRPr="00A05DBB">
        <w:rPr>
          <w:rFonts w:ascii="Arial" w:hAnsi="Arial" w:cs="Arial"/>
          <w:sz w:val="24"/>
          <w:szCs w:val="24"/>
        </w:rPr>
        <w:t xml:space="preserve">Many of the challenges identified are not purely technical. Organisational processes, governance arrangements, and workforce capability all influence how effectively digital systems are implemented and used </w:t>
      </w:r>
      <w:sdt>
        <w:sdtPr>
          <w:rPr>
            <w:rFonts w:ascii="Arial" w:hAnsi="Arial" w:cs="Arial"/>
            <w:color w:val="000000"/>
            <w:sz w:val="24"/>
            <w:szCs w:val="24"/>
          </w:rPr>
          <w:tag w:val="MENDELEY_CITATION_v3_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"/>
          <w:id w:val="735062317"/>
          <w:placeholder>
            <w:docPart w:val="DefaultPlaceholder_-1854013440"/>
          </w:placeholder>
        </w:sdtPr>
        <w:sdtEndPr/>
        <w:sdtContent>
          <w:r w:rsidR="00303E13" w:rsidRPr="00303E13">
            <w:rPr>
              <w:rFonts w:ascii="Arial" w:hAnsi="Arial" w:cs="Arial"/>
              <w:color w:val="000000"/>
              <w:sz w:val="24"/>
              <w:szCs w:val="24"/>
            </w:rPr>
            <w:t>(Cresswell and Sheikh, 2013)</w:t>
          </w:r>
        </w:sdtContent>
      </w:sdt>
      <w:r w:rsidRPr="00A05DBB">
        <w:rPr>
          <w:rFonts w:ascii="Arial" w:hAnsi="Arial" w:cs="Arial"/>
          <w:sz w:val="24"/>
          <w:szCs w:val="24"/>
        </w:rPr>
        <w:t>.</w:t>
      </w:r>
      <w:r>
        <w:rPr>
          <w:rFonts w:ascii="Arial" w:hAnsi="Arial" w:cs="Arial"/>
          <w:sz w:val="24"/>
          <w:szCs w:val="24"/>
        </w:rPr>
        <w:t xml:space="preserve"> </w:t>
      </w:r>
      <w:r w:rsidRPr="00D05E13">
        <w:rPr>
          <w:rFonts w:ascii="Arial" w:hAnsi="Arial" w:cs="Arial"/>
          <w:sz w:val="24"/>
          <w:szCs w:val="24"/>
        </w:rPr>
        <w:t>When systems are not well integrated or aligned with clinical processes, they can increase administrative burden and contribute to staff frustration, limiting the benefits of digital investment.</w:t>
      </w:r>
    </w:p>
    <w:p w14:paraId="3F08BBAB" w14:textId="6D1C50D4" w:rsidR="00BE6FC5" w:rsidRPr="00A05DBB" w:rsidRDefault="00A05DBB" w:rsidP="00BE6FC5">
      <w:pPr>
        <w:jc w:val="both"/>
        <w:rPr>
          <w:rFonts w:ascii="Arial" w:hAnsi="Arial" w:cs="Arial"/>
          <w:sz w:val="24"/>
          <w:szCs w:val="24"/>
        </w:rPr>
      </w:pPr>
      <w:r w:rsidRPr="00A05DBB">
        <w:rPr>
          <w:rFonts w:ascii="Arial" w:hAnsi="Arial" w:cs="Arial"/>
          <w:sz w:val="24"/>
          <w:szCs w:val="24"/>
        </w:rPr>
        <w:t xml:space="preserve">The introduction of new digital systems can also create unintended consequences if not carefully managed. Issues such as poor usability, limited interoperability, and insufficient training can result in workarounds or resistance, reducing the likelihood of successful adoption. This demonstrates the importance of user-centred design and effective engagement with healthcare professionals throughout implementation </w:t>
      </w:r>
      <w:sdt>
        <w:sdtPr>
          <w:rPr>
            <w:rFonts w:ascii="Arial" w:hAnsi="Arial" w:cs="Arial"/>
            <w:color w:val="000000"/>
            <w:sz w:val="24"/>
            <w:szCs w:val="24"/>
          </w:rPr>
          <w:tag w:val="MENDELEY_CITATION_v3_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"/>
          <w:id w:val="-1960176220"/>
          <w:placeholder>
            <w:docPart w:val="DefaultPlaceholder_-1854013440"/>
          </w:placeholder>
        </w:sdtPr>
        <w:sdtEndPr/>
        <w:sdtContent>
          <w:r w:rsidR="00303E13" w:rsidRPr="00303E13">
            <w:rPr>
              <w:rFonts w:ascii="Arial" w:eastAsia="Times New Roman" w:hAnsi="Arial" w:cs="Arial"/>
              <w:color w:val="000000"/>
              <w:sz w:val="24"/>
            </w:rPr>
            <w:t xml:space="preserve">(Burden </w:t>
          </w:r>
          <w:r w:rsidR="00303E13" w:rsidRPr="00303E13">
            <w:rPr>
              <w:rFonts w:ascii="Arial" w:eastAsia="Times New Roman" w:hAnsi="Arial" w:cs="Arial"/>
              <w:i/>
              <w:iCs/>
              <w:color w:val="000000"/>
              <w:sz w:val="24"/>
            </w:rPr>
            <w:t>et al.</w:t>
          </w:r>
          <w:r w:rsidR="00303E13" w:rsidRPr="00303E13">
            <w:rPr>
              <w:rFonts w:ascii="Arial" w:eastAsia="Times New Roman" w:hAnsi="Arial" w:cs="Arial"/>
              <w:color w:val="000000"/>
              <w:sz w:val="24"/>
            </w:rPr>
            <w:t>, 2024)</w:t>
          </w:r>
        </w:sdtContent>
      </w:sdt>
      <w:r w:rsidR="002A3ED0" w:rsidRPr="00A05DBB">
        <w:rPr>
          <w:rFonts w:ascii="Arial" w:hAnsi="Arial" w:cs="Arial"/>
          <w:sz w:val="24"/>
          <w:szCs w:val="24"/>
        </w:rPr>
        <w:t>.</w:t>
      </w:r>
    </w:p>
    <w:p w14:paraId="4D145D32" w14:textId="77777777" w:rsidR="00BE6FC5" w:rsidRPr="00A05DBB" w:rsidRDefault="00BE6FC5" w:rsidP="00BE6FC5">
      <w:pPr>
        <w:jc w:val="both"/>
        <w:rPr>
          <w:rFonts w:ascii="Arial" w:hAnsi="Arial" w:cs="Arial"/>
          <w:sz w:val="24"/>
          <w:szCs w:val="24"/>
        </w:rPr>
      </w:pPr>
      <w:r w:rsidRPr="00A05DBB">
        <w:rPr>
          <w:rFonts w:ascii="Arial" w:hAnsi="Arial" w:cs="Arial"/>
          <w:sz w:val="24"/>
          <w:szCs w:val="24"/>
        </w:rPr>
        <w:t>Overall, the technological environment within NHS Wales provides an important foundation for digital transformation, but it also highlights structural and organisational challenges. Legacy systems, interoperability limitations, variation in digital maturity and workforce capability gaps may influence the pace and effectiveness of implementation. These factors provide essential context for evaluating the strengths and limitations of the national digital strategy.</w:t>
      </w:r>
    </w:p>
    <w:p w14:paraId="7319E436" w14:textId="77777777" w:rsidR="00C21C12" w:rsidRDefault="00C21C12" w:rsidP="00BE6FC5">
      <w:pPr>
        <w:jc w:val="both"/>
        <w:rPr>
          <w:rFonts w:ascii="Arial" w:hAnsi="Arial" w:cs="Arial"/>
          <w:b/>
          <w:bCs/>
          <w:sz w:val="24"/>
          <w:szCs w:val="24"/>
        </w:rPr>
      </w:pPr>
    </w:p>
    <w:p w14:paraId="74F86C49" w14:textId="77777777" w:rsidR="00303E13" w:rsidRDefault="00303E13" w:rsidP="00BE6FC5">
      <w:pPr>
        <w:jc w:val="both"/>
        <w:rPr>
          <w:rFonts w:ascii="Arial" w:hAnsi="Arial" w:cs="Arial"/>
          <w:b/>
          <w:bCs/>
          <w:sz w:val="24"/>
          <w:szCs w:val="24"/>
        </w:rPr>
      </w:pPr>
    </w:p>
    <w:p w14:paraId="52A28E32" w14:textId="77777777" w:rsidR="00303E13" w:rsidRDefault="00303E13" w:rsidP="00BE6FC5">
      <w:pPr>
        <w:jc w:val="both"/>
        <w:rPr>
          <w:rFonts w:ascii="Arial" w:hAnsi="Arial" w:cs="Arial"/>
          <w:b/>
          <w:bCs/>
          <w:sz w:val="24"/>
          <w:szCs w:val="24"/>
        </w:rPr>
      </w:pPr>
    </w:p>
    <w:p w14:paraId="214836CF" w14:textId="6B0D2A3A" w:rsidR="00BE6FC5" w:rsidRPr="00070ACC" w:rsidRDefault="00BE6FC5" w:rsidP="00BE6FC5">
      <w:pPr>
        <w:jc w:val="both"/>
        <w:rPr>
          <w:rFonts w:ascii="Arial" w:hAnsi="Arial" w:cs="Arial"/>
          <w:b/>
          <w:bCs/>
          <w:sz w:val="24"/>
          <w:szCs w:val="24"/>
        </w:rPr>
      </w:pPr>
      <w:r w:rsidRPr="00070ACC">
        <w:rPr>
          <w:rFonts w:ascii="Arial" w:hAnsi="Arial" w:cs="Arial"/>
          <w:b/>
          <w:bCs/>
          <w:sz w:val="24"/>
          <w:szCs w:val="24"/>
        </w:rPr>
        <w:lastRenderedPageBreak/>
        <w:t>Strategic Analysis</w:t>
      </w:r>
    </w:p>
    <w:p w14:paraId="5C226420" w14:textId="77777777" w:rsidR="00070ACC" w:rsidRPr="00070ACC" w:rsidRDefault="00A05DBB" w:rsidP="00BE6FC5">
      <w:pPr>
        <w:jc w:val="both"/>
        <w:rPr>
          <w:rFonts w:ascii="Arial" w:hAnsi="Arial" w:cs="Arial"/>
          <w:sz w:val="24"/>
          <w:szCs w:val="24"/>
        </w:rPr>
      </w:pPr>
      <w:r w:rsidRPr="00070ACC">
        <w:rPr>
          <w:rFonts w:ascii="Arial" w:hAnsi="Arial" w:cs="Arial"/>
          <w:sz w:val="24"/>
          <w:szCs w:val="24"/>
        </w:rPr>
        <w:t xml:space="preserve">In order to evaluate the effectiveness of the Welsh Government’s Digital and Data Strategy for Health and Social Care, this section applies three supporting frameworks: the NASSS framework </w:t>
      </w:r>
      <w:sdt>
        <w:sdtPr>
          <w:rPr>
            <w:rFonts w:ascii="Arial" w:hAnsi="Arial" w:cs="Arial"/>
            <w:sz w:val="24"/>
            <w:szCs w:val="24"/>
          </w:rPr>
          <w:tag w:val="MENDELEY_CITATION_v3_eyJjaXRhdGlvbklEIjoiTUVOREVMRVlfQ0lUQVRJT05fNjkwZDNlM2EtMTEyZi00MzdkLWEyMmMtMTZkNTY1MDg1MzNl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
          <w:id w:val="-1888476658"/>
          <w:placeholder>
            <w:docPart w:val="DefaultPlaceholder_-1854013440"/>
          </w:placeholder>
        </w:sdtPr>
        <w:sdtEndPr/>
        <w:sdtContent>
          <w:r w:rsidR="00303E13" w:rsidRPr="00070ACC">
            <w:rPr>
              <w:rFonts w:ascii="Arial" w:hAnsi="Arial" w:cs="Arial"/>
              <w:sz w:val="24"/>
              <w:szCs w:val="24"/>
            </w:rPr>
            <w:t>(Greenhalgh and Abimbola, 2019)</w:t>
          </w:r>
        </w:sdtContent>
      </w:sdt>
      <w:r w:rsidR="002A3ED0" w:rsidRPr="00070ACC">
        <w:rPr>
          <w:rFonts w:ascii="Arial" w:hAnsi="Arial" w:cs="Arial"/>
          <w:sz w:val="24"/>
          <w:szCs w:val="24"/>
        </w:rPr>
        <w:t xml:space="preserve">, </w:t>
      </w:r>
      <w:r w:rsidR="00BE6FC5" w:rsidRPr="00070ACC">
        <w:rPr>
          <w:rFonts w:ascii="Arial" w:hAnsi="Arial" w:cs="Arial"/>
          <w:sz w:val="24"/>
          <w:szCs w:val="24"/>
        </w:rPr>
        <w:t>Socio-Technical Systems Theory</w:t>
      </w:r>
      <w:r w:rsidR="002A3ED0" w:rsidRPr="00070ACC">
        <w:rPr>
          <w:rFonts w:ascii="Arial" w:hAnsi="Arial" w:cs="Arial"/>
          <w:sz w:val="24"/>
          <w:szCs w:val="24"/>
        </w:rPr>
        <w:t xml:space="preserve"> </w:t>
      </w:r>
      <w:sdt>
        <w:sdtPr>
          <w:rPr>
            <w:rFonts w:ascii="Arial" w:hAnsi="Arial" w:cs="Arial"/>
            <w:sz w:val="24"/>
            <w:szCs w:val="24"/>
          </w:rPr>
          <w:tag w:val="MENDELEY_CITATION_v3_eyJjaXRhdGlvbklEIjoiTUVOREVMRVlfQ0lUQVRJT05fMWUxY2NhYjQtYjYyZC00ODEzLTg1N2ItZjk1YjQyMjhlNzg1IiwicHJvcGVydGllcyI6eyJub3RlSW5kZXgiOjB9LCJpc0VkaXRlZCI6ZmFsc2UsIm1hbnVhbE92ZXJyaWRlIjp7ImlzTWFudWFsbHlPdmVycmlkZGVuIjpmYWxzZSwiY2l0ZXByb2NUZXh0IjoiKFNpdHRpZyBhbmQgU2luZ2gsIDIwMTUpIiwibWFudWFsT3ZlcnJpZGVUZXh0IjoiIn0sImNpdGF0aW9uSXRlbXMiOlt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1dfQ=="/>
          <w:id w:val="-1855946585"/>
          <w:placeholder>
            <w:docPart w:val="DefaultPlaceholder_-1854013440"/>
          </w:placeholder>
        </w:sdtPr>
        <w:sdtEndPr/>
        <w:sdtContent>
          <w:r w:rsidR="00303E13" w:rsidRPr="00070ACC">
            <w:rPr>
              <w:rFonts w:ascii="Arial" w:hAnsi="Arial" w:cs="Arial"/>
              <w:sz w:val="24"/>
              <w:szCs w:val="24"/>
            </w:rPr>
            <w:t>(Sittig and Singh, 2015)</w:t>
          </w:r>
        </w:sdtContent>
      </w:sdt>
      <w:r w:rsidR="002A3ED0" w:rsidRPr="00070ACC">
        <w:rPr>
          <w:rFonts w:ascii="Arial" w:hAnsi="Arial" w:cs="Arial"/>
          <w:sz w:val="24"/>
          <w:szCs w:val="24"/>
        </w:rPr>
        <w:t>,</w:t>
      </w:r>
      <w:r w:rsidR="00BE6FC5" w:rsidRPr="00070ACC">
        <w:rPr>
          <w:rFonts w:ascii="Arial" w:hAnsi="Arial" w:cs="Arial"/>
          <w:sz w:val="24"/>
          <w:szCs w:val="24"/>
        </w:rPr>
        <w:t xml:space="preserve"> and the What Good Looks Like (WGLL) framework</w:t>
      </w:r>
      <w:r w:rsidR="00F93340" w:rsidRPr="00070ACC">
        <w:rPr>
          <w:rFonts w:ascii="Arial" w:hAnsi="Arial" w:cs="Arial"/>
          <w:sz w:val="24"/>
          <w:szCs w:val="24"/>
        </w:rPr>
        <w:t xml:space="preserve"> </w:t>
      </w:r>
      <w:sdt>
        <w:sdtPr>
          <w:rPr>
            <w:rFonts w:ascii="Arial" w:hAnsi="Arial" w:cs="Arial"/>
            <w:sz w:val="24"/>
            <w:szCs w:val="24"/>
          </w:rPr>
          <w:tag w:val="MENDELEY_CITATION_v3_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"/>
          <w:id w:val="-630479821"/>
          <w:placeholder>
            <w:docPart w:val="DefaultPlaceholder_-1854013440"/>
          </w:placeholder>
        </w:sdtPr>
        <w:sdtEndPr/>
        <w:sdtContent>
          <w:r w:rsidR="00303E13" w:rsidRPr="00070ACC">
            <w:rPr>
              <w:rFonts w:ascii="Arial" w:hAnsi="Arial" w:cs="Arial"/>
              <w:sz w:val="24"/>
              <w:szCs w:val="24"/>
            </w:rPr>
            <w:t>(NHS England, 2021)</w:t>
          </w:r>
        </w:sdtContent>
      </w:sdt>
      <w:r w:rsidR="00F93340" w:rsidRPr="00070ACC">
        <w:rPr>
          <w:rFonts w:ascii="Arial" w:hAnsi="Arial" w:cs="Arial"/>
          <w:sz w:val="24"/>
          <w:szCs w:val="24"/>
        </w:rPr>
        <w:t xml:space="preserve">. </w:t>
      </w:r>
      <w:r w:rsidR="00BE6FC5" w:rsidRPr="00070ACC">
        <w:rPr>
          <w:rFonts w:ascii="Arial" w:hAnsi="Arial" w:cs="Arial"/>
          <w:sz w:val="24"/>
          <w:szCs w:val="24"/>
        </w:rPr>
        <w:t xml:space="preserve">These frameworks have been selected because each </w:t>
      </w:r>
      <w:r w:rsidRPr="00070ACC">
        <w:rPr>
          <w:rFonts w:ascii="Arial" w:hAnsi="Arial" w:cs="Arial"/>
          <w:sz w:val="24"/>
          <w:szCs w:val="24"/>
        </w:rPr>
        <w:t xml:space="preserve">offers a different perspective, whilst also </w:t>
      </w:r>
      <w:r w:rsidR="00635276" w:rsidRPr="00070ACC">
        <w:rPr>
          <w:rFonts w:ascii="Arial" w:hAnsi="Arial" w:cs="Arial"/>
          <w:sz w:val="24"/>
          <w:szCs w:val="24"/>
        </w:rPr>
        <w:t>complementing each other</w:t>
      </w:r>
      <w:r w:rsidRPr="00070ACC">
        <w:rPr>
          <w:rFonts w:ascii="Arial" w:hAnsi="Arial" w:cs="Arial"/>
          <w:sz w:val="24"/>
          <w:szCs w:val="24"/>
        </w:rPr>
        <w:t xml:space="preserve">. </w:t>
      </w:r>
    </w:p>
    <w:p w14:paraId="233D0D30" w14:textId="21FF59BD" w:rsidR="00A05DBB" w:rsidRPr="00070ACC" w:rsidRDefault="00635276" w:rsidP="00BE6FC5">
      <w:pPr>
        <w:jc w:val="both"/>
        <w:rPr>
          <w:rFonts w:ascii="Arial" w:hAnsi="Arial" w:cs="Arial"/>
          <w:sz w:val="24"/>
          <w:szCs w:val="24"/>
        </w:rPr>
      </w:pPr>
      <w:r w:rsidRPr="00070ACC">
        <w:rPr>
          <w:rFonts w:ascii="Arial" w:hAnsi="Arial" w:cs="Arial"/>
          <w:sz w:val="24"/>
          <w:szCs w:val="24"/>
        </w:rPr>
        <w:t xml:space="preserve">The </w:t>
      </w:r>
      <w:r w:rsidR="00A05DBB" w:rsidRPr="00070ACC">
        <w:rPr>
          <w:rFonts w:ascii="Arial" w:hAnsi="Arial" w:cs="Arial"/>
          <w:sz w:val="24"/>
          <w:szCs w:val="24"/>
        </w:rPr>
        <w:t xml:space="preserve">NASSS </w:t>
      </w:r>
      <w:r w:rsidRPr="00070ACC">
        <w:rPr>
          <w:rFonts w:ascii="Arial" w:hAnsi="Arial" w:cs="Arial"/>
          <w:sz w:val="24"/>
          <w:szCs w:val="24"/>
        </w:rPr>
        <w:t xml:space="preserve">framework </w:t>
      </w:r>
      <w:r w:rsidR="00A05DBB" w:rsidRPr="00070ACC">
        <w:rPr>
          <w:rFonts w:ascii="Arial" w:hAnsi="Arial" w:cs="Arial"/>
          <w:sz w:val="24"/>
          <w:szCs w:val="24"/>
        </w:rPr>
        <w:t>focuses on implementation complexity and sustainability</w:t>
      </w:r>
      <w:r w:rsidRPr="00070ACC">
        <w:rPr>
          <w:rFonts w:ascii="Arial" w:hAnsi="Arial" w:cs="Arial"/>
          <w:sz w:val="24"/>
          <w:szCs w:val="24"/>
        </w:rPr>
        <w:t xml:space="preserve">, the </w:t>
      </w:r>
      <w:r w:rsidR="00A05DBB" w:rsidRPr="00070ACC">
        <w:rPr>
          <w:rFonts w:ascii="Arial" w:hAnsi="Arial" w:cs="Arial"/>
          <w:sz w:val="24"/>
          <w:szCs w:val="24"/>
        </w:rPr>
        <w:t xml:space="preserve"> Socio-technical theory </w:t>
      </w:r>
      <w:r w:rsidRPr="00070ACC">
        <w:rPr>
          <w:rFonts w:ascii="Arial" w:hAnsi="Arial" w:cs="Arial"/>
          <w:sz w:val="24"/>
          <w:szCs w:val="24"/>
        </w:rPr>
        <w:t>looks at</w:t>
      </w:r>
      <w:r w:rsidR="00A05DBB" w:rsidRPr="00070ACC">
        <w:rPr>
          <w:rFonts w:ascii="Arial" w:hAnsi="Arial" w:cs="Arial"/>
          <w:sz w:val="24"/>
          <w:szCs w:val="24"/>
        </w:rPr>
        <w:t xml:space="preserve"> the interaction </w:t>
      </w:r>
      <w:r w:rsidRPr="00070ACC">
        <w:rPr>
          <w:rFonts w:ascii="Arial" w:hAnsi="Arial" w:cs="Arial"/>
          <w:sz w:val="24"/>
          <w:szCs w:val="24"/>
        </w:rPr>
        <w:t>between</w:t>
      </w:r>
      <w:r w:rsidR="00A05DBB" w:rsidRPr="00070ACC">
        <w:rPr>
          <w:rFonts w:ascii="Arial" w:hAnsi="Arial" w:cs="Arial"/>
          <w:sz w:val="24"/>
          <w:szCs w:val="24"/>
        </w:rPr>
        <w:t xml:space="preserve"> technology, people, and organisational processes</w:t>
      </w:r>
      <w:r w:rsidRPr="00070ACC">
        <w:rPr>
          <w:rFonts w:ascii="Arial" w:hAnsi="Arial" w:cs="Arial"/>
          <w:sz w:val="24"/>
          <w:szCs w:val="24"/>
        </w:rPr>
        <w:t>,</w:t>
      </w:r>
      <w:r w:rsidR="00A05DBB" w:rsidRPr="00070ACC">
        <w:rPr>
          <w:rFonts w:ascii="Arial" w:hAnsi="Arial" w:cs="Arial"/>
          <w:sz w:val="24"/>
          <w:szCs w:val="24"/>
        </w:rPr>
        <w:t xml:space="preserve"> and WGLL provides a structured benchmark for assessing digital maturity and alignment with strategic intent.</w:t>
      </w:r>
    </w:p>
    <w:p w14:paraId="219323A6" w14:textId="6BF669E7" w:rsidR="00635276" w:rsidRPr="00070ACC" w:rsidRDefault="00635276" w:rsidP="00BE6FC5">
      <w:pPr>
        <w:jc w:val="both"/>
        <w:rPr>
          <w:rFonts w:ascii="Arial" w:hAnsi="Arial" w:cs="Arial"/>
          <w:sz w:val="24"/>
          <w:szCs w:val="24"/>
        </w:rPr>
      </w:pPr>
      <w:r w:rsidRPr="00070ACC">
        <w:rPr>
          <w:rFonts w:ascii="Arial" w:hAnsi="Arial" w:cs="Arial"/>
          <w:sz w:val="24"/>
          <w:szCs w:val="24"/>
        </w:rPr>
        <w:t xml:space="preserve">When used together, these frameworks allow for a more in-depth evaluation than a single model in isolation. They support critical examination not only of the strategic intent underpinning the Welsh digital strategy, but also of the practical challenges associated with implementation, adoption, and longer-term sustainability. This combined perspective is particularly important within healthcare, where digital transformation is influenced as much by organisational and human factors as it is by the technology itself </w:t>
      </w:r>
      <w:sdt>
        <w:sdtPr>
          <w:rPr>
            <w:rFonts w:ascii="Arial" w:hAnsi="Arial" w:cs="Arial"/>
            <w:sz w:val="24"/>
            <w:szCs w:val="24"/>
          </w:rPr>
          <w:tag w:val="MENDELEY_CITATION_v3_eyJjaXRhdGlvbklEIjoiTUVOREVMRVlfQ0lUQVRJT05fNjhlNTk1ODktZjBhZC00ZDg4LWJlMzMtYmVkNzE4YTMxMDJjIiwicHJvcGVydGllcyI6eyJub3RlSW5kZXgiOjB9LCJpc0VkaXRlZCI6ZmFsc2UsIm1hbnVhbE92ZXJyaWRlIjp7ImlzTWFudWFsbHlPdmVycmlkZGVuIjpmYWxzZSwiY2l0ZXByb2NUZXh0IjoiKFNjb3R0IGFuZCBCcmlnZ3MsIDIwMTApIiwibWFudWFsT3ZlcnJpZGVUZXh0IjoiIn0sImNpdGF0aW9uSXRlbXMiOlt7ImlkIjoiYmVmZWNiM2YtMmM1MS0zMzA5LTliNmItODhmZDZkMTc2OWY0IiwiaXRlbURhdGEiOnsidHlwZSI6ImFydGljbGUtam91cm5hbCIsImlkIjoiYmVmZWNiM2YtMmM1MS0zMzA5LTliNmItODhmZDZkMTc2OWY0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
          <w:id w:val="649322727"/>
          <w:placeholder>
            <w:docPart w:val="DefaultPlaceholder_-1854013440"/>
          </w:placeholder>
        </w:sdtPr>
        <w:sdtEndPr/>
        <w:sdtContent>
          <w:r w:rsidR="00303E13" w:rsidRPr="00070ACC">
            <w:rPr>
              <w:rFonts w:ascii="Arial" w:hAnsi="Arial" w:cs="Arial"/>
              <w:sz w:val="24"/>
              <w:szCs w:val="24"/>
            </w:rPr>
            <w:t>(Scott and Briggs, 2010)</w:t>
          </w:r>
        </w:sdtContent>
      </w:sdt>
      <w:r w:rsidRPr="00070ACC">
        <w:rPr>
          <w:rFonts w:ascii="Arial" w:hAnsi="Arial" w:cs="Arial"/>
          <w:sz w:val="24"/>
          <w:szCs w:val="24"/>
        </w:rPr>
        <w:t>.</w:t>
      </w:r>
    </w:p>
    <w:p w14:paraId="55F0D3A0" w14:textId="79BF5953" w:rsidR="00BE6FC5" w:rsidRPr="00070ACC" w:rsidRDefault="00BE6FC5" w:rsidP="00BE6FC5">
      <w:pPr>
        <w:jc w:val="both"/>
        <w:rPr>
          <w:rFonts w:ascii="Arial" w:hAnsi="Arial" w:cs="Arial"/>
          <w:sz w:val="24"/>
          <w:szCs w:val="24"/>
        </w:rPr>
      </w:pPr>
      <w:r w:rsidRPr="00070ACC">
        <w:rPr>
          <w:rFonts w:ascii="Arial" w:hAnsi="Arial" w:cs="Arial"/>
          <w:sz w:val="24"/>
          <w:szCs w:val="24"/>
        </w:rPr>
        <w:t>Digital transformation within healthcare is widely recognised as a complex, multidimensional process</w:t>
      </w:r>
      <w:r w:rsidR="00370224" w:rsidRPr="00070ACC">
        <w:rPr>
          <w:rFonts w:ascii="Arial" w:hAnsi="Arial" w:cs="Arial"/>
          <w:sz w:val="24"/>
          <w:szCs w:val="24"/>
        </w:rPr>
        <w:t>,</w:t>
      </w:r>
      <w:r w:rsidRPr="00070ACC">
        <w:rPr>
          <w:rFonts w:ascii="Arial" w:hAnsi="Arial" w:cs="Arial"/>
          <w:sz w:val="24"/>
          <w:szCs w:val="24"/>
        </w:rPr>
        <w:t xml:space="preserve"> driven by organisational context, workforce capability, and system design. While national strategies frequently set clear ambitions, their successful delivery depends on the interaction in practice</w:t>
      </w:r>
      <w:r w:rsidR="00C41222" w:rsidRPr="00070ACC">
        <w:rPr>
          <w:rFonts w:ascii="Arial" w:hAnsi="Arial" w:cs="Arial"/>
          <w:sz w:val="24"/>
          <w:szCs w:val="24"/>
        </w:rPr>
        <w:t xml:space="preserve"> </w:t>
      </w:r>
      <w:sdt>
        <w:sdtPr>
          <w:rPr>
            <w:rFonts w:ascii="Arial" w:hAnsi="Arial" w:cs="Arial"/>
            <w:sz w:val="24"/>
            <w:szCs w:val="24"/>
          </w:rPr>
          <w:tag w:val="MENDELEY_CITATION_v3_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"/>
          <w:id w:val="-1927105730"/>
          <w:placeholder>
            <w:docPart w:val="DefaultPlaceholder_-1854013440"/>
          </w:placeholder>
        </w:sdtPr>
        <w:sdtEndPr/>
        <w:sdtContent>
          <w:r w:rsidR="00303E13" w:rsidRPr="00070ACC">
            <w:rPr>
              <w:rFonts w:ascii="Arial" w:eastAsia="Times New Roman" w:hAnsi="Arial" w:cs="Arial"/>
              <w:sz w:val="24"/>
            </w:rPr>
            <w:t>(</w:t>
          </w:r>
          <w:proofErr w:type="spellStart"/>
          <w:r w:rsidR="00303E13" w:rsidRPr="00070ACC">
            <w:rPr>
              <w:rFonts w:ascii="Arial" w:eastAsia="Times New Roman" w:hAnsi="Arial" w:cs="Arial"/>
              <w:sz w:val="24"/>
            </w:rPr>
            <w:t>Curcin</w:t>
          </w:r>
          <w:proofErr w:type="spellEnd"/>
          <w:r w:rsidR="00303E13" w:rsidRPr="00070ACC">
            <w:rPr>
              <w:rFonts w:ascii="Arial" w:eastAsia="Times New Roman" w:hAnsi="Arial" w:cs="Arial"/>
              <w:sz w:val="24"/>
            </w:rPr>
            <w:t xml:space="preserve"> </w:t>
          </w:r>
          <w:r w:rsidR="00303E13" w:rsidRPr="00070ACC">
            <w:rPr>
              <w:rFonts w:ascii="Arial" w:eastAsia="Times New Roman" w:hAnsi="Arial" w:cs="Arial"/>
              <w:i/>
              <w:iCs/>
              <w:sz w:val="24"/>
            </w:rPr>
            <w:t>et al.</w:t>
          </w:r>
          <w:r w:rsidR="00303E13" w:rsidRPr="00070ACC">
            <w:rPr>
              <w:rFonts w:ascii="Arial" w:eastAsia="Times New Roman" w:hAnsi="Arial" w:cs="Arial"/>
              <w:sz w:val="24"/>
            </w:rPr>
            <w:t>, 2025)</w:t>
          </w:r>
        </w:sdtContent>
      </w:sdt>
      <w:r w:rsidR="000702A3" w:rsidRPr="00070ACC">
        <w:rPr>
          <w:rFonts w:ascii="Arial" w:hAnsi="Arial" w:cs="Arial"/>
          <w:sz w:val="24"/>
          <w:szCs w:val="24"/>
        </w:rPr>
        <w:t xml:space="preserve"> </w:t>
      </w:r>
      <w:r w:rsidRPr="00070ACC">
        <w:rPr>
          <w:rFonts w:ascii="Arial" w:hAnsi="Arial" w:cs="Arial"/>
          <w:sz w:val="24"/>
          <w:szCs w:val="24"/>
        </w:rPr>
        <w:t>.</w:t>
      </w:r>
    </w:p>
    <w:p w14:paraId="1A7B1EB7" w14:textId="77777777" w:rsidR="007B7FAD" w:rsidRDefault="007B7FAD" w:rsidP="00BE6FC5">
      <w:pPr>
        <w:jc w:val="both"/>
        <w:rPr>
          <w:rFonts w:ascii="Arial" w:hAnsi="Arial" w:cs="Arial"/>
          <w:b/>
          <w:bCs/>
          <w:sz w:val="24"/>
          <w:szCs w:val="24"/>
        </w:rPr>
      </w:pPr>
    </w:p>
    <w:p w14:paraId="12F377E5" w14:textId="3FDCF3A0" w:rsidR="00BE6FC5" w:rsidRPr="00BE6FC5" w:rsidRDefault="00BE6FC5" w:rsidP="00BE6FC5">
      <w:pPr>
        <w:jc w:val="both"/>
        <w:rPr>
          <w:rFonts w:ascii="Arial" w:hAnsi="Arial" w:cs="Arial"/>
          <w:b/>
          <w:bCs/>
          <w:sz w:val="24"/>
          <w:szCs w:val="24"/>
        </w:rPr>
      </w:pPr>
      <w:r w:rsidRPr="00BE6FC5">
        <w:rPr>
          <w:rFonts w:ascii="Arial" w:hAnsi="Arial" w:cs="Arial"/>
          <w:b/>
          <w:bCs/>
          <w:sz w:val="24"/>
          <w:szCs w:val="24"/>
        </w:rPr>
        <w:t>NASSS Framework Analysis</w:t>
      </w:r>
    </w:p>
    <w:p w14:paraId="214B4CB5" w14:textId="170C6CF3" w:rsidR="00BE6FC5" w:rsidRDefault="00370224" w:rsidP="00BE6FC5">
      <w:pPr>
        <w:jc w:val="both"/>
        <w:rPr>
          <w:rFonts w:ascii="Arial" w:hAnsi="Arial" w:cs="Arial"/>
          <w:sz w:val="24"/>
          <w:szCs w:val="24"/>
        </w:rPr>
      </w:pPr>
      <w:r w:rsidRPr="00BC7323">
        <w:rPr>
          <w:rFonts w:ascii="Arial" w:hAnsi="Arial" w:cs="Arial"/>
          <w:sz w:val="24"/>
          <w:szCs w:val="24"/>
        </w:rPr>
        <w:t xml:space="preserve">The NASSS framework provides a structured way of understanding the complexity associated with the adoption, scale-up, and sustainability of digital innovation in healthcare. </w:t>
      </w:r>
      <w:r w:rsidR="0004655D" w:rsidRPr="0004655D">
        <w:rPr>
          <w:rFonts w:ascii="Arial" w:hAnsi="Arial" w:cs="Arial"/>
          <w:sz w:val="24"/>
          <w:szCs w:val="24"/>
        </w:rPr>
        <w:t>It highlights interacting domains, including the technology, the adopter system</w:t>
      </w:r>
      <w:r w:rsidRPr="00BC7323">
        <w:rPr>
          <w:rFonts w:ascii="Arial" w:hAnsi="Arial" w:cs="Arial"/>
          <w:sz w:val="24"/>
          <w:szCs w:val="24"/>
        </w:rPr>
        <w:t xml:space="preserve">, the organisational context, and the wider system environment </w:t>
      </w:r>
      <w:sdt>
        <w:sdtPr>
          <w:rPr>
            <w:rFonts w:ascii="Arial" w:hAnsi="Arial" w:cs="Arial"/>
            <w:color w:val="000000"/>
            <w:sz w:val="24"/>
            <w:szCs w:val="24"/>
          </w:rPr>
          <w:tag w:val="MENDELEY_CITATION_v3_eyJjaXRhdGlvbklEIjoiTUVOREVMRVlfQ0lUQVRJT05fNThmZjU1OWUtNWQ2ZC00MGFhLWFlMzItOTA2MGVhMzc2YWMx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
          <w:id w:val="1081793948"/>
          <w:placeholder>
            <w:docPart w:val="DefaultPlaceholder_-1854013440"/>
          </w:placeholder>
        </w:sdtPr>
        <w:sdtEndPr/>
        <w:sdtContent>
          <w:r w:rsidR="00303E13" w:rsidRPr="00303E13">
            <w:rPr>
              <w:rFonts w:ascii="Arial" w:hAnsi="Arial" w:cs="Arial"/>
              <w:color w:val="000000"/>
              <w:sz w:val="24"/>
              <w:szCs w:val="24"/>
            </w:rPr>
            <w:t>(Greenhalgh and Abimbola, 2019)</w:t>
          </w:r>
        </w:sdtContent>
      </w:sdt>
      <w:r w:rsidR="00F93340">
        <w:rPr>
          <w:rFonts w:ascii="Arial" w:hAnsi="Arial" w:cs="Arial"/>
          <w:sz w:val="24"/>
          <w:szCs w:val="24"/>
        </w:rPr>
        <w:t xml:space="preserve">. </w:t>
      </w:r>
    </w:p>
    <w:p w14:paraId="7F0ACC10" w14:textId="205707DA" w:rsidR="00AE6B14" w:rsidRDefault="00AE6B14" w:rsidP="00AE6B14">
      <w:pPr>
        <w:spacing w:after="0"/>
        <w:jc w:val="both"/>
        <w:rPr>
          <w:rFonts w:ascii="Arial" w:hAnsi="Arial" w:cs="Arial"/>
          <w:sz w:val="24"/>
          <w:szCs w:val="24"/>
        </w:rPr>
      </w:pPr>
      <w:r w:rsidRPr="00AE6B14">
        <w:rPr>
          <w:rFonts w:ascii="Arial" w:hAnsi="Arial" w:cs="Arial"/>
          <w:sz w:val="24"/>
          <w:szCs w:val="24"/>
        </w:rPr>
        <w:t xml:space="preserve">The Welsh digital strategy demonstrates strong alignment to national policy models, particularly </w:t>
      </w:r>
      <w:r w:rsidRPr="00AE6B14">
        <w:rPr>
          <w:rFonts w:ascii="Arial" w:hAnsi="Arial" w:cs="Arial"/>
          <w:i/>
          <w:iCs/>
          <w:sz w:val="24"/>
          <w:szCs w:val="24"/>
        </w:rPr>
        <w:t>A Healthier Wales</w:t>
      </w:r>
      <w:r w:rsidRPr="00AE6B14">
        <w:rPr>
          <w:rFonts w:ascii="Arial" w:hAnsi="Arial" w:cs="Arial"/>
          <w:sz w:val="24"/>
          <w:szCs w:val="24"/>
        </w:rPr>
        <w:t xml:space="preserve">, which emphasises the need for integrated, preventative, and patient-centred care </w:t>
      </w:r>
      <w:sdt>
        <w:sdtPr>
          <w:rPr>
            <w:rFonts w:ascii="Arial" w:hAnsi="Arial" w:cs="Arial"/>
            <w:color w:val="000000"/>
            <w:sz w:val="24"/>
            <w:szCs w:val="24"/>
          </w:rPr>
          <w:tag w:val="MENDELEY_CITATION_v3_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"/>
          <w:id w:val="740304167"/>
          <w:placeholder>
            <w:docPart w:val="DefaultPlaceholder_-1854013440"/>
          </w:placeholder>
        </w:sdtPr>
        <w:sdtEndPr/>
        <w:sdtContent>
          <w:r w:rsidR="00303E13" w:rsidRPr="00303E13">
            <w:rPr>
              <w:rFonts w:ascii="Arial" w:hAnsi="Arial" w:cs="Arial"/>
              <w:color w:val="000000"/>
              <w:sz w:val="24"/>
              <w:szCs w:val="24"/>
            </w:rPr>
            <w:t>(Welsh Government, 2018)</w:t>
          </w:r>
        </w:sdtContent>
      </w:sdt>
      <w:r w:rsidR="00F93340">
        <w:rPr>
          <w:rFonts w:ascii="Arial" w:hAnsi="Arial" w:cs="Arial"/>
          <w:color w:val="000000"/>
          <w:sz w:val="24"/>
          <w:szCs w:val="24"/>
        </w:rPr>
        <w:t>.</w:t>
      </w:r>
      <w:r w:rsidR="00BE6FC5" w:rsidRPr="00BE6FC5">
        <w:rPr>
          <w:rFonts w:ascii="Arial" w:hAnsi="Arial" w:cs="Arial"/>
          <w:sz w:val="24"/>
          <w:szCs w:val="24"/>
        </w:rPr>
        <w:t xml:space="preserve"> </w:t>
      </w:r>
      <w:r w:rsidRPr="00AE6B14">
        <w:rPr>
          <w:rFonts w:ascii="Arial" w:hAnsi="Arial" w:cs="Arial"/>
          <w:sz w:val="24"/>
          <w:szCs w:val="24"/>
        </w:rPr>
        <w:t>This shows a clear national direction and a coordinated approach to digital transformation, supported by central leadership through Digital Health and Care Wales</w:t>
      </w:r>
      <w:r>
        <w:rPr>
          <w:rFonts w:ascii="Arial" w:hAnsi="Arial" w:cs="Arial"/>
          <w:sz w:val="24"/>
          <w:szCs w:val="24"/>
        </w:rPr>
        <w:t xml:space="preserve"> (DHCW)</w:t>
      </w:r>
      <w:r w:rsidRPr="00AE6B14">
        <w:rPr>
          <w:rFonts w:ascii="Arial" w:hAnsi="Arial" w:cs="Arial"/>
          <w:sz w:val="24"/>
          <w:szCs w:val="24"/>
        </w:rPr>
        <w:t>.</w:t>
      </w:r>
      <w:r w:rsidRPr="00AE6B14">
        <w:rPr>
          <w:rFonts w:ascii="Arial" w:hAnsi="Arial" w:cs="Arial"/>
          <w:sz w:val="24"/>
          <w:szCs w:val="24"/>
        </w:rPr>
        <w:br/>
      </w:r>
    </w:p>
    <w:p w14:paraId="6E24A7C1" w14:textId="756E0FEE" w:rsidR="007C07DD" w:rsidRDefault="00AE6B14" w:rsidP="00BE6FC5">
      <w:pPr>
        <w:jc w:val="both"/>
        <w:rPr>
          <w:rFonts w:ascii="Arial" w:hAnsi="Arial" w:cs="Arial"/>
          <w:b/>
          <w:bCs/>
          <w:sz w:val="24"/>
          <w:szCs w:val="24"/>
        </w:rPr>
      </w:pPr>
      <w:r>
        <w:rPr>
          <w:rFonts w:ascii="Arial" w:hAnsi="Arial" w:cs="Arial"/>
          <w:sz w:val="24"/>
          <w:szCs w:val="24"/>
        </w:rPr>
        <w:t>H</w:t>
      </w:r>
      <w:r w:rsidRPr="00AE6B14">
        <w:rPr>
          <w:rFonts w:ascii="Arial" w:hAnsi="Arial" w:cs="Arial"/>
          <w:sz w:val="24"/>
          <w:szCs w:val="24"/>
        </w:rPr>
        <w:t xml:space="preserve">owever, alignment at a policy level does not necessarily translate into successful implementation. Variation in digital maturity, infrastructure, and resource readiness across organisations adds a further layer of complexity. Health boards operate in different local contexts, so they do not start from a consistent baseline. As a result, there is a risk of uneven implementation and variation in outcomes. </w:t>
      </w:r>
    </w:p>
    <w:p w14:paraId="69937882" w14:textId="2D5D89A3" w:rsidR="00BE6FC5" w:rsidRPr="007C07DD" w:rsidRDefault="007C07DD" w:rsidP="007C07DD">
      <w:pPr>
        <w:jc w:val="both"/>
        <w:rPr>
          <w:rFonts w:ascii="Arial" w:hAnsi="Arial" w:cs="Arial"/>
          <w:sz w:val="24"/>
          <w:szCs w:val="24"/>
        </w:rPr>
      </w:pPr>
      <w:r w:rsidRPr="007C07DD">
        <w:rPr>
          <w:rFonts w:ascii="Arial" w:hAnsi="Arial" w:cs="Arial"/>
          <w:sz w:val="24"/>
          <w:szCs w:val="24"/>
        </w:rPr>
        <w:t xml:space="preserve">From a technological point of view, the strategy reflects a clear ambition, particularly through national initiatives like the National Data Resource, which provides improved </w:t>
      </w:r>
      <w:r w:rsidRPr="007C07DD">
        <w:rPr>
          <w:rFonts w:ascii="Arial" w:hAnsi="Arial" w:cs="Arial"/>
          <w:sz w:val="24"/>
          <w:szCs w:val="24"/>
        </w:rPr>
        <w:lastRenderedPageBreak/>
        <w:t>access to information and supports better clinical decision-making. However, with legacy systems, fragmentation, and interoperability challenges, the existing digital environment remains complex</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"/>
          <w:id w:val="-1013447967"/>
          <w:placeholder>
            <w:docPart w:val="CF9FCE21D2DF44ED90C4F180D735F8C9"/>
          </w:placeholder>
        </w:sdtPr>
        <w:sdtEndPr/>
        <w:sdtContent>
          <w:r w:rsidR="00303E13" w:rsidRPr="00303E13">
            <w:rPr>
              <w:rFonts w:ascii="Arial" w:eastAsia="Times New Roman" w:hAnsi="Arial" w:cs="Arial"/>
              <w:color w:val="000000"/>
              <w:sz w:val="24"/>
            </w:rPr>
            <w:t>(</w:t>
          </w:r>
          <w:proofErr w:type="spellStart"/>
          <w:r w:rsidR="00303E13" w:rsidRPr="00303E13">
            <w:rPr>
              <w:rFonts w:ascii="Arial" w:eastAsia="Times New Roman" w:hAnsi="Arial" w:cs="Arial"/>
              <w:color w:val="000000"/>
              <w:sz w:val="24"/>
            </w:rPr>
            <w:t>Ambalavanan</w:t>
          </w:r>
          <w:proofErr w:type="spellEnd"/>
          <w:r w:rsidR="00303E13" w:rsidRPr="00303E13">
            <w:rPr>
              <w:rFonts w:ascii="Arial" w:eastAsia="Times New Roman" w:hAnsi="Arial" w:cs="Arial"/>
              <w:color w:val="000000"/>
              <w:sz w:val="24"/>
            </w:rPr>
            <w:t xml:space="preserve"> </w:t>
          </w:r>
          <w:r w:rsidR="00303E13" w:rsidRPr="00303E13">
            <w:rPr>
              <w:rFonts w:ascii="Arial" w:eastAsia="Times New Roman" w:hAnsi="Arial" w:cs="Arial"/>
              <w:i/>
              <w:iCs/>
              <w:color w:val="000000"/>
              <w:sz w:val="24"/>
            </w:rPr>
            <w:t>et al.</w:t>
          </w:r>
          <w:r w:rsidR="00303E13" w:rsidRPr="00303E13">
            <w:rPr>
              <w:rFonts w:ascii="Arial" w:eastAsia="Times New Roman" w:hAnsi="Arial" w:cs="Arial"/>
              <w:color w:val="000000"/>
              <w:sz w:val="24"/>
            </w:rPr>
            <w:t>, 2025)</w:t>
          </w:r>
        </w:sdtContent>
      </w:sdt>
      <w:r w:rsidRPr="007C07DD">
        <w:rPr>
          <w:rFonts w:ascii="Arial" w:hAnsi="Arial" w:cs="Arial"/>
          <w:sz w:val="24"/>
          <w:szCs w:val="24"/>
        </w:rPr>
        <w:t>.</w:t>
      </w:r>
      <w:r w:rsidRPr="007C07DD">
        <w:rPr>
          <w:rFonts w:ascii="Arial" w:hAnsi="Arial" w:cs="Arial"/>
          <w:sz w:val="24"/>
          <w:szCs w:val="24"/>
        </w:rPr>
        <w:br/>
      </w:r>
      <w:r w:rsidRPr="007C07DD">
        <w:rPr>
          <w:rFonts w:ascii="Arial" w:hAnsi="Arial" w:cs="Arial"/>
          <w:sz w:val="24"/>
          <w:szCs w:val="24"/>
        </w:rPr>
        <w:br/>
        <w:t>The adopter system showcases the importance of workforce capability and engagement. Digital transformation requires staff to adopt and embed new technologies within their daily practice.</w:t>
      </w:r>
      <w:r>
        <w:rPr>
          <w:rFonts w:ascii="Arial" w:hAnsi="Arial" w:cs="Arial"/>
          <w:sz w:val="24"/>
          <w:szCs w:val="24"/>
        </w:rPr>
        <w:t xml:space="preserve"> </w:t>
      </w:r>
      <w:r w:rsidRPr="007C07DD">
        <w:rPr>
          <w:rFonts w:ascii="Arial" w:hAnsi="Arial" w:cs="Arial"/>
          <w:sz w:val="24"/>
          <w:szCs w:val="24"/>
        </w:rPr>
        <w:t>The variation in digital literacy, combined with existing workload pressures, may limit effective adoption</w:t>
      </w:r>
      <w:r>
        <w:rPr>
          <w:rFonts w:ascii="Arial" w:hAnsi="Arial" w:cs="Arial"/>
          <w:sz w:val="24"/>
          <w:szCs w:val="24"/>
        </w:rPr>
        <w:t xml:space="preserve">. </w:t>
      </w:r>
      <w:r w:rsidRPr="007C07DD">
        <w:rPr>
          <w:rFonts w:ascii="Arial" w:hAnsi="Arial" w:cs="Arial"/>
          <w:sz w:val="24"/>
          <w:szCs w:val="24"/>
        </w:rPr>
        <w:t xml:space="preserve">When systems are perceived as increasing complexity rather than reducing it, there is a risk of resistance or workarounds, which can undermine intended benefits </w:t>
      </w:r>
      <w:sdt>
        <w:sdtPr>
          <w:rPr>
            <w:rFonts w:ascii="Arial" w:hAnsi="Arial" w:cs="Arial"/>
            <w:color w:val="000000"/>
            <w:sz w:val="24"/>
            <w:szCs w:val="24"/>
          </w:rPr>
          <w:tag w:val="MENDELEY_CITATION_v3_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"/>
          <w:id w:val="60146350"/>
          <w:placeholder>
            <w:docPart w:val="DefaultPlaceholder_-1854013440"/>
          </w:placeholder>
        </w:sdtPr>
        <w:sdtEndPr/>
        <w:sdtContent>
          <w:r w:rsidR="00303E13" w:rsidRPr="00303E13">
            <w:rPr>
              <w:rFonts w:ascii="Arial" w:hAnsi="Arial" w:cs="Arial"/>
              <w:color w:val="000000"/>
              <w:sz w:val="24"/>
              <w:szCs w:val="24"/>
            </w:rPr>
            <w:t>(Cresswell and Sheikh, 2013)</w:t>
          </w:r>
        </w:sdtContent>
      </w:sdt>
      <w:r w:rsidR="00DF5F6E" w:rsidRPr="007C07DD">
        <w:rPr>
          <w:rFonts w:ascii="Arial" w:hAnsi="Arial" w:cs="Arial"/>
          <w:sz w:val="24"/>
          <w:szCs w:val="24"/>
        </w:rPr>
        <w:t>.</w:t>
      </w:r>
    </w:p>
    <w:p w14:paraId="5982F409" w14:textId="77777777" w:rsidR="00BE6FC5" w:rsidRPr="007C07DD" w:rsidRDefault="00BE6FC5" w:rsidP="00BE6FC5">
      <w:pPr>
        <w:jc w:val="both"/>
        <w:rPr>
          <w:rFonts w:ascii="Arial" w:hAnsi="Arial" w:cs="Arial"/>
          <w:sz w:val="24"/>
          <w:szCs w:val="24"/>
        </w:rPr>
      </w:pPr>
      <w:r w:rsidRPr="007C07DD">
        <w:rPr>
          <w:rFonts w:ascii="Arial" w:hAnsi="Arial" w:cs="Arial"/>
          <w:sz w:val="24"/>
          <w:szCs w:val="24"/>
        </w:rPr>
        <w:t>The NASSS framework also emphasises the importance of the value proposition. While digital technologies are often expected to increase efficiency and clinical outcomes, these benefits are not always immediately visible to frontline staff. In high-pressure, stressful environments, the perceived value of digital systems is key to influencing adoption. Making sure digital solutions deliver measurable benefits to both patients and staff is therefore critical.</w:t>
      </w:r>
    </w:p>
    <w:p w14:paraId="4E0675D9" w14:textId="77777777" w:rsidR="007C07DD" w:rsidRPr="007C07DD" w:rsidRDefault="007C07DD" w:rsidP="007C07DD">
      <w:pPr>
        <w:jc w:val="both"/>
        <w:rPr>
          <w:rFonts w:ascii="Arial" w:hAnsi="Arial" w:cs="Arial"/>
          <w:sz w:val="24"/>
          <w:szCs w:val="24"/>
        </w:rPr>
      </w:pPr>
      <w:r w:rsidRPr="007C07DD">
        <w:rPr>
          <w:rFonts w:ascii="Arial" w:hAnsi="Arial" w:cs="Arial"/>
          <w:sz w:val="24"/>
          <w:szCs w:val="24"/>
        </w:rPr>
        <w:t>The framework highlights the challenge of scale-up and spread. While digital initiatives may demonstrate success in pilot settings, growing these across multiple organisations introduces further complexity. Differences in local context, infrastructure and organisational readiness mean that solutions cannot always be replicated without adaptation. This reinforces the need for flexible implementation approaches that accommodate local variation while continuing overall strategic alignment. As shown in Figure 2, the NASSS framework highlights the multiple interacting domains that influence the adoption, scale-up and sustainability of digital technologies within healthcare systems.</w:t>
      </w:r>
    </w:p>
    <w:p w14:paraId="33310077" w14:textId="72D15CCF" w:rsidR="007B7FAD" w:rsidRPr="007C07DD" w:rsidRDefault="008F2486" w:rsidP="007B7FAD">
      <w:pPr>
        <w:jc w:val="center"/>
        <w:rPr>
          <w:rFonts w:ascii="Arial" w:hAnsi="Arial" w:cs="Arial"/>
          <w:sz w:val="24"/>
          <w:szCs w:val="24"/>
        </w:rPr>
      </w:pPr>
      <w:r w:rsidRPr="007C07DD">
        <w:rPr>
          <w:noProof/>
        </w:rPr>
        <w:drawing>
          <wp:inline distT="0" distB="0" distL="0" distR="0" wp14:anchorId="5ED2FCFD" wp14:editId="38A01B78">
            <wp:extent cx="3536261" cy="2948582"/>
            <wp:effectExtent l="0" t="0" r="7620" b="4445"/>
            <wp:docPr id="1097513303" name="Picture 10" descr="The NASSS framework for ex post theorisation of technology-supported change  in healthcare: worked example of the TORPEDO programme | BMC Medicine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descr="The NASSS framework for ex post theorisation of technology-supported change  in healthcare: worked example of the TORPEDO programme | BMC Medicine |  Springer Nature Lin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53665" cy="2963094"/>
                    </a:xfrm>
                    <a:prstGeom prst="rect">
                      <a:avLst/>
                    </a:prstGeom>
                    <a:noFill/>
                    <a:ln>
                      <a:noFill/>
                    </a:ln>
                  </pic:spPr>
                </pic:pic>
              </a:graphicData>
            </a:graphic>
          </wp:inline>
        </w:drawing>
      </w:r>
    </w:p>
    <w:p w14:paraId="79EBA912" w14:textId="423ACB6E" w:rsidR="007B7FAD" w:rsidRPr="007C07DD" w:rsidRDefault="00DF5F6E" w:rsidP="00DF5F6E">
      <w:pPr>
        <w:pStyle w:val="Caption"/>
        <w:jc w:val="center"/>
        <w:rPr>
          <w:rFonts w:ascii="Arial" w:hAnsi="Arial" w:cs="Arial"/>
          <w:i w:val="0"/>
          <w:iCs w:val="0"/>
          <w:color w:val="auto"/>
          <w:sz w:val="24"/>
          <w:szCs w:val="24"/>
        </w:rPr>
      </w:pPr>
      <w:r w:rsidRPr="007C07DD">
        <w:rPr>
          <w:rFonts w:ascii="Arial" w:hAnsi="Arial" w:cs="Arial"/>
          <w:color w:val="auto"/>
          <w:sz w:val="24"/>
          <w:szCs w:val="24"/>
        </w:rPr>
        <w:t xml:space="preserve">Figure </w:t>
      </w:r>
      <w:r w:rsidRPr="007C07DD">
        <w:rPr>
          <w:rFonts w:ascii="Arial" w:hAnsi="Arial" w:cs="Arial"/>
          <w:color w:val="auto"/>
          <w:sz w:val="24"/>
          <w:szCs w:val="24"/>
        </w:rPr>
        <w:fldChar w:fldCharType="begin"/>
      </w:r>
      <w:r w:rsidRPr="007C07DD">
        <w:rPr>
          <w:rFonts w:ascii="Arial" w:hAnsi="Arial" w:cs="Arial"/>
          <w:color w:val="auto"/>
          <w:sz w:val="24"/>
          <w:szCs w:val="24"/>
        </w:rPr>
        <w:instrText xml:space="preserve"> SEQ Figure \* ARABIC </w:instrText>
      </w:r>
      <w:r w:rsidRPr="007C07DD">
        <w:rPr>
          <w:rFonts w:ascii="Arial" w:hAnsi="Arial" w:cs="Arial"/>
          <w:color w:val="auto"/>
          <w:sz w:val="24"/>
          <w:szCs w:val="24"/>
        </w:rPr>
        <w:fldChar w:fldCharType="separate"/>
      </w:r>
      <w:r w:rsidR="00E67B7B" w:rsidRPr="007C07DD">
        <w:rPr>
          <w:rFonts w:ascii="Arial" w:hAnsi="Arial" w:cs="Arial"/>
          <w:noProof/>
          <w:color w:val="auto"/>
          <w:sz w:val="24"/>
          <w:szCs w:val="24"/>
        </w:rPr>
        <w:t>2</w:t>
      </w:r>
      <w:r w:rsidRPr="007C07DD">
        <w:rPr>
          <w:rFonts w:ascii="Arial" w:hAnsi="Arial" w:cs="Arial"/>
          <w:color w:val="auto"/>
          <w:sz w:val="24"/>
          <w:szCs w:val="24"/>
        </w:rPr>
        <w:fldChar w:fldCharType="end"/>
      </w:r>
      <w:r w:rsidRPr="007C07DD">
        <w:rPr>
          <w:rFonts w:ascii="Arial" w:hAnsi="Arial" w:cs="Arial"/>
          <w:color w:val="auto"/>
          <w:sz w:val="24"/>
          <w:szCs w:val="24"/>
        </w:rPr>
        <w:t xml:space="preserve">: NASSS Framework illustrating domains influencing implementation complexity </w:t>
      </w:r>
      <w:sdt>
        <w:sdtPr>
          <w:rPr>
            <w:rFonts w:ascii="Arial" w:hAnsi="Arial" w:cs="Arial"/>
            <w:iCs w:val="0"/>
            <w:color w:val="000000"/>
            <w:sz w:val="24"/>
            <w:szCs w:val="24"/>
          </w:rPr>
          <w:tag w:val="MENDELEY_CITATION_v3_eyJjaXRhdGlvbklEIjoiTUVOREVMRVlfQ0lUQVRJT05fMWM2ZTY4OTQtNTZkNy00ZjQ4LTlkNjMtM2E0ODI2Zjg3MTIz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
          <w:id w:val="-241946484"/>
          <w:placeholder>
            <w:docPart w:val="DefaultPlaceholder_-1854013440"/>
          </w:placeholder>
        </w:sdtPr>
        <w:sdtEndPr/>
        <w:sdtContent>
          <w:r w:rsidR="00303E13" w:rsidRPr="00303E13">
            <w:rPr>
              <w:rFonts w:ascii="Arial" w:hAnsi="Arial" w:cs="Arial"/>
              <w:iCs w:val="0"/>
              <w:color w:val="000000"/>
              <w:sz w:val="24"/>
              <w:szCs w:val="24"/>
            </w:rPr>
            <w:t>(Greenhalgh and Abimbola, 2019)</w:t>
          </w:r>
        </w:sdtContent>
      </w:sdt>
      <w:r w:rsidRPr="007C07DD">
        <w:rPr>
          <w:rFonts w:ascii="Arial" w:hAnsi="Arial" w:cs="Arial"/>
          <w:i w:val="0"/>
          <w:iCs w:val="0"/>
          <w:color w:val="auto"/>
          <w:sz w:val="24"/>
          <w:szCs w:val="24"/>
        </w:rPr>
        <w:t>.</w:t>
      </w:r>
    </w:p>
    <w:p w14:paraId="0E5C2C5A" w14:textId="3764DFFE" w:rsidR="00BE6FC5" w:rsidRPr="004970F2" w:rsidRDefault="00BE6FC5" w:rsidP="00BE6FC5">
      <w:pPr>
        <w:jc w:val="both"/>
        <w:rPr>
          <w:rFonts w:ascii="Arial" w:hAnsi="Arial" w:cs="Arial"/>
          <w:sz w:val="24"/>
          <w:szCs w:val="24"/>
        </w:rPr>
      </w:pPr>
      <w:r w:rsidRPr="004970F2">
        <w:rPr>
          <w:rFonts w:ascii="Arial" w:hAnsi="Arial" w:cs="Arial"/>
          <w:sz w:val="24"/>
          <w:szCs w:val="24"/>
        </w:rPr>
        <w:lastRenderedPageBreak/>
        <w:t xml:space="preserve">Finally, sustainability remains a critical consideration. Digital transformation is not a one-off intervention, but an ongoing process requiring </w:t>
      </w:r>
      <w:r w:rsidR="004970F2" w:rsidRPr="004970F2">
        <w:rPr>
          <w:rFonts w:ascii="Arial" w:hAnsi="Arial" w:cs="Arial"/>
          <w:sz w:val="24"/>
          <w:szCs w:val="24"/>
        </w:rPr>
        <w:t>ongoing</w:t>
      </w:r>
      <w:r w:rsidRPr="004970F2">
        <w:rPr>
          <w:rFonts w:ascii="Arial" w:hAnsi="Arial" w:cs="Arial"/>
          <w:sz w:val="24"/>
          <w:szCs w:val="24"/>
        </w:rPr>
        <w:t xml:space="preserve"> evaluation, adaptation and investment. Without sustained commitment, there is a risk that initial improvements may not be maintained over time.</w:t>
      </w:r>
    </w:p>
    <w:p w14:paraId="011E443A" w14:textId="399332EE" w:rsidR="00BE6FC5" w:rsidRDefault="00BE6FC5" w:rsidP="00BE6FC5">
      <w:pPr>
        <w:jc w:val="both"/>
        <w:rPr>
          <w:rFonts w:ascii="Arial" w:hAnsi="Arial" w:cs="Arial"/>
          <w:sz w:val="24"/>
          <w:szCs w:val="24"/>
        </w:rPr>
      </w:pPr>
      <w:r w:rsidRPr="004970F2">
        <w:rPr>
          <w:rFonts w:ascii="Arial" w:hAnsi="Arial" w:cs="Arial"/>
          <w:sz w:val="24"/>
          <w:szCs w:val="24"/>
        </w:rPr>
        <w:t xml:space="preserve">Overall, the NASSS analysis suggests that while the Welsh digital strategy provides a strong national vision, its successful implementation is likely to be shaped by the complexity of organisational, technological and human factors across the </w:t>
      </w:r>
      <w:r w:rsidR="004970F2" w:rsidRPr="004970F2">
        <w:rPr>
          <w:rFonts w:ascii="Arial" w:hAnsi="Arial" w:cs="Arial"/>
          <w:sz w:val="24"/>
          <w:szCs w:val="24"/>
        </w:rPr>
        <w:t xml:space="preserve">healthcare </w:t>
      </w:r>
      <w:r w:rsidRPr="004970F2">
        <w:rPr>
          <w:rFonts w:ascii="Arial" w:hAnsi="Arial" w:cs="Arial"/>
          <w:sz w:val="24"/>
          <w:szCs w:val="24"/>
        </w:rPr>
        <w:t>system.</w:t>
      </w:r>
    </w:p>
    <w:p w14:paraId="5AB61535" w14:textId="77777777" w:rsidR="004970F2" w:rsidRPr="004970F2" w:rsidRDefault="004970F2" w:rsidP="00BE6FC5">
      <w:pPr>
        <w:jc w:val="both"/>
        <w:rPr>
          <w:rFonts w:ascii="Arial" w:hAnsi="Arial" w:cs="Arial"/>
          <w:sz w:val="24"/>
          <w:szCs w:val="24"/>
        </w:rPr>
      </w:pPr>
    </w:p>
    <w:p w14:paraId="012C1C26" w14:textId="77777777" w:rsidR="00BE6FC5" w:rsidRPr="004970F2" w:rsidRDefault="00BE6FC5" w:rsidP="00BE6FC5">
      <w:pPr>
        <w:jc w:val="both"/>
        <w:rPr>
          <w:rFonts w:ascii="Arial" w:hAnsi="Arial" w:cs="Arial"/>
          <w:b/>
          <w:bCs/>
          <w:sz w:val="24"/>
          <w:szCs w:val="24"/>
        </w:rPr>
      </w:pPr>
      <w:r w:rsidRPr="004970F2">
        <w:rPr>
          <w:rFonts w:ascii="Arial" w:hAnsi="Arial" w:cs="Arial"/>
          <w:b/>
          <w:bCs/>
          <w:sz w:val="24"/>
          <w:szCs w:val="24"/>
        </w:rPr>
        <w:t>Socio-Technical Systems Analysis</w:t>
      </w:r>
    </w:p>
    <w:p w14:paraId="0A78FDBE" w14:textId="0F980218" w:rsidR="007B7FAD" w:rsidRPr="004970F2" w:rsidRDefault="004970F2" w:rsidP="00BE6FC5">
      <w:pPr>
        <w:jc w:val="both"/>
        <w:rPr>
          <w:rFonts w:ascii="Arial" w:hAnsi="Arial" w:cs="Arial"/>
          <w:sz w:val="24"/>
          <w:szCs w:val="24"/>
        </w:rPr>
      </w:pPr>
      <w:r w:rsidRPr="004970F2">
        <w:rPr>
          <w:rFonts w:ascii="Arial" w:hAnsi="Arial" w:cs="Arial"/>
          <w:sz w:val="24"/>
          <w:szCs w:val="24"/>
        </w:rPr>
        <w:t xml:space="preserve">The Socio-Technical Systems Theory provides insight into how digital technologies interact with people, workflows, and organisational processes. It recognises healthcare as a complex socio-technical system in which outcomes are determined by the interaction between technical infrastructure and human factors </w:t>
      </w:r>
      <w:r w:rsidR="00735779" w:rsidRPr="004970F2">
        <w:rPr>
          <w:rFonts w:ascii="Arial" w:hAnsi="Arial" w:cs="Arial"/>
          <w:i/>
          <w:iCs/>
          <w:sz w:val="24"/>
          <w:szCs w:val="24"/>
        </w:rPr>
        <w:t xml:space="preserve">(Figure </w:t>
      </w:r>
      <w:r w:rsidR="00E67B7B" w:rsidRPr="004970F2">
        <w:rPr>
          <w:rFonts w:ascii="Arial" w:hAnsi="Arial" w:cs="Arial"/>
          <w:i/>
          <w:iCs/>
          <w:sz w:val="24"/>
          <w:szCs w:val="24"/>
        </w:rPr>
        <w:t>3</w:t>
      </w:r>
      <w:r w:rsidR="00735779" w:rsidRPr="004970F2">
        <w:rPr>
          <w:rFonts w:ascii="Arial" w:hAnsi="Arial" w:cs="Arial"/>
          <w:i/>
          <w:iCs/>
          <w:sz w:val="24"/>
          <w:szCs w:val="24"/>
        </w:rPr>
        <w:t>)</w:t>
      </w:r>
      <w:r w:rsidRPr="004970F2">
        <w:rPr>
          <w:rFonts w:ascii="Arial" w:hAnsi="Arial" w:cs="Arial"/>
          <w:i/>
          <w:iCs/>
          <w:sz w:val="24"/>
          <w:szCs w:val="24"/>
        </w:rPr>
        <w:t xml:space="preserve"> </w:t>
      </w:r>
      <w:sdt>
        <w:sdtPr>
          <w:rPr>
            <w:rFonts w:ascii="Arial" w:hAnsi="Arial" w:cs="Arial"/>
            <w:i/>
            <w:iCs/>
            <w:color w:val="000000"/>
            <w:sz w:val="24"/>
            <w:szCs w:val="24"/>
          </w:rPr>
          <w:tag w:val="MENDELEY_CITATION_v3_eyJjaXRhdGlvbklEIjoiTUVOREVMRVlfQ0lUQVRJT05fZTc1YjA3MzMtZjc4ZS00ZWM0LTk4NzItYWRlZTUxZjNmZDRjIiwicHJvcGVydGllcyI6eyJub3RlSW5kZXgiOjB9LCJpc0VkaXRlZCI6ZmFsc2UsIm1hbnVhbE92ZXJyaWRlIjp7ImlzTWFudWFsbHlPdmVycmlkZGVuIjpmYWxzZSwiY2l0ZXByb2NUZXh0IjoiKFNjb3R0IGFuZCBCcmlnZ3MsIDIwMTA7IFNpdHRpZyBhbmQgU2luZ2gsIDIwMTUpIiwibWFudWFsT3ZlcnJpZGVUZXh0IjoiIn0sImNpdGF0aW9uSXRlbXMiOlt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LX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8L3A+IiwiaXNzdWUiOiIxIiwidm9sdW1lIjoiNCJ9LCJpc1RlbXBvcmFyeSI6ZmFsc2V9XX0="/>
          <w:id w:val="325169132"/>
          <w:placeholder>
            <w:docPart w:val="DefaultPlaceholder_-1854013440"/>
          </w:placeholder>
        </w:sdtPr>
        <w:sdtEndPr>
          <w:rPr>
            <w:i w:val="0"/>
            <w:iCs w:val="0"/>
          </w:rPr>
        </w:sdtEndPr>
        <w:sdtContent>
          <w:r w:rsidR="00303E13" w:rsidRPr="00303E13">
            <w:rPr>
              <w:rFonts w:ascii="Arial" w:hAnsi="Arial" w:cs="Arial"/>
              <w:color w:val="000000"/>
              <w:sz w:val="24"/>
              <w:szCs w:val="24"/>
            </w:rPr>
            <w:t>(Scott and Briggs, 2010; Sittig and Singh, 2015)</w:t>
          </w:r>
        </w:sdtContent>
      </w:sdt>
      <w:r w:rsidR="00735779" w:rsidRPr="004970F2">
        <w:rPr>
          <w:rFonts w:ascii="Arial" w:hAnsi="Arial" w:cs="Arial"/>
          <w:sz w:val="24"/>
          <w:szCs w:val="24"/>
        </w:rPr>
        <w:t>.</w:t>
      </w:r>
      <w:r w:rsidRPr="004970F2">
        <w:rPr>
          <w:rFonts w:ascii="Arial" w:hAnsi="Arial" w:cs="Arial"/>
          <w:sz w:val="24"/>
          <w:szCs w:val="24"/>
        </w:rPr>
        <w:t xml:space="preserve"> </w:t>
      </w:r>
      <w:r w:rsidR="00BE6FC5" w:rsidRPr="004970F2">
        <w:rPr>
          <w:rFonts w:ascii="Arial" w:hAnsi="Arial" w:cs="Arial"/>
          <w:sz w:val="24"/>
          <w:szCs w:val="24"/>
        </w:rPr>
        <w:t xml:space="preserve">This perspective is particularly important in healthcare, where the effectiveness of digital systems </w:t>
      </w:r>
      <w:r w:rsidR="00735779" w:rsidRPr="004970F2">
        <w:rPr>
          <w:rFonts w:ascii="Arial" w:hAnsi="Arial" w:cs="Arial"/>
          <w:sz w:val="24"/>
          <w:szCs w:val="24"/>
        </w:rPr>
        <w:t>is</w:t>
      </w:r>
      <w:r w:rsidR="00BE6FC5" w:rsidRPr="004970F2">
        <w:rPr>
          <w:rFonts w:ascii="Arial" w:hAnsi="Arial" w:cs="Arial"/>
          <w:sz w:val="24"/>
          <w:szCs w:val="24"/>
        </w:rPr>
        <w:t xml:space="preserve"> closely linked to the context in which they are used.</w:t>
      </w:r>
      <w:r w:rsidR="007B7FAD" w:rsidRPr="004970F2">
        <w:rPr>
          <w:rFonts w:ascii="Arial" w:hAnsi="Arial" w:cs="Arial"/>
          <w:sz w:val="24"/>
          <w:szCs w:val="24"/>
        </w:rPr>
        <w:t xml:space="preserve"> </w:t>
      </w:r>
    </w:p>
    <w:p w14:paraId="637EAB84" w14:textId="2AE27B08" w:rsidR="007B7FAD" w:rsidRPr="00AE6B14" w:rsidRDefault="009177DF" w:rsidP="009177DF">
      <w:pPr>
        <w:jc w:val="center"/>
        <w:rPr>
          <w:rFonts w:ascii="Arial" w:hAnsi="Arial" w:cs="Arial"/>
          <w:color w:val="92D050"/>
          <w:sz w:val="24"/>
          <w:szCs w:val="24"/>
        </w:rPr>
      </w:pPr>
      <w:r w:rsidRPr="00AE6B14">
        <w:rPr>
          <w:noProof/>
          <w:color w:val="92D050"/>
        </w:rPr>
        <w:drawing>
          <wp:inline distT="0" distB="0" distL="0" distR="0" wp14:anchorId="4D96A99D" wp14:editId="31BCFF4D">
            <wp:extent cx="4895707" cy="2753768"/>
            <wp:effectExtent l="0" t="0" r="635" b="8890"/>
            <wp:docPr id="8650807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8075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4906304" cy="2759729"/>
                    </a:xfrm>
                    <a:prstGeom prst="rect">
                      <a:avLst/>
                    </a:prstGeom>
                  </pic:spPr>
                </pic:pic>
              </a:graphicData>
            </a:graphic>
          </wp:inline>
        </w:drawing>
      </w:r>
    </w:p>
    <w:p w14:paraId="4837BDAA" w14:textId="4C22E590" w:rsidR="007B7FAD" w:rsidRPr="004970F2" w:rsidRDefault="00E67B7B" w:rsidP="00E67B7B">
      <w:pPr>
        <w:pStyle w:val="Caption"/>
        <w:jc w:val="center"/>
        <w:rPr>
          <w:rFonts w:ascii="Arial" w:hAnsi="Arial" w:cs="Arial"/>
          <w:i w:val="0"/>
          <w:iCs w:val="0"/>
          <w:color w:val="auto"/>
          <w:sz w:val="24"/>
          <w:szCs w:val="24"/>
        </w:rPr>
      </w:pPr>
      <w:r w:rsidRPr="004970F2">
        <w:rPr>
          <w:rFonts w:ascii="Arial" w:hAnsi="Arial" w:cs="Arial"/>
          <w:color w:val="auto"/>
          <w:sz w:val="24"/>
          <w:szCs w:val="24"/>
        </w:rPr>
        <w:t xml:space="preserve">Figure </w:t>
      </w:r>
      <w:r w:rsidRPr="004970F2">
        <w:rPr>
          <w:rFonts w:ascii="Arial" w:hAnsi="Arial" w:cs="Arial"/>
          <w:color w:val="auto"/>
          <w:sz w:val="24"/>
          <w:szCs w:val="24"/>
        </w:rPr>
        <w:fldChar w:fldCharType="begin"/>
      </w:r>
      <w:r w:rsidRPr="004970F2">
        <w:rPr>
          <w:rFonts w:ascii="Arial" w:hAnsi="Arial" w:cs="Arial"/>
          <w:color w:val="auto"/>
          <w:sz w:val="24"/>
          <w:szCs w:val="24"/>
        </w:rPr>
        <w:instrText xml:space="preserve"> SEQ Figure \* ARABIC </w:instrText>
      </w:r>
      <w:r w:rsidRPr="004970F2">
        <w:rPr>
          <w:rFonts w:ascii="Arial" w:hAnsi="Arial" w:cs="Arial"/>
          <w:color w:val="auto"/>
          <w:sz w:val="24"/>
          <w:szCs w:val="24"/>
        </w:rPr>
        <w:fldChar w:fldCharType="separate"/>
      </w:r>
      <w:r w:rsidRPr="004970F2">
        <w:rPr>
          <w:rFonts w:ascii="Arial" w:hAnsi="Arial" w:cs="Arial"/>
          <w:noProof/>
          <w:color w:val="auto"/>
          <w:sz w:val="24"/>
          <w:szCs w:val="24"/>
        </w:rPr>
        <w:t>3</w:t>
      </w:r>
      <w:r w:rsidRPr="004970F2">
        <w:rPr>
          <w:rFonts w:ascii="Arial" w:hAnsi="Arial" w:cs="Arial"/>
          <w:color w:val="auto"/>
          <w:sz w:val="24"/>
          <w:szCs w:val="24"/>
        </w:rPr>
        <w:fldChar w:fldCharType="end"/>
      </w:r>
      <w:r w:rsidRPr="004970F2">
        <w:rPr>
          <w:rFonts w:ascii="Arial" w:hAnsi="Arial" w:cs="Arial"/>
          <w:color w:val="auto"/>
          <w:sz w:val="24"/>
          <w:szCs w:val="24"/>
        </w:rPr>
        <w:t xml:space="preserve">: Socio-Technical Systems Model illustrating interaction between technology, people and organisational processes </w:t>
      </w:r>
      <w:r w:rsidR="009177DF" w:rsidRPr="004970F2">
        <w:rPr>
          <w:rFonts w:ascii="Arial" w:hAnsi="Arial" w:cs="Arial"/>
          <w:color w:val="auto"/>
          <w:sz w:val="24"/>
          <w:szCs w:val="24"/>
        </w:rPr>
        <w:t>(adapted from</w:t>
      </w:r>
      <w:r w:rsidR="007B7FAD" w:rsidRPr="004970F2">
        <w:rPr>
          <w:rFonts w:ascii="Arial" w:hAnsi="Arial" w:cs="Arial"/>
          <w:color w:val="auto"/>
          <w:sz w:val="24"/>
          <w:szCs w:val="24"/>
        </w:rPr>
        <w:t xml:space="preserve"> </w:t>
      </w:r>
      <w:sdt>
        <w:sdtPr>
          <w:rPr>
            <w:rFonts w:ascii="Arial" w:hAnsi="Arial" w:cs="Arial"/>
            <w:color w:val="000000"/>
            <w:sz w:val="24"/>
            <w:szCs w:val="24"/>
          </w:rPr>
          <w:tag w:val="MENDELEY_CITATION_v3_eyJjaXRhdGlvbklEIjoiTUVOREVMRVlfQ0lUQVRJT05fODhhNDI1Y2ItMDZmZi00MGVmLTg1M2EtY2Q3MjIzZmU1NzkwIiwicHJvcGVydGllcyI6eyJub3RlSW5kZXgiOjB9LCJpc0VkaXRlZCI6ZmFsc2UsIm1hbnVhbE92ZXJyaWRlIjp7ImlzTWFudWFsbHlPdmVycmlkZGVuIjpmYWxzZSwiY2l0ZXByb2NUZXh0IjoiKFNpdHRpZyBhbmQgU2luZ2gsIDIwMTUpIiwibWFudWFsT3ZlcnJpZGVUZXh0IjoiIn0sImNpdGF0aW9uSXRlbXMiOlt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1dfQ=="/>
          <w:id w:val="-1896353319"/>
          <w:placeholder>
            <w:docPart w:val="DefaultPlaceholder_-1854013440"/>
          </w:placeholder>
        </w:sdtPr>
        <w:sdtEndPr/>
        <w:sdtContent>
          <w:r w:rsidR="00303E13" w:rsidRPr="00303E13">
            <w:rPr>
              <w:rFonts w:ascii="Arial" w:hAnsi="Arial" w:cs="Arial"/>
              <w:color w:val="000000"/>
              <w:sz w:val="24"/>
              <w:szCs w:val="24"/>
            </w:rPr>
            <w:t>(Sittig and Singh, 2015)</w:t>
          </w:r>
        </w:sdtContent>
      </w:sdt>
      <w:r w:rsidR="009177DF" w:rsidRPr="004970F2">
        <w:rPr>
          <w:rFonts w:ascii="Arial" w:hAnsi="Arial" w:cs="Arial"/>
          <w:color w:val="auto"/>
          <w:sz w:val="24"/>
          <w:szCs w:val="24"/>
        </w:rPr>
        <w:t>)</w:t>
      </w:r>
    </w:p>
    <w:p w14:paraId="3AA34537" w14:textId="14629A64" w:rsidR="00BE6FC5" w:rsidRPr="004970F2" w:rsidRDefault="004970F2" w:rsidP="00BE6FC5">
      <w:pPr>
        <w:jc w:val="both"/>
        <w:rPr>
          <w:rFonts w:ascii="Arial" w:hAnsi="Arial" w:cs="Arial"/>
          <w:sz w:val="24"/>
          <w:szCs w:val="24"/>
        </w:rPr>
      </w:pPr>
      <w:r w:rsidRPr="004970F2">
        <w:rPr>
          <w:rFonts w:ascii="Arial" w:hAnsi="Arial" w:cs="Arial"/>
          <w:sz w:val="24"/>
          <w:szCs w:val="24"/>
        </w:rPr>
        <w:t>The Socio</w:t>
      </w:r>
      <w:r w:rsidR="00BE6FC5" w:rsidRPr="004970F2">
        <w:rPr>
          <w:rFonts w:ascii="Arial" w:hAnsi="Arial" w:cs="Arial"/>
          <w:sz w:val="24"/>
          <w:szCs w:val="24"/>
        </w:rPr>
        <w:t>-technical theory emphasises that technology cannot be considered in isolation. The effectiveness of digital systems depends on how well they align with clinical workflows and organisational processes. In practice, digital systems are sometimes introduced without sufficient redesign of existing processes, which can limit their effectiveness and, in some cases, create additional inefficiencies.</w:t>
      </w:r>
    </w:p>
    <w:p w14:paraId="24A314A1" w14:textId="64B0BD12" w:rsidR="00BE6FC5" w:rsidRPr="00AE6B14" w:rsidRDefault="00BE6FC5" w:rsidP="00BE6FC5">
      <w:pPr>
        <w:jc w:val="both"/>
        <w:rPr>
          <w:rFonts w:ascii="Arial" w:hAnsi="Arial" w:cs="Arial"/>
          <w:color w:val="92D050"/>
          <w:sz w:val="24"/>
          <w:szCs w:val="24"/>
        </w:rPr>
      </w:pPr>
      <w:r w:rsidRPr="004970F2">
        <w:rPr>
          <w:rFonts w:ascii="Arial" w:hAnsi="Arial" w:cs="Arial"/>
          <w:sz w:val="24"/>
          <w:szCs w:val="24"/>
        </w:rPr>
        <w:t xml:space="preserve">The human element is </w:t>
      </w:r>
      <w:r w:rsidR="004970F2" w:rsidRPr="004970F2">
        <w:rPr>
          <w:rFonts w:ascii="Arial" w:hAnsi="Arial" w:cs="Arial"/>
          <w:sz w:val="24"/>
          <w:szCs w:val="24"/>
        </w:rPr>
        <w:t>key</w:t>
      </w:r>
      <w:r w:rsidRPr="004970F2">
        <w:rPr>
          <w:rFonts w:ascii="Arial" w:hAnsi="Arial" w:cs="Arial"/>
          <w:sz w:val="24"/>
          <w:szCs w:val="24"/>
        </w:rPr>
        <w:t xml:space="preserve"> to this analysis. Healthcare professionals </w:t>
      </w:r>
      <w:r w:rsidR="004970F2" w:rsidRPr="004970F2">
        <w:rPr>
          <w:rFonts w:ascii="Arial" w:hAnsi="Arial" w:cs="Arial"/>
          <w:sz w:val="24"/>
          <w:szCs w:val="24"/>
        </w:rPr>
        <w:t>need to b</w:t>
      </w:r>
      <w:r w:rsidRPr="004970F2">
        <w:rPr>
          <w:rFonts w:ascii="Arial" w:hAnsi="Arial" w:cs="Arial"/>
          <w:sz w:val="24"/>
          <w:szCs w:val="24"/>
        </w:rPr>
        <w:t xml:space="preserve">e able to use digital systems in a way that </w:t>
      </w:r>
      <w:r w:rsidR="004970F2" w:rsidRPr="004970F2">
        <w:rPr>
          <w:rFonts w:ascii="Arial" w:hAnsi="Arial" w:cs="Arial"/>
          <w:sz w:val="24"/>
          <w:szCs w:val="24"/>
        </w:rPr>
        <w:t>supports, rather than disrupts</w:t>
      </w:r>
      <w:r w:rsidRPr="004970F2">
        <w:rPr>
          <w:rFonts w:ascii="Arial" w:hAnsi="Arial" w:cs="Arial"/>
          <w:sz w:val="24"/>
          <w:szCs w:val="24"/>
        </w:rPr>
        <w:t xml:space="preserve">, their work. Poor usability, </w:t>
      </w:r>
      <w:r w:rsidR="004970F2" w:rsidRPr="004970F2">
        <w:rPr>
          <w:rFonts w:ascii="Arial" w:hAnsi="Arial" w:cs="Arial"/>
          <w:sz w:val="24"/>
          <w:szCs w:val="24"/>
        </w:rPr>
        <w:t>limited</w:t>
      </w:r>
      <w:r w:rsidRPr="004970F2">
        <w:rPr>
          <w:rFonts w:ascii="Arial" w:hAnsi="Arial" w:cs="Arial"/>
          <w:sz w:val="24"/>
          <w:szCs w:val="24"/>
        </w:rPr>
        <w:t xml:space="preserve"> interoperability and insufficient training can contribute to frustration </w:t>
      </w:r>
      <w:r w:rsidRPr="004970F2">
        <w:rPr>
          <w:rFonts w:ascii="Arial" w:hAnsi="Arial" w:cs="Arial"/>
          <w:sz w:val="24"/>
          <w:szCs w:val="24"/>
        </w:rPr>
        <w:lastRenderedPageBreak/>
        <w:t xml:space="preserve">and reduced adoption. Research </w:t>
      </w:r>
      <w:r w:rsidR="004970F2" w:rsidRPr="004970F2">
        <w:rPr>
          <w:rFonts w:ascii="Arial" w:hAnsi="Arial" w:cs="Arial"/>
          <w:sz w:val="24"/>
          <w:szCs w:val="24"/>
        </w:rPr>
        <w:t>documents</w:t>
      </w:r>
      <w:r w:rsidRPr="004970F2">
        <w:rPr>
          <w:rFonts w:ascii="Arial" w:hAnsi="Arial" w:cs="Arial"/>
          <w:sz w:val="24"/>
          <w:szCs w:val="24"/>
        </w:rPr>
        <w:t xml:space="preserve"> the importance of user-centred design and meaningful </w:t>
      </w:r>
      <w:r w:rsidR="004970F2" w:rsidRPr="004970F2">
        <w:rPr>
          <w:rFonts w:ascii="Arial" w:hAnsi="Arial" w:cs="Arial"/>
          <w:sz w:val="24"/>
          <w:szCs w:val="24"/>
        </w:rPr>
        <w:t xml:space="preserve">stakeholder </w:t>
      </w:r>
      <w:r w:rsidRPr="004970F2">
        <w:rPr>
          <w:rFonts w:ascii="Arial" w:hAnsi="Arial" w:cs="Arial"/>
          <w:sz w:val="24"/>
          <w:szCs w:val="24"/>
        </w:rPr>
        <w:t>engagement with clinicians in the development and implementation of digital systems</w:t>
      </w:r>
      <w:r w:rsidR="00BD7A19" w:rsidRPr="004970F2">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UxNmVhZDUtMDJjMS00MmRjLThkMDUtYTVkNDA2NWU5ZTRhIiwicHJvcGVydGllcyI6eyJub3RlSW5kZXgiOjB9LCJpc0VkaXRlZCI6ZmFsc2UsIm1hbnVhbE92ZXJyaWRlIjp7ImlzTWFudWFsbHlPdmVycmlkZGVuIjpmYWxzZSwiY2l0ZXByb2NUZXh0IjoiKFNpdHRpZyBhbmQgU2luZ2gsIDIwMTU7I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Sx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1dfQ=="/>
          <w:id w:val="1657340359"/>
          <w:placeholder>
            <w:docPart w:val="DefaultPlaceholder_-1854013440"/>
          </w:placeholder>
        </w:sdtPr>
        <w:sdtEndPr/>
        <w:sdtContent>
          <w:r w:rsidR="00303E13" w:rsidRPr="00303E13">
            <w:rPr>
              <w:rFonts w:ascii="Arial" w:hAnsi="Arial" w:cs="Arial"/>
              <w:color w:val="000000"/>
              <w:sz w:val="24"/>
              <w:szCs w:val="24"/>
            </w:rPr>
            <w:t>(Sittig and Singh, 2015; Greenhalgh and Abimbola, 2019)</w:t>
          </w:r>
        </w:sdtContent>
      </w:sdt>
      <w:r w:rsidR="00BD7A19" w:rsidRPr="004970F2">
        <w:rPr>
          <w:rFonts w:ascii="Arial" w:hAnsi="Arial" w:cs="Arial"/>
          <w:sz w:val="24"/>
          <w:szCs w:val="24"/>
        </w:rPr>
        <w:t>.</w:t>
      </w:r>
    </w:p>
    <w:p w14:paraId="1F5B24C7" w14:textId="02F5ECDF" w:rsidR="00BE6FC5" w:rsidRPr="004970F2" w:rsidRDefault="00BE6FC5" w:rsidP="00BE6FC5">
      <w:pPr>
        <w:jc w:val="both"/>
        <w:rPr>
          <w:rFonts w:ascii="Arial" w:hAnsi="Arial" w:cs="Arial"/>
          <w:sz w:val="24"/>
          <w:szCs w:val="24"/>
        </w:rPr>
      </w:pPr>
      <w:r w:rsidRPr="004970F2">
        <w:rPr>
          <w:rFonts w:ascii="Arial" w:hAnsi="Arial" w:cs="Arial"/>
          <w:sz w:val="24"/>
          <w:szCs w:val="24"/>
        </w:rPr>
        <w:t xml:space="preserve">Workforce capability is another key socio-technical factor. While the strategy recognises the importance of developing digital skills, </w:t>
      </w:r>
      <w:r w:rsidR="004970F2" w:rsidRPr="004970F2">
        <w:rPr>
          <w:rFonts w:ascii="Arial" w:hAnsi="Arial" w:cs="Arial"/>
          <w:sz w:val="24"/>
          <w:szCs w:val="24"/>
        </w:rPr>
        <w:t xml:space="preserve">the </w:t>
      </w:r>
      <w:r w:rsidRPr="004970F2">
        <w:rPr>
          <w:rFonts w:ascii="Arial" w:hAnsi="Arial" w:cs="Arial"/>
          <w:sz w:val="24"/>
          <w:szCs w:val="24"/>
        </w:rPr>
        <w:t>variation in digital literacy and access to training may limit progress. In addition</w:t>
      </w:r>
      <w:r w:rsidR="004970F2" w:rsidRPr="004970F2">
        <w:rPr>
          <w:rFonts w:ascii="Arial" w:hAnsi="Arial" w:cs="Arial"/>
          <w:sz w:val="24"/>
          <w:szCs w:val="24"/>
        </w:rPr>
        <w:t xml:space="preserve"> to this</w:t>
      </w:r>
      <w:r w:rsidRPr="004970F2">
        <w:rPr>
          <w:rFonts w:ascii="Arial" w:hAnsi="Arial" w:cs="Arial"/>
          <w:sz w:val="24"/>
          <w:szCs w:val="24"/>
        </w:rPr>
        <w:t>, the availability of specialist roles, such as clinical informaticians</w:t>
      </w:r>
      <w:r w:rsidR="004970F2" w:rsidRPr="004970F2">
        <w:rPr>
          <w:rFonts w:ascii="Arial" w:hAnsi="Arial" w:cs="Arial"/>
          <w:sz w:val="24"/>
          <w:szCs w:val="24"/>
        </w:rPr>
        <w:t>, software developers</w:t>
      </w:r>
      <w:r w:rsidRPr="004970F2">
        <w:rPr>
          <w:rFonts w:ascii="Arial" w:hAnsi="Arial" w:cs="Arial"/>
          <w:sz w:val="24"/>
          <w:szCs w:val="24"/>
        </w:rPr>
        <w:t xml:space="preserve"> and data analysts, </w:t>
      </w:r>
      <w:r w:rsidR="004970F2" w:rsidRPr="004970F2">
        <w:rPr>
          <w:rFonts w:ascii="Arial" w:hAnsi="Arial" w:cs="Arial"/>
          <w:sz w:val="24"/>
          <w:szCs w:val="24"/>
        </w:rPr>
        <w:t>remains</w:t>
      </w:r>
      <w:r w:rsidRPr="004970F2">
        <w:rPr>
          <w:rFonts w:ascii="Arial" w:hAnsi="Arial" w:cs="Arial"/>
          <w:sz w:val="24"/>
          <w:szCs w:val="24"/>
        </w:rPr>
        <w:t xml:space="preserve"> uneven, potentially constraining the effective use of digital systems</w:t>
      </w:r>
      <w:r w:rsidR="00BD7A19" w:rsidRPr="004970F2">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"/>
          <w:id w:val="-1083825998"/>
          <w:placeholder>
            <w:docPart w:val="DefaultPlaceholder_-1854013440"/>
          </w:placeholder>
        </w:sdtPr>
        <w:sdtEndPr/>
        <w:sdtContent>
          <w:r w:rsidR="00303E13" w:rsidRPr="00303E13">
            <w:rPr>
              <w:rFonts w:ascii="Arial" w:hAnsi="Arial" w:cs="Arial"/>
              <w:color w:val="000000"/>
              <w:sz w:val="24"/>
              <w:szCs w:val="24"/>
            </w:rPr>
            <w:t>(Topol Review, 2019)</w:t>
          </w:r>
        </w:sdtContent>
      </w:sdt>
      <w:r w:rsidR="00BD7A19" w:rsidRPr="004970F2">
        <w:rPr>
          <w:rFonts w:ascii="Arial" w:hAnsi="Arial" w:cs="Arial"/>
          <w:sz w:val="24"/>
          <w:szCs w:val="24"/>
        </w:rPr>
        <w:t>.</w:t>
      </w:r>
    </w:p>
    <w:p w14:paraId="069EBA4B" w14:textId="2EB519D2" w:rsidR="00BE6FC5" w:rsidRPr="004970F2" w:rsidRDefault="00BE6FC5" w:rsidP="00BE6FC5">
      <w:pPr>
        <w:jc w:val="both"/>
        <w:rPr>
          <w:rFonts w:ascii="Arial" w:hAnsi="Arial" w:cs="Arial"/>
          <w:sz w:val="24"/>
          <w:szCs w:val="24"/>
        </w:rPr>
      </w:pPr>
      <w:r w:rsidRPr="004970F2">
        <w:rPr>
          <w:rFonts w:ascii="Arial" w:hAnsi="Arial" w:cs="Arial"/>
          <w:sz w:val="24"/>
          <w:szCs w:val="24"/>
        </w:rPr>
        <w:t xml:space="preserve">Organisational culture also plays </w:t>
      </w:r>
      <w:r w:rsidR="004970F2" w:rsidRPr="004970F2">
        <w:rPr>
          <w:rFonts w:ascii="Arial" w:hAnsi="Arial" w:cs="Arial"/>
          <w:sz w:val="24"/>
          <w:szCs w:val="24"/>
        </w:rPr>
        <w:t>an</w:t>
      </w:r>
      <w:r w:rsidRPr="004970F2">
        <w:rPr>
          <w:rFonts w:ascii="Arial" w:hAnsi="Arial" w:cs="Arial"/>
          <w:sz w:val="24"/>
          <w:szCs w:val="24"/>
        </w:rPr>
        <w:t xml:space="preserve"> </w:t>
      </w:r>
      <w:r w:rsidR="004970F2" w:rsidRPr="004970F2">
        <w:rPr>
          <w:rFonts w:ascii="Arial" w:hAnsi="Arial" w:cs="Arial"/>
          <w:sz w:val="24"/>
          <w:szCs w:val="24"/>
        </w:rPr>
        <w:t>important</w:t>
      </w:r>
      <w:r w:rsidRPr="004970F2">
        <w:rPr>
          <w:rFonts w:ascii="Arial" w:hAnsi="Arial" w:cs="Arial"/>
          <w:sz w:val="24"/>
          <w:szCs w:val="24"/>
        </w:rPr>
        <w:t xml:space="preserve"> role. Digital transformation often requires changes in established</w:t>
      </w:r>
      <w:r w:rsidR="004970F2" w:rsidRPr="004970F2">
        <w:rPr>
          <w:rFonts w:ascii="Arial" w:hAnsi="Arial" w:cs="Arial"/>
          <w:sz w:val="24"/>
          <w:szCs w:val="24"/>
        </w:rPr>
        <w:t xml:space="preserve"> and cultural</w:t>
      </w:r>
      <w:r w:rsidRPr="004970F2">
        <w:rPr>
          <w:rFonts w:ascii="Arial" w:hAnsi="Arial" w:cs="Arial"/>
          <w:sz w:val="24"/>
          <w:szCs w:val="24"/>
        </w:rPr>
        <w:t xml:space="preserve"> ways of working, including a </w:t>
      </w:r>
      <w:r w:rsidR="004970F2" w:rsidRPr="004970F2">
        <w:rPr>
          <w:rFonts w:ascii="Arial" w:hAnsi="Arial" w:cs="Arial"/>
          <w:sz w:val="24"/>
          <w:szCs w:val="24"/>
        </w:rPr>
        <w:t>move</w:t>
      </w:r>
      <w:r w:rsidRPr="004970F2">
        <w:rPr>
          <w:rFonts w:ascii="Arial" w:hAnsi="Arial" w:cs="Arial"/>
          <w:sz w:val="24"/>
          <w:szCs w:val="24"/>
        </w:rPr>
        <w:t xml:space="preserve"> towards more data-informed decision-making. Resistance to change, whether due to previous experiences or perceived risks, can act as a barrier to implementation. Supporting cultural change is therefore essential to the success of </w:t>
      </w:r>
      <w:r w:rsidR="004970F2" w:rsidRPr="004970F2">
        <w:rPr>
          <w:rFonts w:ascii="Arial" w:hAnsi="Arial" w:cs="Arial"/>
          <w:sz w:val="24"/>
          <w:szCs w:val="24"/>
        </w:rPr>
        <w:t xml:space="preserve">any </w:t>
      </w:r>
      <w:r w:rsidRPr="004970F2">
        <w:rPr>
          <w:rFonts w:ascii="Arial" w:hAnsi="Arial" w:cs="Arial"/>
          <w:sz w:val="24"/>
          <w:szCs w:val="24"/>
        </w:rPr>
        <w:t>digital initiatives.</w:t>
      </w:r>
    </w:p>
    <w:p w14:paraId="125D741D" w14:textId="77777777" w:rsidR="00BE6FC5" w:rsidRDefault="00BE6FC5" w:rsidP="00BE6FC5">
      <w:pPr>
        <w:jc w:val="both"/>
        <w:rPr>
          <w:rFonts w:ascii="Arial" w:hAnsi="Arial" w:cs="Arial"/>
          <w:sz w:val="24"/>
          <w:szCs w:val="24"/>
        </w:rPr>
      </w:pPr>
      <w:r w:rsidRPr="004970F2">
        <w:rPr>
          <w:rFonts w:ascii="Arial" w:hAnsi="Arial" w:cs="Arial"/>
          <w:sz w:val="24"/>
          <w:szCs w:val="24"/>
        </w:rPr>
        <w:t>Overall, the socio-technical analysis reinforces that digital transformation is not solely a technological challenge, but one that requires alignment between technology, people and organisational context.</w:t>
      </w:r>
    </w:p>
    <w:p w14:paraId="2C4228D8" w14:textId="77777777" w:rsidR="004970F2" w:rsidRPr="004970F2" w:rsidRDefault="004970F2" w:rsidP="00BE6FC5">
      <w:pPr>
        <w:jc w:val="both"/>
        <w:rPr>
          <w:rFonts w:ascii="Arial" w:hAnsi="Arial" w:cs="Arial"/>
          <w:sz w:val="24"/>
          <w:szCs w:val="24"/>
        </w:rPr>
      </w:pPr>
    </w:p>
    <w:p w14:paraId="263C3E19" w14:textId="77777777" w:rsidR="00BE6FC5" w:rsidRPr="004970F2" w:rsidRDefault="00BE6FC5" w:rsidP="00BE6FC5">
      <w:pPr>
        <w:jc w:val="both"/>
        <w:rPr>
          <w:rFonts w:ascii="Arial" w:hAnsi="Arial" w:cs="Arial"/>
          <w:sz w:val="24"/>
          <w:szCs w:val="24"/>
        </w:rPr>
      </w:pPr>
      <w:r w:rsidRPr="004970F2">
        <w:rPr>
          <w:rFonts w:ascii="Arial" w:hAnsi="Arial" w:cs="Arial"/>
          <w:b/>
          <w:bCs/>
          <w:sz w:val="24"/>
          <w:szCs w:val="24"/>
        </w:rPr>
        <w:t>What Good Looks Like (WGLL) Analysis</w:t>
      </w:r>
    </w:p>
    <w:p w14:paraId="70271C72" w14:textId="496EF414" w:rsidR="00BE6FC5" w:rsidRPr="004970F2" w:rsidRDefault="00BE6FC5" w:rsidP="00BE6FC5">
      <w:pPr>
        <w:jc w:val="both"/>
        <w:rPr>
          <w:rFonts w:ascii="Arial" w:hAnsi="Arial" w:cs="Arial"/>
          <w:sz w:val="24"/>
          <w:szCs w:val="24"/>
        </w:rPr>
      </w:pPr>
      <w:r w:rsidRPr="004970F2">
        <w:rPr>
          <w:rFonts w:ascii="Arial" w:hAnsi="Arial" w:cs="Arial"/>
          <w:sz w:val="24"/>
          <w:szCs w:val="24"/>
        </w:rPr>
        <w:t xml:space="preserve">The What Good Looks Like framework provides a practical benchmark for assessing digital maturity and alignment between digital strategy and organisational objectives </w:t>
      </w:r>
      <w:sdt>
        <w:sdtPr>
          <w:rPr>
            <w:rFonts w:ascii="Arial" w:hAnsi="Arial" w:cs="Arial"/>
            <w:color w:val="000000"/>
            <w:sz w:val="24"/>
            <w:szCs w:val="24"/>
          </w:rPr>
          <w:tag w:val="MENDELEY_CITATION_v3_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"/>
          <w:id w:val="906430232"/>
          <w:placeholder>
            <w:docPart w:val="DefaultPlaceholder_-1854013440"/>
          </w:placeholder>
        </w:sdtPr>
        <w:sdtEndPr/>
        <w:sdtContent>
          <w:r w:rsidR="00303E13" w:rsidRPr="00303E13">
            <w:rPr>
              <w:rFonts w:ascii="Arial" w:hAnsi="Arial" w:cs="Arial"/>
              <w:color w:val="000000"/>
              <w:sz w:val="24"/>
              <w:szCs w:val="24"/>
            </w:rPr>
            <w:t>(NHS England, 2021)</w:t>
          </w:r>
        </w:sdtContent>
      </w:sdt>
      <w:r w:rsidR="00BD7A19" w:rsidRPr="004970F2">
        <w:rPr>
          <w:rFonts w:ascii="Arial" w:hAnsi="Arial" w:cs="Arial"/>
          <w:sz w:val="24"/>
          <w:szCs w:val="24"/>
        </w:rPr>
        <w:t xml:space="preserve">. </w:t>
      </w:r>
      <w:r w:rsidRPr="004970F2">
        <w:rPr>
          <w:rFonts w:ascii="Arial" w:hAnsi="Arial" w:cs="Arial"/>
          <w:sz w:val="24"/>
          <w:szCs w:val="24"/>
        </w:rPr>
        <w:t xml:space="preserve">It outlines key </w:t>
      </w:r>
      <w:r w:rsidR="004970F2" w:rsidRPr="004970F2">
        <w:rPr>
          <w:rFonts w:ascii="Arial" w:hAnsi="Arial" w:cs="Arial"/>
          <w:sz w:val="24"/>
          <w:szCs w:val="24"/>
        </w:rPr>
        <w:t>areas</w:t>
      </w:r>
      <w:r w:rsidRPr="004970F2">
        <w:rPr>
          <w:rFonts w:ascii="Arial" w:hAnsi="Arial" w:cs="Arial"/>
          <w:sz w:val="24"/>
          <w:szCs w:val="24"/>
        </w:rPr>
        <w:t>, including well-led, smart foundations, safe practice, empowered workforce and connected care</w:t>
      </w:r>
      <w:r w:rsidR="00BE5E24" w:rsidRPr="004970F2">
        <w:rPr>
          <w:rFonts w:ascii="Arial" w:hAnsi="Arial" w:cs="Arial"/>
          <w:sz w:val="24"/>
          <w:szCs w:val="24"/>
        </w:rPr>
        <w:t xml:space="preserve"> </w:t>
      </w:r>
      <w:r w:rsidR="00BE5E24" w:rsidRPr="004970F2">
        <w:rPr>
          <w:rFonts w:ascii="Arial" w:hAnsi="Arial" w:cs="Arial"/>
          <w:i/>
          <w:iCs/>
          <w:sz w:val="24"/>
          <w:szCs w:val="24"/>
        </w:rPr>
        <w:t xml:space="preserve">(Figure </w:t>
      </w:r>
      <w:r w:rsidR="001D7586" w:rsidRPr="004970F2">
        <w:rPr>
          <w:rFonts w:ascii="Arial" w:hAnsi="Arial" w:cs="Arial"/>
          <w:i/>
          <w:iCs/>
          <w:sz w:val="24"/>
          <w:szCs w:val="24"/>
        </w:rPr>
        <w:t>4</w:t>
      </w:r>
      <w:r w:rsidR="00BE5E24" w:rsidRPr="004970F2">
        <w:rPr>
          <w:rFonts w:ascii="Arial" w:hAnsi="Arial" w:cs="Arial"/>
          <w:i/>
          <w:iCs/>
          <w:sz w:val="24"/>
          <w:szCs w:val="24"/>
        </w:rPr>
        <w:t>)</w:t>
      </w:r>
      <w:r w:rsidRPr="004970F2">
        <w:rPr>
          <w:rFonts w:ascii="Arial" w:hAnsi="Arial" w:cs="Arial"/>
          <w:sz w:val="24"/>
          <w:szCs w:val="24"/>
        </w:rPr>
        <w:t>.</w:t>
      </w:r>
      <w:r w:rsidR="007B7FAD" w:rsidRPr="004970F2">
        <w:rPr>
          <w:rFonts w:ascii="Arial" w:hAnsi="Arial" w:cs="Arial"/>
          <w:sz w:val="24"/>
          <w:szCs w:val="24"/>
        </w:rPr>
        <w:t xml:space="preserve"> </w:t>
      </w:r>
    </w:p>
    <w:p w14:paraId="0BBADC04" w14:textId="2B687C2F" w:rsidR="007B7FAD" w:rsidRPr="00AE6B14" w:rsidRDefault="00674157" w:rsidP="007B7FAD">
      <w:pPr>
        <w:jc w:val="center"/>
        <w:rPr>
          <w:rFonts w:ascii="Arial" w:hAnsi="Arial" w:cs="Arial"/>
          <w:color w:val="92D050"/>
          <w:sz w:val="24"/>
          <w:szCs w:val="24"/>
        </w:rPr>
      </w:pPr>
      <w:r w:rsidRPr="00AE6B14">
        <w:rPr>
          <w:rFonts w:ascii="Arial" w:hAnsi="Arial" w:cs="Arial"/>
          <w:noProof/>
          <w:color w:val="92D050"/>
          <w:sz w:val="24"/>
          <w:szCs w:val="24"/>
        </w:rPr>
        <w:drawing>
          <wp:inline distT="0" distB="0" distL="0" distR="0" wp14:anchorId="6270E659" wp14:editId="42DC3651">
            <wp:extent cx="2994265" cy="2758908"/>
            <wp:effectExtent l="0" t="0" r="0" b="3810"/>
            <wp:docPr id="1895232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232282" name=""/>
                    <pic:cNvPicPr/>
                  </pic:nvPicPr>
                  <pic:blipFill>
                    <a:blip r:embed="rId16"/>
                    <a:stretch>
                      <a:fillRect/>
                    </a:stretch>
                  </pic:blipFill>
                  <pic:spPr>
                    <a:xfrm>
                      <a:off x="0" y="0"/>
                      <a:ext cx="3000168" cy="2764347"/>
                    </a:xfrm>
                    <a:prstGeom prst="rect">
                      <a:avLst/>
                    </a:prstGeom>
                  </pic:spPr>
                </pic:pic>
              </a:graphicData>
            </a:graphic>
          </wp:inline>
        </w:drawing>
      </w:r>
    </w:p>
    <w:p w14:paraId="6E52952E" w14:textId="27F00306" w:rsidR="00BD7A19" w:rsidRPr="004970F2" w:rsidRDefault="00BD7A19" w:rsidP="00BD7A19">
      <w:pPr>
        <w:pStyle w:val="Caption"/>
        <w:jc w:val="center"/>
        <w:rPr>
          <w:rFonts w:ascii="Arial" w:hAnsi="Arial" w:cs="Arial"/>
          <w:color w:val="auto"/>
          <w:sz w:val="24"/>
          <w:szCs w:val="24"/>
        </w:rPr>
      </w:pPr>
      <w:r w:rsidRPr="004970F2">
        <w:rPr>
          <w:rFonts w:ascii="Arial" w:hAnsi="Arial" w:cs="Arial"/>
          <w:color w:val="auto"/>
          <w:sz w:val="24"/>
          <w:szCs w:val="24"/>
        </w:rPr>
        <w:t xml:space="preserve">Figure </w:t>
      </w:r>
      <w:r w:rsidRPr="004970F2">
        <w:rPr>
          <w:rFonts w:ascii="Arial" w:hAnsi="Arial" w:cs="Arial"/>
          <w:color w:val="auto"/>
          <w:sz w:val="24"/>
          <w:szCs w:val="24"/>
        </w:rPr>
        <w:fldChar w:fldCharType="begin"/>
      </w:r>
      <w:r w:rsidRPr="004970F2">
        <w:rPr>
          <w:rFonts w:ascii="Arial" w:hAnsi="Arial" w:cs="Arial"/>
          <w:color w:val="auto"/>
          <w:sz w:val="24"/>
          <w:szCs w:val="24"/>
        </w:rPr>
        <w:instrText xml:space="preserve"> SEQ Figure \* ARABIC </w:instrText>
      </w:r>
      <w:r w:rsidRPr="004970F2">
        <w:rPr>
          <w:rFonts w:ascii="Arial" w:hAnsi="Arial" w:cs="Arial"/>
          <w:color w:val="auto"/>
          <w:sz w:val="24"/>
          <w:szCs w:val="24"/>
        </w:rPr>
        <w:fldChar w:fldCharType="separate"/>
      </w:r>
      <w:r w:rsidR="00E67B7B" w:rsidRPr="004970F2">
        <w:rPr>
          <w:rFonts w:ascii="Arial" w:hAnsi="Arial" w:cs="Arial"/>
          <w:noProof/>
          <w:color w:val="auto"/>
          <w:sz w:val="24"/>
          <w:szCs w:val="24"/>
        </w:rPr>
        <w:t>4</w:t>
      </w:r>
      <w:r w:rsidRPr="004970F2">
        <w:rPr>
          <w:rFonts w:ascii="Arial" w:hAnsi="Arial" w:cs="Arial"/>
          <w:color w:val="auto"/>
          <w:sz w:val="24"/>
          <w:szCs w:val="24"/>
        </w:rPr>
        <w:fldChar w:fldCharType="end"/>
      </w:r>
      <w:r w:rsidRPr="004970F2">
        <w:rPr>
          <w:rFonts w:ascii="Arial" w:hAnsi="Arial" w:cs="Arial"/>
          <w:color w:val="auto"/>
          <w:sz w:val="24"/>
          <w:szCs w:val="24"/>
        </w:rPr>
        <w:t xml:space="preserve">: What Good Looks Like framework outlining domains of digital maturity </w:t>
      </w:r>
      <w:sdt>
        <w:sdtPr>
          <w:rPr>
            <w:rFonts w:ascii="Arial" w:hAnsi="Arial" w:cs="Arial"/>
            <w:color w:val="000000"/>
            <w:sz w:val="24"/>
            <w:szCs w:val="24"/>
          </w:rPr>
          <w:tag w:val="MENDELEY_CITATION_v3_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"/>
          <w:id w:val="-1944904844"/>
          <w:placeholder>
            <w:docPart w:val="DefaultPlaceholder_-1854013440"/>
          </w:placeholder>
        </w:sdtPr>
        <w:sdtEndPr/>
        <w:sdtContent>
          <w:r w:rsidR="00303E13" w:rsidRPr="00303E13">
            <w:rPr>
              <w:rFonts w:ascii="Arial" w:hAnsi="Arial" w:cs="Arial"/>
              <w:color w:val="000000"/>
              <w:sz w:val="24"/>
              <w:szCs w:val="24"/>
            </w:rPr>
            <w:t>(NHS England, 2021)</w:t>
          </w:r>
        </w:sdtContent>
      </w:sdt>
      <w:r w:rsidRPr="004970F2">
        <w:rPr>
          <w:rFonts w:ascii="Arial" w:hAnsi="Arial" w:cs="Arial"/>
          <w:color w:val="auto"/>
          <w:sz w:val="24"/>
          <w:szCs w:val="24"/>
        </w:rPr>
        <w:t>.</w:t>
      </w:r>
    </w:p>
    <w:p w14:paraId="277B39AD" w14:textId="68DB279D" w:rsidR="00BE6FC5" w:rsidRPr="00AE6B14" w:rsidRDefault="00BE6FC5" w:rsidP="00BE6FC5">
      <w:pPr>
        <w:jc w:val="both"/>
        <w:rPr>
          <w:rFonts w:ascii="Arial" w:hAnsi="Arial" w:cs="Arial"/>
          <w:color w:val="92D050"/>
          <w:sz w:val="24"/>
          <w:szCs w:val="24"/>
        </w:rPr>
      </w:pPr>
      <w:r w:rsidRPr="004970F2">
        <w:rPr>
          <w:rFonts w:ascii="Arial" w:hAnsi="Arial" w:cs="Arial"/>
          <w:sz w:val="24"/>
          <w:szCs w:val="24"/>
        </w:rPr>
        <w:lastRenderedPageBreak/>
        <w:t xml:space="preserve">The Welsh digital strategy demonstrates strong alignment with </w:t>
      </w:r>
      <w:r w:rsidR="004970F2" w:rsidRPr="004970F2">
        <w:rPr>
          <w:rFonts w:ascii="Arial" w:hAnsi="Arial" w:cs="Arial"/>
          <w:sz w:val="24"/>
          <w:szCs w:val="24"/>
        </w:rPr>
        <w:t xml:space="preserve">several </w:t>
      </w:r>
      <w:r w:rsidRPr="004970F2">
        <w:rPr>
          <w:rFonts w:ascii="Arial" w:hAnsi="Arial" w:cs="Arial"/>
          <w:sz w:val="24"/>
          <w:szCs w:val="24"/>
        </w:rPr>
        <w:t>WGLL domains. The well-led domain is reflected in the clear national vision and strategic direction provided by the Welsh Government. The smart foundations domain is supported through investment in infrastructure, national platforms and data initiatives. In addition, the safe practice domain is addressed through a strong emphasis on information governance and data security</w:t>
      </w:r>
      <w:r w:rsidRPr="00AE6B14">
        <w:rPr>
          <w:rFonts w:ascii="Arial" w:hAnsi="Arial" w:cs="Arial"/>
          <w:color w:val="92D050"/>
          <w:sz w:val="24"/>
          <w:szCs w:val="24"/>
        </w:rPr>
        <w:t>.</w:t>
      </w:r>
    </w:p>
    <w:p w14:paraId="0EA18380" w14:textId="77777777" w:rsidR="004970F2" w:rsidRPr="004970F2" w:rsidRDefault="004970F2" w:rsidP="00F417BC">
      <w:pPr>
        <w:jc w:val="both"/>
        <w:rPr>
          <w:rFonts w:ascii="Arial" w:hAnsi="Arial" w:cs="Arial"/>
          <w:sz w:val="24"/>
          <w:szCs w:val="24"/>
        </w:rPr>
      </w:pPr>
      <w:r w:rsidRPr="004970F2">
        <w:rPr>
          <w:rFonts w:ascii="Arial" w:hAnsi="Arial" w:cs="Arial"/>
          <w:sz w:val="24"/>
          <w:szCs w:val="24"/>
        </w:rPr>
        <w:t>However, alignment is less consistent in other areas. The empowered workforce domain demonstrates ongoing variation in digital skills, confidence, and readiness, which may affect adoption in practice. The connected care domain also remains only partially realised. While initiatives such as the National Data Resource represent progress, they are not yet fully embedded across the system, meaning interoperability challenges persist.</w:t>
      </w:r>
    </w:p>
    <w:p w14:paraId="172FF9ED" w14:textId="276B241D" w:rsidR="00F417BC" w:rsidRPr="004970F2" w:rsidRDefault="004970F2" w:rsidP="00F417BC">
      <w:pPr>
        <w:jc w:val="both"/>
        <w:rPr>
          <w:rFonts w:ascii="Arial" w:hAnsi="Arial" w:cs="Arial"/>
          <w:sz w:val="24"/>
          <w:szCs w:val="24"/>
        </w:rPr>
      </w:pPr>
      <w:r w:rsidRPr="004970F2">
        <w:rPr>
          <w:rFonts w:ascii="Arial" w:hAnsi="Arial" w:cs="Arial"/>
          <w:sz w:val="24"/>
          <w:szCs w:val="24"/>
        </w:rPr>
        <w:t>While the strategy clearly articulates national ambition, there is limited detail regarding implementation mechanisms, timelines, or health board–level resource allocation. This suggests an operational gap that is likely to result in inconsistent delivery across NHS Wales (Welsh Government, 2023).</w:t>
      </w:r>
      <w:sdt>
        <w:sdtPr>
          <w:rPr>
            <w:rFonts w:ascii="Arial" w:hAnsi="Arial" w:cs="Arial"/>
            <w:color w:val="000000"/>
            <w:sz w:val="24"/>
            <w:szCs w:val="24"/>
          </w:rPr>
          <w:tag w:val="MENDELEY_CITATION_v3_eyJjaXRhdGlvbklEIjoiTUVOREVMRVlfQ0lUQVRJT05fZWQyM2JiYjgtZmQ5Mi00NGIzLTg2NTEtMzljNDBmNTM3Zjg2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
          <w:id w:val="755787970"/>
          <w:placeholder>
            <w:docPart w:val="DefaultPlaceholder_-1854013440"/>
          </w:placeholder>
        </w:sdtPr>
        <w:sdtEndPr/>
        <w:sdtContent>
          <w:r w:rsidR="00303E13" w:rsidRPr="00303E13">
            <w:rPr>
              <w:rFonts w:ascii="Arial" w:hAnsi="Arial" w:cs="Arial"/>
              <w:color w:val="000000"/>
              <w:sz w:val="24"/>
              <w:szCs w:val="24"/>
            </w:rPr>
            <w:t>(Welsh Government, 2023)</w:t>
          </w:r>
        </w:sdtContent>
      </w:sdt>
      <w:r w:rsidR="00F417BC" w:rsidRPr="004970F2">
        <w:rPr>
          <w:rFonts w:ascii="Arial" w:hAnsi="Arial" w:cs="Arial"/>
          <w:sz w:val="24"/>
          <w:szCs w:val="24"/>
        </w:rPr>
        <w:t>.</w:t>
      </w:r>
    </w:p>
    <w:p w14:paraId="7767F898" w14:textId="77777777" w:rsidR="003E0A05" w:rsidRDefault="003E0A05" w:rsidP="003E0A05">
      <w:pPr>
        <w:spacing w:after="0"/>
        <w:jc w:val="both"/>
        <w:rPr>
          <w:rFonts w:ascii="Arial" w:hAnsi="Arial" w:cs="Arial"/>
          <w:color w:val="92D050"/>
          <w:sz w:val="24"/>
          <w:szCs w:val="24"/>
        </w:rPr>
      </w:pPr>
    </w:p>
    <w:p w14:paraId="71F58EB8" w14:textId="77777777" w:rsidR="00303E13" w:rsidRDefault="00303E13" w:rsidP="003E0A05">
      <w:pPr>
        <w:spacing w:after="0"/>
        <w:jc w:val="both"/>
        <w:rPr>
          <w:rFonts w:ascii="Arial" w:hAnsi="Arial" w:cs="Arial"/>
          <w:color w:val="92D050"/>
          <w:sz w:val="24"/>
          <w:szCs w:val="24"/>
        </w:rPr>
      </w:pPr>
    </w:p>
    <w:p w14:paraId="343DA350" w14:textId="77777777" w:rsidR="00303E13" w:rsidRDefault="00303E13" w:rsidP="003E0A05">
      <w:pPr>
        <w:spacing w:after="0"/>
        <w:jc w:val="both"/>
        <w:rPr>
          <w:rFonts w:ascii="Arial" w:hAnsi="Arial" w:cs="Arial"/>
          <w:color w:val="92D050"/>
          <w:sz w:val="24"/>
          <w:szCs w:val="24"/>
        </w:rPr>
      </w:pPr>
    </w:p>
    <w:p w14:paraId="019A31CF" w14:textId="56EDAF39" w:rsidR="003E0A05" w:rsidRPr="003E0A05" w:rsidRDefault="003E0A05" w:rsidP="00BE6FC5">
      <w:pPr>
        <w:jc w:val="both"/>
        <w:rPr>
          <w:rFonts w:ascii="Arial" w:hAnsi="Arial" w:cs="Arial"/>
          <w:b/>
          <w:bCs/>
          <w:sz w:val="24"/>
          <w:szCs w:val="24"/>
        </w:rPr>
      </w:pPr>
      <w:r w:rsidRPr="003E0A05">
        <w:rPr>
          <w:rFonts w:ascii="Arial" w:hAnsi="Arial" w:cs="Arial"/>
          <w:b/>
          <w:bCs/>
          <w:sz w:val="24"/>
          <w:szCs w:val="24"/>
        </w:rPr>
        <w:t>Synthesis of Findings</w:t>
      </w:r>
    </w:p>
    <w:p w14:paraId="0ACE95C8" w14:textId="43B15918" w:rsidR="00BE6FC5" w:rsidRPr="003E0A05" w:rsidRDefault="00BE6FC5" w:rsidP="00BE6FC5">
      <w:pPr>
        <w:jc w:val="both"/>
        <w:rPr>
          <w:rFonts w:ascii="Arial" w:hAnsi="Arial" w:cs="Arial"/>
          <w:sz w:val="24"/>
          <w:szCs w:val="24"/>
        </w:rPr>
      </w:pPr>
      <w:r w:rsidRPr="003E0A05">
        <w:rPr>
          <w:rFonts w:ascii="Arial" w:hAnsi="Arial" w:cs="Arial"/>
          <w:sz w:val="24"/>
          <w:szCs w:val="24"/>
        </w:rPr>
        <w:t xml:space="preserve">The combined application of the </w:t>
      </w:r>
      <w:r w:rsidR="004970F2" w:rsidRPr="003E0A05">
        <w:rPr>
          <w:rFonts w:ascii="Arial" w:hAnsi="Arial" w:cs="Arial"/>
          <w:sz w:val="24"/>
          <w:szCs w:val="24"/>
        </w:rPr>
        <w:t xml:space="preserve">frameworks </w:t>
      </w:r>
      <w:r w:rsidRPr="003E0A05">
        <w:rPr>
          <w:rFonts w:ascii="Arial" w:hAnsi="Arial" w:cs="Arial"/>
          <w:sz w:val="24"/>
          <w:szCs w:val="24"/>
        </w:rPr>
        <w:t xml:space="preserve">highlights several strengths within the Welsh digital strategy. These include a clear national vision, strong policy alignment and </w:t>
      </w:r>
      <w:r w:rsidR="003E0A05" w:rsidRPr="003E0A05">
        <w:rPr>
          <w:rFonts w:ascii="Arial" w:hAnsi="Arial" w:cs="Arial"/>
          <w:sz w:val="24"/>
          <w:szCs w:val="24"/>
        </w:rPr>
        <w:t>continued</w:t>
      </w:r>
      <w:r w:rsidRPr="003E0A05">
        <w:rPr>
          <w:rFonts w:ascii="Arial" w:hAnsi="Arial" w:cs="Arial"/>
          <w:sz w:val="24"/>
          <w:szCs w:val="24"/>
        </w:rPr>
        <w:t xml:space="preserve"> investment in digital infrastructure and data capabilities</w:t>
      </w:r>
      <w:r w:rsidR="00E67B7B" w:rsidRPr="003E0A05">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"/>
          <w:id w:val="-657763584"/>
          <w:placeholder>
            <w:docPart w:val="DefaultPlaceholder_-1854013440"/>
          </w:placeholder>
        </w:sdtPr>
        <w:sdtEndPr/>
        <w:sdtContent>
          <w:r w:rsidR="00303E13" w:rsidRPr="00303E13">
            <w:rPr>
              <w:rFonts w:ascii="Arial" w:hAnsi="Arial" w:cs="Arial"/>
              <w:color w:val="000000"/>
              <w:sz w:val="24"/>
              <w:szCs w:val="24"/>
            </w:rPr>
            <w:t>(Sittig and Singh, 2015; Greenhalgh and Abimbola, 2019)</w:t>
          </w:r>
        </w:sdtContent>
      </w:sdt>
      <w:r w:rsidR="00E67B7B" w:rsidRPr="003E0A05">
        <w:rPr>
          <w:rFonts w:ascii="Arial" w:hAnsi="Arial" w:cs="Arial"/>
          <w:sz w:val="24"/>
          <w:szCs w:val="24"/>
        </w:rPr>
        <w:t>.</w:t>
      </w:r>
      <w:r w:rsidR="00BD7A19" w:rsidRPr="003E0A05">
        <w:rPr>
          <w:rFonts w:ascii="Arial" w:hAnsi="Arial" w:cs="Arial"/>
          <w:sz w:val="24"/>
          <w:szCs w:val="24"/>
        </w:rPr>
        <w:t xml:space="preserve"> </w:t>
      </w:r>
      <w:r w:rsidRPr="003E0A05">
        <w:rPr>
          <w:rFonts w:ascii="Arial" w:hAnsi="Arial" w:cs="Arial"/>
          <w:sz w:val="24"/>
          <w:szCs w:val="24"/>
        </w:rPr>
        <w:t xml:space="preserve"> </w:t>
      </w:r>
    </w:p>
    <w:p w14:paraId="3254DFB7" w14:textId="27636A02" w:rsidR="00BE6FC5" w:rsidRPr="003E0A05" w:rsidRDefault="0004655D" w:rsidP="00BE6FC5">
      <w:pPr>
        <w:jc w:val="both"/>
        <w:rPr>
          <w:rFonts w:ascii="Arial" w:hAnsi="Arial" w:cs="Arial"/>
          <w:sz w:val="24"/>
          <w:szCs w:val="24"/>
        </w:rPr>
      </w:pPr>
      <w:r w:rsidRPr="0004655D">
        <w:rPr>
          <w:rFonts w:ascii="Arial" w:hAnsi="Arial" w:cs="Arial"/>
          <w:sz w:val="24"/>
          <w:szCs w:val="24"/>
        </w:rPr>
        <w:t>Several challenges are also evident, including variation in digital maturit</w:t>
      </w:r>
      <w:r>
        <w:rPr>
          <w:rFonts w:ascii="Arial" w:hAnsi="Arial" w:cs="Arial"/>
          <w:sz w:val="24"/>
          <w:szCs w:val="24"/>
        </w:rPr>
        <w:t>y</w:t>
      </w:r>
      <w:r w:rsidR="00BE6FC5" w:rsidRPr="003E0A05">
        <w:rPr>
          <w:rFonts w:ascii="Arial" w:hAnsi="Arial" w:cs="Arial"/>
          <w:sz w:val="24"/>
          <w:szCs w:val="24"/>
        </w:rPr>
        <w:t>, workforce capability constraints and interoperability limitations</w:t>
      </w:r>
      <w:r w:rsidR="003E0A05" w:rsidRPr="003E0A05">
        <w:rPr>
          <w:rFonts w:ascii="Arial" w:hAnsi="Arial" w:cs="Arial"/>
          <w:sz w:val="24"/>
          <w:szCs w:val="24"/>
        </w:rPr>
        <w:t>. These all</w:t>
      </w:r>
      <w:r w:rsidR="00BE6FC5" w:rsidRPr="003E0A05">
        <w:rPr>
          <w:rFonts w:ascii="Arial" w:hAnsi="Arial" w:cs="Arial"/>
          <w:sz w:val="24"/>
          <w:szCs w:val="24"/>
        </w:rPr>
        <w:t xml:space="preserve"> </w:t>
      </w:r>
      <w:r w:rsidR="003E0A05" w:rsidRPr="003E0A05">
        <w:rPr>
          <w:rFonts w:ascii="Arial" w:hAnsi="Arial" w:cs="Arial"/>
          <w:sz w:val="24"/>
          <w:szCs w:val="24"/>
        </w:rPr>
        <w:t>present barriers t</w:t>
      </w:r>
      <w:r w:rsidR="00BE6FC5" w:rsidRPr="003E0A05">
        <w:rPr>
          <w:rFonts w:ascii="Arial" w:hAnsi="Arial" w:cs="Arial"/>
          <w:sz w:val="24"/>
          <w:szCs w:val="24"/>
        </w:rPr>
        <w:t xml:space="preserve">o implementation. </w:t>
      </w:r>
      <w:r w:rsidR="003E0A05" w:rsidRPr="003E0A05">
        <w:rPr>
          <w:rFonts w:ascii="Arial" w:hAnsi="Arial" w:cs="Arial"/>
          <w:sz w:val="24"/>
          <w:szCs w:val="24"/>
        </w:rPr>
        <w:t>T</w:t>
      </w:r>
      <w:r w:rsidR="00BE6FC5" w:rsidRPr="003E0A05">
        <w:rPr>
          <w:rFonts w:ascii="Arial" w:hAnsi="Arial" w:cs="Arial"/>
          <w:sz w:val="24"/>
          <w:szCs w:val="24"/>
        </w:rPr>
        <w:t xml:space="preserve">he complexity </w:t>
      </w:r>
      <w:r w:rsidR="003E0A05" w:rsidRPr="003E0A05">
        <w:rPr>
          <w:rFonts w:ascii="Arial" w:hAnsi="Arial" w:cs="Arial"/>
          <w:sz w:val="24"/>
          <w:szCs w:val="24"/>
        </w:rPr>
        <w:t>of scaling and sustaining digital innovation across diverse organisational contexts also introduces additional</w:t>
      </w:r>
      <w:r w:rsidR="00BE6FC5" w:rsidRPr="003E0A05">
        <w:rPr>
          <w:rFonts w:ascii="Arial" w:hAnsi="Arial" w:cs="Arial"/>
          <w:sz w:val="24"/>
          <w:szCs w:val="24"/>
        </w:rPr>
        <w:t xml:space="preserve"> risk.</w:t>
      </w:r>
    </w:p>
    <w:p w14:paraId="40D8CF50" w14:textId="2287DC2F" w:rsidR="00296BCD" w:rsidRPr="00296BCD" w:rsidRDefault="00296BCD" w:rsidP="00F417BC">
      <w:pPr>
        <w:spacing w:after="0"/>
        <w:jc w:val="both"/>
        <w:rPr>
          <w:rFonts w:ascii="Arial" w:hAnsi="Arial" w:cs="Arial"/>
          <w:sz w:val="24"/>
          <w:szCs w:val="24"/>
        </w:rPr>
      </w:pPr>
      <w:r w:rsidRPr="00296BCD">
        <w:rPr>
          <w:rFonts w:ascii="Arial" w:hAnsi="Arial" w:cs="Arial"/>
          <w:sz w:val="24"/>
          <w:szCs w:val="24"/>
        </w:rPr>
        <w:t xml:space="preserve">A key issue is translating strategic ambition into operational delivery. </w:t>
      </w:r>
      <w:r w:rsidR="009373BF">
        <w:rPr>
          <w:rFonts w:ascii="Arial" w:hAnsi="Arial" w:cs="Arial"/>
          <w:sz w:val="24"/>
          <w:szCs w:val="24"/>
        </w:rPr>
        <w:t>Although</w:t>
      </w:r>
      <w:r w:rsidRPr="00296BCD">
        <w:rPr>
          <w:rFonts w:ascii="Arial" w:hAnsi="Arial" w:cs="Arial"/>
          <w:sz w:val="24"/>
          <w:szCs w:val="24"/>
        </w:rPr>
        <w:t xml:space="preserve"> the strategy provides a clear national direction, it is less explicit regarding implementation mechanisms, timelines and resource allocation required at the organisational level. </w:t>
      </w:r>
      <w:r w:rsidR="009373BF" w:rsidRPr="009373BF">
        <w:rPr>
          <w:rFonts w:ascii="Arial" w:hAnsi="Arial" w:cs="Arial"/>
          <w:sz w:val="24"/>
          <w:szCs w:val="24"/>
        </w:rPr>
        <w:t>The responsibility for delivery is devolved to local organisations, which may result in uneven progress, reflecting differences in local capacity, capability and strategic priorities.</w:t>
      </w:r>
    </w:p>
    <w:p w14:paraId="0EF5755E" w14:textId="77777777" w:rsidR="00296BCD" w:rsidRDefault="00296BCD" w:rsidP="00F417BC">
      <w:pPr>
        <w:spacing w:after="0"/>
        <w:jc w:val="both"/>
        <w:rPr>
          <w:rFonts w:ascii="Arial" w:hAnsi="Arial" w:cs="Arial"/>
          <w:color w:val="92D050"/>
          <w:sz w:val="24"/>
          <w:szCs w:val="24"/>
        </w:rPr>
      </w:pPr>
    </w:p>
    <w:p w14:paraId="327303E5" w14:textId="3A9084A7" w:rsidR="00296BCD" w:rsidRPr="009145EF" w:rsidRDefault="00296BCD" w:rsidP="00F417BC">
      <w:pPr>
        <w:spacing w:after="0"/>
        <w:jc w:val="both"/>
        <w:rPr>
          <w:rFonts w:ascii="Arial" w:hAnsi="Arial" w:cs="Arial"/>
          <w:b/>
          <w:bCs/>
          <w:sz w:val="24"/>
          <w:szCs w:val="24"/>
        </w:rPr>
      </w:pPr>
      <w:r w:rsidRPr="009145EF">
        <w:rPr>
          <w:rFonts w:ascii="Arial" w:hAnsi="Arial" w:cs="Arial"/>
          <w:b/>
          <w:bCs/>
          <w:sz w:val="24"/>
          <w:szCs w:val="24"/>
        </w:rPr>
        <w:t>Conclusion</w:t>
      </w:r>
    </w:p>
    <w:p w14:paraId="3D56B032" w14:textId="77777777" w:rsidR="00296BCD" w:rsidRPr="009145EF" w:rsidRDefault="00296BCD" w:rsidP="00F417BC">
      <w:pPr>
        <w:spacing w:after="0"/>
        <w:jc w:val="both"/>
        <w:rPr>
          <w:rFonts w:ascii="Arial" w:hAnsi="Arial" w:cs="Arial"/>
          <w:sz w:val="24"/>
          <w:szCs w:val="24"/>
        </w:rPr>
      </w:pPr>
    </w:p>
    <w:p w14:paraId="19138D0E" w14:textId="311E7883" w:rsidR="00F417BC" w:rsidRPr="009145EF" w:rsidRDefault="009145EF" w:rsidP="00BE6FC5">
      <w:pPr>
        <w:jc w:val="both"/>
        <w:rPr>
          <w:rFonts w:ascii="Arial" w:hAnsi="Arial" w:cs="Arial"/>
          <w:sz w:val="24"/>
          <w:szCs w:val="24"/>
        </w:rPr>
      </w:pPr>
      <w:r w:rsidRPr="009145EF">
        <w:rPr>
          <w:rFonts w:ascii="Arial" w:hAnsi="Arial" w:cs="Arial"/>
          <w:sz w:val="24"/>
          <w:szCs w:val="24"/>
        </w:rPr>
        <w:t xml:space="preserve">The Strategy sets out a credible and well-aligned national vision for digital transformation. </w:t>
      </w:r>
      <w:r w:rsidR="0004655D" w:rsidRPr="0004655D">
        <w:rPr>
          <w:rFonts w:ascii="Arial" w:hAnsi="Arial" w:cs="Arial"/>
          <w:sz w:val="24"/>
          <w:szCs w:val="24"/>
        </w:rPr>
        <w:t>It emphasises integration, data use, and modernisation.</w:t>
      </w:r>
      <w:r w:rsidRPr="009145EF">
        <w:rPr>
          <w:rFonts w:ascii="Arial" w:hAnsi="Arial" w:cs="Arial"/>
          <w:sz w:val="24"/>
          <w:szCs w:val="24"/>
        </w:rPr>
        <w:t xml:space="preserve"> It responds appropriately to the key pressures facing health and care services, including rising demand, workforce constraints, and increasing expectations for digitally enabled care.</w:t>
      </w:r>
      <w:r w:rsidRPr="009145EF">
        <w:rPr>
          <w:rFonts w:ascii="Arial" w:hAnsi="Arial" w:cs="Arial"/>
          <w:sz w:val="24"/>
          <w:szCs w:val="24"/>
        </w:rPr>
        <w:br/>
      </w:r>
      <w:r w:rsidRPr="009145EF">
        <w:rPr>
          <w:rFonts w:ascii="Arial" w:hAnsi="Arial" w:cs="Arial"/>
          <w:sz w:val="24"/>
          <w:szCs w:val="24"/>
        </w:rPr>
        <w:br/>
        <w:t xml:space="preserve">However, this report has demonstrated that the presence of a national strategy alone </w:t>
      </w:r>
      <w:r w:rsidRPr="009145EF">
        <w:rPr>
          <w:rFonts w:ascii="Arial" w:hAnsi="Arial" w:cs="Arial"/>
          <w:sz w:val="24"/>
          <w:szCs w:val="24"/>
        </w:rPr>
        <w:lastRenderedPageBreak/>
        <w:t xml:space="preserve">does not guarantee successful transformation. </w:t>
      </w:r>
      <w:r w:rsidR="0004655D" w:rsidRPr="0004655D">
        <w:rPr>
          <w:rFonts w:ascii="Arial" w:hAnsi="Arial" w:cs="Arial"/>
          <w:sz w:val="24"/>
          <w:szCs w:val="24"/>
        </w:rPr>
        <w:t>Variation in digital maturity, interoperability challenges and differences in organisational readiness are likely to affect both implementation consistency and the extent to which benefits are realised.</w:t>
      </w:r>
    </w:p>
    <w:p w14:paraId="01E57C10" w14:textId="16E36BB7" w:rsidR="0006788B" w:rsidRDefault="00106C35" w:rsidP="00BE6FC5">
      <w:pPr>
        <w:jc w:val="both"/>
        <w:rPr>
          <w:rFonts w:ascii="Arial" w:hAnsi="Arial" w:cs="Arial"/>
          <w:sz w:val="24"/>
          <w:szCs w:val="24"/>
        </w:rPr>
      </w:pPr>
      <w:r w:rsidRPr="00106C35">
        <w:rPr>
          <w:rFonts w:ascii="Arial" w:hAnsi="Arial" w:cs="Arial"/>
          <w:sz w:val="24"/>
          <w:szCs w:val="24"/>
        </w:rPr>
        <w:t xml:space="preserve">The analysis indicates that future progress will depend on how effectively national ambition is translated into delivery at a local level. </w:t>
      </w:r>
      <w:r w:rsidR="0004655D" w:rsidRPr="0004655D">
        <w:rPr>
          <w:rFonts w:ascii="Arial" w:hAnsi="Arial" w:cs="Arial"/>
          <w:sz w:val="24"/>
          <w:szCs w:val="24"/>
        </w:rPr>
        <w:t>Achieving this will require sustained investment in digital infrastructure and workforce capability, alongside greater emphasis on socio-technical change.</w:t>
      </w:r>
      <w:r>
        <w:rPr>
          <w:rFonts w:ascii="Arial" w:hAnsi="Arial" w:cs="Arial"/>
          <w:sz w:val="24"/>
          <w:szCs w:val="24"/>
        </w:rPr>
        <w:t xml:space="preserve"> </w:t>
      </w:r>
      <w:r w:rsidR="009373BF" w:rsidRPr="009373BF">
        <w:rPr>
          <w:rFonts w:ascii="Arial" w:hAnsi="Arial" w:cs="Arial"/>
          <w:sz w:val="24"/>
          <w:szCs w:val="24"/>
        </w:rPr>
        <w:t xml:space="preserve">Digital transformation is not about implementing </w:t>
      </w:r>
      <w:proofErr w:type="gramStart"/>
      <w:r w:rsidR="009373BF" w:rsidRPr="009373BF">
        <w:rPr>
          <w:rFonts w:ascii="Arial" w:hAnsi="Arial" w:cs="Arial"/>
          <w:sz w:val="24"/>
          <w:szCs w:val="24"/>
        </w:rPr>
        <w:t>systems, but</w:t>
      </w:r>
      <w:proofErr w:type="gramEnd"/>
      <w:r w:rsidR="009373BF" w:rsidRPr="009373BF">
        <w:rPr>
          <w:rFonts w:ascii="Arial" w:hAnsi="Arial" w:cs="Arial"/>
          <w:sz w:val="24"/>
          <w:szCs w:val="24"/>
        </w:rPr>
        <w:t xml:space="preserve"> creating the conditions in which they can be meaningfully adopted, embedded and sustained</w:t>
      </w:r>
      <w:r w:rsidR="009373BF">
        <w:rPr>
          <w:rFonts w:ascii="Arial" w:hAnsi="Arial" w:cs="Arial"/>
          <w:sz w:val="24"/>
          <w:szCs w:val="24"/>
        </w:rPr>
        <w:t xml:space="preserve">. </w:t>
      </w:r>
    </w:p>
    <w:p w14:paraId="53E5C6D9" w14:textId="77777777" w:rsidR="00106C35" w:rsidRPr="00106C35" w:rsidRDefault="00106C35" w:rsidP="00BE6FC5">
      <w:pPr>
        <w:jc w:val="both"/>
        <w:rPr>
          <w:rFonts w:ascii="Arial" w:hAnsi="Arial" w:cs="Arial"/>
          <w:sz w:val="24"/>
          <w:szCs w:val="24"/>
        </w:rPr>
      </w:pPr>
    </w:p>
    <w:p w14:paraId="4A96DB18" w14:textId="0DF82DEA" w:rsidR="00BD7A19" w:rsidRPr="00E67B7B" w:rsidRDefault="00BD7A19" w:rsidP="00BE6FC5">
      <w:pPr>
        <w:jc w:val="both"/>
        <w:rPr>
          <w:rFonts w:ascii="Arial" w:hAnsi="Arial" w:cs="Arial"/>
          <w:b/>
          <w:bCs/>
          <w:sz w:val="24"/>
          <w:szCs w:val="24"/>
        </w:rPr>
      </w:pPr>
      <w:r w:rsidRPr="00E67B7B">
        <w:rPr>
          <w:rFonts w:ascii="Arial" w:hAnsi="Arial" w:cs="Arial"/>
          <w:b/>
          <w:bCs/>
          <w:sz w:val="24"/>
          <w:szCs w:val="24"/>
        </w:rPr>
        <w:t>References</w:t>
      </w:r>
    </w:p>
    <w:sdt>
      <w:sdtPr>
        <w:rPr>
          <w:rFonts w:ascii="Arial" w:hAnsi="Arial" w:cs="Arial"/>
          <w:color w:val="000000"/>
          <w:sz w:val="24"/>
          <w:szCs w:val="24"/>
        </w:rPr>
        <w:tag w:val="MENDELEY_BIBLIOGRAPHY"/>
        <w:id w:val="611710938"/>
        <w:placeholder>
          <w:docPart w:val="DefaultPlaceholder_-1854013440"/>
        </w:placeholder>
      </w:sdtPr>
      <w:sdtEndPr/>
      <w:sdtContent>
        <w:p w14:paraId="6D277BAC" w14:textId="77777777" w:rsidR="00106C35" w:rsidRPr="00106C35" w:rsidRDefault="00106C35">
          <w:pPr>
            <w:divId w:val="1957637565"/>
            <w:rPr>
              <w:rFonts w:ascii="Arial" w:eastAsia="Times New Roman" w:hAnsi="Arial" w:cs="Arial"/>
              <w:color w:val="000000"/>
              <w:sz w:val="24"/>
              <w:szCs w:val="24"/>
            </w:rPr>
          </w:pPr>
          <w:proofErr w:type="spellStart"/>
          <w:r w:rsidRPr="00106C35">
            <w:rPr>
              <w:rFonts w:ascii="Arial" w:eastAsia="Times New Roman" w:hAnsi="Arial" w:cs="Arial"/>
              <w:color w:val="000000"/>
              <w:sz w:val="24"/>
            </w:rPr>
            <w:t>Ambalavanan</w:t>
          </w:r>
          <w:proofErr w:type="spellEnd"/>
          <w:r w:rsidRPr="00106C35">
            <w:rPr>
              <w:rFonts w:ascii="Arial" w:eastAsia="Times New Roman" w:hAnsi="Arial" w:cs="Arial"/>
              <w:color w:val="000000"/>
              <w:sz w:val="24"/>
            </w:rPr>
            <w:t xml:space="preserve">, R. </w:t>
          </w:r>
          <w:r w:rsidRPr="00106C35">
            <w:rPr>
              <w:rFonts w:ascii="Arial" w:eastAsia="Times New Roman" w:hAnsi="Arial" w:cs="Arial"/>
              <w:i/>
              <w:iCs/>
              <w:color w:val="000000"/>
              <w:sz w:val="24"/>
            </w:rPr>
            <w:t>et al.</w:t>
          </w:r>
          <w:r w:rsidRPr="00106C35">
            <w:rPr>
              <w:rFonts w:ascii="Arial" w:eastAsia="Times New Roman" w:hAnsi="Arial" w:cs="Arial"/>
              <w:color w:val="000000"/>
              <w:sz w:val="24"/>
            </w:rPr>
            <w:t xml:space="preserve"> (2025) “Challenges and strategies in building a foundational digital health data integration ecosystem: a systematic review and thematic synthesis,” </w:t>
          </w:r>
          <w:r w:rsidRPr="00106C35">
            <w:rPr>
              <w:rFonts w:ascii="Arial" w:eastAsia="Times New Roman" w:hAnsi="Arial" w:cs="Arial"/>
              <w:i/>
              <w:iCs/>
              <w:color w:val="000000"/>
              <w:sz w:val="24"/>
            </w:rPr>
            <w:t>Frontiers in Health Services</w:t>
          </w:r>
          <w:r w:rsidRPr="00106C35">
            <w:rPr>
              <w:rFonts w:ascii="Arial" w:eastAsia="Times New Roman" w:hAnsi="Arial" w:cs="Arial"/>
              <w:color w:val="000000"/>
              <w:sz w:val="24"/>
            </w:rPr>
            <w:t>. Available at: https://doi.org/10.3389/frhs.2025.1600689.</w:t>
          </w:r>
        </w:p>
        <w:p w14:paraId="1EC06727" w14:textId="77777777" w:rsidR="00106C35" w:rsidRPr="00106C35" w:rsidRDefault="00106C35">
          <w:pPr>
            <w:divId w:val="1273130551"/>
            <w:rPr>
              <w:rFonts w:ascii="Arial" w:eastAsia="Times New Roman" w:hAnsi="Arial" w:cs="Arial"/>
              <w:color w:val="000000"/>
              <w:sz w:val="24"/>
            </w:rPr>
          </w:pPr>
          <w:r w:rsidRPr="00106C35">
            <w:rPr>
              <w:rFonts w:ascii="Arial" w:eastAsia="Times New Roman" w:hAnsi="Arial" w:cs="Arial"/>
              <w:color w:val="000000"/>
              <w:sz w:val="24"/>
            </w:rPr>
            <w:t xml:space="preserve">Arabella (2014) </w:t>
          </w:r>
          <w:r w:rsidRPr="00106C35">
            <w:rPr>
              <w:rFonts w:ascii="Arial" w:eastAsia="Times New Roman" w:hAnsi="Arial" w:cs="Arial"/>
              <w:i/>
              <w:iCs/>
              <w:color w:val="000000"/>
              <w:sz w:val="24"/>
            </w:rPr>
            <w:t xml:space="preserve">Conceptual </w:t>
          </w:r>
          <w:proofErr w:type="spellStart"/>
          <w:r w:rsidRPr="00106C35">
            <w:rPr>
              <w:rFonts w:ascii="Arial" w:eastAsia="Times New Roman" w:hAnsi="Arial" w:cs="Arial"/>
              <w:i/>
              <w:iCs/>
              <w:color w:val="000000"/>
              <w:sz w:val="24"/>
            </w:rPr>
            <w:t>Modeling</w:t>
          </w:r>
          <w:proofErr w:type="spellEnd"/>
          <w:r w:rsidRPr="00106C35">
            <w:rPr>
              <w:rFonts w:ascii="Arial" w:eastAsia="Times New Roman" w:hAnsi="Arial" w:cs="Arial"/>
              <w:i/>
              <w:iCs/>
              <w:color w:val="000000"/>
              <w:sz w:val="24"/>
            </w:rPr>
            <w:t xml:space="preserve"> of the Healthcare Ecosystem</w:t>
          </w:r>
          <w:r w:rsidRPr="00106C35">
            <w:rPr>
              <w:rFonts w:ascii="Arial" w:eastAsia="Times New Roman" w:hAnsi="Arial" w:cs="Arial"/>
              <w:color w:val="000000"/>
              <w:sz w:val="24"/>
            </w:rPr>
            <w:t xml:space="preserve">, </w:t>
          </w:r>
          <w:proofErr w:type="spellStart"/>
          <w:r w:rsidRPr="00106C35">
            <w:rPr>
              <w:rFonts w:ascii="Arial" w:eastAsia="Times New Roman" w:hAnsi="Arial" w:cs="Arial"/>
              <w:i/>
              <w:iCs/>
              <w:color w:val="000000"/>
              <w:sz w:val="24"/>
            </w:rPr>
            <w:t>SlideServe</w:t>
          </w:r>
          <w:proofErr w:type="spellEnd"/>
          <w:r w:rsidRPr="00106C35">
            <w:rPr>
              <w:rFonts w:ascii="Arial" w:eastAsia="Times New Roman" w:hAnsi="Arial" w:cs="Arial"/>
              <w:color w:val="000000"/>
              <w:sz w:val="24"/>
            </w:rPr>
            <w:t>. Available at: https://www.slideserve.com/arabella/conceptual-modeling-of-the-healthcare-ecosystem (Accessed: April 9, 2026).</w:t>
          </w:r>
        </w:p>
        <w:p w14:paraId="56420BC6" w14:textId="77777777" w:rsidR="00106C35" w:rsidRPr="00106C35" w:rsidRDefault="00106C35">
          <w:pPr>
            <w:divId w:val="1083065562"/>
            <w:rPr>
              <w:rFonts w:ascii="Arial" w:eastAsia="Times New Roman" w:hAnsi="Arial" w:cs="Arial"/>
              <w:color w:val="000000"/>
              <w:sz w:val="24"/>
            </w:rPr>
          </w:pPr>
          <w:r w:rsidRPr="00106C35">
            <w:rPr>
              <w:rFonts w:ascii="Arial" w:eastAsia="Times New Roman" w:hAnsi="Arial" w:cs="Arial"/>
              <w:color w:val="000000"/>
              <w:sz w:val="24"/>
            </w:rPr>
            <w:t xml:space="preserve">Asthana, S. </w:t>
          </w:r>
          <w:r w:rsidRPr="00106C35">
            <w:rPr>
              <w:rFonts w:ascii="Arial" w:eastAsia="Times New Roman" w:hAnsi="Arial" w:cs="Arial"/>
              <w:i/>
              <w:iCs/>
              <w:color w:val="000000"/>
              <w:sz w:val="24"/>
            </w:rPr>
            <w:t>et al.</w:t>
          </w:r>
          <w:r w:rsidRPr="00106C35">
            <w:rPr>
              <w:rFonts w:ascii="Arial" w:eastAsia="Times New Roman" w:hAnsi="Arial" w:cs="Arial"/>
              <w:color w:val="000000"/>
              <w:sz w:val="24"/>
            </w:rPr>
            <w:t xml:space="preserve"> (2025) “Harnessing predictive prevention to shift elderly care from hospital to community in England,” </w:t>
          </w:r>
          <w:r w:rsidRPr="00106C35">
            <w:rPr>
              <w:rFonts w:ascii="Arial" w:eastAsia="Times New Roman" w:hAnsi="Arial" w:cs="Arial"/>
              <w:i/>
              <w:iCs/>
              <w:color w:val="000000"/>
              <w:sz w:val="24"/>
            </w:rPr>
            <w:t>BMJ</w:t>
          </w:r>
          <w:r w:rsidRPr="00106C35">
            <w:rPr>
              <w:rFonts w:ascii="Arial" w:eastAsia="Times New Roman" w:hAnsi="Arial" w:cs="Arial"/>
              <w:color w:val="000000"/>
              <w:sz w:val="24"/>
            </w:rPr>
            <w:t>, 389. Available at: https://doi.org/10.1136/bmj-2024-082873.</w:t>
          </w:r>
        </w:p>
        <w:p w14:paraId="3ECA8525" w14:textId="77777777" w:rsidR="00106C35" w:rsidRPr="00106C35" w:rsidRDefault="00106C35">
          <w:pPr>
            <w:divId w:val="1208567421"/>
            <w:rPr>
              <w:rFonts w:ascii="Arial" w:eastAsia="Times New Roman" w:hAnsi="Arial" w:cs="Arial"/>
              <w:color w:val="000000"/>
              <w:sz w:val="24"/>
            </w:rPr>
          </w:pPr>
          <w:r w:rsidRPr="00106C35">
            <w:rPr>
              <w:rFonts w:ascii="Arial" w:eastAsia="Times New Roman" w:hAnsi="Arial" w:cs="Arial"/>
              <w:color w:val="000000"/>
              <w:sz w:val="24"/>
            </w:rPr>
            <w:t xml:space="preserve">Barker, R. </w:t>
          </w:r>
          <w:r w:rsidRPr="00106C35">
            <w:rPr>
              <w:rFonts w:ascii="Arial" w:eastAsia="Times New Roman" w:hAnsi="Arial" w:cs="Arial"/>
              <w:i/>
              <w:iCs/>
              <w:color w:val="000000"/>
              <w:sz w:val="24"/>
            </w:rPr>
            <w:t>et al.</w:t>
          </w:r>
          <w:r w:rsidRPr="00106C35">
            <w:rPr>
              <w:rFonts w:ascii="Arial" w:eastAsia="Times New Roman" w:hAnsi="Arial" w:cs="Arial"/>
              <w:color w:val="000000"/>
              <w:sz w:val="24"/>
            </w:rPr>
            <w:t xml:space="preserve"> (2025) “Unlocking Digital Health: Inequalities in the adoption of a Patient Portal,” </w:t>
          </w:r>
          <w:proofErr w:type="spellStart"/>
          <w:r w:rsidRPr="00106C35">
            <w:rPr>
              <w:rFonts w:ascii="Arial" w:eastAsia="Times New Roman" w:hAnsi="Arial" w:cs="Arial"/>
              <w:i/>
              <w:iCs/>
              <w:color w:val="000000"/>
              <w:sz w:val="24"/>
            </w:rPr>
            <w:t>medRxiv</w:t>
          </w:r>
          <w:proofErr w:type="spellEnd"/>
          <w:r w:rsidRPr="00106C35">
            <w:rPr>
              <w:rFonts w:ascii="Arial" w:eastAsia="Times New Roman" w:hAnsi="Arial" w:cs="Arial"/>
              <w:color w:val="000000"/>
              <w:sz w:val="24"/>
            </w:rPr>
            <w:t xml:space="preserve"> [Preprint].</w:t>
          </w:r>
        </w:p>
        <w:p w14:paraId="7A62AA97" w14:textId="77777777" w:rsidR="00106C35" w:rsidRPr="00106C35" w:rsidRDefault="00106C35">
          <w:pPr>
            <w:divId w:val="1799300482"/>
            <w:rPr>
              <w:rFonts w:ascii="Arial" w:eastAsia="Times New Roman" w:hAnsi="Arial" w:cs="Arial"/>
              <w:color w:val="000000"/>
              <w:sz w:val="24"/>
            </w:rPr>
          </w:pPr>
          <w:r w:rsidRPr="00106C35">
            <w:rPr>
              <w:rFonts w:ascii="Arial" w:eastAsia="Times New Roman" w:hAnsi="Arial" w:cs="Arial"/>
              <w:color w:val="000000"/>
              <w:sz w:val="24"/>
            </w:rPr>
            <w:t xml:space="preserve">Benson, T. and Grieve, G. (2021) </w:t>
          </w:r>
          <w:r w:rsidRPr="00106C35">
            <w:rPr>
              <w:rFonts w:ascii="Arial" w:eastAsia="Times New Roman" w:hAnsi="Arial" w:cs="Arial"/>
              <w:i/>
              <w:iCs/>
              <w:color w:val="000000"/>
              <w:sz w:val="24"/>
            </w:rPr>
            <w:t>Principles of Health Interoperability: FHIR, HL7 and SNOMED CT</w:t>
          </w:r>
          <w:r w:rsidRPr="00106C35">
            <w:rPr>
              <w:rFonts w:ascii="Arial" w:eastAsia="Times New Roman" w:hAnsi="Arial" w:cs="Arial"/>
              <w:color w:val="000000"/>
              <w:sz w:val="24"/>
            </w:rPr>
            <w:t xml:space="preserve">, </w:t>
          </w:r>
          <w:r w:rsidRPr="00106C35">
            <w:rPr>
              <w:rFonts w:ascii="Arial" w:eastAsia="Times New Roman" w:hAnsi="Arial" w:cs="Arial"/>
              <w:i/>
              <w:iCs/>
              <w:color w:val="000000"/>
              <w:sz w:val="24"/>
            </w:rPr>
            <w:t>Journal of Physics A: Mathematical and Theoretical</w:t>
          </w:r>
          <w:r w:rsidRPr="00106C35">
            <w:rPr>
              <w:rFonts w:ascii="Arial" w:eastAsia="Times New Roman" w:hAnsi="Arial" w:cs="Arial"/>
              <w:color w:val="000000"/>
              <w:sz w:val="24"/>
            </w:rPr>
            <w:t>.</w:t>
          </w:r>
        </w:p>
        <w:p w14:paraId="36374E01" w14:textId="77777777" w:rsidR="00106C35" w:rsidRPr="00106C35" w:rsidRDefault="00106C35">
          <w:pPr>
            <w:divId w:val="1127552679"/>
            <w:rPr>
              <w:rFonts w:ascii="Arial" w:eastAsia="Times New Roman" w:hAnsi="Arial" w:cs="Arial"/>
              <w:color w:val="000000"/>
              <w:sz w:val="24"/>
            </w:rPr>
          </w:pPr>
          <w:r w:rsidRPr="00106C35">
            <w:rPr>
              <w:rFonts w:ascii="Arial" w:eastAsia="Times New Roman" w:hAnsi="Arial" w:cs="Arial"/>
              <w:color w:val="000000"/>
              <w:sz w:val="24"/>
            </w:rPr>
            <w:t xml:space="preserve">Burden, M. </w:t>
          </w:r>
          <w:r w:rsidRPr="00106C35">
            <w:rPr>
              <w:rFonts w:ascii="Arial" w:eastAsia="Times New Roman" w:hAnsi="Arial" w:cs="Arial"/>
              <w:i/>
              <w:iCs/>
              <w:color w:val="000000"/>
              <w:sz w:val="24"/>
            </w:rPr>
            <w:t>et al.</w:t>
          </w:r>
          <w:r w:rsidRPr="00106C35">
            <w:rPr>
              <w:rFonts w:ascii="Arial" w:eastAsia="Times New Roman" w:hAnsi="Arial" w:cs="Arial"/>
              <w:color w:val="000000"/>
              <w:sz w:val="24"/>
            </w:rPr>
            <w:t xml:space="preserve"> (2024) “Identifying and Measuring Administrative Harms Experienced by Hospitalists and Administrative Leaders,” </w:t>
          </w:r>
          <w:r w:rsidRPr="00106C35">
            <w:rPr>
              <w:rFonts w:ascii="Arial" w:eastAsia="Times New Roman" w:hAnsi="Arial" w:cs="Arial"/>
              <w:i/>
              <w:iCs/>
              <w:color w:val="000000"/>
              <w:sz w:val="24"/>
            </w:rPr>
            <w:t>JAMA Internal Medicine</w:t>
          </w:r>
          <w:r w:rsidRPr="00106C35">
            <w:rPr>
              <w:rFonts w:ascii="Arial" w:eastAsia="Times New Roman" w:hAnsi="Arial" w:cs="Arial"/>
              <w:color w:val="000000"/>
              <w:sz w:val="24"/>
            </w:rPr>
            <w:t>, 184(9). Available at: https://doi.org/10.1001/jamainternmed.2024.1890.</w:t>
          </w:r>
        </w:p>
        <w:p w14:paraId="02B84C9E" w14:textId="77777777" w:rsidR="00106C35" w:rsidRPr="00106C35" w:rsidRDefault="00106C35">
          <w:pPr>
            <w:divId w:val="1124805922"/>
            <w:rPr>
              <w:rFonts w:ascii="Arial" w:eastAsia="Times New Roman" w:hAnsi="Arial" w:cs="Arial"/>
              <w:color w:val="000000"/>
              <w:sz w:val="24"/>
            </w:rPr>
          </w:pPr>
          <w:r w:rsidRPr="00106C35">
            <w:rPr>
              <w:rFonts w:ascii="Arial" w:eastAsia="Times New Roman" w:hAnsi="Arial" w:cs="Arial"/>
              <w:color w:val="000000"/>
              <w:sz w:val="24"/>
            </w:rPr>
            <w:t xml:space="preserve">Cresswell, K. and Sheikh, A. (2013) “Organizational issues in the implementation and adoption of health information technology innovations: An interpretative review,” </w:t>
          </w:r>
          <w:r w:rsidRPr="00106C35">
            <w:rPr>
              <w:rFonts w:ascii="Arial" w:eastAsia="Times New Roman" w:hAnsi="Arial" w:cs="Arial"/>
              <w:i/>
              <w:iCs/>
              <w:color w:val="000000"/>
              <w:sz w:val="24"/>
            </w:rPr>
            <w:t>International Journal of Medical Informatics</w:t>
          </w:r>
          <w:r w:rsidRPr="00106C35">
            <w:rPr>
              <w:rFonts w:ascii="Arial" w:eastAsia="Times New Roman" w:hAnsi="Arial" w:cs="Arial"/>
              <w:color w:val="000000"/>
              <w:sz w:val="24"/>
            </w:rPr>
            <w:t>, 82(5), pp. e73–e86. Available at: https://doi.org/10.1016/J.IJMEDINF.2012.10.007.</w:t>
          </w:r>
        </w:p>
        <w:p w14:paraId="735FEB1D" w14:textId="77777777" w:rsidR="00106C35" w:rsidRPr="00106C35" w:rsidRDefault="00106C35">
          <w:pPr>
            <w:divId w:val="1941908804"/>
            <w:rPr>
              <w:rFonts w:ascii="Arial" w:eastAsia="Times New Roman" w:hAnsi="Arial" w:cs="Arial"/>
              <w:color w:val="000000"/>
              <w:sz w:val="24"/>
            </w:rPr>
          </w:pPr>
          <w:proofErr w:type="spellStart"/>
          <w:r w:rsidRPr="00106C35">
            <w:rPr>
              <w:rFonts w:ascii="Arial" w:eastAsia="Times New Roman" w:hAnsi="Arial" w:cs="Arial"/>
              <w:color w:val="000000"/>
              <w:sz w:val="24"/>
            </w:rPr>
            <w:t>Curcin</w:t>
          </w:r>
          <w:proofErr w:type="spellEnd"/>
          <w:r w:rsidRPr="00106C35">
            <w:rPr>
              <w:rFonts w:ascii="Arial" w:eastAsia="Times New Roman" w:hAnsi="Arial" w:cs="Arial"/>
              <w:color w:val="000000"/>
              <w:sz w:val="24"/>
            </w:rPr>
            <w:t xml:space="preserve">, V. </w:t>
          </w:r>
          <w:r w:rsidRPr="00106C35">
            <w:rPr>
              <w:rFonts w:ascii="Arial" w:eastAsia="Times New Roman" w:hAnsi="Arial" w:cs="Arial"/>
              <w:i/>
              <w:iCs/>
              <w:color w:val="000000"/>
              <w:sz w:val="24"/>
            </w:rPr>
            <w:t>et al.</w:t>
          </w:r>
          <w:r w:rsidRPr="00106C35">
            <w:rPr>
              <w:rFonts w:ascii="Arial" w:eastAsia="Times New Roman" w:hAnsi="Arial" w:cs="Arial"/>
              <w:color w:val="000000"/>
              <w:sz w:val="24"/>
            </w:rPr>
            <w:t xml:space="preserve"> (2025) “Learning Health Systems provide a glide path to safe landing for AI in health.,” </w:t>
          </w:r>
          <w:r w:rsidRPr="00106C35">
            <w:rPr>
              <w:rFonts w:ascii="Arial" w:eastAsia="Times New Roman" w:hAnsi="Arial" w:cs="Arial"/>
              <w:i/>
              <w:iCs/>
              <w:color w:val="000000"/>
              <w:sz w:val="24"/>
            </w:rPr>
            <w:t>Elsevier</w:t>
          </w:r>
          <w:r w:rsidRPr="00106C35">
            <w:rPr>
              <w:rFonts w:ascii="Arial" w:eastAsia="Times New Roman" w:hAnsi="Arial" w:cs="Arial"/>
              <w:color w:val="000000"/>
              <w:sz w:val="24"/>
            </w:rPr>
            <w:t xml:space="preserve"> [Preprint]. Available at: https://librarysearch.uwtsd.ac.uk/permalink/44WHELF_UWTSD/1vbe9ev/alma99100750423202421 (Accessed: April 9, 2026).</w:t>
          </w:r>
        </w:p>
        <w:p w14:paraId="41CBADB3" w14:textId="77777777" w:rsidR="00106C35" w:rsidRPr="00106C35" w:rsidRDefault="00106C35">
          <w:pPr>
            <w:divId w:val="142747202"/>
            <w:rPr>
              <w:rFonts w:ascii="Arial" w:eastAsia="Times New Roman" w:hAnsi="Arial" w:cs="Arial"/>
              <w:color w:val="000000"/>
              <w:sz w:val="24"/>
            </w:rPr>
          </w:pPr>
          <w:r w:rsidRPr="00106C35">
            <w:rPr>
              <w:rFonts w:ascii="Arial" w:eastAsia="Times New Roman" w:hAnsi="Arial" w:cs="Arial"/>
              <w:color w:val="000000"/>
              <w:sz w:val="24"/>
            </w:rPr>
            <w:t xml:space="preserve">Digital Health and Care Wales (2024) </w:t>
          </w:r>
          <w:r w:rsidRPr="00106C35">
            <w:rPr>
              <w:rFonts w:ascii="Arial" w:eastAsia="Times New Roman" w:hAnsi="Arial" w:cs="Arial"/>
              <w:i/>
              <w:iCs/>
              <w:color w:val="000000"/>
              <w:sz w:val="24"/>
            </w:rPr>
            <w:t>Welsh Nursing Care Record upgraded to one national database</w:t>
          </w:r>
          <w:r w:rsidRPr="00106C35">
            <w:rPr>
              <w:rFonts w:ascii="Arial" w:eastAsia="Times New Roman" w:hAnsi="Arial" w:cs="Arial"/>
              <w:color w:val="000000"/>
              <w:sz w:val="24"/>
            </w:rPr>
            <w:t xml:space="preserve">, </w:t>
          </w:r>
          <w:r w:rsidRPr="00106C35">
            <w:rPr>
              <w:rFonts w:ascii="Arial" w:eastAsia="Times New Roman" w:hAnsi="Arial" w:cs="Arial"/>
              <w:i/>
              <w:iCs/>
              <w:color w:val="000000"/>
              <w:sz w:val="24"/>
            </w:rPr>
            <w:t>NHS Wales</w:t>
          </w:r>
          <w:r w:rsidRPr="00106C35">
            <w:rPr>
              <w:rFonts w:ascii="Arial" w:eastAsia="Times New Roman" w:hAnsi="Arial" w:cs="Arial"/>
              <w:color w:val="000000"/>
              <w:sz w:val="24"/>
            </w:rPr>
            <w:t>. Available at: https://dhcw.nhs.wales/news/latest-news/welsh-nursing-care-record-upgraded-to-one-national-database/ (Accessed: April 9, 2026).</w:t>
          </w:r>
        </w:p>
        <w:p w14:paraId="3DD387AA" w14:textId="77777777" w:rsidR="00106C35" w:rsidRPr="00106C35" w:rsidRDefault="00106C35">
          <w:pPr>
            <w:divId w:val="2004746685"/>
            <w:rPr>
              <w:rFonts w:ascii="Arial" w:eastAsia="Times New Roman" w:hAnsi="Arial" w:cs="Arial"/>
              <w:color w:val="000000"/>
              <w:sz w:val="24"/>
            </w:rPr>
          </w:pPr>
          <w:r w:rsidRPr="00106C35">
            <w:rPr>
              <w:rFonts w:ascii="Arial" w:eastAsia="Times New Roman" w:hAnsi="Arial" w:cs="Arial"/>
              <w:color w:val="000000"/>
              <w:sz w:val="24"/>
            </w:rPr>
            <w:lastRenderedPageBreak/>
            <w:t xml:space="preserve">Digital Health and Care Wales (2025) </w:t>
          </w:r>
          <w:r w:rsidRPr="00106C35">
            <w:rPr>
              <w:rFonts w:ascii="Arial" w:eastAsia="Times New Roman" w:hAnsi="Arial" w:cs="Arial"/>
              <w:i/>
              <w:iCs/>
              <w:color w:val="000000"/>
              <w:sz w:val="24"/>
            </w:rPr>
            <w:t>Welsh Control Standard for Electronic Health and Care Records</w:t>
          </w:r>
          <w:r w:rsidRPr="00106C35">
            <w:rPr>
              <w:rFonts w:ascii="Arial" w:eastAsia="Times New Roman" w:hAnsi="Arial" w:cs="Arial"/>
              <w:color w:val="000000"/>
              <w:sz w:val="24"/>
            </w:rPr>
            <w:t>. Cardiff. Available at: https://dhcw.nhs.wales/ig/ig-documents/welsh-control-standard-for-electronic-health-and-care-records-v5-pdf/ (Accessed: March 25, 2026).</w:t>
          </w:r>
        </w:p>
        <w:p w14:paraId="77086437" w14:textId="77777777" w:rsidR="00106C35" w:rsidRPr="00106C35" w:rsidRDefault="00106C35">
          <w:pPr>
            <w:divId w:val="1541627922"/>
            <w:rPr>
              <w:rFonts w:ascii="Arial" w:eastAsia="Times New Roman" w:hAnsi="Arial" w:cs="Arial"/>
              <w:color w:val="000000"/>
              <w:sz w:val="24"/>
            </w:rPr>
          </w:pPr>
          <w:r w:rsidRPr="00106C35">
            <w:rPr>
              <w:rFonts w:ascii="Arial" w:eastAsia="Times New Roman" w:hAnsi="Arial" w:cs="Arial"/>
              <w:color w:val="000000"/>
              <w:sz w:val="24"/>
            </w:rPr>
            <w:t xml:space="preserve">Digital Health and Care Wales (2026a) </w:t>
          </w:r>
          <w:r w:rsidRPr="00106C35">
            <w:rPr>
              <w:rFonts w:ascii="Arial" w:eastAsia="Times New Roman" w:hAnsi="Arial" w:cs="Arial"/>
              <w:i/>
              <w:iCs/>
              <w:color w:val="000000"/>
              <w:sz w:val="24"/>
            </w:rPr>
            <w:t>National Data Resource</w:t>
          </w:r>
          <w:r w:rsidRPr="00106C35">
            <w:rPr>
              <w:rFonts w:ascii="Arial" w:eastAsia="Times New Roman" w:hAnsi="Arial" w:cs="Arial"/>
              <w:color w:val="000000"/>
              <w:sz w:val="24"/>
            </w:rPr>
            <w:t xml:space="preserve">, </w:t>
          </w:r>
          <w:r w:rsidRPr="00106C35">
            <w:rPr>
              <w:rFonts w:ascii="Arial" w:eastAsia="Times New Roman" w:hAnsi="Arial" w:cs="Arial"/>
              <w:i/>
              <w:iCs/>
              <w:color w:val="000000"/>
              <w:sz w:val="24"/>
            </w:rPr>
            <w:t>NHS Wales</w:t>
          </w:r>
          <w:r w:rsidRPr="00106C35">
            <w:rPr>
              <w:rFonts w:ascii="Arial" w:eastAsia="Times New Roman" w:hAnsi="Arial" w:cs="Arial"/>
              <w:color w:val="000000"/>
              <w:sz w:val="24"/>
            </w:rPr>
            <w:t>. Available at: https://dhcw.nhs.wales/our-programmes/national-data-resource1/ (Accessed: April 9, 2026).</w:t>
          </w:r>
        </w:p>
        <w:p w14:paraId="17F97B8F" w14:textId="77777777" w:rsidR="00106C35" w:rsidRPr="00106C35" w:rsidRDefault="00106C35">
          <w:pPr>
            <w:divId w:val="1770345844"/>
            <w:rPr>
              <w:rFonts w:ascii="Arial" w:eastAsia="Times New Roman" w:hAnsi="Arial" w:cs="Arial"/>
              <w:color w:val="000000"/>
              <w:sz w:val="24"/>
            </w:rPr>
          </w:pPr>
          <w:r w:rsidRPr="00106C35">
            <w:rPr>
              <w:rFonts w:ascii="Arial" w:eastAsia="Times New Roman" w:hAnsi="Arial" w:cs="Arial"/>
              <w:color w:val="000000"/>
              <w:sz w:val="24"/>
            </w:rPr>
            <w:t xml:space="preserve">Digital Health and Care Wales (2026b) </w:t>
          </w:r>
          <w:r w:rsidRPr="00106C35">
            <w:rPr>
              <w:rFonts w:ascii="Arial" w:eastAsia="Times New Roman" w:hAnsi="Arial" w:cs="Arial"/>
              <w:i/>
              <w:iCs/>
              <w:color w:val="000000"/>
              <w:sz w:val="24"/>
            </w:rPr>
            <w:t>Welsh Clinical Portal</w:t>
          </w:r>
          <w:r w:rsidRPr="00106C35">
            <w:rPr>
              <w:rFonts w:ascii="Arial" w:eastAsia="Times New Roman" w:hAnsi="Arial" w:cs="Arial"/>
              <w:color w:val="000000"/>
              <w:sz w:val="24"/>
            </w:rPr>
            <w:t>. Available at: https://dhcw.nhs.wales/product-directory/our-digital-services/welsh-clinical-portal/ (Accessed: March 25, 2026).</w:t>
          </w:r>
        </w:p>
        <w:p w14:paraId="5905CDE0" w14:textId="77777777" w:rsidR="00106C35" w:rsidRPr="00106C35" w:rsidRDefault="00106C35">
          <w:pPr>
            <w:divId w:val="146438955"/>
            <w:rPr>
              <w:rFonts w:ascii="Arial" w:eastAsia="Times New Roman" w:hAnsi="Arial" w:cs="Arial"/>
              <w:color w:val="000000"/>
              <w:sz w:val="24"/>
            </w:rPr>
          </w:pPr>
          <w:r w:rsidRPr="00106C35">
            <w:rPr>
              <w:rFonts w:ascii="Arial" w:eastAsia="Times New Roman" w:hAnsi="Arial" w:cs="Arial"/>
              <w:color w:val="000000"/>
              <w:sz w:val="24"/>
            </w:rPr>
            <w:t xml:space="preserve">Dixon-Woods, M. </w:t>
          </w:r>
          <w:r w:rsidRPr="00106C35">
            <w:rPr>
              <w:rFonts w:ascii="Arial" w:eastAsia="Times New Roman" w:hAnsi="Arial" w:cs="Arial"/>
              <w:i/>
              <w:iCs/>
              <w:color w:val="000000"/>
              <w:sz w:val="24"/>
            </w:rPr>
            <w:t>et al.</w:t>
          </w:r>
          <w:r w:rsidRPr="00106C35">
            <w:rPr>
              <w:rFonts w:ascii="Arial" w:eastAsia="Times New Roman" w:hAnsi="Arial" w:cs="Arial"/>
              <w:color w:val="000000"/>
              <w:sz w:val="24"/>
            </w:rPr>
            <w:t xml:space="preserve"> (2024) “The future of the NHS depends on its workforce,” </w:t>
          </w:r>
          <w:r w:rsidRPr="00106C35">
            <w:rPr>
              <w:rFonts w:ascii="Arial" w:eastAsia="Times New Roman" w:hAnsi="Arial" w:cs="Arial"/>
              <w:i/>
              <w:iCs/>
              <w:color w:val="000000"/>
              <w:sz w:val="24"/>
            </w:rPr>
            <w:t>BMJ</w:t>
          </w:r>
          <w:r w:rsidRPr="00106C35">
            <w:rPr>
              <w:rFonts w:ascii="Arial" w:eastAsia="Times New Roman" w:hAnsi="Arial" w:cs="Arial"/>
              <w:color w:val="000000"/>
              <w:sz w:val="24"/>
            </w:rPr>
            <w:t xml:space="preserve"> [Preprint]. Available at: https://doi.org/10.1136/bmj-2024-079474.</w:t>
          </w:r>
        </w:p>
        <w:p w14:paraId="4EB7FBAA" w14:textId="77777777" w:rsidR="00106C35" w:rsidRPr="00106C35" w:rsidRDefault="00106C35">
          <w:pPr>
            <w:divId w:val="889338611"/>
            <w:rPr>
              <w:rFonts w:ascii="Arial" w:eastAsia="Times New Roman" w:hAnsi="Arial" w:cs="Arial"/>
              <w:color w:val="000000"/>
              <w:sz w:val="24"/>
            </w:rPr>
          </w:pPr>
          <w:r w:rsidRPr="00106C35">
            <w:rPr>
              <w:rFonts w:ascii="Arial" w:eastAsia="Times New Roman" w:hAnsi="Arial" w:cs="Arial"/>
              <w:color w:val="000000"/>
              <w:sz w:val="24"/>
            </w:rPr>
            <w:t xml:space="preserve">Facile, R. </w:t>
          </w:r>
          <w:r w:rsidRPr="00106C35">
            <w:rPr>
              <w:rFonts w:ascii="Arial" w:eastAsia="Times New Roman" w:hAnsi="Arial" w:cs="Arial"/>
              <w:i/>
              <w:iCs/>
              <w:color w:val="000000"/>
              <w:sz w:val="24"/>
            </w:rPr>
            <w:t>et al.</w:t>
          </w:r>
          <w:r w:rsidRPr="00106C35">
            <w:rPr>
              <w:rFonts w:ascii="Arial" w:eastAsia="Times New Roman" w:hAnsi="Arial" w:cs="Arial"/>
              <w:color w:val="000000"/>
              <w:sz w:val="24"/>
            </w:rPr>
            <w:t xml:space="preserve"> (2025) “Standards in sync: five principles to achieve semantic interoperability for TRUE research for healthcare,” </w:t>
          </w:r>
          <w:r w:rsidRPr="00106C35">
            <w:rPr>
              <w:rFonts w:ascii="Arial" w:eastAsia="Times New Roman" w:hAnsi="Arial" w:cs="Arial"/>
              <w:i/>
              <w:iCs/>
              <w:color w:val="000000"/>
              <w:sz w:val="24"/>
            </w:rPr>
            <w:t>Frontiers in Digital Health</w:t>
          </w:r>
          <w:r w:rsidRPr="00106C35">
            <w:rPr>
              <w:rFonts w:ascii="Arial" w:eastAsia="Times New Roman" w:hAnsi="Arial" w:cs="Arial"/>
              <w:color w:val="000000"/>
              <w:sz w:val="24"/>
            </w:rPr>
            <w:t>, 7. Available at: https://doi.org/10.3389/fdgth.2025.1567624.</w:t>
          </w:r>
        </w:p>
        <w:p w14:paraId="033E9B2D" w14:textId="77777777" w:rsidR="00106C35" w:rsidRPr="00106C35" w:rsidRDefault="00106C35">
          <w:pPr>
            <w:divId w:val="1250046319"/>
            <w:rPr>
              <w:rFonts w:ascii="Arial" w:eastAsia="Times New Roman" w:hAnsi="Arial" w:cs="Arial"/>
              <w:color w:val="000000"/>
              <w:sz w:val="24"/>
            </w:rPr>
          </w:pPr>
          <w:r w:rsidRPr="00106C35">
            <w:rPr>
              <w:rFonts w:ascii="Arial" w:eastAsia="Times New Roman" w:hAnsi="Arial" w:cs="Arial"/>
              <w:color w:val="000000"/>
              <w:sz w:val="24"/>
            </w:rPr>
            <w:t xml:space="preserve">Greenhalgh, T. and Abimbola, S. (2019) “The NASSS Framework A Synthesis of Multiple Theories of Technology Implementation,” </w:t>
          </w:r>
          <w:r w:rsidRPr="00106C35">
            <w:rPr>
              <w:rFonts w:ascii="Arial" w:eastAsia="Times New Roman" w:hAnsi="Arial" w:cs="Arial"/>
              <w:i/>
              <w:iCs/>
              <w:color w:val="000000"/>
              <w:sz w:val="24"/>
            </w:rPr>
            <w:t>Studies in Health Technology and Informatics</w:t>
          </w:r>
          <w:r w:rsidRPr="00106C35">
            <w:rPr>
              <w:rFonts w:ascii="Arial" w:eastAsia="Times New Roman" w:hAnsi="Arial" w:cs="Arial"/>
              <w:color w:val="000000"/>
              <w:sz w:val="24"/>
            </w:rPr>
            <w:t>, 263. Available at: https://doi.org/10.3233/SHTI190123.</w:t>
          </w:r>
        </w:p>
        <w:p w14:paraId="13D3CED7" w14:textId="77777777" w:rsidR="00106C35" w:rsidRPr="00106C35" w:rsidRDefault="00106C35">
          <w:pPr>
            <w:divId w:val="1706978429"/>
            <w:rPr>
              <w:rFonts w:ascii="Arial" w:eastAsia="Times New Roman" w:hAnsi="Arial" w:cs="Arial"/>
              <w:color w:val="000000"/>
              <w:sz w:val="24"/>
            </w:rPr>
          </w:pPr>
          <w:r w:rsidRPr="00106C35">
            <w:rPr>
              <w:rFonts w:ascii="Arial" w:eastAsia="Times New Roman" w:hAnsi="Arial" w:cs="Arial"/>
              <w:i/>
              <w:iCs/>
              <w:color w:val="000000"/>
              <w:sz w:val="24"/>
            </w:rPr>
            <w:t xml:space="preserve">Health </w:t>
          </w:r>
          <w:proofErr w:type="gramStart"/>
          <w:r w:rsidRPr="00106C35">
            <w:rPr>
              <w:rFonts w:ascii="Arial" w:eastAsia="Times New Roman" w:hAnsi="Arial" w:cs="Arial"/>
              <w:i/>
              <w:iCs/>
              <w:color w:val="000000"/>
              <w:sz w:val="24"/>
            </w:rPr>
            <w:t>at a Glance</w:t>
          </w:r>
          <w:proofErr w:type="gramEnd"/>
          <w:r w:rsidRPr="00106C35">
            <w:rPr>
              <w:rFonts w:ascii="Arial" w:eastAsia="Times New Roman" w:hAnsi="Arial" w:cs="Arial"/>
              <w:color w:val="000000"/>
              <w:sz w:val="24"/>
            </w:rPr>
            <w:t xml:space="preserve"> (2023). OECD Publishing (Health </w:t>
          </w:r>
          <w:proofErr w:type="gramStart"/>
          <w:r w:rsidRPr="00106C35">
            <w:rPr>
              <w:rFonts w:ascii="Arial" w:eastAsia="Times New Roman" w:hAnsi="Arial" w:cs="Arial"/>
              <w:color w:val="000000"/>
              <w:sz w:val="24"/>
            </w:rPr>
            <w:t>at a Glance</w:t>
          </w:r>
          <w:proofErr w:type="gramEnd"/>
          <w:r w:rsidRPr="00106C35">
            <w:rPr>
              <w:rFonts w:ascii="Arial" w:eastAsia="Times New Roman" w:hAnsi="Arial" w:cs="Arial"/>
              <w:color w:val="000000"/>
              <w:sz w:val="24"/>
            </w:rPr>
            <w:t>). Available at: https://doi.org/10.1787/7a7afb35-en.</w:t>
          </w:r>
        </w:p>
        <w:p w14:paraId="3FB2B825" w14:textId="77777777" w:rsidR="00106C35" w:rsidRPr="00106C35" w:rsidRDefault="00106C35">
          <w:pPr>
            <w:divId w:val="657732467"/>
            <w:rPr>
              <w:rFonts w:ascii="Arial" w:eastAsia="Times New Roman" w:hAnsi="Arial" w:cs="Arial"/>
              <w:color w:val="000000"/>
              <w:sz w:val="24"/>
            </w:rPr>
          </w:pPr>
          <w:r w:rsidRPr="00106C35">
            <w:rPr>
              <w:rFonts w:ascii="Arial" w:eastAsia="Times New Roman" w:hAnsi="Arial" w:cs="Arial"/>
              <w:color w:val="000000"/>
              <w:sz w:val="24"/>
            </w:rPr>
            <w:t xml:space="preserve">HIMSS (2026) </w:t>
          </w:r>
          <w:r w:rsidRPr="00106C35">
            <w:rPr>
              <w:rFonts w:ascii="Arial" w:eastAsia="Times New Roman" w:hAnsi="Arial" w:cs="Arial"/>
              <w:i/>
              <w:iCs/>
              <w:color w:val="000000"/>
              <w:sz w:val="24"/>
            </w:rPr>
            <w:t>Electronic Medical Record Adoption Model (EMRAM)</w:t>
          </w:r>
          <w:r w:rsidRPr="00106C35">
            <w:rPr>
              <w:rFonts w:ascii="Arial" w:eastAsia="Times New Roman" w:hAnsi="Arial" w:cs="Arial"/>
              <w:color w:val="000000"/>
              <w:sz w:val="24"/>
            </w:rPr>
            <w:t>. Available at: https://www.himss.org/maturity-models/emram/ (Accessed: March 22, 2026).</w:t>
          </w:r>
        </w:p>
        <w:p w14:paraId="464F2A19" w14:textId="77777777" w:rsidR="00106C35" w:rsidRPr="00106C35" w:rsidRDefault="00106C35">
          <w:pPr>
            <w:divId w:val="2012371544"/>
            <w:rPr>
              <w:rFonts w:ascii="Arial" w:eastAsia="Times New Roman" w:hAnsi="Arial" w:cs="Arial"/>
              <w:color w:val="000000"/>
              <w:sz w:val="24"/>
            </w:rPr>
          </w:pPr>
          <w:r w:rsidRPr="00106C35">
            <w:rPr>
              <w:rFonts w:ascii="Arial" w:eastAsia="Times New Roman" w:hAnsi="Arial" w:cs="Arial"/>
              <w:color w:val="000000"/>
              <w:sz w:val="24"/>
            </w:rPr>
            <w:t xml:space="preserve">Honeyman, M. </w:t>
          </w:r>
          <w:r w:rsidRPr="00106C35">
            <w:rPr>
              <w:rFonts w:ascii="Arial" w:eastAsia="Times New Roman" w:hAnsi="Arial" w:cs="Arial"/>
              <w:i/>
              <w:iCs/>
              <w:color w:val="000000"/>
              <w:sz w:val="24"/>
            </w:rPr>
            <w:t>et al.</w:t>
          </w:r>
          <w:r w:rsidRPr="00106C35">
            <w:rPr>
              <w:rFonts w:ascii="Arial" w:eastAsia="Times New Roman" w:hAnsi="Arial" w:cs="Arial"/>
              <w:color w:val="000000"/>
              <w:sz w:val="24"/>
            </w:rPr>
            <w:t xml:space="preserve"> (2020) “Digital Technology and Health Inequalities: A Scoping Review,” </w:t>
          </w:r>
          <w:r w:rsidRPr="00106C35">
            <w:rPr>
              <w:rFonts w:ascii="Arial" w:eastAsia="Times New Roman" w:hAnsi="Arial" w:cs="Arial"/>
              <w:i/>
              <w:iCs/>
              <w:color w:val="000000"/>
              <w:sz w:val="24"/>
            </w:rPr>
            <w:t>Cardiff: Public Health Wales NHS Trust</w:t>
          </w:r>
          <w:r w:rsidRPr="00106C35">
            <w:rPr>
              <w:rFonts w:ascii="Arial" w:eastAsia="Times New Roman" w:hAnsi="Arial" w:cs="Arial"/>
              <w:color w:val="000000"/>
              <w:sz w:val="24"/>
            </w:rPr>
            <w:t xml:space="preserve"> [Preprint].</w:t>
          </w:r>
        </w:p>
        <w:p w14:paraId="660EE5EF" w14:textId="77777777" w:rsidR="00106C35" w:rsidRPr="00106C35" w:rsidRDefault="00106C35">
          <w:pPr>
            <w:divId w:val="345180069"/>
            <w:rPr>
              <w:rFonts w:ascii="Arial" w:eastAsia="Times New Roman" w:hAnsi="Arial" w:cs="Arial"/>
              <w:color w:val="000000"/>
              <w:sz w:val="24"/>
            </w:rPr>
          </w:pPr>
          <w:r w:rsidRPr="00106C35">
            <w:rPr>
              <w:rFonts w:ascii="Arial" w:eastAsia="Times New Roman" w:hAnsi="Arial" w:cs="Arial"/>
              <w:color w:val="000000"/>
              <w:sz w:val="24"/>
            </w:rPr>
            <w:t xml:space="preserve">Hundal, G.S., Rhodes, D. and Laux, C. (2025) “Digital Transformation of Healthcare Enterprises in the Era of Disruptions—A Structured Literature Review,” </w:t>
          </w:r>
          <w:r w:rsidRPr="00106C35">
            <w:rPr>
              <w:rFonts w:ascii="Arial" w:eastAsia="Times New Roman" w:hAnsi="Arial" w:cs="Arial"/>
              <w:i/>
              <w:iCs/>
              <w:color w:val="000000"/>
              <w:sz w:val="24"/>
            </w:rPr>
            <w:t>Sustainability (Switzerland)</w:t>
          </w:r>
          <w:r w:rsidRPr="00106C35">
            <w:rPr>
              <w:rFonts w:ascii="Arial" w:eastAsia="Times New Roman" w:hAnsi="Arial" w:cs="Arial"/>
              <w:color w:val="000000"/>
              <w:sz w:val="24"/>
            </w:rPr>
            <w:t>. Available at: https://doi.org/10.3390/su17135690.</w:t>
          </w:r>
        </w:p>
        <w:p w14:paraId="6497EE65" w14:textId="77777777" w:rsidR="00106C35" w:rsidRPr="00106C35" w:rsidRDefault="00106C35">
          <w:pPr>
            <w:divId w:val="1362314795"/>
            <w:rPr>
              <w:rFonts w:ascii="Arial" w:eastAsia="Times New Roman" w:hAnsi="Arial" w:cs="Arial"/>
              <w:color w:val="000000"/>
              <w:sz w:val="24"/>
            </w:rPr>
          </w:pPr>
          <w:r w:rsidRPr="00106C35">
            <w:rPr>
              <w:rFonts w:ascii="Arial" w:eastAsia="Times New Roman" w:hAnsi="Arial" w:cs="Arial"/>
              <w:color w:val="000000"/>
              <w:sz w:val="24"/>
            </w:rPr>
            <w:t xml:space="preserve">Mark Boyd (2025) </w:t>
          </w:r>
          <w:r w:rsidRPr="00106C35">
            <w:rPr>
              <w:rFonts w:ascii="Arial" w:eastAsia="Times New Roman" w:hAnsi="Arial" w:cs="Arial"/>
              <w:i/>
              <w:iCs/>
              <w:color w:val="000000"/>
              <w:sz w:val="24"/>
            </w:rPr>
            <w:t>Digital Health Ecosystem Model</w:t>
          </w:r>
          <w:r w:rsidRPr="00106C35">
            <w:rPr>
              <w:rFonts w:ascii="Arial" w:eastAsia="Times New Roman" w:hAnsi="Arial" w:cs="Arial"/>
              <w:color w:val="000000"/>
              <w:sz w:val="24"/>
            </w:rPr>
            <w:t xml:space="preserve">, </w:t>
          </w:r>
          <w:proofErr w:type="spellStart"/>
          <w:r w:rsidRPr="00106C35">
            <w:rPr>
              <w:rFonts w:ascii="Arial" w:eastAsia="Times New Roman" w:hAnsi="Arial" w:cs="Arial"/>
              <w:i/>
              <w:iCs/>
              <w:color w:val="000000"/>
              <w:sz w:val="24"/>
            </w:rPr>
            <w:t>Platformable</w:t>
          </w:r>
          <w:proofErr w:type="spellEnd"/>
          <w:r w:rsidRPr="00106C35">
            <w:rPr>
              <w:rFonts w:ascii="Arial" w:eastAsia="Times New Roman" w:hAnsi="Arial" w:cs="Arial"/>
              <w:color w:val="000000"/>
              <w:sz w:val="24"/>
            </w:rPr>
            <w:t>. Available at: https://platformable.com/blog/digital-health-ecosystem-model (Accessed: April 9, 2026).</w:t>
          </w:r>
        </w:p>
        <w:p w14:paraId="33A17A19" w14:textId="77777777" w:rsidR="00106C35" w:rsidRPr="00106C35" w:rsidRDefault="00106C35">
          <w:pPr>
            <w:divId w:val="1147168878"/>
            <w:rPr>
              <w:rFonts w:ascii="Arial" w:eastAsia="Times New Roman" w:hAnsi="Arial" w:cs="Arial"/>
              <w:color w:val="000000"/>
              <w:sz w:val="24"/>
            </w:rPr>
          </w:pPr>
          <w:r w:rsidRPr="00106C35">
            <w:rPr>
              <w:rFonts w:ascii="Arial" w:eastAsia="Times New Roman" w:hAnsi="Arial" w:cs="Arial"/>
              <w:color w:val="000000"/>
              <w:sz w:val="24"/>
            </w:rPr>
            <w:t xml:space="preserve">NHS England (2021) </w:t>
          </w:r>
          <w:r w:rsidRPr="00106C35">
            <w:rPr>
              <w:rFonts w:ascii="Arial" w:eastAsia="Times New Roman" w:hAnsi="Arial" w:cs="Arial"/>
              <w:i/>
              <w:iCs/>
              <w:color w:val="000000"/>
              <w:sz w:val="24"/>
            </w:rPr>
            <w:t>What Good Looks Like framework</w:t>
          </w:r>
          <w:r w:rsidRPr="00106C35">
            <w:rPr>
              <w:rFonts w:ascii="Arial" w:eastAsia="Times New Roman" w:hAnsi="Arial" w:cs="Arial"/>
              <w:color w:val="000000"/>
              <w:sz w:val="24"/>
            </w:rPr>
            <w:t>. Available at: https://transform.england.nhs.uk/digitise-connect-transform/what-good-looks-like/what-good-looks-like-publication/ (Accessed: March 26, 2026).</w:t>
          </w:r>
        </w:p>
        <w:p w14:paraId="54D5F004" w14:textId="77777777" w:rsidR="00106C35" w:rsidRPr="00106C35" w:rsidRDefault="00106C35">
          <w:pPr>
            <w:divId w:val="1695690380"/>
            <w:rPr>
              <w:rFonts w:ascii="Arial" w:eastAsia="Times New Roman" w:hAnsi="Arial" w:cs="Arial"/>
              <w:color w:val="000000"/>
              <w:sz w:val="24"/>
            </w:rPr>
          </w:pPr>
          <w:r w:rsidRPr="00106C35">
            <w:rPr>
              <w:rFonts w:ascii="Arial" w:eastAsia="Times New Roman" w:hAnsi="Arial" w:cs="Arial"/>
              <w:color w:val="000000"/>
              <w:sz w:val="24"/>
            </w:rPr>
            <w:t xml:space="preserve">NHS England (2024) </w:t>
          </w:r>
          <w:r w:rsidRPr="00106C35">
            <w:rPr>
              <w:rFonts w:ascii="Arial" w:eastAsia="Times New Roman" w:hAnsi="Arial" w:cs="Arial"/>
              <w:i/>
              <w:iCs/>
              <w:color w:val="000000"/>
              <w:sz w:val="24"/>
            </w:rPr>
            <w:t>The healthcare tech ecosystem</w:t>
          </w:r>
          <w:r w:rsidRPr="00106C35">
            <w:rPr>
              <w:rFonts w:ascii="Arial" w:eastAsia="Times New Roman" w:hAnsi="Arial" w:cs="Arial"/>
              <w:color w:val="000000"/>
              <w:sz w:val="24"/>
            </w:rPr>
            <w:t>. Available at: https://digital.nhs.uk/developer/guides-and-documentation/introduction-to-healthcare-technology/the-healthcare-tech-ecosystem (Accessed: April 9, 2026).</w:t>
          </w:r>
        </w:p>
        <w:p w14:paraId="2E65A89D" w14:textId="77777777" w:rsidR="00106C35" w:rsidRPr="00106C35" w:rsidRDefault="00106C35">
          <w:pPr>
            <w:divId w:val="1371758656"/>
            <w:rPr>
              <w:rFonts w:ascii="Arial" w:eastAsia="Times New Roman" w:hAnsi="Arial" w:cs="Arial"/>
              <w:color w:val="000000"/>
              <w:sz w:val="24"/>
            </w:rPr>
          </w:pPr>
          <w:r w:rsidRPr="00106C35">
            <w:rPr>
              <w:rFonts w:ascii="Arial" w:eastAsia="Times New Roman" w:hAnsi="Arial" w:cs="Arial"/>
              <w:color w:val="000000"/>
              <w:sz w:val="24"/>
            </w:rPr>
            <w:t xml:space="preserve">Raghupathi, W. and Raghupathi, V. (2014) “Big data analytics in healthcare: Promise and potential,” </w:t>
          </w:r>
          <w:r w:rsidRPr="00106C35">
            <w:rPr>
              <w:rFonts w:ascii="Arial" w:eastAsia="Times New Roman" w:hAnsi="Arial" w:cs="Arial"/>
              <w:i/>
              <w:iCs/>
              <w:color w:val="000000"/>
              <w:sz w:val="24"/>
            </w:rPr>
            <w:t>Health Information Science and Systems</w:t>
          </w:r>
          <w:r w:rsidRPr="00106C35">
            <w:rPr>
              <w:rFonts w:ascii="Arial" w:eastAsia="Times New Roman" w:hAnsi="Arial" w:cs="Arial"/>
              <w:color w:val="000000"/>
              <w:sz w:val="24"/>
            </w:rPr>
            <w:t>. Available at: https://doi.org/10.1186/2047-2501-2-3.</w:t>
          </w:r>
        </w:p>
        <w:p w14:paraId="0D025CBD" w14:textId="77777777" w:rsidR="00106C35" w:rsidRPr="00106C35" w:rsidRDefault="00106C35">
          <w:pPr>
            <w:divId w:val="190723495"/>
            <w:rPr>
              <w:rFonts w:ascii="Arial" w:eastAsia="Times New Roman" w:hAnsi="Arial" w:cs="Arial"/>
              <w:color w:val="000000"/>
              <w:sz w:val="24"/>
            </w:rPr>
          </w:pPr>
          <w:r w:rsidRPr="00106C35">
            <w:rPr>
              <w:rFonts w:ascii="Arial" w:eastAsia="Times New Roman" w:hAnsi="Arial" w:cs="Arial"/>
              <w:color w:val="000000"/>
              <w:sz w:val="24"/>
            </w:rPr>
            <w:lastRenderedPageBreak/>
            <w:t xml:space="preserve">Scott, P.J. and Briggs, J.S. (2010) “STAT-HI: A Socio-Technical Assessment Tool for Health Informatics Implementations,” </w:t>
          </w:r>
          <w:r w:rsidRPr="00106C35">
            <w:rPr>
              <w:rFonts w:ascii="Arial" w:eastAsia="Times New Roman" w:hAnsi="Arial" w:cs="Arial"/>
              <w:i/>
              <w:iCs/>
              <w:color w:val="000000"/>
              <w:sz w:val="24"/>
            </w:rPr>
            <w:t>The Open Medical Informatics Journal</w:t>
          </w:r>
          <w:r w:rsidRPr="00106C35">
            <w:rPr>
              <w:rFonts w:ascii="Arial" w:eastAsia="Times New Roman" w:hAnsi="Arial" w:cs="Arial"/>
              <w:color w:val="000000"/>
              <w:sz w:val="24"/>
            </w:rPr>
            <w:t>, 4(1), pp. 214–220. Available at: https://doi.org/10.2174/1874431101004010214.</w:t>
          </w:r>
        </w:p>
        <w:p w14:paraId="2EAC8000" w14:textId="77777777" w:rsidR="00106C35" w:rsidRPr="00106C35" w:rsidRDefault="00106C35">
          <w:pPr>
            <w:divId w:val="2121341518"/>
            <w:rPr>
              <w:rFonts w:ascii="Arial" w:eastAsia="Times New Roman" w:hAnsi="Arial" w:cs="Arial"/>
              <w:color w:val="000000"/>
              <w:sz w:val="24"/>
            </w:rPr>
          </w:pPr>
          <w:r w:rsidRPr="00106C35">
            <w:rPr>
              <w:rFonts w:ascii="Arial" w:eastAsia="Times New Roman" w:hAnsi="Arial" w:cs="Arial"/>
              <w:color w:val="000000"/>
              <w:sz w:val="24"/>
            </w:rPr>
            <w:t xml:space="preserve">Sittig, D.F. and Singh, H. (2015) “A new socio-technical model for studying health information technology in complex adaptive healthcare systems,” </w:t>
          </w:r>
          <w:r w:rsidRPr="00106C35">
            <w:rPr>
              <w:rFonts w:ascii="Arial" w:eastAsia="Times New Roman" w:hAnsi="Arial" w:cs="Arial"/>
              <w:i/>
              <w:iCs/>
              <w:color w:val="000000"/>
              <w:sz w:val="24"/>
            </w:rPr>
            <w:t>SAFER Electronic Health Records: Safety Assurance Factors for EHR Resilience</w:t>
          </w:r>
          <w:r w:rsidRPr="00106C35">
            <w:rPr>
              <w:rFonts w:ascii="Arial" w:eastAsia="Times New Roman" w:hAnsi="Arial" w:cs="Arial"/>
              <w:color w:val="000000"/>
              <w:sz w:val="24"/>
            </w:rPr>
            <w:t>. Available at: https://doi.org/10.1201/b18371-9.</w:t>
          </w:r>
        </w:p>
        <w:p w14:paraId="2AB74277" w14:textId="77777777" w:rsidR="00106C35" w:rsidRPr="00106C35" w:rsidRDefault="00106C35">
          <w:pPr>
            <w:divId w:val="170024080"/>
            <w:rPr>
              <w:rFonts w:ascii="Arial" w:eastAsia="Times New Roman" w:hAnsi="Arial" w:cs="Arial"/>
              <w:color w:val="000000"/>
              <w:sz w:val="24"/>
            </w:rPr>
          </w:pPr>
          <w:r w:rsidRPr="00106C35">
            <w:rPr>
              <w:rFonts w:ascii="Arial" w:eastAsia="Times New Roman" w:hAnsi="Arial" w:cs="Arial"/>
              <w:color w:val="000000"/>
              <w:sz w:val="24"/>
            </w:rPr>
            <w:t xml:space="preserve">Topol, E. (2019) “The Topol Review,” </w:t>
          </w:r>
          <w:r w:rsidRPr="00106C35">
            <w:rPr>
              <w:rFonts w:ascii="Arial" w:eastAsia="Times New Roman" w:hAnsi="Arial" w:cs="Arial"/>
              <w:i/>
              <w:iCs/>
              <w:color w:val="000000"/>
              <w:sz w:val="24"/>
            </w:rPr>
            <w:t>Preparing the Healthcare Workforce to Deliver the Digital Future</w:t>
          </w:r>
          <w:r w:rsidRPr="00106C35">
            <w:rPr>
              <w:rFonts w:ascii="Arial" w:eastAsia="Times New Roman" w:hAnsi="Arial" w:cs="Arial"/>
              <w:color w:val="000000"/>
              <w:sz w:val="24"/>
            </w:rPr>
            <w:t xml:space="preserve"> [Preprint].</w:t>
          </w:r>
        </w:p>
        <w:p w14:paraId="537D8720" w14:textId="77777777" w:rsidR="00106C35" w:rsidRPr="00106C35" w:rsidRDefault="00106C35">
          <w:pPr>
            <w:divId w:val="505171191"/>
            <w:rPr>
              <w:rFonts w:ascii="Arial" w:eastAsia="Times New Roman" w:hAnsi="Arial" w:cs="Arial"/>
              <w:color w:val="000000"/>
              <w:sz w:val="24"/>
            </w:rPr>
          </w:pPr>
          <w:r w:rsidRPr="00106C35">
            <w:rPr>
              <w:rFonts w:ascii="Arial" w:eastAsia="Times New Roman" w:hAnsi="Arial" w:cs="Arial"/>
              <w:color w:val="000000"/>
              <w:sz w:val="24"/>
            </w:rPr>
            <w:t xml:space="preserve">Topol Review (2019) “Preparing the healthcare workforce to deliver the digital future. An independent report on behalf of the Secretary of State for Health and Social Care,” </w:t>
          </w:r>
          <w:r w:rsidRPr="00106C35">
            <w:rPr>
              <w:rFonts w:ascii="Arial" w:eastAsia="Times New Roman" w:hAnsi="Arial" w:cs="Arial"/>
              <w:i/>
              <w:iCs/>
              <w:color w:val="000000"/>
              <w:sz w:val="24"/>
            </w:rPr>
            <w:t>National Health Service (NHS)</w:t>
          </w:r>
          <w:r w:rsidRPr="00106C35">
            <w:rPr>
              <w:rFonts w:ascii="Arial" w:eastAsia="Times New Roman" w:hAnsi="Arial" w:cs="Arial"/>
              <w:color w:val="000000"/>
              <w:sz w:val="24"/>
            </w:rPr>
            <w:t xml:space="preserve"> [Preprint], (February).</w:t>
          </w:r>
        </w:p>
        <w:p w14:paraId="11B5C3CC" w14:textId="77777777" w:rsidR="00106C35" w:rsidRPr="00106C35" w:rsidRDefault="00106C35">
          <w:pPr>
            <w:divId w:val="1037121278"/>
            <w:rPr>
              <w:rFonts w:ascii="Arial" w:eastAsia="Times New Roman" w:hAnsi="Arial" w:cs="Arial"/>
              <w:color w:val="000000"/>
              <w:sz w:val="24"/>
            </w:rPr>
          </w:pPr>
          <w:r w:rsidRPr="00106C35">
            <w:rPr>
              <w:rFonts w:ascii="Arial" w:eastAsia="Times New Roman" w:hAnsi="Arial" w:cs="Arial"/>
              <w:color w:val="000000"/>
              <w:sz w:val="24"/>
            </w:rPr>
            <w:t xml:space="preserve">Welsh Government (2018) </w:t>
          </w:r>
          <w:r w:rsidRPr="00106C35">
            <w:rPr>
              <w:rFonts w:ascii="Arial" w:eastAsia="Times New Roman" w:hAnsi="Arial" w:cs="Arial"/>
              <w:i/>
              <w:iCs/>
              <w:color w:val="000000"/>
              <w:sz w:val="24"/>
            </w:rPr>
            <w:t>A Healthier Wales:  our Plan for Health and Social Care</w:t>
          </w:r>
          <w:r w:rsidRPr="00106C35">
            <w:rPr>
              <w:rFonts w:ascii="Arial" w:eastAsia="Times New Roman" w:hAnsi="Arial" w:cs="Arial"/>
              <w:color w:val="000000"/>
              <w:sz w:val="24"/>
            </w:rPr>
            <w:t>. Available at: https://www.gov.wales/sites/default/files/publications/2021-09/a-healthier-wales-our-plan-for-health-and-social-care.pdf (Accessed: October 30, 2025).</w:t>
          </w:r>
        </w:p>
        <w:p w14:paraId="0525358A" w14:textId="77777777" w:rsidR="00106C35" w:rsidRPr="00106C35" w:rsidRDefault="00106C35">
          <w:pPr>
            <w:divId w:val="200747475"/>
            <w:rPr>
              <w:rFonts w:ascii="Arial" w:eastAsia="Times New Roman" w:hAnsi="Arial" w:cs="Arial"/>
              <w:color w:val="000000"/>
              <w:sz w:val="24"/>
            </w:rPr>
          </w:pPr>
          <w:r w:rsidRPr="00106C35">
            <w:rPr>
              <w:rFonts w:ascii="Arial" w:eastAsia="Times New Roman" w:hAnsi="Arial" w:cs="Arial"/>
              <w:color w:val="000000"/>
              <w:sz w:val="24"/>
            </w:rPr>
            <w:t xml:space="preserve">Welsh Government (2023) </w:t>
          </w:r>
          <w:r w:rsidRPr="00106C35">
            <w:rPr>
              <w:rFonts w:ascii="Arial" w:eastAsia="Times New Roman" w:hAnsi="Arial" w:cs="Arial"/>
              <w:i/>
              <w:iCs/>
              <w:color w:val="000000"/>
              <w:sz w:val="24"/>
            </w:rPr>
            <w:t>Digital and data strategy for health and social care in Wales</w:t>
          </w:r>
          <w:r w:rsidRPr="00106C35">
            <w:rPr>
              <w:rFonts w:ascii="Arial" w:eastAsia="Times New Roman" w:hAnsi="Arial" w:cs="Arial"/>
              <w:color w:val="000000"/>
              <w:sz w:val="24"/>
            </w:rPr>
            <w:t>. Available at: https://www.gov.wales/sites/default/files/pdf-versions/2024/1/2/1705403312/digital-and-data-strategy-health-and-social-care-wales.pdf (Accessed: March 20, 2026).</w:t>
          </w:r>
        </w:p>
        <w:p w14:paraId="57A8A414" w14:textId="7F83AD18" w:rsidR="00BD7A19" w:rsidRPr="00BE6FC5" w:rsidRDefault="00106C35" w:rsidP="00E67B7B">
          <w:pPr>
            <w:rPr>
              <w:rFonts w:ascii="Arial" w:hAnsi="Arial" w:cs="Arial"/>
              <w:sz w:val="24"/>
              <w:szCs w:val="24"/>
            </w:rPr>
          </w:pPr>
          <w:r w:rsidRPr="00106C35">
            <w:rPr>
              <w:rFonts w:ascii="Arial" w:eastAsia="Times New Roman" w:hAnsi="Arial" w:cs="Arial"/>
              <w:color w:val="000000"/>
              <w:sz w:val="24"/>
            </w:rPr>
            <w:t> </w:t>
          </w:r>
        </w:p>
      </w:sdtContent>
    </w:sdt>
    <w:sectPr w:rsidR="00BD7A19" w:rsidRPr="00BE6FC5" w:rsidSect="00BA3FD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DE25D" w14:textId="77777777" w:rsidR="00EC07E6" w:rsidRDefault="00EC07E6" w:rsidP="00303E13">
      <w:pPr>
        <w:spacing w:after="0" w:line="240" w:lineRule="auto"/>
      </w:pPr>
      <w:r>
        <w:separator/>
      </w:r>
    </w:p>
  </w:endnote>
  <w:endnote w:type="continuationSeparator" w:id="0">
    <w:p w14:paraId="2307A762" w14:textId="77777777" w:rsidR="00EC07E6" w:rsidRDefault="00EC07E6" w:rsidP="00303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D19288" w14:textId="77777777" w:rsidR="00EC07E6" w:rsidRDefault="00EC07E6" w:rsidP="00303E13">
      <w:pPr>
        <w:spacing w:after="0" w:line="240" w:lineRule="auto"/>
      </w:pPr>
      <w:r>
        <w:separator/>
      </w:r>
    </w:p>
  </w:footnote>
  <w:footnote w:type="continuationSeparator" w:id="0">
    <w:p w14:paraId="03827097" w14:textId="77777777" w:rsidR="00EC07E6" w:rsidRDefault="00EC07E6" w:rsidP="00303E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D5419"/>
    <w:multiLevelType w:val="multilevel"/>
    <w:tmpl w:val="2CC02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4236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DA4"/>
    <w:rsid w:val="00023813"/>
    <w:rsid w:val="0004655D"/>
    <w:rsid w:val="00054839"/>
    <w:rsid w:val="0006788B"/>
    <w:rsid w:val="000702A3"/>
    <w:rsid w:val="00070ACC"/>
    <w:rsid w:val="000908CB"/>
    <w:rsid w:val="000B6F78"/>
    <w:rsid w:val="000B75DE"/>
    <w:rsid w:val="000D5041"/>
    <w:rsid w:val="000F7D68"/>
    <w:rsid w:val="00106C35"/>
    <w:rsid w:val="00172C5C"/>
    <w:rsid w:val="001D7586"/>
    <w:rsid w:val="00274FB8"/>
    <w:rsid w:val="00296BCD"/>
    <w:rsid w:val="002A3ED0"/>
    <w:rsid w:val="002E6F81"/>
    <w:rsid w:val="00303E13"/>
    <w:rsid w:val="00370224"/>
    <w:rsid w:val="0037469C"/>
    <w:rsid w:val="003A22B7"/>
    <w:rsid w:val="003D6C78"/>
    <w:rsid w:val="003E0A05"/>
    <w:rsid w:val="004970F2"/>
    <w:rsid w:val="004972B8"/>
    <w:rsid w:val="004C791C"/>
    <w:rsid w:val="005267F7"/>
    <w:rsid w:val="00575EF9"/>
    <w:rsid w:val="00586DAC"/>
    <w:rsid w:val="00624BD9"/>
    <w:rsid w:val="00635276"/>
    <w:rsid w:val="00645D17"/>
    <w:rsid w:val="00665C54"/>
    <w:rsid w:val="00674157"/>
    <w:rsid w:val="00675B04"/>
    <w:rsid w:val="00702E01"/>
    <w:rsid w:val="00735779"/>
    <w:rsid w:val="007762F6"/>
    <w:rsid w:val="007B7FAD"/>
    <w:rsid w:val="007C07DD"/>
    <w:rsid w:val="0082765F"/>
    <w:rsid w:val="00833DB6"/>
    <w:rsid w:val="00856640"/>
    <w:rsid w:val="008F2486"/>
    <w:rsid w:val="0091359F"/>
    <w:rsid w:val="009145EF"/>
    <w:rsid w:val="009177DF"/>
    <w:rsid w:val="009373BF"/>
    <w:rsid w:val="00977877"/>
    <w:rsid w:val="00A05DBB"/>
    <w:rsid w:val="00A260B1"/>
    <w:rsid w:val="00A5379E"/>
    <w:rsid w:val="00AB03A3"/>
    <w:rsid w:val="00AE6B14"/>
    <w:rsid w:val="00B15CFD"/>
    <w:rsid w:val="00B21528"/>
    <w:rsid w:val="00BA3FDD"/>
    <w:rsid w:val="00BD7A19"/>
    <w:rsid w:val="00BE5E24"/>
    <w:rsid w:val="00BE6FC5"/>
    <w:rsid w:val="00C21C12"/>
    <w:rsid w:val="00C41222"/>
    <w:rsid w:val="00D209DF"/>
    <w:rsid w:val="00D62F81"/>
    <w:rsid w:val="00D667AE"/>
    <w:rsid w:val="00D80A46"/>
    <w:rsid w:val="00DB17A6"/>
    <w:rsid w:val="00DF5F6E"/>
    <w:rsid w:val="00E35DD5"/>
    <w:rsid w:val="00E67B7B"/>
    <w:rsid w:val="00EB2DA4"/>
    <w:rsid w:val="00EC07E6"/>
    <w:rsid w:val="00ED4FF8"/>
    <w:rsid w:val="00F417BC"/>
    <w:rsid w:val="00F62991"/>
    <w:rsid w:val="00F662C5"/>
    <w:rsid w:val="00F93340"/>
    <w:rsid w:val="00F96373"/>
    <w:rsid w:val="00FB2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CEC73"/>
  <w15:chartTrackingRefBased/>
  <w15:docId w15:val="{79C229A8-D06C-4A26-B46A-57D02E159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2DA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B2DA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2DA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2D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2D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2D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2D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2D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2D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DA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B2DA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B2DA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2D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2D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2D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D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D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DA4"/>
    <w:rPr>
      <w:rFonts w:eastAsiaTheme="majorEastAsia" w:cstheme="majorBidi"/>
      <w:color w:val="272727" w:themeColor="text1" w:themeTint="D8"/>
    </w:rPr>
  </w:style>
  <w:style w:type="paragraph" w:styleId="Title">
    <w:name w:val="Title"/>
    <w:basedOn w:val="Normal"/>
    <w:next w:val="Normal"/>
    <w:link w:val="TitleChar"/>
    <w:uiPriority w:val="10"/>
    <w:qFormat/>
    <w:rsid w:val="00EB2D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D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D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2D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DA4"/>
    <w:pPr>
      <w:spacing w:before="160"/>
      <w:jc w:val="center"/>
    </w:pPr>
    <w:rPr>
      <w:i/>
      <w:iCs/>
      <w:color w:val="404040" w:themeColor="text1" w:themeTint="BF"/>
    </w:rPr>
  </w:style>
  <w:style w:type="character" w:customStyle="1" w:styleId="QuoteChar">
    <w:name w:val="Quote Char"/>
    <w:basedOn w:val="DefaultParagraphFont"/>
    <w:link w:val="Quote"/>
    <w:uiPriority w:val="29"/>
    <w:rsid w:val="00EB2DA4"/>
    <w:rPr>
      <w:i/>
      <w:iCs/>
      <w:color w:val="404040" w:themeColor="text1" w:themeTint="BF"/>
    </w:rPr>
  </w:style>
  <w:style w:type="paragraph" w:styleId="ListParagraph">
    <w:name w:val="List Paragraph"/>
    <w:basedOn w:val="Normal"/>
    <w:uiPriority w:val="34"/>
    <w:qFormat/>
    <w:rsid w:val="00EB2DA4"/>
    <w:pPr>
      <w:ind w:left="720"/>
      <w:contextualSpacing/>
    </w:pPr>
  </w:style>
  <w:style w:type="character" w:styleId="IntenseEmphasis">
    <w:name w:val="Intense Emphasis"/>
    <w:basedOn w:val="DefaultParagraphFont"/>
    <w:uiPriority w:val="21"/>
    <w:qFormat/>
    <w:rsid w:val="00EB2DA4"/>
    <w:rPr>
      <w:i/>
      <w:iCs/>
      <w:color w:val="2F5496" w:themeColor="accent1" w:themeShade="BF"/>
    </w:rPr>
  </w:style>
  <w:style w:type="paragraph" w:styleId="IntenseQuote">
    <w:name w:val="Intense Quote"/>
    <w:basedOn w:val="Normal"/>
    <w:next w:val="Normal"/>
    <w:link w:val="IntenseQuoteChar"/>
    <w:uiPriority w:val="30"/>
    <w:qFormat/>
    <w:rsid w:val="00EB2D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2DA4"/>
    <w:rPr>
      <w:i/>
      <w:iCs/>
      <w:color w:val="2F5496" w:themeColor="accent1" w:themeShade="BF"/>
    </w:rPr>
  </w:style>
  <w:style w:type="character" w:styleId="IntenseReference">
    <w:name w:val="Intense Reference"/>
    <w:basedOn w:val="DefaultParagraphFont"/>
    <w:uiPriority w:val="32"/>
    <w:qFormat/>
    <w:rsid w:val="00EB2DA4"/>
    <w:rPr>
      <w:b/>
      <w:bCs/>
      <w:smallCaps/>
      <w:color w:val="2F5496" w:themeColor="accent1" w:themeShade="BF"/>
      <w:spacing w:val="5"/>
    </w:rPr>
  </w:style>
  <w:style w:type="character" w:styleId="PlaceholderText">
    <w:name w:val="Placeholder Text"/>
    <w:basedOn w:val="DefaultParagraphFont"/>
    <w:uiPriority w:val="99"/>
    <w:semiHidden/>
    <w:rsid w:val="004C791C"/>
    <w:rPr>
      <w:color w:val="666666"/>
    </w:rPr>
  </w:style>
  <w:style w:type="paragraph" w:styleId="Caption">
    <w:name w:val="caption"/>
    <w:basedOn w:val="Normal"/>
    <w:next w:val="Normal"/>
    <w:uiPriority w:val="35"/>
    <w:unhideWhenUsed/>
    <w:qFormat/>
    <w:rsid w:val="00023813"/>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F417BC"/>
    <w:rPr>
      <w:sz w:val="16"/>
      <w:szCs w:val="16"/>
    </w:rPr>
  </w:style>
  <w:style w:type="paragraph" w:styleId="CommentText">
    <w:name w:val="annotation text"/>
    <w:basedOn w:val="Normal"/>
    <w:link w:val="CommentTextChar"/>
    <w:uiPriority w:val="99"/>
    <w:unhideWhenUsed/>
    <w:rsid w:val="00F417BC"/>
    <w:pPr>
      <w:spacing w:line="240" w:lineRule="auto"/>
    </w:pPr>
    <w:rPr>
      <w:sz w:val="20"/>
      <w:szCs w:val="20"/>
    </w:rPr>
  </w:style>
  <w:style w:type="character" w:customStyle="1" w:styleId="CommentTextChar">
    <w:name w:val="Comment Text Char"/>
    <w:basedOn w:val="DefaultParagraphFont"/>
    <w:link w:val="CommentText"/>
    <w:uiPriority w:val="99"/>
    <w:rsid w:val="00F417BC"/>
    <w:rPr>
      <w:sz w:val="20"/>
      <w:szCs w:val="20"/>
    </w:rPr>
  </w:style>
  <w:style w:type="paragraph" w:styleId="NoSpacing">
    <w:name w:val="No Spacing"/>
    <w:link w:val="NoSpacingChar"/>
    <w:uiPriority w:val="1"/>
    <w:qFormat/>
    <w:rsid w:val="009373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73BF"/>
    <w:rPr>
      <w:rFonts w:eastAsiaTheme="minorEastAsia"/>
      <w:lang w:val="en-US"/>
    </w:rPr>
  </w:style>
  <w:style w:type="paragraph" w:customStyle="1" w:styleId="ContactInfo">
    <w:name w:val="Contact Info"/>
    <w:basedOn w:val="Normal"/>
    <w:uiPriority w:val="4"/>
    <w:qFormat/>
    <w:rsid w:val="00BA3FDD"/>
    <w:pPr>
      <w:spacing w:before="360" w:after="0" w:line="264" w:lineRule="auto"/>
      <w:contextualSpacing/>
      <w:jc w:val="center"/>
    </w:pPr>
    <w:rPr>
      <w:rFonts w:eastAsiaTheme="minorEastAsia"/>
      <w:color w:val="44546A" w:themeColor="text2"/>
      <w:lang w:val="en-US" w:eastAsia="ja-JP"/>
    </w:rPr>
  </w:style>
  <w:style w:type="paragraph" w:styleId="Header">
    <w:name w:val="header"/>
    <w:basedOn w:val="Normal"/>
    <w:link w:val="HeaderChar"/>
    <w:uiPriority w:val="99"/>
    <w:unhideWhenUsed/>
    <w:rsid w:val="00303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E13"/>
  </w:style>
  <w:style w:type="paragraph" w:styleId="Footer">
    <w:name w:val="footer"/>
    <w:basedOn w:val="Normal"/>
    <w:link w:val="FooterChar"/>
    <w:uiPriority w:val="99"/>
    <w:unhideWhenUsed/>
    <w:rsid w:val="00303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E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94522">
      <w:marLeft w:val="0"/>
      <w:marRight w:val="0"/>
      <w:marTop w:val="0"/>
      <w:marBottom w:val="0"/>
      <w:divBdr>
        <w:top w:val="none" w:sz="0" w:space="0" w:color="auto"/>
        <w:left w:val="none" w:sz="0" w:space="0" w:color="auto"/>
        <w:bottom w:val="none" w:sz="0" w:space="0" w:color="auto"/>
        <w:right w:val="none" w:sz="0" w:space="0" w:color="auto"/>
      </w:divBdr>
    </w:div>
    <w:div w:id="10304004">
      <w:marLeft w:val="0"/>
      <w:marRight w:val="0"/>
      <w:marTop w:val="0"/>
      <w:marBottom w:val="0"/>
      <w:divBdr>
        <w:top w:val="none" w:sz="0" w:space="0" w:color="auto"/>
        <w:left w:val="none" w:sz="0" w:space="0" w:color="auto"/>
        <w:bottom w:val="none" w:sz="0" w:space="0" w:color="auto"/>
        <w:right w:val="none" w:sz="0" w:space="0" w:color="auto"/>
      </w:divBdr>
    </w:div>
    <w:div w:id="18238465">
      <w:marLeft w:val="0"/>
      <w:marRight w:val="0"/>
      <w:marTop w:val="0"/>
      <w:marBottom w:val="0"/>
      <w:divBdr>
        <w:top w:val="none" w:sz="0" w:space="0" w:color="auto"/>
        <w:left w:val="none" w:sz="0" w:space="0" w:color="auto"/>
        <w:bottom w:val="none" w:sz="0" w:space="0" w:color="auto"/>
        <w:right w:val="none" w:sz="0" w:space="0" w:color="auto"/>
      </w:divBdr>
    </w:div>
    <w:div w:id="30110846">
      <w:marLeft w:val="0"/>
      <w:marRight w:val="0"/>
      <w:marTop w:val="0"/>
      <w:marBottom w:val="0"/>
      <w:divBdr>
        <w:top w:val="none" w:sz="0" w:space="0" w:color="auto"/>
        <w:left w:val="none" w:sz="0" w:space="0" w:color="auto"/>
        <w:bottom w:val="none" w:sz="0" w:space="0" w:color="auto"/>
        <w:right w:val="none" w:sz="0" w:space="0" w:color="auto"/>
      </w:divBdr>
    </w:div>
    <w:div w:id="40907416">
      <w:marLeft w:val="0"/>
      <w:marRight w:val="0"/>
      <w:marTop w:val="0"/>
      <w:marBottom w:val="0"/>
      <w:divBdr>
        <w:top w:val="none" w:sz="0" w:space="0" w:color="auto"/>
        <w:left w:val="none" w:sz="0" w:space="0" w:color="auto"/>
        <w:bottom w:val="none" w:sz="0" w:space="0" w:color="auto"/>
        <w:right w:val="none" w:sz="0" w:space="0" w:color="auto"/>
      </w:divBdr>
    </w:div>
    <w:div w:id="47800171">
      <w:marLeft w:val="0"/>
      <w:marRight w:val="0"/>
      <w:marTop w:val="0"/>
      <w:marBottom w:val="0"/>
      <w:divBdr>
        <w:top w:val="none" w:sz="0" w:space="0" w:color="auto"/>
        <w:left w:val="none" w:sz="0" w:space="0" w:color="auto"/>
        <w:bottom w:val="none" w:sz="0" w:space="0" w:color="auto"/>
        <w:right w:val="none" w:sz="0" w:space="0" w:color="auto"/>
      </w:divBdr>
    </w:div>
    <w:div w:id="53623362">
      <w:marLeft w:val="0"/>
      <w:marRight w:val="0"/>
      <w:marTop w:val="0"/>
      <w:marBottom w:val="0"/>
      <w:divBdr>
        <w:top w:val="none" w:sz="0" w:space="0" w:color="auto"/>
        <w:left w:val="none" w:sz="0" w:space="0" w:color="auto"/>
        <w:bottom w:val="none" w:sz="0" w:space="0" w:color="auto"/>
        <w:right w:val="none" w:sz="0" w:space="0" w:color="auto"/>
      </w:divBdr>
    </w:div>
    <w:div w:id="61951783">
      <w:marLeft w:val="0"/>
      <w:marRight w:val="0"/>
      <w:marTop w:val="0"/>
      <w:marBottom w:val="0"/>
      <w:divBdr>
        <w:top w:val="none" w:sz="0" w:space="0" w:color="auto"/>
        <w:left w:val="none" w:sz="0" w:space="0" w:color="auto"/>
        <w:bottom w:val="none" w:sz="0" w:space="0" w:color="auto"/>
        <w:right w:val="none" w:sz="0" w:space="0" w:color="auto"/>
      </w:divBdr>
    </w:div>
    <w:div w:id="64841790">
      <w:marLeft w:val="0"/>
      <w:marRight w:val="0"/>
      <w:marTop w:val="0"/>
      <w:marBottom w:val="0"/>
      <w:divBdr>
        <w:top w:val="none" w:sz="0" w:space="0" w:color="auto"/>
        <w:left w:val="none" w:sz="0" w:space="0" w:color="auto"/>
        <w:bottom w:val="none" w:sz="0" w:space="0" w:color="auto"/>
        <w:right w:val="none" w:sz="0" w:space="0" w:color="auto"/>
      </w:divBdr>
    </w:div>
    <w:div w:id="67310033">
      <w:marLeft w:val="0"/>
      <w:marRight w:val="0"/>
      <w:marTop w:val="0"/>
      <w:marBottom w:val="0"/>
      <w:divBdr>
        <w:top w:val="none" w:sz="0" w:space="0" w:color="auto"/>
        <w:left w:val="none" w:sz="0" w:space="0" w:color="auto"/>
        <w:bottom w:val="none" w:sz="0" w:space="0" w:color="auto"/>
        <w:right w:val="none" w:sz="0" w:space="0" w:color="auto"/>
      </w:divBdr>
    </w:div>
    <w:div w:id="70860621">
      <w:marLeft w:val="0"/>
      <w:marRight w:val="0"/>
      <w:marTop w:val="0"/>
      <w:marBottom w:val="0"/>
      <w:divBdr>
        <w:top w:val="none" w:sz="0" w:space="0" w:color="auto"/>
        <w:left w:val="none" w:sz="0" w:space="0" w:color="auto"/>
        <w:bottom w:val="none" w:sz="0" w:space="0" w:color="auto"/>
        <w:right w:val="none" w:sz="0" w:space="0" w:color="auto"/>
      </w:divBdr>
    </w:div>
    <w:div w:id="71318119">
      <w:marLeft w:val="0"/>
      <w:marRight w:val="0"/>
      <w:marTop w:val="0"/>
      <w:marBottom w:val="0"/>
      <w:divBdr>
        <w:top w:val="none" w:sz="0" w:space="0" w:color="auto"/>
        <w:left w:val="none" w:sz="0" w:space="0" w:color="auto"/>
        <w:bottom w:val="none" w:sz="0" w:space="0" w:color="auto"/>
        <w:right w:val="none" w:sz="0" w:space="0" w:color="auto"/>
      </w:divBdr>
    </w:div>
    <w:div w:id="78721805">
      <w:marLeft w:val="0"/>
      <w:marRight w:val="0"/>
      <w:marTop w:val="0"/>
      <w:marBottom w:val="0"/>
      <w:divBdr>
        <w:top w:val="none" w:sz="0" w:space="0" w:color="auto"/>
        <w:left w:val="none" w:sz="0" w:space="0" w:color="auto"/>
        <w:bottom w:val="none" w:sz="0" w:space="0" w:color="auto"/>
        <w:right w:val="none" w:sz="0" w:space="0" w:color="auto"/>
      </w:divBdr>
    </w:div>
    <w:div w:id="96797852">
      <w:marLeft w:val="0"/>
      <w:marRight w:val="0"/>
      <w:marTop w:val="0"/>
      <w:marBottom w:val="0"/>
      <w:divBdr>
        <w:top w:val="none" w:sz="0" w:space="0" w:color="auto"/>
        <w:left w:val="none" w:sz="0" w:space="0" w:color="auto"/>
        <w:bottom w:val="none" w:sz="0" w:space="0" w:color="auto"/>
        <w:right w:val="none" w:sz="0" w:space="0" w:color="auto"/>
      </w:divBdr>
    </w:div>
    <w:div w:id="96946140">
      <w:marLeft w:val="0"/>
      <w:marRight w:val="0"/>
      <w:marTop w:val="0"/>
      <w:marBottom w:val="0"/>
      <w:divBdr>
        <w:top w:val="none" w:sz="0" w:space="0" w:color="auto"/>
        <w:left w:val="none" w:sz="0" w:space="0" w:color="auto"/>
        <w:bottom w:val="none" w:sz="0" w:space="0" w:color="auto"/>
        <w:right w:val="none" w:sz="0" w:space="0" w:color="auto"/>
      </w:divBdr>
    </w:div>
    <w:div w:id="105929049">
      <w:marLeft w:val="0"/>
      <w:marRight w:val="0"/>
      <w:marTop w:val="0"/>
      <w:marBottom w:val="0"/>
      <w:divBdr>
        <w:top w:val="none" w:sz="0" w:space="0" w:color="auto"/>
        <w:left w:val="none" w:sz="0" w:space="0" w:color="auto"/>
        <w:bottom w:val="none" w:sz="0" w:space="0" w:color="auto"/>
        <w:right w:val="none" w:sz="0" w:space="0" w:color="auto"/>
      </w:divBdr>
    </w:div>
    <w:div w:id="125976622">
      <w:marLeft w:val="0"/>
      <w:marRight w:val="0"/>
      <w:marTop w:val="0"/>
      <w:marBottom w:val="0"/>
      <w:divBdr>
        <w:top w:val="none" w:sz="0" w:space="0" w:color="auto"/>
        <w:left w:val="none" w:sz="0" w:space="0" w:color="auto"/>
        <w:bottom w:val="none" w:sz="0" w:space="0" w:color="auto"/>
        <w:right w:val="none" w:sz="0" w:space="0" w:color="auto"/>
      </w:divBdr>
    </w:div>
    <w:div w:id="137114880">
      <w:marLeft w:val="0"/>
      <w:marRight w:val="0"/>
      <w:marTop w:val="0"/>
      <w:marBottom w:val="0"/>
      <w:divBdr>
        <w:top w:val="none" w:sz="0" w:space="0" w:color="auto"/>
        <w:left w:val="none" w:sz="0" w:space="0" w:color="auto"/>
        <w:bottom w:val="none" w:sz="0" w:space="0" w:color="auto"/>
        <w:right w:val="none" w:sz="0" w:space="0" w:color="auto"/>
      </w:divBdr>
    </w:div>
    <w:div w:id="142747202">
      <w:marLeft w:val="0"/>
      <w:marRight w:val="0"/>
      <w:marTop w:val="0"/>
      <w:marBottom w:val="0"/>
      <w:divBdr>
        <w:top w:val="none" w:sz="0" w:space="0" w:color="auto"/>
        <w:left w:val="none" w:sz="0" w:space="0" w:color="auto"/>
        <w:bottom w:val="none" w:sz="0" w:space="0" w:color="auto"/>
        <w:right w:val="none" w:sz="0" w:space="0" w:color="auto"/>
      </w:divBdr>
    </w:div>
    <w:div w:id="146438955">
      <w:marLeft w:val="0"/>
      <w:marRight w:val="0"/>
      <w:marTop w:val="0"/>
      <w:marBottom w:val="0"/>
      <w:divBdr>
        <w:top w:val="none" w:sz="0" w:space="0" w:color="auto"/>
        <w:left w:val="none" w:sz="0" w:space="0" w:color="auto"/>
        <w:bottom w:val="none" w:sz="0" w:space="0" w:color="auto"/>
        <w:right w:val="none" w:sz="0" w:space="0" w:color="auto"/>
      </w:divBdr>
    </w:div>
    <w:div w:id="150097789">
      <w:marLeft w:val="0"/>
      <w:marRight w:val="0"/>
      <w:marTop w:val="0"/>
      <w:marBottom w:val="0"/>
      <w:divBdr>
        <w:top w:val="none" w:sz="0" w:space="0" w:color="auto"/>
        <w:left w:val="none" w:sz="0" w:space="0" w:color="auto"/>
        <w:bottom w:val="none" w:sz="0" w:space="0" w:color="auto"/>
        <w:right w:val="none" w:sz="0" w:space="0" w:color="auto"/>
      </w:divBdr>
    </w:div>
    <w:div w:id="162478815">
      <w:marLeft w:val="0"/>
      <w:marRight w:val="0"/>
      <w:marTop w:val="0"/>
      <w:marBottom w:val="0"/>
      <w:divBdr>
        <w:top w:val="none" w:sz="0" w:space="0" w:color="auto"/>
        <w:left w:val="none" w:sz="0" w:space="0" w:color="auto"/>
        <w:bottom w:val="none" w:sz="0" w:space="0" w:color="auto"/>
        <w:right w:val="none" w:sz="0" w:space="0" w:color="auto"/>
      </w:divBdr>
    </w:div>
    <w:div w:id="164442702">
      <w:marLeft w:val="0"/>
      <w:marRight w:val="0"/>
      <w:marTop w:val="0"/>
      <w:marBottom w:val="0"/>
      <w:divBdr>
        <w:top w:val="none" w:sz="0" w:space="0" w:color="auto"/>
        <w:left w:val="none" w:sz="0" w:space="0" w:color="auto"/>
        <w:bottom w:val="none" w:sz="0" w:space="0" w:color="auto"/>
        <w:right w:val="none" w:sz="0" w:space="0" w:color="auto"/>
      </w:divBdr>
    </w:div>
    <w:div w:id="168377828">
      <w:marLeft w:val="0"/>
      <w:marRight w:val="0"/>
      <w:marTop w:val="0"/>
      <w:marBottom w:val="0"/>
      <w:divBdr>
        <w:top w:val="none" w:sz="0" w:space="0" w:color="auto"/>
        <w:left w:val="none" w:sz="0" w:space="0" w:color="auto"/>
        <w:bottom w:val="none" w:sz="0" w:space="0" w:color="auto"/>
        <w:right w:val="none" w:sz="0" w:space="0" w:color="auto"/>
      </w:divBdr>
    </w:div>
    <w:div w:id="170024080">
      <w:marLeft w:val="0"/>
      <w:marRight w:val="0"/>
      <w:marTop w:val="0"/>
      <w:marBottom w:val="0"/>
      <w:divBdr>
        <w:top w:val="none" w:sz="0" w:space="0" w:color="auto"/>
        <w:left w:val="none" w:sz="0" w:space="0" w:color="auto"/>
        <w:bottom w:val="none" w:sz="0" w:space="0" w:color="auto"/>
        <w:right w:val="none" w:sz="0" w:space="0" w:color="auto"/>
      </w:divBdr>
    </w:div>
    <w:div w:id="189612476">
      <w:marLeft w:val="0"/>
      <w:marRight w:val="0"/>
      <w:marTop w:val="0"/>
      <w:marBottom w:val="0"/>
      <w:divBdr>
        <w:top w:val="none" w:sz="0" w:space="0" w:color="auto"/>
        <w:left w:val="none" w:sz="0" w:space="0" w:color="auto"/>
        <w:bottom w:val="none" w:sz="0" w:space="0" w:color="auto"/>
        <w:right w:val="none" w:sz="0" w:space="0" w:color="auto"/>
      </w:divBdr>
    </w:div>
    <w:div w:id="190723495">
      <w:marLeft w:val="0"/>
      <w:marRight w:val="0"/>
      <w:marTop w:val="0"/>
      <w:marBottom w:val="0"/>
      <w:divBdr>
        <w:top w:val="none" w:sz="0" w:space="0" w:color="auto"/>
        <w:left w:val="none" w:sz="0" w:space="0" w:color="auto"/>
        <w:bottom w:val="none" w:sz="0" w:space="0" w:color="auto"/>
        <w:right w:val="none" w:sz="0" w:space="0" w:color="auto"/>
      </w:divBdr>
    </w:div>
    <w:div w:id="198905842">
      <w:marLeft w:val="0"/>
      <w:marRight w:val="0"/>
      <w:marTop w:val="0"/>
      <w:marBottom w:val="0"/>
      <w:divBdr>
        <w:top w:val="none" w:sz="0" w:space="0" w:color="auto"/>
        <w:left w:val="none" w:sz="0" w:space="0" w:color="auto"/>
        <w:bottom w:val="none" w:sz="0" w:space="0" w:color="auto"/>
        <w:right w:val="none" w:sz="0" w:space="0" w:color="auto"/>
      </w:divBdr>
    </w:div>
    <w:div w:id="200747475">
      <w:marLeft w:val="0"/>
      <w:marRight w:val="0"/>
      <w:marTop w:val="0"/>
      <w:marBottom w:val="0"/>
      <w:divBdr>
        <w:top w:val="none" w:sz="0" w:space="0" w:color="auto"/>
        <w:left w:val="none" w:sz="0" w:space="0" w:color="auto"/>
        <w:bottom w:val="none" w:sz="0" w:space="0" w:color="auto"/>
        <w:right w:val="none" w:sz="0" w:space="0" w:color="auto"/>
      </w:divBdr>
    </w:div>
    <w:div w:id="222452127">
      <w:marLeft w:val="0"/>
      <w:marRight w:val="0"/>
      <w:marTop w:val="0"/>
      <w:marBottom w:val="0"/>
      <w:divBdr>
        <w:top w:val="none" w:sz="0" w:space="0" w:color="auto"/>
        <w:left w:val="none" w:sz="0" w:space="0" w:color="auto"/>
        <w:bottom w:val="none" w:sz="0" w:space="0" w:color="auto"/>
        <w:right w:val="none" w:sz="0" w:space="0" w:color="auto"/>
      </w:divBdr>
    </w:div>
    <w:div w:id="232862666">
      <w:marLeft w:val="0"/>
      <w:marRight w:val="0"/>
      <w:marTop w:val="0"/>
      <w:marBottom w:val="0"/>
      <w:divBdr>
        <w:top w:val="none" w:sz="0" w:space="0" w:color="auto"/>
        <w:left w:val="none" w:sz="0" w:space="0" w:color="auto"/>
        <w:bottom w:val="none" w:sz="0" w:space="0" w:color="auto"/>
        <w:right w:val="none" w:sz="0" w:space="0" w:color="auto"/>
      </w:divBdr>
    </w:div>
    <w:div w:id="233054233">
      <w:marLeft w:val="0"/>
      <w:marRight w:val="0"/>
      <w:marTop w:val="0"/>
      <w:marBottom w:val="0"/>
      <w:divBdr>
        <w:top w:val="none" w:sz="0" w:space="0" w:color="auto"/>
        <w:left w:val="none" w:sz="0" w:space="0" w:color="auto"/>
        <w:bottom w:val="none" w:sz="0" w:space="0" w:color="auto"/>
        <w:right w:val="none" w:sz="0" w:space="0" w:color="auto"/>
      </w:divBdr>
    </w:div>
    <w:div w:id="247541890">
      <w:marLeft w:val="0"/>
      <w:marRight w:val="0"/>
      <w:marTop w:val="0"/>
      <w:marBottom w:val="0"/>
      <w:divBdr>
        <w:top w:val="none" w:sz="0" w:space="0" w:color="auto"/>
        <w:left w:val="none" w:sz="0" w:space="0" w:color="auto"/>
        <w:bottom w:val="none" w:sz="0" w:space="0" w:color="auto"/>
        <w:right w:val="none" w:sz="0" w:space="0" w:color="auto"/>
      </w:divBdr>
    </w:div>
    <w:div w:id="261231782">
      <w:marLeft w:val="0"/>
      <w:marRight w:val="0"/>
      <w:marTop w:val="0"/>
      <w:marBottom w:val="0"/>
      <w:divBdr>
        <w:top w:val="none" w:sz="0" w:space="0" w:color="auto"/>
        <w:left w:val="none" w:sz="0" w:space="0" w:color="auto"/>
        <w:bottom w:val="none" w:sz="0" w:space="0" w:color="auto"/>
        <w:right w:val="none" w:sz="0" w:space="0" w:color="auto"/>
      </w:divBdr>
    </w:div>
    <w:div w:id="268204419">
      <w:marLeft w:val="0"/>
      <w:marRight w:val="0"/>
      <w:marTop w:val="0"/>
      <w:marBottom w:val="0"/>
      <w:divBdr>
        <w:top w:val="none" w:sz="0" w:space="0" w:color="auto"/>
        <w:left w:val="none" w:sz="0" w:space="0" w:color="auto"/>
        <w:bottom w:val="none" w:sz="0" w:space="0" w:color="auto"/>
        <w:right w:val="none" w:sz="0" w:space="0" w:color="auto"/>
      </w:divBdr>
    </w:div>
    <w:div w:id="272515367">
      <w:marLeft w:val="0"/>
      <w:marRight w:val="0"/>
      <w:marTop w:val="0"/>
      <w:marBottom w:val="0"/>
      <w:divBdr>
        <w:top w:val="none" w:sz="0" w:space="0" w:color="auto"/>
        <w:left w:val="none" w:sz="0" w:space="0" w:color="auto"/>
        <w:bottom w:val="none" w:sz="0" w:space="0" w:color="auto"/>
        <w:right w:val="none" w:sz="0" w:space="0" w:color="auto"/>
      </w:divBdr>
    </w:div>
    <w:div w:id="276983333">
      <w:marLeft w:val="0"/>
      <w:marRight w:val="0"/>
      <w:marTop w:val="0"/>
      <w:marBottom w:val="0"/>
      <w:divBdr>
        <w:top w:val="none" w:sz="0" w:space="0" w:color="auto"/>
        <w:left w:val="none" w:sz="0" w:space="0" w:color="auto"/>
        <w:bottom w:val="none" w:sz="0" w:space="0" w:color="auto"/>
        <w:right w:val="none" w:sz="0" w:space="0" w:color="auto"/>
      </w:divBdr>
    </w:div>
    <w:div w:id="277027478">
      <w:marLeft w:val="0"/>
      <w:marRight w:val="0"/>
      <w:marTop w:val="0"/>
      <w:marBottom w:val="0"/>
      <w:divBdr>
        <w:top w:val="none" w:sz="0" w:space="0" w:color="auto"/>
        <w:left w:val="none" w:sz="0" w:space="0" w:color="auto"/>
        <w:bottom w:val="none" w:sz="0" w:space="0" w:color="auto"/>
        <w:right w:val="none" w:sz="0" w:space="0" w:color="auto"/>
      </w:divBdr>
    </w:div>
    <w:div w:id="279655105">
      <w:marLeft w:val="0"/>
      <w:marRight w:val="0"/>
      <w:marTop w:val="0"/>
      <w:marBottom w:val="0"/>
      <w:divBdr>
        <w:top w:val="none" w:sz="0" w:space="0" w:color="auto"/>
        <w:left w:val="none" w:sz="0" w:space="0" w:color="auto"/>
        <w:bottom w:val="none" w:sz="0" w:space="0" w:color="auto"/>
        <w:right w:val="none" w:sz="0" w:space="0" w:color="auto"/>
      </w:divBdr>
    </w:div>
    <w:div w:id="283004460">
      <w:marLeft w:val="0"/>
      <w:marRight w:val="0"/>
      <w:marTop w:val="0"/>
      <w:marBottom w:val="0"/>
      <w:divBdr>
        <w:top w:val="none" w:sz="0" w:space="0" w:color="auto"/>
        <w:left w:val="none" w:sz="0" w:space="0" w:color="auto"/>
        <w:bottom w:val="none" w:sz="0" w:space="0" w:color="auto"/>
        <w:right w:val="none" w:sz="0" w:space="0" w:color="auto"/>
      </w:divBdr>
    </w:div>
    <w:div w:id="302853356">
      <w:marLeft w:val="0"/>
      <w:marRight w:val="0"/>
      <w:marTop w:val="0"/>
      <w:marBottom w:val="0"/>
      <w:divBdr>
        <w:top w:val="none" w:sz="0" w:space="0" w:color="auto"/>
        <w:left w:val="none" w:sz="0" w:space="0" w:color="auto"/>
        <w:bottom w:val="none" w:sz="0" w:space="0" w:color="auto"/>
        <w:right w:val="none" w:sz="0" w:space="0" w:color="auto"/>
      </w:divBdr>
    </w:div>
    <w:div w:id="306205181">
      <w:marLeft w:val="0"/>
      <w:marRight w:val="0"/>
      <w:marTop w:val="0"/>
      <w:marBottom w:val="0"/>
      <w:divBdr>
        <w:top w:val="none" w:sz="0" w:space="0" w:color="auto"/>
        <w:left w:val="none" w:sz="0" w:space="0" w:color="auto"/>
        <w:bottom w:val="none" w:sz="0" w:space="0" w:color="auto"/>
        <w:right w:val="none" w:sz="0" w:space="0" w:color="auto"/>
      </w:divBdr>
    </w:div>
    <w:div w:id="322975207">
      <w:marLeft w:val="0"/>
      <w:marRight w:val="0"/>
      <w:marTop w:val="0"/>
      <w:marBottom w:val="0"/>
      <w:divBdr>
        <w:top w:val="none" w:sz="0" w:space="0" w:color="auto"/>
        <w:left w:val="none" w:sz="0" w:space="0" w:color="auto"/>
        <w:bottom w:val="none" w:sz="0" w:space="0" w:color="auto"/>
        <w:right w:val="none" w:sz="0" w:space="0" w:color="auto"/>
      </w:divBdr>
    </w:div>
    <w:div w:id="341931116">
      <w:marLeft w:val="0"/>
      <w:marRight w:val="0"/>
      <w:marTop w:val="0"/>
      <w:marBottom w:val="0"/>
      <w:divBdr>
        <w:top w:val="none" w:sz="0" w:space="0" w:color="auto"/>
        <w:left w:val="none" w:sz="0" w:space="0" w:color="auto"/>
        <w:bottom w:val="none" w:sz="0" w:space="0" w:color="auto"/>
        <w:right w:val="none" w:sz="0" w:space="0" w:color="auto"/>
      </w:divBdr>
    </w:div>
    <w:div w:id="345180069">
      <w:marLeft w:val="0"/>
      <w:marRight w:val="0"/>
      <w:marTop w:val="0"/>
      <w:marBottom w:val="0"/>
      <w:divBdr>
        <w:top w:val="none" w:sz="0" w:space="0" w:color="auto"/>
        <w:left w:val="none" w:sz="0" w:space="0" w:color="auto"/>
        <w:bottom w:val="none" w:sz="0" w:space="0" w:color="auto"/>
        <w:right w:val="none" w:sz="0" w:space="0" w:color="auto"/>
      </w:divBdr>
    </w:div>
    <w:div w:id="350886694">
      <w:marLeft w:val="0"/>
      <w:marRight w:val="0"/>
      <w:marTop w:val="0"/>
      <w:marBottom w:val="0"/>
      <w:divBdr>
        <w:top w:val="none" w:sz="0" w:space="0" w:color="auto"/>
        <w:left w:val="none" w:sz="0" w:space="0" w:color="auto"/>
        <w:bottom w:val="none" w:sz="0" w:space="0" w:color="auto"/>
        <w:right w:val="none" w:sz="0" w:space="0" w:color="auto"/>
      </w:divBdr>
    </w:div>
    <w:div w:id="351497586">
      <w:marLeft w:val="0"/>
      <w:marRight w:val="0"/>
      <w:marTop w:val="0"/>
      <w:marBottom w:val="0"/>
      <w:divBdr>
        <w:top w:val="none" w:sz="0" w:space="0" w:color="auto"/>
        <w:left w:val="none" w:sz="0" w:space="0" w:color="auto"/>
        <w:bottom w:val="none" w:sz="0" w:space="0" w:color="auto"/>
        <w:right w:val="none" w:sz="0" w:space="0" w:color="auto"/>
      </w:divBdr>
    </w:div>
    <w:div w:id="354309880">
      <w:marLeft w:val="0"/>
      <w:marRight w:val="0"/>
      <w:marTop w:val="0"/>
      <w:marBottom w:val="0"/>
      <w:divBdr>
        <w:top w:val="none" w:sz="0" w:space="0" w:color="auto"/>
        <w:left w:val="none" w:sz="0" w:space="0" w:color="auto"/>
        <w:bottom w:val="none" w:sz="0" w:space="0" w:color="auto"/>
        <w:right w:val="none" w:sz="0" w:space="0" w:color="auto"/>
      </w:divBdr>
    </w:div>
    <w:div w:id="359018271">
      <w:marLeft w:val="0"/>
      <w:marRight w:val="0"/>
      <w:marTop w:val="0"/>
      <w:marBottom w:val="0"/>
      <w:divBdr>
        <w:top w:val="none" w:sz="0" w:space="0" w:color="auto"/>
        <w:left w:val="none" w:sz="0" w:space="0" w:color="auto"/>
        <w:bottom w:val="none" w:sz="0" w:space="0" w:color="auto"/>
        <w:right w:val="none" w:sz="0" w:space="0" w:color="auto"/>
      </w:divBdr>
    </w:div>
    <w:div w:id="367410025">
      <w:marLeft w:val="0"/>
      <w:marRight w:val="0"/>
      <w:marTop w:val="0"/>
      <w:marBottom w:val="0"/>
      <w:divBdr>
        <w:top w:val="none" w:sz="0" w:space="0" w:color="auto"/>
        <w:left w:val="none" w:sz="0" w:space="0" w:color="auto"/>
        <w:bottom w:val="none" w:sz="0" w:space="0" w:color="auto"/>
        <w:right w:val="none" w:sz="0" w:space="0" w:color="auto"/>
      </w:divBdr>
    </w:div>
    <w:div w:id="379212942">
      <w:marLeft w:val="0"/>
      <w:marRight w:val="0"/>
      <w:marTop w:val="0"/>
      <w:marBottom w:val="0"/>
      <w:divBdr>
        <w:top w:val="none" w:sz="0" w:space="0" w:color="auto"/>
        <w:left w:val="none" w:sz="0" w:space="0" w:color="auto"/>
        <w:bottom w:val="none" w:sz="0" w:space="0" w:color="auto"/>
        <w:right w:val="none" w:sz="0" w:space="0" w:color="auto"/>
      </w:divBdr>
    </w:div>
    <w:div w:id="390857586">
      <w:marLeft w:val="0"/>
      <w:marRight w:val="0"/>
      <w:marTop w:val="0"/>
      <w:marBottom w:val="0"/>
      <w:divBdr>
        <w:top w:val="none" w:sz="0" w:space="0" w:color="auto"/>
        <w:left w:val="none" w:sz="0" w:space="0" w:color="auto"/>
        <w:bottom w:val="none" w:sz="0" w:space="0" w:color="auto"/>
        <w:right w:val="none" w:sz="0" w:space="0" w:color="auto"/>
      </w:divBdr>
    </w:div>
    <w:div w:id="393428575">
      <w:marLeft w:val="0"/>
      <w:marRight w:val="0"/>
      <w:marTop w:val="0"/>
      <w:marBottom w:val="0"/>
      <w:divBdr>
        <w:top w:val="none" w:sz="0" w:space="0" w:color="auto"/>
        <w:left w:val="none" w:sz="0" w:space="0" w:color="auto"/>
        <w:bottom w:val="none" w:sz="0" w:space="0" w:color="auto"/>
        <w:right w:val="none" w:sz="0" w:space="0" w:color="auto"/>
      </w:divBdr>
    </w:div>
    <w:div w:id="394816352">
      <w:marLeft w:val="0"/>
      <w:marRight w:val="0"/>
      <w:marTop w:val="0"/>
      <w:marBottom w:val="0"/>
      <w:divBdr>
        <w:top w:val="none" w:sz="0" w:space="0" w:color="auto"/>
        <w:left w:val="none" w:sz="0" w:space="0" w:color="auto"/>
        <w:bottom w:val="none" w:sz="0" w:space="0" w:color="auto"/>
        <w:right w:val="none" w:sz="0" w:space="0" w:color="auto"/>
      </w:divBdr>
    </w:div>
    <w:div w:id="400981592">
      <w:marLeft w:val="0"/>
      <w:marRight w:val="0"/>
      <w:marTop w:val="0"/>
      <w:marBottom w:val="0"/>
      <w:divBdr>
        <w:top w:val="none" w:sz="0" w:space="0" w:color="auto"/>
        <w:left w:val="none" w:sz="0" w:space="0" w:color="auto"/>
        <w:bottom w:val="none" w:sz="0" w:space="0" w:color="auto"/>
        <w:right w:val="none" w:sz="0" w:space="0" w:color="auto"/>
      </w:divBdr>
    </w:div>
    <w:div w:id="402946629">
      <w:marLeft w:val="0"/>
      <w:marRight w:val="0"/>
      <w:marTop w:val="0"/>
      <w:marBottom w:val="0"/>
      <w:divBdr>
        <w:top w:val="none" w:sz="0" w:space="0" w:color="auto"/>
        <w:left w:val="none" w:sz="0" w:space="0" w:color="auto"/>
        <w:bottom w:val="none" w:sz="0" w:space="0" w:color="auto"/>
        <w:right w:val="none" w:sz="0" w:space="0" w:color="auto"/>
      </w:divBdr>
    </w:div>
    <w:div w:id="409348295">
      <w:marLeft w:val="0"/>
      <w:marRight w:val="0"/>
      <w:marTop w:val="0"/>
      <w:marBottom w:val="0"/>
      <w:divBdr>
        <w:top w:val="none" w:sz="0" w:space="0" w:color="auto"/>
        <w:left w:val="none" w:sz="0" w:space="0" w:color="auto"/>
        <w:bottom w:val="none" w:sz="0" w:space="0" w:color="auto"/>
        <w:right w:val="none" w:sz="0" w:space="0" w:color="auto"/>
      </w:divBdr>
    </w:div>
    <w:div w:id="442503438">
      <w:marLeft w:val="0"/>
      <w:marRight w:val="0"/>
      <w:marTop w:val="0"/>
      <w:marBottom w:val="0"/>
      <w:divBdr>
        <w:top w:val="none" w:sz="0" w:space="0" w:color="auto"/>
        <w:left w:val="none" w:sz="0" w:space="0" w:color="auto"/>
        <w:bottom w:val="none" w:sz="0" w:space="0" w:color="auto"/>
        <w:right w:val="none" w:sz="0" w:space="0" w:color="auto"/>
      </w:divBdr>
    </w:div>
    <w:div w:id="462965930">
      <w:marLeft w:val="0"/>
      <w:marRight w:val="0"/>
      <w:marTop w:val="0"/>
      <w:marBottom w:val="0"/>
      <w:divBdr>
        <w:top w:val="none" w:sz="0" w:space="0" w:color="auto"/>
        <w:left w:val="none" w:sz="0" w:space="0" w:color="auto"/>
        <w:bottom w:val="none" w:sz="0" w:space="0" w:color="auto"/>
        <w:right w:val="none" w:sz="0" w:space="0" w:color="auto"/>
      </w:divBdr>
    </w:div>
    <w:div w:id="465895743">
      <w:marLeft w:val="0"/>
      <w:marRight w:val="0"/>
      <w:marTop w:val="0"/>
      <w:marBottom w:val="0"/>
      <w:divBdr>
        <w:top w:val="none" w:sz="0" w:space="0" w:color="auto"/>
        <w:left w:val="none" w:sz="0" w:space="0" w:color="auto"/>
        <w:bottom w:val="none" w:sz="0" w:space="0" w:color="auto"/>
        <w:right w:val="none" w:sz="0" w:space="0" w:color="auto"/>
      </w:divBdr>
    </w:div>
    <w:div w:id="494149606">
      <w:marLeft w:val="0"/>
      <w:marRight w:val="0"/>
      <w:marTop w:val="0"/>
      <w:marBottom w:val="0"/>
      <w:divBdr>
        <w:top w:val="none" w:sz="0" w:space="0" w:color="auto"/>
        <w:left w:val="none" w:sz="0" w:space="0" w:color="auto"/>
        <w:bottom w:val="none" w:sz="0" w:space="0" w:color="auto"/>
        <w:right w:val="none" w:sz="0" w:space="0" w:color="auto"/>
      </w:divBdr>
    </w:div>
    <w:div w:id="495651618">
      <w:marLeft w:val="0"/>
      <w:marRight w:val="0"/>
      <w:marTop w:val="0"/>
      <w:marBottom w:val="0"/>
      <w:divBdr>
        <w:top w:val="none" w:sz="0" w:space="0" w:color="auto"/>
        <w:left w:val="none" w:sz="0" w:space="0" w:color="auto"/>
        <w:bottom w:val="none" w:sz="0" w:space="0" w:color="auto"/>
        <w:right w:val="none" w:sz="0" w:space="0" w:color="auto"/>
      </w:divBdr>
    </w:div>
    <w:div w:id="502862691">
      <w:marLeft w:val="0"/>
      <w:marRight w:val="0"/>
      <w:marTop w:val="0"/>
      <w:marBottom w:val="0"/>
      <w:divBdr>
        <w:top w:val="none" w:sz="0" w:space="0" w:color="auto"/>
        <w:left w:val="none" w:sz="0" w:space="0" w:color="auto"/>
        <w:bottom w:val="none" w:sz="0" w:space="0" w:color="auto"/>
        <w:right w:val="none" w:sz="0" w:space="0" w:color="auto"/>
      </w:divBdr>
    </w:div>
    <w:div w:id="505171191">
      <w:marLeft w:val="0"/>
      <w:marRight w:val="0"/>
      <w:marTop w:val="0"/>
      <w:marBottom w:val="0"/>
      <w:divBdr>
        <w:top w:val="none" w:sz="0" w:space="0" w:color="auto"/>
        <w:left w:val="none" w:sz="0" w:space="0" w:color="auto"/>
        <w:bottom w:val="none" w:sz="0" w:space="0" w:color="auto"/>
        <w:right w:val="none" w:sz="0" w:space="0" w:color="auto"/>
      </w:divBdr>
    </w:div>
    <w:div w:id="505824216">
      <w:marLeft w:val="0"/>
      <w:marRight w:val="0"/>
      <w:marTop w:val="0"/>
      <w:marBottom w:val="0"/>
      <w:divBdr>
        <w:top w:val="none" w:sz="0" w:space="0" w:color="auto"/>
        <w:left w:val="none" w:sz="0" w:space="0" w:color="auto"/>
        <w:bottom w:val="none" w:sz="0" w:space="0" w:color="auto"/>
        <w:right w:val="none" w:sz="0" w:space="0" w:color="auto"/>
      </w:divBdr>
    </w:div>
    <w:div w:id="509829800">
      <w:marLeft w:val="0"/>
      <w:marRight w:val="0"/>
      <w:marTop w:val="0"/>
      <w:marBottom w:val="0"/>
      <w:divBdr>
        <w:top w:val="none" w:sz="0" w:space="0" w:color="auto"/>
        <w:left w:val="none" w:sz="0" w:space="0" w:color="auto"/>
        <w:bottom w:val="none" w:sz="0" w:space="0" w:color="auto"/>
        <w:right w:val="none" w:sz="0" w:space="0" w:color="auto"/>
      </w:divBdr>
    </w:div>
    <w:div w:id="514076087">
      <w:marLeft w:val="0"/>
      <w:marRight w:val="0"/>
      <w:marTop w:val="0"/>
      <w:marBottom w:val="0"/>
      <w:divBdr>
        <w:top w:val="none" w:sz="0" w:space="0" w:color="auto"/>
        <w:left w:val="none" w:sz="0" w:space="0" w:color="auto"/>
        <w:bottom w:val="none" w:sz="0" w:space="0" w:color="auto"/>
        <w:right w:val="none" w:sz="0" w:space="0" w:color="auto"/>
      </w:divBdr>
    </w:div>
    <w:div w:id="523711035">
      <w:marLeft w:val="0"/>
      <w:marRight w:val="0"/>
      <w:marTop w:val="0"/>
      <w:marBottom w:val="0"/>
      <w:divBdr>
        <w:top w:val="none" w:sz="0" w:space="0" w:color="auto"/>
        <w:left w:val="none" w:sz="0" w:space="0" w:color="auto"/>
        <w:bottom w:val="none" w:sz="0" w:space="0" w:color="auto"/>
        <w:right w:val="none" w:sz="0" w:space="0" w:color="auto"/>
      </w:divBdr>
    </w:div>
    <w:div w:id="544218362">
      <w:marLeft w:val="0"/>
      <w:marRight w:val="0"/>
      <w:marTop w:val="0"/>
      <w:marBottom w:val="0"/>
      <w:divBdr>
        <w:top w:val="none" w:sz="0" w:space="0" w:color="auto"/>
        <w:left w:val="none" w:sz="0" w:space="0" w:color="auto"/>
        <w:bottom w:val="none" w:sz="0" w:space="0" w:color="auto"/>
        <w:right w:val="none" w:sz="0" w:space="0" w:color="auto"/>
      </w:divBdr>
    </w:div>
    <w:div w:id="544223554">
      <w:marLeft w:val="0"/>
      <w:marRight w:val="0"/>
      <w:marTop w:val="0"/>
      <w:marBottom w:val="0"/>
      <w:divBdr>
        <w:top w:val="none" w:sz="0" w:space="0" w:color="auto"/>
        <w:left w:val="none" w:sz="0" w:space="0" w:color="auto"/>
        <w:bottom w:val="none" w:sz="0" w:space="0" w:color="auto"/>
        <w:right w:val="none" w:sz="0" w:space="0" w:color="auto"/>
      </w:divBdr>
    </w:div>
    <w:div w:id="551044720">
      <w:marLeft w:val="0"/>
      <w:marRight w:val="0"/>
      <w:marTop w:val="0"/>
      <w:marBottom w:val="0"/>
      <w:divBdr>
        <w:top w:val="none" w:sz="0" w:space="0" w:color="auto"/>
        <w:left w:val="none" w:sz="0" w:space="0" w:color="auto"/>
        <w:bottom w:val="none" w:sz="0" w:space="0" w:color="auto"/>
        <w:right w:val="none" w:sz="0" w:space="0" w:color="auto"/>
      </w:divBdr>
    </w:div>
    <w:div w:id="552742432">
      <w:marLeft w:val="0"/>
      <w:marRight w:val="0"/>
      <w:marTop w:val="0"/>
      <w:marBottom w:val="0"/>
      <w:divBdr>
        <w:top w:val="none" w:sz="0" w:space="0" w:color="auto"/>
        <w:left w:val="none" w:sz="0" w:space="0" w:color="auto"/>
        <w:bottom w:val="none" w:sz="0" w:space="0" w:color="auto"/>
        <w:right w:val="none" w:sz="0" w:space="0" w:color="auto"/>
      </w:divBdr>
    </w:div>
    <w:div w:id="555509963">
      <w:marLeft w:val="0"/>
      <w:marRight w:val="0"/>
      <w:marTop w:val="0"/>
      <w:marBottom w:val="0"/>
      <w:divBdr>
        <w:top w:val="none" w:sz="0" w:space="0" w:color="auto"/>
        <w:left w:val="none" w:sz="0" w:space="0" w:color="auto"/>
        <w:bottom w:val="none" w:sz="0" w:space="0" w:color="auto"/>
        <w:right w:val="none" w:sz="0" w:space="0" w:color="auto"/>
      </w:divBdr>
    </w:div>
    <w:div w:id="557715928">
      <w:marLeft w:val="0"/>
      <w:marRight w:val="0"/>
      <w:marTop w:val="0"/>
      <w:marBottom w:val="0"/>
      <w:divBdr>
        <w:top w:val="none" w:sz="0" w:space="0" w:color="auto"/>
        <w:left w:val="none" w:sz="0" w:space="0" w:color="auto"/>
        <w:bottom w:val="none" w:sz="0" w:space="0" w:color="auto"/>
        <w:right w:val="none" w:sz="0" w:space="0" w:color="auto"/>
      </w:divBdr>
    </w:div>
    <w:div w:id="566886530">
      <w:marLeft w:val="0"/>
      <w:marRight w:val="0"/>
      <w:marTop w:val="0"/>
      <w:marBottom w:val="0"/>
      <w:divBdr>
        <w:top w:val="none" w:sz="0" w:space="0" w:color="auto"/>
        <w:left w:val="none" w:sz="0" w:space="0" w:color="auto"/>
        <w:bottom w:val="none" w:sz="0" w:space="0" w:color="auto"/>
        <w:right w:val="none" w:sz="0" w:space="0" w:color="auto"/>
      </w:divBdr>
    </w:div>
    <w:div w:id="584270290">
      <w:marLeft w:val="0"/>
      <w:marRight w:val="0"/>
      <w:marTop w:val="0"/>
      <w:marBottom w:val="0"/>
      <w:divBdr>
        <w:top w:val="none" w:sz="0" w:space="0" w:color="auto"/>
        <w:left w:val="none" w:sz="0" w:space="0" w:color="auto"/>
        <w:bottom w:val="none" w:sz="0" w:space="0" w:color="auto"/>
        <w:right w:val="none" w:sz="0" w:space="0" w:color="auto"/>
      </w:divBdr>
    </w:div>
    <w:div w:id="602763295">
      <w:marLeft w:val="0"/>
      <w:marRight w:val="0"/>
      <w:marTop w:val="0"/>
      <w:marBottom w:val="0"/>
      <w:divBdr>
        <w:top w:val="none" w:sz="0" w:space="0" w:color="auto"/>
        <w:left w:val="none" w:sz="0" w:space="0" w:color="auto"/>
        <w:bottom w:val="none" w:sz="0" w:space="0" w:color="auto"/>
        <w:right w:val="none" w:sz="0" w:space="0" w:color="auto"/>
      </w:divBdr>
    </w:div>
    <w:div w:id="607272108">
      <w:marLeft w:val="0"/>
      <w:marRight w:val="0"/>
      <w:marTop w:val="0"/>
      <w:marBottom w:val="0"/>
      <w:divBdr>
        <w:top w:val="none" w:sz="0" w:space="0" w:color="auto"/>
        <w:left w:val="none" w:sz="0" w:space="0" w:color="auto"/>
        <w:bottom w:val="none" w:sz="0" w:space="0" w:color="auto"/>
        <w:right w:val="none" w:sz="0" w:space="0" w:color="auto"/>
      </w:divBdr>
    </w:div>
    <w:div w:id="611203273">
      <w:marLeft w:val="0"/>
      <w:marRight w:val="0"/>
      <w:marTop w:val="0"/>
      <w:marBottom w:val="0"/>
      <w:divBdr>
        <w:top w:val="none" w:sz="0" w:space="0" w:color="auto"/>
        <w:left w:val="none" w:sz="0" w:space="0" w:color="auto"/>
        <w:bottom w:val="none" w:sz="0" w:space="0" w:color="auto"/>
        <w:right w:val="none" w:sz="0" w:space="0" w:color="auto"/>
      </w:divBdr>
    </w:div>
    <w:div w:id="618335770">
      <w:marLeft w:val="0"/>
      <w:marRight w:val="0"/>
      <w:marTop w:val="0"/>
      <w:marBottom w:val="0"/>
      <w:divBdr>
        <w:top w:val="none" w:sz="0" w:space="0" w:color="auto"/>
        <w:left w:val="none" w:sz="0" w:space="0" w:color="auto"/>
        <w:bottom w:val="none" w:sz="0" w:space="0" w:color="auto"/>
        <w:right w:val="none" w:sz="0" w:space="0" w:color="auto"/>
      </w:divBdr>
    </w:div>
    <w:div w:id="624702488">
      <w:marLeft w:val="0"/>
      <w:marRight w:val="0"/>
      <w:marTop w:val="0"/>
      <w:marBottom w:val="0"/>
      <w:divBdr>
        <w:top w:val="none" w:sz="0" w:space="0" w:color="auto"/>
        <w:left w:val="none" w:sz="0" w:space="0" w:color="auto"/>
        <w:bottom w:val="none" w:sz="0" w:space="0" w:color="auto"/>
        <w:right w:val="none" w:sz="0" w:space="0" w:color="auto"/>
      </w:divBdr>
    </w:div>
    <w:div w:id="644431575">
      <w:marLeft w:val="0"/>
      <w:marRight w:val="0"/>
      <w:marTop w:val="0"/>
      <w:marBottom w:val="0"/>
      <w:divBdr>
        <w:top w:val="none" w:sz="0" w:space="0" w:color="auto"/>
        <w:left w:val="none" w:sz="0" w:space="0" w:color="auto"/>
        <w:bottom w:val="none" w:sz="0" w:space="0" w:color="auto"/>
        <w:right w:val="none" w:sz="0" w:space="0" w:color="auto"/>
      </w:divBdr>
    </w:div>
    <w:div w:id="649865510">
      <w:marLeft w:val="0"/>
      <w:marRight w:val="0"/>
      <w:marTop w:val="0"/>
      <w:marBottom w:val="0"/>
      <w:divBdr>
        <w:top w:val="none" w:sz="0" w:space="0" w:color="auto"/>
        <w:left w:val="none" w:sz="0" w:space="0" w:color="auto"/>
        <w:bottom w:val="none" w:sz="0" w:space="0" w:color="auto"/>
        <w:right w:val="none" w:sz="0" w:space="0" w:color="auto"/>
      </w:divBdr>
    </w:div>
    <w:div w:id="657466792">
      <w:marLeft w:val="0"/>
      <w:marRight w:val="0"/>
      <w:marTop w:val="0"/>
      <w:marBottom w:val="0"/>
      <w:divBdr>
        <w:top w:val="none" w:sz="0" w:space="0" w:color="auto"/>
        <w:left w:val="none" w:sz="0" w:space="0" w:color="auto"/>
        <w:bottom w:val="none" w:sz="0" w:space="0" w:color="auto"/>
        <w:right w:val="none" w:sz="0" w:space="0" w:color="auto"/>
      </w:divBdr>
    </w:div>
    <w:div w:id="657732467">
      <w:marLeft w:val="0"/>
      <w:marRight w:val="0"/>
      <w:marTop w:val="0"/>
      <w:marBottom w:val="0"/>
      <w:divBdr>
        <w:top w:val="none" w:sz="0" w:space="0" w:color="auto"/>
        <w:left w:val="none" w:sz="0" w:space="0" w:color="auto"/>
        <w:bottom w:val="none" w:sz="0" w:space="0" w:color="auto"/>
        <w:right w:val="none" w:sz="0" w:space="0" w:color="auto"/>
      </w:divBdr>
    </w:div>
    <w:div w:id="671836682">
      <w:marLeft w:val="0"/>
      <w:marRight w:val="0"/>
      <w:marTop w:val="0"/>
      <w:marBottom w:val="0"/>
      <w:divBdr>
        <w:top w:val="none" w:sz="0" w:space="0" w:color="auto"/>
        <w:left w:val="none" w:sz="0" w:space="0" w:color="auto"/>
        <w:bottom w:val="none" w:sz="0" w:space="0" w:color="auto"/>
        <w:right w:val="none" w:sz="0" w:space="0" w:color="auto"/>
      </w:divBdr>
    </w:div>
    <w:div w:id="694497925">
      <w:marLeft w:val="0"/>
      <w:marRight w:val="0"/>
      <w:marTop w:val="0"/>
      <w:marBottom w:val="0"/>
      <w:divBdr>
        <w:top w:val="none" w:sz="0" w:space="0" w:color="auto"/>
        <w:left w:val="none" w:sz="0" w:space="0" w:color="auto"/>
        <w:bottom w:val="none" w:sz="0" w:space="0" w:color="auto"/>
        <w:right w:val="none" w:sz="0" w:space="0" w:color="auto"/>
      </w:divBdr>
    </w:div>
    <w:div w:id="707143708">
      <w:marLeft w:val="0"/>
      <w:marRight w:val="0"/>
      <w:marTop w:val="0"/>
      <w:marBottom w:val="0"/>
      <w:divBdr>
        <w:top w:val="none" w:sz="0" w:space="0" w:color="auto"/>
        <w:left w:val="none" w:sz="0" w:space="0" w:color="auto"/>
        <w:bottom w:val="none" w:sz="0" w:space="0" w:color="auto"/>
        <w:right w:val="none" w:sz="0" w:space="0" w:color="auto"/>
      </w:divBdr>
    </w:div>
    <w:div w:id="713234612">
      <w:marLeft w:val="0"/>
      <w:marRight w:val="0"/>
      <w:marTop w:val="0"/>
      <w:marBottom w:val="0"/>
      <w:divBdr>
        <w:top w:val="none" w:sz="0" w:space="0" w:color="auto"/>
        <w:left w:val="none" w:sz="0" w:space="0" w:color="auto"/>
        <w:bottom w:val="none" w:sz="0" w:space="0" w:color="auto"/>
        <w:right w:val="none" w:sz="0" w:space="0" w:color="auto"/>
      </w:divBdr>
    </w:div>
    <w:div w:id="719128905">
      <w:marLeft w:val="0"/>
      <w:marRight w:val="0"/>
      <w:marTop w:val="0"/>
      <w:marBottom w:val="0"/>
      <w:divBdr>
        <w:top w:val="none" w:sz="0" w:space="0" w:color="auto"/>
        <w:left w:val="none" w:sz="0" w:space="0" w:color="auto"/>
        <w:bottom w:val="none" w:sz="0" w:space="0" w:color="auto"/>
        <w:right w:val="none" w:sz="0" w:space="0" w:color="auto"/>
      </w:divBdr>
    </w:div>
    <w:div w:id="736440228">
      <w:marLeft w:val="0"/>
      <w:marRight w:val="0"/>
      <w:marTop w:val="0"/>
      <w:marBottom w:val="0"/>
      <w:divBdr>
        <w:top w:val="none" w:sz="0" w:space="0" w:color="auto"/>
        <w:left w:val="none" w:sz="0" w:space="0" w:color="auto"/>
        <w:bottom w:val="none" w:sz="0" w:space="0" w:color="auto"/>
        <w:right w:val="none" w:sz="0" w:space="0" w:color="auto"/>
      </w:divBdr>
    </w:div>
    <w:div w:id="789085526">
      <w:marLeft w:val="0"/>
      <w:marRight w:val="0"/>
      <w:marTop w:val="0"/>
      <w:marBottom w:val="0"/>
      <w:divBdr>
        <w:top w:val="none" w:sz="0" w:space="0" w:color="auto"/>
        <w:left w:val="none" w:sz="0" w:space="0" w:color="auto"/>
        <w:bottom w:val="none" w:sz="0" w:space="0" w:color="auto"/>
        <w:right w:val="none" w:sz="0" w:space="0" w:color="auto"/>
      </w:divBdr>
    </w:div>
    <w:div w:id="805120571">
      <w:marLeft w:val="0"/>
      <w:marRight w:val="0"/>
      <w:marTop w:val="0"/>
      <w:marBottom w:val="0"/>
      <w:divBdr>
        <w:top w:val="none" w:sz="0" w:space="0" w:color="auto"/>
        <w:left w:val="none" w:sz="0" w:space="0" w:color="auto"/>
        <w:bottom w:val="none" w:sz="0" w:space="0" w:color="auto"/>
        <w:right w:val="none" w:sz="0" w:space="0" w:color="auto"/>
      </w:divBdr>
    </w:div>
    <w:div w:id="861435526">
      <w:marLeft w:val="0"/>
      <w:marRight w:val="0"/>
      <w:marTop w:val="0"/>
      <w:marBottom w:val="0"/>
      <w:divBdr>
        <w:top w:val="none" w:sz="0" w:space="0" w:color="auto"/>
        <w:left w:val="none" w:sz="0" w:space="0" w:color="auto"/>
        <w:bottom w:val="none" w:sz="0" w:space="0" w:color="auto"/>
        <w:right w:val="none" w:sz="0" w:space="0" w:color="auto"/>
      </w:divBdr>
    </w:div>
    <w:div w:id="881525836">
      <w:marLeft w:val="0"/>
      <w:marRight w:val="0"/>
      <w:marTop w:val="0"/>
      <w:marBottom w:val="0"/>
      <w:divBdr>
        <w:top w:val="none" w:sz="0" w:space="0" w:color="auto"/>
        <w:left w:val="none" w:sz="0" w:space="0" w:color="auto"/>
        <w:bottom w:val="none" w:sz="0" w:space="0" w:color="auto"/>
        <w:right w:val="none" w:sz="0" w:space="0" w:color="auto"/>
      </w:divBdr>
    </w:div>
    <w:div w:id="889338611">
      <w:marLeft w:val="0"/>
      <w:marRight w:val="0"/>
      <w:marTop w:val="0"/>
      <w:marBottom w:val="0"/>
      <w:divBdr>
        <w:top w:val="none" w:sz="0" w:space="0" w:color="auto"/>
        <w:left w:val="none" w:sz="0" w:space="0" w:color="auto"/>
        <w:bottom w:val="none" w:sz="0" w:space="0" w:color="auto"/>
        <w:right w:val="none" w:sz="0" w:space="0" w:color="auto"/>
      </w:divBdr>
    </w:div>
    <w:div w:id="898441814">
      <w:marLeft w:val="0"/>
      <w:marRight w:val="0"/>
      <w:marTop w:val="0"/>
      <w:marBottom w:val="0"/>
      <w:divBdr>
        <w:top w:val="none" w:sz="0" w:space="0" w:color="auto"/>
        <w:left w:val="none" w:sz="0" w:space="0" w:color="auto"/>
        <w:bottom w:val="none" w:sz="0" w:space="0" w:color="auto"/>
        <w:right w:val="none" w:sz="0" w:space="0" w:color="auto"/>
      </w:divBdr>
    </w:div>
    <w:div w:id="901519770">
      <w:marLeft w:val="0"/>
      <w:marRight w:val="0"/>
      <w:marTop w:val="0"/>
      <w:marBottom w:val="0"/>
      <w:divBdr>
        <w:top w:val="none" w:sz="0" w:space="0" w:color="auto"/>
        <w:left w:val="none" w:sz="0" w:space="0" w:color="auto"/>
        <w:bottom w:val="none" w:sz="0" w:space="0" w:color="auto"/>
        <w:right w:val="none" w:sz="0" w:space="0" w:color="auto"/>
      </w:divBdr>
    </w:div>
    <w:div w:id="910195790">
      <w:marLeft w:val="0"/>
      <w:marRight w:val="0"/>
      <w:marTop w:val="0"/>
      <w:marBottom w:val="0"/>
      <w:divBdr>
        <w:top w:val="none" w:sz="0" w:space="0" w:color="auto"/>
        <w:left w:val="none" w:sz="0" w:space="0" w:color="auto"/>
        <w:bottom w:val="none" w:sz="0" w:space="0" w:color="auto"/>
        <w:right w:val="none" w:sz="0" w:space="0" w:color="auto"/>
      </w:divBdr>
    </w:div>
    <w:div w:id="910581978">
      <w:marLeft w:val="0"/>
      <w:marRight w:val="0"/>
      <w:marTop w:val="0"/>
      <w:marBottom w:val="0"/>
      <w:divBdr>
        <w:top w:val="none" w:sz="0" w:space="0" w:color="auto"/>
        <w:left w:val="none" w:sz="0" w:space="0" w:color="auto"/>
        <w:bottom w:val="none" w:sz="0" w:space="0" w:color="auto"/>
        <w:right w:val="none" w:sz="0" w:space="0" w:color="auto"/>
      </w:divBdr>
    </w:div>
    <w:div w:id="932712511">
      <w:marLeft w:val="0"/>
      <w:marRight w:val="0"/>
      <w:marTop w:val="0"/>
      <w:marBottom w:val="0"/>
      <w:divBdr>
        <w:top w:val="none" w:sz="0" w:space="0" w:color="auto"/>
        <w:left w:val="none" w:sz="0" w:space="0" w:color="auto"/>
        <w:bottom w:val="none" w:sz="0" w:space="0" w:color="auto"/>
        <w:right w:val="none" w:sz="0" w:space="0" w:color="auto"/>
      </w:divBdr>
    </w:div>
    <w:div w:id="933318119">
      <w:marLeft w:val="0"/>
      <w:marRight w:val="0"/>
      <w:marTop w:val="0"/>
      <w:marBottom w:val="0"/>
      <w:divBdr>
        <w:top w:val="none" w:sz="0" w:space="0" w:color="auto"/>
        <w:left w:val="none" w:sz="0" w:space="0" w:color="auto"/>
        <w:bottom w:val="none" w:sz="0" w:space="0" w:color="auto"/>
        <w:right w:val="none" w:sz="0" w:space="0" w:color="auto"/>
      </w:divBdr>
    </w:div>
    <w:div w:id="945623380">
      <w:marLeft w:val="0"/>
      <w:marRight w:val="0"/>
      <w:marTop w:val="0"/>
      <w:marBottom w:val="0"/>
      <w:divBdr>
        <w:top w:val="none" w:sz="0" w:space="0" w:color="auto"/>
        <w:left w:val="none" w:sz="0" w:space="0" w:color="auto"/>
        <w:bottom w:val="none" w:sz="0" w:space="0" w:color="auto"/>
        <w:right w:val="none" w:sz="0" w:space="0" w:color="auto"/>
      </w:divBdr>
    </w:div>
    <w:div w:id="964655953">
      <w:marLeft w:val="0"/>
      <w:marRight w:val="0"/>
      <w:marTop w:val="0"/>
      <w:marBottom w:val="0"/>
      <w:divBdr>
        <w:top w:val="none" w:sz="0" w:space="0" w:color="auto"/>
        <w:left w:val="none" w:sz="0" w:space="0" w:color="auto"/>
        <w:bottom w:val="none" w:sz="0" w:space="0" w:color="auto"/>
        <w:right w:val="none" w:sz="0" w:space="0" w:color="auto"/>
      </w:divBdr>
    </w:div>
    <w:div w:id="967588767">
      <w:marLeft w:val="0"/>
      <w:marRight w:val="0"/>
      <w:marTop w:val="0"/>
      <w:marBottom w:val="0"/>
      <w:divBdr>
        <w:top w:val="none" w:sz="0" w:space="0" w:color="auto"/>
        <w:left w:val="none" w:sz="0" w:space="0" w:color="auto"/>
        <w:bottom w:val="none" w:sz="0" w:space="0" w:color="auto"/>
        <w:right w:val="none" w:sz="0" w:space="0" w:color="auto"/>
      </w:divBdr>
    </w:div>
    <w:div w:id="984969328">
      <w:marLeft w:val="0"/>
      <w:marRight w:val="0"/>
      <w:marTop w:val="0"/>
      <w:marBottom w:val="0"/>
      <w:divBdr>
        <w:top w:val="none" w:sz="0" w:space="0" w:color="auto"/>
        <w:left w:val="none" w:sz="0" w:space="0" w:color="auto"/>
        <w:bottom w:val="none" w:sz="0" w:space="0" w:color="auto"/>
        <w:right w:val="none" w:sz="0" w:space="0" w:color="auto"/>
      </w:divBdr>
    </w:div>
    <w:div w:id="988629552">
      <w:marLeft w:val="0"/>
      <w:marRight w:val="0"/>
      <w:marTop w:val="0"/>
      <w:marBottom w:val="0"/>
      <w:divBdr>
        <w:top w:val="none" w:sz="0" w:space="0" w:color="auto"/>
        <w:left w:val="none" w:sz="0" w:space="0" w:color="auto"/>
        <w:bottom w:val="none" w:sz="0" w:space="0" w:color="auto"/>
        <w:right w:val="none" w:sz="0" w:space="0" w:color="auto"/>
      </w:divBdr>
    </w:div>
    <w:div w:id="1005522228">
      <w:marLeft w:val="0"/>
      <w:marRight w:val="0"/>
      <w:marTop w:val="0"/>
      <w:marBottom w:val="0"/>
      <w:divBdr>
        <w:top w:val="none" w:sz="0" w:space="0" w:color="auto"/>
        <w:left w:val="none" w:sz="0" w:space="0" w:color="auto"/>
        <w:bottom w:val="none" w:sz="0" w:space="0" w:color="auto"/>
        <w:right w:val="none" w:sz="0" w:space="0" w:color="auto"/>
      </w:divBdr>
    </w:div>
    <w:div w:id="1009019018">
      <w:marLeft w:val="0"/>
      <w:marRight w:val="0"/>
      <w:marTop w:val="0"/>
      <w:marBottom w:val="0"/>
      <w:divBdr>
        <w:top w:val="none" w:sz="0" w:space="0" w:color="auto"/>
        <w:left w:val="none" w:sz="0" w:space="0" w:color="auto"/>
        <w:bottom w:val="none" w:sz="0" w:space="0" w:color="auto"/>
        <w:right w:val="none" w:sz="0" w:space="0" w:color="auto"/>
      </w:divBdr>
    </w:div>
    <w:div w:id="1013874182">
      <w:marLeft w:val="0"/>
      <w:marRight w:val="0"/>
      <w:marTop w:val="0"/>
      <w:marBottom w:val="0"/>
      <w:divBdr>
        <w:top w:val="none" w:sz="0" w:space="0" w:color="auto"/>
        <w:left w:val="none" w:sz="0" w:space="0" w:color="auto"/>
        <w:bottom w:val="none" w:sz="0" w:space="0" w:color="auto"/>
        <w:right w:val="none" w:sz="0" w:space="0" w:color="auto"/>
      </w:divBdr>
    </w:div>
    <w:div w:id="1016467379">
      <w:marLeft w:val="0"/>
      <w:marRight w:val="0"/>
      <w:marTop w:val="0"/>
      <w:marBottom w:val="0"/>
      <w:divBdr>
        <w:top w:val="none" w:sz="0" w:space="0" w:color="auto"/>
        <w:left w:val="none" w:sz="0" w:space="0" w:color="auto"/>
        <w:bottom w:val="none" w:sz="0" w:space="0" w:color="auto"/>
        <w:right w:val="none" w:sz="0" w:space="0" w:color="auto"/>
      </w:divBdr>
    </w:div>
    <w:div w:id="1025788025">
      <w:marLeft w:val="0"/>
      <w:marRight w:val="0"/>
      <w:marTop w:val="0"/>
      <w:marBottom w:val="0"/>
      <w:divBdr>
        <w:top w:val="none" w:sz="0" w:space="0" w:color="auto"/>
        <w:left w:val="none" w:sz="0" w:space="0" w:color="auto"/>
        <w:bottom w:val="none" w:sz="0" w:space="0" w:color="auto"/>
        <w:right w:val="none" w:sz="0" w:space="0" w:color="auto"/>
      </w:divBdr>
    </w:div>
    <w:div w:id="1027559960">
      <w:marLeft w:val="0"/>
      <w:marRight w:val="0"/>
      <w:marTop w:val="0"/>
      <w:marBottom w:val="0"/>
      <w:divBdr>
        <w:top w:val="none" w:sz="0" w:space="0" w:color="auto"/>
        <w:left w:val="none" w:sz="0" w:space="0" w:color="auto"/>
        <w:bottom w:val="none" w:sz="0" w:space="0" w:color="auto"/>
        <w:right w:val="none" w:sz="0" w:space="0" w:color="auto"/>
      </w:divBdr>
    </w:div>
    <w:div w:id="1037121278">
      <w:marLeft w:val="0"/>
      <w:marRight w:val="0"/>
      <w:marTop w:val="0"/>
      <w:marBottom w:val="0"/>
      <w:divBdr>
        <w:top w:val="none" w:sz="0" w:space="0" w:color="auto"/>
        <w:left w:val="none" w:sz="0" w:space="0" w:color="auto"/>
        <w:bottom w:val="none" w:sz="0" w:space="0" w:color="auto"/>
        <w:right w:val="none" w:sz="0" w:space="0" w:color="auto"/>
      </w:divBdr>
    </w:div>
    <w:div w:id="1050882380">
      <w:marLeft w:val="0"/>
      <w:marRight w:val="0"/>
      <w:marTop w:val="0"/>
      <w:marBottom w:val="0"/>
      <w:divBdr>
        <w:top w:val="none" w:sz="0" w:space="0" w:color="auto"/>
        <w:left w:val="none" w:sz="0" w:space="0" w:color="auto"/>
        <w:bottom w:val="none" w:sz="0" w:space="0" w:color="auto"/>
        <w:right w:val="none" w:sz="0" w:space="0" w:color="auto"/>
      </w:divBdr>
    </w:div>
    <w:div w:id="1083065562">
      <w:marLeft w:val="0"/>
      <w:marRight w:val="0"/>
      <w:marTop w:val="0"/>
      <w:marBottom w:val="0"/>
      <w:divBdr>
        <w:top w:val="none" w:sz="0" w:space="0" w:color="auto"/>
        <w:left w:val="none" w:sz="0" w:space="0" w:color="auto"/>
        <w:bottom w:val="none" w:sz="0" w:space="0" w:color="auto"/>
        <w:right w:val="none" w:sz="0" w:space="0" w:color="auto"/>
      </w:divBdr>
    </w:div>
    <w:div w:id="1093085714">
      <w:marLeft w:val="0"/>
      <w:marRight w:val="0"/>
      <w:marTop w:val="0"/>
      <w:marBottom w:val="0"/>
      <w:divBdr>
        <w:top w:val="none" w:sz="0" w:space="0" w:color="auto"/>
        <w:left w:val="none" w:sz="0" w:space="0" w:color="auto"/>
        <w:bottom w:val="none" w:sz="0" w:space="0" w:color="auto"/>
        <w:right w:val="none" w:sz="0" w:space="0" w:color="auto"/>
      </w:divBdr>
    </w:div>
    <w:div w:id="1098138598">
      <w:marLeft w:val="0"/>
      <w:marRight w:val="0"/>
      <w:marTop w:val="0"/>
      <w:marBottom w:val="0"/>
      <w:divBdr>
        <w:top w:val="none" w:sz="0" w:space="0" w:color="auto"/>
        <w:left w:val="none" w:sz="0" w:space="0" w:color="auto"/>
        <w:bottom w:val="none" w:sz="0" w:space="0" w:color="auto"/>
        <w:right w:val="none" w:sz="0" w:space="0" w:color="auto"/>
      </w:divBdr>
    </w:div>
    <w:div w:id="1103499148">
      <w:marLeft w:val="0"/>
      <w:marRight w:val="0"/>
      <w:marTop w:val="0"/>
      <w:marBottom w:val="0"/>
      <w:divBdr>
        <w:top w:val="none" w:sz="0" w:space="0" w:color="auto"/>
        <w:left w:val="none" w:sz="0" w:space="0" w:color="auto"/>
        <w:bottom w:val="none" w:sz="0" w:space="0" w:color="auto"/>
        <w:right w:val="none" w:sz="0" w:space="0" w:color="auto"/>
      </w:divBdr>
    </w:div>
    <w:div w:id="1114206813">
      <w:marLeft w:val="0"/>
      <w:marRight w:val="0"/>
      <w:marTop w:val="0"/>
      <w:marBottom w:val="0"/>
      <w:divBdr>
        <w:top w:val="none" w:sz="0" w:space="0" w:color="auto"/>
        <w:left w:val="none" w:sz="0" w:space="0" w:color="auto"/>
        <w:bottom w:val="none" w:sz="0" w:space="0" w:color="auto"/>
        <w:right w:val="none" w:sz="0" w:space="0" w:color="auto"/>
      </w:divBdr>
    </w:div>
    <w:div w:id="1124805922">
      <w:marLeft w:val="0"/>
      <w:marRight w:val="0"/>
      <w:marTop w:val="0"/>
      <w:marBottom w:val="0"/>
      <w:divBdr>
        <w:top w:val="none" w:sz="0" w:space="0" w:color="auto"/>
        <w:left w:val="none" w:sz="0" w:space="0" w:color="auto"/>
        <w:bottom w:val="none" w:sz="0" w:space="0" w:color="auto"/>
        <w:right w:val="none" w:sz="0" w:space="0" w:color="auto"/>
      </w:divBdr>
    </w:div>
    <w:div w:id="1125275450">
      <w:marLeft w:val="0"/>
      <w:marRight w:val="0"/>
      <w:marTop w:val="0"/>
      <w:marBottom w:val="0"/>
      <w:divBdr>
        <w:top w:val="none" w:sz="0" w:space="0" w:color="auto"/>
        <w:left w:val="none" w:sz="0" w:space="0" w:color="auto"/>
        <w:bottom w:val="none" w:sz="0" w:space="0" w:color="auto"/>
        <w:right w:val="none" w:sz="0" w:space="0" w:color="auto"/>
      </w:divBdr>
    </w:div>
    <w:div w:id="1127552679">
      <w:marLeft w:val="0"/>
      <w:marRight w:val="0"/>
      <w:marTop w:val="0"/>
      <w:marBottom w:val="0"/>
      <w:divBdr>
        <w:top w:val="none" w:sz="0" w:space="0" w:color="auto"/>
        <w:left w:val="none" w:sz="0" w:space="0" w:color="auto"/>
        <w:bottom w:val="none" w:sz="0" w:space="0" w:color="auto"/>
        <w:right w:val="none" w:sz="0" w:space="0" w:color="auto"/>
      </w:divBdr>
    </w:div>
    <w:div w:id="1134831512">
      <w:marLeft w:val="0"/>
      <w:marRight w:val="0"/>
      <w:marTop w:val="0"/>
      <w:marBottom w:val="0"/>
      <w:divBdr>
        <w:top w:val="none" w:sz="0" w:space="0" w:color="auto"/>
        <w:left w:val="none" w:sz="0" w:space="0" w:color="auto"/>
        <w:bottom w:val="none" w:sz="0" w:space="0" w:color="auto"/>
        <w:right w:val="none" w:sz="0" w:space="0" w:color="auto"/>
      </w:divBdr>
    </w:div>
    <w:div w:id="1137650213">
      <w:marLeft w:val="0"/>
      <w:marRight w:val="0"/>
      <w:marTop w:val="0"/>
      <w:marBottom w:val="0"/>
      <w:divBdr>
        <w:top w:val="none" w:sz="0" w:space="0" w:color="auto"/>
        <w:left w:val="none" w:sz="0" w:space="0" w:color="auto"/>
        <w:bottom w:val="none" w:sz="0" w:space="0" w:color="auto"/>
        <w:right w:val="none" w:sz="0" w:space="0" w:color="auto"/>
      </w:divBdr>
    </w:div>
    <w:div w:id="1143233596">
      <w:marLeft w:val="0"/>
      <w:marRight w:val="0"/>
      <w:marTop w:val="0"/>
      <w:marBottom w:val="0"/>
      <w:divBdr>
        <w:top w:val="none" w:sz="0" w:space="0" w:color="auto"/>
        <w:left w:val="none" w:sz="0" w:space="0" w:color="auto"/>
        <w:bottom w:val="none" w:sz="0" w:space="0" w:color="auto"/>
        <w:right w:val="none" w:sz="0" w:space="0" w:color="auto"/>
      </w:divBdr>
    </w:div>
    <w:div w:id="1147168878">
      <w:marLeft w:val="0"/>
      <w:marRight w:val="0"/>
      <w:marTop w:val="0"/>
      <w:marBottom w:val="0"/>
      <w:divBdr>
        <w:top w:val="none" w:sz="0" w:space="0" w:color="auto"/>
        <w:left w:val="none" w:sz="0" w:space="0" w:color="auto"/>
        <w:bottom w:val="none" w:sz="0" w:space="0" w:color="auto"/>
        <w:right w:val="none" w:sz="0" w:space="0" w:color="auto"/>
      </w:divBdr>
    </w:div>
    <w:div w:id="1169980157">
      <w:marLeft w:val="0"/>
      <w:marRight w:val="0"/>
      <w:marTop w:val="0"/>
      <w:marBottom w:val="0"/>
      <w:divBdr>
        <w:top w:val="none" w:sz="0" w:space="0" w:color="auto"/>
        <w:left w:val="none" w:sz="0" w:space="0" w:color="auto"/>
        <w:bottom w:val="none" w:sz="0" w:space="0" w:color="auto"/>
        <w:right w:val="none" w:sz="0" w:space="0" w:color="auto"/>
      </w:divBdr>
    </w:div>
    <w:div w:id="1172261692">
      <w:marLeft w:val="0"/>
      <w:marRight w:val="0"/>
      <w:marTop w:val="0"/>
      <w:marBottom w:val="0"/>
      <w:divBdr>
        <w:top w:val="none" w:sz="0" w:space="0" w:color="auto"/>
        <w:left w:val="none" w:sz="0" w:space="0" w:color="auto"/>
        <w:bottom w:val="none" w:sz="0" w:space="0" w:color="auto"/>
        <w:right w:val="none" w:sz="0" w:space="0" w:color="auto"/>
      </w:divBdr>
    </w:div>
    <w:div w:id="1176726925">
      <w:marLeft w:val="0"/>
      <w:marRight w:val="0"/>
      <w:marTop w:val="0"/>
      <w:marBottom w:val="0"/>
      <w:divBdr>
        <w:top w:val="none" w:sz="0" w:space="0" w:color="auto"/>
        <w:left w:val="none" w:sz="0" w:space="0" w:color="auto"/>
        <w:bottom w:val="none" w:sz="0" w:space="0" w:color="auto"/>
        <w:right w:val="none" w:sz="0" w:space="0" w:color="auto"/>
      </w:divBdr>
    </w:div>
    <w:div w:id="1187210571">
      <w:marLeft w:val="0"/>
      <w:marRight w:val="0"/>
      <w:marTop w:val="0"/>
      <w:marBottom w:val="0"/>
      <w:divBdr>
        <w:top w:val="none" w:sz="0" w:space="0" w:color="auto"/>
        <w:left w:val="none" w:sz="0" w:space="0" w:color="auto"/>
        <w:bottom w:val="none" w:sz="0" w:space="0" w:color="auto"/>
        <w:right w:val="none" w:sz="0" w:space="0" w:color="auto"/>
      </w:divBdr>
    </w:div>
    <w:div w:id="1193038433">
      <w:marLeft w:val="0"/>
      <w:marRight w:val="0"/>
      <w:marTop w:val="0"/>
      <w:marBottom w:val="0"/>
      <w:divBdr>
        <w:top w:val="none" w:sz="0" w:space="0" w:color="auto"/>
        <w:left w:val="none" w:sz="0" w:space="0" w:color="auto"/>
        <w:bottom w:val="none" w:sz="0" w:space="0" w:color="auto"/>
        <w:right w:val="none" w:sz="0" w:space="0" w:color="auto"/>
      </w:divBdr>
    </w:div>
    <w:div w:id="1208567421">
      <w:marLeft w:val="0"/>
      <w:marRight w:val="0"/>
      <w:marTop w:val="0"/>
      <w:marBottom w:val="0"/>
      <w:divBdr>
        <w:top w:val="none" w:sz="0" w:space="0" w:color="auto"/>
        <w:left w:val="none" w:sz="0" w:space="0" w:color="auto"/>
        <w:bottom w:val="none" w:sz="0" w:space="0" w:color="auto"/>
        <w:right w:val="none" w:sz="0" w:space="0" w:color="auto"/>
      </w:divBdr>
    </w:div>
    <w:div w:id="1217665947">
      <w:marLeft w:val="0"/>
      <w:marRight w:val="0"/>
      <w:marTop w:val="0"/>
      <w:marBottom w:val="0"/>
      <w:divBdr>
        <w:top w:val="none" w:sz="0" w:space="0" w:color="auto"/>
        <w:left w:val="none" w:sz="0" w:space="0" w:color="auto"/>
        <w:bottom w:val="none" w:sz="0" w:space="0" w:color="auto"/>
        <w:right w:val="none" w:sz="0" w:space="0" w:color="auto"/>
      </w:divBdr>
    </w:div>
    <w:div w:id="1227911132">
      <w:marLeft w:val="0"/>
      <w:marRight w:val="0"/>
      <w:marTop w:val="0"/>
      <w:marBottom w:val="0"/>
      <w:divBdr>
        <w:top w:val="none" w:sz="0" w:space="0" w:color="auto"/>
        <w:left w:val="none" w:sz="0" w:space="0" w:color="auto"/>
        <w:bottom w:val="none" w:sz="0" w:space="0" w:color="auto"/>
        <w:right w:val="none" w:sz="0" w:space="0" w:color="auto"/>
      </w:divBdr>
    </w:div>
    <w:div w:id="1241063878">
      <w:marLeft w:val="0"/>
      <w:marRight w:val="0"/>
      <w:marTop w:val="0"/>
      <w:marBottom w:val="0"/>
      <w:divBdr>
        <w:top w:val="none" w:sz="0" w:space="0" w:color="auto"/>
        <w:left w:val="none" w:sz="0" w:space="0" w:color="auto"/>
        <w:bottom w:val="none" w:sz="0" w:space="0" w:color="auto"/>
        <w:right w:val="none" w:sz="0" w:space="0" w:color="auto"/>
      </w:divBdr>
    </w:div>
    <w:div w:id="1250046319">
      <w:marLeft w:val="0"/>
      <w:marRight w:val="0"/>
      <w:marTop w:val="0"/>
      <w:marBottom w:val="0"/>
      <w:divBdr>
        <w:top w:val="none" w:sz="0" w:space="0" w:color="auto"/>
        <w:left w:val="none" w:sz="0" w:space="0" w:color="auto"/>
        <w:bottom w:val="none" w:sz="0" w:space="0" w:color="auto"/>
        <w:right w:val="none" w:sz="0" w:space="0" w:color="auto"/>
      </w:divBdr>
    </w:div>
    <w:div w:id="1260989305">
      <w:marLeft w:val="0"/>
      <w:marRight w:val="0"/>
      <w:marTop w:val="0"/>
      <w:marBottom w:val="0"/>
      <w:divBdr>
        <w:top w:val="none" w:sz="0" w:space="0" w:color="auto"/>
        <w:left w:val="none" w:sz="0" w:space="0" w:color="auto"/>
        <w:bottom w:val="none" w:sz="0" w:space="0" w:color="auto"/>
        <w:right w:val="none" w:sz="0" w:space="0" w:color="auto"/>
      </w:divBdr>
    </w:div>
    <w:div w:id="1261722317">
      <w:marLeft w:val="0"/>
      <w:marRight w:val="0"/>
      <w:marTop w:val="0"/>
      <w:marBottom w:val="0"/>
      <w:divBdr>
        <w:top w:val="none" w:sz="0" w:space="0" w:color="auto"/>
        <w:left w:val="none" w:sz="0" w:space="0" w:color="auto"/>
        <w:bottom w:val="none" w:sz="0" w:space="0" w:color="auto"/>
        <w:right w:val="none" w:sz="0" w:space="0" w:color="auto"/>
      </w:divBdr>
    </w:div>
    <w:div w:id="1269043003">
      <w:marLeft w:val="0"/>
      <w:marRight w:val="0"/>
      <w:marTop w:val="0"/>
      <w:marBottom w:val="0"/>
      <w:divBdr>
        <w:top w:val="none" w:sz="0" w:space="0" w:color="auto"/>
        <w:left w:val="none" w:sz="0" w:space="0" w:color="auto"/>
        <w:bottom w:val="none" w:sz="0" w:space="0" w:color="auto"/>
        <w:right w:val="none" w:sz="0" w:space="0" w:color="auto"/>
      </w:divBdr>
    </w:div>
    <w:div w:id="1273130551">
      <w:marLeft w:val="0"/>
      <w:marRight w:val="0"/>
      <w:marTop w:val="0"/>
      <w:marBottom w:val="0"/>
      <w:divBdr>
        <w:top w:val="none" w:sz="0" w:space="0" w:color="auto"/>
        <w:left w:val="none" w:sz="0" w:space="0" w:color="auto"/>
        <w:bottom w:val="none" w:sz="0" w:space="0" w:color="auto"/>
        <w:right w:val="none" w:sz="0" w:space="0" w:color="auto"/>
      </w:divBdr>
    </w:div>
    <w:div w:id="1273784282">
      <w:marLeft w:val="0"/>
      <w:marRight w:val="0"/>
      <w:marTop w:val="0"/>
      <w:marBottom w:val="0"/>
      <w:divBdr>
        <w:top w:val="none" w:sz="0" w:space="0" w:color="auto"/>
        <w:left w:val="none" w:sz="0" w:space="0" w:color="auto"/>
        <w:bottom w:val="none" w:sz="0" w:space="0" w:color="auto"/>
        <w:right w:val="none" w:sz="0" w:space="0" w:color="auto"/>
      </w:divBdr>
    </w:div>
    <w:div w:id="1274020753">
      <w:marLeft w:val="0"/>
      <w:marRight w:val="0"/>
      <w:marTop w:val="0"/>
      <w:marBottom w:val="0"/>
      <w:divBdr>
        <w:top w:val="none" w:sz="0" w:space="0" w:color="auto"/>
        <w:left w:val="none" w:sz="0" w:space="0" w:color="auto"/>
        <w:bottom w:val="none" w:sz="0" w:space="0" w:color="auto"/>
        <w:right w:val="none" w:sz="0" w:space="0" w:color="auto"/>
      </w:divBdr>
    </w:div>
    <w:div w:id="1322805415">
      <w:marLeft w:val="0"/>
      <w:marRight w:val="0"/>
      <w:marTop w:val="0"/>
      <w:marBottom w:val="0"/>
      <w:divBdr>
        <w:top w:val="none" w:sz="0" w:space="0" w:color="auto"/>
        <w:left w:val="none" w:sz="0" w:space="0" w:color="auto"/>
        <w:bottom w:val="none" w:sz="0" w:space="0" w:color="auto"/>
        <w:right w:val="none" w:sz="0" w:space="0" w:color="auto"/>
      </w:divBdr>
    </w:div>
    <w:div w:id="1324359472">
      <w:marLeft w:val="0"/>
      <w:marRight w:val="0"/>
      <w:marTop w:val="0"/>
      <w:marBottom w:val="0"/>
      <w:divBdr>
        <w:top w:val="none" w:sz="0" w:space="0" w:color="auto"/>
        <w:left w:val="none" w:sz="0" w:space="0" w:color="auto"/>
        <w:bottom w:val="none" w:sz="0" w:space="0" w:color="auto"/>
        <w:right w:val="none" w:sz="0" w:space="0" w:color="auto"/>
      </w:divBdr>
    </w:div>
    <w:div w:id="1330909621">
      <w:marLeft w:val="0"/>
      <w:marRight w:val="0"/>
      <w:marTop w:val="0"/>
      <w:marBottom w:val="0"/>
      <w:divBdr>
        <w:top w:val="none" w:sz="0" w:space="0" w:color="auto"/>
        <w:left w:val="none" w:sz="0" w:space="0" w:color="auto"/>
        <w:bottom w:val="none" w:sz="0" w:space="0" w:color="auto"/>
        <w:right w:val="none" w:sz="0" w:space="0" w:color="auto"/>
      </w:divBdr>
    </w:div>
    <w:div w:id="1333139602">
      <w:marLeft w:val="0"/>
      <w:marRight w:val="0"/>
      <w:marTop w:val="0"/>
      <w:marBottom w:val="0"/>
      <w:divBdr>
        <w:top w:val="none" w:sz="0" w:space="0" w:color="auto"/>
        <w:left w:val="none" w:sz="0" w:space="0" w:color="auto"/>
        <w:bottom w:val="none" w:sz="0" w:space="0" w:color="auto"/>
        <w:right w:val="none" w:sz="0" w:space="0" w:color="auto"/>
      </w:divBdr>
    </w:div>
    <w:div w:id="1344235691">
      <w:marLeft w:val="0"/>
      <w:marRight w:val="0"/>
      <w:marTop w:val="0"/>
      <w:marBottom w:val="0"/>
      <w:divBdr>
        <w:top w:val="none" w:sz="0" w:space="0" w:color="auto"/>
        <w:left w:val="none" w:sz="0" w:space="0" w:color="auto"/>
        <w:bottom w:val="none" w:sz="0" w:space="0" w:color="auto"/>
        <w:right w:val="none" w:sz="0" w:space="0" w:color="auto"/>
      </w:divBdr>
    </w:div>
    <w:div w:id="1362314795">
      <w:marLeft w:val="0"/>
      <w:marRight w:val="0"/>
      <w:marTop w:val="0"/>
      <w:marBottom w:val="0"/>
      <w:divBdr>
        <w:top w:val="none" w:sz="0" w:space="0" w:color="auto"/>
        <w:left w:val="none" w:sz="0" w:space="0" w:color="auto"/>
        <w:bottom w:val="none" w:sz="0" w:space="0" w:color="auto"/>
        <w:right w:val="none" w:sz="0" w:space="0" w:color="auto"/>
      </w:divBdr>
    </w:div>
    <w:div w:id="1371758656">
      <w:marLeft w:val="0"/>
      <w:marRight w:val="0"/>
      <w:marTop w:val="0"/>
      <w:marBottom w:val="0"/>
      <w:divBdr>
        <w:top w:val="none" w:sz="0" w:space="0" w:color="auto"/>
        <w:left w:val="none" w:sz="0" w:space="0" w:color="auto"/>
        <w:bottom w:val="none" w:sz="0" w:space="0" w:color="auto"/>
        <w:right w:val="none" w:sz="0" w:space="0" w:color="auto"/>
      </w:divBdr>
    </w:div>
    <w:div w:id="1382362437">
      <w:marLeft w:val="0"/>
      <w:marRight w:val="0"/>
      <w:marTop w:val="0"/>
      <w:marBottom w:val="0"/>
      <w:divBdr>
        <w:top w:val="none" w:sz="0" w:space="0" w:color="auto"/>
        <w:left w:val="none" w:sz="0" w:space="0" w:color="auto"/>
        <w:bottom w:val="none" w:sz="0" w:space="0" w:color="auto"/>
        <w:right w:val="none" w:sz="0" w:space="0" w:color="auto"/>
      </w:divBdr>
    </w:div>
    <w:div w:id="1386225131">
      <w:marLeft w:val="0"/>
      <w:marRight w:val="0"/>
      <w:marTop w:val="0"/>
      <w:marBottom w:val="0"/>
      <w:divBdr>
        <w:top w:val="none" w:sz="0" w:space="0" w:color="auto"/>
        <w:left w:val="none" w:sz="0" w:space="0" w:color="auto"/>
        <w:bottom w:val="none" w:sz="0" w:space="0" w:color="auto"/>
        <w:right w:val="none" w:sz="0" w:space="0" w:color="auto"/>
      </w:divBdr>
    </w:div>
    <w:div w:id="1391922444">
      <w:marLeft w:val="0"/>
      <w:marRight w:val="0"/>
      <w:marTop w:val="0"/>
      <w:marBottom w:val="0"/>
      <w:divBdr>
        <w:top w:val="none" w:sz="0" w:space="0" w:color="auto"/>
        <w:left w:val="none" w:sz="0" w:space="0" w:color="auto"/>
        <w:bottom w:val="none" w:sz="0" w:space="0" w:color="auto"/>
        <w:right w:val="none" w:sz="0" w:space="0" w:color="auto"/>
      </w:divBdr>
    </w:div>
    <w:div w:id="1394819028">
      <w:marLeft w:val="0"/>
      <w:marRight w:val="0"/>
      <w:marTop w:val="0"/>
      <w:marBottom w:val="0"/>
      <w:divBdr>
        <w:top w:val="none" w:sz="0" w:space="0" w:color="auto"/>
        <w:left w:val="none" w:sz="0" w:space="0" w:color="auto"/>
        <w:bottom w:val="none" w:sz="0" w:space="0" w:color="auto"/>
        <w:right w:val="none" w:sz="0" w:space="0" w:color="auto"/>
      </w:divBdr>
    </w:div>
    <w:div w:id="1407651405">
      <w:marLeft w:val="0"/>
      <w:marRight w:val="0"/>
      <w:marTop w:val="0"/>
      <w:marBottom w:val="0"/>
      <w:divBdr>
        <w:top w:val="none" w:sz="0" w:space="0" w:color="auto"/>
        <w:left w:val="none" w:sz="0" w:space="0" w:color="auto"/>
        <w:bottom w:val="none" w:sz="0" w:space="0" w:color="auto"/>
        <w:right w:val="none" w:sz="0" w:space="0" w:color="auto"/>
      </w:divBdr>
    </w:div>
    <w:div w:id="1412968197">
      <w:marLeft w:val="0"/>
      <w:marRight w:val="0"/>
      <w:marTop w:val="0"/>
      <w:marBottom w:val="0"/>
      <w:divBdr>
        <w:top w:val="none" w:sz="0" w:space="0" w:color="auto"/>
        <w:left w:val="none" w:sz="0" w:space="0" w:color="auto"/>
        <w:bottom w:val="none" w:sz="0" w:space="0" w:color="auto"/>
        <w:right w:val="none" w:sz="0" w:space="0" w:color="auto"/>
      </w:divBdr>
    </w:div>
    <w:div w:id="1416509116">
      <w:marLeft w:val="0"/>
      <w:marRight w:val="0"/>
      <w:marTop w:val="0"/>
      <w:marBottom w:val="0"/>
      <w:divBdr>
        <w:top w:val="none" w:sz="0" w:space="0" w:color="auto"/>
        <w:left w:val="none" w:sz="0" w:space="0" w:color="auto"/>
        <w:bottom w:val="none" w:sz="0" w:space="0" w:color="auto"/>
        <w:right w:val="none" w:sz="0" w:space="0" w:color="auto"/>
      </w:divBdr>
    </w:div>
    <w:div w:id="1419866582">
      <w:marLeft w:val="0"/>
      <w:marRight w:val="0"/>
      <w:marTop w:val="0"/>
      <w:marBottom w:val="0"/>
      <w:divBdr>
        <w:top w:val="none" w:sz="0" w:space="0" w:color="auto"/>
        <w:left w:val="none" w:sz="0" w:space="0" w:color="auto"/>
        <w:bottom w:val="none" w:sz="0" w:space="0" w:color="auto"/>
        <w:right w:val="none" w:sz="0" w:space="0" w:color="auto"/>
      </w:divBdr>
    </w:div>
    <w:div w:id="1443525771">
      <w:marLeft w:val="0"/>
      <w:marRight w:val="0"/>
      <w:marTop w:val="0"/>
      <w:marBottom w:val="0"/>
      <w:divBdr>
        <w:top w:val="none" w:sz="0" w:space="0" w:color="auto"/>
        <w:left w:val="none" w:sz="0" w:space="0" w:color="auto"/>
        <w:bottom w:val="none" w:sz="0" w:space="0" w:color="auto"/>
        <w:right w:val="none" w:sz="0" w:space="0" w:color="auto"/>
      </w:divBdr>
    </w:div>
    <w:div w:id="1466697036">
      <w:marLeft w:val="0"/>
      <w:marRight w:val="0"/>
      <w:marTop w:val="0"/>
      <w:marBottom w:val="0"/>
      <w:divBdr>
        <w:top w:val="none" w:sz="0" w:space="0" w:color="auto"/>
        <w:left w:val="none" w:sz="0" w:space="0" w:color="auto"/>
        <w:bottom w:val="none" w:sz="0" w:space="0" w:color="auto"/>
        <w:right w:val="none" w:sz="0" w:space="0" w:color="auto"/>
      </w:divBdr>
    </w:div>
    <w:div w:id="1474326819">
      <w:marLeft w:val="0"/>
      <w:marRight w:val="0"/>
      <w:marTop w:val="0"/>
      <w:marBottom w:val="0"/>
      <w:divBdr>
        <w:top w:val="none" w:sz="0" w:space="0" w:color="auto"/>
        <w:left w:val="none" w:sz="0" w:space="0" w:color="auto"/>
        <w:bottom w:val="none" w:sz="0" w:space="0" w:color="auto"/>
        <w:right w:val="none" w:sz="0" w:space="0" w:color="auto"/>
      </w:divBdr>
    </w:div>
    <w:div w:id="1474560726">
      <w:marLeft w:val="0"/>
      <w:marRight w:val="0"/>
      <w:marTop w:val="0"/>
      <w:marBottom w:val="0"/>
      <w:divBdr>
        <w:top w:val="none" w:sz="0" w:space="0" w:color="auto"/>
        <w:left w:val="none" w:sz="0" w:space="0" w:color="auto"/>
        <w:bottom w:val="none" w:sz="0" w:space="0" w:color="auto"/>
        <w:right w:val="none" w:sz="0" w:space="0" w:color="auto"/>
      </w:divBdr>
    </w:div>
    <w:div w:id="1516000796">
      <w:marLeft w:val="0"/>
      <w:marRight w:val="0"/>
      <w:marTop w:val="0"/>
      <w:marBottom w:val="0"/>
      <w:divBdr>
        <w:top w:val="none" w:sz="0" w:space="0" w:color="auto"/>
        <w:left w:val="none" w:sz="0" w:space="0" w:color="auto"/>
        <w:bottom w:val="none" w:sz="0" w:space="0" w:color="auto"/>
        <w:right w:val="none" w:sz="0" w:space="0" w:color="auto"/>
      </w:divBdr>
    </w:div>
    <w:div w:id="1521550681">
      <w:marLeft w:val="0"/>
      <w:marRight w:val="0"/>
      <w:marTop w:val="0"/>
      <w:marBottom w:val="0"/>
      <w:divBdr>
        <w:top w:val="none" w:sz="0" w:space="0" w:color="auto"/>
        <w:left w:val="none" w:sz="0" w:space="0" w:color="auto"/>
        <w:bottom w:val="none" w:sz="0" w:space="0" w:color="auto"/>
        <w:right w:val="none" w:sz="0" w:space="0" w:color="auto"/>
      </w:divBdr>
    </w:div>
    <w:div w:id="1525359347">
      <w:marLeft w:val="0"/>
      <w:marRight w:val="0"/>
      <w:marTop w:val="0"/>
      <w:marBottom w:val="0"/>
      <w:divBdr>
        <w:top w:val="none" w:sz="0" w:space="0" w:color="auto"/>
        <w:left w:val="none" w:sz="0" w:space="0" w:color="auto"/>
        <w:bottom w:val="none" w:sz="0" w:space="0" w:color="auto"/>
        <w:right w:val="none" w:sz="0" w:space="0" w:color="auto"/>
      </w:divBdr>
    </w:div>
    <w:div w:id="1529491693">
      <w:marLeft w:val="0"/>
      <w:marRight w:val="0"/>
      <w:marTop w:val="0"/>
      <w:marBottom w:val="0"/>
      <w:divBdr>
        <w:top w:val="none" w:sz="0" w:space="0" w:color="auto"/>
        <w:left w:val="none" w:sz="0" w:space="0" w:color="auto"/>
        <w:bottom w:val="none" w:sz="0" w:space="0" w:color="auto"/>
        <w:right w:val="none" w:sz="0" w:space="0" w:color="auto"/>
      </w:divBdr>
    </w:div>
    <w:div w:id="1531146919">
      <w:marLeft w:val="0"/>
      <w:marRight w:val="0"/>
      <w:marTop w:val="0"/>
      <w:marBottom w:val="0"/>
      <w:divBdr>
        <w:top w:val="none" w:sz="0" w:space="0" w:color="auto"/>
        <w:left w:val="none" w:sz="0" w:space="0" w:color="auto"/>
        <w:bottom w:val="none" w:sz="0" w:space="0" w:color="auto"/>
        <w:right w:val="none" w:sz="0" w:space="0" w:color="auto"/>
      </w:divBdr>
    </w:div>
    <w:div w:id="1532525897">
      <w:marLeft w:val="0"/>
      <w:marRight w:val="0"/>
      <w:marTop w:val="0"/>
      <w:marBottom w:val="0"/>
      <w:divBdr>
        <w:top w:val="none" w:sz="0" w:space="0" w:color="auto"/>
        <w:left w:val="none" w:sz="0" w:space="0" w:color="auto"/>
        <w:bottom w:val="none" w:sz="0" w:space="0" w:color="auto"/>
        <w:right w:val="none" w:sz="0" w:space="0" w:color="auto"/>
      </w:divBdr>
    </w:div>
    <w:div w:id="1541627922">
      <w:marLeft w:val="0"/>
      <w:marRight w:val="0"/>
      <w:marTop w:val="0"/>
      <w:marBottom w:val="0"/>
      <w:divBdr>
        <w:top w:val="none" w:sz="0" w:space="0" w:color="auto"/>
        <w:left w:val="none" w:sz="0" w:space="0" w:color="auto"/>
        <w:bottom w:val="none" w:sz="0" w:space="0" w:color="auto"/>
        <w:right w:val="none" w:sz="0" w:space="0" w:color="auto"/>
      </w:divBdr>
    </w:div>
    <w:div w:id="1548953239">
      <w:marLeft w:val="0"/>
      <w:marRight w:val="0"/>
      <w:marTop w:val="0"/>
      <w:marBottom w:val="0"/>
      <w:divBdr>
        <w:top w:val="none" w:sz="0" w:space="0" w:color="auto"/>
        <w:left w:val="none" w:sz="0" w:space="0" w:color="auto"/>
        <w:bottom w:val="none" w:sz="0" w:space="0" w:color="auto"/>
        <w:right w:val="none" w:sz="0" w:space="0" w:color="auto"/>
      </w:divBdr>
    </w:div>
    <w:div w:id="1556310022">
      <w:marLeft w:val="0"/>
      <w:marRight w:val="0"/>
      <w:marTop w:val="0"/>
      <w:marBottom w:val="0"/>
      <w:divBdr>
        <w:top w:val="none" w:sz="0" w:space="0" w:color="auto"/>
        <w:left w:val="none" w:sz="0" w:space="0" w:color="auto"/>
        <w:bottom w:val="none" w:sz="0" w:space="0" w:color="auto"/>
        <w:right w:val="none" w:sz="0" w:space="0" w:color="auto"/>
      </w:divBdr>
    </w:div>
    <w:div w:id="1560287488">
      <w:marLeft w:val="0"/>
      <w:marRight w:val="0"/>
      <w:marTop w:val="0"/>
      <w:marBottom w:val="0"/>
      <w:divBdr>
        <w:top w:val="none" w:sz="0" w:space="0" w:color="auto"/>
        <w:left w:val="none" w:sz="0" w:space="0" w:color="auto"/>
        <w:bottom w:val="none" w:sz="0" w:space="0" w:color="auto"/>
        <w:right w:val="none" w:sz="0" w:space="0" w:color="auto"/>
      </w:divBdr>
    </w:div>
    <w:div w:id="1561985559">
      <w:marLeft w:val="0"/>
      <w:marRight w:val="0"/>
      <w:marTop w:val="0"/>
      <w:marBottom w:val="0"/>
      <w:divBdr>
        <w:top w:val="none" w:sz="0" w:space="0" w:color="auto"/>
        <w:left w:val="none" w:sz="0" w:space="0" w:color="auto"/>
        <w:bottom w:val="none" w:sz="0" w:space="0" w:color="auto"/>
        <w:right w:val="none" w:sz="0" w:space="0" w:color="auto"/>
      </w:divBdr>
    </w:div>
    <w:div w:id="1563251419">
      <w:marLeft w:val="0"/>
      <w:marRight w:val="0"/>
      <w:marTop w:val="0"/>
      <w:marBottom w:val="0"/>
      <w:divBdr>
        <w:top w:val="none" w:sz="0" w:space="0" w:color="auto"/>
        <w:left w:val="none" w:sz="0" w:space="0" w:color="auto"/>
        <w:bottom w:val="none" w:sz="0" w:space="0" w:color="auto"/>
        <w:right w:val="none" w:sz="0" w:space="0" w:color="auto"/>
      </w:divBdr>
    </w:div>
    <w:div w:id="1564019943">
      <w:marLeft w:val="0"/>
      <w:marRight w:val="0"/>
      <w:marTop w:val="0"/>
      <w:marBottom w:val="0"/>
      <w:divBdr>
        <w:top w:val="none" w:sz="0" w:space="0" w:color="auto"/>
        <w:left w:val="none" w:sz="0" w:space="0" w:color="auto"/>
        <w:bottom w:val="none" w:sz="0" w:space="0" w:color="auto"/>
        <w:right w:val="none" w:sz="0" w:space="0" w:color="auto"/>
      </w:divBdr>
    </w:div>
    <w:div w:id="1566841053">
      <w:marLeft w:val="0"/>
      <w:marRight w:val="0"/>
      <w:marTop w:val="0"/>
      <w:marBottom w:val="0"/>
      <w:divBdr>
        <w:top w:val="none" w:sz="0" w:space="0" w:color="auto"/>
        <w:left w:val="none" w:sz="0" w:space="0" w:color="auto"/>
        <w:bottom w:val="none" w:sz="0" w:space="0" w:color="auto"/>
        <w:right w:val="none" w:sz="0" w:space="0" w:color="auto"/>
      </w:divBdr>
    </w:div>
    <w:div w:id="1580601328">
      <w:marLeft w:val="0"/>
      <w:marRight w:val="0"/>
      <w:marTop w:val="0"/>
      <w:marBottom w:val="0"/>
      <w:divBdr>
        <w:top w:val="none" w:sz="0" w:space="0" w:color="auto"/>
        <w:left w:val="none" w:sz="0" w:space="0" w:color="auto"/>
        <w:bottom w:val="none" w:sz="0" w:space="0" w:color="auto"/>
        <w:right w:val="none" w:sz="0" w:space="0" w:color="auto"/>
      </w:divBdr>
    </w:div>
    <w:div w:id="1587181908">
      <w:marLeft w:val="0"/>
      <w:marRight w:val="0"/>
      <w:marTop w:val="0"/>
      <w:marBottom w:val="0"/>
      <w:divBdr>
        <w:top w:val="none" w:sz="0" w:space="0" w:color="auto"/>
        <w:left w:val="none" w:sz="0" w:space="0" w:color="auto"/>
        <w:bottom w:val="none" w:sz="0" w:space="0" w:color="auto"/>
        <w:right w:val="none" w:sz="0" w:space="0" w:color="auto"/>
      </w:divBdr>
    </w:div>
    <w:div w:id="1599944051">
      <w:marLeft w:val="0"/>
      <w:marRight w:val="0"/>
      <w:marTop w:val="0"/>
      <w:marBottom w:val="0"/>
      <w:divBdr>
        <w:top w:val="none" w:sz="0" w:space="0" w:color="auto"/>
        <w:left w:val="none" w:sz="0" w:space="0" w:color="auto"/>
        <w:bottom w:val="none" w:sz="0" w:space="0" w:color="auto"/>
        <w:right w:val="none" w:sz="0" w:space="0" w:color="auto"/>
      </w:divBdr>
    </w:div>
    <w:div w:id="1615165822">
      <w:marLeft w:val="0"/>
      <w:marRight w:val="0"/>
      <w:marTop w:val="0"/>
      <w:marBottom w:val="0"/>
      <w:divBdr>
        <w:top w:val="none" w:sz="0" w:space="0" w:color="auto"/>
        <w:left w:val="none" w:sz="0" w:space="0" w:color="auto"/>
        <w:bottom w:val="none" w:sz="0" w:space="0" w:color="auto"/>
        <w:right w:val="none" w:sz="0" w:space="0" w:color="auto"/>
      </w:divBdr>
    </w:div>
    <w:div w:id="1618176558">
      <w:marLeft w:val="0"/>
      <w:marRight w:val="0"/>
      <w:marTop w:val="0"/>
      <w:marBottom w:val="0"/>
      <w:divBdr>
        <w:top w:val="none" w:sz="0" w:space="0" w:color="auto"/>
        <w:left w:val="none" w:sz="0" w:space="0" w:color="auto"/>
        <w:bottom w:val="none" w:sz="0" w:space="0" w:color="auto"/>
        <w:right w:val="none" w:sz="0" w:space="0" w:color="auto"/>
      </w:divBdr>
    </w:div>
    <w:div w:id="1637106537">
      <w:marLeft w:val="0"/>
      <w:marRight w:val="0"/>
      <w:marTop w:val="0"/>
      <w:marBottom w:val="0"/>
      <w:divBdr>
        <w:top w:val="none" w:sz="0" w:space="0" w:color="auto"/>
        <w:left w:val="none" w:sz="0" w:space="0" w:color="auto"/>
        <w:bottom w:val="none" w:sz="0" w:space="0" w:color="auto"/>
        <w:right w:val="none" w:sz="0" w:space="0" w:color="auto"/>
      </w:divBdr>
    </w:div>
    <w:div w:id="1652713765">
      <w:marLeft w:val="0"/>
      <w:marRight w:val="0"/>
      <w:marTop w:val="0"/>
      <w:marBottom w:val="0"/>
      <w:divBdr>
        <w:top w:val="none" w:sz="0" w:space="0" w:color="auto"/>
        <w:left w:val="none" w:sz="0" w:space="0" w:color="auto"/>
        <w:bottom w:val="none" w:sz="0" w:space="0" w:color="auto"/>
        <w:right w:val="none" w:sz="0" w:space="0" w:color="auto"/>
      </w:divBdr>
    </w:div>
    <w:div w:id="1659965455">
      <w:marLeft w:val="0"/>
      <w:marRight w:val="0"/>
      <w:marTop w:val="0"/>
      <w:marBottom w:val="0"/>
      <w:divBdr>
        <w:top w:val="none" w:sz="0" w:space="0" w:color="auto"/>
        <w:left w:val="none" w:sz="0" w:space="0" w:color="auto"/>
        <w:bottom w:val="none" w:sz="0" w:space="0" w:color="auto"/>
        <w:right w:val="none" w:sz="0" w:space="0" w:color="auto"/>
      </w:divBdr>
    </w:div>
    <w:div w:id="1695690380">
      <w:marLeft w:val="0"/>
      <w:marRight w:val="0"/>
      <w:marTop w:val="0"/>
      <w:marBottom w:val="0"/>
      <w:divBdr>
        <w:top w:val="none" w:sz="0" w:space="0" w:color="auto"/>
        <w:left w:val="none" w:sz="0" w:space="0" w:color="auto"/>
        <w:bottom w:val="none" w:sz="0" w:space="0" w:color="auto"/>
        <w:right w:val="none" w:sz="0" w:space="0" w:color="auto"/>
      </w:divBdr>
    </w:div>
    <w:div w:id="1706978429">
      <w:marLeft w:val="0"/>
      <w:marRight w:val="0"/>
      <w:marTop w:val="0"/>
      <w:marBottom w:val="0"/>
      <w:divBdr>
        <w:top w:val="none" w:sz="0" w:space="0" w:color="auto"/>
        <w:left w:val="none" w:sz="0" w:space="0" w:color="auto"/>
        <w:bottom w:val="none" w:sz="0" w:space="0" w:color="auto"/>
        <w:right w:val="none" w:sz="0" w:space="0" w:color="auto"/>
      </w:divBdr>
    </w:div>
    <w:div w:id="1708599694">
      <w:marLeft w:val="0"/>
      <w:marRight w:val="0"/>
      <w:marTop w:val="0"/>
      <w:marBottom w:val="0"/>
      <w:divBdr>
        <w:top w:val="none" w:sz="0" w:space="0" w:color="auto"/>
        <w:left w:val="none" w:sz="0" w:space="0" w:color="auto"/>
        <w:bottom w:val="none" w:sz="0" w:space="0" w:color="auto"/>
        <w:right w:val="none" w:sz="0" w:space="0" w:color="auto"/>
      </w:divBdr>
    </w:div>
    <w:div w:id="1739866597">
      <w:marLeft w:val="0"/>
      <w:marRight w:val="0"/>
      <w:marTop w:val="0"/>
      <w:marBottom w:val="0"/>
      <w:divBdr>
        <w:top w:val="none" w:sz="0" w:space="0" w:color="auto"/>
        <w:left w:val="none" w:sz="0" w:space="0" w:color="auto"/>
        <w:bottom w:val="none" w:sz="0" w:space="0" w:color="auto"/>
        <w:right w:val="none" w:sz="0" w:space="0" w:color="auto"/>
      </w:divBdr>
    </w:div>
    <w:div w:id="1744906963">
      <w:marLeft w:val="0"/>
      <w:marRight w:val="0"/>
      <w:marTop w:val="0"/>
      <w:marBottom w:val="0"/>
      <w:divBdr>
        <w:top w:val="none" w:sz="0" w:space="0" w:color="auto"/>
        <w:left w:val="none" w:sz="0" w:space="0" w:color="auto"/>
        <w:bottom w:val="none" w:sz="0" w:space="0" w:color="auto"/>
        <w:right w:val="none" w:sz="0" w:space="0" w:color="auto"/>
      </w:divBdr>
    </w:div>
    <w:div w:id="1758207591">
      <w:marLeft w:val="0"/>
      <w:marRight w:val="0"/>
      <w:marTop w:val="0"/>
      <w:marBottom w:val="0"/>
      <w:divBdr>
        <w:top w:val="none" w:sz="0" w:space="0" w:color="auto"/>
        <w:left w:val="none" w:sz="0" w:space="0" w:color="auto"/>
        <w:bottom w:val="none" w:sz="0" w:space="0" w:color="auto"/>
        <w:right w:val="none" w:sz="0" w:space="0" w:color="auto"/>
      </w:divBdr>
    </w:div>
    <w:div w:id="1758406644">
      <w:marLeft w:val="0"/>
      <w:marRight w:val="0"/>
      <w:marTop w:val="0"/>
      <w:marBottom w:val="0"/>
      <w:divBdr>
        <w:top w:val="none" w:sz="0" w:space="0" w:color="auto"/>
        <w:left w:val="none" w:sz="0" w:space="0" w:color="auto"/>
        <w:bottom w:val="none" w:sz="0" w:space="0" w:color="auto"/>
        <w:right w:val="none" w:sz="0" w:space="0" w:color="auto"/>
      </w:divBdr>
    </w:div>
    <w:div w:id="1758861324">
      <w:marLeft w:val="0"/>
      <w:marRight w:val="0"/>
      <w:marTop w:val="0"/>
      <w:marBottom w:val="0"/>
      <w:divBdr>
        <w:top w:val="none" w:sz="0" w:space="0" w:color="auto"/>
        <w:left w:val="none" w:sz="0" w:space="0" w:color="auto"/>
        <w:bottom w:val="none" w:sz="0" w:space="0" w:color="auto"/>
        <w:right w:val="none" w:sz="0" w:space="0" w:color="auto"/>
      </w:divBdr>
    </w:div>
    <w:div w:id="1770345844">
      <w:marLeft w:val="0"/>
      <w:marRight w:val="0"/>
      <w:marTop w:val="0"/>
      <w:marBottom w:val="0"/>
      <w:divBdr>
        <w:top w:val="none" w:sz="0" w:space="0" w:color="auto"/>
        <w:left w:val="none" w:sz="0" w:space="0" w:color="auto"/>
        <w:bottom w:val="none" w:sz="0" w:space="0" w:color="auto"/>
        <w:right w:val="none" w:sz="0" w:space="0" w:color="auto"/>
      </w:divBdr>
    </w:div>
    <w:div w:id="1792435741">
      <w:marLeft w:val="0"/>
      <w:marRight w:val="0"/>
      <w:marTop w:val="0"/>
      <w:marBottom w:val="0"/>
      <w:divBdr>
        <w:top w:val="none" w:sz="0" w:space="0" w:color="auto"/>
        <w:left w:val="none" w:sz="0" w:space="0" w:color="auto"/>
        <w:bottom w:val="none" w:sz="0" w:space="0" w:color="auto"/>
        <w:right w:val="none" w:sz="0" w:space="0" w:color="auto"/>
      </w:divBdr>
    </w:div>
    <w:div w:id="1799300482">
      <w:marLeft w:val="0"/>
      <w:marRight w:val="0"/>
      <w:marTop w:val="0"/>
      <w:marBottom w:val="0"/>
      <w:divBdr>
        <w:top w:val="none" w:sz="0" w:space="0" w:color="auto"/>
        <w:left w:val="none" w:sz="0" w:space="0" w:color="auto"/>
        <w:bottom w:val="none" w:sz="0" w:space="0" w:color="auto"/>
        <w:right w:val="none" w:sz="0" w:space="0" w:color="auto"/>
      </w:divBdr>
    </w:div>
    <w:div w:id="1802992068">
      <w:marLeft w:val="0"/>
      <w:marRight w:val="0"/>
      <w:marTop w:val="0"/>
      <w:marBottom w:val="0"/>
      <w:divBdr>
        <w:top w:val="none" w:sz="0" w:space="0" w:color="auto"/>
        <w:left w:val="none" w:sz="0" w:space="0" w:color="auto"/>
        <w:bottom w:val="none" w:sz="0" w:space="0" w:color="auto"/>
        <w:right w:val="none" w:sz="0" w:space="0" w:color="auto"/>
      </w:divBdr>
    </w:div>
    <w:div w:id="1816292438">
      <w:marLeft w:val="0"/>
      <w:marRight w:val="0"/>
      <w:marTop w:val="0"/>
      <w:marBottom w:val="0"/>
      <w:divBdr>
        <w:top w:val="none" w:sz="0" w:space="0" w:color="auto"/>
        <w:left w:val="none" w:sz="0" w:space="0" w:color="auto"/>
        <w:bottom w:val="none" w:sz="0" w:space="0" w:color="auto"/>
        <w:right w:val="none" w:sz="0" w:space="0" w:color="auto"/>
      </w:divBdr>
    </w:div>
    <w:div w:id="1816871803">
      <w:marLeft w:val="0"/>
      <w:marRight w:val="0"/>
      <w:marTop w:val="0"/>
      <w:marBottom w:val="0"/>
      <w:divBdr>
        <w:top w:val="none" w:sz="0" w:space="0" w:color="auto"/>
        <w:left w:val="none" w:sz="0" w:space="0" w:color="auto"/>
        <w:bottom w:val="none" w:sz="0" w:space="0" w:color="auto"/>
        <w:right w:val="none" w:sz="0" w:space="0" w:color="auto"/>
      </w:divBdr>
    </w:div>
    <w:div w:id="1834566368">
      <w:marLeft w:val="0"/>
      <w:marRight w:val="0"/>
      <w:marTop w:val="0"/>
      <w:marBottom w:val="0"/>
      <w:divBdr>
        <w:top w:val="none" w:sz="0" w:space="0" w:color="auto"/>
        <w:left w:val="none" w:sz="0" w:space="0" w:color="auto"/>
        <w:bottom w:val="none" w:sz="0" w:space="0" w:color="auto"/>
        <w:right w:val="none" w:sz="0" w:space="0" w:color="auto"/>
      </w:divBdr>
    </w:div>
    <w:div w:id="1861771987">
      <w:marLeft w:val="0"/>
      <w:marRight w:val="0"/>
      <w:marTop w:val="0"/>
      <w:marBottom w:val="0"/>
      <w:divBdr>
        <w:top w:val="none" w:sz="0" w:space="0" w:color="auto"/>
        <w:left w:val="none" w:sz="0" w:space="0" w:color="auto"/>
        <w:bottom w:val="none" w:sz="0" w:space="0" w:color="auto"/>
        <w:right w:val="none" w:sz="0" w:space="0" w:color="auto"/>
      </w:divBdr>
    </w:div>
    <w:div w:id="1873569447">
      <w:marLeft w:val="0"/>
      <w:marRight w:val="0"/>
      <w:marTop w:val="0"/>
      <w:marBottom w:val="0"/>
      <w:divBdr>
        <w:top w:val="none" w:sz="0" w:space="0" w:color="auto"/>
        <w:left w:val="none" w:sz="0" w:space="0" w:color="auto"/>
        <w:bottom w:val="none" w:sz="0" w:space="0" w:color="auto"/>
        <w:right w:val="none" w:sz="0" w:space="0" w:color="auto"/>
      </w:divBdr>
    </w:div>
    <w:div w:id="1884243676">
      <w:marLeft w:val="0"/>
      <w:marRight w:val="0"/>
      <w:marTop w:val="0"/>
      <w:marBottom w:val="0"/>
      <w:divBdr>
        <w:top w:val="none" w:sz="0" w:space="0" w:color="auto"/>
        <w:left w:val="none" w:sz="0" w:space="0" w:color="auto"/>
        <w:bottom w:val="none" w:sz="0" w:space="0" w:color="auto"/>
        <w:right w:val="none" w:sz="0" w:space="0" w:color="auto"/>
      </w:divBdr>
    </w:div>
    <w:div w:id="1890145588">
      <w:marLeft w:val="0"/>
      <w:marRight w:val="0"/>
      <w:marTop w:val="0"/>
      <w:marBottom w:val="0"/>
      <w:divBdr>
        <w:top w:val="none" w:sz="0" w:space="0" w:color="auto"/>
        <w:left w:val="none" w:sz="0" w:space="0" w:color="auto"/>
        <w:bottom w:val="none" w:sz="0" w:space="0" w:color="auto"/>
        <w:right w:val="none" w:sz="0" w:space="0" w:color="auto"/>
      </w:divBdr>
    </w:div>
    <w:div w:id="1894923647">
      <w:marLeft w:val="0"/>
      <w:marRight w:val="0"/>
      <w:marTop w:val="0"/>
      <w:marBottom w:val="0"/>
      <w:divBdr>
        <w:top w:val="none" w:sz="0" w:space="0" w:color="auto"/>
        <w:left w:val="none" w:sz="0" w:space="0" w:color="auto"/>
        <w:bottom w:val="none" w:sz="0" w:space="0" w:color="auto"/>
        <w:right w:val="none" w:sz="0" w:space="0" w:color="auto"/>
      </w:divBdr>
    </w:div>
    <w:div w:id="1908682462">
      <w:marLeft w:val="0"/>
      <w:marRight w:val="0"/>
      <w:marTop w:val="0"/>
      <w:marBottom w:val="0"/>
      <w:divBdr>
        <w:top w:val="none" w:sz="0" w:space="0" w:color="auto"/>
        <w:left w:val="none" w:sz="0" w:space="0" w:color="auto"/>
        <w:bottom w:val="none" w:sz="0" w:space="0" w:color="auto"/>
        <w:right w:val="none" w:sz="0" w:space="0" w:color="auto"/>
      </w:divBdr>
    </w:div>
    <w:div w:id="1916358810">
      <w:marLeft w:val="0"/>
      <w:marRight w:val="0"/>
      <w:marTop w:val="0"/>
      <w:marBottom w:val="0"/>
      <w:divBdr>
        <w:top w:val="none" w:sz="0" w:space="0" w:color="auto"/>
        <w:left w:val="none" w:sz="0" w:space="0" w:color="auto"/>
        <w:bottom w:val="none" w:sz="0" w:space="0" w:color="auto"/>
        <w:right w:val="none" w:sz="0" w:space="0" w:color="auto"/>
      </w:divBdr>
    </w:div>
    <w:div w:id="1920089954">
      <w:marLeft w:val="0"/>
      <w:marRight w:val="0"/>
      <w:marTop w:val="0"/>
      <w:marBottom w:val="0"/>
      <w:divBdr>
        <w:top w:val="none" w:sz="0" w:space="0" w:color="auto"/>
        <w:left w:val="none" w:sz="0" w:space="0" w:color="auto"/>
        <w:bottom w:val="none" w:sz="0" w:space="0" w:color="auto"/>
        <w:right w:val="none" w:sz="0" w:space="0" w:color="auto"/>
      </w:divBdr>
    </w:div>
    <w:div w:id="1932009021">
      <w:marLeft w:val="0"/>
      <w:marRight w:val="0"/>
      <w:marTop w:val="0"/>
      <w:marBottom w:val="0"/>
      <w:divBdr>
        <w:top w:val="none" w:sz="0" w:space="0" w:color="auto"/>
        <w:left w:val="none" w:sz="0" w:space="0" w:color="auto"/>
        <w:bottom w:val="none" w:sz="0" w:space="0" w:color="auto"/>
        <w:right w:val="none" w:sz="0" w:space="0" w:color="auto"/>
      </w:divBdr>
    </w:div>
    <w:div w:id="1935899134">
      <w:marLeft w:val="0"/>
      <w:marRight w:val="0"/>
      <w:marTop w:val="0"/>
      <w:marBottom w:val="0"/>
      <w:divBdr>
        <w:top w:val="none" w:sz="0" w:space="0" w:color="auto"/>
        <w:left w:val="none" w:sz="0" w:space="0" w:color="auto"/>
        <w:bottom w:val="none" w:sz="0" w:space="0" w:color="auto"/>
        <w:right w:val="none" w:sz="0" w:space="0" w:color="auto"/>
      </w:divBdr>
    </w:div>
    <w:div w:id="1941908804">
      <w:marLeft w:val="0"/>
      <w:marRight w:val="0"/>
      <w:marTop w:val="0"/>
      <w:marBottom w:val="0"/>
      <w:divBdr>
        <w:top w:val="none" w:sz="0" w:space="0" w:color="auto"/>
        <w:left w:val="none" w:sz="0" w:space="0" w:color="auto"/>
        <w:bottom w:val="none" w:sz="0" w:space="0" w:color="auto"/>
        <w:right w:val="none" w:sz="0" w:space="0" w:color="auto"/>
      </w:divBdr>
    </w:div>
    <w:div w:id="1957637565">
      <w:marLeft w:val="0"/>
      <w:marRight w:val="0"/>
      <w:marTop w:val="0"/>
      <w:marBottom w:val="0"/>
      <w:divBdr>
        <w:top w:val="none" w:sz="0" w:space="0" w:color="auto"/>
        <w:left w:val="none" w:sz="0" w:space="0" w:color="auto"/>
        <w:bottom w:val="none" w:sz="0" w:space="0" w:color="auto"/>
        <w:right w:val="none" w:sz="0" w:space="0" w:color="auto"/>
      </w:divBdr>
    </w:div>
    <w:div w:id="1970041673">
      <w:marLeft w:val="0"/>
      <w:marRight w:val="0"/>
      <w:marTop w:val="0"/>
      <w:marBottom w:val="0"/>
      <w:divBdr>
        <w:top w:val="none" w:sz="0" w:space="0" w:color="auto"/>
        <w:left w:val="none" w:sz="0" w:space="0" w:color="auto"/>
        <w:bottom w:val="none" w:sz="0" w:space="0" w:color="auto"/>
        <w:right w:val="none" w:sz="0" w:space="0" w:color="auto"/>
      </w:divBdr>
    </w:div>
    <w:div w:id="2004746685">
      <w:marLeft w:val="0"/>
      <w:marRight w:val="0"/>
      <w:marTop w:val="0"/>
      <w:marBottom w:val="0"/>
      <w:divBdr>
        <w:top w:val="none" w:sz="0" w:space="0" w:color="auto"/>
        <w:left w:val="none" w:sz="0" w:space="0" w:color="auto"/>
        <w:bottom w:val="none" w:sz="0" w:space="0" w:color="auto"/>
        <w:right w:val="none" w:sz="0" w:space="0" w:color="auto"/>
      </w:divBdr>
    </w:div>
    <w:div w:id="2010282671">
      <w:marLeft w:val="0"/>
      <w:marRight w:val="0"/>
      <w:marTop w:val="0"/>
      <w:marBottom w:val="0"/>
      <w:divBdr>
        <w:top w:val="none" w:sz="0" w:space="0" w:color="auto"/>
        <w:left w:val="none" w:sz="0" w:space="0" w:color="auto"/>
        <w:bottom w:val="none" w:sz="0" w:space="0" w:color="auto"/>
        <w:right w:val="none" w:sz="0" w:space="0" w:color="auto"/>
      </w:divBdr>
    </w:div>
    <w:div w:id="2012371544">
      <w:marLeft w:val="0"/>
      <w:marRight w:val="0"/>
      <w:marTop w:val="0"/>
      <w:marBottom w:val="0"/>
      <w:divBdr>
        <w:top w:val="none" w:sz="0" w:space="0" w:color="auto"/>
        <w:left w:val="none" w:sz="0" w:space="0" w:color="auto"/>
        <w:bottom w:val="none" w:sz="0" w:space="0" w:color="auto"/>
        <w:right w:val="none" w:sz="0" w:space="0" w:color="auto"/>
      </w:divBdr>
    </w:div>
    <w:div w:id="2041196994">
      <w:marLeft w:val="0"/>
      <w:marRight w:val="0"/>
      <w:marTop w:val="0"/>
      <w:marBottom w:val="0"/>
      <w:divBdr>
        <w:top w:val="none" w:sz="0" w:space="0" w:color="auto"/>
        <w:left w:val="none" w:sz="0" w:space="0" w:color="auto"/>
        <w:bottom w:val="none" w:sz="0" w:space="0" w:color="auto"/>
        <w:right w:val="none" w:sz="0" w:space="0" w:color="auto"/>
      </w:divBdr>
    </w:div>
    <w:div w:id="2051880740">
      <w:marLeft w:val="0"/>
      <w:marRight w:val="0"/>
      <w:marTop w:val="0"/>
      <w:marBottom w:val="0"/>
      <w:divBdr>
        <w:top w:val="none" w:sz="0" w:space="0" w:color="auto"/>
        <w:left w:val="none" w:sz="0" w:space="0" w:color="auto"/>
        <w:bottom w:val="none" w:sz="0" w:space="0" w:color="auto"/>
        <w:right w:val="none" w:sz="0" w:space="0" w:color="auto"/>
      </w:divBdr>
    </w:div>
    <w:div w:id="2066029597">
      <w:marLeft w:val="0"/>
      <w:marRight w:val="0"/>
      <w:marTop w:val="0"/>
      <w:marBottom w:val="0"/>
      <w:divBdr>
        <w:top w:val="none" w:sz="0" w:space="0" w:color="auto"/>
        <w:left w:val="none" w:sz="0" w:space="0" w:color="auto"/>
        <w:bottom w:val="none" w:sz="0" w:space="0" w:color="auto"/>
        <w:right w:val="none" w:sz="0" w:space="0" w:color="auto"/>
      </w:divBdr>
    </w:div>
    <w:div w:id="2066489638">
      <w:marLeft w:val="0"/>
      <w:marRight w:val="0"/>
      <w:marTop w:val="0"/>
      <w:marBottom w:val="0"/>
      <w:divBdr>
        <w:top w:val="none" w:sz="0" w:space="0" w:color="auto"/>
        <w:left w:val="none" w:sz="0" w:space="0" w:color="auto"/>
        <w:bottom w:val="none" w:sz="0" w:space="0" w:color="auto"/>
        <w:right w:val="none" w:sz="0" w:space="0" w:color="auto"/>
      </w:divBdr>
    </w:div>
    <w:div w:id="2091729149">
      <w:marLeft w:val="0"/>
      <w:marRight w:val="0"/>
      <w:marTop w:val="0"/>
      <w:marBottom w:val="0"/>
      <w:divBdr>
        <w:top w:val="none" w:sz="0" w:space="0" w:color="auto"/>
        <w:left w:val="none" w:sz="0" w:space="0" w:color="auto"/>
        <w:bottom w:val="none" w:sz="0" w:space="0" w:color="auto"/>
        <w:right w:val="none" w:sz="0" w:space="0" w:color="auto"/>
      </w:divBdr>
    </w:div>
    <w:div w:id="2094274393">
      <w:marLeft w:val="0"/>
      <w:marRight w:val="0"/>
      <w:marTop w:val="0"/>
      <w:marBottom w:val="0"/>
      <w:divBdr>
        <w:top w:val="none" w:sz="0" w:space="0" w:color="auto"/>
        <w:left w:val="none" w:sz="0" w:space="0" w:color="auto"/>
        <w:bottom w:val="none" w:sz="0" w:space="0" w:color="auto"/>
        <w:right w:val="none" w:sz="0" w:space="0" w:color="auto"/>
      </w:divBdr>
    </w:div>
    <w:div w:id="2096629317">
      <w:marLeft w:val="0"/>
      <w:marRight w:val="0"/>
      <w:marTop w:val="0"/>
      <w:marBottom w:val="0"/>
      <w:divBdr>
        <w:top w:val="none" w:sz="0" w:space="0" w:color="auto"/>
        <w:left w:val="none" w:sz="0" w:space="0" w:color="auto"/>
        <w:bottom w:val="none" w:sz="0" w:space="0" w:color="auto"/>
        <w:right w:val="none" w:sz="0" w:space="0" w:color="auto"/>
      </w:divBdr>
    </w:div>
    <w:div w:id="2102557924">
      <w:marLeft w:val="0"/>
      <w:marRight w:val="0"/>
      <w:marTop w:val="0"/>
      <w:marBottom w:val="0"/>
      <w:divBdr>
        <w:top w:val="none" w:sz="0" w:space="0" w:color="auto"/>
        <w:left w:val="none" w:sz="0" w:space="0" w:color="auto"/>
        <w:bottom w:val="none" w:sz="0" w:space="0" w:color="auto"/>
        <w:right w:val="none" w:sz="0" w:space="0" w:color="auto"/>
      </w:divBdr>
    </w:div>
    <w:div w:id="2107190022">
      <w:marLeft w:val="0"/>
      <w:marRight w:val="0"/>
      <w:marTop w:val="0"/>
      <w:marBottom w:val="0"/>
      <w:divBdr>
        <w:top w:val="none" w:sz="0" w:space="0" w:color="auto"/>
        <w:left w:val="none" w:sz="0" w:space="0" w:color="auto"/>
        <w:bottom w:val="none" w:sz="0" w:space="0" w:color="auto"/>
        <w:right w:val="none" w:sz="0" w:space="0" w:color="auto"/>
      </w:divBdr>
    </w:div>
    <w:div w:id="2111779985">
      <w:marLeft w:val="0"/>
      <w:marRight w:val="0"/>
      <w:marTop w:val="0"/>
      <w:marBottom w:val="0"/>
      <w:divBdr>
        <w:top w:val="none" w:sz="0" w:space="0" w:color="auto"/>
        <w:left w:val="none" w:sz="0" w:space="0" w:color="auto"/>
        <w:bottom w:val="none" w:sz="0" w:space="0" w:color="auto"/>
        <w:right w:val="none" w:sz="0" w:space="0" w:color="auto"/>
      </w:divBdr>
    </w:div>
    <w:div w:id="2116900659">
      <w:marLeft w:val="0"/>
      <w:marRight w:val="0"/>
      <w:marTop w:val="0"/>
      <w:marBottom w:val="0"/>
      <w:divBdr>
        <w:top w:val="none" w:sz="0" w:space="0" w:color="auto"/>
        <w:left w:val="none" w:sz="0" w:space="0" w:color="auto"/>
        <w:bottom w:val="none" w:sz="0" w:space="0" w:color="auto"/>
        <w:right w:val="none" w:sz="0" w:space="0" w:color="auto"/>
      </w:divBdr>
    </w:div>
    <w:div w:id="2121341518">
      <w:marLeft w:val="0"/>
      <w:marRight w:val="0"/>
      <w:marTop w:val="0"/>
      <w:marBottom w:val="0"/>
      <w:divBdr>
        <w:top w:val="none" w:sz="0" w:space="0" w:color="auto"/>
        <w:left w:val="none" w:sz="0" w:space="0" w:color="auto"/>
        <w:bottom w:val="none" w:sz="0" w:space="0" w:color="auto"/>
        <w:right w:val="none" w:sz="0" w:space="0" w:color="auto"/>
      </w:divBdr>
    </w:div>
    <w:div w:id="212372200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sv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sv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BCAB1B4-3C7F-4B01-BE35-246596FDA477}"/>
      </w:docPartPr>
      <w:docPartBody>
        <w:p w:rsidR="008F2FD6" w:rsidRDefault="00A93BE9">
          <w:r w:rsidRPr="001C1CFC">
            <w:rPr>
              <w:rStyle w:val="PlaceholderText"/>
            </w:rPr>
            <w:t>Click or tap here to enter text.</w:t>
          </w:r>
        </w:p>
      </w:docPartBody>
    </w:docPart>
    <w:docPart>
      <w:docPartPr>
        <w:name w:val="CF9FCE21D2DF44ED90C4F180D735F8C9"/>
        <w:category>
          <w:name w:val="General"/>
          <w:gallery w:val="placeholder"/>
        </w:category>
        <w:types>
          <w:type w:val="bbPlcHdr"/>
        </w:types>
        <w:behaviors>
          <w:behavior w:val="content"/>
        </w:behaviors>
        <w:guid w:val="{FF1F7102-0245-40B4-9175-98FDAD0FB77E}"/>
      </w:docPartPr>
      <w:docPartBody>
        <w:p w:rsidR="00E97562" w:rsidRDefault="006A4BC2" w:rsidP="006A4BC2">
          <w:pPr>
            <w:pStyle w:val="CF9FCE21D2DF44ED90C4F180D735F8C9"/>
          </w:pPr>
          <w:r w:rsidRPr="001C1CFC">
            <w:rPr>
              <w:rStyle w:val="PlaceholderText"/>
            </w:rPr>
            <w:t>Click or tap here to enter text.</w:t>
          </w:r>
        </w:p>
      </w:docPartBody>
    </w:docPart>
    <w:docPart>
      <w:docPartPr>
        <w:name w:val="E754D4FA0C634C6DBE077807A59D70C0"/>
        <w:category>
          <w:name w:val="General"/>
          <w:gallery w:val="placeholder"/>
        </w:category>
        <w:types>
          <w:type w:val="bbPlcHdr"/>
        </w:types>
        <w:behaviors>
          <w:behavior w:val="content"/>
        </w:behaviors>
        <w:guid w:val="{2E89DFEC-7667-4F6D-AEFD-22D243D15C10}"/>
      </w:docPartPr>
      <w:docPartBody>
        <w:p w:rsidR="00AA59CA" w:rsidRDefault="006D1F2D" w:rsidP="006D1F2D">
          <w:pPr>
            <w:pStyle w:val="E754D4FA0C634C6DBE077807A59D70C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BE9"/>
    <w:rsid w:val="003E644A"/>
    <w:rsid w:val="00586DAC"/>
    <w:rsid w:val="006A4BC2"/>
    <w:rsid w:val="006D1F2D"/>
    <w:rsid w:val="007752AC"/>
    <w:rsid w:val="00781136"/>
    <w:rsid w:val="008F2FD6"/>
    <w:rsid w:val="00A93BE9"/>
    <w:rsid w:val="00AA59CA"/>
    <w:rsid w:val="00BB49B6"/>
    <w:rsid w:val="00C65F73"/>
    <w:rsid w:val="00E97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A4BC2"/>
    <w:rPr>
      <w:color w:val="666666"/>
    </w:rPr>
  </w:style>
  <w:style w:type="paragraph" w:customStyle="1" w:styleId="CF9FCE21D2DF44ED90C4F180D735F8C9">
    <w:name w:val="CF9FCE21D2DF44ED90C4F180D735F8C9"/>
    <w:rsid w:val="006A4BC2"/>
  </w:style>
  <w:style w:type="paragraph" w:customStyle="1" w:styleId="E754D4FA0C634C6DBE077807A59D70C0">
    <w:name w:val="E754D4FA0C634C6DBE077807A59D70C0"/>
    <w:rsid w:val="006D1F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0D9755D-F4A8-4AD1-BCD4-E099A476C443}">
  <we:reference id="f78a3046-9e99-4300-aa2b-5814002b01a2" version="1.55.1.0" store="EXCatalog" storeType="EXCatalog"/>
  <we:alternateReferences>
    <we:reference id="WA104382081" version="1.55.1.0" store="en-US" storeType="OMEX"/>
  </we:alternateReferences>
  <we:properties>
    <we:property name="MENDELEY_BIBLIOGRAPHY_IS_DIRTY" value="false"/>
    <we:property name="MENDELEY_BIBLIOGRAPHY_LAST_MODIFIED" value="1775843945926"/>
    <we:property name="MENDELEY_CITATIONS" value="[{&quot;citationID&quot;:&quot;MENDELEY_CITATION_f25f2730-fd8f-4d19-abbd-eb28fd8a24b8&quot;,&quot;properties&quot;:{&quot;noteIndex&quot;:0},&quot;isEdited&quot;:false,&quot;manualOverride&quot;:{&quot;isManuallyOverridden&quot;:false,&quot;citeprocText&quot;:&quot;(Hundal, Rhodes and Laux, 2025)&quot;,&quot;manualOverrideText&quot;:&quot;&quot;},&quot;citationTag&quot;:&quot;MENDELEY_CITATION_v3_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&quot;,&quot;citationItems&quot;:[{&quot;id&quot;:&quot;bdf02326-a901-33f1-9787-c0c7916803bc&quot;,&quot;itemData&quot;:{&quot;type&quot;:&quot;article&quot;,&quot;id&quot;:&quot;bdf02326-a901-33f1-9787-c0c7916803bc&quot;,&quot;title&quot;:&quot;Digital Transformation of Healthcare Enterprises in the Era of Disruptions—A Structured Literature Review&quot;,&quot;author&quot;:[{&quot;family&quot;:&quot;Hundal&quot;,&quot;given&quot;:&quot;Gaganpreet Singh&quot;,&quot;parse-names&quot;:false,&quot;dropping-particle&quot;:&quot;&quot;,&quot;non-dropping-particle&quot;:&quot;&quot;},{&quot;family&quot;:&quot;Rhodes&quot;,&quot;given&quot;:&quot;Donna&quot;,&quot;parse-names&quot;:false,&quot;dropping-particle&quot;:&quot;&quot;,&quot;non-dropping-particle&quot;:&quot;&quot;},{&quot;family&quot;:&quot;Laux&quot;,&quot;given&quot;:&quot;Chad&quot;,&quot;parse-names&quot;:false,&quot;dropping-particle&quot;:&quot;&quot;,&quot;non-dropping-particle&quot;:&quot;&quot;}],&quot;container-title&quot;:&quot;Sustainability (Switzerland)&quot;,&quot;DOI&quot;:&quot;10.3390/su17135690&quot;,&quot;ISSN&quot;:&quot;20711050&quot;,&quot;issued&quot;:{&quot;date-parts&quot;:[[2025]]},&quot;abstract&quot;:&quot;Digital transformation is the process of using digital technologies for creating or modifying existing business processes and customer experience, leveraging cutting-edge technology to meet changing market needs. Disruptions like the COVID-19 pandemic, regional wars, and climate-driven natural disasters create consequential scenarios, e.g., global supply chain disruption creating further demand–supply mismatch for healthcare enterprises. According to KPMG’s 2021 Healthcare CEO Future Pulse, 97% of healthcare leaders reported that COVID-19 significantly accelerated the digital transformation agenda. Successful digital transformation initiatives, for example, digital twins for supply chains, augmented reality, the IoT, and cybersecurity technology initiatives implemented significantly enhanced resiliency in supply chain and manufacturing operations. However, according to another study conducted by Mckinsey &amp; Company, 70% of digital transformation efforts for healthcare enterprises fail to meet their goals. Healthcare enterprises face unique challenges, such as complex regulatory environments, cultural resistance, workforce IT skills, and the need for data interoperability, which make digital transformation a challenging project. Therefore, this study explored potential barriers, enablers, disruption scenarios, and digital transformation use cases for healthcare enterprises. A structured literature review (SLR), followed by thematic content analysis, was conducted to inform the research objectives. A sample of sixty (n = 60) peer-reviewed journal articles were analyzed using research screening criteria and keywords aligned with research objectives. The key themes for digital transformation use cases identified in this study included information processing capability, workforce enablement, operational efficiency, and supply chain resilience. Collaborative leadership as a change agent, collaboration between information technology (IT) and operational technology (OT), and effective change management were identified as the key enablers for digital transformation of healthcare enterprises. This study will inform digital transformation leaders, researchers, and healthcare enterprises in the development of enterprise-level proactive strategies, business use cases, and roadmaps for digital transformation.&quot;,&quot;issue&quot;:&quot;13&quot;,&quot;volume&quot;:&quot;17&quot;,&quot;container-title-short&quot;:&quot;&quot;},&quot;isTemporary&quot;:false}]},{&quot;citationID&quot;:&quot;MENDELEY_CITATION_7deffd28-bfc9-4e3c-9045-2f7fb9c72501&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N2RlZmZkMjgtYmZjOS00ZTNjLTkwNDUtMmY3ZmI5YzcyNTAx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quot;,&quot;citationItems&quot;:[{&quot;id&quot;:&quot;dc95f523-4e24-3b71-a4a4-691e47ffc8e0&quot;,&quot;itemData&quot;:{&quot;type&quot;:&quot;report&quot;,&quot;id&quot;:&quot;dc95f523-4e24-3b71-a4a4-691e47ffc8e0&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6,3,20]]},&quot;URL&quot;:&quot;https://www.gov.wales/sites/default/files/pdf-versions/2024/1/2/1705403312/digital-and-data-strategy-health-and-social-care-wales.pdf&quot;,&quot;issued&quot;:{&quot;date-parts&quot;:[[2023,7,27]]},&quot;container-title-short&quot;:&quot;&quot;},&quot;isTemporary&quot;:false}]},{&quot;citationID&quot;:&quot;MENDELEY_CITATION_da68644e-f9bb-44b9-82ae-5ba2c148ffc0&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ZGE2ODY0NGUtZjliYi00NGI5LTgyYWUtNWJhMmMxNDhmZmMw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quot;,&quot;citationItems&quot;:[{&quot;id&quot;:&quot;dc95f523-4e24-3b71-a4a4-691e47ffc8e0&quot;,&quot;itemData&quot;:{&quot;type&quot;:&quot;report&quot;,&quot;id&quot;:&quot;dc95f523-4e24-3b71-a4a4-691e47ffc8e0&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6,3,20]]},&quot;URL&quot;:&quot;https://www.gov.wales/sites/default/files/pdf-versions/2024/1/2/1705403312/digital-and-data-strategy-health-and-social-care-wales.pdf&quot;,&quot;issued&quot;:{&quot;date-parts&quot;:[[2023,7,27]]},&quot;container-title-short&quot;:&quot;&quot;},&quot;isTemporary&quot;:false}]},{&quot;citationID&quot;:&quot;MENDELEY_CITATION_3f3b60c9-37fc-4666-ad16-2a6f8af37514&quot;,&quot;properties&quot;:{&quot;noteIndex&quot;:0},&quot;isEdited&quot;:false,&quot;manualOverride&quot;:{&quot;isManuallyOverridden&quot;:false,&quot;citeprocText&quot;:&quot;(Asthana &lt;i&gt;et al.&lt;/i&gt;, 2025)&quot;,&quot;manualOverrideText&quot;:&quot;&quot;},&quot;citationTag&quot;:&quot;MENDELEY_CITATION_v3_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&quot;,&quot;citationItems&quot;:[{&quot;id&quot;:&quot;c9da19c5-5a78-3915-bf03-16353a070c1b&quot;,&quot;itemData&quot;:{&quot;type&quot;:&quot;article-journal&quot;,&quot;id&quot;:&quot;c9da19c5-5a78-3915-bf03-16353a070c1b&quot;,&quot;title&quot;:&quot;Harnessing predictive prevention to shift elderly care from hospital to community in England&quot;,&quot;author&quot;:[{&quot;family&quot;:&quot;Asthana&quot;,&quot;given&quot;:&quot;Sheena&quot;,&quot;parse-names&quot;:false,&quot;dropping-particle&quot;:&quot;&quot;,&quot;non-dropping-particle&quot;:&quot;&quot;},{&quot;family&quot;:&quot;Green&quot;,&quot;given&quot;:&quot;Kieran&quot;,&quot;parse-names&quot;:false,&quot;dropping-particle&quot;:&quot;&quot;,&quot;non-dropping-particle&quot;:&quot;&quot;},{&quot;family&quot;:&quot;Downey&quot;,&quot;given&quot;:&quot;John&quot;,&quot;parse-names&quot;:false,&quot;dropping-particle&quot;:&quot;&quot;,&quot;non-dropping-particle&quot;:&quot;&quot;},{&quot;family&quot;:&quot;Lee&quot;,&quot;given&quot;:&quot;Martha&quot;,&quot;parse-names&quot;:false,&quot;dropping-particle&quot;:&quot;&quot;,&quot;non-dropping-particle&quot;:&quot;&quot;},{&quot;family&quot;:&quot;Fox&quot;,&quot;given&quot;:&quot;Rachael&quot;,&quot;parse-names&quot;:false,&quot;dropping-particle&quot;:&quot;&quot;,&quot;non-dropping-particle&quot;:&quot;&quot;}],&quot;container-title&quot;:&quot;BMJ&quot;,&quot;DOI&quot;:&quot;10.1136/bmj-2024-082873&quot;,&quot;ISSN&quot;:&quot;17561833&quot;,&quot;issued&quot;:{&quot;date-parts&quot;:[[2025]]},&quot;volume&quot;:&quot;389&quot;,&quot;container-title-short&quot;:&quot;&quot;},&quot;isTemporary&quot;:false}]},{&quot;citationID&quot;:&quot;MENDELEY_CITATION_088560da-f5e7-4c86-904b-9ef98db04554&quot;,&quot;properties&quot;:{&quot;noteIndex&quot;:0},&quot;isEdited&quot;:false,&quot;manualOverride&quot;:{&quot;isManuallyOverridden&quot;:false,&quot;citeprocText&quot;:&quot;(Dixon-Woods &lt;i&gt;et al.&lt;/i&gt;, 2024)&quot;,&quot;manualOverrideText&quot;:&quot;&quot;},&quot;citationTag&quot;:&quot;MENDELEY_CITATION_v3_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&quot;,&quot;citationItems&quot;:[{&quot;id&quot;:&quot;f428eecd-755c-32c8-84e7-3f894d2859be&quot;,&quot;itemData&quot;:{&quot;type&quot;:&quot;article-journal&quot;,&quot;id&quot;:&quot;f428eecd-755c-32c8-84e7-3f894d2859be&quot;,&quot;title&quot;:&quot;The future of the NHS depends on its workforce&quot;,&quot;author&quot;:[{&quot;family&quot;:&quot;Dixon-Woods&quot;,&quot;given&quot;:&quot;Mary&quot;,&quot;parse-names&quot;:false,&quot;dropping-particle&quot;:&quot;&quot;,&quot;non-dropping-particle&quot;:&quot;&quot;},{&quot;family&quot;:&quot;Summers&quot;,&quot;given&quot;:&quot;Charlotte&quot;,&quot;parse-names&quot;:false,&quot;dropping-particle&quot;:&quot;&quot;,&quot;non-dropping-particle&quot;:&quot;&quot;},{&quot;family&quot;:&quot;Morgan&quot;,&quot;given&quot;:&quot;Matt&quot;,&quot;parse-names&quot;:false,&quot;dropping-particle&quot;:&quot;&quot;,&quot;non-dropping-particle&quot;:&quot;&quot;},{&quot;family&quot;:&quot;Patel&quot;,&quot;given&quot;:&quot;Kiran&quot;,&quot;parse-names&quot;:false,&quot;dropping-particle&quot;:&quot;&quot;,&quot;non-dropping-particle&quot;:&quot;&quot;}],&quot;container-title&quot;:&quot;BMJ&quot;,&quot;DOI&quot;:&quot;10.1136/bmj-2024-079474&quot;,&quot;ISSN&quot;:&quot;17561833&quot;,&quot;issued&quot;:{&quot;date-parts&quot;:[[2024]]},&quot;container-title-short&quot;:&quot;&quot;},&quot;isTemporary&quot;:false}]},{&quot;citationID&quot;:&quot;MENDELEY_CITATION_36722664-72fa-47a3-8e76-ba719f192d91&quot;,&quot;properties&quot;:{&quot;noteIndex&quot;:0},&quot;isEdited&quot;:false,&quot;manualOverride&quot;:{&quot;isManuallyOverridden&quot;:false,&quot;citeprocText&quot;:&quot;(Topol, 2019)&quot;,&quot;manualOverrideText&quot;:&quot;&quot;},&quot;citationTag&quot;:&quot;MENDELEY_CITATION_v3_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&quot;,&quot;citationItems&quot;:[{&quot;id&quot;:&quot;c1f2ba85-3f74-3a0a-9a5d-3becbd272d8a&quot;,&quot;itemData&quot;:{&quot;type&quot;:&quot;article-journal&quot;,&quot;id&quot;:&quot;c1f2ba85-3f74-3a0a-9a5d-3becbd272d8a&quot;,&quot;title&quot;:&quot;The Topol Review&quot;,&quot;author&quot;:[{&quot;family&quot;:&quot;Topol&quot;,&quot;given&quot;:&quot;Eric&quot;,&quot;parse-names&quot;:false,&quot;dropping-particle&quot;:&quot;&quot;,&quot;non-dropping-particle&quot;:&quot;&quot;}],&quot;container-title&quot;:&quot;Preparing the Healthcare Workforce to Deliver the Digital Future&quot;,&quot;issued&quot;:{&quot;date-parts&quot;:[[2019]]},&quot;abstract&quot;:&quot;The Topol Review outlined recommendations to ensure the NHS is the world leader in using digital technologies to benefit patients. It will involve implementing technologies such as genomics, digital medicine, artificial intelligence and robotics at a faster pace and on a greater scale than anywhere else in the world.&quot;,&quot;container-title-short&quot;:&quot;&quot;},&quot;isTemporary&quot;:false}]},{&quot;citationID&quot;:&quot;MENDELEY_CITATION_326b95b6-eaf7-4630-93ea-3678a8fc18a8&quot;,&quot;properties&quot;:{&quot;noteIndex&quot;:0},&quot;isEdited&quot;:false,&quot;manualOverride&quot;:{&quot;isManuallyOverridden&quot;:false,&quot;citeprocText&quot;:&quot;(Scott and Briggs, 2010)&quot;,&quot;manualOverrideText&quot;:&quot;&quot;},&quot;citationTag&quot;:&quot;MENDELEY_CITATION_v3_eyJjaXRhdGlvbklEIjoiTUVOREVMRVlfQ0lUQVRJT05fMzI2Yjk1YjYtZWFmNy00NjMwLTkzZWEtMzY3OGE4ZmMxOGE4IiwicHJvcGVydGllcyI6eyJub3RlSW5kZXgiOjB9LCJpc0VkaXRlZCI6ZmFsc2UsIm1hbnVhbE92ZXJyaWRlIjp7ImlzTWFudWFsbHlPdmVycmlkZGVuIjpmYWxzZSwiY2l0ZXByb2NUZXh0IjoiKFNjb3R0IGFuZCBCcmlnZ3MsIDIwMTApIiwibWFudWFsT3ZlcnJpZGVUZXh0IjoiIn0sImNpdGF0aW9uSXRlbXMiOlt7ImlkIjoiYmVmZWNiM2YtMmM1MS0zMzA5LTliNmItODhmZDZkMTc2OWY0IiwiaXRlbURhdGEiOnsidHlwZSI6ImFydGljbGUtam91cm5hbCIsImlkIjoiYmVmZWNiM2YtMmM1MS0zMzA5LTliNmItODhmZDZkMTc2OWY0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quot;,&quot;citationItems&quot;:[{&quot;id&quot;:&quot;befecb3f-2c51-3309-9b6b-88fd6d1769f4&quot;,&quot;itemData&quot;:{&quot;type&quot;:&quot;article-journal&quot;,&quot;id&quot;:&quot;befecb3f-2c51-3309-9b6b-88fd6d1769f4&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DOI&quot;:&quot;10.2174/1874431101004010214&quot;,&quot;ISSN&quot;:&quot;1874-4311&quot;,&quot;issued&quot;:{&quot;date-parts&quot;:[[2010,9,15]]},&quot;page&quot;:&quot;214-220&quot;,&quot;abstract&quot;:&quot;&lt;p&g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lt;/p&gt;&quot;,&quot;issue&quot;:&quot;1&quot;,&quot;volume&quot;:&quot;4&quot;},&quot;isTemporary&quot;:false}]},{&quot;citationID&quot;:&quot;MENDELEY_CITATION_cb1019b0-e79f-47be-9cb0-1d9f6fdd2fbf&quot;,&quot;properties&quot;:{&quot;noteIndex&quot;:0},&quot;isEdited&quot;:false,&quot;manualOverride&quot;:{&quot;isManuallyOverridden&quot;:false,&quot;citeprocText&quot;:&quot;(Barker &lt;i&gt;et al.&lt;/i&gt;, 2025)&quot;,&quot;manualOverrideText&quot;:&quot;&quot;},&quot;citationTag&quot;:&quot;MENDELEY_CITATION_v3_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&quot;,&quot;citationItems&quot;:[{&quot;id&quot;:&quot;835f14af-118e-3af3-b77e-6e36ee5b7bde&quot;,&quot;itemData&quot;:{&quot;type&quot;:&quot;article-journal&quot;,&quot;id&quot;:&quot;835f14af-118e-3af3-b77e-6e36ee5b7bde&quot;,&quot;title&quot;:&quot;Unlocking Digital Health: Inequalities in the adoption of a Patient Portal&quot;,&quot;author&quot;:[{&quot;family&quot;:&quot;Barker&quot;,&quot;given&quot;:&quot;RD&quot;,&quot;parse-names&quot;:false,&quot;dropping-particle&quot;:&quot;&quot;,&quot;non-dropping-particle&quot;:&quot;&quot;},{&quot;family&quot;:&quot;Gökmen&quot;,&quot;given&quot;:&quot;R&quot;,&quot;parse-names&quot;:false,&quot;dropping-particle&quot;:&quot;&quot;,&quot;non-dropping-particle&quot;:&quot;&quot;},{&quot;family&quot;:&quot;Mistry&quot;,&quot;given&quot;:&quot;P&quot;,&quot;parse-names&quot;:false,&quot;dropping-particle&quot;:&quot;&quot;,&quot;non-dropping-particle&quot;:&quot;&quot;},{&quot;family&quot;:&quot;Naylor&quot;,&quot;given&quot;:&quot;D&quot;,&quot;parse-names&quot;:false,&quot;dropping-particle&quot;:&quot;&quot;,&quot;non-dropping-particle&quot;:&quot;&quot;},{&quot;family&quot;:&quot;Teo&quot;,&quot;given&quot;:&quot;JT&quot;,&quot;parse-names&quot;:false,&quot;dropping-particle&quot;:&quot;&quot;,&quot;non-dropping-particle&quot;:&quot;&quot;}],&quot;container-title&quot;:&quot;medRxiv&quot;,&quot;ISSN&quot;:&quot;3067-2007&quot;,&quot;issued&quot;:{&quot;date-parts&quot;:[[2025]]},&quot;abstract&quot;:&quot;Objective Digital health apps and patient portals are proposed as part of the drive from ‘analogue to digital’ care for the NHS 10 Year Plan. Without mitigation strategies, digital inequalities could arise as a result and more evidence is needed to understand how to mitigate this.\n\nMethods As part of an equalities impact assessment, a retrospective cross-sectional analysis was conducted examining patient portal activation among patients invited to outpatient appointments at two large south-east London Hospital Trusts between May 1st and November 1st, 2024.\n\nResults 503,688 patients invited to attend outpatients during the study period, 52.7% of patients invited to attend outpatients had activated the patient portal. Availability of email contact details were strongest determinant for likelihood of onboarding (OR 10.86; CI 10.60-11.12). Multivariate logistic regression models showed the following groups were less likely to activate the patient portal. Men (odds ratio 0.84 (CI:0.83–0.85), extremes of age (71-80 years or 11-20 years), those mixed or undefined ethnicity OR 0.58 (CI 0.57– 0.59), black ethnicities OR 0.62 (CI 0.61–0.64) or un-recorded ethnicities OR 0.72 (CI 0.7– 0.74) and those with highest degree of socio-economically deprivation (IMD group 1) OR 0.68 (CI 0.65–0.72).\n\nConclusion This large scale roll-out of a digital health portal provide empirical evidence of factors which drive digital inequalities for patients of two major London NHS Trusts. The observed disparities across demographic and socioeconomic dimensions and simple reliable digital contact mechanisms highlight the risk that digital healthcare initiatives may inadvertently produce new types of inequalities.\n\nWhat is the paper about? \n\n1.  Were there inequalities in activation of the patient portal, MyChart, in the Apollo programme, by demographic characteristics of the patients? Yes. [Table 1][1]\n\n2.  Were the observed inequalities attributable to confounding? No. In a multivariate logistic regression, the inequalities persisted across all variables. [Figure 1][2]\n\n3.  Could the inequalities be explained by differential access to email and mobile phones across the groups? For several variables, adjusting for the presence of email address and mobile phone number attenuated the strength of the relationship with Patient Portal activation. It did not remove the effect for any variable and the relationship with ethnicity was barely affected. [Figure 2][3]\n\n### Competing Interest Statement\n\nThe authors have declared no competing interest.\n\n### Funding Statement\n\nNone\n\n### Author Declarations\n\nI confirm all relevant ethical guidelines have been followed, and any necessary IRB and/or ethics committee approvals have been obtained.\n\nYes\n\nThe details of the IRB/oversight body that provided approval or exemption for the research described are given below:\n\nThis study was conducted in accordance with NHS information governance protocols - all data were extracted and analysed in de-identified form, with results presented as aggregated statistics. The study was conducted with approval of the NHS organisations' Information Governance Committees, under the GDPR legal basis of Article 6:1(c) 'is necessary for compliance with a legal obligation to which controller is subject'. The obligation relates to Public Sector Equality Duty (PSED) of the Equality Act 2010.\n\nI confirm that all necessary patient/participant consent has been obtained and the appropriate institutional forms have been archived, and that any patient/participant/sample identifiers included were not known to anyone (e.g., hospital staff, patients or participants themselves) outside the research group so cannot be used to identify individuals.\n\nYes\n\nI understand that all clinical trials and any other prospective interventional studies must be registered with an ICMJE-approved registry, such as ClinicalTrials.gov. I confirm that any such study reported in the manuscript has been registered and the trial registration ID is provided (note: if posting a prospective study registered retrospectively, please provide a statement in the trial ID field explaining why the study was not registered in advance).\n\nYes\n\nI have followed all appropriate research reporting guidelines, such as any relevant EQUATOR Network research reporting checklist(s) and other pertinent material, if applicable.\n\nYes\n\nRelevant data in the present work are contained in the manuscript.\n\n [1]: #T1\n [2]: #F1\n [3]: #F2&quot;,&quot;container-title-short&quot;:&quot;&quot;},&quot;isTemporary&quot;:false}]},{&quot;citationID&quot;:&quot;MENDELEY_CITATION_504be11e-dd34-48d6-866f-137d4b40fd45&quot;,&quot;properties&quot;:{&quot;noteIndex&quot;:0},&quot;isEdited&quot;:false,&quot;manualOverride&quot;:{&quot;isManuallyOverridden&quot;:false,&quot;citeprocText&quot;:&quot;(Welsh Government, 2018; Honeyman &lt;i&gt;et al.&lt;/i&gt;, 2020)&quot;,&quot;manualOverrideText&quot;:&quot;&quot;},&quot;citationTag&quot;:&quot;MENDELEY_CITATION_v3_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&quot;,&quot;citationItems&quot;:[{&quot;id&quot;:&quot;966e0724-e0e7-3638-8069-106985f860e4&quot;,&quot;itemData&quot;:{&quot;type&quot;:&quot;article-journal&quot;,&quot;id&quot;:&quot;966e0724-e0e7-3638-8069-106985f860e4&quot;,&quot;title&quot;:&quot;Digital Technology and Health Inequalities: A Scoping Review&quot;,&quot;author&quot;:[{&quot;family&quot;:&quot;Honeyman&quot;,&quot;given&quot;:&quot;Matthew&quot;,&quot;parse-names&quot;:false,&quot;dropping-particle&quot;:&quot;&quot;,&quot;non-dropping-particle&quot;:&quot;&quot;},{&quot;family&quot;:&quot;Maguire&quot;,&quot;given&quot;:&quot;David&quot;,&quot;parse-names&quot;:false,&quot;dropping-particle&quot;:&quot;&quot;,&quot;non-dropping-particle&quot;:&quot;&quot;},{&quot;family&quot;:&quot;Evans&quot;,&quot;given&quot;:&quot;Harry&quot;,&quot;parse-names&quot;:false,&quot;dropping-particle&quot;:&quot;&quot;,&quot;non-dropping-particle&quot;:&quot;&quot;},{&quot;family&quot;:&quot;Davies&quot;,&quot;given&quot;:&quot;Alisha&quot;,&quot;parse-names&quot;:false,&quot;dropping-particle&quot;:&quot;&quot;,&quot;non-dropping-particle&quot;:&quot;&quot;}],&quot;container-title&quot;:&quot;Cardiff: Public Health Wales NHS Trust&quot;,&quot;issued&quot;:{&quot;date-parts&quot;:[[2020]]},&quot;abstract&quot;:&quot;In June 2018, the Welsh Government published its strategic plan to deliver a whole system approach to health and social care, A Healthier Wales (Welsh Government 2018). Population health and well-being through better prevention and self-management is a core pillar of the transformation described in this plan, and digital technologies are expected to play an important part in delivery. Achieving this aspiration will need to take into account recognised inequalities in access to the internet, technology and the skills needed to benefit, alongside underlying social differences in the levels of engagement with digital technology to support health. As was recently highlighted in a nationally representative survey conducted by Public Health Wales, 1 in 10 adults (aged 16 years or above) in Wales did not have access to the internet, and whilst 2 in 3 people reported using digital technologies for a range of health-related activities there were marked differences across social groups. Those of older age, least affluent or with poorer self-reported health, were all less likely to engage in digital technologies for health purposes (Davies et al. 2019). Harnessing the potential for digital technology to improve population health will require action to address underlying digital exclusion. Otherwise, a focus on technology may inadvertently lead the unintended consequences of widening inequalities for the most vulnerable in society. To inform such action in 2019, Public Health Wales commissioned The King’s Fund to complete a scoping review mapping out the evidence of differences in the use of digital technologies across population groups; and to identify if there are examples where the application of digital technologies has the potential to reduce health inequalities. This review seeks to help us understand and offer advice on how equality can be promoted or risks mitigated in the design and use of digital technologies. We hope this scoping review will be of value to those seeking to better understand how the digital and health inequalities intersect, including leaders in national and local public sector org&quot;,&quot;container-title-short&quot;:&quot;&quot;},&quot;isTemporary&quot;:false},{&quot;id&quot;:&quot;03f42caf-9707-3f89-b6bc-ecd0095a72c1&quot;,&quot;itemData&quot;:{&quot;type&quot;:&quot;report&quot;,&quot;id&quot;:&quot;03f42caf-9707-3f89-b6bc-ecd0095a72c1&quot;,&quot;title&quot;:&quot;A Healthier Wales:  our Plan for Health and Social Care&quot;,&quot;author&quot;:[{&quot;family&quot;:&quot;Welsh Government&quot;,&quot;given&quot;:&quot;&quot;,&quot;parse-names&quot;:false,&quot;dropping-particle&quot;:&quot;&quot;,&quot;non-dropping-particle&quot;:&quot;&quot;}],&quot;accessed&quot;:{&quot;date-parts&quot;:[[2025,10,30]]},&quot;ISBN&quot;:&quot;ISBN978-1-80195-809-7&quot;,&quot;URL&quot;:&quot;https://www.gov.wales/sites/default/files/publications/2021-09/a-healthier-wales-our-plan-for-health-and-social-care.pdf&quot;,&quot;issued&quot;:{&quot;date-parts&quot;:[[2018]]},&quot;container-title-short&quot;:&quot;&quot;},&quot;isTemporary&quot;:false}]},{&quot;citationID&quot;:&quot;MENDELEY_CITATION_26506f17-7d3f-436b-bf4f-4264f8b8457b&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MjY1MDZmMTctN2QzZi00MzZiLWJmNGYtNDI2NGY4Yjg0NTdi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quot;,&quot;citationItems&quot;:[{&quot;id&quot;:&quot;dc95f523-4e24-3b71-a4a4-691e47ffc8e0&quot;,&quot;itemData&quot;:{&quot;type&quot;:&quot;report&quot;,&quot;id&quot;:&quot;dc95f523-4e24-3b71-a4a4-691e47ffc8e0&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6,3,20]]},&quot;URL&quot;:&quot;https://www.gov.wales/sites/default/files/pdf-versions/2024/1/2/1705403312/digital-and-data-strategy-health-and-social-care-wales.pdf&quot;,&quot;issued&quot;:{&quot;date-parts&quot;:[[2023,7,27]]},&quot;container-title-short&quot;:&quot;&quot;},&quot;isTemporary&quot;:false}]},{&quot;citationID&quot;:&quot;MENDELEY_CITATION_2ee63e40-14e8-4389-88bd-a86165306237&quot;,&quot;properties&quot;:{&quot;noteIndex&quot;:0},&quot;isEdited&quot;:false,&quot;manualOverride&quot;:{&quot;isManuallyOverridden&quot;:false,&quot;citeprocText&quot;:&quot;(&lt;i&gt;Health at a Glance&lt;/i&gt;, 2023)&quot;,&quot;manualOverrideText&quot;:&quot;&quot;},&quot;citationTag&quot;:&quot;MENDELEY_CITATION_v3_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&quot;,&quot;citationItems&quot;:[{&quot;id&quot;:&quot;1fdfc929-3c2e-3d03-b412-9832d9b6e09b&quot;,&quot;itemData&quot;:{&quot;type&quot;:&quot;book&quot;,&quot;id&quot;:&quot;1fdfc929-3c2e-3d03-b412-9832d9b6e09b&quot;,&quot;title&quot;:&quot;Health at a Glance&quot;,&quot;collection-title&quot;:&quot;Health at a Glance&quot;,&quot;DOI&quot;:&quot;10.1787/7a7afb35-en&quot;,&quot;ISBN&quot;:&quot;9789264777675&quot;,&quot;URL&quot;:&quot;https://www.oecd.org/en/publications/health-at-a-glance-2023_7a7afb35-en.html&quot;,&quot;issued&quot;:{&quot;date-parts&quot;:[[2023,11,7]]},&quot;publisher&quot;:&quot;OECD Publishing&quot;,&quot;container-title-short&quot;:&quot;&quot;},&quot;isTemporary&quot;:false}]},{&quot;citationID&quot;:&quot;MENDELEY_CITATION_211b3f3f-c81c-47bf-8377-53a785567563&quot;,&quot;properties&quot;:{&quot;noteIndex&quot;:0},&quot;isEdited&quot;:false,&quot;manualOverride&quot;:{&quot;isManuallyOverridden&quot;:true,&quot;citeprocText&quot;:&quot;(Greenhalgh and Abimbola, 2019)&quot;,&quot;manualOverrideText&quot;:&quot;Greenhalgh and Abimbola, (2019)&quot;},&quot;citationTag&quot;:&quot;MENDELEY_CITATION_v3_eyJjaXRhdGlvbklEIjoiTUVOREVMRVlfQ0lUQVRJT05fMjExYjNmM2YtYzgxYy00N2JmLTgzNzctNTNhNzg1NTY3NTYzIiwicHJvcGVydGllcyI6eyJub3RlSW5kZXgiOjB9LCJpc0VkaXRlZCI6ZmFsc2UsIm1hbnVhbE92ZXJyaWRlIjp7ImlzTWFudWFsbHlPdmVycmlkZGVuIjp0cnVlLCJjaXRlcHJvY1RleHQiOiIoR3JlZW5oYWxnaCBhbmQgQWJpbWJvbGEsIDIwMTkpIiwibWFudWFsT3ZlcnJpZGVUZXh0IjoiR3JlZW5oYWxnaCBhbmQgQWJpbWJvbGEsICgyMDE5KS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quot;,&quot;citationItems&quot;:[{&quot;id&quot;:&quot;d0b8ecad-aa3e-326e-88d2-1bd4af6ba761&quot;,&quot;itemData&quot;:{&quot;type&quot;:&quot;article-journal&quot;,&quot;id&quot;:&quot;d0b8ecad-aa3e-326e-88d2-1bd4af6ba761&quot;,&quot;title&quot;:&quot;The NASSS Framework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container-title&quot;:&quot;Studies in Health Technology and Informatics&quot;,&quot;container-title-short&quot;:&quot;Stud. Health Technol. Inform.&quot;,&quot;accessed&quot;:{&quot;date-parts&quot;:[[2025,12,5]]},&quot;DOI&quot;:&quot;10.3233/SHTI190123&quot;,&quot;ISSN&quot;:&quot;18798365&quot;,&quot;URL&quot;:&quot;file:///C:/Users/jo045549/AppData/Local/Temp/MicrosoftEdgeDownloads/18f3fb88-afb5-4f50-a0e8-98fde2f219ce/SHTI-263-SHTI190123.pdf&quot;,&quot;issued&quot;:{&quot;date-parts&quot;:[[2019]]},&quot;abstract&quot;:&quot;Technologies are often viewed as the route to better, safer and more efficient care, but technology projects rarely deliver all the benefits expected of them. Based on a literature review and empirical case studies, we developed a framework (NASSS) for studying the non-adoption, abandonment and challenges to scale-up, spread and sustainability of technology-supported change efforts in health and social care. Such projects meet problems usually because they are too complex - and because the complexity is sub-optimally handled. NASSS consists of six domains - the illness or condition, the technology, the value proposition, the individuals intended to adopt the technology, the organisation(s) and the wider system - along with a seventh domain that considers how all these evolve over time. The NASSS framework incorporates a number of other theories and analytic approaches described elsewhere in this book. It is not intended to offer a predictive or formulaic solution to technology adoption. Rather, NASSS should be used to generate a rich and situated narrative of the multiple influences on a complex project; to identify parts of the project where complexity might be reduced; and to consider how individuals and organisations might be supported to handle the remaining complexities better.&quot;,&quot;volume&quot;:&quot;263&quot;},&quot;isTemporary&quot;:false}]},{&quot;citationID&quot;:&quot;MENDELEY_CITATION_77bdf107-fd9c-4313-95b9-9f8f17aee1c9&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NzdiZGYxMDctZmQ5Yy00MzEzLTk1YjktOWY4ZjE3YWVlMWM5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quot;,&quot;citationItems&quot;:[{&quot;id&quot;:&quot;dc95f523-4e24-3b71-a4a4-691e47ffc8e0&quot;,&quot;itemData&quot;:{&quot;type&quot;:&quot;report&quot;,&quot;id&quot;:&quot;dc95f523-4e24-3b71-a4a4-691e47ffc8e0&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6,3,20]]},&quot;URL&quot;:&quot;https://www.gov.wales/sites/default/files/pdf-versions/2024/1/2/1705403312/digital-and-data-strategy-health-and-social-care-wales.pdf&quot;,&quot;issued&quot;:{&quot;date-parts&quot;:[[2023,7,27]]},&quot;container-title-short&quot;:&quot;&quot;},&quot;isTemporary&quot;:false}]},{&quot;citationID&quot;:&quot;MENDELEY_CITATION_70190758-fd04-4e79-af77-365d930009ed&quot;,&quot;properties&quot;:{&quot;noteIndex&quot;:0},&quot;isEdited&quot;:false,&quot;manualOverride&quot;:{&quot;isManuallyOverridden&quot;:false,&quot;citeprocText&quot;:&quot;(Digital Health and Care Wales, 2026b)&quot;,&quot;manualOverrideText&quot;:&quot;&quot;},&quot;citationTag&quot;:&quot;MENDELEY_CITATION_v3_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&quot;,&quot;citationItems&quot;:[{&quot;id&quot;:&quot;3e5fdee5-0817-35e0-bbb5-fdf9a1a3e2ab&quot;,&quot;itemData&quot;:{&quot;type&quot;:&quot;webpage&quot;,&quot;id&quot;:&quot;3e5fdee5-0817-35e0-bbb5-fdf9a1a3e2ab&quot;,&quot;title&quot;:&quot;Welsh Clinical Portal&quot;,&quot;author&quot;:[{&quot;family&quot;:&quot;Digital Health and Care Wales&quot;,&quot;given&quot;:&quot;&quot;,&quot;parse-names&quot;:false,&quot;dropping-particle&quot;:&quot;&quot;,&quot;non-dropping-particle&quot;:&quot;&quot;}],&quot;accessed&quot;:{&quot;date-parts&quot;:[[2026,3,25]]},&quot;URL&quot;:&quot;https://dhcw.nhs.wales/product-directory/our-digital-services/welsh-clinical-portal/&quot;,&quot;issued&quot;:{&quot;date-parts&quot;:[[2026]]},&quot;container-title-short&quot;:&quot;&quot;},&quot;isTemporary&quot;:false}]},{&quot;citationID&quot;:&quot;MENDELEY_CITATION_641c3640-2d6a-47b2-9312-e5b46aa40d44&quot;,&quot;properties&quot;:{&quot;noteIndex&quot;:0},&quot;isEdited&quot;:false,&quot;manualOverride&quot;:{&quot;isManuallyOverridden&quot;:false,&quot;citeprocText&quot;:&quot;(Digital Health and Care Wales, 2024)&quot;,&quot;manualOverrideText&quot;:&quot;&quot;},&quot;citationTag&quot;:&quot;MENDELEY_CITATION_v3_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&quot;,&quot;citationItems&quot;:[{&quot;id&quot;:&quot;c3ef8096-a086-3501-a828-7ff55eeeb1db&quot;,&quot;itemData&quot;:{&quot;type&quot;:&quot;webpage&quot;,&quot;id&quot;:&quot;c3ef8096-a086-3501-a828-7ff55eeeb1db&quot;,&quot;title&quot;:&quot;Welsh Nursing Care Record upgraded to one national database&quot;,&quot;author&quot;:[{&quot;family&quot;:&quot;Digital Health and Care Wales&quot;,&quot;given&quot;:&quot;&quot;,&quot;parse-names&quot;:false,&quot;dropping-particle&quot;:&quot;&quot;,&quot;non-dropping-particle&quot;:&quot;&quot;}],&quot;container-title&quot;:&quot;NHS Wales&quot;,&quot;accessed&quot;:{&quot;date-parts&quot;:[[2026,4,9]]},&quot;URL&quot;:&quot;https://dhcw.nhs.wales/news/latest-news/welsh-nursing-care-record-upgraded-to-one-national-database/&quot;,&quot;issued&quot;:{&quot;date-parts&quot;:[[2024,1,28]]},&quot;container-title-short&quot;:&quot;&quot;},&quot;isTemporary&quot;:false}]},{&quot;citationID&quot;:&quot;MENDELEY_CITATION_5fce9ddc-6aad-442f-b10d-b1e457223055&quot;,&quot;properties&quot;:{&quot;noteIndex&quot;:0},&quot;isEdited&quot;:false,&quot;manualOverride&quot;:{&quot;isManuallyOverridden&quot;:false,&quot;citeprocText&quot;:&quot;(Digital Health and Care Wales, 2024)&quot;,&quot;manualOverrideText&quot;:&quot;&quot;},&quot;citationTag&quot;:&quot;MENDELEY_CITATION_v3_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&quot;,&quot;citationItems&quot;:[{&quot;id&quot;:&quot;c3ef8096-a086-3501-a828-7ff55eeeb1db&quot;,&quot;itemData&quot;:{&quot;type&quot;:&quot;webpage&quot;,&quot;id&quot;:&quot;c3ef8096-a086-3501-a828-7ff55eeeb1db&quot;,&quot;title&quot;:&quot;Welsh Nursing Care Record upgraded to one national database&quot;,&quot;author&quot;:[{&quot;family&quot;:&quot;Digital Health and Care Wales&quot;,&quot;given&quot;:&quot;&quot;,&quot;parse-names&quot;:false,&quot;dropping-particle&quot;:&quot;&quot;,&quot;non-dropping-particle&quot;:&quot;&quot;}],&quot;container-title&quot;:&quot;NHS Wales&quot;,&quot;accessed&quot;:{&quot;date-parts&quot;:[[2026,4,9]]},&quot;URL&quot;:&quot;https://dhcw.nhs.wales/news/latest-news/welsh-nursing-care-record-upgraded-to-one-national-database/&quot;,&quot;issued&quot;:{&quot;date-parts&quot;:[[2024,1,28]]},&quot;container-title-short&quot;:&quot;&quot;},&quot;isTemporary&quot;:false}]},{&quot;citationID&quot;:&quot;MENDELEY_CITATION_4b94c257-f83e-4057-a719-77ec19fcc285&quot;,&quot;properties&quot;:{&quot;noteIndex&quot;:0},&quot;isEdited&quot;:false,&quot;manualOverride&quot;:{&quot;isManuallyOverridden&quot;:false,&quot;citeprocText&quot;:&quot;(Arabella, 2014; NHS England, 2024; Mark Boyd, 2025)&quot;,&quot;manualOverrideText&quot;:&quot;&quot;},&quot;citationTag&quot;:&quot;MENDELEY_CITATION_v3_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&quot;,&quot;citationItems&quot;:[{&quot;id&quot;:&quot;f78e6de8-4890-3599-8d2a-318f12fadc26&quot;,&quot;itemData&quot;:{&quot;type&quot;:&quot;webpage&quot;,&quot;id&quot;:&quot;f78e6de8-4890-3599-8d2a-318f12fadc26&quot;,&quot;title&quot;:&quot;The healthcare tech ecosystem&quot;,&quot;author&quot;:[{&quot;family&quot;:&quot;NHS England&quot;,&quot;given&quot;:&quot;&quot;,&quot;parse-names&quot;:false,&quot;dropping-particle&quot;:&quot;&quot;,&quot;non-dropping-particle&quot;:&quot;&quot;}],&quot;accessed&quot;:{&quot;date-parts&quot;:[[2026,4,9]]},&quot;URL&quot;:&quot;https://digital.nhs.uk/developer/guides-and-documentation/introduction-to-healthcare-technology/the-healthcare-tech-ecosystem&quot;,&quot;issued&quot;:{&quot;date-parts&quot;:[[2024,10,15]]},&quot;container-title-short&quot;:&quot;&quot;},&quot;isTemporary&quot;:false},{&quot;id&quot;:&quot;53aacb5a-eae8-329e-b855-18abc3983eb4&quot;,&quot;itemData&quot;:{&quot;type&quot;:&quot;webpage&quot;,&quot;id&quot;:&quot;53aacb5a-eae8-329e-b855-18abc3983eb4&quot;,&quot;title&quot;:&quot;Digital Health Ecosystem Model&quot;,&quot;author&quot;:[{&quot;family&quot;:&quot;Mark Boyd&quot;,&quot;given&quot;:&quot;&quot;,&quot;parse-names&quot;:false,&quot;dropping-particle&quot;:&quot;&quot;,&quot;non-dropping-particle&quot;:&quot;&quot;}],&quot;container-title&quot;:&quot;Platformable&quot;,&quot;accessed&quot;:{&quot;date-parts&quot;:[[2026,4,9]]},&quot;URL&quot;:&quot;https://platformable.com/blog/digital-health-ecosystem-model&quot;,&quot;issued&quot;:{&quot;date-parts&quot;:[[2025,8,29]]},&quot;container-title-short&quot;:&quot;&quot;},&quot;isTemporary&quot;:false},{&quot;id&quot;:&quot;02713ebc-ba04-3a9e-bf1c-22c4c83d1746&quot;,&quot;itemData&quot;:{&quot;type&quot;:&quot;webpage&quot;,&quot;id&quot;:&quot;02713ebc-ba04-3a9e-bf1c-22c4c83d1746&quot;,&quot;title&quot;:&quot;Conceptual Modeling of the Healthcare Ecosystem&quot;,&quot;author&quot;:[{&quot;family&quot;:&quot;Arabella&quot;,&quot;given&quot;:&quot;&quot;,&quot;parse-names&quot;:false,&quot;dropping-particle&quot;:&quot;&quot;,&quot;non-dropping-particle&quot;:&quot;&quot;}],&quot;container-title&quot;:&quot;SlideServe&quot;,&quot;accessed&quot;:{&quot;date-parts&quot;:[[2026,4,9]]},&quot;URL&quot;:&quot;https://www.slideserve.com/arabella/conceptual-modeling-of-the-healthcare-ecosystem&quot;,&quot;issued&quot;:{&quot;date-parts&quot;:[[2014,3,18]]},&quot;container-title-short&quot;:&quot;&quot;},&quot;isTemporary&quot;:false}]},{&quot;citationID&quot;:&quot;MENDELEY_CITATION_6f5f0723-8426-4dca-bab7-0afe038facac&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NmY1ZjA3MjMtODQyNi00ZGNhLWJhYjctMGFmZTAzOGZhY2Fj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quot;,&quot;citationItems&quot;:[{&quot;id&quot;:&quot;dc95f523-4e24-3b71-a4a4-691e47ffc8e0&quot;,&quot;itemData&quot;:{&quot;type&quot;:&quot;report&quot;,&quot;id&quot;:&quot;dc95f523-4e24-3b71-a4a4-691e47ffc8e0&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6,3,20]]},&quot;URL&quot;:&quot;https://www.gov.wales/sites/default/files/pdf-versions/2024/1/2/1705403312/digital-and-data-strategy-health-and-social-care-wales.pdf&quot;,&quot;issued&quot;:{&quot;date-parts&quot;:[[2023,7,27]]},&quot;container-title-short&quot;:&quot;&quot;},&quot;isTemporary&quot;:false}]},{&quot;citationID&quot;:&quot;MENDELEY_CITATION_2a3b9630-ac1f-4056-89a8-ffafe7d19cd0&quot;,&quot;properties&quot;:{&quot;noteIndex&quot;:0},&quot;isEdited&quot;:false,&quot;manualOverride&quot;:{&quot;isManuallyOverridden&quot;:false,&quot;citeprocText&quot;:&quot;(Digital Health and Care Wales, 2025; Facile &lt;i&gt;et al.&lt;/i&gt;, 2025)&quot;,&quot;manualOverrideText&quot;:&quot;&quot;},&quot;citationTag&quot;:&quot;MENDELEY_CITATION_v3_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&quot;,&quot;citationItems&quot;:[{&quot;id&quot;:&quot;55081d2c-2392-3443-ac2e-6705586d02ce&quot;,&quot;itemData&quot;:{&quot;type&quot;:&quot;report&quot;,&quot;id&quot;:&quot;55081d2c-2392-3443-ac2e-6705586d02ce&quot;,&quot;title&quot;:&quot;Welsh Control Standard for Electronic Health and Care Records&quot;,&quot;author&quot;:[{&quot;family&quot;:&quot;Digital Health and Care Wales&quot;,&quot;given&quot;:&quot;&quot;,&quot;parse-names&quot;:false,&quot;dropping-particle&quot;:&quot;&quot;,&quot;non-dropping-particle&quot;:&quot;&quot;}],&quot;accessed&quot;:{&quot;date-parts&quot;:[[2026,3,25]]},&quot;URL&quot;:&quot;https://dhcw.nhs.wales/ig/ig-documents/welsh-control-standard-for-electronic-health-and-care-records-v5-pdf/&quot;,&quot;issued&quot;:{&quot;date-parts&quot;:[[2025,8,4]]},&quot;publisher-place&quot;:&quot;Cardiff&quot;,&quot;container-title-short&quot;:&quot;&quot;},&quot;isTemporary&quot;:false},{&quot;id&quot;:&quot;5719e7fa-f2a5-3b0f-bacd-14ddc0b25974&quot;,&quot;itemData&quot;:{&quot;type&quot;:&quot;article-journal&quot;,&quot;id&quot;:&quot;5719e7fa-f2a5-3b0f-bacd-14ddc0b25974&quot;,&quot;title&quot;:&quot;Standards in sync: five principles to achieve semantic interoperability for TRUE research for healthcare&quot;,&quot;author&quot;:[{&quot;family&quot;:&quot;Facile&quot;,&quot;given&quot;:&quot;Rhonda&quot;,&quot;parse-names&quot;:false,&quot;dropping-particle&quot;:&quot;&quot;,&quot;non-dropping-particle&quot;:&quot;&quot;},{&quot;family&quot;:&quot;Chronaki&quot;,&quot;given&quot;:&quot;Catherine&quot;,&quot;parse-names&quot;:false,&quot;dropping-particle&quot;:&quot;&quot;,&quot;non-dropping-particle&quot;:&quot;&quot;},{&quot;family&quot;:&quot;Reusel&quot;,&quot;given&quot;:&quot;Peter&quot;,&quot;parse-names&quot;:false,&quot;dropping-particle&quot;:&quot;&quot;,&quot;non-dropping-particle&quot;:&quot;van&quot;},{&quot;family&quot;:&quot;Kush&quot;,&quot;given&quot;:&quot;Rebecca&quot;,&quot;parse-names&quot;:false,&quot;dropping-particle&quot;:&quot;&quot;,&quot;non-dropping-particle&quot;:&quot;&quot;}],&quot;container-title&quot;:&quot;Frontiers in Digital Health&quot;,&quot;container-title-short&quot;:&quot;Front. Digit. Health&quot;,&quot;DOI&quot;:&quot;10.3389/fdgth.2025.1567624&quot;,&quot;ISSN&quot;:&quot;2673-253X&quot;,&quot;issued&quot;:{&quot;date-parts&quot;:[[2025,6,5]]},&quot;abstract&quot;:&quot;&lt;p&gt;The effective and meaningful exchange of data is pivotal for patient care, informed decision-making, and advancements in research and technology. This opinion piece explores the critical role of semantic interoperability (SI) in ensuring meaningful health data sharing across diverse systems. Emphasizing the imperative of synchronizing the use of data standards, we address the challenges posed by disparate data formats and underscore the impact on patient outcomes. International, harmonized standards are presented as a cornerstone for achieving SI, while the drawbacks of proprietary standards are examined. Case studies, including the complementary use of International Organization for Standardization (ISO), Health Level Seven Fast Healthcare Interoperability Resources (HL7 FHIR), and Clinical Data Interchange Standards Consortium (CDISC) standards, offer practical insights. We offer here five simple principles [reuse existing standards where possible, avoid mapping, implement standards at the start of a project, participate in standards development activities with standards development organizations (SDOs), and work toward harmonization of standards across SDOs] for achieving semantic meaning in support of Trustworthy, Reusable, Understandable data Elements (TRUE) research data for healthcare. We hope to provide a view to a future where standards are in sync and the proposed five principles are deployed globally to ensure the conduct of trustworthy research for the sake of improving health outcomes for all.&lt;/p&gt;&quot;,&quot;volume&quot;:&quot;7&quot;},&quot;isTemporary&quot;:false}]},{&quot;citationID&quot;:&quot;MENDELEY_CITATION_7c593bb5-20e2-4a17-b138-0ee048cc0263&quot;,&quot;properties&quot;:{&quot;noteIndex&quot;:0},&quot;isEdited&quot;:false,&quot;manualOverride&quot;:{&quot;isManuallyOverridden&quot;:false,&quot;citeprocText&quot;:&quot;(Benson and Grieve, 2021)&quot;,&quot;manualOverrideText&quot;:&quot;&quot;},&quot;citationTag&quot;:&quot;MENDELEY_CITATION_v3_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&quot;,&quot;citationItems&quot;:[{&quot;id&quot;:&quot;1fab0bb3-5b77-39cd-b4bd-41aea6d92041&quot;,&quot;itemData&quot;:{&quot;type&quot;:&quot;book&quot;,&quot;id&quot;:&quot;1fab0bb3-5b77-39cd-b4bd-41aea6d92041&quot;,&quot;title&quot;:&quot;Principles of Health Interoperability: FHIR, HL7 and SNOMED CT&quot;,&quot;author&quot;:[{&quot;family&quot;:&quot;Benson&quot;,&quot;given&quot;:&quot;Tim&quot;,&quot;parse-names&quot;:false,&quot;dropping-particle&quot;:&quot;&quot;,&quot;non-dropping-particle&quot;:&quot;&quot;},{&quot;family&quot;:&quot;Grieve&quot;,&quot;given&quot;:&quot;Grahame&quot;,&quot;parse-names&quot;:false,&quot;dropping-particle&quot;:&quot;&quot;,&quot;non-dropping-particle&quot;:&quot;&quot;}],&quot;container-title&quot;:&quot;Journal of Physics A: Mathematical and Theoretical&quot;,&quot;container-title-short&quot;:&quot;J. Phys. A Math. Theor.&quot;,&quot;ISSN&quot;:&quot;2199-2517&quot;,&quot;issued&quot;:{&quot;date-parts&quot;:[[2021]]},&quot;abstract&quot;:&quot;We study a family of 'classical' orthogonal polynomials which satisfy (apart from a three-term recurrence relation) an eigenvalue problem with a differential operator of Dunkl type. These polynomials can be obtained from the little q-Jacobi polynomials in the limit q = -1. We also show that these polynomials provide a nontrivial realization of the Askey-Wilson algebra for q = -1. © 2011 IOP Publishing Ltd.&quot;,&quot;issue&quot;:&quot;8&quot;,&quot;volume&quot;:&quot;44&quot;},&quot;isTemporary&quot;:false}]},{&quot;citationID&quot;:&quot;MENDELEY_CITATION_a5015167-456c-444b-9f07-5a6398f991bd&quot;,&quot;properties&quot;:{&quot;noteIndex&quot;:0},&quot;isEdited&quot;:false,&quot;manualOverride&quot;:{&quot;isManuallyOverridden&quot;:false,&quot;citeprocText&quot;:&quot;(Raghupathi and Raghupathi, 2014)&quot;,&quot;manualOverrideText&quot;:&quot;&quot;},&quot;citationTag&quot;:&quot;MENDELEY_CITATION_v3_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&quot;,&quot;citationItems&quot;:[{&quot;id&quot;:&quot;d02235ca-b8bb-34ce-a145-c2697f0c93e6&quot;,&quot;itemData&quot;:{&quot;type&quot;:&quot;article&quot;,&quot;id&quot;:&quot;d02235ca-b8bb-34ce-a145-c2697f0c93e6&quot;,&quot;title&quot;:&quot;Big data analytics in healthcare: Promise and potential&quot;,&quot;author&quot;:[{&quot;family&quot;:&quot;Raghupathi&quot;,&quot;given&quot;:&quot;Wullianallur&quot;,&quot;parse-names&quot;:false,&quot;dropping-particle&quot;:&quot;&quot;,&quot;non-dropping-particle&quot;:&quot;&quot;},{&quot;family&quot;:&quot;Raghupathi&quot;,&quot;given&quot;:&quot;Viju&quot;,&quot;parse-names&quot;:false,&quot;dropping-particle&quot;:&quot;&quot;,&quot;non-dropping-particle&quot;:&quot;&quot;}],&quot;container-title&quot;:&quot;Health Information Science and Systems&quot;,&quot;container-title-short&quot;:&quot;Health Inf. Sci. Syst.&quot;,&quot;DOI&quot;:&quot;10.1186/2047-2501-2-3&quot;,&quot;ISSN&quot;:&quot;20472501&quot;,&quot;issued&quot;:{&quot;date-parts&quot;:[[2014]]},&quot;abstract&quot;:&quot;Objective: To describe the promise and potential of big data analytics in healthcare.Methods: The paper describes the nascent field of big data analytics in healthcare, discusses the benefits, outlines an architectural framework and methodology, describes examples reported in the literature, briefly discusses the challenges, and offers conclusions.Results: The paper provides a broad overview of big data analytics for healthcare researchers and practitioners.Conclusions: Big data analytics in healthcare is evolving into a promising field for providing insight from very large data sets and improving outcomes while reducing costs. Its potential is great; however there remain challenges to overcome.&quot;,&quot;issue&quot;:&quot;1&quot;,&quot;volume&quot;:&quot;2&quot;},&quot;isTemporary&quot;:false}]},{&quot;citationID&quot;:&quot;MENDELEY_CITATION_855d676c-c285-49da-af26-9437c9b2bca6&quot;,&quot;properties&quot;:{&quot;noteIndex&quot;:0},&quot;isEdited&quot;:false,&quot;manualOverride&quot;:{&quot;isManuallyOverridden&quot;:false,&quot;citeprocText&quot;:&quot;(Digital Health and Care Wales, 2026a)&quot;,&quot;manualOverrideText&quot;:&quot;&quot;},&quot;citationTag&quot;:&quot;MENDELEY_CITATION_v3_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&quot;,&quot;citationItems&quot;:[{&quot;id&quot;:&quot;4d33e5c7-3d4f-359c-add2-6fe0e843af52&quot;,&quot;itemData&quot;:{&quot;type&quot;:&quot;webpage&quot;,&quot;id&quot;:&quot;4d33e5c7-3d4f-359c-add2-6fe0e843af52&quot;,&quot;title&quot;:&quot;National Data Resource&quot;,&quot;author&quot;:[{&quot;family&quot;:&quot;Digital Health and Care Wales&quot;,&quot;given&quot;:&quot;&quot;,&quot;parse-names&quot;:false,&quot;dropping-particle&quot;:&quot;&quot;,&quot;non-dropping-particle&quot;:&quot;&quot;}],&quot;container-title&quot;:&quot;NHS Wales&quot;,&quot;accessed&quot;:{&quot;date-parts&quot;:[[2026,4,9]]},&quot;URL&quot;:&quot;https://dhcw.nhs.wales/our-programmes/national-data-resource1/&quot;,&quot;issued&quot;:{&quot;date-parts&quot;:[[2026,4,9]]},&quot;container-title-short&quot;:&quot;&quot;},&quot;isTemporary&quot;:false}]},{&quot;citationID&quot;:&quot;MENDELEY_CITATION_d86f0350-0fa4-42ed-9174-ef117cb20849&quot;,&quot;properties&quot;:{&quot;noteIndex&quot;:0},&quot;isEdited&quot;:false,&quot;manualOverride&quot;:{&quot;isManuallyOverridden&quot;:false,&quot;citeprocText&quot;:&quot;(Scott and Briggs, 2010)&quot;,&quot;manualOverrideText&quot;:&quot;&quot;},&quot;citationTag&quot;:&quot;MENDELEY_CITATION_v3_eyJjaXRhdGlvbklEIjoiTUVOREVMRVlfQ0lUQVRJT05fZDg2ZjAzNTAtMGZhNC00MmVkLTkxNzQtZWYxMTdjYjIwODQ5IiwicHJvcGVydGllcyI6eyJub3RlSW5kZXgiOjB9LCJpc0VkaXRlZCI6ZmFsc2UsIm1hbnVhbE92ZXJyaWRlIjp7ImlzTWFudWFsbHlPdmVycmlkZGVuIjpmYWxzZSwiY2l0ZXByb2NUZXh0IjoiKFNjb3R0IGFuZCBCcmlnZ3MsIDIwMTApIiwibWFudWFsT3ZlcnJpZGVUZXh0IjoiIn0sImNpdGF0aW9uSXRlbXMiOlt7ImlkIjoiYmVmZWNiM2YtMmM1MS0zMzA5LTliNmItODhmZDZkMTc2OWY0IiwiaXRlbURhdGEiOnsidHlwZSI6ImFydGljbGUtam91cm5hbCIsImlkIjoiYmVmZWNiM2YtMmM1MS0zMzA5LTliNmItODhmZDZkMTc2OWY0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quot;,&quot;citationItems&quot;:[{&quot;id&quot;:&quot;befecb3f-2c51-3309-9b6b-88fd6d1769f4&quot;,&quot;itemData&quot;:{&quot;type&quot;:&quot;article-journal&quot;,&quot;id&quot;:&quot;befecb3f-2c51-3309-9b6b-88fd6d1769f4&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DOI&quot;:&quot;10.2174/1874431101004010214&quot;,&quot;ISSN&quot;:&quot;1874-4311&quot;,&quot;issued&quot;:{&quot;date-parts&quot;:[[2010,9,15]]},&quot;page&quot;:&quot;214-220&quot;,&quot;abstract&quot;:&quot;&lt;p&g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lt;/p&gt;&quot;,&quot;issue&quot;:&quot;1&quot;,&quot;volume&quot;:&quot;4&quot;},&quot;isTemporary&quot;:false}]},{&quot;citationID&quot;:&quot;MENDELEY_CITATION_69b2c09e-528e-4392-9cb2-244e5b76c33e&quot;,&quot;properties&quot;:{&quot;noteIndex&quot;:0},&quot;isEdited&quot;:false,&quot;manualOverride&quot;:{&quot;isManuallyOverridden&quot;:false,&quot;citeprocText&quot;:&quot;(HIMSS, 2026)&quot;,&quot;manualOverrideText&quot;:&quot;&quot;},&quot;citationTag&quot;:&quot;MENDELEY_CITATION_v3_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&quot;,&quot;citationItems&quot;:[{&quot;id&quot;:&quot;98e5806b-91ad-3479-91d3-fe91e4da9231&quot;,&quot;itemData&quot;:{&quot;type&quot;:&quot;webpage&quot;,&quot;id&quot;:&quot;98e5806b-91ad-3479-91d3-fe91e4da9231&quot;,&quot;title&quot;:&quot;Electronic Medical Record Adoption Model (EMRAM)&quot;,&quot;author&quot;:[{&quot;family&quot;:&quot;HIMSS&quot;,&quot;given&quot;:&quot;&quot;,&quot;parse-names&quot;:false,&quot;dropping-particle&quot;:&quot;&quot;,&quot;non-dropping-particle&quot;:&quot;&quot;}],&quot;accessed&quot;:{&quot;date-parts&quot;:[[2026,3,22]]},&quot;URL&quot;:&quot;https://www.himss.org/maturity-models/emram/&quot;,&quot;issued&quot;:{&quot;date-parts&quot;:[[2026]]},&quot;container-title-short&quot;:&quot;&quot;},&quot;isTemporary&quot;:false}]},{&quot;citationID&quot;:&quot;MENDELEY_CITATION_798e67bb-baae-496f-b064-37edd9f24ea8&quot;,&quot;properties&quot;:{&quot;noteIndex&quot;:0},&quot;isEdited&quot;:false,&quot;manualOverride&quot;:{&quot;isManuallyOverridden&quot;:false,&quot;citeprocText&quot;:&quot;(Cresswell and Sheikh, 2013)&quot;,&quot;manualOverrideText&quot;:&quot;&quot;},&quot;citationTag&quot;:&quot;MENDELEY_CITATION_v3_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&quot;,&quot;citationItems&quot;:[{&quot;id&quot;:&quot;1de7ebbf-176d-32d4-889f-f310a47c4d86&quot;,&quot;itemData&quot;:{&quot;type&quot;:&quot;article-journal&quot;,&quot;id&quot;:&quot;1de7ebbf-176d-32d4-889f-f310a47c4d86&quot;,&quot;title&quot;:&quot;Organizational issues in the implementation and adoption of health information technology innovations: An interpretative review&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container-title&quot;:&quot;International Journal of Medical Informatics&quot;,&quot;container-title-short&quot;:&quot;Int. J. Med. Inform.&quot;,&quot;accessed&quot;:{&quot;date-parts&quot;:[[2025,12,5]]},&quot;DOI&quot;:&quot;10.1016/J.IJMEDINF.2012.10.007&quot;,&quot;ISSN&quot;:&quot;1386-5056&quot;,&quot;PMID&quot;:&quot;23146626&quot;,&quot;URL&quot;:&quot;https://www.sciencedirect.com/science/article/pii/S1386505612001992&quot;,&quot;issued&quot;:{&quot;date-parts&quot;:[[2013,5,1]]},&quot;page&quot;:&quot;e73-e86&quot;,&quot;abstract&quot;:&quot;Purpose: Implementations of health information technologies are notoriously difficult, which is due to a range of inter-related technical, social and organizational factors that need to be considered. In the light of an apparent lack of empirically based integrated accounts surrounding these issues, this interpretative review aims to provide an overview and extract potentially generalizable findings across settings. Methods: We conducted a systematic search and critique of the empirical literature published between 1997 and 2010. In doing so, we searched a range of medical databases to identify review papers that related to the implementation and adoption of eHealth applications in organizational settings. We qualitatively synthesized this literature extracting data relating to technologies, contexts, stakeholders, and their inter-relationships. Results: From a total body of 121 systematic reviews, we identified 13 systematic reviews encompassing organizational issues surrounding health information technology implementations. By and large, the evidence indicates that there are a range of technical, social and organizational considerations that need to be deliberated when attempting to ensure that technological innovations are useful for both individuals and organizational processes. However, these dimensions are inter-related, requiring a careful balancing act of strategic implementation decisions in order to ensure that unintended consequences resulting from technology introduction do not pose a threat to patients. Conclusions: Organizational issues surrounding technology implementations in healthcare settings are crucially important, but have as yet not received adequate research attention. This may in part be due to the subjective nature of factors, but also due to a lack of coordinated efforts toward more theoretically-informed work. Our findings may be used as the basis for the development of best practice guidelines in this area. © 2012 Elsevier Ireland Ltd.&quot;,&quot;publisher&quot;:&quot;Elsevier&quot;,&quot;issue&quot;:&quot;5&quot;,&quot;volume&quot;:&quot;82&quot;},&quot;isTemporary&quot;:false}]},{&quot;citationID&quot;:&quot;MENDELEY_CITATION_f9b1e65c-3ab1-46f4-b6c8-998afddfce5b&quot;,&quot;properties&quot;:{&quot;noteIndex&quot;:0},&quot;isEdited&quot;:false,&quot;manualOverride&quot;:{&quot;isManuallyOverridden&quot;:false,&quot;citeprocText&quot;:&quot;(Burden &lt;i&gt;et al.&lt;/i&gt;, 2024)&quot;,&quot;manualOverrideText&quot;:&quot;&quot;},&quot;citationTag&quot;:&quot;MENDELEY_CITATION_v3_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&quot;,&quot;citationItems&quot;:[{&quot;id&quot;:&quot;72f717fc-6fef-388b-89a3-085e031d720c&quot;,&quot;itemData&quot;:{&quot;type&quot;:&quot;article-journal&quot;,&quot;id&quot;:&quot;72f717fc-6fef-388b-89a3-085e031d720c&quot;,&quot;title&quot;:&quot;Identifying and Measuring Administrative Harms Experienced by Hospitalists and Administrative Leaders&quot;,&quot;author&quot;:[{&quot;family&quot;:&quot;Burden&quot;,&quot;given&quot;:&quot;Marisha&quot;,&quot;parse-names&quot;:false,&quot;dropping-particle&quot;:&quot;&quot;,&quot;non-dropping-particle&quot;:&quot;&quot;},{&quot;family&quot;:&quot;Astik&quot;,&quot;given&quot;:&quot;Gopi&quot;,&quot;parse-names&quot;:false,&quot;dropping-particle&quot;:&quot;&quot;,&quot;non-dropping-particle&quot;:&quot;&quot;},{&quot;family&quot;:&quot;Auerbach&quot;,&quot;given&quot;:&quot;Andrew&quot;,&quot;parse-names&quot;:false,&quot;dropping-particle&quot;:&quot;&quot;,&quot;non-dropping-particle&quot;:&quot;&quot;},{&quot;family&quot;:&quot;Bowling&quot;,&quot;given&quot;:&quot;Greg&quot;,&quot;parse-names&quot;:false,&quot;dropping-particle&quot;:&quot;&quot;,&quot;non-dropping-particle&quot;:&quot;&quot;},{&quot;family&quot;:&quot;Kangelaris&quot;,&quot;given&quot;:&quot;Kirsten N.&quot;,&quot;parse-names&quot;:false,&quot;dropping-particle&quot;:&quot;&quot;,&quot;non-dropping-particle&quot;:&quot;&quot;},{&quot;family&quot;:&quot;Keniston&quot;,&quot;given&quot;:&quot;Angela&quot;,&quot;parse-names&quot;:false,&quot;dropping-particle&quot;:&quot;&quot;,&quot;non-dropping-particle&quot;:&quot;&quot;},{&quot;family&quot;:&quot;Kochar&quot;,&quot;given&quot;:&quot;Aveena&quot;,&quot;parse-names&quot;:false,&quot;dropping-particle&quot;:&quot;&quot;,&quot;non-dropping-particle&quot;:&quot;&quot;},{&quot;family&quot;:&quot;Leykum&quot;,&quot;given&quot;:&quot;Luci K.&quot;,&quot;parse-names&quot;:false,&quot;dropping-particle&quot;:&quot;&quot;,&quot;non-dropping-particle&quot;:&quot;&quot;},{&quot;family&quot;:&quot;Linker&quot;,&quot;given&quot;:&quot;Anne S.&quot;,&quot;parse-names&quot;:false,&quot;dropping-particle&quot;:&quot;&quot;,&quot;non-dropping-particle&quot;:&quot;&quot;},{&quot;family&quot;:&quot;Sakumoto&quot;,&quot;given&quot;:&quot;Matthew&quot;,&quot;parse-names&quot;:false,&quot;dropping-particle&quot;:&quot;&quot;,&quot;non-dropping-particle&quot;:&quot;&quot;},{&quot;family&quot;:&quot;Rogers&quot;,&quot;given&quot;:&quot;Kendall&quot;,&quot;parse-names&quot;:false,&quot;dropping-particle&quot;:&quot;&quot;,&quot;non-dropping-particle&quot;:&quot;&quot;},{&quot;family&quot;:&quot;Schwatka&quot;,&quot;given&quot;:&quot;Natalie&quot;,&quot;parse-names&quot;:false,&quot;dropping-particle&quot;:&quot;&quot;,&quot;non-dropping-particle&quot;:&quot;&quot;},{&quot;family&quot;:&quot;Westergaard&quot;,&quot;given&quot;:&quot;Sara&quot;,&quot;parse-names&quot;:false,&quot;dropping-particle&quot;:&quot;&quot;,&quot;non-dropping-particle&quot;:&quot;&quot;}],&quot;container-title&quot;:&quot;JAMA Internal Medicine&quot;,&quot;container-title-short&quot;:&quot;JAMA Intern. Med.&quot;,&quot;DOI&quot;:&quot;10.1001/jamainternmed.2024.1890&quot;,&quot;ISSN&quot;:&quot;21686114&quot;,&quot;issued&quot;:{&quot;date-parts&quot;:[[2024]]},&quot;abstract&quot;:&quot;IMPORTANCE Administrative harm (AH), defined as the adverse consequences of administrative decisions within health care that impact work structure, processes, and programs, is pervasive in medicine, yet poorly understood and described. OBJECTIVE To explore common AHs experienced by hospitalist clinicians and administrative leaders, understand the challenges that exist in identifying and measuring AH, and identify potential approaches to mitigate AH. DESIGN, SETTING, AND PARTICIPANTS A qualitative study using a mixed-methods approach with a 12-question survey and semistructured virtual focus groups was held on June 13 and August 11, 2023. Rapid qualitative methods including templated summaries and matrix analysis were applied. The participants included 2 consortiums comprising hospitalist clinicians, researchers, administrative leaders, and members of a patient and family advisory council. MAIN OUTCOMES AND MEASURES Quantitative data from the survey on specific aspects of experiences related to AH were collected. Focus groups were conducted using a semistructured focus group guide. Themes and subthemes were identified. RESULTS Forty-one individuals from 32 different organizations participated in the focus groups, with 32 participants (78%) responding to a brief survey. Survey participants included physicians (91%), administrative professionals (6%), an advanced practice clinician (3%), and those in leadership roles (44%), with participants able to select more than one role. Only 6% of participants were familiar with the term administrative harm to a great extent, 100% felt that collaboration between administrators and clinicians is crucial for reducing AH, and 81% had personally participated in a decision that led to AH to some degree. Three main themes were identified: (1) AH is pervasive and comes from all levels of leadership, and the phenomenon was felt to be widespread and arose from multiple sources within health care systems; (2) organizations lack mechanisms for identification, measurement, and feedback, and these challenges stem from a lack of psychological safety, workplace cultures, and ambiguity in who owns a decision; and (3) organizational pressures were recognized as contributors to AHs. Many ideas were proposed as solutions. CONCLUSIONS AND RELEVANCE The findings of this study suggest that AH is widespread with wide-reaching impact, yet organizations do not have mechanisms to identify or address it.&quot;,&quot;issue&quot;:&quot;9&quot;,&quot;volume&quot;:&quot;184&quot;},&quot;isTemporary&quot;:false}]},{&quot;citationID&quot;:&quot;MENDELEY_CITATION_690d3e3a-112f-437d-a22c-16d56508533e&quot;,&quot;properties&quot;:{&quot;noteIndex&quot;:0},&quot;isEdited&quot;:false,&quot;manualOverride&quot;:{&quot;isManuallyOverridden&quot;:false,&quot;citeprocText&quot;:&quot;(Greenhalgh and Abimbola, 2019)&quot;,&quot;manualOverrideText&quot;:&quot;&quot;},&quot;citationTag&quot;:&quot;MENDELEY_CITATION_v3_eyJjaXRhdGlvbklEIjoiTUVOREVMRVlfQ0lUQVRJT05fNjkwZDNlM2EtMTEyZi00MzdkLWEyMmMtMTZkNTY1MDg1MzNl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quot;,&quot;citationItems&quot;:[{&quot;id&quot;:&quot;d0b8ecad-aa3e-326e-88d2-1bd4af6ba761&quot;,&quot;itemData&quot;:{&quot;type&quot;:&quot;article-journal&quot;,&quot;id&quot;:&quot;d0b8ecad-aa3e-326e-88d2-1bd4af6ba761&quot;,&quot;title&quot;:&quot;The NASSS Framework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container-title&quot;:&quot;Studies in Health Technology and Informatics&quot;,&quot;container-title-short&quot;:&quot;Stud. Health Technol. Inform.&quot;,&quot;accessed&quot;:{&quot;date-parts&quot;:[[2025,12,5]]},&quot;DOI&quot;:&quot;10.3233/SHTI190123&quot;,&quot;ISSN&quot;:&quot;18798365&quot;,&quot;URL&quot;:&quot;file:///C:/Users/jo045549/AppData/Local/Temp/MicrosoftEdgeDownloads/18f3fb88-afb5-4f50-a0e8-98fde2f219ce/SHTI-263-SHTI190123.pdf&quot;,&quot;issued&quot;:{&quot;date-parts&quot;:[[2019]]},&quot;abstract&quot;:&quot;Technologies are often viewed as the route to better, safer and more efficient care, but technology projects rarely deliver all the benefits expected of them. Based on a literature review and empirical case studies, we developed a framework (NASSS) for studying the non-adoption, abandonment and challenges to scale-up, spread and sustainability of technology-supported change efforts in health and social care. Such projects meet problems usually because they are too complex - and because the complexity is sub-optimally handled. NASSS consists of six domains - the illness or condition, the technology, the value proposition, the individuals intended to adopt the technology, the organisation(s) and the wider system - along with a seventh domain that considers how all these evolve over time. The NASSS framework incorporates a number of other theories and analytic approaches described elsewhere in this book. It is not intended to offer a predictive or formulaic solution to technology adoption. Rather, NASSS should be used to generate a rich and situated narrative of the multiple influences on a complex project; to identify parts of the project where complexity might be reduced; and to consider how individuals and organisations might be supported to handle the remaining complexities better.&quot;,&quot;volume&quot;:&quot;263&quot;},&quot;isTemporary&quot;:false}]},{&quot;citationID&quot;:&quot;MENDELEY_CITATION_1e1ccab4-b62d-4813-857b-f95b4228e785&quot;,&quot;properties&quot;:{&quot;noteIndex&quot;:0},&quot;isEdited&quot;:false,&quot;manualOverride&quot;:{&quot;isManuallyOverridden&quot;:false,&quot;citeprocText&quot;:&quot;(Sittig and Singh, 2015)&quot;,&quot;manualOverrideText&quot;:&quot;&quot;},&quot;citationTag&quot;:&quot;MENDELEY_CITATION_v3_eyJjaXRhdGlvbklEIjoiTUVOREVMRVlfQ0lUQVRJT05fMWUxY2NhYjQtYjYyZC00ODEzLTg1N2ItZjk1YjQyMjhlNzg1IiwicHJvcGVydGllcyI6eyJub3RlSW5kZXgiOjB9LCJpc0VkaXRlZCI6ZmFsc2UsIm1hbnVhbE92ZXJyaWRlIjp7ImlzTWFudWFsbHlPdmVycmlkZGVuIjpmYWxzZSwiY2l0ZXByb2NUZXh0IjoiKFNpdHRpZyBhbmQgU2luZ2gsIDIwMTUpIiwibWFudWFsT3ZlcnJpZGVUZXh0IjoiIn0sImNpdGF0aW9uSXRlbXMiOlt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1dfQ==&quot;,&quot;citationItems&quot;:[{&quot;id&quot;:&quot;80c3a067-93d4-3578-9b8e-f935b978ec24&quot;,&quot;itemData&quot;:{&quot;type&quot;:&quot;chapter&quot;,&quot;id&quot;:&quot;80c3a067-93d4-3578-9b8e-f935b978ec24&quot;,&quot;title&quot;:&quot;A new socio-technical model for studying health information technology in complex adaptive healthcare systems&quot;,&quot;author&quot;:[{&quot;family&quot;:&quot;Sittig&quot;,&quot;given&quot;:&quot;Dean F.&quot;,&quot;parse-names&quot;:false,&quot;dropping-particle&quot;:&quot;&quot;,&quot;non-dropping-particle&quot;:&quot;&quot;},{&quot;family&quot;:&quot;Singh&quot;,&quot;given&quot;:&quot;Hardeep&quot;,&quot;parse-names&quot;:false,&quot;dropping-particle&quot;:&quot;&quot;,&quot;non-dropping-particle&quot;:&quot;&quot;}],&quot;container-title&quot;:&quot;SAFER Electronic Health Records: Safety Assurance Factors for EHR Resilience&quot;,&quot;accessed&quot;:{&quot;date-parts&quot;:[[2025,12,5]]},&quot;DOI&quot;:&quot;10.1201/b18371-9&quot;,&quot;URL&quot;:&quot;https://qualitysafety.bmj.com/content/19/Suppl_3/i68.short&quot;,&quot;issued&quot;:{&quot;date-parts&quot;:[[2015]]},&quot;container-title-short&quot;:&quot;&quot;},&quot;isTemporary&quot;:false}]},{&quot;citationID&quot;:&quot;MENDELEY_CITATION_7f1bd851-83a1-432f-b642-fe0c88656b36&quot;,&quot;properties&quot;:{&quot;noteIndex&quot;:0},&quot;isEdited&quot;:false,&quot;manualOverride&quot;:{&quot;isManuallyOverridden&quot;:false,&quot;citeprocText&quot;:&quot;(NHS England, 2021)&quot;,&quot;manualOverrideText&quot;:&quot;&quot;},&quot;citationTag&quot;:&quot;MENDELEY_CITATION_v3_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&quot;,&quot;citationItems&quot;:[{&quot;id&quot;:&quot;eacdb515-adf4-3028-bbe0-44769cba43f4&quot;,&quot;itemData&quot;:{&quot;type&quot;:&quot;webpage&quot;,&quot;id&quot;:&quot;eacdb515-adf4-3028-bbe0-44769cba43f4&quot;,&quot;title&quot;:&quot;What Good Looks Like framework&quot;,&quot;author&quot;:[{&quot;family&quot;:&quot;NHS England&quot;,&quot;given&quot;:&quot;&quot;,&quot;parse-names&quot;:false,&quot;dropping-particle&quot;:&quot;&quot;,&quot;non-dropping-particle&quot;:&quot;&quot;}],&quot;accessed&quot;:{&quot;date-parts&quot;:[[2026,3,26]]},&quot;URL&quot;:&quot;https://transform.england.nhs.uk/digitise-connect-transform/what-good-looks-like/what-good-looks-like-publication/&quot;,&quot;issued&quot;:{&quot;date-parts&quot;:[[2021,8,31]]},&quot;container-title-short&quot;:&quot;&quot;},&quot;isTemporary&quot;:false}]},{&quot;citationID&quot;:&quot;MENDELEY_CITATION_68e59589-f0ad-4d88-be33-bed718a3102c&quot;,&quot;properties&quot;:{&quot;noteIndex&quot;:0},&quot;isEdited&quot;:false,&quot;manualOverride&quot;:{&quot;isManuallyOverridden&quot;:false,&quot;citeprocText&quot;:&quot;(Scott and Briggs, 2010)&quot;,&quot;manualOverrideText&quot;:&quot;&quot;},&quot;citationTag&quot;:&quot;MENDELEY_CITATION_v3_eyJjaXRhdGlvbklEIjoiTUVOREVMRVlfQ0lUQVRJT05fNjhlNTk1ODktZjBhZC00ZDg4LWJlMzMtYmVkNzE4YTMxMDJjIiwicHJvcGVydGllcyI6eyJub3RlSW5kZXgiOjB9LCJpc0VkaXRlZCI6ZmFsc2UsIm1hbnVhbE92ZXJyaWRlIjp7ImlzTWFudWFsbHlPdmVycmlkZGVuIjpmYWxzZSwiY2l0ZXByb2NUZXh0IjoiKFNjb3R0IGFuZCBCcmlnZ3MsIDIwMTApIiwibWFudWFsT3ZlcnJpZGVUZXh0IjoiIn0sImNpdGF0aW9uSXRlbXMiOlt7ImlkIjoiYmVmZWNiM2YtMmM1MS0zMzA5LTliNmItODhmZDZkMTc2OWY0IiwiaXRlbURhdGEiOnsidHlwZSI6ImFydGljbGUtam91cm5hbCIsImlkIjoiYmVmZWNiM2YtMmM1MS0zMzA5LTliNmItODhmZDZkMTc2OWY0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quot;,&quot;citationItems&quot;:[{&quot;id&quot;:&quot;befecb3f-2c51-3309-9b6b-88fd6d1769f4&quot;,&quot;itemData&quot;:{&quot;type&quot;:&quot;article-journal&quot;,&quot;id&quot;:&quot;befecb3f-2c51-3309-9b6b-88fd6d1769f4&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DOI&quot;:&quot;10.2174/1874431101004010214&quot;,&quot;ISSN&quot;:&quot;1874-4311&quot;,&quot;issued&quot;:{&quot;date-parts&quot;:[[2010,9,15]]},&quot;page&quot;:&quot;214-220&quot;,&quot;abstract&quot;:&quot;&lt;p&g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lt;/p&gt;&quot;,&quot;issue&quot;:&quot;1&quot;,&quot;volume&quot;:&quot;4&quot;},&quot;isTemporary&quot;:false}]},{&quot;citationID&quot;:&quot;MENDELEY_CITATION_58cb5791-e878-4a68-98fc-d19f2d211856&quot;,&quot;properties&quot;:{&quot;noteIndex&quot;:0},&quot;isEdited&quot;:false,&quot;manualOverride&quot;:{&quot;isManuallyOverridden&quot;:false,&quot;citeprocText&quot;:&quot;(Curcin &lt;i&gt;et al.&lt;/i&gt;, 2025)&quot;,&quot;manualOverrideText&quot;:&quot;&quot;},&quot;citationTag&quot;:&quot;MENDELEY_CITATION_v3_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&quot;,&quot;citationItems&quot;:[{&quot;id&quot;:&quot;6c1ae34a-6055-30bb-9492-2379ad9471a8&quot;,&quot;itemData&quot;:{&quot;type&quot;:&quot;article-journal&quot;,&quot;id&quot;:&quot;6c1ae34a-6055-30bb-9492-2379ad9471a8&quot;,&quot;title&quot;:&quot;Learning Health Systems provide a glide path to safe landing for AI in health.&quot;,&quot;author&quot;:[{&quot;family&quot;:&quot;Curcin&quot;,&quot;given&quot;:&quot;Vasa&quot;,&quot;parse-names&quot;:false,&quot;dropping-particle&quot;:&quot;&quot;,&quot;non-dropping-particle&quot;:&quot;&quot;},{&quot;family&quot;:&quot;Delaney&quot;,&quot;given&quot;:&quot;Brendan&quot;,&quot;parse-names&quot;:false,&quot;dropping-particle&quot;:&quot;&quot;,&quot;non-dropping-particle&quot;:&quot;&quot;},{&quot;family&quot;:&quot;Alkhatib&quot;,&quot;given&quot;:&quot;Ahmad&quot;,&quot;parse-names&quot;:false,&quot;dropping-particle&quot;:&quot;&quot;,&quot;non-dropping-particle&quot;:&quot;&quot;},{&quot;family&quot;:&quot;Cockburn&quot;,&quot;given&quot;:&quot;Neil&quot;,&quot;parse-names&quot;:false,&quot;dropping-particle&quot;:&quot;&quot;,&quot;non-dropping-particle&quot;:&quot;&quot;},{&quot;family&quot;:&quot;Dann&quot;,&quot;given&quot;:&quot;Olivia&quot;,&quot;parse-names&quot;:false,&quot;dropping-particle&quot;:&quot;&quot;,&quot;non-dropping-particle&quot;:&quot;&quot;},{&quot;family&quot;:&quot;Kostopoulou&quot;,&quot;given&quot;:&quot;Olga&quot;,&quot;parse-names&quot;:false,&quot;dropping-particle&quot;:&quot;&quot;,&quot;non-dropping-particle&quot;:&quot;&quot;},{&quot;family&quot;:&quot;Leightley&quot;,&quot;given&quot;:&quot;Daniel&quot;,&quot;parse-names&quot;:false,&quot;dropping-particle&quot;:&quot;&quot;,&quot;non-dropping-particle&quot;:&quot;&quot;},{&quot;family&quot;:&quot;Maddocks&quot;,&quot;given&quot;:&quot;Matthew&quot;,&quot;parse-names&quot;:false,&quot;dropping-particle&quot;:&quot;&quot;,&quot;non-dropping-particle&quot;:&quot;&quot;},{&quot;family&quot;:&quot;Modgil&quot;,&quot;given&quot;:&quot;Sanjay&quot;,&quot;parse-names&quot;:false,&quot;dropping-particle&quot;:&quot;&quot;,&quot;non-dropping-particle&quot;:&quot;&quot;},{&quot;family&quot;:&quot;Nirantharakumar&quot;,&quot;given&quot;:&quot;Krishnarajah&quot;,&quot;parse-names&quot;:false,&quot;dropping-particle&quot;:&quot;&quot;,&quot;non-dropping-particle&quot;:&quot;&quot;},{&quot;family&quot;:&quot;Scott&quot;,&quot;given&quot;:&quot;Philip&quot;,&quot;parse-names&quot;:false,&quot;dropping-particle&quot;:&quot;&quot;,&quot;non-dropping-particle&quot;:&quot;&quot;},{&quot;family&quot;:&quot;Wolfe&quot;,&quot;given&quot;:&quot;Ingrid&quot;,&quot;parse-names&quot;:false,&quot;dropping-particle&quot;:&quot;&quot;,&quot;non-dropping-particle&quot;:&quot;&quot;},{&quot;family&quot;:&quot;Zhang&quot;,&quot;given&quot;:&quot;Kelly&quot;,&quot;parse-names&quot;:false,&quot;dropping-particle&quot;:&quot;&quot;,&quot;non-dropping-particle&quot;:&quot;&quot;},{&quot;family&quot;:&quot;Friedman&quot;,&quot;given&quot;:&quot;Charles&quot;,&quot;parse-names&quot;:false,&quot;dropping-particle&quot;:&quot;&quot;,&quot;non-dropping-particle&quot;:&quot;&quot;}],&quot;container-title&quot;:&quot;Elsevier&quot;,&quot;accessed&quot;:{&quot;date-parts&quot;:[[2026,4,9]]},&quot;URL&quot;:&quot;https://librarysearch.uwtsd.ac.uk/permalink/44WHELF_UWTSD/1vbe9ev/alma99100750423202421&quot;,&quot;issued&quot;:{&quot;date-parts&quot;:[[2025,12,31]]},&quot;abstract&quot;:&quot;Artificial Intelligence (AI) holds significant promise for healthcare but often struggles to transition from development to clinical integration. This paper argues that Learning Health Systems (LHS)-socio-technical ecosystems designed for continuous data-driven improvement-provide a potential \&quot;glide path\&quot; for safe, sustainable AI deployment. Just as modern aviation depends on instrument landing systems, the safe and effective integration of AI into healthcare requires the socio-technical infrastructure of LHSs, that enable iterative development and monitoring of AI tools, integrating clinical, technical, and ethical considerations through stakeholder collaboration. They address key challenges in AI implementation, including model generalizability, workflow integration, and transparency, by embedding co-creation, real-world evaluation, and continuous learning into care processes. Unlike static deployments, LHSs support the dynamic evolution of AI systems, incorporating feedback and recalibration to mitigate performance drift and bias. Moreover, they embed governance and regulatory functions-clarifying accountability, supporting data and model provenance, and upholding FAIR (Findable, Accessible, Interoperable, Reusable) principles. LHSs also promote \&quot;human-in-the-loop\&quot; safety through structured studies of human-AI interaction and shared decision-making. The paper outlines practical steps to align AI with LHS frameworks, including investment in data infrastructure, continuous model monitoring, and fostering a learning culture. Embedding AI in LHSs transforms implementation from a one-time event into a sustained, evidence-based learning process that aligns innovation with clinical realities, ultimately advancing patient care, health equity, and system resilience. The arguments build on insights from an international workshop hosted in 2025, offering a strategic vision for the future of AI in healthcare. [Abstract copyright: Copyright © 2025. Published by Elsevier B.V.]&quot;,&quot;container-title-short&quot;:&quot;&quot;},&quot;isTemporary&quot;:false}]},{&quot;citationID&quot;:&quot;MENDELEY_CITATION_58ff559e-5d6d-40aa-ae32-9060ea376ac1&quot;,&quot;properties&quot;:{&quot;noteIndex&quot;:0},&quot;isEdited&quot;:false,&quot;manualOverride&quot;:{&quot;isManuallyOverridden&quot;:false,&quot;citeprocText&quot;:&quot;(Greenhalgh and Abimbola, 2019)&quot;,&quot;manualOverrideText&quot;:&quot;&quot;},&quot;citationTag&quot;:&quot;MENDELEY_CITATION_v3_eyJjaXRhdGlvbklEIjoiTUVOREVMRVlfQ0lUQVRJT05fNThmZjU1OWUtNWQ2ZC00MGFhLWFlMzItOTA2MGVhMzc2YWMx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quot;,&quot;citationItems&quot;:[{&quot;id&quot;:&quot;d0b8ecad-aa3e-326e-88d2-1bd4af6ba761&quot;,&quot;itemData&quot;:{&quot;type&quot;:&quot;article-journal&quot;,&quot;id&quot;:&quot;d0b8ecad-aa3e-326e-88d2-1bd4af6ba761&quot;,&quot;title&quot;:&quot;The NASSS Framework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container-title&quot;:&quot;Studies in Health Technology and Informatics&quot;,&quot;container-title-short&quot;:&quot;Stud. Health Technol. Inform.&quot;,&quot;accessed&quot;:{&quot;date-parts&quot;:[[2025,12,5]]},&quot;DOI&quot;:&quot;10.3233/SHTI190123&quot;,&quot;ISSN&quot;:&quot;18798365&quot;,&quot;URL&quot;:&quot;file:///C:/Users/jo045549/AppData/Local/Temp/MicrosoftEdgeDownloads/18f3fb88-afb5-4f50-a0e8-98fde2f219ce/SHTI-263-SHTI190123.pdf&quot;,&quot;issued&quot;:{&quot;date-parts&quot;:[[2019]]},&quot;abstract&quot;:&quot;Technologies are often viewed as the route to better, safer and more efficient care, but technology projects rarely deliver all the benefits expected of them. Based on a literature review and empirical case studies, we developed a framework (NASSS) for studying the non-adoption, abandonment and challenges to scale-up, spread and sustainability of technology-supported change efforts in health and social care. Such projects meet problems usually because they are too complex - and because the complexity is sub-optimally handled. NASSS consists of six domains - the illness or condition, the technology, the value proposition, the individuals intended to adopt the technology, the organisation(s) and the wider system - along with a seventh domain that considers how all these evolve over time. The NASSS framework incorporates a number of other theories and analytic approaches described elsewhere in this book. It is not intended to offer a predictive or formulaic solution to technology adoption. Rather, NASSS should be used to generate a rich and situated narrative of the multiple influences on a complex project; to identify parts of the project where complexity might be reduced; and to consider how individuals and organisations might be supported to handle the remaining complexities better.&quot;,&quot;volume&quot;:&quot;263&quot;},&quot;isTemporary&quot;:false}]},{&quot;citationID&quot;:&quot;MENDELEY_CITATION_1ed6b774-0e84-414f-a46e-46621fee6f77&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&quot;,&quot;citationItems&quot;:[{&quot;id&quot;:&quot;03f42caf-9707-3f89-b6bc-ecd0095a72c1&quot;,&quot;itemData&quot;:{&quot;type&quot;:&quot;report&quot;,&quot;id&quot;:&quot;03f42caf-9707-3f89-b6bc-ecd0095a72c1&quot;,&quot;title&quot;:&quot;A Healthier Wales:  our Plan for Health and Social Care&quot;,&quot;author&quot;:[{&quot;family&quot;:&quot;Welsh Government&quot;,&quot;given&quot;:&quot;&quot;,&quot;parse-names&quot;:false,&quot;dropping-particle&quot;:&quot;&quot;,&quot;non-dropping-particle&quot;:&quot;&quot;}],&quot;accessed&quot;:{&quot;date-parts&quot;:[[2025,10,30]]},&quot;ISBN&quot;:&quot;ISBN978-1-80195-809-7&quot;,&quot;URL&quot;:&quot;https://www.gov.wales/sites/default/files/publications/2021-09/a-healthier-wales-our-plan-for-health-and-social-care.pdf&quot;,&quot;issued&quot;:{&quot;date-parts&quot;:[[2018]]},&quot;container-title-short&quot;:&quot;&quot;},&quot;isTemporary&quot;:false}]},{&quot;citationID&quot;:&quot;MENDELEY_CITATION_b9699d33-b019-4eb0-9d9c-6edecc3c4f54&quot;,&quot;properties&quot;:{&quot;noteIndex&quot;:0},&quot;isEdited&quot;:false,&quot;manualOverride&quot;:{&quot;isManuallyOverridden&quot;:false,&quot;citeprocText&quot;:&quot;(Ambalavanan &lt;i&gt;et al.&lt;/i&gt;, 2025)&quot;,&quot;manualOverrideText&quot;:&quot;&quot;},&quot;citationTag&quot;:&quot;MENDELEY_CITATION_v3_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&quot;,&quot;citationItems&quot;:[{&quot;id&quot;:&quot;2f8a9a17-25c2-34ee-a887-654f66541a35&quot;,&quot;itemData&quot;:{&quot;type&quot;:&quot;article&quot;,&quot;id&quot;:&quot;2f8a9a17-25c2-34ee-a887-654f66541a35&quot;,&quot;title&quot;:&quot;Challenges and strategies in building a foundational digital health data integration ecosystem: a systematic review and thematic synthesis&quot;,&quot;author&quot;:[{&quot;family&quot;:&quot;Ambalavanan&quot;,&quot;given&quot;:&quot;Radha&quot;,&quot;parse-names&quot;:false,&quot;dropping-particle&quot;:&quot;&quot;,&quot;non-dropping-particle&quot;:&quot;&quot;},{&quot;family&quot;:&quot;Snead&quot;,&quot;given&quot;:&quot;R. Sterling&quot;,&quot;parse-names&quot;:false,&quot;dropping-particle&quot;:&quot;&quot;,&quot;non-dropping-particle&quot;:&quot;&quot;},{&quot;family&quot;:&quot;Marczika&quot;,&quot;given&quot;:&quot;Julia&quot;,&quot;parse-names&quot;:false,&quot;dropping-particle&quot;:&quot;&quot;,&quot;non-dropping-particle&quot;:&quot;&quot;},{&quot;family&quot;:&quot;Towett&quot;,&quot;given&quot;:&quot;Gideon&quot;,&quot;parse-names&quot;:false,&quot;dropping-particle&quot;:&quot;&quot;,&quot;non-dropping-particle&quot;:&quot;&quot;},{&quot;family&quot;:&quot;Malioukis&quot;,&quot;given&quot;:&quot;Alex&quot;,&quot;parse-names&quot;:false,&quot;dropping-particle&quot;:&quot;&quot;,&quot;non-dropping-particle&quot;:&quot;&quot;},{&quot;family&quot;:&quot;Mbogori-Kairichi&quot;,&quot;given&quot;:&quot;Mercy&quot;,&quot;parse-names&quot;:false,&quot;dropping-particle&quot;:&quot;&quot;,&quot;non-dropping-particle&quot;:&quot;&quot;}],&quot;container-title&quot;:&quot;Frontiers in Health Services&quot;,&quot;DOI&quot;:&quot;10.3389/frhs.2025.1600689&quot;,&quot;ISSN&quot;:&quot;28130146&quot;,&quot;issued&quot;:{&quot;date-parts&quot;:[[2025]]},&quot;abstract&quot;:&quot;Background: Chronic conditions require robust healthcare data integration to support personalized care, real-time decision-making, and secure information exchange. However, fragmented data ecosystems disrupt interoperability, complicate patient-centered care (PCC), and present challenges for incorporating genomic data into clinical workflows. Objective: This systematic review with thematic synthesis aims to identify key challenges and synthesize existing strategies from the literature to inform the development of a foundational digital health data integration ecosystem. Methods: Following PRISMA guidelines, we systematically screened literature across multiple databases. A thematic synthesis approach was used to categorize findings into three primary themes: interoperability, PCC, and genomic data integration. Results: A total of 161 studies were included. Key challenges identified include semantic misalignment across commonly used healthcare standards such as HL7 FHIR and SNOMED CT, limited cross-system data exchange, inadequate patient engagement features in EHRs, and concerns regarding the security and clinical utility of genomic data. Strategies described across the literature include ontology-based interoperability models, AI-supported PCC frameworks, and blockchain-enabled genomic data governance. Conclusion: By analyzing current methodologies, research gaps, and implementation challenges, this review offers an evidence-based foundation to guide future advancements in healthcare data integration. It supports the development of scalable, privacy-preserving, and ethically governed data-sharing infrastructures that enable personalized medicine and real-time clinical interventions. Systematic Review Registration: https://osf.io/c2xvw.&quot;,&quot;volume&quot;:&quot;5&quot;,&quot;container-title-short&quot;:&quot;&quot;},&quot;isTemporary&quot;:false}]},{&quot;citationID&quot;:&quot;MENDELEY_CITATION_1bd962a4-37f4-4921-bb9b-b01519b3d346&quot;,&quot;properties&quot;:{&quot;noteIndex&quot;:0},&quot;isEdited&quot;:false,&quot;manualOverride&quot;:{&quot;isManuallyOverridden&quot;:false,&quot;citeprocText&quot;:&quot;(Cresswell and Sheikh, 2013)&quot;,&quot;manualOverrideText&quot;:&quot;&quot;},&quot;citationTag&quot;:&quot;MENDELEY_CITATION_v3_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&quot;,&quot;citationItems&quot;:[{&quot;id&quot;:&quot;1de7ebbf-176d-32d4-889f-f310a47c4d86&quot;,&quot;itemData&quot;:{&quot;type&quot;:&quot;article-journal&quot;,&quot;id&quot;:&quot;1de7ebbf-176d-32d4-889f-f310a47c4d86&quot;,&quot;title&quot;:&quot;Organizational issues in the implementation and adoption of health information technology innovations: An interpretative review&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container-title&quot;:&quot;International Journal of Medical Informatics&quot;,&quot;container-title-short&quot;:&quot;Int. J. Med. Inform.&quot;,&quot;accessed&quot;:{&quot;date-parts&quot;:[[2025,12,5]]},&quot;DOI&quot;:&quot;10.1016/J.IJMEDINF.2012.10.007&quot;,&quot;ISSN&quot;:&quot;1386-5056&quot;,&quot;PMID&quot;:&quot;23146626&quot;,&quot;URL&quot;:&quot;https://www.sciencedirect.com/science/article/pii/S1386505612001992&quot;,&quot;issued&quot;:{&quot;date-parts&quot;:[[2013,5,1]]},&quot;page&quot;:&quot;e73-e86&quot;,&quot;abstract&quot;:&quot;Purpose: Implementations of health information technologies are notoriously difficult, which is due to a range of inter-related technical, social and organizational factors that need to be considered. In the light of an apparent lack of empirically based integrated accounts surrounding these issues, this interpretative review aims to provide an overview and extract potentially generalizable findings across settings. Methods: We conducted a systematic search and critique of the empirical literature published between 1997 and 2010. In doing so, we searched a range of medical databases to identify review papers that related to the implementation and adoption of eHealth applications in organizational settings. We qualitatively synthesized this literature extracting data relating to technologies, contexts, stakeholders, and their inter-relationships. Results: From a total body of 121 systematic reviews, we identified 13 systematic reviews encompassing organizational issues surrounding health information technology implementations. By and large, the evidence indicates that there are a range of technical, social and organizational considerations that need to be deliberated when attempting to ensure that technological innovations are useful for both individuals and organizational processes. However, these dimensions are inter-related, requiring a careful balancing act of strategic implementation decisions in order to ensure that unintended consequences resulting from technology introduction do not pose a threat to patients. Conclusions: Organizational issues surrounding technology implementations in healthcare settings are crucially important, but have as yet not received adequate research attention. This may in part be due to the subjective nature of factors, but also due to a lack of coordinated efforts toward more theoretically-informed work. Our findings may be used as the basis for the development of best practice guidelines in this area. © 2012 Elsevier Ireland Ltd.&quot;,&quot;publisher&quot;:&quot;Elsevier&quot;,&quot;issue&quot;:&quot;5&quot;,&quot;volume&quot;:&quot;82&quot;},&quot;isTemporary&quot;:false}]},{&quot;citationID&quot;:&quot;MENDELEY_CITATION_1c6e6894-56d7-4f48-9d63-3a4826f87123&quot;,&quot;properties&quot;:{&quot;noteIndex&quot;:0},&quot;isEdited&quot;:false,&quot;manualOverride&quot;:{&quot;isManuallyOverridden&quot;:false,&quot;citeprocText&quot;:&quot;(Greenhalgh and Abimbola, 2019)&quot;,&quot;manualOverrideText&quot;:&quot;&quot;},&quot;citationTag&quot;:&quot;MENDELEY_CITATION_v3_eyJjaXRhdGlvbklEIjoiTUVOREVMRVlfQ0lUQVRJT05fMWM2ZTY4OTQtNTZkNy00ZjQ4LTlkNjMtM2E0ODI2Zjg3MTIz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quot;,&quot;citationItems&quot;:[{&quot;id&quot;:&quot;d0b8ecad-aa3e-326e-88d2-1bd4af6ba761&quot;,&quot;itemData&quot;:{&quot;type&quot;:&quot;article-journal&quot;,&quot;id&quot;:&quot;d0b8ecad-aa3e-326e-88d2-1bd4af6ba761&quot;,&quot;title&quot;:&quot;The NASSS Framework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container-title&quot;:&quot;Studies in Health Technology and Informatics&quot;,&quot;container-title-short&quot;:&quot;Stud. Health Technol. Inform.&quot;,&quot;accessed&quot;:{&quot;date-parts&quot;:[[2025,12,5]]},&quot;DOI&quot;:&quot;10.3233/SHTI190123&quot;,&quot;ISSN&quot;:&quot;18798365&quot;,&quot;URL&quot;:&quot;file:///C:/Users/jo045549/AppData/Local/Temp/MicrosoftEdgeDownloads/18f3fb88-afb5-4f50-a0e8-98fde2f219ce/SHTI-263-SHTI190123.pdf&quot;,&quot;issued&quot;:{&quot;date-parts&quot;:[[2019]]},&quot;abstract&quot;:&quot;Technologies are often viewed as the route to better, safer and more efficient care, but technology projects rarely deliver all the benefits expected of them. Based on a literature review and empirical case studies, we developed a framework (NASSS) for studying the non-adoption, abandonment and challenges to scale-up, spread and sustainability of technology-supported change efforts in health and social care. Such projects meet problems usually because they are too complex - and because the complexity is sub-optimally handled. NASSS consists of six domains - the illness or condition, the technology, the value proposition, the individuals intended to adopt the technology, the organisation(s) and the wider system - along with a seventh domain that considers how all these evolve over time. The NASSS framework incorporates a number of other theories and analytic approaches described elsewhere in this book. It is not intended to offer a predictive or formulaic solution to technology adoption. Rather, NASSS should be used to generate a rich and situated narrative of the multiple influences on a complex project; to identify parts of the project where complexity might be reduced; and to consider how individuals and organisations might be supported to handle the remaining complexities better.&quot;,&quot;volume&quot;:&quot;263&quot;},&quot;isTemporary&quot;:false}]},{&quot;citationID&quot;:&quot;MENDELEY_CITATION_e75b0733-f78e-4ec4-9872-adee51f3fd4c&quot;,&quot;properties&quot;:{&quot;noteIndex&quot;:0},&quot;isEdited&quot;:false,&quot;manualOverride&quot;:{&quot;isManuallyOverridden&quot;:false,&quot;citeprocText&quot;:&quot;(Scott and Briggs, 2010; Sittig and Singh, 2015)&quot;,&quot;manualOverrideText&quot;:&quot;&quot;},&quot;citationTag&quot;:&quot;MENDELEY_CITATION_v3_eyJjaXRhdGlvbklEIjoiTUVOREVMRVlfQ0lUQVRJT05fZTc1YjA3MzMtZjc4ZS00ZWM0LTk4NzItYWRlZTUxZjNmZDRjIiwicHJvcGVydGllcyI6eyJub3RlSW5kZXgiOjB9LCJpc0VkaXRlZCI6ZmFsc2UsIm1hbnVhbE92ZXJyaWRlIjp7ImlzTWFudWFsbHlPdmVycmlkZGVuIjpmYWxzZSwiY2l0ZXByb2NUZXh0IjoiKFNjb3R0IGFuZCBCcmlnZ3MsIDIwMTA7IFNpdHRpZyBhbmQgU2luZ2gsIDIwMTUpIiwibWFudWFsT3ZlcnJpZGVUZXh0IjoiIn0sImNpdGF0aW9uSXRlbXMiOlt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LX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8L3A+IiwiaXNzdWUiOiIxIiwidm9sdW1lIjoiNCJ9LCJpc1RlbXBvcmFyeSI6ZmFsc2V9XX0=&quot;,&quot;citationItems&quot;:[{&quot;id&quot;:&quot;80c3a067-93d4-3578-9b8e-f935b978ec24&quot;,&quot;itemData&quot;:{&quot;type&quot;:&quot;chapter&quot;,&quot;id&quot;:&quot;80c3a067-93d4-3578-9b8e-f935b978ec24&quot;,&quot;title&quot;:&quot;A new socio-technical model for studying health information technology in complex adaptive healthcare systems&quot;,&quot;author&quot;:[{&quot;family&quot;:&quot;Sittig&quot;,&quot;given&quot;:&quot;Dean F.&quot;,&quot;parse-names&quot;:false,&quot;dropping-particle&quot;:&quot;&quot;,&quot;non-dropping-particle&quot;:&quot;&quot;},{&quot;family&quot;:&quot;Singh&quot;,&quot;given&quot;:&quot;Hardeep&quot;,&quot;parse-names&quot;:false,&quot;dropping-particle&quot;:&quot;&quot;,&quot;non-dropping-particle&quot;:&quot;&quot;}],&quot;container-title&quot;:&quot;SAFER Electronic Health Records: Safety Assurance Factors for EHR Resilience&quot;,&quot;accessed&quot;:{&quot;date-parts&quot;:[[2025,12,5]]},&quot;DOI&quot;:&quot;10.1201/b18371-9&quot;,&quot;URL&quot;:&quot;https://qualitysafety.bmj.com/content/19/Suppl_3/i68.short&quot;,&quot;issued&quot;:{&quot;date-parts&quot;:[[2015]]},&quot;container-title-short&quot;:&quot;&quot;},&quot;isTemporary&quot;:false},{&quot;id&quot;:&quot;befecb3f-2c51-3309-9b6b-88fd6d1769f4&quot;,&quot;itemData&quot;:{&quot;type&quot;:&quot;article-journal&quot;,&quot;id&quot;:&quot;befecb3f-2c51-3309-9b6b-88fd6d1769f4&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DOI&quot;:&quot;10.2174/1874431101004010214&quot;,&quot;ISSN&quot;:&quot;1874-4311&quot;,&quot;issued&quot;:{&quot;date-parts&quot;:[[2010,9,15]]},&quot;page&quot;:&quot;214-220&quot;,&quot;abstract&quot;:&quot;&lt;p&g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lt;/p&gt;&quot;,&quot;issue&quot;:&quot;1&quot;,&quot;volume&quot;:&quot;4&quot;},&quot;isTemporary&quot;:false}]},{&quot;citationID&quot;:&quot;MENDELEY_CITATION_88a425cb-06ff-40ef-853a-cd7223fe5790&quot;,&quot;properties&quot;:{&quot;noteIndex&quot;:0},&quot;isEdited&quot;:false,&quot;manualOverride&quot;:{&quot;isManuallyOverridden&quot;:false,&quot;citeprocText&quot;:&quot;(Sittig and Singh, 2015)&quot;,&quot;manualOverrideText&quot;:&quot;&quot;},&quot;citationTag&quot;:&quot;MENDELEY_CITATION_v3_eyJjaXRhdGlvbklEIjoiTUVOREVMRVlfQ0lUQVRJT05fODhhNDI1Y2ItMDZmZi00MGVmLTg1M2EtY2Q3MjIzZmU1NzkwIiwicHJvcGVydGllcyI6eyJub3RlSW5kZXgiOjB9LCJpc0VkaXRlZCI6ZmFsc2UsIm1hbnVhbE92ZXJyaWRlIjp7ImlzTWFudWFsbHlPdmVycmlkZGVuIjpmYWxzZSwiY2l0ZXByb2NUZXh0IjoiKFNpdHRpZyBhbmQgU2luZ2gsIDIwMTUpIiwibWFudWFsT3ZlcnJpZGVUZXh0IjoiIn0sImNpdGF0aW9uSXRlbXMiOlt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1dfQ==&quot;,&quot;citationItems&quot;:[{&quot;id&quot;:&quot;80c3a067-93d4-3578-9b8e-f935b978ec24&quot;,&quot;itemData&quot;:{&quot;type&quot;:&quot;chapter&quot;,&quot;id&quot;:&quot;80c3a067-93d4-3578-9b8e-f935b978ec24&quot;,&quot;title&quot;:&quot;A new socio-technical model for studying health information technology in complex adaptive healthcare systems&quot;,&quot;author&quot;:[{&quot;family&quot;:&quot;Sittig&quot;,&quot;given&quot;:&quot;Dean F.&quot;,&quot;parse-names&quot;:false,&quot;dropping-particle&quot;:&quot;&quot;,&quot;non-dropping-particle&quot;:&quot;&quot;},{&quot;family&quot;:&quot;Singh&quot;,&quot;given&quot;:&quot;Hardeep&quot;,&quot;parse-names&quot;:false,&quot;dropping-particle&quot;:&quot;&quot;,&quot;non-dropping-particle&quot;:&quot;&quot;}],&quot;container-title&quot;:&quot;SAFER Electronic Health Records: Safety Assurance Factors for EHR Resilience&quot;,&quot;accessed&quot;:{&quot;date-parts&quot;:[[2025,12,5]]},&quot;DOI&quot;:&quot;10.1201/b18371-9&quot;,&quot;URL&quot;:&quot;https://qualitysafety.bmj.com/content/19/Suppl_3/i68.short&quot;,&quot;issued&quot;:{&quot;date-parts&quot;:[[2015]]},&quot;container-title-short&quot;:&quot;&quot;},&quot;isTemporary&quot;:false}]},{&quot;citationID&quot;:&quot;MENDELEY_CITATION_c516ead5-02c1-42dc-8d05-a5d4065e9e4a&quot;,&quot;properties&quot;:{&quot;noteIndex&quot;:0},&quot;isEdited&quot;:false,&quot;manualOverride&quot;:{&quot;isManuallyOverridden&quot;:false,&quot;citeprocText&quot;:&quot;(Sittig and Singh, 2015; Greenhalgh and Abimbola, 2019)&quot;,&quot;manualOverrideText&quot;:&quot;&quot;},&quot;citationTag&quot;:&quot;MENDELEY_CITATION_v3_eyJjaXRhdGlvbklEIjoiTUVOREVMRVlfQ0lUQVRJT05fYzUxNmVhZDUtMDJjMS00MmRjLThkMDUtYTVkNDA2NWU5ZTRhIiwicHJvcGVydGllcyI6eyJub3RlSW5kZXgiOjB9LCJpc0VkaXRlZCI6ZmFsc2UsIm1hbnVhbE92ZXJyaWRlIjp7ImlzTWFudWFsbHlPdmVycmlkZGVuIjpmYWxzZSwiY2l0ZXByb2NUZXh0IjoiKFNpdHRpZyBhbmQgU2luZ2gsIDIwMTU7I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Sx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1dfQ==&quot;,&quot;citationItems&quot;:[{&quot;id&quot;:&quot;d0b8ecad-aa3e-326e-88d2-1bd4af6ba761&quot;,&quot;itemData&quot;:{&quot;type&quot;:&quot;article-journal&quot;,&quot;id&quot;:&quot;d0b8ecad-aa3e-326e-88d2-1bd4af6ba761&quot;,&quot;title&quot;:&quot;The NASSS Framework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container-title&quot;:&quot;Studies in Health Technology and Informatics&quot;,&quot;container-title-short&quot;:&quot;Stud. Health Technol. Inform.&quot;,&quot;accessed&quot;:{&quot;date-parts&quot;:[[2025,12,5]]},&quot;DOI&quot;:&quot;10.3233/SHTI190123&quot;,&quot;ISSN&quot;:&quot;18798365&quot;,&quot;URL&quot;:&quot;file:///C:/Users/jo045549/AppData/Local/Temp/MicrosoftEdgeDownloads/18f3fb88-afb5-4f50-a0e8-98fde2f219ce/SHTI-263-SHTI190123.pdf&quot;,&quot;issued&quot;:{&quot;date-parts&quot;:[[2019]]},&quot;abstract&quot;:&quot;Technologies are often viewed as the route to better, safer and more efficient care, but technology projects rarely deliver all the benefits expected of them. Based on a literature review and empirical case studies, we developed a framework (NASSS) for studying the non-adoption, abandonment and challenges to scale-up, spread and sustainability of technology-supported change efforts in health and social care. Such projects meet problems usually because they are too complex - and because the complexity is sub-optimally handled. NASSS consists of six domains - the illness or condition, the technology, the value proposition, the individuals intended to adopt the technology, the organisation(s) and the wider system - along with a seventh domain that considers how all these evolve over time. The NASSS framework incorporates a number of other theories and analytic approaches described elsewhere in this book. It is not intended to offer a predictive or formulaic solution to technology adoption. Rather, NASSS should be used to generate a rich and situated narrative of the multiple influences on a complex project; to identify parts of the project where complexity might be reduced; and to consider how individuals and organisations might be supported to handle the remaining complexities better.&quot;,&quot;volume&quot;:&quot;263&quot;},&quot;isTemporary&quot;:false},{&quot;id&quot;:&quot;80c3a067-93d4-3578-9b8e-f935b978ec24&quot;,&quot;itemData&quot;:{&quot;type&quot;:&quot;chapter&quot;,&quot;id&quot;:&quot;80c3a067-93d4-3578-9b8e-f935b978ec24&quot;,&quot;title&quot;:&quot;A new socio-technical model for studying health information technology in complex adaptive healthcare systems&quot;,&quot;author&quot;:[{&quot;family&quot;:&quot;Sittig&quot;,&quot;given&quot;:&quot;Dean F.&quot;,&quot;parse-names&quot;:false,&quot;dropping-particle&quot;:&quot;&quot;,&quot;non-dropping-particle&quot;:&quot;&quot;},{&quot;family&quot;:&quot;Singh&quot;,&quot;given&quot;:&quot;Hardeep&quot;,&quot;parse-names&quot;:false,&quot;dropping-particle&quot;:&quot;&quot;,&quot;non-dropping-particle&quot;:&quot;&quot;}],&quot;container-title&quot;:&quot;SAFER Electronic Health Records: Safety Assurance Factors for EHR Resilience&quot;,&quot;accessed&quot;:{&quot;date-parts&quot;:[[2025,12,5]]},&quot;DOI&quot;:&quot;10.1201/b18371-9&quot;,&quot;URL&quot;:&quot;https://qualitysafety.bmj.com/content/19/Suppl_3/i68.short&quot;,&quot;issued&quot;:{&quot;date-parts&quot;:[[2015]]},&quot;container-title-short&quot;:&quot;&quot;},&quot;isTemporary&quot;:false}]},{&quot;citationID&quot;:&quot;MENDELEY_CITATION_5ad33584-6631-48f3-9f98-13fb58f741dd&quot;,&quot;properties&quot;:{&quot;noteIndex&quot;:0},&quot;isEdited&quot;:false,&quot;manualOverride&quot;:{&quot;isManuallyOverridden&quot;:false,&quot;citeprocText&quot;:&quot;(Topol Review, 2019)&quot;,&quot;manualOverrideText&quot;:&quot;&quot;},&quot;citationTag&quot;:&quot;MENDELEY_CITATION_v3_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&quot;,&quot;citationItems&quot;:[{&quot;id&quot;:&quot;187d22df-ec1f-37f1-a633-fee8e9e9ba0c&quot;,&quot;itemData&quot;:{&quot;type&quot;:&quot;article-journal&quot;,&quot;id&quot;:&quot;187d22df-ec1f-37f1-a633-fee8e9e9ba0c&quot;,&quot;title&quot;:&quot;Preparing the healthcare workforce to deliver the digital future. An independent report on behalf of the Secretary of State for Health and Social Care&quot;,&quot;author&quot;:[{&quot;family&quot;:&quot;Topol Review&quot;,&quot;given&quot;:&quot;&quot;,&quot;parse-names&quot;:false,&quot;dropping-particle&quot;:&quot;&quot;,&quot;non-dropping-particle&quot;:&quot;&quot;}],&quot;container-title&quot;:&quot;National Health Service (NHS)&quot;,&quot;issued&quot;:{&quot;date-parts&quot;:[[2019]]},&quot;abstract&quot;:&quot;1.0 Introduction On the whole, people in the UK are healthier, wealthier and live longer today than 30 years ago. Yet, in common with other healthcare systems, the National Health Service (NHS) is having to address increasing demand in the context of financial constraints. This Review has considered how digital healthcare technologies, encompassing genomics, digital medicine, artificial intelligence (AI) and robotics, could enable the NHS to meet this challenge. These technologies already empower patients to participate actively in their own care, with a greater focus on wellbeing to prevent disease such as cancer and cardiovascular diseases. It is also possible to predict individual disease risk and to personalise the management of long-term conditions such as diabetes and asthma. Patients are embracing new technology across most aspects of their lives and increasingly expect their healthcare to be supported by it. However, realising this potential depends on the technology being easy and intuitive to use, meeting a clear need, and being endorsed by healthcare professionals. This report brings to life the excitement of the opportunities ahead, presenting case studies from today’s NHS and scenarios for the future. It addresses the implications for the education and training needs of the current and future workforce. It presents a set of recommendations designed to enable the NHS to harness technological innovation for the benefit of patients, citizens and staff.&quot;,&quot;issue&quot;:&quot;February&quot;,&quot;container-title-short&quot;:&quot;&quot;},&quot;isTemporary&quot;:false}]},{&quot;citationID&quot;:&quot;MENDELEY_CITATION_61c4f2d3-62b1-4e9d-b96d-a29d334dc046&quot;,&quot;properties&quot;:{&quot;noteIndex&quot;:0},&quot;isEdited&quot;:false,&quot;manualOverride&quot;:{&quot;isManuallyOverridden&quot;:false,&quot;citeprocText&quot;:&quot;(NHS England, 2021)&quot;,&quot;manualOverrideText&quot;:&quot;&quot;},&quot;citationTag&quot;:&quot;MENDELEY_CITATION_v3_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&quot;,&quot;citationItems&quot;:[{&quot;id&quot;:&quot;eacdb515-adf4-3028-bbe0-44769cba43f4&quot;,&quot;itemData&quot;:{&quot;type&quot;:&quot;webpage&quot;,&quot;id&quot;:&quot;eacdb515-adf4-3028-bbe0-44769cba43f4&quot;,&quot;title&quot;:&quot;What Good Looks Like framework&quot;,&quot;author&quot;:[{&quot;family&quot;:&quot;NHS England&quot;,&quot;given&quot;:&quot;&quot;,&quot;parse-names&quot;:false,&quot;dropping-particle&quot;:&quot;&quot;,&quot;non-dropping-particle&quot;:&quot;&quot;}],&quot;accessed&quot;:{&quot;date-parts&quot;:[[2026,3,26]]},&quot;URL&quot;:&quot;https://transform.england.nhs.uk/digitise-connect-transform/what-good-looks-like/what-good-looks-like-publication/&quot;,&quot;issued&quot;:{&quot;date-parts&quot;:[[2021,8,31]]},&quot;container-title-short&quot;:&quot;&quot;},&quot;isTemporary&quot;:false}]},{&quot;citationID&quot;:&quot;MENDELEY_CITATION_8f631f16-ac29-495e-a2f0-7c7d988c44ec&quot;,&quot;properties&quot;:{&quot;noteIndex&quot;:0},&quot;isEdited&quot;:false,&quot;manualOverride&quot;:{&quot;isManuallyOverridden&quot;:false,&quot;citeprocText&quot;:&quot;(NHS England, 2021)&quot;,&quot;manualOverrideText&quot;:&quot;&quot;},&quot;citationTag&quot;:&quot;MENDELEY_CITATION_v3_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&quot;,&quot;citationItems&quot;:[{&quot;id&quot;:&quot;eacdb515-adf4-3028-bbe0-44769cba43f4&quot;,&quot;itemData&quot;:{&quot;type&quot;:&quot;webpage&quot;,&quot;id&quot;:&quot;eacdb515-adf4-3028-bbe0-44769cba43f4&quot;,&quot;title&quot;:&quot;What Good Looks Like framework&quot;,&quot;author&quot;:[{&quot;family&quot;:&quot;NHS England&quot;,&quot;given&quot;:&quot;&quot;,&quot;parse-names&quot;:false,&quot;dropping-particle&quot;:&quot;&quot;,&quot;non-dropping-particle&quot;:&quot;&quot;}],&quot;accessed&quot;:{&quot;date-parts&quot;:[[2026,3,26]]},&quot;URL&quot;:&quot;https://transform.england.nhs.uk/digitise-connect-transform/what-good-looks-like/what-good-looks-like-publication/&quot;,&quot;issued&quot;:{&quot;date-parts&quot;:[[2021,8,31]]},&quot;container-title-short&quot;:&quot;&quot;},&quot;isTemporary&quot;:false}]},{&quot;citationID&quot;:&quot;MENDELEY_CITATION_ed23bbb8-fd92-44b3-8651-39c40f537f86&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ZWQyM2JiYjgtZmQ5Mi00NGIzLTg2NTEtMzljNDBmNTM3Zjg2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quot;,&quot;citationItems&quot;:[{&quot;id&quot;:&quot;dc95f523-4e24-3b71-a4a4-691e47ffc8e0&quot;,&quot;itemData&quot;:{&quot;type&quot;:&quot;report&quot;,&quot;id&quot;:&quot;dc95f523-4e24-3b71-a4a4-691e47ffc8e0&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6,3,20]]},&quot;URL&quot;:&quot;https://www.gov.wales/sites/default/files/pdf-versions/2024/1/2/1705403312/digital-and-data-strategy-health-and-social-care-wales.pdf&quot;,&quot;issued&quot;:{&quot;date-parts&quot;:[[2023,7,27]]},&quot;container-title-short&quot;:&quot;&quot;},&quot;isTemporary&quot;:false}]},{&quot;citationID&quot;:&quot;MENDELEY_CITATION_8f76668b-c0e1-4adb-9eaf-af44015355dc&quot;,&quot;properties&quot;:{&quot;noteIndex&quot;:0},&quot;isEdited&quot;:false,&quot;manualOverride&quot;:{&quot;isManuallyOverridden&quot;:false,&quot;citeprocText&quot;:&quot;(Sittig and Singh, 2015; Greenhalgh and Abimbola, 2019)&quot;,&quot;manualOverrideText&quot;:&quot;&quot;},&quot;citationTag&quot;:&quot;MENDELEY_CITATION_v3_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&quot;,&quot;citationItems&quot;:[{&quot;id&quot;:&quot;80c3a067-93d4-3578-9b8e-f935b978ec24&quot;,&quot;itemData&quot;:{&quot;type&quot;:&quot;chapter&quot;,&quot;id&quot;:&quot;80c3a067-93d4-3578-9b8e-f935b978ec24&quot;,&quot;title&quot;:&quot;A new socio-technical model for studying health information technology in complex adaptive healthcare systems&quot;,&quot;author&quot;:[{&quot;family&quot;:&quot;Sittig&quot;,&quot;given&quot;:&quot;Dean F.&quot;,&quot;parse-names&quot;:false,&quot;dropping-particle&quot;:&quot;&quot;,&quot;non-dropping-particle&quot;:&quot;&quot;},{&quot;family&quot;:&quot;Singh&quot;,&quot;given&quot;:&quot;Hardeep&quot;,&quot;parse-names&quot;:false,&quot;dropping-particle&quot;:&quot;&quot;,&quot;non-dropping-particle&quot;:&quot;&quot;}],&quot;container-title&quot;:&quot;SAFER Electronic Health Records: Safety Assurance Factors for EHR Resilience&quot;,&quot;accessed&quot;:{&quot;date-parts&quot;:[[2025,12,5]]},&quot;DOI&quot;:&quot;10.1201/b18371-9&quot;,&quot;URL&quot;:&quot;https://qualitysafety.bmj.com/content/19/Suppl_3/i68.short&quot;,&quot;issued&quot;:{&quot;date-parts&quot;:[[2015]]},&quot;container-title-short&quot;:&quot;&quot;},&quot;isTemporary&quot;:false},{&quot;id&quot;:&quot;d0b8ecad-aa3e-326e-88d2-1bd4af6ba761&quot;,&quot;itemData&quot;:{&quot;type&quot;:&quot;article-journal&quot;,&quot;id&quot;:&quot;d0b8ecad-aa3e-326e-88d2-1bd4af6ba761&quot;,&quot;title&quot;:&quot;The NASSS Framework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container-title&quot;:&quot;Studies in Health Technology and Informatics&quot;,&quot;container-title-short&quot;:&quot;Stud. Health Technol. Inform.&quot;,&quot;accessed&quot;:{&quot;date-parts&quot;:[[2025,12,5]]},&quot;DOI&quot;:&quot;10.3233/SHTI190123&quot;,&quot;ISSN&quot;:&quot;18798365&quot;,&quot;URL&quot;:&quot;file:///C:/Users/jo045549/AppData/Local/Temp/MicrosoftEdgeDownloads/18f3fb88-afb5-4f50-a0e8-98fde2f219ce/SHTI-263-SHTI190123.pdf&quot;,&quot;issued&quot;:{&quot;date-parts&quot;:[[2019]]},&quot;abstract&quot;:&quot;Technologies are often viewed as the route to better, safer and more efficient care, but technology projects rarely deliver all the benefits expected of them. Based on a literature review and empirical case studies, we developed a framework (NASSS) for studying the non-adoption, abandonment and challenges to scale-up, spread and sustainability of technology-supported change efforts in health and social care. Such projects meet problems usually because they are too complex - and because the complexity is sub-optimally handled. NASSS consists of six domains - the illness or condition, the technology, the value proposition, the individuals intended to adopt the technology, the organisation(s) and the wider system - along with a seventh domain that considers how all these evolve over time. The NASSS framework incorporates a number of other theories and analytic approaches described elsewhere in this book. It is not intended to offer a predictive or formulaic solution to technology adoption. Rather, NASSS should be used to generate a rich and situated narrative of the multiple influences on a complex project; to identify parts of the project where complexity might be reduced; and to consider how individuals and organisations might be supported to handle the remaining complexities better.&quot;,&quot;volume&quot;:&quot;263&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2026-04-10T00:00:00</PublishDate>
  <Abstract/>
  <CompanyAddress>BMDS7007 – CW1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0D7559-017D-4C35-BC8A-E7F74CF57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14</Pages>
  <Words>4530</Words>
  <Characters>28499</Characters>
  <Application>Microsoft Office Word</Application>
  <DocSecurity>0</DocSecurity>
  <Lines>1139</Lines>
  <Paragraphs>892</Paragraphs>
  <ScaleCrop>false</ScaleCrop>
  <HeadingPairs>
    <vt:vector size="2" baseType="variant">
      <vt:variant>
        <vt:lpstr>Title</vt:lpstr>
      </vt:variant>
      <vt:variant>
        <vt:i4>1</vt:i4>
      </vt:variant>
    </vt:vector>
  </HeadingPairs>
  <TitlesOfParts>
    <vt:vector size="1" baseType="lpstr">
      <vt:lpstr/>
    </vt:vector>
  </TitlesOfParts>
  <Company>Joanne James - 2516963</Company>
  <LinksUpToDate>false</LinksUpToDate>
  <CharactersWithSpaces>32137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Strategy to Delivery: A Critical Evaluation of Digital Transformation in NHS Wales</dc:title>
  <dc:subject/>
  <dc:creator>Joanne James (Aneurin Bevan UHB - Surgery)</dc:creator>
  <cp:keywords/>
  <dc:description/>
  <cp:lastModifiedBy>Joanne James (Aneurin Bevan UHB - Surgery)</cp:lastModifiedBy>
  <cp:revision>5</cp:revision>
  <dcterms:created xsi:type="dcterms:W3CDTF">2026-04-10T18:09:00Z</dcterms:created>
  <dcterms:modified xsi:type="dcterms:W3CDTF">2026-04-10T19:25:00Z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ccaaf569-08d3-41a8-8c2e-317d82a1e6d7</vt:lpwstr>
  </property>
</Properties>
</file>