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C14CF" w14:textId="1E19B5E9" w:rsidR="00DC7836" w:rsidRPr="00AF3E15" w:rsidRDefault="00DD48F1" w:rsidP="00AF3E15">
      <w:pPr>
        <w:spacing w:line="360" w:lineRule="auto"/>
        <w:rPr>
          <w:rFonts w:ascii="Arial" w:hAnsi="Arial" w:cs="Arial"/>
        </w:rPr>
      </w:pPr>
      <w:r w:rsidRPr="00AF3E15">
        <w:rPr>
          <w:rFonts w:ascii="Arial" w:hAnsi="Arial" w:cs="Arial"/>
        </w:rPr>
        <w:t>Protecting and Supporting Families in Health and Care</w:t>
      </w:r>
    </w:p>
    <w:p w14:paraId="1774DBBA" w14:textId="26C7E377" w:rsidR="00525C41" w:rsidRPr="00AF3E15" w:rsidRDefault="00137DFF" w:rsidP="00AF3E15">
      <w:pPr>
        <w:spacing w:line="360" w:lineRule="auto"/>
        <w:rPr>
          <w:rFonts w:ascii="Arial" w:hAnsi="Arial" w:cs="Arial"/>
        </w:rPr>
      </w:pPr>
      <w:r w:rsidRPr="00AF3E15">
        <w:rPr>
          <w:rFonts w:ascii="Arial" w:hAnsi="Arial" w:cs="Arial"/>
        </w:rPr>
        <w:t>C</w:t>
      </w:r>
      <w:r w:rsidR="00525C41" w:rsidRPr="00AF3E15">
        <w:rPr>
          <w:rFonts w:ascii="Arial" w:hAnsi="Arial" w:cs="Arial"/>
        </w:rPr>
        <w:t>ompo</w:t>
      </w:r>
      <w:r w:rsidRPr="00AF3E15">
        <w:rPr>
          <w:rFonts w:ascii="Arial" w:hAnsi="Arial" w:cs="Arial"/>
        </w:rPr>
        <w:t>nent 2</w:t>
      </w:r>
    </w:p>
    <w:p w14:paraId="3836F0AE" w14:textId="498B8106" w:rsidR="00DD48F1" w:rsidRPr="00AF3E15" w:rsidRDefault="00DD48F1" w:rsidP="00AF3E15">
      <w:pPr>
        <w:spacing w:line="360" w:lineRule="auto"/>
        <w:rPr>
          <w:rFonts w:ascii="Arial" w:hAnsi="Arial" w:cs="Arial"/>
        </w:rPr>
      </w:pPr>
      <w:r w:rsidRPr="00AF3E15">
        <w:rPr>
          <w:rFonts w:ascii="Arial" w:hAnsi="Arial" w:cs="Arial"/>
        </w:rPr>
        <w:t>BMHP5021</w:t>
      </w:r>
    </w:p>
    <w:p w14:paraId="1DB543C1" w14:textId="20E84813" w:rsidR="00DD48F1" w:rsidRPr="00AF3E15" w:rsidRDefault="00DD48F1" w:rsidP="00AF3E15">
      <w:pPr>
        <w:spacing w:line="360" w:lineRule="auto"/>
        <w:rPr>
          <w:rFonts w:ascii="Arial" w:hAnsi="Arial" w:cs="Arial"/>
        </w:rPr>
      </w:pPr>
      <w:r w:rsidRPr="00AF3E15">
        <w:rPr>
          <w:rFonts w:ascii="Arial" w:hAnsi="Arial" w:cs="Arial"/>
        </w:rPr>
        <w:t>Robina Kousar 2409093</w:t>
      </w:r>
    </w:p>
    <w:p w14:paraId="6B607ECF" w14:textId="392B8081" w:rsidR="00DD48F1" w:rsidRPr="00AF3E15" w:rsidRDefault="00DD48F1" w:rsidP="00AF3E15">
      <w:pPr>
        <w:spacing w:line="360" w:lineRule="auto"/>
        <w:rPr>
          <w:rFonts w:ascii="Arial" w:hAnsi="Arial" w:cs="Arial"/>
        </w:rPr>
      </w:pPr>
      <w:r w:rsidRPr="00AF3E15">
        <w:rPr>
          <w:rFonts w:ascii="Arial" w:hAnsi="Arial" w:cs="Arial"/>
        </w:rPr>
        <w:t>Early Help is a central component of the UK safeguarding system, designed to support children, young people, and families at the earliest point of emerging need. Effective Early Help relies not only on professional practice but also on clear, accessible communication that enables families to understand what support is available and how to access it. Local authority websites are often the first place families look for guidance, especially when they are unsure where to turn or feel hesitant about contacting services directly. For this reason, the clarity, accessibility, and visibility of Early Help information online are crucial.</w:t>
      </w:r>
      <w:r w:rsidRPr="00AF3E15">
        <w:rPr>
          <w:rFonts w:ascii="Arial" w:eastAsia="Times New Roman" w:hAnsi="Arial" w:cs="Arial"/>
          <w:kern w:val="0"/>
          <w:lang w:eastAsia="en-GB"/>
          <w14:ligatures w14:val="none"/>
        </w:rPr>
        <w:t xml:space="preserve"> </w:t>
      </w:r>
      <w:r w:rsidRPr="00AF3E15">
        <w:rPr>
          <w:rFonts w:ascii="Arial" w:hAnsi="Arial" w:cs="Arial"/>
        </w:rPr>
        <w:t>This report examines how three local authorities—Staffordshire County Council, Tower Hamlets Council, and Nottinghamshire County Council—communicate their Early Help offer through their public websites. These councils were selected because they represent diverse communities and differing approaches to presenting family support information. The analysis explores how each council structures its Early Help content, how accessible the information is to families, and how effectively the websites signpost wider support services.</w:t>
      </w:r>
    </w:p>
    <w:p w14:paraId="6FEDC541" w14:textId="77777777" w:rsidR="00DD48F1" w:rsidRPr="00AF3E15" w:rsidRDefault="00DD48F1" w:rsidP="00AF3E15">
      <w:pPr>
        <w:spacing w:line="360" w:lineRule="auto"/>
        <w:rPr>
          <w:rFonts w:ascii="Arial" w:hAnsi="Arial" w:cs="Arial"/>
        </w:rPr>
      </w:pPr>
      <w:r w:rsidRPr="00AF3E15">
        <w:rPr>
          <w:rFonts w:ascii="Arial" w:hAnsi="Arial" w:cs="Arial"/>
        </w:rPr>
        <w:t>The report draws on two key national documents: the Early Help System Guide (Department for Education, 2021) and Working Together to Safeguard Children 2023 (HM Government, 2023). These documents provide the statutory and strategic framework for Early Help and multi</w:t>
      </w:r>
      <w:r w:rsidRPr="00AF3E15">
        <w:rPr>
          <w:rFonts w:ascii="Arial" w:hAnsi="Arial" w:cs="Arial"/>
        </w:rPr>
        <w:noBreakHyphen/>
        <w:t>agency working, forming the basis for evaluating how well each council aligns with national expectations. The report concludes with a comparative analysis and recommendations for improving accessibility and clarity across the three websites.</w:t>
      </w:r>
    </w:p>
    <w:p w14:paraId="0FB54AC6" w14:textId="77777777" w:rsidR="00DD48F1" w:rsidRPr="00AF3E15" w:rsidRDefault="00DD48F1" w:rsidP="00AF3E15">
      <w:pPr>
        <w:spacing w:line="360" w:lineRule="auto"/>
        <w:rPr>
          <w:rFonts w:ascii="Arial" w:hAnsi="Arial" w:cs="Arial"/>
        </w:rPr>
      </w:pPr>
      <w:r w:rsidRPr="00AF3E15">
        <w:rPr>
          <w:rFonts w:ascii="Arial" w:hAnsi="Arial" w:cs="Arial"/>
        </w:rPr>
        <w:t>Explanation of the Early Help System</w:t>
      </w:r>
    </w:p>
    <w:p w14:paraId="390240A8" w14:textId="77777777" w:rsidR="00DD48F1" w:rsidRPr="00AF3E15" w:rsidRDefault="00DD48F1" w:rsidP="00AF3E15">
      <w:pPr>
        <w:spacing w:line="360" w:lineRule="auto"/>
        <w:rPr>
          <w:rFonts w:ascii="Arial" w:hAnsi="Arial" w:cs="Arial"/>
        </w:rPr>
      </w:pPr>
      <w:r w:rsidRPr="00AF3E15">
        <w:rPr>
          <w:rFonts w:ascii="Arial" w:hAnsi="Arial" w:cs="Arial"/>
        </w:rPr>
        <w:t>The Early Help System Guide (DfE, 2021) describes Early Help as a coordinated approach to supporting families at the earliest opportunity, preventing needs from escalating into more complex safeguarding concerns. Early Help is grounded in a strengths</w:t>
      </w:r>
      <w:r w:rsidRPr="00AF3E15">
        <w:rPr>
          <w:rFonts w:ascii="Arial" w:hAnsi="Arial" w:cs="Arial"/>
        </w:rPr>
        <w:noBreakHyphen/>
        <w:t>based, whole</w:t>
      </w:r>
      <w:r w:rsidRPr="00AF3E15">
        <w:rPr>
          <w:rFonts w:ascii="Arial" w:hAnsi="Arial" w:cs="Arial"/>
        </w:rPr>
        <w:noBreakHyphen/>
        <w:t>family approach, recognising that families often require support across multiple areas such as parenting, routines, mental health, housing, or financial pressures. The aim is to intervene early, reduce risk, and promote positive outcomes for children.</w:t>
      </w:r>
    </w:p>
    <w:p w14:paraId="267745C0" w14:textId="77777777" w:rsidR="00DD48F1" w:rsidRPr="00AF3E15" w:rsidRDefault="00DD48F1" w:rsidP="00AF3E15">
      <w:pPr>
        <w:spacing w:line="360" w:lineRule="auto"/>
        <w:rPr>
          <w:rFonts w:ascii="Arial" w:hAnsi="Arial" w:cs="Arial"/>
        </w:rPr>
      </w:pPr>
      <w:r w:rsidRPr="00AF3E15">
        <w:rPr>
          <w:rFonts w:ascii="Arial" w:hAnsi="Arial" w:cs="Arial"/>
        </w:rPr>
        <w:t xml:space="preserve">A key principle of Early Help is accessibility. Families should be able to understand what Early Help is, how it works, and how they can request support. The Early Help System Guide emphasises that local authorities must ensure families can access information easily, </w:t>
      </w:r>
      <w:r w:rsidRPr="00AF3E15">
        <w:rPr>
          <w:rFonts w:ascii="Arial" w:hAnsi="Arial" w:cs="Arial"/>
        </w:rPr>
        <w:lastRenderedPageBreak/>
        <w:t>including through digital platforms. Clear signposting is essential because families may not recognise their needs as requiring Early Help, or they may feel unsure about approaching professionals. Websites therefore play a vital role in reducing barriers and encouraging families to seek support.</w:t>
      </w:r>
    </w:p>
    <w:p w14:paraId="48BB8CA0" w14:textId="77777777" w:rsidR="00DD48F1" w:rsidRPr="00AF3E15" w:rsidRDefault="00DD48F1" w:rsidP="00AF3E15">
      <w:pPr>
        <w:spacing w:line="360" w:lineRule="auto"/>
        <w:rPr>
          <w:rFonts w:ascii="Arial" w:hAnsi="Arial" w:cs="Arial"/>
        </w:rPr>
      </w:pPr>
      <w:r w:rsidRPr="00AF3E15">
        <w:rPr>
          <w:rFonts w:ascii="Arial" w:hAnsi="Arial" w:cs="Arial"/>
        </w:rPr>
        <w:t>Early Help typically involves a coordinated assessment process, often using tools such as the Early Help Assessment or Family Support Plan. The guide highlights the importance of shared language, consistent processes, and clear pathways so families and professionals understand how Early Help is delivered. Local authorities must also ensure that Early Help is embedded within wider safeguarding partnerships, with strong links to education, health, social care, and voluntary organisations.</w:t>
      </w:r>
    </w:p>
    <w:p w14:paraId="5E0EA09A" w14:textId="77777777" w:rsidR="00DD48F1" w:rsidRPr="00AF3E15" w:rsidRDefault="00DD48F1" w:rsidP="00AF3E15">
      <w:pPr>
        <w:spacing w:line="360" w:lineRule="auto"/>
        <w:rPr>
          <w:rFonts w:ascii="Arial" w:hAnsi="Arial" w:cs="Arial"/>
        </w:rPr>
      </w:pPr>
      <w:r w:rsidRPr="00AF3E15">
        <w:rPr>
          <w:rFonts w:ascii="Arial" w:hAnsi="Arial" w:cs="Arial"/>
        </w:rPr>
        <w:t>The Early Help System Guide also stresses the importance of family voice, ensuring that families are active participants in planning and decision</w:t>
      </w:r>
      <w:r w:rsidRPr="00AF3E15">
        <w:rPr>
          <w:rFonts w:ascii="Arial" w:hAnsi="Arial" w:cs="Arial"/>
        </w:rPr>
        <w:noBreakHyphen/>
        <w:t>making. Effective Early Help communication should therefore be family</w:t>
      </w:r>
      <w:r w:rsidRPr="00AF3E15">
        <w:rPr>
          <w:rFonts w:ascii="Arial" w:hAnsi="Arial" w:cs="Arial"/>
        </w:rPr>
        <w:noBreakHyphen/>
        <w:t>friendly, avoiding jargon and presenting information in a way that feels supportive rather than intimidating. This is particularly important for families experiencing stress, language barriers, or additional needs.</w:t>
      </w:r>
    </w:p>
    <w:p w14:paraId="723422E9" w14:textId="77777777" w:rsidR="00DD48F1" w:rsidRPr="00AF3E15" w:rsidRDefault="00DD48F1" w:rsidP="00AF3E15">
      <w:pPr>
        <w:spacing w:line="360" w:lineRule="auto"/>
        <w:rPr>
          <w:rFonts w:ascii="Arial" w:hAnsi="Arial" w:cs="Arial"/>
        </w:rPr>
      </w:pPr>
      <w:r w:rsidRPr="00AF3E15">
        <w:rPr>
          <w:rFonts w:ascii="Arial" w:hAnsi="Arial" w:cs="Arial"/>
        </w:rPr>
        <w:t>In summary, Early Help is a preventative, collaborative system that relies heavily on clear communication. Local authority websites must reflect this by providing accessible, well</w:t>
      </w:r>
      <w:r w:rsidRPr="00AF3E15">
        <w:rPr>
          <w:rFonts w:ascii="Arial" w:hAnsi="Arial" w:cs="Arial"/>
        </w:rPr>
        <w:noBreakHyphen/>
        <w:t>structured information that empowers families to seek support confidently.</w:t>
      </w:r>
    </w:p>
    <w:p w14:paraId="552C4538" w14:textId="77777777" w:rsidR="00DD48F1" w:rsidRPr="00AF3E15" w:rsidRDefault="00DD48F1" w:rsidP="00AF3E15">
      <w:pPr>
        <w:spacing w:line="360" w:lineRule="auto"/>
        <w:rPr>
          <w:rFonts w:ascii="Arial" w:hAnsi="Arial" w:cs="Arial"/>
        </w:rPr>
      </w:pPr>
      <w:r w:rsidRPr="00AF3E15">
        <w:rPr>
          <w:rFonts w:ascii="Arial" w:hAnsi="Arial" w:cs="Arial"/>
        </w:rPr>
        <w:t>Explanation of Multi</w:t>
      </w:r>
      <w:r w:rsidRPr="00AF3E15">
        <w:rPr>
          <w:rFonts w:ascii="Arial" w:hAnsi="Arial" w:cs="Arial"/>
        </w:rPr>
        <w:noBreakHyphen/>
        <w:t>Agency Working</w:t>
      </w:r>
    </w:p>
    <w:p w14:paraId="1E6869DC" w14:textId="77777777" w:rsidR="00DD48F1" w:rsidRPr="00AF3E15" w:rsidRDefault="00DD48F1" w:rsidP="00AF3E15">
      <w:pPr>
        <w:spacing w:line="360" w:lineRule="auto"/>
        <w:rPr>
          <w:rFonts w:ascii="Arial" w:hAnsi="Arial" w:cs="Arial"/>
        </w:rPr>
      </w:pPr>
      <w:r w:rsidRPr="00AF3E15">
        <w:rPr>
          <w:rFonts w:ascii="Arial" w:hAnsi="Arial" w:cs="Arial"/>
        </w:rPr>
        <w:t>Working Together to Safeguard Children (HM Government, 2023) sets out the statutory expectations for safeguarding partnerships, emphasising that Early Help is most effective when agencies work together. Multi</w:t>
      </w:r>
      <w:r w:rsidRPr="00AF3E15">
        <w:rPr>
          <w:rFonts w:ascii="Arial" w:hAnsi="Arial" w:cs="Arial"/>
        </w:rPr>
        <w:noBreakHyphen/>
        <w:t>agency working ensures that families receive coordinated support rather than fragmented interventions from different services. This collaboration includes schools, health visitors, GPs, mental health services, social care, police, and voluntary organisations.</w:t>
      </w:r>
    </w:p>
    <w:p w14:paraId="26B1E1B5" w14:textId="77777777" w:rsidR="00DD48F1" w:rsidRPr="00AF3E15" w:rsidRDefault="00DD48F1" w:rsidP="00AF3E15">
      <w:pPr>
        <w:spacing w:line="360" w:lineRule="auto"/>
        <w:rPr>
          <w:rFonts w:ascii="Arial" w:hAnsi="Arial" w:cs="Arial"/>
        </w:rPr>
      </w:pPr>
      <w:r w:rsidRPr="00AF3E15">
        <w:rPr>
          <w:rFonts w:ascii="Arial" w:hAnsi="Arial" w:cs="Arial"/>
        </w:rPr>
        <w:t>The guidance highlights that early identification of need is a shared responsibility. Schools, early years settings, and health professionals often notice emerging concerns before they escalate. Effective Early Help therefore depends on clear referral pathways and shared understanding across agencies. Local authority websites play a role in this by providing professionals with accessible information about processes, thresholds, and referral routes.</w:t>
      </w:r>
    </w:p>
    <w:p w14:paraId="112CACDB" w14:textId="77777777" w:rsidR="00DD48F1" w:rsidRPr="00AF3E15" w:rsidRDefault="00DD48F1" w:rsidP="00AF3E15">
      <w:pPr>
        <w:spacing w:line="360" w:lineRule="auto"/>
        <w:rPr>
          <w:rFonts w:ascii="Arial" w:hAnsi="Arial" w:cs="Arial"/>
        </w:rPr>
      </w:pPr>
      <w:r w:rsidRPr="00AF3E15">
        <w:rPr>
          <w:rFonts w:ascii="Arial" w:hAnsi="Arial" w:cs="Arial"/>
        </w:rPr>
        <w:t>Information sharing is another key component of multi</w:t>
      </w:r>
      <w:r w:rsidRPr="00AF3E15">
        <w:rPr>
          <w:rFonts w:ascii="Arial" w:hAnsi="Arial" w:cs="Arial"/>
        </w:rPr>
        <w:noBreakHyphen/>
        <w:t xml:space="preserve">agency working. Working Together (2023) emphasises that agencies must share information lawfully and proportionately to safeguard children. Clear communication on websites can support this by outlining how </w:t>
      </w:r>
      <w:r w:rsidRPr="00AF3E15">
        <w:rPr>
          <w:rFonts w:ascii="Arial" w:hAnsi="Arial" w:cs="Arial"/>
        </w:rPr>
        <w:lastRenderedPageBreak/>
        <w:t>Early Help assessments are used, how consent is obtained, and how families remain central to decision</w:t>
      </w:r>
      <w:r w:rsidRPr="00AF3E15">
        <w:rPr>
          <w:rFonts w:ascii="Arial" w:hAnsi="Arial" w:cs="Arial"/>
        </w:rPr>
        <w:noBreakHyphen/>
        <w:t>making.</w:t>
      </w:r>
    </w:p>
    <w:p w14:paraId="79F007B3" w14:textId="77777777" w:rsidR="00DD48F1" w:rsidRPr="00AF3E15" w:rsidRDefault="00DD48F1" w:rsidP="00AF3E15">
      <w:pPr>
        <w:spacing w:line="360" w:lineRule="auto"/>
        <w:rPr>
          <w:rFonts w:ascii="Arial" w:hAnsi="Arial" w:cs="Arial"/>
        </w:rPr>
      </w:pPr>
      <w:r w:rsidRPr="00AF3E15">
        <w:rPr>
          <w:rFonts w:ascii="Arial" w:hAnsi="Arial" w:cs="Arial"/>
        </w:rPr>
        <w:t>Multi</w:t>
      </w:r>
      <w:r w:rsidRPr="00AF3E15">
        <w:rPr>
          <w:rFonts w:ascii="Arial" w:hAnsi="Arial" w:cs="Arial"/>
        </w:rPr>
        <w:noBreakHyphen/>
        <w:t>agency working also supports families with complex or overlapping needs. For example, a family experiencing housing instability may also require support with school attendance, mental health, or parenting routines. Effective Early Help requires agencies to collaborate around the whole family, ensuring interventions are coordinated and consistent.</w:t>
      </w:r>
    </w:p>
    <w:p w14:paraId="08645C6F" w14:textId="77777777" w:rsidR="00DD48F1" w:rsidRPr="00AF3E15" w:rsidRDefault="00DD48F1" w:rsidP="00AF3E15">
      <w:pPr>
        <w:spacing w:line="360" w:lineRule="auto"/>
        <w:rPr>
          <w:rFonts w:ascii="Arial" w:hAnsi="Arial" w:cs="Arial"/>
        </w:rPr>
      </w:pPr>
      <w:r w:rsidRPr="00AF3E15">
        <w:rPr>
          <w:rFonts w:ascii="Arial" w:hAnsi="Arial" w:cs="Arial"/>
        </w:rPr>
        <w:t>Local authority websites should therefore reflect multi</w:t>
      </w:r>
      <w:r w:rsidRPr="00AF3E15">
        <w:rPr>
          <w:rFonts w:ascii="Arial" w:hAnsi="Arial" w:cs="Arial"/>
        </w:rPr>
        <w:noBreakHyphen/>
        <w:t>agency principles by signposting families to a range of services, explaining how agencies work together, and providing clear contact routes. When websites fail to communicate these elements effectively, families may struggle to understand how support is coordinated or may feel overwhelmed by fragmented information.</w:t>
      </w:r>
    </w:p>
    <w:p w14:paraId="0D3AD24A" w14:textId="77777777" w:rsidR="00DD48F1" w:rsidRPr="00AF3E15" w:rsidRDefault="00DD48F1" w:rsidP="00AF3E15">
      <w:pPr>
        <w:spacing w:line="360" w:lineRule="auto"/>
        <w:rPr>
          <w:rFonts w:ascii="Arial" w:hAnsi="Arial" w:cs="Arial"/>
        </w:rPr>
      </w:pPr>
      <w:r w:rsidRPr="00AF3E15">
        <w:rPr>
          <w:rFonts w:ascii="Arial" w:hAnsi="Arial" w:cs="Arial"/>
        </w:rPr>
        <w:t>Evaluation of Each Website</w:t>
      </w:r>
    </w:p>
    <w:p w14:paraId="24A20AB2" w14:textId="77777777" w:rsidR="00DD48F1" w:rsidRPr="00AF3E15" w:rsidRDefault="00DD48F1" w:rsidP="00AF3E15">
      <w:pPr>
        <w:spacing w:line="360" w:lineRule="auto"/>
        <w:rPr>
          <w:rFonts w:ascii="Arial" w:hAnsi="Arial" w:cs="Arial"/>
        </w:rPr>
      </w:pPr>
      <w:r w:rsidRPr="00AF3E15">
        <w:rPr>
          <w:rFonts w:ascii="Arial" w:hAnsi="Arial" w:cs="Arial"/>
        </w:rPr>
        <w:t>Staffordshire County Council</w:t>
      </w:r>
    </w:p>
    <w:p w14:paraId="77810FC6" w14:textId="77777777" w:rsidR="00DD48F1" w:rsidRPr="00AF3E15" w:rsidRDefault="00DD48F1" w:rsidP="00AF3E15">
      <w:pPr>
        <w:spacing w:line="360" w:lineRule="auto"/>
        <w:rPr>
          <w:rFonts w:ascii="Arial" w:hAnsi="Arial" w:cs="Arial"/>
        </w:rPr>
      </w:pPr>
      <w:r w:rsidRPr="00AF3E15">
        <w:rPr>
          <w:rFonts w:ascii="Arial" w:hAnsi="Arial" w:cs="Arial"/>
        </w:rPr>
        <w:t>Staffordshire’s website presents Early Help within a broader “Families First” framework, which is clearly signposted and relatively easy to locate. The Early Help information is structured around key themes such as parenting support, emotional wellbeing, and practical help. The language used is generally family</w:t>
      </w:r>
      <w:r w:rsidRPr="00AF3E15">
        <w:rPr>
          <w:rFonts w:ascii="Arial" w:hAnsi="Arial" w:cs="Arial"/>
        </w:rPr>
        <w:noBreakHyphen/>
        <w:t>friendly, avoiding jargon and explaining concepts clearly. The website provides a straightforward explanation of Early Help, including how families can access support and what the assessment process involves.</w:t>
      </w:r>
    </w:p>
    <w:p w14:paraId="2D471937" w14:textId="77777777" w:rsidR="00DD48F1" w:rsidRPr="00AF3E15" w:rsidRDefault="00DD48F1" w:rsidP="00AF3E15">
      <w:pPr>
        <w:spacing w:line="360" w:lineRule="auto"/>
        <w:rPr>
          <w:rFonts w:ascii="Arial" w:hAnsi="Arial" w:cs="Arial"/>
        </w:rPr>
      </w:pPr>
      <w:r w:rsidRPr="00AF3E15">
        <w:rPr>
          <w:rFonts w:ascii="Arial" w:hAnsi="Arial" w:cs="Arial"/>
        </w:rPr>
        <w:t>Navigation is strong, with clear headings and links to related services. The website includes practical examples of support, which helps families understand how Early Help may apply to their situation. Contact information is visible, and families can access referral forms without excessive navigation. However, some information is spread across multiple pages, which may require families to click through several links to gain a full understanding of the offer.</w:t>
      </w:r>
    </w:p>
    <w:p w14:paraId="1B9F173E" w14:textId="77777777" w:rsidR="00DD48F1" w:rsidRPr="00AF3E15" w:rsidRDefault="00DD48F1" w:rsidP="00AF3E15">
      <w:pPr>
        <w:spacing w:line="360" w:lineRule="auto"/>
        <w:rPr>
          <w:rFonts w:ascii="Arial" w:hAnsi="Arial" w:cs="Arial"/>
        </w:rPr>
      </w:pPr>
      <w:r w:rsidRPr="00AF3E15">
        <w:rPr>
          <w:rFonts w:ascii="Arial" w:hAnsi="Arial" w:cs="Arial"/>
        </w:rPr>
        <w:t>Staffordshire also provides links to partner agencies, reflecting multi</w:t>
      </w:r>
      <w:r w:rsidRPr="00AF3E15">
        <w:rPr>
          <w:rFonts w:ascii="Arial" w:hAnsi="Arial" w:cs="Arial"/>
        </w:rPr>
        <w:noBreakHyphen/>
        <w:t>agency working. However, these links are sometimes brief and could be expanded to show clearer pathways between services. Overall, Staffordshire offers accessible, well</w:t>
      </w:r>
      <w:r w:rsidRPr="00AF3E15">
        <w:rPr>
          <w:rFonts w:ascii="Arial" w:hAnsi="Arial" w:cs="Arial"/>
        </w:rPr>
        <w:noBreakHyphen/>
        <w:t>structured Early Help information that aligns with national guidance.</w:t>
      </w:r>
    </w:p>
    <w:p w14:paraId="414B6B35" w14:textId="77777777" w:rsidR="00DD48F1" w:rsidRPr="00AF3E15" w:rsidRDefault="00DD48F1" w:rsidP="00AF3E15">
      <w:pPr>
        <w:spacing w:line="360" w:lineRule="auto"/>
        <w:rPr>
          <w:rFonts w:ascii="Arial" w:hAnsi="Arial" w:cs="Arial"/>
        </w:rPr>
      </w:pPr>
      <w:r w:rsidRPr="00AF3E15">
        <w:rPr>
          <w:rFonts w:ascii="Arial" w:hAnsi="Arial" w:cs="Arial"/>
        </w:rPr>
        <w:t>Tower Hamlets Council</w:t>
      </w:r>
    </w:p>
    <w:p w14:paraId="055CA740" w14:textId="77777777" w:rsidR="00DD48F1" w:rsidRPr="00AF3E15" w:rsidRDefault="00DD48F1" w:rsidP="00AF3E15">
      <w:pPr>
        <w:spacing w:line="360" w:lineRule="auto"/>
        <w:rPr>
          <w:rFonts w:ascii="Arial" w:hAnsi="Arial" w:cs="Arial"/>
        </w:rPr>
      </w:pPr>
      <w:r w:rsidRPr="00AF3E15">
        <w:rPr>
          <w:rFonts w:ascii="Arial" w:hAnsi="Arial" w:cs="Arial"/>
        </w:rPr>
        <w:t xml:space="preserve">Tower Hamlets serves a highly diverse community, and its website reflects this complexity. Early Help information is available but less immediately visible compared to Staffordshire. Families may need to navigate through several layers of content before reaching Early Help </w:t>
      </w:r>
      <w:r w:rsidRPr="00AF3E15">
        <w:rPr>
          <w:rFonts w:ascii="Arial" w:hAnsi="Arial" w:cs="Arial"/>
        </w:rPr>
        <w:lastRenderedPageBreak/>
        <w:t>pages, which could be challenging for those experiencing stress or unfamiliar with council terminology.</w:t>
      </w:r>
    </w:p>
    <w:p w14:paraId="4E88F14E" w14:textId="77777777" w:rsidR="00DD48F1" w:rsidRPr="00AF3E15" w:rsidRDefault="00DD48F1" w:rsidP="00AF3E15">
      <w:pPr>
        <w:spacing w:line="360" w:lineRule="auto"/>
        <w:rPr>
          <w:rFonts w:ascii="Arial" w:hAnsi="Arial" w:cs="Arial"/>
        </w:rPr>
      </w:pPr>
      <w:r w:rsidRPr="00AF3E15">
        <w:rPr>
          <w:rFonts w:ascii="Arial" w:hAnsi="Arial" w:cs="Arial"/>
        </w:rPr>
        <w:t>The language used is more formal and occasionally includes professional terms that may not be easily understood by families. While the website provides detailed information about multi</w:t>
      </w:r>
      <w:r w:rsidRPr="00AF3E15">
        <w:rPr>
          <w:rFonts w:ascii="Arial" w:hAnsi="Arial" w:cs="Arial"/>
        </w:rPr>
        <w:noBreakHyphen/>
        <w:t>agency working and safeguarding structures, it does not always translate this into clear, family</w:t>
      </w:r>
      <w:r w:rsidRPr="00AF3E15">
        <w:rPr>
          <w:rFonts w:ascii="Arial" w:hAnsi="Arial" w:cs="Arial"/>
        </w:rPr>
        <w:noBreakHyphen/>
        <w:t>friendly explanations. The Early Help offer is described within broader children’s services content, which may make it harder for families to identify specific support pathways.</w:t>
      </w:r>
    </w:p>
    <w:p w14:paraId="769E19DF" w14:textId="77777777" w:rsidR="00DD48F1" w:rsidRPr="00AF3E15" w:rsidRDefault="00DD48F1" w:rsidP="00AF3E15">
      <w:pPr>
        <w:spacing w:line="360" w:lineRule="auto"/>
        <w:rPr>
          <w:rFonts w:ascii="Arial" w:hAnsi="Arial" w:cs="Arial"/>
        </w:rPr>
      </w:pPr>
      <w:r w:rsidRPr="00AF3E15">
        <w:rPr>
          <w:rFonts w:ascii="Arial" w:hAnsi="Arial" w:cs="Arial"/>
        </w:rPr>
        <w:t>Tower Hamlets does provide strong links to community organisations, reflecting the borough’s multi</w:t>
      </w:r>
      <w:r w:rsidRPr="00AF3E15">
        <w:rPr>
          <w:rFonts w:ascii="Arial" w:hAnsi="Arial" w:cs="Arial"/>
        </w:rPr>
        <w:noBreakHyphen/>
        <w:t>agency approach. However, the website could benefit from clearer navigation, simplified language, and more direct signposting to Early Help services. The complexity of the website may create barriers for families seeking quick, accessible information.</w:t>
      </w:r>
    </w:p>
    <w:p w14:paraId="2A53665E" w14:textId="77777777" w:rsidR="00DD48F1" w:rsidRPr="00AF3E15" w:rsidRDefault="00DD48F1" w:rsidP="00AF3E15">
      <w:pPr>
        <w:spacing w:line="360" w:lineRule="auto"/>
        <w:rPr>
          <w:rFonts w:ascii="Arial" w:hAnsi="Arial" w:cs="Arial"/>
        </w:rPr>
      </w:pPr>
      <w:r w:rsidRPr="00AF3E15">
        <w:rPr>
          <w:rFonts w:ascii="Arial" w:hAnsi="Arial" w:cs="Arial"/>
        </w:rPr>
        <w:t>Nottinghamshire County Council</w:t>
      </w:r>
    </w:p>
    <w:p w14:paraId="5C8ADC6B" w14:textId="77777777" w:rsidR="00DD48F1" w:rsidRPr="00AF3E15" w:rsidRDefault="00DD48F1" w:rsidP="00AF3E15">
      <w:pPr>
        <w:spacing w:line="360" w:lineRule="auto"/>
        <w:rPr>
          <w:rFonts w:ascii="Arial" w:hAnsi="Arial" w:cs="Arial"/>
        </w:rPr>
      </w:pPr>
      <w:r w:rsidRPr="00AF3E15">
        <w:rPr>
          <w:rFonts w:ascii="Arial" w:hAnsi="Arial" w:cs="Arial"/>
        </w:rPr>
        <w:t>Nottinghamshire’s website offers Early Help information that is relatively easy to find, though the content is simpler and less detailed than Staffordshire’s. The Early Help pages provide a basic explanation of support, including how families can access services and what the assessment process involves. The language is generally accessible, though some sections could benefit from more detail or examples.</w:t>
      </w:r>
    </w:p>
    <w:p w14:paraId="5636DE85" w14:textId="77777777" w:rsidR="00DD48F1" w:rsidRPr="00AF3E15" w:rsidRDefault="00DD48F1" w:rsidP="00AF3E15">
      <w:pPr>
        <w:spacing w:line="360" w:lineRule="auto"/>
        <w:rPr>
          <w:rFonts w:ascii="Arial" w:hAnsi="Arial" w:cs="Arial"/>
        </w:rPr>
      </w:pPr>
      <w:r w:rsidRPr="00AF3E15">
        <w:rPr>
          <w:rFonts w:ascii="Arial" w:hAnsi="Arial" w:cs="Arial"/>
        </w:rPr>
        <w:t>Navigation is straightforward, with clear headings and links to related services. However, the Early Help content is less comprehensive than the other two councils, which may limit families’ understanding of the full offer. The website includes contact information and referral routes, but these are sometimes presented in a functional rather than family</w:t>
      </w:r>
      <w:r w:rsidRPr="00AF3E15">
        <w:rPr>
          <w:rFonts w:ascii="Arial" w:hAnsi="Arial" w:cs="Arial"/>
        </w:rPr>
        <w:noBreakHyphen/>
        <w:t>friendly way.</w:t>
      </w:r>
    </w:p>
    <w:p w14:paraId="12037281" w14:textId="77777777" w:rsidR="00DD48F1" w:rsidRPr="00AF3E15" w:rsidRDefault="00DD48F1" w:rsidP="00AF3E15">
      <w:pPr>
        <w:spacing w:line="360" w:lineRule="auto"/>
        <w:rPr>
          <w:rFonts w:ascii="Arial" w:hAnsi="Arial" w:cs="Arial"/>
        </w:rPr>
      </w:pPr>
      <w:r w:rsidRPr="00AF3E15">
        <w:rPr>
          <w:rFonts w:ascii="Arial" w:hAnsi="Arial" w:cs="Arial"/>
        </w:rPr>
        <w:t>Nottinghamshire does signpost to partner agencies, though the links are limited and do not fully reflect the multi</w:t>
      </w:r>
      <w:r w:rsidRPr="00AF3E15">
        <w:rPr>
          <w:rFonts w:ascii="Arial" w:hAnsi="Arial" w:cs="Arial"/>
        </w:rPr>
        <w:noBreakHyphen/>
        <w:t>agency expectations outlined in Working Together (2023). Overall, Nottinghamshire provides accessible but basic Early Help information that could be strengthened with more detail and clearer signposting.</w:t>
      </w:r>
    </w:p>
    <w:p w14:paraId="294C7EB4" w14:textId="77777777" w:rsidR="00DD48F1" w:rsidRPr="00AF3E15" w:rsidRDefault="00DD48F1" w:rsidP="00AF3E15">
      <w:pPr>
        <w:spacing w:line="360" w:lineRule="auto"/>
        <w:rPr>
          <w:rFonts w:ascii="Arial" w:hAnsi="Arial" w:cs="Arial"/>
        </w:rPr>
      </w:pPr>
      <w:r w:rsidRPr="00AF3E15">
        <w:rPr>
          <w:rFonts w:ascii="Arial" w:hAnsi="Arial" w:cs="Arial"/>
        </w:rPr>
        <w:t>Comparative Analysis</w:t>
      </w:r>
    </w:p>
    <w:p w14:paraId="76A58FEF" w14:textId="77777777" w:rsidR="00DD48F1" w:rsidRPr="00AF3E15" w:rsidRDefault="00DD48F1" w:rsidP="00AF3E15">
      <w:pPr>
        <w:spacing w:line="360" w:lineRule="auto"/>
        <w:rPr>
          <w:rFonts w:ascii="Arial" w:hAnsi="Arial" w:cs="Arial"/>
        </w:rPr>
      </w:pPr>
      <w:r w:rsidRPr="00AF3E15">
        <w:rPr>
          <w:rFonts w:ascii="Arial" w:hAnsi="Arial" w:cs="Arial"/>
        </w:rPr>
        <w:t>Across the three councils, Staffordshire provides the most accessible and family</w:t>
      </w:r>
      <w:r w:rsidRPr="00AF3E15">
        <w:rPr>
          <w:rFonts w:ascii="Arial" w:hAnsi="Arial" w:cs="Arial"/>
        </w:rPr>
        <w:noBreakHyphen/>
        <w:t>friendly Early Help information. Its website uses clear language, practical examples, and straightforward navigation, making it easier for families to understand the support available. Staffordshire also reflects multi</w:t>
      </w:r>
      <w:r w:rsidRPr="00AF3E15">
        <w:rPr>
          <w:rFonts w:ascii="Arial" w:hAnsi="Arial" w:cs="Arial"/>
        </w:rPr>
        <w:noBreakHyphen/>
        <w:t>agency working more effectively than the other two councils, though there is still room for improvement.</w:t>
      </w:r>
    </w:p>
    <w:p w14:paraId="488FCE24" w14:textId="77777777" w:rsidR="00DD48F1" w:rsidRPr="00AF3E15" w:rsidRDefault="00DD48F1" w:rsidP="00AF3E15">
      <w:pPr>
        <w:spacing w:line="360" w:lineRule="auto"/>
        <w:rPr>
          <w:rFonts w:ascii="Arial" w:hAnsi="Arial" w:cs="Arial"/>
        </w:rPr>
      </w:pPr>
      <w:r w:rsidRPr="00AF3E15">
        <w:rPr>
          <w:rFonts w:ascii="Arial" w:hAnsi="Arial" w:cs="Arial"/>
        </w:rPr>
        <w:lastRenderedPageBreak/>
        <w:t>Tower Hamlets offers detailed information but presents it in a complex and sometimes formal way. Families may struggle to locate Early Help content quickly, and the language may feel overwhelming. While the website reflects strong multi</w:t>
      </w:r>
      <w:r w:rsidRPr="00AF3E15">
        <w:rPr>
          <w:rFonts w:ascii="Arial" w:hAnsi="Arial" w:cs="Arial"/>
        </w:rPr>
        <w:noBreakHyphen/>
        <w:t>agency partnerships, the communication style is less accessible for families.</w:t>
      </w:r>
    </w:p>
    <w:p w14:paraId="4FE420E8" w14:textId="77777777" w:rsidR="00DD48F1" w:rsidRPr="00AF3E15" w:rsidRDefault="00DD48F1" w:rsidP="00AF3E15">
      <w:pPr>
        <w:spacing w:line="360" w:lineRule="auto"/>
        <w:rPr>
          <w:rFonts w:ascii="Arial" w:hAnsi="Arial" w:cs="Arial"/>
        </w:rPr>
      </w:pPr>
      <w:r w:rsidRPr="00AF3E15">
        <w:rPr>
          <w:rFonts w:ascii="Arial" w:hAnsi="Arial" w:cs="Arial"/>
        </w:rPr>
        <w:t>Nottinghamshire provides clear but limited Early Help information. The simplicity of the content supports accessibility, but the lack of detail may leave families unsure about the full range of support available. Multi</w:t>
      </w:r>
      <w:r w:rsidRPr="00AF3E15">
        <w:rPr>
          <w:rFonts w:ascii="Arial" w:hAnsi="Arial" w:cs="Arial"/>
        </w:rPr>
        <w:noBreakHyphen/>
        <w:t>agency signposting is present but not comprehensive.</w:t>
      </w:r>
    </w:p>
    <w:p w14:paraId="7DCF3859" w14:textId="77777777" w:rsidR="00DD48F1" w:rsidRDefault="00DD48F1" w:rsidP="00AF3E15">
      <w:pPr>
        <w:spacing w:line="360" w:lineRule="auto"/>
        <w:rPr>
          <w:rFonts w:ascii="Arial" w:hAnsi="Arial" w:cs="Arial"/>
        </w:rPr>
      </w:pPr>
      <w:r w:rsidRPr="00AF3E15">
        <w:rPr>
          <w:rFonts w:ascii="Arial" w:hAnsi="Arial" w:cs="Arial"/>
        </w:rPr>
        <w:t>In summary, Staffordshire offers the strongest Early Help communication, followed by Nottinghamshire, with Tower Hamlets presenting the most significant barriers to accessibility.</w:t>
      </w:r>
    </w:p>
    <w:p w14:paraId="3C4ABD6C" w14:textId="285D53FD" w:rsidR="0018397F" w:rsidRPr="00AF3E15" w:rsidRDefault="0018397F" w:rsidP="00AF3E15">
      <w:pPr>
        <w:spacing w:line="360" w:lineRule="auto"/>
        <w:rPr>
          <w:rFonts w:ascii="Arial" w:hAnsi="Arial" w:cs="Arial"/>
        </w:rPr>
      </w:pPr>
      <w:r w:rsidRPr="0018397F">
        <w:rPr>
          <w:rFonts w:ascii="Arial" w:hAnsi="Arial" w:cs="Arial"/>
        </w:rPr>
        <w:t>Digital part of the solution for good Early Help communication: Digital accessibility ensures all families can easily access information on support, regardless of confidence with digital technology, language ability and additional needs. Sites can be designed with the layout and fonts standards in such a way, that almost all people can read it easily. Offering translations and simplified visual guides would also help lower barriers for families who may have poor or limited English literacy skills. Interactive tools, in particular service finders or self</w:t>
      </w:r>
      <w:r w:rsidRPr="0018397F">
        <w:rPr>
          <w:rFonts w:ascii="Arial" w:hAnsi="Arial" w:cs="Arial"/>
        </w:rPr>
        <w:noBreakHyphen/>
        <w:t xml:space="preserve">referral forms can also support engagement by providing families with practical </w:t>
      </w:r>
      <w:proofErr w:type="gramStart"/>
      <w:r w:rsidRPr="0018397F">
        <w:rPr>
          <w:rFonts w:ascii="Arial" w:hAnsi="Arial" w:cs="Arial"/>
        </w:rPr>
        <w:t>user friendly</w:t>
      </w:r>
      <w:proofErr w:type="gramEnd"/>
      <w:r w:rsidRPr="0018397F">
        <w:rPr>
          <w:rFonts w:ascii="Arial" w:hAnsi="Arial" w:cs="Arial"/>
        </w:rPr>
        <w:t xml:space="preserve"> ways to explore support. This ensures that the information you give is correct, and prioritising accessibility builds trust and promotes help-seeking early.</w:t>
      </w:r>
    </w:p>
    <w:p w14:paraId="11B1A6E5" w14:textId="77777777" w:rsidR="00DD48F1" w:rsidRPr="00AF3E15" w:rsidRDefault="00DD48F1" w:rsidP="00AF3E15">
      <w:pPr>
        <w:spacing w:line="360" w:lineRule="auto"/>
        <w:rPr>
          <w:rFonts w:ascii="Arial" w:hAnsi="Arial" w:cs="Arial"/>
        </w:rPr>
      </w:pPr>
      <w:r w:rsidRPr="00AF3E15">
        <w:rPr>
          <w:rFonts w:ascii="Arial" w:hAnsi="Arial" w:cs="Arial"/>
        </w:rPr>
        <w:t>Conclusion and Recommendations</w:t>
      </w:r>
    </w:p>
    <w:p w14:paraId="675C5CB5" w14:textId="77777777" w:rsidR="00DD48F1" w:rsidRPr="00AF3E15" w:rsidRDefault="00DD48F1" w:rsidP="00AF3E15">
      <w:pPr>
        <w:spacing w:line="360" w:lineRule="auto"/>
        <w:rPr>
          <w:rFonts w:ascii="Arial" w:hAnsi="Arial" w:cs="Arial"/>
        </w:rPr>
      </w:pPr>
      <w:r w:rsidRPr="00AF3E15">
        <w:rPr>
          <w:rFonts w:ascii="Arial" w:hAnsi="Arial" w:cs="Arial"/>
        </w:rPr>
        <w:t>This analysis highlights the importance of clear, accessible Early Help communication on local authority websites. Staffordshire provides the most effective signposting, offering family</w:t>
      </w:r>
      <w:r w:rsidRPr="00AF3E15">
        <w:rPr>
          <w:rFonts w:ascii="Arial" w:hAnsi="Arial" w:cs="Arial"/>
        </w:rPr>
        <w:noBreakHyphen/>
        <w:t>friendly language, practical examples, and clear navigation. Nottinghamshire offers accessible but limited information, while Tower Hamlets presents detailed but complex content that may be difficult for families to navigate.</w:t>
      </w:r>
    </w:p>
    <w:p w14:paraId="5D5D6A76" w14:textId="77777777" w:rsidR="00DD48F1" w:rsidRPr="00AF3E15" w:rsidRDefault="00DD48F1" w:rsidP="00AF3E15">
      <w:pPr>
        <w:spacing w:line="360" w:lineRule="auto"/>
        <w:rPr>
          <w:rFonts w:ascii="Arial" w:hAnsi="Arial" w:cs="Arial"/>
        </w:rPr>
      </w:pPr>
      <w:r w:rsidRPr="00AF3E15">
        <w:rPr>
          <w:rFonts w:ascii="Arial" w:hAnsi="Arial" w:cs="Arial"/>
        </w:rPr>
        <w:t>Recommendations for improvement include:</w:t>
      </w:r>
    </w:p>
    <w:p w14:paraId="63CA217C" w14:textId="77777777" w:rsidR="00DD48F1" w:rsidRPr="00AF3E15" w:rsidRDefault="00DD48F1" w:rsidP="00AF3E15">
      <w:pPr>
        <w:numPr>
          <w:ilvl w:val="0"/>
          <w:numId w:val="1"/>
        </w:numPr>
        <w:spacing w:line="360" w:lineRule="auto"/>
        <w:rPr>
          <w:rFonts w:ascii="Arial" w:hAnsi="Arial" w:cs="Arial"/>
        </w:rPr>
      </w:pPr>
      <w:r w:rsidRPr="00AF3E15">
        <w:rPr>
          <w:rFonts w:ascii="Arial" w:hAnsi="Arial" w:cs="Arial"/>
        </w:rPr>
        <w:t>Simplifying language across all websites to ensure family</w:t>
      </w:r>
      <w:r w:rsidRPr="00AF3E15">
        <w:rPr>
          <w:rFonts w:ascii="Arial" w:hAnsi="Arial" w:cs="Arial"/>
        </w:rPr>
        <w:noBreakHyphen/>
        <w:t>friendly communication.</w:t>
      </w:r>
    </w:p>
    <w:p w14:paraId="5C736C1C" w14:textId="77777777" w:rsidR="00DD48F1" w:rsidRPr="00AF3E15" w:rsidRDefault="00DD48F1" w:rsidP="00AF3E15">
      <w:pPr>
        <w:numPr>
          <w:ilvl w:val="0"/>
          <w:numId w:val="1"/>
        </w:numPr>
        <w:spacing w:line="360" w:lineRule="auto"/>
        <w:rPr>
          <w:rFonts w:ascii="Arial" w:hAnsi="Arial" w:cs="Arial"/>
        </w:rPr>
      </w:pPr>
      <w:r w:rsidRPr="00AF3E15">
        <w:rPr>
          <w:rFonts w:ascii="Arial" w:hAnsi="Arial" w:cs="Arial"/>
        </w:rPr>
        <w:t>Improving navigation, particularly for Tower Hamlets, to reduce the number of clicks required to access Early Help information.</w:t>
      </w:r>
    </w:p>
    <w:p w14:paraId="530754BF" w14:textId="77777777" w:rsidR="00DD48F1" w:rsidRPr="00AF3E15" w:rsidRDefault="00DD48F1" w:rsidP="00AF3E15">
      <w:pPr>
        <w:numPr>
          <w:ilvl w:val="0"/>
          <w:numId w:val="1"/>
        </w:numPr>
        <w:spacing w:line="360" w:lineRule="auto"/>
        <w:rPr>
          <w:rFonts w:ascii="Arial" w:hAnsi="Arial" w:cs="Arial"/>
        </w:rPr>
      </w:pPr>
      <w:r w:rsidRPr="00AF3E15">
        <w:rPr>
          <w:rFonts w:ascii="Arial" w:hAnsi="Arial" w:cs="Arial"/>
        </w:rPr>
        <w:t>Providing practical examples to help families understand how Early Help applies to their situation.</w:t>
      </w:r>
    </w:p>
    <w:p w14:paraId="5B4B16C6" w14:textId="77777777" w:rsidR="00DD48F1" w:rsidRPr="00AF3E15" w:rsidRDefault="00DD48F1" w:rsidP="00AF3E15">
      <w:pPr>
        <w:numPr>
          <w:ilvl w:val="0"/>
          <w:numId w:val="1"/>
        </w:numPr>
        <w:spacing w:line="360" w:lineRule="auto"/>
        <w:rPr>
          <w:rFonts w:ascii="Arial" w:hAnsi="Arial" w:cs="Arial"/>
        </w:rPr>
      </w:pPr>
      <w:r w:rsidRPr="00AF3E15">
        <w:rPr>
          <w:rFonts w:ascii="Arial" w:hAnsi="Arial" w:cs="Arial"/>
        </w:rPr>
        <w:t>Strengthening multi</w:t>
      </w:r>
      <w:r w:rsidRPr="00AF3E15">
        <w:rPr>
          <w:rFonts w:ascii="Arial" w:hAnsi="Arial" w:cs="Arial"/>
        </w:rPr>
        <w:noBreakHyphen/>
        <w:t>agency signposting, especially for Nottinghamshire, to reflect national guidance.</w:t>
      </w:r>
    </w:p>
    <w:p w14:paraId="6AB59FA4" w14:textId="77777777" w:rsidR="00DD48F1" w:rsidRPr="00AF3E15" w:rsidRDefault="00DD48F1" w:rsidP="00AF3E15">
      <w:pPr>
        <w:numPr>
          <w:ilvl w:val="0"/>
          <w:numId w:val="1"/>
        </w:numPr>
        <w:spacing w:line="360" w:lineRule="auto"/>
        <w:rPr>
          <w:rFonts w:ascii="Arial" w:hAnsi="Arial" w:cs="Arial"/>
        </w:rPr>
      </w:pPr>
      <w:r w:rsidRPr="00AF3E15">
        <w:rPr>
          <w:rFonts w:ascii="Arial" w:hAnsi="Arial" w:cs="Arial"/>
        </w:rPr>
        <w:lastRenderedPageBreak/>
        <w:t>Increasing visibility of Early Help on homepages and main children’s services pages.</w:t>
      </w:r>
    </w:p>
    <w:p w14:paraId="55F4BC66" w14:textId="66FF226A" w:rsidR="00A3005C" w:rsidRPr="00AF3E15" w:rsidRDefault="00DD48F1" w:rsidP="00AF3E15">
      <w:pPr>
        <w:spacing w:line="360" w:lineRule="auto"/>
        <w:rPr>
          <w:rFonts w:ascii="Arial" w:hAnsi="Arial" w:cs="Arial"/>
        </w:rPr>
      </w:pPr>
      <w:r w:rsidRPr="00AF3E15">
        <w:rPr>
          <w:rFonts w:ascii="Arial" w:hAnsi="Arial" w:cs="Arial"/>
        </w:rPr>
        <w:t>Clear digital communication is essential for ensuring families can access Early Help confidently and at the earliest point of need. Local authorities must continue to develop accessible, supportive online content that reflects national expectations and meets the diverse needs of families</w:t>
      </w:r>
    </w:p>
    <w:p w14:paraId="0B019553" w14:textId="77777777" w:rsidR="00AF3E15" w:rsidRPr="00AF3E15" w:rsidRDefault="00AF3E15" w:rsidP="00AF3E15">
      <w:pPr>
        <w:spacing w:line="360" w:lineRule="auto"/>
        <w:ind w:left="720"/>
        <w:rPr>
          <w:rFonts w:ascii="Arial" w:hAnsi="Arial" w:cs="Arial"/>
        </w:rPr>
      </w:pPr>
    </w:p>
    <w:p w14:paraId="245A28A5" w14:textId="77777777" w:rsidR="00AF3E15" w:rsidRPr="00AF3E15" w:rsidRDefault="00AF3E15" w:rsidP="00AF3E15">
      <w:pPr>
        <w:spacing w:line="360" w:lineRule="auto"/>
        <w:ind w:left="360"/>
        <w:rPr>
          <w:rFonts w:ascii="Arial" w:hAnsi="Arial" w:cs="Arial"/>
        </w:rPr>
      </w:pPr>
    </w:p>
    <w:p w14:paraId="79DE4866" w14:textId="77777777" w:rsidR="00AF3E15" w:rsidRPr="00AF3E15" w:rsidRDefault="00AF3E15" w:rsidP="00AF3E15">
      <w:pPr>
        <w:spacing w:line="360" w:lineRule="auto"/>
        <w:ind w:left="360"/>
        <w:rPr>
          <w:rFonts w:ascii="Arial" w:hAnsi="Arial" w:cs="Arial"/>
        </w:rPr>
      </w:pPr>
    </w:p>
    <w:p w14:paraId="2A65FCC7" w14:textId="77777777" w:rsidR="00AF3E15" w:rsidRPr="00AF3E15" w:rsidRDefault="00AF3E15" w:rsidP="00AF3E15">
      <w:pPr>
        <w:spacing w:line="360" w:lineRule="auto"/>
        <w:ind w:left="360"/>
        <w:rPr>
          <w:rFonts w:ascii="Arial" w:hAnsi="Arial" w:cs="Arial"/>
        </w:rPr>
      </w:pPr>
    </w:p>
    <w:p w14:paraId="63C9D51B" w14:textId="77777777" w:rsidR="00AF3E15" w:rsidRPr="00AF3E15" w:rsidRDefault="00AF3E15" w:rsidP="00AF3E15">
      <w:pPr>
        <w:spacing w:line="360" w:lineRule="auto"/>
        <w:ind w:left="360"/>
        <w:rPr>
          <w:rFonts w:ascii="Arial" w:hAnsi="Arial" w:cs="Arial"/>
        </w:rPr>
      </w:pPr>
    </w:p>
    <w:p w14:paraId="44255571" w14:textId="77777777" w:rsidR="00AF3E15" w:rsidRPr="00AF3E15" w:rsidRDefault="00AF3E15" w:rsidP="00AF3E15">
      <w:pPr>
        <w:spacing w:line="360" w:lineRule="auto"/>
        <w:ind w:left="360"/>
        <w:rPr>
          <w:rFonts w:ascii="Arial" w:hAnsi="Arial" w:cs="Arial"/>
        </w:rPr>
      </w:pPr>
    </w:p>
    <w:p w14:paraId="72FA6C53" w14:textId="0EA0A6A2" w:rsidR="00286C40" w:rsidRPr="00AF3E15" w:rsidRDefault="00286C40" w:rsidP="00AF3E15">
      <w:pPr>
        <w:spacing w:line="360" w:lineRule="auto"/>
        <w:ind w:left="360"/>
        <w:rPr>
          <w:rFonts w:ascii="Arial" w:hAnsi="Arial" w:cs="Arial"/>
        </w:rPr>
      </w:pPr>
      <w:r w:rsidRPr="00AF3E15">
        <w:rPr>
          <w:rFonts w:ascii="Arial" w:hAnsi="Arial" w:cs="Arial"/>
        </w:rPr>
        <w:t xml:space="preserve">Department for Education (2021) </w:t>
      </w:r>
      <w:r w:rsidRPr="00AF3E15">
        <w:rPr>
          <w:rFonts w:ascii="Arial" w:hAnsi="Arial" w:cs="Arial"/>
          <w:i/>
          <w:iCs/>
        </w:rPr>
        <w:t>Early Help System Guide</w:t>
      </w:r>
      <w:r w:rsidRPr="00AF3E15">
        <w:rPr>
          <w:rFonts w:ascii="Arial" w:hAnsi="Arial" w:cs="Arial"/>
        </w:rPr>
        <w:t>. London: Department for Education.</w:t>
      </w:r>
    </w:p>
    <w:p w14:paraId="0C1A9282"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HM Government (2023) </w:t>
      </w:r>
      <w:r w:rsidRPr="00AF3E15">
        <w:rPr>
          <w:rFonts w:ascii="Arial" w:hAnsi="Arial" w:cs="Arial"/>
          <w:i/>
          <w:iCs/>
        </w:rPr>
        <w:t>Working Together to Safeguard Children 2023: Statutory Guidance</w:t>
      </w:r>
      <w:r w:rsidRPr="00AF3E15">
        <w:rPr>
          <w:rFonts w:ascii="Arial" w:hAnsi="Arial" w:cs="Arial"/>
        </w:rPr>
        <w:t>. London: HM Government.</w:t>
      </w:r>
    </w:p>
    <w:p w14:paraId="72733D7F"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Department for Education (2018) </w:t>
      </w:r>
      <w:r w:rsidRPr="00AF3E15">
        <w:rPr>
          <w:rFonts w:ascii="Arial" w:hAnsi="Arial" w:cs="Arial"/>
          <w:i/>
          <w:iCs/>
        </w:rPr>
        <w:t>Information Sharing Advice for Practitioners Providing Safeguarding Services</w:t>
      </w:r>
      <w:r w:rsidRPr="00AF3E15">
        <w:rPr>
          <w:rFonts w:ascii="Arial" w:hAnsi="Arial" w:cs="Arial"/>
        </w:rPr>
        <w:t>. London: Department for Education.</w:t>
      </w:r>
    </w:p>
    <w:p w14:paraId="4A0B1AC9"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Munro, E. (2011) </w:t>
      </w:r>
      <w:r w:rsidRPr="00AF3E15">
        <w:rPr>
          <w:rFonts w:ascii="Arial" w:hAnsi="Arial" w:cs="Arial"/>
          <w:i/>
          <w:iCs/>
        </w:rPr>
        <w:t>The Munro Review of Child Protection: Final Report</w:t>
      </w:r>
      <w:r w:rsidRPr="00AF3E15">
        <w:rPr>
          <w:rFonts w:ascii="Arial" w:hAnsi="Arial" w:cs="Arial"/>
        </w:rPr>
        <w:t>. London: Department for Education.</w:t>
      </w:r>
    </w:p>
    <w:p w14:paraId="270F6F5B"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Children’s Commissioner (2022) </w:t>
      </w:r>
      <w:r w:rsidRPr="00AF3E15">
        <w:rPr>
          <w:rFonts w:ascii="Arial" w:hAnsi="Arial" w:cs="Arial"/>
          <w:i/>
          <w:iCs/>
        </w:rPr>
        <w:t>Family Review: Supporting Families in England</w:t>
      </w:r>
      <w:r w:rsidRPr="00AF3E15">
        <w:rPr>
          <w:rFonts w:ascii="Arial" w:hAnsi="Arial" w:cs="Arial"/>
        </w:rPr>
        <w:t>. London: Children’s Commissioner.</w:t>
      </w:r>
    </w:p>
    <w:p w14:paraId="162FC3D6"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Brandon, M., Sidebotham, P., Bailey, S. and </w:t>
      </w:r>
      <w:proofErr w:type="spellStart"/>
      <w:r w:rsidRPr="00AF3E15">
        <w:rPr>
          <w:rFonts w:ascii="Arial" w:hAnsi="Arial" w:cs="Arial"/>
        </w:rPr>
        <w:t>Belderson</w:t>
      </w:r>
      <w:proofErr w:type="spellEnd"/>
      <w:r w:rsidRPr="00AF3E15">
        <w:rPr>
          <w:rFonts w:ascii="Arial" w:hAnsi="Arial" w:cs="Arial"/>
        </w:rPr>
        <w:t xml:space="preserve">, P. (2011) </w:t>
      </w:r>
      <w:r w:rsidRPr="00AF3E15">
        <w:rPr>
          <w:rFonts w:ascii="Arial" w:hAnsi="Arial" w:cs="Arial"/>
          <w:i/>
          <w:iCs/>
        </w:rPr>
        <w:t>A Study of Serious Case Reviews 2009–2010</w:t>
      </w:r>
      <w:r w:rsidRPr="00AF3E15">
        <w:rPr>
          <w:rFonts w:ascii="Arial" w:hAnsi="Arial" w:cs="Arial"/>
        </w:rPr>
        <w:t>. London: Department for Education.</w:t>
      </w:r>
    </w:p>
    <w:p w14:paraId="4178B10C"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Featherstone, B., White, S. and Morris, K. (2014) </w:t>
      </w:r>
      <w:r w:rsidRPr="00AF3E15">
        <w:rPr>
          <w:rFonts w:ascii="Arial" w:hAnsi="Arial" w:cs="Arial"/>
          <w:i/>
          <w:iCs/>
        </w:rPr>
        <w:t>Re</w:t>
      </w:r>
      <w:r w:rsidRPr="00AF3E15">
        <w:rPr>
          <w:rFonts w:ascii="Arial" w:hAnsi="Arial" w:cs="Arial"/>
          <w:i/>
          <w:iCs/>
        </w:rPr>
        <w:noBreakHyphen/>
        <w:t>imagining Child Protection: Towards Humane Social Work with Families</w:t>
      </w:r>
      <w:r w:rsidRPr="00AF3E15">
        <w:rPr>
          <w:rFonts w:ascii="Arial" w:hAnsi="Arial" w:cs="Arial"/>
        </w:rPr>
        <w:t>. Bristol: Policy Press.</w:t>
      </w:r>
    </w:p>
    <w:p w14:paraId="4E2CFE10"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Hood, R. (2018) ‘How professionals experience complexity: An interpretative phenomenological analysis’, </w:t>
      </w:r>
      <w:r w:rsidRPr="00AF3E15">
        <w:rPr>
          <w:rFonts w:ascii="Arial" w:hAnsi="Arial" w:cs="Arial"/>
          <w:i/>
          <w:iCs/>
        </w:rPr>
        <w:t>Child Abuse &amp; Neglect</w:t>
      </w:r>
      <w:r w:rsidRPr="00AF3E15">
        <w:rPr>
          <w:rFonts w:ascii="Arial" w:hAnsi="Arial" w:cs="Arial"/>
        </w:rPr>
        <w:t>, 81, pp. 355–365.</w:t>
      </w:r>
    </w:p>
    <w:p w14:paraId="2F1B8A73"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Frost, N. and Parton, N. (2009) ‘Understanding children’s social care: Politics, policy and practice’, </w:t>
      </w:r>
      <w:r w:rsidRPr="00AF3E15">
        <w:rPr>
          <w:rFonts w:ascii="Arial" w:hAnsi="Arial" w:cs="Arial"/>
          <w:i/>
          <w:iCs/>
        </w:rPr>
        <w:t>British Journal of Social Work</w:t>
      </w:r>
      <w:r w:rsidRPr="00AF3E15">
        <w:rPr>
          <w:rFonts w:ascii="Arial" w:hAnsi="Arial" w:cs="Arial"/>
        </w:rPr>
        <w:t>, 39(7), pp. 1182–1202.</w:t>
      </w:r>
    </w:p>
    <w:p w14:paraId="4E9B2110" w14:textId="77777777" w:rsidR="00286C40" w:rsidRPr="00AF3E15" w:rsidRDefault="00286C40" w:rsidP="00AF3E15">
      <w:pPr>
        <w:spacing w:line="360" w:lineRule="auto"/>
        <w:ind w:left="360"/>
        <w:rPr>
          <w:rFonts w:ascii="Arial" w:hAnsi="Arial" w:cs="Arial"/>
        </w:rPr>
      </w:pPr>
      <w:r w:rsidRPr="00AF3E15">
        <w:rPr>
          <w:rFonts w:ascii="Arial" w:hAnsi="Arial" w:cs="Arial"/>
        </w:rPr>
        <w:lastRenderedPageBreak/>
        <w:t xml:space="preserve">Webb, C. and Bywaters, P. (2018) ‘Austerity, rationing and inequity: Trends in children’s and young people’s services expenditure’, </w:t>
      </w:r>
      <w:r w:rsidRPr="00AF3E15">
        <w:rPr>
          <w:rFonts w:ascii="Arial" w:hAnsi="Arial" w:cs="Arial"/>
          <w:i/>
          <w:iCs/>
        </w:rPr>
        <w:t>Journal of Children’s Services</w:t>
      </w:r>
      <w:r w:rsidRPr="00AF3E15">
        <w:rPr>
          <w:rFonts w:ascii="Arial" w:hAnsi="Arial" w:cs="Arial"/>
        </w:rPr>
        <w:t>, 13(2), pp. 89–103.</w:t>
      </w:r>
    </w:p>
    <w:p w14:paraId="30504100"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Redish, J. (2012) </w:t>
      </w:r>
      <w:r w:rsidRPr="00AF3E15">
        <w:rPr>
          <w:rFonts w:ascii="Arial" w:hAnsi="Arial" w:cs="Arial"/>
          <w:i/>
          <w:iCs/>
        </w:rPr>
        <w:t>Letting Go of the Words: Writing Web Content that Works</w:t>
      </w:r>
      <w:r w:rsidRPr="00AF3E15">
        <w:rPr>
          <w:rFonts w:ascii="Arial" w:hAnsi="Arial" w:cs="Arial"/>
        </w:rPr>
        <w:t xml:space="preserve">. 2nd </w:t>
      </w:r>
      <w:proofErr w:type="spellStart"/>
      <w:r w:rsidRPr="00AF3E15">
        <w:rPr>
          <w:rFonts w:ascii="Arial" w:hAnsi="Arial" w:cs="Arial"/>
        </w:rPr>
        <w:t>edn</w:t>
      </w:r>
      <w:proofErr w:type="spellEnd"/>
      <w:r w:rsidRPr="00AF3E15">
        <w:rPr>
          <w:rFonts w:ascii="Arial" w:hAnsi="Arial" w:cs="Arial"/>
        </w:rPr>
        <w:t>. Waltham, MA: Morgan Kaufmann.</w:t>
      </w:r>
    </w:p>
    <w:p w14:paraId="11DA5CD8"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Nielsen, J. (2012) </w:t>
      </w:r>
      <w:r w:rsidRPr="00AF3E15">
        <w:rPr>
          <w:rFonts w:ascii="Arial" w:hAnsi="Arial" w:cs="Arial"/>
          <w:i/>
          <w:iCs/>
        </w:rPr>
        <w:t>Usability 101: Introduction to Usability</w:t>
      </w:r>
      <w:r w:rsidRPr="00AF3E15">
        <w:rPr>
          <w:rFonts w:ascii="Arial" w:hAnsi="Arial" w:cs="Arial"/>
        </w:rPr>
        <w:t xml:space="preserve">. Nielsen Norman Group. Available at: </w:t>
      </w:r>
      <w:hyperlink r:id="rId5" w:history="1">
        <w:r w:rsidRPr="00AF3E15">
          <w:rPr>
            <w:rStyle w:val="Hyperlink"/>
            <w:rFonts w:ascii="Arial" w:hAnsi="Arial" w:cs="Arial"/>
          </w:rPr>
          <w:t>https://www.nngroup.com</w:t>
        </w:r>
      </w:hyperlink>
      <w:r w:rsidRPr="00AF3E15">
        <w:rPr>
          <w:rFonts w:ascii="Arial" w:hAnsi="Arial" w:cs="Arial"/>
        </w:rPr>
        <w:t xml:space="preserve"> (Accessed: 6 July 2026).</w:t>
      </w:r>
    </w:p>
    <w:p w14:paraId="012874A8"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GOV.UK (2025) </w:t>
      </w:r>
      <w:r w:rsidRPr="00AF3E15">
        <w:rPr>
          <w:rFonts w:ascii="Arial" w:hAnsi="Arial" w:cs="Arial"/>
          <w:i/>
          <w:iCs/>
        </w:rPr>
        <w:t>Designing for Accessibility: Government Digital Service Guidance</w:t>
      </w:r>
      <w:r w:rsidRPr="00AF3E15">
        <w:rPr>
          <w:rFonts w:ascii="Arial" w:hAnsi="Arial" w:cs="Arial"/>
        </w:rPr>
        <w:t>. London: Cabinet Office.</w:t>
      </w:r>
    </w:p>
    <w:p w14:paraId="08100EA0"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Local Government Association (2020) </w:t>
      </w:r>
      <w:r w:rsidRPr="00AF3E15">
        <w:rPr>
          <w:rFonts w:ascii="Arial" w:hAnsi="Arial" w:cs="Arial"/>
          <w:i/>
          <w:iCs/>
        </w:rPr>
        <w:t>Digital Channels for Public Services: Good Practice Guide</w:t>
      </w:r>
      <w:r w:rsidRPr="00AF3E15">
        <w:rPr>
          <w:rFonts w:ascii="Arial" w:hAnsi="Arial" w:cs="Arial"/>
        </w:rPr>
        <w:t>. London: LGA.</w:t>
      </w:r>
    </w:p>
    <w:p w14:paraId="6B0DCF70" w14:textId="77777777" w:rsidR="00286C40" w:rsidRPr="00AF3E15" w:rsidRDefault="00286C40" w:rsidP="00AF3E15">
      <w:pPr>
        <w:spacing w:line="360" w:lineRule="auto"/>
        <w:ind w:left="360"/>
        <w:rPr>
          <w:rFonts w:ascii="Arial" w:hAnsi="Arial" w:cs="Arial"/>
        </w:rPr>
      </w:pPr>
      <w:r w:rsidRPr="00AF3E15">
        <w:rPr>
          <w:rFonts w:ascii="Arial" w:hAnsi="Arial" w:cs="Arial"/>
        </w:rPr>
        <w:t xml:space="preserve">Office for National Statistics (2024) </w:t>
      </w:r>
      <w:r w:rsidRPr="00AF3E15">
        <w:rPr>
          <w:rFonts w:ascii="Arial" w:hAnsi="Arial" w:cs="Arial"/>
          <w:i/>
          <w:iCs/>
        </w:rPr>
        <w:t>Internet Access and Digital Inclusion in the UK</w:t>
      </w:r>
      <w:r w:rsidRPr="00AF3E15">
        <w:rPr>
          <w:rFonts w:ascii="Arial" w:hAnsi="Arial" w:cs="Arial"/>
        </w:rPr>
        <w:t>. London: ONS.</w:t>
      </w:r>
    </w:p>
    <w:p w14:paraId="2FBEB2D3" w14:textId="22E81C28" w:rsidR="00A3005C" w:rsidRPr="00AF3E15" w:rsidRDefault="00A3005C" w:rsidP="00AF3E15">
      <w:pPr>
        <w:spacing w:line="360" w:lineRule="auto"/>
        <w:rPr>
          <w:rFonts w:ascii="Arial" w:hAnsi="Arial" w:cs="Arial"/>
        </w:rPr>
      </w:pPr>
    </w:p>
    <w:p w14:paraId="1B462283" w14:textId="5F4D58DE" w:rsidR="00A3005C" w:rsidRPr="00AF3E15" w:rsidRDefault="00A3005C" w:rsidP="00AF3E15">
      <w:pPr>
        <w:spacing w:line="360" w:lineRule="auto"/>
        <w:rPr>
          <w:rFonts w:ascii="Arial" w:hAnsi="Arial" w:cs="Arial"/>
        </w:rPr>
      </w:pPr>
    </w:p>
    <w:p w14:paraId="20C50EF6" w14:textId="0FE510BA" w:rsidR="00DD48F1" w:rsidRPr="00AF3E15" w:rsidRDefault="00DD48F1" w:rsidP="00AF3E15">
      <w:pPr>
        <w:spacing w:line="360" w:lineRule="auto"/>
        <w:rPr>
          <w:rFonts w:ascii="Arial" w:hAnsi="Arial" w:cs="Arial"/>
        </w:rPr>
      </w:pPr>
    </w:p>
    <w:p w14:paraId="710B17EA" w14:textId="14C1D94B" w:rsidR="00DD48F1" w:rsidRPr="00AF3E15" w:rsidRDefault="00DD48F1" w:rsidP="00AF3E15">
      <w:pPr>
        <w:spacing w:line="360" w:lineRule="auto"/>
        <w:rPr>
          <w:rFonts w:ascii="Arial" w:hAnsi="Arial" w:cs="Arial"/>
        </w:rPr>
      </w:pPr>
    </w:p>
    <w:p w14:paraId="49AA4391" w14:textId="51A16EFB" w:rsidR="00DD48F1" w:rsidRPr="00AF3E15" w:rsidRDefault="00DD48F1" w:rsidP="00AF3E15">
      <w:pPr>
        <w:spacing w:line="360" w:lineRule="auto"/>
        <w:rPr>
          <w:rFonts w:ascii="Arial" w:hAnsi="Arial" w:cs="Arial"/>
        </w:rPr>
      </w:pPr>
    </w:p>
    <w:sectPr w:rsidR="00DD48F1" w:rsidRPr="00AF3E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97E30"/>
    <w:multiLevelType w:val="multilevel"/>
    <w:tmpl w:val="9776F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562C27"/>
    <w:multiLevelType w:val="multilevel"/>
    <w:tmpl w:val="35381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797BFE"/>
    <w:multiLevelType w:val="multilevel"/>
    <w:tmpl w:val="2B326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C027C8"/>
    <w:multiLevelType w:val="multilevel"/>
    <w:tmpl w:val="DDAE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8452733">
    <w:abstractNumId w:val="2"/>
  </w:num>
  <w:num w:numId="2" w16cid:durableId="1186940753">
    <w:abstractNumId w:val="1"/>
  </w:num>
  <w:num w:numId="3" w16cid:durableId="255137518">
    <w:abstractNumId w:val="3"/>
  </w:num>
  <w:num w:numId="4" w16cid:durableId="751663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8F1"/>
    <w:rsid w:val="00137DFF"/>
    <w:rsid w:val="0018397F"/>
    <w:rsid w:val="00286C40"/>
    <w:rsid w:val="002D3C4D"/>
    <w:rsid w:val="00525C41"/>
    <w:rsid w:val="00710B3D"/>
    <w:rsid w:val="00710FDF"/>
    <w:rsid w:val="00904921"/>
    <w:rsid w:val="00912069"/>
    <w:rsid w:val="00A3005C"/>
    <w:rsid w:val="00A3216B"/>
    <w:rsid w:val="00AF3E15"/>
    <w:rsid w:val="00C22A37"/>
    <w:rsid w:val="00C55384"/>
    <w:rsid w:val="00CC07D1"/>
    <w:rsid w:val="00D34098"/>
    <w:rsid w:val="00DC7836"/>
    <w:rsid w:val="00DD48F1"/>
    <w:rsid w:val="00FE7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63507"/>
  <w15:chartTrackingRefBased/>
  <w15:docId w15:val="{6038EC0F-F070-4ADE-BB54-763B13C96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8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8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8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8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8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8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8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8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8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8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48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48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8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8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8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8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8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8F1"/>
    <w:rPr>
      <w:rFonts w:eastAsiaTheme="majorEastAsia" w:cstheme="majorBidi"/>
      <w:color w:val="272727" w:themeColor="text1" w:themeTint="D8"/>
    </w:rPr>
  </w:style>
  <w:style w:type="paragraph" w:styleId="Title">
    <w:name w:val="Title"/>
    <w:basedOn w:val="Normal"/>
    <w:next w:val="Normal"/>
    <w:link w:val="TitleChar"/>
    <w:uiPriority w:val="10"/>
    <w:qFormat/>
    <w:rsid w:val="00DD48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8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8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8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8F1"/>
    <w:pPr>
      <w:spacing w:before="160"/>
      <w:jc w:val="center"/>
    </w:pPr>
    <w:rPr>
      <w:i/>
      <w:iCs/>
      <w:color w:val="404040" w:themeColor="text1" w:themeTint="BF"/>
    </w:rPr>
  </w:style>
  <w:style w:type="character" w:customStyle="1" w:styleId="QuoteChar">
    <w:name w:val="Quote Char"/>
    <w:basedOn w:val="DefaultParagraphFont"/>
    <w:link w:val="Quote"/>
    <w:uiPriority w:val="29"/>
    <w:rsid w:val="00DD48F1"/>
    <w:rPr>
      <w:i/>
      <w:iCs/>
      <w:color w:val="404040" w:themeColor="text1" w:themeTint="BF"/>
    </w:rPr>
  </w:style>
  <w:style w:type="paragraph" w:styleId="ListParagraph">
    <w:name w:val="List Paragraph"/>
    <w:basedOn w:val="Normal"/>
    <w:uiPriority w:val="34"/>
    <w:qFormat/>
    <w:rsid w:val="00DD48F1"/>
    <w:pPr>
      <w:ind w:left="720"/>
      <w:contextualSpacing/>
    </w:pPr>
  </w:style>
  <w:style w:type="character" w:styleId="IntenseEmphasis">
    <w:name w:val="Intense Emphasis"/>
    <w:basedOn w:val="DefaultParagraphFont"/>
    <w:uiPriority w:val="21"/>
    <w:qFormat/>
    <w:rsid w:val="00DD48F1"/>
    <w:rPr>
      <w:i/>
      <w:iCs/>
      <w:color w:val="0F4761" w:themeColor="accent1" w:themeShade="BF"/>
    </w:rPr>
  </w:style>
  <w:style w:type="paragraph" w:styleId="IntenseQuote">
    <w:name w:val="Intense Quote"/>
    <w:basedOn w:val="Normal"/>
    <w:next w:val="Normal"/>
    <w:link w:val="IntenseQuoteChar"/>
    <w:uiPriority w:val="30"/>
    <w:qFormat/>
    <w:rsid w:val="00DD48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8F1"/>
    <w:rPr>
      <w:i/>
      <w:iCs/>
      <w:color w:val="0F4761" w:themeColor="accent1" w:themeShade="BF"/>
    </w:rPr>
  </w:style>
  <w:style w:type="character" w:styleId="IntenseReference">
    <w:name w:val="Intense Reference"/>
    <w:basedOn w:val="DefaultParagraphFont"/>
    <w:uiPriority w:val="32"/>
    <w:qFormat/>
    <w:rsid w:val="00DD48F1"/>
    <w:rPr>
      <w:b/>
      <w:bCs/>
      <w:smallCaps/>
      <w:color w:val="0F4761" w:themeColor="accent1" w:themeShade="BF"/>
      <w:spacing w:val="5"/>
    </w:rPr>
  </w:style>
  <w:style w:type="paragraph" w:styleId="NormalWeb">
    <w:name w:val="Normal (Web)"/>
    <w:basedOn w:val="Normal"/>
    <w:uiPriority w:val="99"/>
    <w:semiHidden/>
    <w:unhideWhenUsed/>
    <w:rsid w:val="00DD48F1"/>
    <w:rPr>
      <w:rFonts w:ascii="Times New Roman" w:hAnsi="Times New Roman" w:cs="Times New Roman"/>
      <w:sz w:val="24"/>
      <w:szCs w:val="24"/>
    </w:rPr>
  </w:style>
  <w:style w:type="character" w:styleId="Hyperlink">
    <w:name w:val="Hyperlink"/>
    <w:basedOn w:val="DefaultParagraphFont"/>
    <w:uiPriority w:val="99"/>
    <w:unhideWhenUsed/>
    <w:rsid w:val="00DD48F1"/>
    <w:rPr>
      <w:color w:val="467886" w:themeColor="hyperlink"/>
      <w:u w:val="single"/>
    </w:rPr>
  </w:style>
  <w:style w:type="character" w:styleId="UnresolvedMention">
    <w:name w:val="Unresolved Mention"/>
    <w:basedOn w:val="DefaultParagraphFont"/>
    <w:uiPriority w:val="99"/>
    <w:semiHidden/>
    <w:unhideWhenUsed/>
    <w:rsid w:val="00DD4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ngroup.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 Kousar</dc:creator>
  <cp:keywords/>
  <dc:description/>
  <cp:lastModifiedBy>Robina Kousar</cp:lastModifiedBy>
  <cp:revision>2</cp:revision>
  <dcterms:created xsi:type="dcterms:W3CDTF">2026-07-18T11:54:00Z</dcterms:created>
  <dcterms:modified xsi:type="dcterms:W3CDTF">2026-07-18T11:54:00Z</dcterms:modified>
</cp:coreProperties>
</file>