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等线"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等线"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等线"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等线" w:cs="Times New Roman"/>
          <w:b/>
          <w:bCs/>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eastAsia" w:ascii="Times New Roman" w:hAnsi="Times New Roman" w:eastAsia="等线" w:cs="Times New Roman"/>
          <w:b/>
          <w:bCs/>
          <w:sz w:val="28"/>
          <w:szCs w:val="28"/>
          <w:lang w:val="en-US" w:eastAsia="zh-CN"/>
        </w:rPr>
      </w:pPr>
      <w:r>
        <w:rPr>
          <w:rFonts w:hint="eastAsia" w:ascii="Times New Roman" w:hAnsi="Times New Roman" w:eastAsia="等线" w:cs="Times New Roman"/>
          <w:b/>
          <w:bCs/>
          <w:sz w:val="28"/>
          <w:szCs w:val="28"/>
          <w:lang w:val="en-US" w:eastAsia="zh-CN"/>
        </w:rPr>
        <w:t>Task-Based Learning Teaching and its Implications for Syllabus Design in Adult Writing Instruction</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eastAsia" w:ascii="Times New Roman" w:hAnsi="Times New Roman" w:eastAsia="等线" w:cs="Times New Roman"/>
          <w:b/>
          <w:bCs/>
          <w:sz w:val="28"/>
          <w:szCs w:val="28"/>
          <w:lang w:val="en-US" w:eastAsia="zh-CN"/>
        </w:rPr>
      </w:pPr>
      <w:r>
        <w:rPr>
          <w:rFonts w:hint="eastAsia" w:ascii="Times New Roman" w:hAnsi="Times New Roman" w:eastAsia="等线" w:cs="Times New Roman"/>
          <w:b/>
          <w:bCs/>
          <w:sz w:val="28"/>
          <w:szCs w:val="28"/>
          <w:lang w:val="en-US" w:eastAsia="zh-CN"/>
        </w:rPr>
        <w:t>Jingfan Jiang</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eastAsia" w:ascii="Times New Roman" w:hAnsi="Times New Roman" w:eastAsia="等线" w:cs="Times New Roman"/>
          <w:b/>
          <w:bCs/>
          <w:sz w:val="28"/>
          <w:szCs w:val="28"/>
          <w:lang w:val="en-US" w:eastAsia="zh-CN"/>
        </w:rPr>
      </w:pPr>
      <w:r>
        <w:rPr>
          <w:rFonts w:hint="eastAsia" w:ascii="Times New Roman" w:hAnsi="Times New Roman" w:cs="Times New Roman"/>
          <w:b/>
          <w:bCs/>
          <w:sz w:val="28"/>
          <w:szCs w:val="28"/>
          <w:lang w:val="en-US" w:eastAsia="zh-CN"/>
        </w:rPr>
        <w:t>Student number: 2227387</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等线" w:cs="Times New Roman"/>
          <w:b/>
          <w:bCs/>
          <w:sz w:val="28"/>
          <w:szCs w:val="28"/>
          <w:lang w:val="en-US" w:eastAsia="zh-CN"/>
        </w:rPr>
      </w:pPr>
      <w:r>
        <w:rPr>
          <w:rFonts w:hint="default" w:ascii="Times New Roman" w:hAnsi="Times New Roman" w:eastAsia="等线" w:cs="Times New Roman"/>
          <w:b/>
          <w:bCs/>
          <w:sz w:val="28"/>
          <w:szCs w:val="28"/>
          <w:lang w:val="en-US" w:eastAsia="zh-CN"/>
        </w:rPr>
        <w:t xml:space="preserve"> HPEN7005</w:t>
      </w:r>
      <w:r>
        <w:rPr>
          <w:rFonts w:hint="eastAsia" w:ascii="Times New Roman" w:hAnsi="Times New Roman" w:eastAsia="等线" w:cs="Times New Roman"/>
          <w:b/>
          <w:bCs/>
          <w:sz w:val="28"/>
          <w:szCs w:val="28"/>
          <w:lang w:val="en-US" w:eastAsia="zh-CN"/>
        </w:rPr>
        <w:t>：</w:t>
      </w:r>
      <w:r>
        <w:rPr>
          <w:rFonts w:hint="default" w:ascii="Times New Roman" w:hAnsi="Times New Roman" w:eastAsia="等线" w:cs="Times New Roman"/>
          <w:b/>
          <w:bCs/>
          <w:sz w:val="28"/>
          <w:szCs w:val="28"/>
          <w:lang w:val="en-US" w:eastAsia="zh-CN"/>
        </w:rPr>
        <w:t>English Language Teacher Education</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等线" w:cs="Times New Roman"/>
          <w:b/>
          <w:bCs/>
          <w:sz w:val="28"/>
          <w:szCs w:val="28"/>
          <w:lang w:val="en-US" w:eastAsia="zh-CN"/>
        </w:rPr>
      </w:pPr>
      <w:r>
        <w:rPr>
          <w:rFonts w:hint="eastAsia" w:ascii="Times New Roman" w:hAnsi="Times New Roman" w:eastAsia="等线" w:cs="Times New Roman"/>
          <w:b/>
          <w:bCs/>
          <w:sz w:val="28"/>
          <w:szCs w:val="28"/>
          <w:lang w:val="en-US" w:eastAsia="zh-CN"/>
        </w:rPr>
        <w:t>Dr. Jessica Clapham</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b/>
          <w:bCs/>
          <w:sz w:val="28"/>
          <w:szCs w:val="28"/>
          <w:lang w:val="en-US"/>
        </w:rPr>
        <w:sectPr>
          <w:headerReference r:id="rId3" w:type="default"/>
          <w:pgSz w:w="11906" w:h="16838"/>
          <w:pgMar w:top="1440" w:right="1440" w:bottom="1440" w:left="1440" w:header="851" w:footer="992" w:gutter="0"/>
          <w:cols w:space="0" w:num="1"/>
          <w:rtlGutter w:val="0"/>
          <w:docGrid w:type="lines" w:linePitch="312" w:charSpace="0"/>
        </w:sectPr>
      </w:pPr>
      <w:r>
        <w:rPr>
          <w:rFonts w:hint="eastAsia" w:ascii="Times New Roman" w:hAnsi="Times New Roman" w:eastAsia="等线" w:cs="Times New Roman"/>
          <w:b/>
          <w:bCs/>
          <w:sz w:val="28"/>
          <w:szCs w:val="28"/>
          <w:lang w:val="en-US" w:eastAsia="zh-CN"/>
        </w:rPr>
        <w:t>21</w:t>
      </w:r>
      <w:r>
        <w:rPr>
          <w:rFonts w:hint="eastAsia" w:ascii="Times New Roman" w:hAnsi="Times New Roman" w:eastAsia="等线" w:cs="Times New Roman"/>
          <w:b/>
          <w:bCs/>
          <w:sz w:val="28"/>
          <w:szCs w:val="28"/>
          <w:vertAlign w:val="superscript"/>
          <w:lang w:val="en-US" w:eastAsia="zh-CN"/>
        </w:rPr>
        <w:t>st</w:t>
      </w:r>
      <w:r>
        <w:rPr>
          <w:rFonts w:hint="eastAsia" w:ascii="Times New Roman" w:hAnsi="Times New Roman" w:eastAsia="等线" w:cs="Times New Roman"/>
          <w:b/>
          <w:bCs/>
          <w:sz w:val="28"/>
          <w:szCs w:val="28"/>
          <w:lang w:val="en-US" w:eastAsia="zh-CN"/>
        </w:rPr>
        <w:t xml:space="preserve"> April,</w:t>
      </w:r>
      <w:r>
        <w:rPr>
          <w:rFonts w:hint="default" w:ascii="Times New Roman" w:hAnsi="Times New Roman" w:eastAsia="等线" w:cs="Times New Roman"/>
          <w:b/>
          <w:bCs/>
          <w:sz w:val="28"/>
          <w:szCs w:val="28"/>
          <w:lang w:val="en-US" w:eastAsia="zh-CN"/>
        </w:rPr>
        <w:t xml:space="preserve"> 202</w:t>
      </w:r>
      <w:r>
        <w:rPr>
          <w:rFonts w:hint="eastAsia" w:ascii="Times New Roman" w:hAnsi="Times New Roman" w:eastAsia="等线" w:cs="Times New Roman"/>
          <w:b/>
          <w:bCs/>
          <w:sz w:val="28"/>
          <w:szCs w:val="28"/>
          <w:lang w:val="en-US" w:eastAsia="zh-CN"/>
        </w:rPr>
        <w:t>3</w:t>
      </w:r>
    </w:p>
    <w:p>
      <w:pPr>
        <w:jc w:val="left"/>
        <w:rPr>
          <w:rFonts w:hint="eastAsia" w:ascii="Times New Roman" w:hAnsi="Times New Roman" w:cs="Times New Roman"/>
          <w:b w:val="0"/>
          <w:bCs w:val="0"/>
          <w:sz w:val="28"/>
          <w:szCs w:val="28"/>
          <w:lang w:val="en-US" w:eastAsia="zh-CN"/>
        </w:rPr>
      </w:pPr>
      <w:r>
        <w:rPr>
          <w:rFonts w:hint="default" w:ascii="Times New Roman" w:hAnsi="Times New Roman" w:cs="Times New Roman"/>
          <w:b/>
          <w:bCs/>
          <w:sz w:val="28"/>
          <w:szCs w:val="28"/>
          <w:lang w:val="en-US" w:eastAsia="zh-CN"/>
        </w:rPr>
        <w:t xml:space="preserve">Ⅰ Aims of the </w:t>
      </w:r>
      <w:r>
        <w:rPr>
          <w:rFonts w:hint="eastAsia" w:ascii="Times New Roman" w:hAnsi="Times New Roman" w:cs="Times New Roman"/>
          <w:b/>
          <w:bCs/>
          <w:sz w:val="28"/>
          <w:szCs w:val="28"/>
          <w:lang w:val="en-US" w:eastAsia="zh-CN"/>
        </w:rPr>
        <w:t>I</w:t>
      </w:r>
      <w:r>
        <w:rPr>
          <w:rFonts w:hint="default" w:ascii="Times New Roman" w:hAnsi="Times New Roman" w:cs="Times New Roman"/>
          <w:b/>
          <w:bCs/>
          <w:sz w:val="28"/>
          <w:szCs w:val="28"/>
          <w:lang w:val="en-US" w:eastAsia="zh-CN"/>
        </w:rPr>
        <w:t>nvestigation</w:t>
      </w:r>
    </w:p>
    <w:p>
      <w:pPr>
        <w:keepNext w:val="0"/>
        <w:keepLines w:val="0"/>
        <w:pageBreakBefore w:val="0"/>
        <w:widowControl w:val="0"/>
        <w:kinsoku/>
        <w:wordWrap/>
        <w:overflowPunct/>
        <w:topLinePunct w:val="0"/>
        <w:autoSpaceDE/>
        <w:autoSpaceDN/>
        <w:bidi w:val="0"/>
        <w:adjustRightInd/>
        <w:snapToGrid/>
        <w:ind w:left="0" w:firstLine="720"/>
        <w:jc w:val="both"/>
        <w:textAlignment w:val="auto"/>
        <w:rPr>
          <w:rFonts w:hint="default"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Drawing on personal experience as both a teacher and student of the traditional English writing teaching, the author aims to investigate how to improve students</w:t>
      </w:r>
      <w:r>
        <w:rPr>
          <w:rFonts w:hint="default" w:ascii="Times New Roman" w:hAnsi="Times New Roman" w:cs="Times New Roman"/>
          <w:b w:val="0"/>
          <w:bCs w:val="0"/>
          <w:sz w:val="28"/>
          <w:szCs w:val="28"/>
          <w:lang w:val="en-US" w:eastAsia="zh-CN"/>
        </w:rPr>
        <w:t>’</w:t>
      </w:r>
      <w:r>
        <w:rPr>
          <w:rFonts w:hint="eastAsia" w:ascii="Times New Roman" w:hAnsi="Times New Roman" w:cs="Times New Roman"/>
          <w:b w:val="0"/>
          <w:bCs w:val="0"/>
          <w:sz w:val="28"/>
          <w:szCs w:val="28"/>
          <w:lang w:val="en-US" w:eastAsia="zh-CN"/>
        </w:rPr>
        <w:t xml:space="preserve"> communicative abilities by exploring alternative teaching roles and implementing meaningful writing tasks. As writing is central to achieving many educational goals at higher levels of learning (Ni Nyoman Riyana Sari, Dewa Komang Tantra, &amp; Santosa, 2018), relying solely on rigid and conventional teaching methods such as presentation, practice and production (PPP) may lead to the ineffectiveness of writing teaching. Motivated by this and previous research, the author has studied student-oriented Task-Based Language Teaching (TBLT) practices to enhance teaching efficiency through a thoughtfully designed syllabus. Tasks, the key component of TBLT and are closely linked to Communicative Language Teaching, they play a significant role in syllabus design, classroom instruction, and learner evaluation (Nunan, 2004, p.1). East (2012) also noted the feasibility of TBLT in improving communicative proficiency. </w:t>
      </w:r>
    </w:p>
    <w:p>
      <w:pPr>
        <w:keepNext w:val="0"/>
        <w:keepLines w:val="0"/>
        <w:pageBreakBefore w:val="0"/>
        <w:widowControl w:val="0"/>
        <w:kinsoku/>
        <w:wordWrap/>
        <w:overflowPunct/>
        <w:topLinePunct w:val="0"/>
        <w:autoSpaceDE/>
        <w:autoSpaceDN/>
        <w:bidi w:val="0"/>
        <w:adjustRightInd/>
        <w:snapToGrid/>
        <w:ind w:left="0" w:firstLine="720"/>
        <w:jc w:val="both"/>
        <w:textAlignment w:val="auto"/>
        <w:rPr>
          <w:rFonts w:hint="eastAsia" w:ascii="Times New Roman" w:hAnsi="Times New Roman" w:cs="Times New Roman"/>
          <w:b w:val="0"/>
          <w:bCs w:val="0"/>
          <w:sz w:val="28"/>
          <w:szCs w:val="28"/>
          <w:lang w:val="en-US" w:eastAsia="zh-CN"/>
        </w:rPr>
      </w:pPr>
      <w:r>
        <w:rPr>
          <w:rFonts w:hint="default" w:ascii="Times New Roman" w:hAnsi="Times New Roman" w:cs="Times New Roman"/>
          <w:b w:val="0"/>
          <w:bCs w:val="0"/>
          <w:sz w:val="28"/>
          <w:szCs w:val="28"/>
          <w:lang w:val="en-US" w:eastAsia="zh-CN"/>
        </w:rPr>
        <w:t xml:space="preserve">This </w:t>
      </w:r>
      <w:r>
        <w:rPr>
          <w:rFonts w:hint="eastAsia" w:ascii="Times New Roman" w:hAnsi="Times New Roman" w:cs="Times New Roman"/>
          <w:b w:val="0"/>
          <w:bCs w:val="0"/>
          <w:sz w:val="28"/>
          <w:szCs w:val="28"/>
          <w:lang w:val="en-US" w:eastAsia="zh-CN"/>
        </w:rPr>
        <w:t>research</w:t>
      </w:r>
      <w:r>
        <w:rPr>
          <w:rFonts w:hint="default" w:ascii="Times New Roman" w:hAnsi="Times New Roman" w:cs="Times New Roman"/>
          <w:b w:val="0"/>
          <w:bCs w:val="0"/>
          <w:sz w:val="28"/>
          <w:szCs w:val="28"/>
          <w:lang w:val="en-US" w:eastAsia="zh-CN"/>
        </w:rPr>
        <w:t xml:space="preserve"> </w:t>
      </w:r>
      <w:r>
        <w:rPr>
          <w:rFonts w:hint="eastAsia" w:ascii="Times New Roman" w:hAnsi="Times New Roman" w:cs="Times New Roman"/>
          <w:b w:val="0"/>
          <w:bCs w:val="0"/>
          <w:sz w:val="28"/>
          <w:szCs w:val="28"/>
          <w:lang w:val="en-US" w:eastAsia="zh-CN"/>
        </w:rPr>
        <w:t xml:space="preserve">will </w:t>
      </w:r>
      <w:r>
        <w:rPr>
          <w:rFonts w:hint="default" w:ascii="Times New Roman" w:hAnsi="Times New Roman" w:cs="Times New Roman"/>
          <w:b w:val="0"/>
          <w:bCs w:val="0"/>
          <w:sz w:val="28"/>
          <w:szCs w:val="28"/>
          <w:lang w:val="en-US" w:eastAsia="zh-CN"/>
        </w:rPr>
        <w:t xml:space="preserve">focus on the writing activities of adult learners </w:t>
      </w:r>
      <w:r>
        <w:rPr>
          <w:rFonts w:hint="eastAsia" w:ascii="Times New Roman" w:hAnsi="Times New Roman" w:cs="Times New Roman"/>
          <w:b w:val="0"/>
          <w:bCs w:val="0"/>
          <w:sz w:val="28"/>
          <w:szCs w:val="28"/>
          <w:lang w:val="en-US" w:eastAsia="zh-CN"/>
        </w:rPr>
        <w:t>in a Chinese education center</w:t>
      </w:r>
      <w:r>
        <w:rPr>
          <w:rFonts w:hint="default" w:ascii="Times New Roman" w:hAnsi="Times New Roman" w:cs="Times New Roman"/>
          <w:b w:val="0"/>
          <w:bCs w:val="0"/>
          <w:sz w:val="28"/>
          <w:szCs w:val="28"/>
          <w:lang w:val="en-US" w:eastAsia="zh-CN"/>
        </w:rPr>
        <w:t xml:space="preserve"> and examine how task-based language teaching (TBLT) principles can be applied to the design of a writing syllabus that improves students’ communicative proficiency</w:t>
      </w:r>
      <w:r>
        <w:rPr>
          <w:rFonts w:hint="eastAsia" w:ascii="Times New Roman" w:hAnsi="Times New Roman" w:cs="Times New Roman"/>
          <w:b w:val="0"/>
          <w:bCs w:val="0"/>
          <w:sz w:val="28"/>
          <w:szCs w:val="28"/>
          <w:lang w:val="en-US" w:eastAsia="zh-CN"/>
        </w:rPr>
        <w:t>. The study has three primary research questions and aims to accomplish the following objectives:</w:t>
      </w:r>
      <w:r>
        <w:rPr>
          <w:rFonts w:hint="eastAsia" w:ascii="Times New Roman" w:hAnsi="Times New Roman" w:cs="Times New Roman"/>
          <w:b w:val="0"/>
          <w:bCs w:val="0"/>
          <w:sz w:val="28"/>
          <w:szCs w:val="28"/>
          <w:lang w:val="en-US" w:eastAsia="zh-CN"/>
        </w:rPr>
        <w:br w:type="page"/>
      </w:r>
    </w:p>
    <w:p>
      <w:pPr>
        <w:jc w:val="both"/>
        <w:rPr>
          <w:rFonts w:hint="eastAsia"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1.1 Research Questions</w:t>
      </w:r>
    </w:p>
    <w:p>
      <w:pPr>
        <w:keepNext w:val="0"/>
        <w:keepLines w:val="0"/>
        <w:pageBreakBefore w:val="0"/>
        <w:widowControl w:val="0"/>
        <w:kinsoku/>
        <w:wordWrap/>
        <w:overflowPunct/>
        <w:topLinePunct w:val="0"/>
        <w:autoSpaceDE/>
        <w:autoSpaceDN/>
        <w:bidi w:val="0"/>
        <w:adjustRightInd/>
        <w:snapToGrid/>
        <w:ind w:firstLine="720"/>
        <w:jc w:val="both"/>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i) Does the application of the TBLT method have a positive impact on the learning outcomes of adult learners</w:t>
      </w:r>
      <w:r>
        <w:rPr>
          <w:rFonts w:hint="default" w:ascii="Times New Roman" w:hAnsi="Times New Roman" w:cs="Times New Roman"/>
          <w:b w:val="0"/>
          <w:bCs w:val="0"/>
          <w:sz w:val="28"/>
          <w:szCs w:val="28"/>
          <w:lang w:val="en-US" w:eastAsia="zh-CN"/>
        </w:rPr>
        <w:t>’</w:t>
      </w:r>
      <w:r>
        <w:rPr>
          <w:rFonts w:hint="eastAsia" w:ascii="Times New Roman" w:hAnsi="Times New Roman" w:cs="Times New Roman"/>
          <w:b w:val="0"/>
          <w:bCs w:val="0"/>
          <w:sz w:val="28"/>
          <w:szCs w:val="28"/>
          <w:lang w:val="en-US" w:eastAsia="zh-CN"/>
        </w:rPr>
        <w:t xml:space="preserve"> writing skills?</w:t>
      </w:r>
    </w:p>
    <w:p>
      <w:pPr>
        <w:keepNext w:val="0"/>
        <w:keepLines w:val="0"/>
        <w:pageBreakBefore w:val="0"/>
        <w:widowControl w:val="0"/>
        <w:kinsoku/>
        <w:wordWrap/>
        <w:overflowPunct/>
        <w:topLinePunct w:val="0"/>
        <w:autoSpaceDE/>
        <w:autoSpaceDN/>
        <w:bidi w:val="0"/>
        <w:adjustRightInd/>
        <w:snapToGrid/>
        <w:ind w:firstLine="720"/>
        <w:jc w:val="both"/>
        <w:textAlignment w:val="auto"/>
        <w:rPr>
          <w:rFonts w:hint="default"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iii) How does TBLT affect adult learners</w:t>
      </w:r>
      <w:r>
        <w:rPr>
          <w:rFonts w:hint="default" w:ascii="Times New Roman" w:hAnsi="Times New Roman" w:cs="Times New Roman"/>
          <w:b w:val="0"/>
          <w:bCs w:val="0"/>
          <w:sz w:val="28"/>
          <w:szCs w:val="28"/>
          <w:lang w:val="en-US" w:eastAsia="zh-CN"/>
        </w:rPr>
        <w:t>’</w:t>
      </w:r>
      <w:r>
        <w:rPr>
          <w:rFonts w:hint="eastAsia" w:ascii="Times New Roman" w:hAnsi="Times New Roman" w:cs="Times New Roman"/>
          <w:b w:val="0"/>
          <w:bCs w:val="0"/>
          <w:sz w:val="28"/>
          <w:szCs w:val="28"/>
          <w:lang w:val="en-US" w:eastAsia="zh-CN"/>
        </w:rPr>
        <w:t xml:space="preserve"> motivation in writing? </w:t>
      </w:r>
    </w:p>
    <w:p>
      <w:pPr>
        <w:keepNext w:val="0"/>
        <w:keepLines w:val="0"/>
        <w:pageBreakBefore w:val="0"/>
        <w:widowControl w:val="0"/>
        <w:kinsoku/>
        <w:wordWrap/>
        <w:overflowPunct/>
        <w:topLinePunct w:val="0"/>
        <w:autoSpaceDE/>
        <w:autoSpaceDN/>
        <w:bidi w:val="0"/>
        <w:adjustRightInd/>
        <w:snapToGrid/>
        <w:ind w:firstLine="720"/>
        <w:jc w:val="both"/>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 xml:space="preserve">ii) What are the implications of syllabus design in TBLT teaching? </w:t>
      </w: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bCs/>
          <w:sz w:val="28"/>
          <w:szCs w:val="28"/>
          <w:lang w:val="en-US" w:eastAsia="zh-CN"/>
        </w:rPr>
        <w:t>1.2 Research Objectives</w:t>
      </w:r>
    </w:p>
    <w:p>
      <w:pPr>
        <w:keepNext w:val="0"/>
        <w:keepLines w:val="0"/>
        <w:pageBreakBefore w:val="0"/>
        <w:widowControl w:val="0"/>
        <w:kinsoku/>
        <w:wordWrap/>
        <w:overflowPunct/>
        <w:topLinePunct w:val="0"/>
        <w:autoSpaceDE/>
        <w:autoSpaceDN/>
        <w:bidi w:val="0"/>
        <w:adjustRightInd/>
        <w:snapToGrid/>
        <w:ind w:firstLine="720"/>
        <w:jc w:val="both"/>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i) Investigating the effectiveness of TBLT in promoting writing skills in adult learners.</w:t>
      </w:r>
    </w:p>
    <w:p>
      <w:pPr>
        <w:keepNext w:val="0"/>
        <w:keepLines w:val="0"/>
        <w:pageBreakBefore w:val="0"/>
        <w:widowControl w:val="0"/>
        <w:kinsoku/>
        <w:wordWrap/>
        <w:overflowPunct/>
        <w:topLinePunct w:val="0"/>
        <w:autoSpaceDE/>
        <w:autoSpaceDN/>
        <w:bidi w:val="0"/>
        <w:adjustRightInd/>
        <w:snapToGrid/>
        <w:ind w:firstLine="720"/>
        <w:jc w:val="both"/>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ii) Focusing on the use of TBLT to design engaging and relevant writing activities for adult learners.</w:t>
      </w:r>
    </w:p>
    <w:p>
      <w:pPr>
        <w:keepNext w:val="0"/>
        <w:keepLines w:val="0"/>
        <w:pageBreakBefore w:val="0"/>
        <w:widowControl w:val="0"/>
        <w:kinsoku/>
        <w:wordWrap/>
        <w:overflowPunct/>
        <w:topLinePunct w:val="0"/>
        <w:autoSpaceDE/>
        <w:autoSpaceDN/>
        <w:bidi w:val="0"/>
        <w:adjustRightInd/>
        <w:snapToGrid/>
        <w:ind w:firstLine="720"/>
        <w:jc w:val="both"/>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iii) Analyzing the implications of TBLT for syllabus design in adult writing instruction.</w:t>
      </w:r>
    </w:p>
    <w:p>
      <w:pPr>
        <w:keepNext w:val="0"/>
        <w:keepLines w:val="0"/>
        <w:pageBreakBefore w:val="0"/>
        <w:widowControl w:val="0"/>
        <w:kinsoku/>
        <w:wordWrap/>
        <w:overflowPunct/>
        <w:topLinePunct w:val="0"/>
        <w:autoSpaceDE/>
        <w:autoSpaceDN/>
        <w:bidi w:val="0"/>
        <w:adjustRightInd/>
        <w:snapToGrid/>
        <w:ind w:firstLine="720"/>
        <w:jc w:val="both"/>
        <w:textAlignment w:val="auto"/>
        <w:rPr>
          <w:rFonts w:hint="default" w:ascii="Times New Roman" w:hAnsi="Times New Roman" w:cs="Times New Roman"/>
          <w:b w:val="0"/>
          <w:bCs w:val="0"/>
          <w:sz w:val="28"/>
          <w:szCs w:val="28"/>
          <w:lang w:val="en-US" w:eastAsia="zh-CN"/>
        </w:rPr>
      </w:pPr>
    </w:p>
    <w:p>
      <w:pPr>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br w:type="page"/>
      </w:r>
    </w:p>
    <w:p>
      <w:pPr>
        <w:jc w:val="both"/>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 xml:space="preserve">Ⅱ The </w:t>
      </w:r>
      <w:r>
        <w:rPr>
          <w:rFonts w:hint="eastAsia" w:ascii="Times New Roman" w:hAnsi="Times New Roman" w:cs="Times New Roman"/>
          <w:b/>
          <w:bCs/>
          <w:sz w:val="28"/>
          <w:szCs w:val="28"/>
          <w:lang w:val="en-US" w:eastAsia="zh-CN"/>
        </w:rPr>
        <w:t>R</w:t>
      </w:r>
      <w:r>
        <w:rPr>
          <w:rFonts w:hint="default" w:ascii="Times New Roman" w:hAnsi="Times New Roman" w:cs="Times New Roman"/>
          <w:b/>
          <w:bCs/>
          <w:sz w:val="28"/>
          <w:szCs w:val="28"/>
          <w:lang w:val="en-US" w:eastAsia="zh-CN"/>
        </w:rPr>
        <w:t xml:space="preserve">ationale and </w:t>
      </w:r>
      <w:r>
        <w:rPr>
          <w:rFonts w:hint="eastAsia" w:ascii="Times New Roman" w:hAnsi="Times New Roman" w:cs="Times New Roman"/>
          <w:b/>
          <w:bCs/>
          <w:sz w:val="28"/>
          <w:szCs w:val="28"/>
          <w:lang w:val="en-US" w:eastAsia="zh-CN"/>
        </w:rPr>
        <w:t>M</w:t>
      </w:r>
      <w:r>
        <w:rPr>
          <w:rFonts w:hint="default" w:ascii="Times New Roman" w:hAnsi="Times New Roman" w:cs="Times New Roman"/>
          <w:b/>
          <w:bCs/>
          <w:sz w:val="28"/>
          <w:szCs w:val="28"/>
          <w:lang w:val="en-US" w:eastAsia="zh-CN"/>
        </w:rPr>
        <w:t xml:space="preserve">ain </w:t>
      </w:r>
      <w:r>
        <w:rPr>
          <w:rFonts w:hint="eastAsia" w:ascii="Times New Roman" w:hAnsi="Times New Roman" w:cs="Times New Roman"/>
          <w:b/>
          <w:bCs/>
          <w:sz w:val="28"/>
          <w:szCs w:val="28"/>
          <w:lang w:val="en-US" w:eastAsia="zh-CN"/>
        </w:rPr>
        <w:t>C</w:t>
      </w:r>
      <w:r>
        <w:rPr>
          <w:rFonts w:hint="default" w:ascii="Times New Roman" w:hAnsi="Times New Roman" w:cs="Times New Roman"/>
          <w:b/>
          <w:bCs/>
          <w:sz w:val="28"/>
          <w:szCs w:val="28"/>
          <w:lang w:val="en-US" w:eastAsia="zh-CN"/>
        </w:rPr>
        <w:t xml:space="preserve">onceptual </w:t>
      </w:r>
      <w:r>
        <w:rPr>
          <w:rFonts w:hint="eastAsia" w:ascii="Times New Roman" w:hAnsi="Times New Roman" w:cs="Times New Roman"/>
          <w:b/>
          <w:bCs/>
          <w:sz w:val="28"/>
          <w:szCs w:val="28"/>
          <w:lang w:val="en-US" w:eastAsia="zh-CN"/>
        </w:rPr>
        <w:t>T</w:t>
      </w:r>
      <w:r>
        <w:rPr>
          <w:rFonts w:hint="default" w:ascii="Times New Roman" w:hAnsi="Times New Roman" w:cs="Times New Roman"/>
          <w:b/>
          <w:bCs/>
          <w:sz w:val="28"/>
          <w:szCs w:val="28"/>
          <w:lang w:val="en-US" w:eastAsia="zh-CN"/>
        </w:rPr>
        <w:t xml:space="preserve">hemes for the </w:t>
      </w:r>
      <w:r>
        <w:rPr>
          <w:rFonts w:hint="eastAsia" w:ascii="Times New Roman" w:hAnsi="Times New Roman" w:cs="Times New Roman"/>
          <w:b/>
          <w:bCs/>
          <w:sz w:val="28"/>
          <w:szCs w:val="28"/>
          <w:lang w:val="en-US" w:eastAsia="zh-CN"/>
        </w:rPr>
        <w:t>I</w:t>
      </w:r>
      <w:r>
        <w:rPr>
          <w:rFonts w:hint="default" w:ascii="Times New Roman" w:hAnsi="Times New Roman" w:cs="Times New Roman"/>
          <w:b/>
          <w:bCs/>
          <w:sz w:val="28"/>
          <w:szCs w:val="28"/>
          <w:lang w:val="en-US" w:eastAsia="zh-CN"/>
        </w:rPr>
        <w:t>nvestigation</w:t>
      </w:r>
    </w:p>
    <w:p>
      <w:pPr>
        <w:keepNext w:val="0"/>
        <w:keepLines w:val="0"/>
        <w:pageBreakBefore w:val="0"/>
        <w:widowControl w:val="0"/>
        <w:kinsoku/>
        <w:wordWrap/>
        <w:overflowPunct/>
        <w:topLinePunct w:val="0"/>
        <w:autoSpaceDE/>
        <w:autoSpaceDN/>
        <w:bidi w:val="0"/>
        <w:adjustRightInd/>
        <w:snapToGrid/>
        <w:ind w:firstLine="720"/>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According to the constructivist perspective in education, learners are actively involved in constructing new knowledge by assimilating and integrating new information with their prior knowledge, through experiences and social interactions (Piaget, 1968). Vygotsky (1978), a prominent Soviet psychologist and social constructivist, argued that learning is a collaborative process that occurs through interactions with individuals who have more knowledge and expertise in a particular domain. Regarding English language instruction, learners have the opportunity to create their own understanding by engaging in collaborative learning activities and social interaction, such as group work. Through these activities, learners can construct their knowledge of the language while also developing their communication skills. Therefore, the importance of social interaction and communication in teaching cannot be overstated, as it helps learners transfer what they learn in class to real-life situations.</w:t>
      </w:r>
    </w:p>
    <w:p>
      <w:pPr>
        <w:keepNext w:val="0"/>
        <w:keepLines w:val="0"/>
        <w:pageBreakBefore w:val="0"/>
        <w:widowControl w:val="0"/>
        <w:kinsoku/>
        <w:wordWrap/>
        <w:overflowPunct/>
        <w:topLinePunct w:val="0"/>
        <w:autoSpaceDE/>
        <w:autoSpaceDN/>
        <w:bidi w:val="0"/>
        <w:adjustRightInd/>
        <w:snapToGrid/>
        <w:ind w:firstLine="720"/>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 xml:space="preserve">Researchers have investigated how to incorporate tasks into language instruction and syllabus design. TBLT has been described in various ways, with some advocating for a strong version called task-based teaching (Willis, 2005) and others proposing a weaker version known as task-supported teaching (Ellis, 2003). Ellis (2003) also draw a distinction between two crucial types of TBLT: the weak version and the strong version. These versions differ in their approach to incorporating tasks into language instruction and syllabus design. In TBLT, the strong version emphasizes tasks as the primary organizing principle of language instruction, whereas the weak version views tasks as a supplementary teaching method. This distinction is similar to the classification of strong and weak version of CLT (Howatt, 1984), which emphasizes the development of communicative competence through authentic communication situations where learners utilize the target language to convey information. Unlike traditional language learning approaches that prioritize the memorization of grammar rules and vocabulary, CLT encourages learners to express themselves in pairs or small groups. However, in Asia countries, many English teachers consider CLT as an oral teaching method and overlook grammar instruction and language use accuracy (Butler, 2011). The goal of CLT is to facilitate meaningful communication, while TBLT goes a step further by encouraging learners to accomplish or complete a meaningful task (Yasmine, 2021). The shift in terminology to </w:t>
      </w:r>
      <w:r>
        <w:rPr>
          <w:rFonts w:hint="default" w:ascii="Times New Roman" w:hAnsi="Times New Roman" w:cs="Times New Roman"/>
          <w:b w:val="0"/>
          <w:bCs w:val="0"/>
          <w:sz w:val="28"/>
          <w:szCs w:val="28"/>
          <w:lang w:val="en-US" w:eastAsia="zh-CN"/>
        </w:rPr>
        <w:t>“</w:t>
      </w:r>
      <w:r>
        <w:rPr>
          <w:rFonts w:hint="eastAsia" w:ascii="Times New Roman" w:hAnsi="Times New Roman" w:cs="Times New Roman"/>
          <w:b w:val="0"/>
          <w:bCs w:val="0"/>
          <w:sz w:val="28"/>
          <w:szCs w:val="28"/>
          <w:lang w:val="en-US" w:eastAsia="zh-CN"/>
        </w:rPr>
        <w:t>task</w:t>
      </w:r>
      <w:r>
        <w:rPr>
          <w:rFonts w:hint="default" w:ascii="Times New Roman" w:hAnsi="Times New Roman" w:cs="Times New Roman"/>
          <w:b w:val="0"/>
          <w:bCs w:val="0"/>
          <w:sz w:val="28"/>
          <w:szCs w:val="28"/>
          <w:lang w:val="en-US" w:eastAsia="zh-CN"/>
        </w:rPr>
        <w:t>”</w:t>
      </w:r>
      <w:r>
        <w:rPr>
          <w:rFonts w:hint="eastAsia" w:ascii="Times New Roman" w:hAnsi="Times New Roman" w:cs="Times New Roman"/>
          <w:b w:val="0"/>
          <w:bCs w:val="0"/>
          <w:sz w:val="28"/>
          <w:szCs w:val="28"/>
          <w:lang w:val="en-US" w:eastAsia="zh-CN"/>
        </w:rPr>
        <w:t xml:space="preserve"> occurred in the 1980s (Skehan, 2003) as language learning moved away from focusing solely on language form and structure towards a focus on language meaning and usage in authentic contexts. </w:t>
      </w:r>
    </w:p>
    <w:p>
      <w:pPr>
        <w:keepNext w:val="0"/>
        <w:keepLines w:val="0"/>
        <w:pageBreakBefore w:val="0"/>
        <w:widowControl w:val="0"/>
        <w:kinsoku/>
        <w:wordWrap/>
        <w:overflowPunct/>
        <w:topLinePunct w:val="0"/>
        <w:autoSpaceDE/>
        <w:autoSpaceDN/>
        <w:bidi w:val="0"/>
        <w:adjustRightInd/>
        <w:snapToGrid/>
        <w:ind w:firstLine="720"/>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 xml:space="preserve">Nunan (2004) distinguishes between </w:t>
      </w:r>
      <w:r>
        <w:rPr>
          <w:rFonts w:hint="default" w:ascii="Times New Roman" w:hAnsi="Times New Roman" w:cs="Times New Roman"/>
          <w:b w:val="0"/>
          <w:bCs w:val="0"/>
          <w:sz w:val="28"/>
          <w:szCs w:val="28"/>
          <w:lang w:val="en-US" w:eastAsia="zh-CN"/>
        </w:rPr>
        <w:t>“</w:t>
      </w:r>
      <w:r>
        <w:rPr>
          <w:rFonts w:hint="eastAsia" w:ascii="Times New Roman" w:hAnsi="Times New Roman" w:cs="Times New Roman"/>
          <w:b w:val="0"/>
          <w:bCs w:val="0"/>
          <w:sz w:val="28"/>
          <w:szCs w:val="28"/>
          <w:lang w:val="en-US" w:eastAsia="zh-CN"/>
        </w:rPr>
        <w:t>real-world</w:t>
      </w:r>
      <w:r>
        <w:rPr>
          <w:rFonts w:hint="default" w:ascii="Times New Roman" w:hAnsi="Times New Roman" w:cs="Times New Roman"/>
          <w:b w:val="0"/>
          <w:bCs w:val="0"/>
          <w:sz w:val="28"/>
          <w:szCs w:val="28"/>
          <w:lang w:val="en-US" w:eastAsia="zh-CN"/>
        </w:rPr>
        <w:t>”</w:t>
      </w:r>
      <w:r>
        <w:rPr>
          <w:rFonts w:hint="eastAsia" w:ascii="Times New Roman" w:hAnsi="Times New Roman" w:cs="Times New Roman"/>
          <w:b w:val="0"/>
          <w:bCs w:val="0"/>
          <w:sz w:val="28"/>
          <w:szCs w:val="28"/>
          <w:lang w:val="en-US" w:eastAsia="zh-CN"/>
        </w:rPr>
        <w:t xml:space="preserve"> or </w:t>
      </w:r>
      <w:r>
        <w:rPr>
          <w:rFonts w:hint="default" w:ascii="Times New Roman" w:hAnsi="Times New Roman" w:cs="Times New Roman"/>
          <w:b w:val="0"/>
          <w:bCs w:val="0"/>
          <w:sz w:val="28"/>
          <w:szCs w:val="28"/>
          <w:lang w:val="en-US" w:eastAsia="zh-CN"/>
        </w:rPr>
        <w:t>“</w:t>
      </w:r>
      <w:r>
        <w:rPr>
          <w:rFonts w:hint="eastAsia" w:ascii="Times New Roman" w:hAnsi="Times New Roman" w:cs="Times New Roman"/>
          <w:b w:val="0"/>
          <w:bCs w:val="0"/>
          <w:sz w:val="28"/>
          <w:szCs w:val="28"/>
          <w:lang w:val="en-US" w:eastAsia="zh-CN"/>
        </w:rPr>
        <w:t>target</w:t>
      </w:r>
      <w:r>
        <w:rPr>
          <w:rFonts w:hint="default" w:ascii="Times New Roman" w:hAnsi="Times New Roman" w:cs="Times New Roman"/>
          <w:b w:val="0"/>
          <w:bCs w:val="0"/>
          <w:sz w:val="28"/>
          <w:szCs w:val="28"/>
          <w:lang w:val="en-US" w:eastAsia="zh-CN"/>
        </w:rPr>
        <w:t>”</w:t>
      </w:r>
      <w:r>
        <w:rPr>
          <w:rFonts w:hint="eastAsia" w:ascii="Times New Roman" w:hAnsi="Times New Roman" w:cs="Times New Roman"/>
          <w:b w:val="0"/>
          <w:bCs w:val="0"/>
          <w:sz w:val="28"/>
          <w:szCs w:val="28"/>
          <w:lang w:val="en-US" w:eastAsia="zh-CN"/>
        </w:rPr>
        <w:t xml:space="preserve"> tasks and pedagogical tasks, with the former referring to language usage outside the classroom and the latter taking place within the classroom. When transferring tasks from the real world into the classroom, tasks are imbued with a pedagogical purpose. Adult writing instruction can virtually benefit from TBLT due to its communicative approach. Derakhshan</w:t>
      </w:r>
      <w:r>
        <w:rPr>
          <w:rFonts w:hint="default" w:ascii="Times New Roman" w:hAnsi="Times New Roman" w:cs="Times New Roman"/>
          <w:b w:val="0"/>
          <w:bCs w:val="0"/>
          <w:sz w:val="28"/>
          <w:szCs w:val="28"/>
          <w:lang w:val="en-US" w:eastAsia="zh-CN"/>
        </w:rPr>
        <w:t>’</w:t>
      </w:r>
      <w:r>
        <w:rPr>
          <w:rFonts w:hint="eastAsia" w:ascii="Times New Roman" w:hAnsi="Times New Roman" w:cs="Times New Roman"/>
          <w:b w:val="0"/>
          <w:bCs w:val="0"/>
          <w:sz w:val="28"/>
          <w:szCs w:val="28"/>
          <w:lang w:val="en-US" w:eastAsia="zh-CN"/>
        </w:rPr>
        <w:t xml:space="preserve">s (2018) study investigating the effects of tasks on text accuracy and complexity found that participants performed better in all types of texts with the intervention of TBLT. Other studies have also shown improvements in writing skills through the incorporation of TBLT into the classroom (Kafipour, Mahmoudi, and Khojasteh, 2018; Madera González &amp; López Pinzón, 2019). However, limited research exists on the implications of TBLT for syllabus design in adult writing instruction. </w:t>
      </w:r>
    </w:p>
    <w:p>
      <w:pPr>
        <w:keepNext w:val="0"/>
        <w:keepLines w:val="0"/>
        <w:pageBreakBefore w:val="0"/>
        <w:widowControl w:val="0"/>
        <w:kinsoku/>
        <w:wordWrap/>
        <w:overflowPunct/>
        <w:topLinePunct w:val="0"/>
        <w:autoSpaceDE/>
        <w:autoSpaceDN/>
        <w:bidi w:val="0"/>
        <w:adjustRightInd/>
        <w:snapToGrid/>
        <w:ind w:firstLine="720"/>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 xml:space="preserve">As Nunan (2004) suggested, a task-based program may potentially contain a seemingly arbitrary set of tasks with noting to a unifying theme. Ellis (2006) has divided the TBLT methodology into two fundamental types of procedures. The first type involves designing lessons that are aligned with the goals and activities outlined in the syllabus; The second type of procedure involves specifying how the teacher and learners should participate in the lessons. </w:t>
      </w:r>
    </w:p>
    <w:p>
      <w:pPr>
        <w:keepNext w:val="0"/>
        <w:keepLines w:val="0"/>
        <w:pageBreakBefore w:val="0"/>
        <w:widowControl w:val="0"/>
        <w:kinsoku/>
        <w:wordWrap/>
        <w:overflowPunct/>
        <w:topLinePunct w:val="0"/>
        <w:autoSpaceDE/>
        <w:autoSpaceDN/>
        <w:bidi w:val="0"/>
        <w:adjustRightInd/>
        <w:snapToGrid/>
        <w:ind w:firstLine="720"/>
        <w:textAlignment w:val="auto"/>
        <w:rPr>
          <w:rFonts w:hint="default"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This study aims to apply action research to integrate theoretical and practical perspectives to explore the ways in which a task-based learning approach can improve students</w:t>
      </w:r>
      <w:r>
        <w:rPr>
          <w:rFonts w:hint="default" w:ascii="Times New Roman" w:hAnsi="Times New Roman" w:cs="Times New Roman"/>
          <w:b w:val="0"/>
          <w:bCs w:val="0"/>
          <w:sz w:val="28"/>
          <w:szCs w:val="28"/>
          <w:lang w:val="en-US" w:eastAsia="zh-CN"/>
        </w:rPr>
        <w:t>’</w:t>
      </w:r>
      <w:r>
        <w:rPr>
          <w:rFonts w:hint="eastAsia" w:ascii="Times New Roman" w:hAnsi="Times New Roman" w:cs="Times New Roman"/>
          <w:b w:val="0"/>
          <w:bCs w:val="0"/>
          <w:sz w:val="28"/>
          <w:szCs w:val="28"/>
          <w:lang w:val="en-US" w:eastAsia="zh-CN"/>
        </w:rPr>
        <w:t xml:space="preserve"> English learning motivation. This study will utilize action research to gather firsthand information, employing the cyclical process proposed by Kemmis and McTaggart (1992), which consists of planning, taking action, observing, and reflecting. </w:t>
      </w:r>
    </w:p>
    <w:p>
      <w:pPr>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br w:type="page"/>
      </w:r>
    </w:p>
    <w:p>
      <w:pPr>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 xml:space="preserve">Ⅲ A </w:t>
      </w:r>
      <w:r>
        <w:rPr>
          <w:rFonts w:hint="eastAsia" w:ascii="Times New Roman" w:hAnsi="Times New Roman" w:cs="Times New Roman"/>
          <w:b/>
          <w:bCs/>
          <w:sz w:val="28"/>
          <w:szCs w:val="28"/>
          <w:lang w:val="en-US" w:eastAsia="zh-CN"/>
        </w:rPr>
        <w:t>D</w:t>
      </w:r>
      <w:r>
        <w:rPr>
          <w:rFonts w:hint="default" w:ascii="Times New Roman" w:hAnsi="Times New Roman" w:cs="Times New Roman"/>
          <w:b/>
          <w:bCs/>
          <w:sz w:val="28"/>
          <w:szCs w:val="28"/>
          <w:lang w:val="en-US" w:eastAsia="zh-CN"/>
        </w:rPr>
        <w:t xml:space="preserve">escription of the </w:t>
      </w:r>
      <w:r>
        <w:rPr>
          <w:rFonts w:hint="eastAsia" w:ascii="Times New Roman" w:hAnsi="Times New Roman" w:cs="Times New Roman"/>
          <w:b/>
          <w:bCs/>
          <w:sz w:val="28"/>
          <w:szCs w:val="28"/>
          <w:lang w:val="en-US" w:eastAsia="zh-CN"/>
        </w:rPr>
        <w:t>E</w:t>
      </w:r>
      <w:r>
        <w:rPr>
          <w:rFonts w:hint="default" w:ascii="Times New Roman" w:hAnsi="Times New Roman" w:cs="Times New Roman"/>
          <w:b/>
          <w:bCs/>
          <w:sz w:val="28"/>
          <w:szCs w:val="28"/>
          <w:lang w:val="en-US" w:eastAsia="zh-CN"/>
        </w:rPr>
        <w:t xml:space="preserve">vidence to </w:t>
      </w:r>
      <w:r>
        <w:rPr>
          <w:rFonts w:hint="eastAsia" w:ascii="Times New Roman" w:hAnsi="Times New Roman" w:cs="Times New Roman"/>
          <w:b/>
          <w:bCs/>
          <w:sz w:val="28"/>
          <w:szCs w:val="28"/>
          <w:lang w:val="en-US" w:eastAsia="zh-CN"/>
        </w:rPr>
        <w:t>C</w:t>
      </w:r>
      <w:r>
        <w:rPr>
          <w:rFonts w:hint="default" w:ascii="Times New Roman" w:hAnsi="Times New Roman" w:cs="Times New Roman"/>
          <w:b/>
          <w:bCs/>
          <w:sz w:val="28"/>
          <w:szCs w:val="28"/>
          <w:lang w:val="en-US" w:eastAsia="zh-CN"/>
        </w:rPr>
        <w:t>ollect</w:t>
      </w:r>
    </w:p>
    <w:p>
      <w:pPr>
        <w:keepNext w:val="0"/>
        <w:keepLines w:val="0"/>
        <w:pageBreakBefore w:val="0"/>
        <w:widowControl w:val="0"/>
        <w:numPr>
          <w:ilvl w:val="0"/>
          <w:numId w:val="1"/>
        </w:numPr>
        <w:kinsoku/>
        <w:wordWrap/>
        <w:overflowPunct/>
        <w:topLinePunct w:val="0"/>
        <w:autoSpaceDE/>
        <w:autoSpaceDN/>
        <w:bidi w:val="0"/>
        <w:adjustRightInd/>
        <w:snapToGrid/>
        <w:ind w:firstLine="720"/>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Previous research has primarily focused on the implementation of TBLT in writing activities for adults</w:t>
      </w:r>
    </w:p>
    <w:p>
      <w:pPr>
        <w:keepNext w:val="0"/>
        <w:keepLines w:val="0"/>
        <w:pageBreakBefore w:val="0"/>
        <w:widowControl w:val="0"/>
        <w:numPr>
          <w:ilvl w:val="0"/>
          <w:numId w:val="1"/>
        </w:numPr>
        <w:kinsoku/>
        <w:wordWrap/>
        <w:overflowPunct/>
        <w:topLinePunct w:val="0"/>
        <w:autoSpaceDE/>
        <w:autoSpaceDN/>
        <w:bidi w:val="0"/>
        <w:adjustRightInd/>
        <w:snapToGrid/>
        <w:ind w:firstLine="720"/>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Field notes by researcher</w:t>
      </w:r>
    </w:p>
    <w:p>
      <w:pPr>
        <w:keepNext w:val="0"/>
        <w:keepLines w:val="0"/>
        <w:pageBreakBefore w:val="0"/>
        <w:widowControl w:val="0"/>
        <w:numPr>
          <w:ilvl w:val="0"/>
          <w:numId w:val="1"/>
        </w:numPr>
        <w:kinsoku/>
        <w:wordWrap/>
        <w:overflowPunct/>
        <w:topLinePunct w:val="0"/>
        <w:autoSpaceDE/>
        <w:autoSpaceDN/>
        <w:bidi w:val="0"/>
        <w:adjustRightInd/>
        <w:snapToGrid/>
        <w:ind w:firstLine="720"/>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The progress of learners through the results of pretest and post test</w:t>
      </w:r>
    </w:p>
    <w:p>
      <w:pPr>
        <w:keepNext w:val="0"/>
        <w:keepLines w:val="0"/>
        <w:pageBreakBefore w:val="0"/>
        <w:widowControl w:val="0"/>
        <w:numPr>
          <w:ilvl w:val="0"/>
          <w:numId w:val="1"/>
        </w:numPr>
        <w:kinsoku/>
        <w:wordWrap/>
        <w:overflowPunct/>
        <w:topLinePunct w:val="0"/>
        <w:autoSpaceDE/>
        <w:autoSpaceDN/>
        <w:bidi w:val="0"/>
        <w:adjustRightInd/>
        <w:snapToGrid/>
        <w:ind w:firstLine="720"/>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The impact of TBLT on learners</w:t>
      </w:r>
      <w:r>
        <w:rPr>
          <w:rFonts w:hint="default" w:ascii="Times New Roman" w:hAnsi="Times New Roman" w:cs="Times New Roman"/>
          <w:b w:val="0"/>
          <w:bCs w:val="0"/>
          <w:sz w:val="28"/>
          <w:szCs w:val="28"/>
          <w:lang w:val="en-US" w:eastAsia="zh-CN"/>
        </w:rPr>
        <w:t>’</w:t>
      </w:r>
      <w:r>
        <w:rPr>
          <w:rFonts w:hint="eastAsia" w:ascii="Times New Roman" w:hAnsi="Times New Roman" w:cs="Times New Roman"/>
          <w:b w:val="0"/>
          <w:bCs w:val="0"/>
          <w:sz w:val="28"/>
          <w:szCs w:val="28"/>
          <w:lang w:val="en-US" w:eastAsia="zh-CN"/>
        </w:rPr>
        <w:t xml:space="preserve"> motivation</w:t>
      </w:r>
      <w:r>
        <w:rPr>
          <w:rFonts w:hint="eastAsia" w:ascii="Times New Roman" w:hAnsi="Times New Roman" w:cs="Times New Roman"/>
          <w:b w:val="0"/>
          <w:bCs w:val="0"/>
          <w:sz w:val="28"/>
          <w:szCs w:val="28"/>
          <w:lang w:val="en-US" w:eastAsia="zh-CN"/>
        </w:rPr>
        <w:br w:type="page"/>
      </w:r>
    </w:p>
    <w:p>
      <w:pPr>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 xml:space="preserve">Ⅳ The </w:t>
      </w:r>
      <w:r>
        <w:rPr>
          <w:rFonts w:hint="eastAsia" w:ascii="Times New Roman" w:hAnsi="Times New Roman" w:cs="Times New Roman"/>
          <w:b/>
          <w:bCs/>
          <w:sz w:val="28"/>
          <w:szCs w:val="28"/>
          <w:lang w:val="en-US" w:eastAsia="zh-CN"/>
        </w:rPr>
        <w:t>M</w:t>
      </w:r>
      <w:r>
        <w:rPr>
          <w:rFonts w:hint="default" w:ascii="Times New Roman" w:hAnsi="Times New Roman" w:cs="Times New Roman"/>
          <w:b/>
          <w:bCs/>
          <w:sz w:val="28"/>
          <w:szCs w:val="28"/>
          <w:lang w:val="en-US" w:eastAsia="zh-CN"/>
        </w:rPr>
        <w:t xml:space="preserve">ethods </w:t>
      </w:r>
      <w:r>
        <w:rPr>
          <w:rFonts w:hint="eastAsia" w:ascii="Times New Roman" w:hAnsi="Times New Roman" w:cs="Times New Roman"/>
          <w:b/>
          <w:bCs/>
          <w:sz w:val="28"/>
          <w:szCs w:val="28"/>
          <w:lang w:val="en-US" w:eastAsia="zh-CN"/>
        </w:rPr>
        <w:t>U</w:t>
      </w:r>
      <w:r>
        <w:rPr>
          <w:rFonts w:hint="default" w:ascii="Times New Roman" w:hAnsi="Times New Roman" w:cs="Times New Roman"/>
          <w:b/>
          <w:bCs/>
          <w:sz w:val="28"/>
          <w:szCs w:val="28"/>
          <w:lang w:val="en-US" w:eastAsia="zh-CN"/>
        </w:rPr>
        <w:t>se</w:t>
      </w:r>
      <w:r>
        <w:rPr>
          <w:rFonts w:hint="eastAsia" w:ascii="Times New Roman" w:hAnsi="Times New Roman" w:cs="Times New Roman"/>
          <w:b/>
          <w:bCs/>
          <w:sz w:val="28"/>
          <w:szCs w:val="28"/>
          <w:lang w:val="en-US" w:eastAsia="zh-CN"/>
        </w:rPr>
        <w:t>d</w:t>
      </w:r>
      <w:r>
        <w:rPr>
          <w:rFonts w:hint="default" w:ascii="Times New Roman" w:hAnsi="Times New Roman" w:cs="Times New Roman"/>
          <w:b/>
          <w:bCs/>
          <w:sz w:val="28"/>
          <w:szCs w:val="28"/>
          <w:lang w:val="en-US" w:eastAsia="zh-CN"/>
        </w:rPr>
        <w:t xml:space="preserve"> to </w:t>
      </w:r>
      <w:r>
        <w:rPr>
          <w:rFonts w:hint="eastAsia" w:ascii="Times New Roman" w:hAnsi="Times New Roman" w:cs="Times New Roman"/>
          <w:b/>
          <w:bCs/>
          <w:sz w:val="28"/>
          <w:szCs w:val="28"/>
          <w:lang w:val="en-US" w:eastAsia="zh-CN"/>
        </w:rPr>
        <w:t>C</w:t>
      </w:r>
      <w:r>
        <w:rPr>
          <w:rFonts w:hint="default" w:ascii="Times New Roman" w:hAnsi="Times New Roman" w:cs="Times New Roman"/>
          <w:b/>
          <w:bCs/>
          <w:sz w:val="28"/>
          <w:szCs w:val="28"/>
          <w:lang w:val="en-US" w:eastAsia="zh-CN"/>
        </w:rPr>
        <w:t xml:space="preserve">ollect </w:t>
      </w:r>
      <w:r>
        <w:rPr>
          <w:rFonts w:hint="eastAsia" w:ascii="Times New Roman" w:hAnsi="Times New Roman" w:cs="Times New Roman"/>
          <w:b/>
          <w:bCs/>
          <w:sz w:val="28"/>
          <w:szCs w:val="28"/>
          <w:lang w:val="en-US" w:eastAsia="zh-CN"/>
        </w:rPr>
        <w:t>E</w:t>
      </w:r>
      <w:r>
        <w:rPr>
          <w:rFonts w:hint="default" w:ascii="Times New Roman" w:hAnsi="Times New Roman" w:cs="Times New Roman"/>
          <w:b/>
          <w:bCs/>
          <w:sz w:val="28"/>
          <w:szCs w:val="28"/>
          <w:lang w:val="en-US" w:eastAsia="zh-CN"/>
        </w:rPr>
        <w:t>vidence</w:t>
      </w:r>
    </w:p>
    <w:p>
      <w:pPr>
        <w:keepNext w:val="0"/>
        <w:keepLines w:val="0"/>
        <w:pageBreakBefore w:val="0"/>
        <w:widowControl w:val="0"/>
        <w:numPr>
          <w:ilvl w:val="0"/>
          <w:numId w:val="2"/>
        </w:numPr>
        <w:kinsoku/>
        <w:wordWrap/>
        <w:overflowPunct/>
        <w:topLinePunct w:val="0"/>
        <w:autoSpaceDE/>
        <w:autoSpaceDN/>
        <w:bidi w:val="0"/>
        <w:adjustRightInd/>
        <w:snapToGrid/>
        <w:ind w:firstLine="720"/>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bCs/>
          <w:sz w:val="28"/>
          <w:szCs w:val="28"/>
          <w:lang w:val="en-US" w:eastAsia="zh-CN"/>
        </w:rPr>
        <w:t>Literature review:</w:t>
      </w:r>
      <w:r>
        <w:rPr>
          <w:rFonts w:hint="eastAsia" w:ascii="Times New Roman" w:hAnsi="Times New Roman" w:cs="Times New Roman"/>
          <w:b w:val="0"/>
          <w:bCs w:val="0"/>
          <w:sz w:val="28"/>
          <w:szCs w:val="28"/>
          <w:lang w:val="en-US" w:eastAsia="zh-CN"/>
        </w:rPr>
        <w:t xml:space="preserve"> To identify the current state of knowledge on this topic and highlight gaps in the literature that can be addressed, the author will conduct a holistic review of relevant literature on social constrcutivism, syllabus design, and TBLT as well as its effectiveness in promoting writing skills in adult learners. Sources will be gathered from online databases such as JSTOR, Google Scholar, and academic journals in the field of language education and acquisition.</w:t>
      </w:r>
    </w:p>
    <w:p>
      <w:pPr>
        <w:keepNext w:val="0"/>
        <w:keepLines w:val="0"/>
        <w:pageBreakBefore w:val="0"/>
        <w:widowControl w:val="0"/>
        <w:numPr>
          <w:ilvl w:val="0"/>
          <w:numId w:val="2"/>
        </w:numPr>
        <w:kinsoku/>
        <w:wordWrap/>
        <w:overflowPunct/>
        <w:topLinePunct w:val="0"/>
        <w:autoSpaceDE/>
        <w:autoSpaceDN/>
        <w:bidi w:val="0"/>
        <w:adjustRightInd/>
        <w:snapToGrid/>
        <w:ind w:left="0" w:leftChars="0" w:firstLine="720" w:firstLineChars="0"/>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bCs/>
          <w:sz w:val="28"/>
          <w:szCs w:val="28"/>
          <w:lang w:val="en-US" w:eastAsia="zh-CN"/>
        </w:rPr>
        <w:t>Field notes:</w:t>
      </w:r>
      <w:r>
        <w:rPr>
          <w:rFonts w:hint="eastAsia" w:ascii="Times New Roman" w:hAnsi="Times New Roman" w:cs="Times New Roman"/>
          <w:b w:val="0"/>
          <w:bCs w:val="0"/>
          <w:sz w:val="28"/>
          <w:szCs w:val="28"/>
          <w:lang w:val="en-US" w:eastAsia="zh-CN"/>
        </w:rPr>
        <w:t xml:space="preserve"> One of the important resource of data collected for qualitative analysis in TBLT research is the field-notes through observations, experiences and reflections. Besides, the field-notes should be instantly recorded after class. They necessarily include: students</w:t>
      </w:r>
      <w:r>
        <w:rPr>
          <w:rFonts w:hint="default" w:ascii="Times New Roman" w:hAnsi="Times New Roman" w:cs="Times New Roman"/>
          <w:b w:val="0"/>
          <w:bCs w:val="0"/>
          <w:sz w:val="28"/>
          <w:szCs w:val="28"/>
          <w:lang w:val="en-US" w:eastAsia="zh-CN"/>
        </w:rPr>
        <w:t>’</w:t>
      </w:r>
      <w:r>
        <w:rPr>
          <w:rFonts w:hint="eastAsia" w:ascii="Times New Roman" w:hAnsi="Times New Roman" w:cs="Times New Roman"/>
          <w:b w:val="0"/>
          <w:bCs w:val="0"/>
          <w:sz w:val="28"/>
          <w:szCs w:val="28"/>
          <w:lang w:val="en-US" w:eastAsia="zh-CN"/>
        </w:rPr>
        <w:t xml:space="preserve"> interaction with teacher, their reactions towards different tasks, and unexpected problems in the class. By analyzing the field notes together with the results of students</w:t>
      </w:r>
      <w:r>
        <w:rPr>
          <w:rFonts w:hint="default" w:ascii="Times New Roman" w:hAnsi="Times New Roman" w:cs="Times New Roman"/>
          <w:b w:val="0"/>
          <w:bCs w:val="0"/>
          <w:sz w:val="28"/>
          <w:szCs w:val="28"/>
          <w:lang w:val="en-US" w:eastAsia="zh-CN"/>
        </w:rPr>
        <w:t>’</w:t>
      </w:r>
      <w:r>
        <w:rPr>
          <w:rFonts w:hint="eastAsia" w:ascii="Times New Roman" w:hAnsi="Times New Roman" w:cs="Times New Roman"/>
          <w:b w:val="0"/>
          <w:bCs w:val="0"/>
          <w:sz w:val="28"/>
          <w:szCs w:val="28"/>
          <w:lang w:val="en-US" w:eastAsia="zh-CN"/>
        </w:rPr>
        <w:t xml:space="preserve"> pretests and posttests, as well as follow-up questionnaires, the researcher will be able to gain a more complete picture of the effectiveness of the teaching tasks and syllabus being used in the classroom. </w:t>
      </w:r>
    </w:p>
    <w:p>
      <w:pPr>
        <w:keepNext w:val="0"/>
        <w:keepLines w:val="0"/>
        <w:pageBreakBefore w:val="0"/>
        <w:widowControl w:val="0"/>
        <w:numPr>
          <w:ilvl w:val="0"/>
          <w:numId w:val="2"/>
        </w:numPr>
        <w:kinsoku/>
        <w:wordWrap/>
        <w:overflowPunct/>
        <w:topLinePunct w:val="0"/>
        <w:autoSpaceDE/>
        <w:autoSpaceDN/>
        <w:bidi w:val="0"/>
        <w:adjustRightInd/>
        <w:snapToGrid/>
        <w:ind w:left="0" w:leftChars="0" w:firstLine="720" w:firstLineChars="0"/>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bCs/>
          <w:sz w:val="28"/>
          <w:szCs w:val="28"/>
          <w:lang w:val="en-US" w:eastAsia="zh-CN"/>
        </w:rPr>
        <w:t xml:space="preserve">Pre- and post- tests: </w:t>
      </w:r>
      <w:r>
        <w:rPr>
          <w:rFonts w:hint="eastAsia" w:ascii="Times New Roman" w:hAnsi="Times New Roman" w:cs="Times New Roman"/>
          <w:b w:val="0"/>
          <w:bCs w:val="0"/>
          <w:sz w:val="28"/>
          <w:szCs w:val="28"/>
          <w:lang w:val="en-US" w:eastAsia="zh-CN"/>
        </w:rPr>
        <w:t>Prior to the implementation of TBLT, a pretest will be administered in the writing class to establish a baseline measure of students</w:t>
      </w:r>
      <w:r>
        <w:rPr>
          <w:rFonts w:hint="default" w:ascii="Times New Roman" w:hAnsi="Times New Roman" w:cs="Times New Roman"/>
          <w:b w:val="0"/>
          <w:bCs w:val="0"/>
          <w:sz w:val="28"/>
          <w:szCs w:val="28"/>
          <w:lang w:val="en-US" w:eastAsia="zh-CN"/>
        </w:rPr>
        <w:t>’</w:t>
      </w:r>
      <w:r>
        <w:rPr>
          <w:rFonts w:hint="eastAsia" w:ascii="Times New Roman" w:hAnsi="Times New Roman" w:cs="Times New Roman"/>
          <w:b w:val="0"/>
          <w:bCs w:val="0"/>
          <w:sz w:val="28"/>
          <w:szCs w:val="28"/>
          <w:lang w:val="en-US" w:eastAsia="zh-CN"/>
        </w:rPr>
        <w:t xml:space="preserve"> knowledge and to identify those with similar levels of proficiency. </w:t>
      </w:r>
    </w:p>
    <w:p>
      <w:pPr>
        <w:keepNext w:val="0"/>
        <w:keepLines w:val="0"/>
        <w:pageBreakBefore w:val="0"/>
        <w:widowControl w:val="0"/>
        <w:numPr>
          <w:ilvl w:val="0"/>
          <w:numId w:val="0"/>
        </w:numPr>
        <w:kinsoku/>
        <w:wordWrap/>
        <w:overflowPunct/>
        <w:topLinePunct w:val="0"/>
        <w:autoSpaceDE/>
        <w:autoSpaceDN/>
        <w:bidi w:val="0"/>
        <w:adjustRightInd/>
        <w:snapToGrid/>
        <w:ind w:leftChars="0" w:firstLine="720"/>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Following the completion of the TBLT intervention, a posttest will be conducted to measure the impact of TBLT on learners</w:t>
      </w:r>
      <w:r>
        <w:rPr>
          <w:rFonts w:hint="default" w:ascii="Times New Roman" w:hAnsi="Times New Roman" w:cs="Times New Roman"/>
          <w:b w:val="0"/>
          <w:bCs w:val="0"/>
          <w:sz w:val="28"/>
          <w:szCs w:val="28"/>
          <w:lang w:val="en-US" w:eastAsia="zh-CN"/>
        </w:rPr>
        <w:t>’</w:t>
      </w:r>
      <w:r>
        <w:rPr>
          <w:rFonts w:hint="eastAsia" w:ascii="Times New Roman" w:hAnsi="Times New Roman" w:cs="Times New Roman"/>
          <w:b w:val="0"/>
          <w:bCs w:val="0"/>
          <w:sz w:val="28"/>
          <w:szCs w:val="28"/>
          <w:lang w:val="en-US" w:eastAsia="zh-CN"/>
        </w:rPr>
        <w:t xml:space="preserve"> learning outcomes. To evaluate students</w:t>
      </w:r>
      <w:r>
        <w:rPr>
          <w:rFonts w:hint="default" w:ascii="Times New Roman" w:hAnsi="Times New Roman" w:cs="Times New Roman"/>
          <w:b w:val="0"/>
          <w:bCs w:val="0"/>
          <w:sz w:val="28"/>
          <w:szCs w:val="28"/>
          <w:lang w:val="en-US" w:eastAsia="zh-CN"/>
        </w:rPr>
        <w:t>’</w:t>
      </w:r>
      <w:r>
        <w:rPr>
          <w:rFonts w:hint="eastAsia" w:ascii="Times New Roman" w:hAnsi="Times New Roman" w:cs="Times New Roman"/>
          <w:b w:val="0"/>
          <w:bCs w:val="0"/>
          <w:sz w:val="28"/>
          <w:szCs w:val="28"/>
          <w:lang w:val="en-US" w:eastAsia="zh-CN"/>
        </w:rPr>
        <w:t xml:space="preserve"> writing skills, the Analytic Marking Scale adopted from Hughey et al. (1983) will be used. This scale consists of five dimensions: content, organization, grammar, vocabulary, and mechanics. Each dimension will be evaluated separately, and a mark will be given based on the level of performance in each dimension.</w:t>
      </w:r>
    </w:p>
    <w:p>
      <w:pPr>
        <w:keepNext w:val="0"/>
        <w:keepLines w:val="0"/>
        <w:pageBreakBefore w:val="0"/>
        <w:widowControl w:val="0"/>
        <w:numPr>
          <w:ilvl w:val="0"/>
          <w:numId w:val="2"/>
        </w:numPr>
        <w:kinsoku/>
        <w:wordWrap/>
        <w:overflowPunct/>
        <w:topLinePunct w:val="0"/>
        <w:autoSpaceDE/>
        <w:autoSpaceDN/>
        <w:bidi w:val="0"/>
        <w:adjustRightInd/>
        <w:snapToGrid/>
        <w:ind w:left="0" w:leftChars="0" w:firstLine="720" w:firstLineChars="0"/>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bCs/>
          <w:sz w:val="28"/>
          <w:szCs w:val="28"/>
          <w:lang w:val="en-US" w:eastAsia="zh-CN"/>
        </w:rPr>
        <w:t>Pre- and post- questionnaire:</w:t>
      </w:r>
      <w:r>
        <w:rPr>
          <w:rFonts w:hint="eastAsia" w:ascii="Times New Roman" w:hAnsi="Times New Roman" w:cs="Times New Roman"/>
          <w:b w:val="0"/>
          <w:bCs w:val="0"/>
          <w:sz w:val="28"/>
          <w:szCs w:val="28"/>
          <w:lang w:val="en-US" w:eastAsia="zh-CN"/>
        </w:rPr>
        <w:t xml:space="preserve"> According to Seliger and Shohamy (1989), questionnaires are commonly employed to collect data on subjective phenomena that are not easily observed, such as attitudes, motivations, and concepts. In this study, the similarities and differences in the learners</w:t>
      </w:r>
      <w:r>
        <w:rPr>
          <w:rFonts w:hint="default" w:ascii="Times New Roman" w:hAnsi="Times New Roman" w:cs="Times New Roman"/>
          <w:b w:val="0"/>
          <w:bCs w:val="0"/>
          <w:sz w:val="28"/>
          <w:szCs w:val="28"/>
          <w:lang w:val="en-US" w:eastAsia="zh-CN"/>
        </w:rPr>
        <w:t>’</w:t>
      </w:r>
      <w:r>
        <w:rPr>
          <w:rFonts w:hint="eastAsia" w:ascii="Times New Roman" w:hAnsi="Times New Roman" w:cs="Times New Roman"/>
          <w:b w:val="0"/>
          <w:bCs w:val="0"/>
          <w:sz w:val="28"/>
          <w:szCs w:val="28"/>
          <w:lang w:val="en-US" w:eastAsia="zh-CN"/>
        </w:rPr>
        <w:t xml:space="preserve"> writing motivation before and after the research will be measured through questionnaires. Brown (2002) has claimed that motivation has a significant impact on language learning, so I will use the data to evaluate the participants</w:t>
      </w:r>
      <w:r>
        <w:rPr>
          <w:rFonts w:hint="default" w:ascii="Times New Roman" w:hAnsi="Times New Roman" w:cs="Times New Roman"/>
          <w:b w:val="0"/>
          <w:bCs w:val="0"/>
          <w:sz w:val="28"/>
          <w:szCs w:val="28"/>
          <w:lang w:val="en-US" w:eastAsia="zh-CN"/>
        </w:rPr>
        <w:t>’</w:t>
      </w:r>
      <w:r>
        <w:rPr>
          <w:rFonts w:hint="eastAsia" w:ascii="Times New Roman" w:hAnsi="Times New Roman" w:cs="Times New Roman"/>
          <w:b w:val="0"/>
          <w:bCs w:val="0"/>
          <w:sz w:val="28"/>
          <w:szCs w:val="28"/>
          <w:lang w:val="en-US" w:eastAsia="zh-CN"/>
        </w:rPr>
        <w:t xml:space="preserve"> motivation for using the TBLT approach and its effectiveness in promoting their writing skills. </w:t>
      </w:r>
    </w:p>
    <w:p>
      <w:pPr>
        <w:keepNext w:val="0"/>
        <w:keepLines w:val="0"/>
        <w:pageBreakBefore w:val="0"/>
        <w:widowControl w:val="0"/>
        <w:numPr>
          <w:ilvl w:val="0"/>
          <w:numId w:val="0"/>
        </w:numPr>
        <w:kinsoku/>
        <w:wordWrap/>
        <w:overflowPunct/>
        <w:topLinePunct w:val="0"/>
        <w:autoSpaceDE/>
        <w:autoSpaceDN/>
        <w:bidi w:val="0"/>
        <w:adjustRightInd/>
        <w:snapToGrid/>
        <w:ind w:leftChars="0" w:firstLine="720"/>
        <w:textAlignment w:val="auto"/>
        <w:rPr>
          <w:rFonts w:hint="default"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Both pre- and post- questionnaires will be open-ended ones. The pre-questionnaire will comprise 20 items, divided into two sections. The first section will focus on participants</w:t>
      </w:r>
      <w:r>
        <w:rPr>
          <w:rFonts w:hint="default" w:ascii="Times New Roman" w:hAnsi="Times New Roman" w:cs="Times New Roman"/>
          <w:b w:val="0"/>
          <w:bCs w:val="0"/>
          <w:sz w:val="28"/>
          <w:szCs w:val="28"/>
          <w:lang w:val="en-US" w:eastAsia="zh-CN"/>
        </w:rPr>
        <w:t>’</w:t>
      </w:r>
      <w:r>
        <w:rPr>
          <w:rFonts w:hint="eastAsia" w:ascii="Times New Roman" w:hAnsi="Times New Roman" w:cs="Times New Roman"/>
          <w:b w:val="0"/>
          <w:bCs w:val="0"/>
          <w:sz w:val="28"/>
          <w:szCs w:val="28"/>
          <w:lang w:val="en-US" w:eastAsia="zh-CN"/>
        </w:rPr>
        <w:t xml:space="preserve"> personal background and the second section will contain 10 items focusing on their motivation, including intrinsic and extrinsic factors. The post-questionnaire will only contain 10 items related to motivation. To ensure the intelligibility and validity of these questionnaires, all questionnaires will be translated into Chinese and English respectively, reviewed by two translation experts to refine them and confirm the clarity. </w:t>
      </w:r>
    </w:p>
    <w:p>
      <w:pPr>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br w:type="page"/>
      </w:r>
    </w:p>
    <w:p>
      <w:pPr>
        <w:keepNext w:val="0"/>
        <w:keepLines w:val="0"/>
        <w:pageBreakBefore w:val="0"/>
        <w:widowControl w:val="0"/>
        <w:numPr>
          <w:ilvl w:val="0"/>
          <w:numId w:val="0"/>
        </w:numPr>
        <w:kinsoku/>
        <w:wordWrap/>
        <w:overflowPunct/>
        <w:topLinePunct w:val="0"/>
        <w:autoSpaceDE/>
        <w:autoSpaceDN/>
        <w:bidi w:val="0"/>
        <w:adjustRightInd/>
        <w:snapToGrid/>
        <w:textAlignment w:val="auto"/>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 xml:space="preserve">Ⅴ A description of the settings in wish you plan to collect your evidence </w:t>
      </w:r>
    </w:p>
    <w:p>
      <w:pPr>
        <w:keepNext w:val="0"/>
        <w:keepLines w:val="0"/>
        <w:pageBreakBefore w:val="0"/>
        <w:widowControl w:val="0"/>
        <w:kinsoku/>
        <w:wordWrap/>
        <w:overflowPunct/>
        <w:topLinePunct w:val="0"/>
        <w:autoSpaceDE/>
        <w:autoSpaceDN/>
        <w:bidi w:val="0"/>
        <w:adjustRightInd/>
        <w:snapToGrid/>
        <w:ind w:firstLine="720"/>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For this study, participants will be recruited from an adult education center in China. This center was chosen because the learners there are highly motivated and have specific learning goals. The writing instruction will be delivered in a dedicated classroom equipped with appropriate instructional materials, such as writing handbooks, writing prompts, and writing software. The classroom will also be equipped with computers and an internet connection to support online research and writing activities.</w:t>
      </w:r>
    </w:p>
    <w:p>
      <w:pPr>
        <w:keepNext w:val="0"/>
        <w:keepLines w:val="0"/>
        <w:pageBreakBefore w:val="0"/>
        <w:widowControl w:val="0"/>
        <w:kinsoku/>
        <w:wordWrap/>
        <w:overflowPunct/>
        <w:topLinePunct w:val="0"/>
        <w:autoSpaceDE/>
        <w:autoSpaceDN/>
        <w:bidi w:val="0"/>
        <w:adjustRightInd/>
        <w:snapToGrid/>
        <w:ind w:firstLine="720"/>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The participants for this study will be selected based on their proficiency level by adopting the Preliminary English Test (PET) to ensure homogeneity. The study will recruit individuals above the age of 18, with an effort made to select participants with a range of ages.</w:t>
      </w:r>
    </w:p>
    <w:p>
      <w:pPr>
        <w:keepNext w:val="0"/>
        <w:keepLines w:val="0"/>
        <w:pageBreakBefore w:val="0"/>
        <w:widowControl w:val="0"/>
        <w:kinsoku/>
        <w:wordWrap/>
        <w:overflowPunct/>
        <w:topLinePunct w:val="0"/>
        <w:autoSpaceDE/>
        <w:autoSpaceDN/>
        <w:bidi w:val="0"/>
        <w:adjustRightInd/>
        <w:snapToGrid/>
        <w:ind w:firstLine="720"/>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Participants will be randomly assigned into three groups of equal size: the control group (CG, using traditional teaching method) , and the experimental group one (EG1, using strong version TBLT) and the experimental group two (EG2, using weak version TBLT). Prior to releasing the tests, they will be reviewed by two experts in Teaching English to Speakers of Other Languages (TESOL) to ensure their validity.</w:t>
      </w:r>
    </w:p>
    <w:p>
      <w:pPr>
        <w:keepNext w:val="0"/>
        <w:keepLines w:val="0"/>
        <w:pageBreakBefore w:val="0"/>
        <w:widowControl w:val="0"/>
        <w:kinsoku/>
        <w:wordWrap/>
        <w:overflowPunct/>
        <w:topLinePunct w:val="0"/>
        <w:autoSpaceDE/>
        <w:autoSpaceDN/>
        <w:bidi w:val="0"/>
        <w:adjustRightInd/>
        <w:snapToGrid/>
        <w:ind w:firstLine="720"/>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Importantly, all groups will use the same textbook and participate in the research within the same period. This will help to ensure that any differences in writing skills between the two groups can be attributed to the teaching method rather than the materials or time frame used.</w:t>
      </w:r>
      <w:r>
        <w:rPr>
          <w:rFonts w:hint="eastAsia" w:ascii="Times New Roman" w:hAnsi="Times New Roman" w:cs="Times New Roman"/>
          <w:b w:val="0"/>
          <w:bCs w:val="0"/>
          <w:sz w:val="28"/>
          <w:szCs w:val="28"/>
          <w:lang w:val="en-US" w:eastAsia="zh-CN"/>
        </w:rPr>
        <w:br w:type="page"/>
      </w:r>
    </w:p>
    <w:p>
      <w:pPr>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 xml:space="preserve">Ⅵ The </w:t>
      </w:r>
      <w:r>
        <w:rPr>
          <w:rFonts w:hint="eastAsia" w:ascii="Times New Roman" w:hAnsi="Times New Roman" w:cs="Times New Roman"/>
          <w:b/>
          <w:bCs/>
          <w:sz w:val="28"/>
          <w:szCs w:val="28"/>
          <w:lang w:val="en-US" w:eastAsia="zh-CN"/>
        </w:rPr>
        <w:t>E</w:t>
      </w:r>
      <w:r>
        <w:rPr>
          <w:rFonts w:hint="default" w:ascii="Times New Roman" w:hAnsi="Times New Roman" w:cs="Times New Roman"/>
          <w:b/>
          <w:bCs/>
          <w:sz w:val="28"/>
          <w:szCs w:val="28"/>
          <w:lang w:val="en-US" w:eastAsia="zh-CN"/>
        </w:rPr>
        <w:t xml:space="preserve">thical </w:t>
      </w:r>
      <w:r>
        <w:rPr>
          <w:rFonts w:hint="eastAsia" w:ascii="Times New Roman" w:hAnsi="Times New Roman" w:cs="Times New Roman"/>
          <w:b/>
          <w:bCs/>
          <w:sz w:val="28"/>
          <w:szCs w:val="28"/>
          <w:lang w:val="en-US" w:eastAsia="zh-CN"/>
        </w:rPr>
        <w:t>I</w:t>
      </w:r>
      <w:r>
        <w:rPr>
          <w:rFonts w:hint="default" w:ascii="Times New Roman" w:hAnsi="Times New Roman" w:cs="Times New Roman"/>
          <w:b/>
          <w:bCs/>
          <w:sz w:val="28"/>
          <w:szCs w:val="28"/>
          <w:lang w:val="en-US" w:eastAsia="zh-CN"/>
        </w:rPr>
        <w:t xml:space="preserve">ssues to </w:t>
      </w:r>
      <w:r>
        <w:rPr>
          <w:rFonts w:hint="eastAsia" w:ascii="Times New Roman" w:hAnsi="Times New Roman" w:cs="Times New Roman"/>
          <w:b/>
          <w:bCs/>
          <w:sz w:val="28"/>
          <w:szCs w:val="28"/>
          <w:lang w:val="en-US" w:eastAsia="zh-CN"/>
        </w:rPr>
        <w:t>C</w:t>
      </w:r>
      <w:r>
        <w:rPr>
          <w:rFonts w:hint="default" w:ascii="Times New Roman" w:hAnsi="Times New Roman" w:cs="Times New Roman"/>
          <w:b/>
          <w:bCs/>
          <w:sz w:val="28"/>
          <w:szCs w:val="28"/>
          <w:lang w:val="en-US" w:eastAsia="zh-CN"/>
        </w:rPr>
        <w:t>onsider</w:t>
      </w:r>
    </w:p>
    <w:p>
      <w:pPr>
        <w:keepNext w:val="0"/>
        <w:keepLines w:val="0"/>
        <w:pageBreakBefore w:val="0"/>
        <w:widowControl w:val="0"/>
        <w:kinsoku/>
        <w:wordWrap/>
        <w:overflowPunct/>
        <w:topLinePunct w:val="0"/>
        <w:autoSpaceDE/>
        <w:autoSpaceDN/>
        <w:bidi w:val="0"/>
        <w:adjustRightInd/>
        <w:snapToGrid/>
        <w:ind w:firstLine="720"/>
        <w:textAlignment w:val="auto"/>
        <w:rPr>
          <w:rFonts w:hint="default"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In this study, I will serve both as the instructor and the researcher, which means that I need to be aware of potential bias and ethical concerns. Dual-role research can present several ethical issues, including conflicts of interest, informed consent, and privacy. To minimize bias, it is important to maintain objectivity and impartiality throughout the research process. To fully utilize the advantages of dual-role research and avoid potential risks, it is essential to take several measures:</w:t>
      </w:r>
    </w:p>
    <w:p>
      <w:pPr>
        <w:keepNext w:val="0"/>
        <w:keepLines w:val="0"/>
        <w:pageBreakBefore w:val="0"/>
        <w:widowControl w:val="0"/>
        <w:kinsoku/>
        <w:wordWrap/>
        <w:overflowPunct/>
        <w:topLinePunct w:val="0"/>
        <w:autoSpaceDE/>
        <w:autoSpaceDN/>
        <w:bidi w:val="0"/>
        <w:adjustRightInd/>
        <w:snapToGrid/>
        <w:ind w:firstLine="720"/>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bCs/>
          <w:sz w:val="28"/>
          <w:szCs w:val="28"/>
          <w:lang w:val="en-US" w:eastAsia="zh-CN"/>
        </w:rPr>
        <w:t>Informed consent:</w:t>
      </w:r>
      <w:r>
        <w:rPr>
          <w:rFonts w:hint="default" w:ascii="Times New Roman" w:hAnsi="Times New Roman" w:cs="Times New Roman"/>
          <w:b w:val="0"/>
          <w:bCs w:val="0"/>
          <w:sz w:val="28"/>
          <w:szCs w:val="28"/>
          <w:lang w:val="en-US" w:eastAsia="zh-CN"/>
        </w:rPr>
        <w:t xml:space="preserve"> </w:t>
      </w:r>
      <w:r>
        <w:rPr>
          <w:rFonts w:hint="eastAsia" w:ascii="Times New Roman" w:hAnsi="Times New Roman" w:cs="Times New Roman"/>
          <w:b w:val="0"/>
          <w:bCs w:val="0"/>
          <w:sz w:val="28"/>
          <w:szCs w:val="28"/>
          <w:lang w:val="en-US" w:eastAsia="zh-CN"/>
        </w:rPr>
        <w:t>All potential participants will be</w:t>
      </w:r>
      <w:r>
        <w:rPr>
          <w:rFonts w:hint="default" w:ascii="Times New Roman" w:hAnsi="Times New Roman" w:cs="Times New Roman"/>
          <w:b w:val="0"/>
          <w:bCs w:val="0"/>
          <w:sz w:val="28"/>
          <w:szCs w:val="28"/>
          <w:lang w:val="en-US" w:eastAsia="zh-CN"/>
        </w:rPr>
        <w:t xml:space="preserve"> fully informed about the nature and purpose of the </w:t>
      </w:r>
      <w:r>
        <w:rPr>
          <w:rFonts w:hint="eastAsia" w:ascii="Times New Roman" w:hAnsi="Times New Roman" w:cs="Times New Roman"/>
          <w:b w:val="0"/>
          <w:bCs w:val="0"/>
          <w:sz w:val="28"/>
          <w:szCs w:val="28"/>
          <w:lang w:val="en-US" w:eastAsia="zh-CN"/>
        </w:rPr>
        <w:t>study</w:t>
      </w:r>
      <w:r>
        <w:rPr>
          <w:rFonts w:hint="default" w:ascii="Times New Roman" w:hAnsi="Times New Roman" w:cs="Times New Roman"/>
          <w:b w:val="0"/>
          <w:bCs w:val="0"/>
          <w:sz w:val="28"/>
          <w:szCs w:val="28"/>
          <w:lang w:val="en-US" w:eastAsia="zh-CN"/>
        </w:rPr>
        <w:t>, and their voluntary participation should be obtained through informed consent</w:t>
      </w:r>
      <w:r>
        <w:rPr>
          <w:rFonts w:hint="eastAsia" w:ascii="Times New Roman" w:hAnsi="Times New Roman" w:cs="Times New Roman"/>
          <w:b w:val="0"/>
          <w:bCs w:val="0"/>
          <w:sz w:val="28"/>
          <w:szCs w:val="28"/>
          <w:lang w:val="en-US" w:eastAsia="zh-CN"/>
        </w:rPr>
        <w:t xml:space="preserve"> process</w:t>
      </w:r>
      <w:r>
        <w:rPr>
          <w:rFonts w:hint="default" w:ascii="Times New Roman" w:hAnsi="Times New Roman" w:cs="Times New Roman"/>
          <w:b w:val="0"/>
          <w:bCs w:val="0"/>
          <w:sz w:val="28"/>
          <w:szCs w:val="28"/>
          <w:lang w:val="en-US" w:eastAsia="zh-CN"/>
        </w:rPr>
        <w:t>.</w:t>
      </w:r>
    </w:p>
    <w:p>
      <w:pPr>
        <w:keepNext w:val="0"/>
        <w:keepLines w:val="0"/>
        <w:pageBreakBefore w:val="0"/>
        <w:widowControl w:val="0"/>
        <w:kinsoku/>
        <w:wordWrap/>
        <w:overflowPunct/>
        <w:topLinePunct w:val="0"/>
        <w:autoSpaceDE/>
        <w:autoSpaceDN/>
        <w:bidi w:val="0"/>
        <w:adjustRightInd/>
        <w:snapToGrid/>
        <w:ind w:firstLine="720"/>
        <w:textAlignment w:val="auto"/>
        <w:rPr>
          <w:rFonts w:hint="eastAsia" w:ascii="Times New Roman" w:hAnsi="Times New Roman" w:cs="Times New Roman"/>
          <w:b w:val="0"/>
          <w:bCs w:val="0"/>
          <w:sz w:val="28"/>
          <w:szCs w:val="28"/>
          <w:lang w:val="en-US" w:eastAsia="zh-CN"/>
        </w:rPr>
      </w:pPr>
      <w:r>
        <w:rPr>
          <w:rFonts w:hint="default" w:ascii="Times New Roman" w:hAnsi="Times New Roman" w:cs="Times New Roman"/>
          <w:b/>
          <w:bCs/>
          <w:sz w:val="28"/>
          <w:szCs w:val="28"/>
          <w:lang w:val="en-US" w:eastAsia="zh-CN"/>
        </w:rPr>
        <w:t>Confidentiality:</w:t>
      </w:r>
      <w:r>
        <w:rPr>
          <w:rFonts w:hint="default" w:ascii="Times New Roman" w:hAnsi="Times New Roman" w:cs="Times New Roman"/>
          <w:b w:val="0"/>
          <w:bCs w:val="0"/>
          <w:sz w:val="28"/>
          <w:szCs w:val="28"/>
          <w:lang w:val="en-US" w:eastAsia="zh-CN"/>
        </w:rPr>
        <w:t xml:space="preserve"> The privacy of the participants </w:t>
      </w:r>
      <w:r>
        <w:rPr>
          <w:rFonts w:hint="eastAsia" w:ascii="Times New Roman" w:hAnsi="Times New Roman" w:cs="Times New Roman"/>
          <w:b w:val="0"/>
          <w:bCs w:val="0"/>
          <w:sz w:val="28"/>
          <w:szCs w:val="28"/>
          <w:lang w:val="en-US" w:eastAsia="zh-CN"/>
        </w:rPr>
        <w:t>will be strictly</w:t>
      </w:r>
      <w:r>
        <w:rPr>
          <w:rFonts w:hint="default" w:ascii="Times New Roman" w:hAnsi="Times New Roman" w:cs="Times New Roman"/>
          <w:b w:val="0"/>
          <w:bCs w:val="0"/>
          <w:sz w:val="28"/>
          <w:szCs w:val="28"/>
          <w:lang w:val="en-US" w:eastAsia="zh-CN"/>
        </w:rPr>
        <w:t xml:space="preserve"> protected, and any identifying information </w:t>
      </w:r>
      <w:r>
        <w:rPr>
          <w:rFonts w:hint="eastAsia" w:ascii="Times New Roman" w:hAnsi="Times New Roman" w:cs="Times New Roman"/>
          <w:b w:val="0"/>
          <w:bCs w:val="0"/>
          <w:sz w:val="28"/>
          <w:szCs w:val="28"/>
          <w:lang w:val="en-US" w:eastAsia="zh-CN"/>
        </w:rPr>
        <w:t>will</w:t>
      </w:r>
      <w:r>
        <w:rPr>
          <w:rFonts w:hint="default" w:ascii="Times New Roman" w:hAnsi="Times New Roman" w:cs="Times New Roman"/>
          <w:b w:val="0"/>
          <w:bCs w:val="0"/>
          <w:sz w:val="28"/>
          <w:szCs w:val="28"/>
          <w:lang w:val="en-US" w:eastAsia="zh-CN"/>
        </w:rPr>
        <w:t xml:space="preserve"> be kept confidential</w:t>
      </w:r>
      <w:r>
        <w:rPr>
          <w:rFonts w:hint="eastAsia" w:ascii="Times New Roman" w:hAnsi="Times New Roman" w:cs="Times New Roman"/>
          <w:b w:val="0"/>
          <w:bCs w:val="0"/>
          <w:sz w:val="28"/>
          <w:szCs w:val="28"/>
          <w:lang w:val="en-US" w:eastAsia="zh-CN"/>
        </w:rPr>
        <w:t>.</w:t>
      </w:r>
    </w:p>
    <w:p>
      <w:pPr>
        <w:keepNext w:val="0"/>
        <w:keepLines w:val="0"/>
        <w:pageBreakBefore w:val="0"/>
        <w:widowControl w:val="0"/>
        <w:kinsoku/>
        <w:wordWrap/>
        <w:overflowPunct/>
        <w:topLinePunct w:val="0"/>
        <w:autoSpaceDE/>
        <w:autoSpaceDN/>
        <w:bidi w:val="0"/>
        <w:adjustRightInd/>
        <w:snapToGrid/>
        <w:ind w:firstLine="720"/>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bCs/>
          <w:sz w:val="28"/>
          <w:szCs w:val="28"/>
          <w:lang w:val="en-US" w:eastAsia="zh-CN"/>
        </w:rPr>
        <w:t>Deception:</w:t>
      </w:r>
      <w:r>
        <w:rPr>
          <w:rFonts w:hint="default" w:ascii="Times New Roman" w:hAnsi="Times New Roman" w:cs="Times New Roman"/>
          <w:b w:val="0"/>
          <w:bCs w:val="0"/>
          <w:sz w:val="28"/>
          <w:szCs w:val="28"/>
          <w:lang w:val="en-US" w:eastAsia="zh-CN"/>
        </w:rPr>
        <w:t xml:space="preserve"> </w:t>
      </w:r>
      <w:r>
        <w:rPr>
          <w:rFonts w:hint="eastAsia" w:ascii="Times New Roman" w:hAnsi="Times New Roman" w:cs="Times New Roman"/>
          <w:b w:val="0"/>
          <w:bCs w:val="0"/>
          <w:sz w:val="28"/>
          <w:szCs w:val="28"/>
          <w:lang w:val="en-US" w:eastAsia="zh-CN"/>
        </w:rPr>
        <w:t>This</w:t>
      </w:r>
      <w:r>
        <w:rPr>
          <w:rFonts w:hint="default" w:ascii="Times New Roman" w:hAnsi="Times New Roman" w:cs="Times New Roman"/>
          <w:b w:val="0"/>
          <w:bCs w:val="0"/>
          <w:sz w:val="28"/>
          <w:szCs w:val="28"/>
          <w:lang w:val="en-US" w:eastAsia="zh-CN"/>
        </w:rPr>
        <w:t xml:space="preserve"> will not be used in any form in the research study.</w:t>
      </w:r>
    </w:p>
    <w:p>
      <w:pPr>
        <w:keepNext w:val="0"/>
        <w:keepLines w:val="0"/>
        <w:pageBreakBefore w:val="0"/>
        <w:widowControl w:val="0"/>
        <w:kinsoku/>
        <w:wordWrap/>
        <w:overflowPunct/>
        <w:topLinePunct w:val="0"/>
        <w:autoSpaceDE/>
        <w:autoSpaceDN/>
        <w:bidi w:val="0"/>
        <w:adjustRightInd/>
        <w:snapToGrid/>
        <w:ind w:firstLine="720"/>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bCs/>
          <w:sz w:val="28"/>
          <w:szCs w:val="28"/>
          <w:lang w:val="en-US" w:eastAsia="zh-CN"/>
        </w:rPr>
        <w:t>Respect for cultural and linguistic diversity:</w:t>
      </w:r>
      <w:r>
        <w:rPr>
          <w:rFonts w:hint="default" w:ascii="Times New Roman" w:hAnsi="Times New Roman" w:cs="Times New Roman"/>
          <w:b w:val="0"/>
          <w:bCs w:val="0"/>
          <w:sz w:val="28"/>
          <w:szCs w:val="28"/>
          <w:lang w:val="en-US" w:eastAsia="zh-CN"/>
        </w:rPr>
        <w:t xml:space="preserve"> The research </w:t>
      </w:r>
      <w:r>
        <w:rPr>
          <w:rFonts w:hint="eastAsia" w:ascii="Times New Roman" w:hAnsi="Times New Roman" w:cs="Times New Roman"/>
          <w:b w:val="0"/>
          <w:bCs w:val="0"/>
          <w:sz w:val="28"/>
          <w:szCs w:val="28"/>
          <w:lang w:val="en-US" w:eastAsia="zh-CN"/>
        </w:rPr>
        <w:t>will</w:t>
      </w:r>
      <w:r>
        <w:rPr>
          <w:rFonts w:hint="default" w:ascii="Times New Roman" w:hAnsi="Times New Roman" w:cs="Times New Roman"/>
          <w:b w:val="0"/>
          <w:bCs w:val="0"/>
          <w:sz w:val="28"/>
          <w:szCs w:val="28"/>
          <w:lang w:val="en-US" w:eastAsia="zh-CN"/>
        </w:rPr>
        <w:t xml:space="preserve"> be conducted in a manner that respects the cultural and linguistic diversity of the participants</w:t>
      </w:r>
      <w:r>
        <w:rPr>
          <w:rFonts w:hint="eastAsia" w:ascii="Times New Roman" w:hAnsi="Times New Roman" w:cs="Times New Roman"/>
          <w:b w:val="0"/>
          <w:bCs w:val="0"/>
          <w:sz w:val="28"/>
          <w:szCs w:val="28"/>
          <w:lang w:val="en-US" w:eastAsia="zh-CN"/>
        </w:rPr>
        <w:t xml:space="preserve"> and will not</w:t>
      </w:r>
      <w:r>
        <w:rPr>
          <w:rFonts w:hint="default" w:ascii="Times New Roman" w:hAnsi="Times New Roman" w:cs="Times New Roman"/>
          <w:b w:val="0"/>
          <w:bCs w:val="0"/>
          <w:sz w:val="28"/>
          <w:szCs w:val="28"/>
          <w:lang w:val="en-US" w:eastAsia="zh-CN"/>
        </w:rPr>
        <w:t xml:space="preserve"> discriminate against or marginalize </w:t>
      </w:r>
      <w:r>
        <w:rPr>
          <w:rFonts w:hint="eastAsia" w:ascii="Times New Roman" w:hAnsi="Times New Roman" w:cs="Times New Roman"/>
          <w:b w:val="0"/>
          <w:bCs w:val="0"/>
          <w:sz w:val="28"/>
          <w:szCs w:val="28"/>
          <w:lang w:val="en-US" w:eastAsia="zh-CN"/>
        </w:rPr>
        <w:t>any groups.</w:t>
      </w:r>
    </w:p>
    <w:p>
      <w:pPr>
        <w:keepNext w:val="0"/>
        <w:keepLines w:val="0"/>
        <w:pageBreakBefore w:val="0"/>
        <w:widowControl w:val="0"/>
        <w:kinsoku/>
        <w:wordWrap/>
        <w:overflowPunct/>
        <w:topLinePunct w:val="0"/>
        <w:autoSpaceDE/>
        <w:autoSpaceDN/>
        <w:bidi w:val="0"/>
        <w:adjustRightInd/>
        <w:snapToGrid/>
        <w:ind w:firstLine="720"/>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bCs/>
          <w:sz w:val="28"/>
          <w:szCs w:val="28"/>
          <w:lang w:val="en-US" w:eastAsia="zh-CN"/>
        </w:rPr>
        <w:t>Institutional review:</w:t>
      </w:r>
      <w:r>
        <w:rPr>
          <w:rFonts w:hint="default" w:ascii="Times New Roman" w:hAnsi="Times New Roman" w:cs="Times New Roman"/>
          <w:b w:val="0"/>
          <w:bCs w:val="0"/>
          <w:sz w:val="28"/>
          <w:szCs w:val="28"/>
          <w:lang w:val="en-US" w:eastAsia="zh-CN"/>
        </w:rPr>
        <w:t xml:space="preserve"> The research study </w:t>
      </w:r>
      <w:r>
        <w:rPr>
          <w:rFonts w:hint="eastAsia" w:ascii="Times New Roman" w:hAnsi="Times New Roman" w:cs="Times New Roman"/>
          <w:b w:val="0"/>
          <w:bCs w:val="0"/>
          <w:sz w:val="28"/>
          <w:szCs w:val="28"/>
          <w:lang w:val="en-US" w:eastAsia="zh-CN"/>
        </w:rPr>
        <w:t xml:space="preserve">will get approval from </w:t>
      </w:r>
      <w:r>
        <w:rPr>
          <w:rFonts w:hint="default" w:ascii="Times New Roman" w:hAnsi="Times New Roman" w:cs="Times New Roman"/>
          <w:b w:val="0"/>
          <w:bCs w:val="0"/>
          <w:sz w:val="28"/>
          <w:szCs w:val="28"/>
          <w:lang w:val="en-US" w:eastAsia="zh-CN"/>
        </w:rPr>
        <w:t>an institutional review board or ethics committee to ensure that it meets ethical guidelines and standards.</w:t>
      </w:r>
    </w:p>
    <w:p>
      <w:pPr>
        <w:keepNext w:val="0"/>
        <w:keepLines w:val="0"/>
        <w:pageBreakBefore w:val="0"/>
        <w:widowControl w:val="0"/>
        <w:kinsoku/>
        <w:wordWrap/>
        <w:overflowPunct/>
        <w:topLinePunct w:val="0"/>
        <w:autoSpaceDE/>
        <w:autoSpaceDN/>
        <w:bidi w:val="0"/>
        <w:adjustRightInd/>
        <w:snapToGrid/>
        <w:ind w:firstLine="720"/>
        <w:textAlignment w:val="auto"/>
        <w:rPr>
          <w:rFonts w:hint="default" w:ascii="Times New Roman" w:hAnsi="Times New Roman" w:cs="Times New Roman"/>
          <w:b w:val="0"/>
          <w:bCs w:val="0"/>
          <w:sz w:val="28"/>
          <w:szCs w:val="28"/>
          <w:lang w:val="en-US" w:eastAsia="zh-CN"/>
        </w:rPr>
        <w:sectPr>
          <w:headerReference r:id="rId4" w:type="default"/>
          <w:pgSz w:w="11906" w:h="16838"/>
          <w:pgMar w:top="1440" w:right="1440" w:bottom="1440" w:left="1440" w:header="851" w:footer="992" w:gutter="0"/>
          <w:pgNumType w:fmt="decimal" w:start="1"/>
          <w:cols w:space="0" w:num="1"/>
          <w:rtlGutter w:val="0"/>
          <w:docGrid w:type="lines" w:linePitch="312" w:charSpace="0"/>
        </w:sectPr>
      </w:pPr>
      <w:r>
        <w:rPr>
          <w:rFonts w:hint="eastAsia" w:ascii="Times New Roman" w:hAnsi="Times New Roman" w:cs="Times New Roman"/>
          <w:b/>
          <w:bCs/>
          <w:sz w:val="28"/>
          <w:szCs w:val="28"/>
          <w:lang w:val="en-US" w:eastAsia="zh-CN"/>
        </w:rPr>
        <w:t>The right of withdraw:</w:t>
      </w:r>
      <w:r>
        <w:rPr>
          <w:rFonts w:hint="eastAsia" w:ascii="Times New Roman" w:hAnsi="Times New Roman" w:cs="Times New Roman"/>
          <w:b w:val="0"/>
          <w:bCs w:val="0"/>
          <w:sz w:val="28"/>
          <w:szCs w:val="28"/>
          <w:lang w:val="en-US" w:eastAsia="zh-CN"/>
        </w:rPr>
        <w:t xml:space="preserve"> The participants will be given the rights to withdraw at any stage and can make a complaint about their involvement.</w:t>
      </w:r>
    </w:p>
    <w:p>
      <w:pPr>
        <w:jc w:val="both"/>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Ⅶ</w:t>
      </w:r>
      <w:r>
        <w:rPr>
          <w:rFonts w:hint="eastAsia" w:ascii="Times New Roman" w:hAnsi="Times New Roman" w:cs="Times New Roman"/>
          <w:b/>
          <w:bCs/>
          <w:sz w:val="28"/>
          <w:szCs w:val="28"/>
          <w:lang w:val="en-US" w:eastAsia="zh-CN"/>
        </w:rPr>
        <w:t xml:space="preserve"> </w:t>
      </w:r>
      <w:r>
        <w:rPr>
          <w:rFonts w:hint="default" w:ascii="Times New Roman" w:hAnsi="Times New Roman" w:cs="Times New Roman"/>
          <w:b/>
          <w:bCs/>
          <w:sz w:val="28"/>
          <w:szCs w:val="28"/>
          <w:lang w:val="en-US" w:eastAsia="zh-CN"/>
        </w:rPr>
        <w:t xml:space="preserve">The </w:t>
      </w:r>
      <w:r>
        <w:rPr>
          <w:rFonts w:hint="eastAsia" w:ascii="Times New Roman" w:hAnsi="Times New Roman" w:cs="Times New Roman"/>
          <w:b/>
          <w:bCs/>
          <w:sz w:val="28"/>
          <w:szCs w:val="28"/>
          <w:lang w:val="en-US" w:eastAsia="zh-CN"/>
        </w:rPr>
        <w:t>M</w:t>
      </w:r>
      <w:r>
        <w:rPr>
          <w:rFonts w:hint="default" w:ascii="Times New Roman" w:hAnsi="Times New Roman" w:cs="Times New Roman"/>
          <w:b/>
          <w:bCs/>
          <w:sz w:val="28"/>
          <w:szCs w:val="28"/>
          <w:lang w:val="en-US" w:eastAsia="zh-CN"/>
        </w:rPr>
        <w:t xml:space="preserve">ethods to </w:t>
      </w:r>
      <w:r>
        <w:rPr>
          <w:rFonts w:hint="eastAsia" w:ascii="Times New Roman" w:hAnsi="Times New Roman" w:cs="Times New Roman"/>
          <w:b/>
          <w:bCs/>
          <w:sz w:val="28"/>
          <w:szCs w:val="28"/>
          <w:lang w:val="en-US" w:eastAsia="zh-CN"/>
        </w:rPr>
        <w:t>U</w:t>
      </w:r>
      <w:r>
        <w:rPr>
          <w:rFonts w:hint="default" w:ascii="Times New Roman" w:hAnsi="Times New Roman" w:cs="Times New Roman"/>
          <w:b/>
          <w:bCs/>
          <w:sz w:val="28"/>
          <w:szCs w:val="28"/>
          <w:lang w:val="en-US" w:eastAsia="zh-CN"/>
        </w:rPr>
        <w:t xml:space="preserve">se to </w:t>
      </w:r>
      <w:r>
        <w:rPr>
          <w:rFonts w:hint="eastAsia" w:ascii="Times New Roman" w:hAnsi="Times New Roman" w:cs="Times New Roman"/>
          <w:b/>
          <w:bCs/>
          <w:sz w:val="28"/>
          <w:szCs w:val="28"/>
          <w:lang w:val="en-US" w:eastAsia="zh-CN"/>
        </w:rPr>
        <w:t>A</w:t>
      </w:r>
      <w:r>
        <w:rPr>
          <w:rFonts w:hint="default" w:ascii="Times New Roman" w:hAnsi="Times New Roman" w:cs="Times New Roman"/>
          <w:b/>
          <w:bCs/>
          <w:sz w:val="28"/>
          <w:szCs w:val="28"/>
          <w:lang w:val="en-US" w:eastAsia="zh-CN"/>
        </w:rPr>
        <w:t xml:space="preserve">nalyse the </w:t>
      </w:r>
      <w:r>
        <w:rPr>
          <w:rFonts w:hint="eastAsia" w:ascii="Times New Roman" w:hAnsi="Times New Roman" w:cs="Times New Roman"/>
          <w:b/>
          <w:bCs/>
          <w:sz w:val="28"/>
          <w:szCs w:val="28"/>
          <w:lang w:val="en-US" w:eastAsia="zh-CN"/>
        </w:rPr>
        <w:t>E</w:t>
      </w:r>
      <w:r>
        <w:rPr>
          <w:rFonts w:hint="default" w:ascii="Times New Roman" w:hAnsi="Times New Roman" w:cs="Times New Roman"/>
          <w:b/>
          <w:bCs/>
          <w:sz w:val="28"/>
          <w:szCs w:val="28"/>
          <w:lang w:val="en-US" w:eastAsia="zh-CN"/>
        </w:rPr>
        <w:t>vidence</w:t>
      </w:r>
    </w:p>
    <w:p>
      <w:pPr>
        <w:keepNext w:val="0"/>
        <w:keepLines w:val="0"/>
        <w:pageBreakBefore w:val="0"/>
        <w:widowControl w:val="0"/>
        <w:numPr>
          <w:ilvl w:val="0"/>
          <w:numId w:val="0"/>
        </w:numPr>
        <w:kinsoku/>
        <w:wordWrap/>
        <w:overflowPunct/>
        <w:topLinePunct w:val="0"/>
        <w:autoSpaceDE/>
        <w:autoSpaceDN/>
        <w:bidi w:val="0"/>
        <w:adjustRightInd/>
        <w:snapToGrid/>
        <w:ind w:firstLine="720" w:firstLineChars="0"/>
        <w:jc w:val="both"/>
        <w:textAlignment w:val="auto"/>
        <w:rPr>
          <w:rFonts w:hint="default" w:ascii="Times New Roman" w:hAnsi="Times New Roman" w:cs="Times New Roman"/>
          <w:b w:val="0"/>
          <w:bCs w:val="0"/>
          <w:sz w:val="28"/>
          <w:szCs w:val="28"/>
          <w:highlight w:val="none"/>
          <w:lang w:val="en-US" w:eastAsia="zh-CN"/>
        </w:rPr>
      </w:pPr>
      <w:r>
        <w:rPr>
          <w:rFonts w:hint="default" w:ascii="Times New Roman" w:hAnsi="Times New Roman" w:cs="Times New Roman"/>
          <w:b w:val="0"/>
          <w:bCs w:val="0"/>
          <w:sz w:val="28"/>
          <w:szCs w:val="28"/>
          <w:highlight w:val="none"/>
          <w:lang w:val="en-US" w:eastAsia="zh-CN"/>
        </w:rPr>
        <w:t>This research adopts a pre-experimental-qualitative-interpretive approach, following Grotjahn’s (1987) research paradigms and Nunan’s (1992) distinctions among pre-experiments, quasi-experiments, and true experiments</w:t>
      </w:r>
      <w:r>
        <w:rPr>
          <w:rFonts w:hint="eastAsia" w:ascii="Times New Roman" w:hAnsi="Times New Roman" w:cs="Times New Roman"/>
          <w:b w:val="0"/>
          <w:bCs w:val="0"/>
          <w:sz w:val="28"/>
          <w:szCs w:val="28"/>
          <w:highlight w:val="none"/>
          <w:lang w:val="en-US" w:eastAsia="zh-CN"/>
        </w:rPr>
        <w:t>. Qualitative methods are used to gain in-depth insights into learner personal constructs, while quantitative methods provide a general understanding. This approach allows for a nuanced interpretation of the data and a comprehensive exploration of the research questions.</w:t>
      </w:r>
    </w:p>
    <w:p>
      <w:pPr>
        <w:widowControl w:val="0"/>
        <w:numPr>
          <w:ilvl w:val="0"/>
          <w:numId w:val="0"/>
        </w:numPr>
        <w:jc w:val="both"/>
        <w:rPr>
          <w:rFonts w:hint="default" w:ascii="Times New Roman" w:hAnsi="Times New Roman" w:cs="Times New Roman"/>
          <w:b w:val="0"/>
          <w:bCs w:val="0"/>
          <w:sz w:val="28"/>
          <w:szCs w:val="28"/>
          <w:highlight w:val="none"/>
          <w:lang w:val="en-US" w:eastAsia="zh-CN"/>
        </w:rPr>
      </w:pPr>
      <w:r>
        <w:rPr>
          <w:rFonts w:hint="default" w:ascii="Times New Roman" w:hAnsi="Times New Roman" w:cs="Times New Roman"/>
          <w:b w:val="0"/>
          <w:bCs w:val="0"/>
          <w:sz w:val="28"/>
          <w:szCs w:val="28"/>
          <w:highlight w:val="none"/>
          <w:lang w:val="en-US" w:eastAsia="zh-CN"/>
        </w:rPr>
        <w:drawing>
          <wp:inline distT="0" distB="0" distL="114300" distR="114300">
            <wp:extent cx="5268595" cy="1505585"/>
            <wp:effectExtent l="0" t="0" r="1905" b="5715"/>
            <wp:docPr id="1" name="图片 1" descr="16803780204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1680378020466"/>
                    <pic:cNvPicPr>
                      <a:picLocks noChangeAspect="1"/>
                    </pic:cNvPicPr>
                  </pic:nvPicPr>
                  <pic:blipFill>
                    <a:blip r:embed="rId8"/>
                    <a:stretch>
                      <a:fillRect/>
                    </a:stretch>
                  </pic:blipFill>
                  <pic:spPr>
                    <a:xfrm>
                      <a:off x="0" y="0"/>
                      <a:ext cx="5268595" cy="1505585"/>
                    </a:xfrm>
                    <a:prstGeom prst="rect">
                      <a:avLst/>
                    </a:prstGeom>
                  </pic:spPr>
                </pic:pic>
              </a:graphicData>
            </a:graphic>
          </wp:inline>
        </w:drawing>
      </w:r>
    </w:p>
    <w:p>
      <w:pPr>
        <w:keepNext w:val="0"/>
        <w:keepLines w:val="0"/>
        <w:pageBreakBefore w:val="0"/>
        <w:widowControl w:val="0"/>
        <w:numPr>
          <w:ilvl w:val="0"/>
          <w:numId w:val="3"/>
        </w:numPr>
        <w:kinsoku/>
        <w:wordWrap/>
        <w:overflowPunct/>
        <w:topLinePunct w:val="0"/>
        <w:autoSpaceDE/>
        <w:autoSpaceDN/>
        <w:bidi w:val="0"/>
        <w:adjustRightInd/>
        <w:snapToGrid/>
        <w:ind w:firstLine="720"/>
        <w:jc w:val="both"/>
        <w:textAlignment w:val="auto"/>
        <w:rPr>
          <w:rFonts w:hint="default"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To analyze the quantitative data</w:t>
      </w:r>
    </w:p>
    <w:p>
      <w:pPr>
        <w:keepNext w:val="0"/>
        <w:keepLines w:val="0"/>
        <w:pageBreakBefore w:val="0"/>
        <w:widowControl w:val="0"/>
        <w:numPr>
          <w:ilvl w:val="0"/>
          <w:numId w:val="0"/>
        </w:numPr>
        <w:kinsoku/>
        <w:wordWrap/>
        <w:overflowPunct/>
        <w:topLinePunct w:val="0"/>
        <w:autoSpaceDE/>
        <w:autoSpaceDN/>
        <w:bidi w:val="0"/>
        <w:adjustRightInd/>
        <w:snapToGrid/>
        <w:ind w:firstLine="720"/>
        <w:jc w:val="both"/>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val="0"/>
          <w:bCs w:val="0"/>
          <w:sz w:val="28"/>
          <w:szCs w:val="28"/>
          <w:lang w:val="en-US" w:eastAsia="zh-CN"/>
        </w:rPr>
        <w:t>Numerical data collected from pre- and post-tests will be analyzed using statistical methods. An independent samples t-test will be used to identify any significant differences and draw conclusions based on the test results. Correlation coefficients (r) will also be calculated to reflect the correlation between learners’ writing motivation and their test results based on the questionnaires completed.</w:t>
      </w:r>
    </w:p>
    <w:p>
      <w:pPr>
        <w:keepNext w:val="0"/>
        <w:keepLines w:val="0"/>
        <w:pageBreakBefore w:val="0"/>
        <w:widowControl w:val="0"/>
        <w:numPr>
          <w:ilvl w:val="0"/>
          <w:numId w:val="3"/>
        </w:numPr>
        <w:kinsoku/>
        <w:wordWrap/>
        <w:overflowPunct/>
        <w:topLinePunct w:val="0"/>
        <w:autoSpaceDE/>
        <w:autoSpaceDN/>
        <w:bidi w:val="0"/>
        <w:adjustRightInd/>
        <w:snapToGrid/>
        <w:ind w:firstLine="720"/>
        <w:jc w:val="both"/>
        <w:textAlignment w:val="auto"/>
        <w:rPr>
          <w:rFonts w:hint="default"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 xml:space="preserve">To analyze the qualitative data </w:t>
      </w:r>
    </w:p>
    <w:p>
      <w:pPr>
        <w:keepNext w:val="0"/>
        <w:keepLines w:val="0"/>
        <w:pageBreakBefore w:val="0"/>
        <w:widowControl w:val="0"/>
        <w:kinsoku/>
        <w:wordWrap/>
        <w:overflowPunct/>
        <w:topLinePunct w:val="0"/>
        <w:autoSpaceDE/>
        <w:autoSpaceDN/>
        <w:bidi w:val="0"/>
        <w:adjustRightInd/>
        <w:snapToGrid/>
        <w:ind w:firstLine="720"/>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NVIVO software will be used to analyze the qualitative data, which includes pre- and post-questionnaires as well as field notes. All data will be coded and categorized into two themes: (a) motivation towards TBLT, and (b) TBLT. This analysis will help to explore the reasons behind the observed changes in writing motivation and provide insights into learners</w:t>
      </w:r>
      <w:r>
        <w:rPr>
          <w:rFonts w:hint="default" w:ascii="Times New Roman" w:hAnsi="Times New Roman" w:cs="Times New Roman"/>
          <w:b w:val="0"/>
          <w:bCs w:val="0"/>
          <w:sz w:val="28"/>
          <w:szCs w:val="28"/>
          <w:lang w:val="en-US" w:eastAsia="zh-CN"/>
        </w:rPr>
        <w:t>’</w:t>
      </w:r>
      <w:r>
        <w:rPr>
          <w:rFonts w:hint="eastAsia" w:ascii="Times New Roman" w:hAnsi="Times New Roman" w:cs="Times New Roman"/>
          <w:b w:val="0"/>
          <w:bCs w:val="0"/>
          <w:sz w:val="28"/>
          <w:szCs w:val="28"/>
          <w:lang w:val="en-US" w:eastAsia="zh-CN"/>
        </w:rPr>
        <w:t xml:space="preserve"> preference for either the strong or weak version of TBLT.</w:t>
      </w:r>
    </w:p>
    <w:p>
      <w:pPr>
        <w:keepNext w:val="0"/>
        <w:keepLines w:val="0"/>
        <w:pageBreakBefore w:val="0"/>
        <w:widowControl w:val="0"/>
        <w:kinsoku/>
        <w:wordWrap/>
        <w:overflowPunct/>
        <w:topLinePunct w:val="0"/>
        <w:autoSpaceDE/>
        <w:autoSpaceDN/>
        <w:bidi w:val="0"/>
        <w:adjustRightInd/>
        <w:snapToGrid/>
        <w:ind w:firstLine="720"/>
        <w:textAlignment w:val="auto"/>
        <w:rPr>
          <w:rFonts w:hint="eastAsia" w:ascii="Times New Roman" w:hAnsi="Times New Roman" w:cs="Times New Roman"/>
          <w:b w:val="0"/>
          <w:b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ind w:firstLine="720"/>
        <w:textAlignment w:val="auto"/>
        <w:rPr>
          <w:rFonts w:hint="eastAsia" w:ascii="Times New Roman" w:hAnsi="Times New Roman" w:cs="Times New Roman"/>
          <w:b w:val="0"/>
          <w:b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ind w:firstLine="720"/>
        <w:textAlignment w:val="auto"/>
        <w:rPr>
          <w:rFonts w:hint="eastAsia" w:ascii="Times New Roman" w:hAnsi="Times New Roman" w:cs="Times New Roman"/>
          <w:b w:val="0"/>
          <w:b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ind w:firstLine="720"/>
        <w:textAlignment w:val="auto"/>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br w:type="page"/>
      </w:r>
    </w:p>
    <w:p>
      <w:pPr>
        <w:jc w:val="both"/>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 xml:space="preserve">Ⅷ The </w:t>
      </w:r>
      <w:r>
        <w:rPr>
          <w:rFonts w:hint="eastAsia" w:ascii="Times New Roman" w:hAnsi="Times New Roman" w:cs="Times New Roman"/>
          <w:b/>
          <w:bCs/>
          <w:sz w:val="28"/>
          <w:szCs w:val="28"/>
          <w:lang w:val="en-US" w:eastAsia="zh-CN"/>
        </w:rPr>
        <w:t>T</w:t>
      </w:r>
      <w:r>
        <w:rPr>
          <w:rFonts w:hint="default" w:ascii="Times New Roman" w:hAnsi="Times New Roman" w:cs="Times New Roman"/>
          <w:b/>
          <w:bCs/>
          <w:sz w:val="28"/>
          <w:szCs w:val="28"/>
          <w:lang w:val="en-US" w:eastAsia="zh-CN"/>
        </w:rPr>
        <w:t xml:space="preserve">imetable for the </w:t>
      </w:r>
      <w:r>
        <w:rPr>
          <w:rFonts w:hint="eastAsia" w:ascii="Times New Roman" w:hAnsi="Times New Roman" w:cs="Times New Roman"/>
          <w:b/>
          <w:bCs/>
          <w:sz w:val="28"/>
          <w:szCs w:val="28"/>
          <w:lang w:val="en-US" w:eastAsia="zh-CN"/>
        </w:rPr>
        <w:t>P</w:t>
      </w:r>
      <w:r>
        <w:rPr>
          <w:rFonts w:hint="default" w:ascii="Times New Roman" w:hAnsi="Times New Roman" w:cs="Times New Roman"/>
          <w:b/>
          <w:bCs/>
          <w:sz w:val="28"/>
          <w:szCs w:val="28"/>
          <w:lang w:val="en-US" w:eastAsia="zh-CN"/>
        </w:rPr>
        <w:t xml:space="preserve">roposed </w:t>
      </w:r>
      <w:r>
        <w:rPr>
          <w:rFonts w:hint="eastAsia" w:ascii="Times New Roman" w:hAnsi="Times New Roman" w:cs="Times New Roman"/>
          <w:b/>
          <w:bCs/>
          <w:sz w:val="28"/>
          <w:szCs w:val="28"/>
          <w:lang w:val="en-US" w:eastAsia="zh-CN"/>
        </w:rPr>
        <w:t>P</w:t>
      </w:r>
      <w:r>
        <w:rPr>
          <w:rFonts w:hint="default" w:ascii="Times New Roman" w:hAnsi="Times New Roman" w:cs="Times New Roman"/>
          <w:b/>
          <w:bCs/>
          <w:sz w:val="28"/>
          <w:szCs w:val="28"/>
          <w:lang w:val="en-US" w:eastAsia="zh-CN"/>
        </w:rPr>
        <w:t>roject.</w:t>
      </w:r>
    </w:p>
    <w:p>
      <w:pPr>
        <w:keepNext w:val="0"/>
        <w:keepLines w:val="0"/>
        <w:pageBreakBefore w:val="0"/>
        <w:widowControl w:val="0"/>
        <w:kinsoku/>
        <w:wordWrap/>
        <w:overflowPunct/>
        <w:topLinePunct w:val="0"/>
        <w:autoSpaceDE/>
        <w:autoSpaceDN/>
        <w:bidi w:val="0"/>
        <w:adjustRightInd/>
        <w:snapToGrid/>
        <w:ind w:firstLine="720"/>
        <w:jc w:val="both"/>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val="0"/>
          <w:bCs w:val="0"/>
          <w:sz w:val="28"/>
          <w:szCs w:val="28"/>
          <w:lang w:val="en-US" w:eastAsia="zh-CN"/>
        </w:rPr>
        <w:t>The estimated duration for this study is around 7 months, and the tentative schedule is outlined below:</w:t>
      </w:r>
    </w:p>
    <w:tbl>
      <w:tblPr>
        <w:tblStyle w:val="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396"/>
        <w:gridCol w:w="1455"/>
        <w:gridCol w:w="567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96" w:type="dxa"/>
          </w:tcPr>
          <w:p>
            <w:pPr>
              <w:numPr>
                <w:ilvl w:val="0"/>
                <w:numId w:val="0"/>
              </w:numPr>
              <w:jc w:val="center"/>
              <w:rPr>
                <w:rFonts w:hint="default" w:ascii="Times New Roman" w:hAnsi="Times New Roman" w:cs="Times New Roman"/>
                <w:b/>
                <w:bCs/>
                <w:sz w:val="28"/>
                <w:szCs w:val="28"/>
                <w:vertAlign w:val="baseline"/>
                <w:lang w:val="en-US" w:eastAsia="zh-CN"/>
              </w:rPr>
            </w:pPr>
            <w:r>
              <w:rPr>
                <w:rFonts w:hint="eastAsia" w:ascii="Times New Roman" w:hAnsi="Times New Roman" w:cs="Times New Roman"/>
                <w:b/>
                <w:bCs/>
                <w:sz w:val="28"/>
                <w:szCs w:val="28"/>
                <w:vertAlign w:val="baseline"/>
                <w:lang w:val="en-US" w:eastAsia="zh-CN"/>
              </w:rPr>
              <w:t>Duration(week)</w:t>
            </w:r>
          </w:p>
        </w:tc>
        <w:tc>
          <w:tcPr>
            <w:tcW w:w="1455" w:type="dxa"/>
          </w:tcPr>
          <w:p>
            <w:pPr>
              <w:numPr>
                <w:ilvl w:val="0"/>
                <w:numId w:val="0"/>
              </w:numPr>
              <w:jc w:val="center"/>
              <w:rPr>
                <w:rFonts w:hint="default" w:ascii="Times New Roman" w:hAnsi="Times New Roman" w:cs="Times New Roman"/>
                <w:b/>
                <w:bCs/>
                <w:sz w:val="28"/>
                <w:szCs w:val="28"/>
                <w:vertAlign w:val="baseline"/>
                <w:lang w:val="en-US" w:eastAsia="zh-CN"/>
              </w:rPr>
            </w:pPr>
            <w:r>
              <w:rPr>
                <w:rFonts w:hint="eastAsia" w:ascii="Times New Roman" w:hAnsi="Times New Roman" w:cs="Times New Roman"/>
                <w:b/>
                <w:bCs/>
                <w:sz w:val="28"/>
                <w:szCs w:val="28"/>
                <w:vertAlign w:val="baseline"/>
                <w:lang w:val="en-US" w:eastAsia="zh-CN"/>
              </w:rPr>
              <w:t>Date</w:t>
            </w:r>
          </w:p>
        </w:tc>
        <w:tc>
          <w:tcPr>
            <w:tcW w:w="5671" w:type="dxa"/>
          </w:tcPr>
          <w:p>
            <w:pPr>
              <w:numPr>
                <w:ilvl w:val="0"/>
                <w:numId w:val="0"/>
              </w:numPr>
              <w:jc w:val="center"/>
              <w:rPr>
                <w:rFonts w:hint="default" w:ascii="Times New Roman" w:hAnsi="Times New Roman" w:cs="Times New Roman"/>
                <w:b/>
                <w:bCs/>
                <w:sz w:val="28"/>
                <w:szCs w:val="28"/>
                <w:vertAlign w:val="baseline"/>
                <w:lang w:val="en-US" w:eastAsia="zh-CN"/>
              </w:rPr>
            </w:pPr>
            <w:r>
              <w:rPr>
                <w:rFonts w:hint="eastAsia" w:ascii="Times New Roman" w:hAnsi="Times New Roman" w:cs="Times New Roman"/>
                <w:b/>
                <w:bCs/>
                <w:sz w:val="28"/>
                <w:szCs w:val="28"/>
                <w:vertAlign w:val="baseline"/>
                <w:lang w:val="en-US" w:eastAsia="zh-CN"/>
              </w:rPr>
              <w:t>Events and Research Instruments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522" w:type="dxa"/>
            <w:gridSpan w:val="3"/>
          </w:tcPr>
          <w:p>
            <w:pPr>
              <w:numPr>
                <w:ilvl w:val="0"/>
                <w:numId w:val="0"/>
              </w:numPr>
              <w:jc w:val="center"/>
              <w:rPr>
                <w:rFonts w:hint="default" w:ascii="Times New Roman" w:hAnsi="Times New Roman" w:cs="Times New Roman"/>
                <w:b w:val="0"/>
                <w:bCs w:val="0"/>
                <w:sz w:val="28"/>
                <w:szCs w:val="28"/>
                <w:vertAlign w:val="baseline"/>
                <w:lang w:val="en-US" w:eastAsia="zh-CN"/>
              </w:rPr>
            </w:pPr>
            <w:r>
              <w:rPr>
                <w:rFonts w:hint="eastAsia" w:ascii="Times New Roman" w:hAnsi="Times New Roman" w:cs="Times New Roman"/>
                <w:b/>
                <w:bCs/>
                <w:sz w:val="28"/>
                <w:szCs w:val="28"/>
                <w:vertAlign w:val="baseline"/>
                <w:lang w:val="en-US" w:eastAsia="zh-CN"/>
              </w:rPr>
              <w:t>Before the research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96" w:type="dxa"/>
          </w:tcPr>
          <w:p>
            <w:pPr>
              <w:numPr>
                <w:ilvl w:val="0"/>
                <w:numId w:val="0"/>
              </w:numPr>
              <w:jc w:val="center"/>
              <w:rPr>
                <w:rFonts w:hint="default" w:ascii="Times New Roman" w:hAnsi="Times New Roman" w:cs="Times New Roman"/>
                <w:b w:val="0"/>
                <w:bCs w:val="0"/>
                <w:sz w:val="28"/>
                <w:szCs w:val="28"/>
                <w:vertAlign w:val="baseline"/>
                <w:lang w:val="en-US" w:eastAsia="zh-CN"/>
              </w:rPr>
            </w:pPr>
            <w:r>
              <w:rPr>
                <w:rFonts w:hint="eastAsia" w:ascii="Times New Roman" w:hAnsi="Times New Roman" w:cs="Times New Roman"/>
                <w:b w:val="0"/>
                <w:bCs w:val="0"/>
                <w:sz w:val="28"/>
                <w:szCs w:val="28"/>
                <w:vertAlign w:val="baseline"/>
                <w:lang w:val="en-US" w:eastAsia="zh-CN"/>
              </w:rPr>
              <w:t>1</w:t>
            </w:r>
          </w:p>
        </w:tc>
        <w:tc>
          <w:tcPr>
            <w:tcW w:w="1455" w:type="dxa"/>
          </w:tcPr>
          <w:p>
            <w:pPr>
              <w:numPr>
                <w:ilvl w:val="0"/>
                <w:numId w:val="0"/>
              </w:numPr>
              <w:jc w:val="center"/>
              <w:rPr>
                <w:rFonts w:hint="eastAsia" w:ascii="Times New Roman" w:hAnsi="Times New Roman" w:cs="Times New Roman"/>
                <w:b w:val="0"/>
                <w:bCs w:val="0"/>
                <w:sz w:val="28"/>
                <w:szCs w:val="28"/>
                <w:vertAlign w:val="baseline"/>
                <w:lang w:val="en-US" w:eastAsia="zh-CN"/>
              </w:rPr>
            </w:pPr>
            <w:r>
              <w:rPr>
                <w:rFonts w:hint="eastAsia" w:ascii="Times New Roman" w:hAnsi="Times New Roman" w:cs="Times New Roman"/>
                <w:b w:val="0"/>
                <w:bCs w:val="0"/>
                <w:sz w:val="28"/>
                <w:szCs w:val="28"/>
                <w:vertAlign w:val="baseline"/>
                <w:lang w:val="en-US" w:eastAsia="zh-CN"/>
              </w:rPr>
              <w:t>26/02/24</w:t>
            </w:r>
          </w:p>
          <w:p>
            <w:pPr>
              <w:numPr>
                <w:ilvl w:val="0"/>
                <w:numId w:val="0"/>
              </w:numPr>
              <w:jc w:val="center"/>
              <w:rPr>
                <w:rFonts w:hint="default" w:ascii="Times New Roman" w:hAnsi="Times New Roman" w:cs="Times New Roman"/>
                <w:b w:val="0"/>
                <w:bCs w:val="0"/>
                <w:sz w:val="28"/>
                <w:szCs w:val="28"/>
                <w:vertAlign w:val="baseline"/>
                <w:lang w:val="en-US" w:eastAsia="zh-CN"/>
              </w:rPr>
            </w:pPr>
            <w:r>
              <w:rPr>
                <w:rFonts w:hint="eastAsia" w:ascii="Times New Roman" w:hAnsi="Times New Roman" w:cs="Times New Roman"/>
                <w:b w:val="0"/>
                <w:bCs w:val="0"/>
                <w:sz w:val="28"/>
                <w:szCs w:val="28"/>
                <w:vertAlign w:val="baseline"/>
                <w:lang w:val="en-US" w:eastAsia="zh-CN"/>
              </w:rPr>
              <w:t>03/03/24</w:t>
            </w:r>
          </w:p>
        </w:tc>
        <w:tc>
          <w:tcPr>
            <w:tcW w:w="5671" w:type="dxa"/>
          </w:tcPr>
          <w:p>
            <w:pPr>
              <w:numPr>
                <w:ilvl w:val="0"/>
                <w:numId w:val="0"/>
              </w:numPr>
              <w:jc w:val="left"/>
              <w:rPr>
                <w:rFonts w:hint="default" w:ascii="Times New Roman" w:hAnsi="Times New Roman" w:cs="Times New Roman"/>
                <w:b w:val="0"/>
                <w:bCs w:val="0"/>
                <w:sz w:val="28"/>
                <w:szCs w:val="28"/>
                <w:vertAlign w:val="baseline"/>
                <w:lang w:val="en-US" w:eastAsia="zh-CN"/>
              </w:rPr>
            </w:pPr>
            <w:r>
              <w:rPr>
                <w:rFonts w:hint="eastAsia" w:ascii="Times New Roman" w:hAnsi="Times New Roman" w:cs="Times New Roman"/>
                <w:b w:val="0"/>
                <w:bCs w:val="0"/>
                <w:sz w:val="28"/>
                <w:szCs w:val="28"/>
                <w:vertAlign w:val="baseline"/>
                <w:lang w:val="en-US" w:eastAsia="zh-CN"/>
              </w:rPr>
              <w:t xml:space="preserve">①Recruiting participants </w:t>
            </w:r>
          </w:p>
          <w:p>
            <w:pPr>
              <w:numPr>
                <w:ilvl w:val="0"/>
                <w:numId w:val="0"/>
              </w:numPr>
              <w:jc w:val="left"/>
              <w:rPr>
                <w:rFonts w:hint="default" w:ascii="Times New Roman" w:hAnsi="Times New Roman" w:cs="Times New Roman"/>
                <w:b w:val="0"/>
                <w:bCs w:val="0"/>
                <w:sz w:val="28"/>
                <w:szCs w:val="28"/>
                <w:vertAlign w:val="baseline"/>
                <w:lang w:val="en-US" w:eastAsia="zh-CN"/>
              </w:rPr>
            </w:pPr>
            <w:r>
              <w:rPr>
                <w:rFonts w:hint="eastAsia" w:ascii="Times New Roman" w:hAnsi="Times New Roman" w:cs="Times New Roman"/>
                <w:b w:val="0"/>
                <w:bCs w:val="0"/>
                <w:sz w:val="28"/>
                <w:szCs w:val="28"/>
                <w:vertAlign w:val="baseline"/>
                <w:lang w:val="en-US" w:eastAsia="zh-CN"/>
              </w:rPr>
              <w:t>②Introducing research to potential participants</w:t>
            </w:r>
          </w:p>
          <w:p>
            <w:pPr>
              <w:numPr>
                <w:ilvl w:val="0"/>
                <w:numId w:val="0"/>
              </w:numPr>
              <w:jc w:val="left"/>
              <w:rPr>
                <w:rFonts w:hint="default" w:ascii="Times New Roman" w:hAnsi="Times New Roman" w:cs="Times New Roman"/>
                <w:b w:val="0"/>
                <w:bCs w:val="0"/>
                <w:sz w:val="28"/>
                <w:szCs w:val="28"/>
                <w:vertAlign w:val="baseline"/>
                <w:lang w:val="en-US" w:eastAsia="zh-CN"/>
              </w:rPr>
            </w:pPr>
            <w:r>
              <w:rPr>
                <w:rFonts w:hint="eastAsia" w:ascii="Times New Roman" w:hAnsi="Times New Roman" w:cs="Times New Roman"/>
                <w:b w:val="0"/>
                <w:bCs w:val="0"/>
                <w:sz w:val="28"/>
                <w:szCs w:val="28"/>
                <w:vertAlign w:val="baseline"/>
                <w:lang w:val="en-US" w:eastAsia="zh-CN"/>
              </w:rPr>
              <w:t>③Taking pre- test and pre- questionnaire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522" w:type="dxa"/>
            <w:gridSpan w:val="3"/>
          </w:tcPr>
          <w:p>
            <w:pPr>
              <w:numPr>
                <w:ilvl w:val="0"/>
                <w:numId w:val="0"/>
              </w:numPr>
              <w:jc w:val="center"/>
              <w:rPr>
                <w:rFonts w:hint="default" w:ascii="Times New Roman" w:hAnsi="Times New Roman" w:cs="Times New Roman"/>
                <w:b w:val="0"/>
                <w:bCs w:val="0"/>
                <w:sz w:val="28"/>
                <w:szCs w:val="28"/>
                <w:vertAlign w:val="baseline"/>
                <w:lang w:val="en-US" w:eastAsia="zh-CN"/>
              </w:rPr>
            </w:pPr>
            <w:r>
              <w:rPr>
                <w:rFonts w:hint="eastAsia" w:ascii="Times New Roman" w:hAnsi="Times New Roman" w:cs="Times New Roman"/>
                <w:b/>
                <w:bCs/>
                <w:sz w:val="28"/>
                <w:szCs w:val="28"/>
                <w:vertAlign w:val="baseline"/>
                <w:lang w:val="en-US" w:eastAsia="zh-CN"/>
              </w:rPr>
              <w:t>During the research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96" w:type="dxa"/>
          </w:tcPr>
          <w:p>
            <w:pPr>
              <w:numPr>
                <w:ilvl w:val="0"/>
                <w:numId w:val="0"/>
              </w:numPr>
              <w:jc w:val="center"/>
              <w:rPr>
                <w:rFonts w:hint="default" w:ascii="Times New Roman" w:hAnsi="Times New Roman" w:cs="Times New Roman"/>
                <w:b w:val="0"/>
                <w:bCs w:val="0"/>
                <w:sz w:val="28"/>
                <w:szCs w:val="28"/>
                <w:vertAlign w:val="baseline"/>
                <w:lang w:val="en-US" w:eastAsia="zh-CN"/>
              </w:rPr>
            </w:pPr>
            <w:r>
              <w:rPr>
                <w:rFonts w:hint="eastAsia" w:ascii="Times New Roman" w:hAnsi="Times New Roman" w:cs="Times New Roman"/>
                <w:b w:val="0"/>
                <w:bCs w:val="0"/>
                <w:sz w:val="28"/>
                <w:szCs w:val="28"/>
                <w:vertAlign w:val="baseline"/>
                <w:lang w:val="en-US" w:eastAsia="zh-CN"/>
              </w:rPr>
              <w:t>14</w:t>
            </w:r>
          </w:p>
        </w:tc>
        <w:tc>
          <w:tcPr>
            <w:tcW w:w="1455" w:type="dxa"/>
          </w:tcPr>
          <w:p>
            <w:pPr>
              <w:numPr>
                <w:ilvl w:val="0"/>
                <w:numId w:val="0"/>
              </w:numPr>
              <w:jc w:val="center"/>
              <w:rPr>
                <w:rFonts w:hint="eastAsia" w:ascii="Times New Roman" w:hAnsi="Times New Roman" w:cs="Times New Roman"/>
                <w:b w:val="0"/>
                <w:bCs w:val="0"/>
                <w:sz w:val="28"/>
                <w:szCs w:val="28"/>
                <w:vertAlign w:val="baseline"/>
                <w:lang w:val="en-US" w:eastAsia="zh-CN"/>
              </w:rPr>
            </w:pPr>
            <w:r>
              <w:rPr>
                <w:rFonts w:hint="eastAsia" w:ascii="Times New Roman" w:hAnsi="Times New Roman" w:cs="Times New Roman"/>
                <w:b w:val="0"/>
                <w:bCs w:val="0"/>
                <w:sz w:val="28"/>
                <w:szCs w:val="28"/>
                <w:vertAlign w:val="baseline"/>
                <w:lang w:val="en-US" w:eastAsia="zh-CN"/>
              </w:rPr>
              <w:t>04/03/24</w:t>
            </w:r>
          </w:p>
          <w:p>
            <w:pPr>
              <w:numPr>
                <w:ilvl w:val="0"/>
                <w:numId w:val="0"/>
              </w:numPr>
              <w:jc w:val="center"/>
              <w:rPr>
                <w:rFonts w:hint="default" w:ascii="Times New Roman" w:hAnsi="Times New Roman" w:cs="Times New Roman"/>
                <w:b w:val="0"/>
                <w:bCs w:val="0"/>
                <w:sz w:val="28"/>
                <w:szCs w:val="28"/>
                <w:vertAlign w:val="baseline"/>
                <w:lang w:val="en-US" w:eastAsia="zh-CN"/>
              </w:rPr>
            </w:pPr>
            <w:r>
              <w:rPr>
                <w:rFonts w:hint="eastAsia" w:ascii="Times New Roman" w:hAnsi="Times New Roman" w:cs="Times New Roman"/>
                <w:b w:val="0"/>
                <w:bCs w:val="0"/>
                <w:sz w:val="28"/>
                <w:szCs w:val="28"/>
                <w:vertAlign w:val="baseline"/>
                <w:lang w:val="en-US" w:eastAsia="zh-CN"/>
              </w:rPr>
              <w:t>01/06/24</w:t>
            </w:r>
          </w:p>
        </w:tc>
        <w:tc>
          <w:tcPr>
            <w:tcW w:w="5671" w:type="dxa"/>
          </w:tcPr>
          <w:p>
            <w:pPr>
              <w:numPr>
                <w:ilvl w:val="0"/>
                <w:numId w:val="0"/>
              </w:numPr>
              <w:jc w:val="left"/>
              <w:rPr>
                <w:rFonts w:hint="default" w:ascii="Times New Roman" w:hAnsi="Times New Roman" w:cs="Times New Roman"/>
                <w:b w:val="0"/>
                <w:bCs w:val="0"/>
                <w:sz w:val="28"/>
                <w:szCs w:val="28"/>
                <w:vertAlign w:val="baseline"/>
                <w:lang w:val="en-US" w:eastAsia="zh-CN"/>
              </w:rPr>
            </w:pPr>
            <w:r>
              <w:rPr>
                <w:rFonts w:hint="eastAsia" w:ascii="Times New Roman" w:hAnsi="Times New Roman" w:cs="Times New Roman"/>
                <w:b w:val="0"/>
                <w:bCs w:val="0"/>
                <w:sz w:val="28"/>
                <w:szCs w:val="28"/>
                <w:vertAlign w:val="baseline"/>
                <w:lang w:val="en-US" w:eastAsia="zh-CN"/>
              </w:rPr>
              <w:t>①Conducting research</w:t>
            </w:r>
          </w:p>
          <w:p>
            <w:pPr>
              <w:numPr>
                <w:ilvl w:val="0"/>
                <w:numId w:val="0"/>
              </w:numPr>
              <w:jc w:val="left"/>
              <w:rPr>
                <w:rFonts w:hint="eastAsia" w:ascii="Times New Roman" w:hAnsi="Times New Roman" w:cs="Times New Roman"/>
                <w:b w:val="0"/>
                <w:bCs w:val="0"/>
                <w:sz w:val="28"/>
                <w:szCs w:val="28"/>
                <w:vertAlign w:val="baseline"/>
                <w:lang w:val="en-US" w:eastAsia="zh-CN"/>
              </w:rPr>
            </w:pPr>
            <w:r>
              <w:rPr>
                <w:rFonts w:hint="eastAsia" w:ascii="Times New Roman" w:hAnsi="Times New Roman" w:cs="Times New Roman"/>
                <w:b w:val="0"/>
                <w:bCs w:val="0"/>
                <w:sz w:val="28"/>
                <w:szCs w:val="28"/>
                <w:vertAlign w:val="baseline"/>
                <w:lang w:val="en-US" w:eastAsia="zh-CN"/>
              </w:rPr>
              <w:t>②Recording field notes</w:t>
            </w:r>
          </w:p>
          <w:p>
            <w:pPr>
              <w:numPr>
                <w:ilvl w:val="0"/>
                <w:numId w:val="0"/>
              </w:numPr>
              <w:jc w:val="left"/>
              <w:rPr>
                <w:rFonts w:hint="default" w:ascii="Times New Roman" w:hAnsi="Times New Roman" w:cs="Times New Roman"/>
                <w:b w:val="0"/>
                <w:bCs w:val="0"/>
                <w:sz w:val="28"/>
                <w:szCs w:val="28"/>
                <w:vertAlign w:val="baseline"/>
                <w:lang w:val="en-US" w:eastAsia="zh-CN"/>
              </w:rPr>
            </w:pPr>
            <w:r>
              <w:rPr>
                <w:rFonts w:hint="eastAsia" w:ascii="Times New Roman" w:hAnsi="Times New Roman" w:cs="Times New Roman"/>
                <w:b w:val="0"/>
                <w:bCs w:val="0"/>
                <w:sz w:val="28"/>
                <w:szCs w:val="28"/>
                <w:vertAlign w:val="baseline"/>
                <w:lang w:val="en-US" w:eastAsia="zh-CN"/>
              </w:rPr>
              <w:t>③Taking post</w:t>
            </w:r>
            <w:bookmarkStart w:id="0" w:name="_GoBack"/>
            <w:bookmarkEnd w:id="0"/>
            <w:r>
              <w:rPr>
                <w:rFonts w:hint="eastAsia" w:ascii="Times New Roman" w:hAnsi="Times New Roman" w:cs="Times New Roman"/>
                <w:b w:val="0"/>
                <w:bCs w:val="0"/>
                <w:sz w:val="28"/>
                <w:szCs w:val="28"/>
                <w:vertAlign w:val="baseline"/>
                <w:lang w:val="en-US" w:eastAsia="zh-CN"/>
              </w:rPr>
              <w:t>- test and post- questionnaire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522" w:type="dxa"/>
            <w:gridSpan w:val="3"/>
          </w:tcPr>
          <w:p>
            <w:pPr>
              <w:numPr>
                <w:ilvl w:val="0"/>
                <w:numId w:val="0"/>
              </w:numPr>
              <w:jc w:val="center"/>
              <w:rPr>
                <w:rFonts w:hint="default" w:ascii="Times New Roman" w:hAnsi="Times New Roman" w:cs="Times New Roman"/>
                <w:b w:val="0"/>
                <w:bCs w:val="0"/>
                <w:sz w:val="28"/>
                <w:szCs w:val="28"/>
                <w:vertAlign w:val="baseline"/>
                <w:lang w:val="en-US" w:eastAsia="zh-CN"/>
              </w:rPr>
            </w:pPr>
            <w:r>
              <w:rPr>
                <w:rFonts w:hint="eastAsia" w:ascii="Times New Roman" w:hAnsi="Times New Roman" w:cs="Times New Roman"/>
                <w:b/>
                <w:bCs/>
                <w:sz w:val="28"/>
                <w:szCs w:val="28"/>
                <w:vertAlign w:val="baseline"/>
                <w:lang w:val="en-US" w:eastAsia="zh-CN"/>
              </w:rPr>
              <w:t>After the research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96" w:type="dxa"/>
          </w:tcPr>
          <w:p>
            <w:pPr>
              <w:numPr>
                <w:ilvl w:val="0"/>
                <w:numId w:val="0"/>
              </w:numPr>
              <w:jc w:val="center"/>
              <w:rPr>
                <w:rFonts w:hint="default" w:ascii="Times New Roman" w:hAnsi="Times New Roman" w:cs="Times New Roman"/>
                <w:b w:val="0"/>
                <w:bCs w:val="0"/>
                <w:sz w:val="28"/>
                <w:szCs w:val="28"/>
                <w:vertAlign w:val="baseline"/>
                <w:lang w:val="en-US" w:eastAsia="zh-CN"/>
              </w:rPr>
            </w:pPr>
            <w:r>
              <w:rPr>
                <w:rFonts w:hint="eastAsia" w:ascii="Times New Roman" w:hAnsi="Times New Roman" w:cs="Times New Roman"/>
                <w:b w:val="0"/>
                <w:bCs w:val="0"/>
                <w:sz w:val="28"/>
                <w:szCs w:val="28"/>
                <w:vertAlign w:val="baseline"/>
                <w:lang w:val="en-US" w:eastAsia="zh-CN"/>
              </w:rPr>
              <w:t>4</w:t>
            </w:r>
          </w:p>
        </w:tc>
        <w:tc>
          <w:tcPr>
            <w:tcW w:w="1455" w:type="dxa"/>
          </w:tcPr>
          <w:p>
            <w:pPr>
              <w:numPr>
                <w:ilvl w:val="0"/>
                <w:numId w:val="0"/>
              </w:numPr>
              <w:jc w:val="center"/>
              <w:rPr>
                <w:rFonts w:hint="eastAsia" w:ascii="Times New Roman" w:hAnsi="Times New Roman" w:cs="Times New Roman"/>
                <w:b w:val="0"/>
                <w:bCs w:val="0"/>
                <w:sz w:val="28"/>
                <w:szCs w:val="28"/>
                <w:vertAlign w:val="baseline"/>
                <w:lang w:val="en-US" w:eastAsia="zh-CN"/>
              </w:rPr>
            </w:pPr>
            <w:r>
              <w:rPr>
                <w:rFonts w:hint="eastAsia" w:ascii="Times New Roman" w:hAnsi="Times New Roman" w:cs="Times New Roman"/>
                <w:b w:val="0"/>
                <w:bCs w:val="0"/>
                <w:sz w:val="28"/>
                <w:szCs w:val="28"/>
                <w:vertAlign w:val="baseline"/>
                <w:lang w:val="en-US" w:eastAsia="zh-CN"/>
              </w:rPr>
              <w:t>03/06/24</w:t>
            </w:r>
          </w:p>
          <w:p>
            <w:pPr>
              <w:numPr>
                <w:ilvl w:val="0"/>
                <w:numId w:val="0"/>
              </w:numPr>
              <w:jc w:val="center"/>
              <w:rPr>
                <w:rFonts w:hint="default" w:ascii="Times New Roman" w:hAnsi="Times New Roman" w:cs="Times New Roman"/>
                <w:b w:val="0"/>
                <w:bCs w:val="0"/>
                <w:sz w:val="28"/>
                <w:szCs w:val="28"/>
                <w:vertAlign w:val="baseline"/>
                <w:lang w:val="en-US" w:eastAsia="zh-CN"/>
              </w:rPr>
            </w:pPr>
            <w:r>
              <w:rPr>
                <w:rFonts w:hint="eastAsia" w:ascii="Times New Roman" w:hAnsi="Times New Roman" w:cs="Times New Roman"/>
                <w:b w:val="0"/>
                <w:bCs w:val="0"/>
                <w:sz w:val="28"/>
                <w:szCs w:val="28"/>
                <w:vertAlign w:val="baseline"/>
                <w:lang w:val="en-US" w:eastAsia="zh-CN"/>
              </w:rPr>
              <w:t>03/08/24</w:t>
            </w:r>
          </w:p>
        </w:tc>
        <w:tc>
          <w:tcPr>
            <w:tcW w:w="5671" w:type="dxa"/>
          </w:tcPr>
          <w:p>
            <w:pPr>
              <w:numPr>
                <w:ilvl w:val="0"/>
                <w:numId w:val="0"/>
              </w:numPr>
              <w:jc w:val="left"/>
              <w:rPr>
                <w:rFonts w:hint="default" w:ascii="Times New Roman" w:hAnsi="Times New Roman" w:cs="Times New Roman"/>
                <w:b w:val="0"/>
                <w:bCs w:val="0"/>
                <w:sz w:val="28"/>
                <w:szCs w:val="28"/>
                <w:vertAlign w:val="baseline"/>
                <w:lang w:val="en-US" w:eastAsia="zh-CN"/>
              </w:rPr>
            </w:pPr>
            <w:r>
              <w:rPr>
                <w:rFonts w:hint="eastAsia" w:ascii="Times New Roman" w:hAnsi="Times New Roman" w:cs="Times New Roman"/>
                <w:b w:val="0"/>
                <w:bCs w:val="0"/>
                <w:sz w:val="28"/>
                <w:szCs w:val="28"/>
                <w:vertAlign w:val="baseline"/>
                <w:lang w:val="en-US" w:eastAsia="zh-CN"/>
              </w:rPr>
              <w:t>①Analyzing the data</w:t>
            </w:r>
          </w:p>
        </w:tc>
      </w:tr>
    </w:tbl>
    <w:p>
      <w:pPr>
        <w:numPr>
          <w:ilvl w:val="0"/>
          <w:numId w:val="0"/>
        </w:numPr>
        <w:ind w:leftChars="0"/>
        <w:jc w:val="both"/>
        <w:rPr>
          <w:rFonts w:hint="default" w:ascii="Times New Roman" w:hAnsi="Times New Roman" w:cs="Times New Roman"/>
          <w:b w:val="0"/>
          <w:bCs w:val="0"/>
          <w:sz w:val="28"/>
          <w:szCs w:val="28"/>
          <w:lang w:val="en-US" w:eastAsia="zh-CN"/>
        </w:rPr>
        <w:sectPr>
          <w:pgSz w:w="11906" w:h="16838"/>
          <w:pgMar w:top="1440" w:right="1800" w:bottom="1440" w:left="1800" w:header="851" w:footer="992" w:gutter="0"/>
          <w:pgNumType w:fmt="decimal"/>
          <w:cols w:space="425" w:num="1"/>
          <w:docGrid w:type="lines" w:linePitch="312" w:charSpace="0"/>
        </w:sectPr>
      </w:pPr>
    </w:p>
    <w:p>
      <w:pPr>
        <w:keepNext w:val="0"/>
        <w:keepLines w:val="0"/>
        <w:pageBreakBefore w:val="0"/>
        <w:widowControl w:val="0"/>
        <w:kinsoku/>
        <w:wordWrap/>
        <w:overflowPunct/>
        <w:topLinePunct w:val="0"/>
        <w:autoSpaceDE/>
        <w:autoSpaceDN/>
        <w:bidi w:val="0"/>
        <w:adjustRightInd/>
        <w:snapToGrid/>
        <w:ind w:left="720" w:hanging="720"/>
        <w:jc w:val="left"/>
        <w:textAlignment w:val="auto"/>
        <w:rPr>
          <w:rFonts w:hint="default" w:ascii="Times New Roman" w:hAnsi="Times New Roman" w:cs="Times New Roman" w:eastAsiaTheme="minorEastAsia"/>
          <w:b/>
          <w:bCs/>
          <w:sz w:val="28"/>
          <w:szCs w:val="28"/>
          <w:lang w:val="en-US" w:eastAsia="zh-CN"/>
        </w:rPr>
      </w:pPr>
      <w:r>
        <w:rPr>
          <w:rFonts w:hint="eastAsia" w:ascii="Times New Roman" w:hAnsi="Times New Roman" w:cs="Times New Roman"/>
          <w:b/>
          <w:bCs/>
          <w:sz w:val="28"/>
          <w:szCs w:val="28"/>
          <w:lang w:val="en-US" w:eastAsia="zh-CN"/>
        </w:rPr>
        <w:t>References</w:t>
      </w:r>
    </w:p>
    <w:p>
      <w:pPr>
        <w:keepNext w:val="0"/>
        <w:keepLines w:val="0"/>
        <w:pageBreakBefore w:val="0"/>
        <w:widowControl w:val="0"/>
        <w:kinsoku/>
        <w:wordWrap/>
        <w:overflowPunct/>
        <w:topLinePunct w:val="0"/>
        <w:autoSpaceDE/>
        <w:autoSpaceDN/>
        <w:bidi w:val="0"/>
        <w:adjustRightInd/>
        <w:snapToGrid/>
        <w:ind w:left="720" w:hanging="720"/>
        <w:jc w:val="left"/>
        <w:textAlignment w:val="auto"/>
        <w:rPr>
          <w:rFonts w:hint="default" w:ascii="Times New Roman" w:hAnsi="Times New Roman" w:cs="Times New Roman"/>
          <w:sz w:val="28"/>
          <w:szCs w:val="28"/>
        </w:rPr>
      </w:pPr>
      <w:r>
        <w:rPr>
          <w:rFonts w:hint="default" w:ascii="Times New Roman" w:hAnsi="Times New Roman" w:cs="Times New Roman"/>
          <w:sz w:val="28"/>
          <w:szCs w:val="28"/>
        </w:rPr>
        <w:t xml:space="preserve">Abdelhamid, Y. (2021). Communicative language teaching versus task-based language teaching. </w:t>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"https://doi.org/10.13140/RG.2.2.11196.77446" </w:instrText>
      </w:r>
      <w:r>
        <w:rPr>
          <w:rFonts w:hint="default" w:ascii="Times New Roman" w:hAnsi="Times New Roman" w:cs="Times New Roman"/>
          <w:sz w:val="28"/>
          <w:szCs w:val="28"/>
        </w:rPr>
        <w:fldChar w:fldCharType="separate"/>
      </w:r>
      <w:r>
        <w:rPr>
          <w:rStyle w:val="7"/>
          <w:rFonts w:hint="default" w:ascii="Times New Roman" w:hAnsi="Times New Roman" w:eastAsia="宋体" w:cs="Times New Roman"/>
          <w:sz w:val="28"/>
          <w:szCs w:val="28"/>
        </w:rPr>
        <w:t>https://doi.org/10.13140/RG.2.2.11196.77446</w:t>
      </w:r>
      <w:r>
        <w:rPr>
          <w:rFonts w:hint="default" w:ascii="Times New Roman" w:hAnsi="Times New Roman" w:cs="Times New Roman"/>
          <w:sz w:val="28"/>
          <w:szCs w:val="28"/>
        </w:rPr>
        <w:fldChar w:fldCharType="end"/>
      </w:r>
    </w:p>
    <w:p>
      <w:pPr>
        <w:keepNext w:val="0"/>
        <w:keepLines w:val="0"/>
        <w:pageBreakBefore w:val="0"/>
        <w:widowControl w:val="0"/>
        <w:kinsoku/>
        <w:wordWrap/>
        <w:overflowPunct/>
        <w:topLinePunct w:val="0"/>
        <w:autoSpaceDE/>
        <w:autoSpaceDN/>
        <w:bidi w:val="0"/>
        <w:adjustRightInd/>
        <w:snapToGrid/>
        <w:ind w:left="720" w:hanging="720"/>
        <w:jc w:val="left"/>
        <w:textAlignment w:val="auto"/>
        <w:rPr>
          <w:rFonts w:hint="default" w:ascii="Times New Roman" w:hAnsi="Times New Roman" w:eastAsia="宋体" w:cs="Times New Roman"/>
          <w:sz w:val="28"/>
          <w:szCs w:val="28"/>
        </w:rPr>
      </w:pPr>
      <w:r>
        <w:rPr>
          <w:rFonts w:hint="default" w:ascii="Times New Roman" w:hAnsi="Times New Roman" w:eastAsia="宋体" w:cs="Times New Roman"/>
          <w:sz w:val="28"/>
          <w:szCs w:val="28"/>
        </w:rPr>
        <w:t xml:space="preserve">Butler, Y. G. (2011). The implementation of communicative and task-based language teaching in the Asia-Pacific region. Annual Review of Applied Linguistics, 31, 36–57. </w:t>
      </w:r>
      <w:r>
        <w:rPr>
          <w:rFonts w:hint="default" w:ascii="Times New Roman" w:hAnsi="Times New Roman" w:eastAsia="宋体" w:cs="Times New Roman"/>
          <w:sz w:val="28"/>
          <w:szCs w:val="28"/>
        </w:rPr>
        <w:fldChar w:fldCharType="begin"/>
      </w:r>
      <w:r>
        <w:rPr>
          <w:rFonts w:hint="default" w:ascii="Times New Roman" w:hAnsi="Times New Roman" w:eastAsia="宋体" w:cs="Times New Roman"/>
          <w:sz w:val="28"/>
          <w:szCs w:val="28"/>
        </w:rPr>
        <w:instrText xml:space="preserve"> HYPERLINK "https://doi.org/10.1017/S0267190511000122" </w:instrText>
      </w:r>
      <w:r>
        <w:rPr>
          <w:rFonts w:hint="default" w:ascii="Times New Roman" w:hAnsi="Times New Roman" w:eastAsia="宋体" w:cs="Times New Roman"/>
          <w:sz w:val="28"/>
          <w:szCs w:val="28"/>
        </w:rPr>
        <w:fldChar w:fldCharType="separate"/>
      </w:r>
      <w:r>
        <w:rPr>
          <w:rStyle w:val="7"/>
          <w:rFonts w:hint="default" w:ascii="Times New Roman" w:hAnsi="Times New Roman" w:eastAsia="宋体" w:cs="Times New Roman"/>
          <w:sz w:val="28"/>
          <w:szCs w:val="28"/>
        </w:rPr>
        <w:t>https://doi.org/10.1017/S0267190511000122</w:t>
      </w:r>
      <w:r>
        <w:rPr>
          <w:rFonts w:hint="default" w:ascii="Times New Roman" w:hAnsi="Times New Roman" w:eastAsia="宋体" w:cs="Times New Roman"/>
          <w:sz w:val="28"/>
          <w:szCs w:val="28"/>
        </w:rPr>
        <w:fldChar w:fldCharType="end"/>
      </w:r>
    </w:p>
    <w:p>
      <w:pPr>
        <w:keepNext w:val="0"/>
        <w:keepLines w:val="0"/>
        <w:pageBreakBefore w:val="0"/>
        <w:widowControl w:val="0"/>
        <w:kinsoku/>
        <w:wordWrap/>
        <w:overflowPunct/>
        <w:topLinePunct w:val="0"/>
        <w:autoSpaceDE/>
        <w:autoSpaceDN/>
        <w:bidi w:val="0"/>
        <w:adjustRightInd/>
        <w:snapToGrid/>
        <w:ind w:left="720" w:hanging="720"/>
        <w:jc w:val="left"/>
        <w:textAlignment w:val="auto"/>
        <w:rPr>
          <w:rFonts w:hint="default" w:ascii="Times New Roman" w:hAnsi="Times New Roman" w:cs="Times New Roman"/>
          <w:sz w:val="28"/>
          <w:szCs w:val="28"/>
        </w:rPr>
      </w:pPr>
      <w:r>
        <w:rPr>
          <w:rFonts w:hint="default" w:ascii="Times New Roman" w:hAnsi="Times New Roman" w:cs="Times New Roman"/>
          <w:sz w:val="28"/>
          <w:szCs w:val="28"/>
        </w:rPr>
        <w:t xml:space="preserve">Derakhshan, A. (2018). The effect of task-based language teaching instruction on the Iranian intermediate EFL learners’ writing performance. International Journal of Instruction, 11(4), 527–544. </w:t>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"https://doi.org/10.12973/iji.2018.11433a" </w:instrText>
      </w:r>
      <w:r>
        <w:rPr>
          <w:rFonts w:hint="default" w:ascii="Times New Roman" w:hAnsi="Times New Roman" w:cs="Times New Roman"/>
          <w:sz w:val="28"/>
          <w:szCs w:val="28"/>
        </w:rPr>
        <w:fldChar w:fldCharType="separate"/>
      </w:r>
      <w:r>
        <w:rPr>
          <w:rStyle w:val="7"/>
          <w:rFonts w:hint="default" w:ascii="Times New Roman" w:hAnsi="Times New Roman" w:eastAsia="宋体" w:cs="Times New Roman"/>
          <w:sz w:val="28"/>
          <w:szCs w:val="28"/>
        </w:rPr>
        <w:t>https://doi.org/10.12973/iji.2018.11433a</w:t>
      </w:r>
      <w:r>
        <w:rPr>
          <w:rFonts w:hint="default" w:ascii="Times New Roman" w:hAnsi="Times New Roman" w:cs="Times New Roman"/>
          <w:sz w:val="28"/>
          <w:szCs w:val="28"/>
        </w:rPr>
        <w:fldChar w:fldCharType="end"/>
      </w:r>
    </w:p>
    <w:p>
      <w:pPr>
        <w:keepNext w:val="0"/>
        <w:keepLines w:val="0"/>
        <w:pageBreakBefore w:val="0"/>
        <w:widowControl w:val="0"/>
        <w:kinsoku/>
        <w:wordWrap/>
        <w:overflowPunct/>
        <w:topLinePunct w:val="0"/>
        <w:autoSpaceDE/>
        <w:autoSpaceDN/>
        <w:bidi w:val="0"/>
        <w:adjustRightInd/>
        <w:snapToGrid/>
        <w:ind w:left="720" w:hanging="720"/>
        <w:jc w:val="left"/>
        <w:textAlignment w:val="auto"/>
        <w:rPr>
          <w:rFonts w:hint="default" w:ascii="Times New Roman" w:hAnsi="Times New Roman" w:cs="Times New Roman"/>
          <w:sz w:val="28"/>
          <w:szCs w:val="28"/>
        </w:rPr>
      </w:pPr>
      <w:r>
        <w:rPr>
          <w:rFonts w:hint="default" w:ascii="Times New Roman" w:hAnsi="Times New Roman" w:cs="Times New Roman"/>
          <w:sz w:val="28"/>
          <w:szCs w:val="28"/>
        </w:rPr>
        <w:t>East, M. (2012). Task-based language teaching from the teachers’ perspective: Insights from New Zealand. John Benjamins Publishing Company.</w:t>
      </w:r>
    </w:p>
    <w:p>
      <w:pPr>
        <w:keepNext w:val="0"/>
        <w:keepLines w:val="0"/>
        <w:pageBreakBefore w:val="0"/>
        <w:widowControl w:val="0"/>
        <w:kinsoku/>
        <w:wordWrap/>
        <w:overflowPunct/>
        <w:topLinePunct w:val="0"/>
        <w:autoSpaceDE/>
        <w:autoSpaceDN/>
        <w:bidi w:val="0"/>
        <w:adjustRightInd/>
        <w:snapToGrid/>
        <w:ind w:left="720" w:hanging="720"/>
        <w:jc w:val="left"/>
        <w:textAlignment w:val="auto"/>
        <w:rPr>
          <w:rFonts w:hint="default" w:ascii="Times New Roman" w:hAnsi="Times New Roman" w:eastAsia="宋体" w:cs="Times New Roman"/>
          <w:sz w:val="28"/>
          <w:szCs w:val="28"/>
        </w:rPr>
      </w:pPr>
      <w:r>
        <w:rPr>
          <w:rFonts w:hint="default" w:ascii="Times New Roman" w:hAnsi="Times New Roman" w:eastAsia="宋体" w:cs="Times New Roman"/>
          <w:sz w:val="28"/>
          <w:szCs w:val="28"/>
        </w:rPr>
        <w:t>Ellis, R. (2003). Task-based language learning and teaching. Oxford University Press.</w:t>
      </w:r>
    </w:p>
    <w:p>
      <w:pPr>
        <w:keepNext w:val="0"/>
        <w:keepLines w:val="0"/>
        <w:pageBreakBefore w:val="0"/>
        <w:widowControl w:val="0"/>
        <w:kinsoku/>
        <w:wordWrap/>
        <w:overflowPunct/>
        <w:topLinePunct w:val="0"/>
        <w:autoSpaceDE/>
        <w:autoSpaceDN/>
        <w:bidi w:val="0"/>
        <w:adjustRightInd/>
        <w:snapToGrid/>
        <w:ind w:left="720" w:hanging="720"/>
        <w:jc w:val="left"/>
        <w:textAlignment w:val="auto"/>
        <w:rPr>
          <w:rFonts w:hint="default" w:ascii="Times New Roman" w:hAnsi="Times New Roman" w:eastAsia="宋体" w:cs="Times New Roman"/>
          <w:sz w:val="28"/>
          <w:szCs w:val="28"/>
        </w:rPr>
      </w:pPr>
      <w:r>
        <w:rPr>
          <w:rFonts w:hint="default" w:ascii="Times New Roman" w:hAnsi="Times New Roman" w:eastAsia="宋体" w:cs="Times New Roman"/>
          <w:sz w:val="28"/>
          <w:szCs w:val="28"/>
        </w:rPr>
        <w:t>Grotjahn, R. (1987). On the methodological basis of introspective methods. In C. Faerch &amp; G. Kasper (Eds.), Introspection in second language research (pp. 49-66). Clevedon, England: Multilingual Matters.</w:t>
      </w:r>
    </w:p>
    <w:p>
      <w:pPr>
        <w:keepNext w:val="0"/>
        <w:keepLines w:val="0"/>
        <w:pageBreakBefore w:val="0"/>
        <w:widowControl w:val="0"/>
        <w:kinsoku/>
        <w:wordWrap/>
        <w:overflowPunct/>
        <w:topLinePunct w:val="0"/>
        <w:autoSpaceDE/>
        <w:autoSpaceDN/>
        <w:bidi w:val="0"/>
        <w:adjustRightInd/>
        <w:snapToGrid/>
        <w:ind w:left="720" w:hanging="720"/>
        <w:jc w:val="left"/>
        <w:textAlignment w:val="auto"/>
        <w:rPr>
          <w:rFonts w:hint="default" w:ascii="Times New Roman" w:hAnsi="Times New Roman" w:eastAsia="宋体" w:cs="Times New Roman"/>
          <w:sz w:val="28"/>
          <w:szCs w:val="28"/>
        </w:rPr>
        <w:sectPr>
          <w:headerReference r:id="rId5" w:type="default"/>
          <w:pgSz w:w="11906" w:h="16838"/>
          <w:pgMar w:top="1440" w:right="1800" w:bottom="1440" w:left="1800" w:header="851" w:footer="992" w:gutter="0"/>
          <w:pgNumType w:fmt="decimal"/>
          <w:cols w:space="425" w:num="1"/>
          <w:docGrid w:type="lines" w:linePitch="312" w:charSpace="0"/>
        </w:sectPr>
      </w:pPr>
      <w:r>
        <w:rPr>
          <w:rFonts w:hint="default" w:ascii="Times New Roman" w:hAnsi="Times New Roman" w:eastAsia="宋体" w:cs="Times New Roman"/>
          <w:sz w:val="28"/>
          <w:szCs w:val="28"/>
        </w:rPr>
        <w:t xml:space="preserve">Howatt, A. P. R. (1984). A history of English language teaching. Oxford, </w:t>
      </w:r>
    </w:p>
    <w:p>
      <w:pPr>
        <w:keepNext w:val="0"/>
        <w:keepLines w:val="0"/>
        <w:pageBreakBefore w:val="0"/>
        <w:widowControl w:val="0"/>
        <w:kinsoku/>
        <w:wordWrap/>
        <w:overflowPunct/>
        <w:topLinePunct w:val="0"/>
        <w:autoSpaceDE/>
        <w:autoSpaceDN/>
        <w:bidi w:val="0"/>
        <w:adjustRightInd/>
        <w:snapToGrid/>
        <w:ind w:left="720" w:hanging="720"/>
        <w:jc w:val="left"/>
        <w:textAlignment w:val="auto"/>
        <w:rPr>
          <w:rFonts w:hint="default" w:ascii="Times New Roman" w:hAnsi="Times New Roman" w:eastAsia="宋体" w:cs="Times New Roman"/>
          <w:sz w:val="28"/>
          <w:szCs w:val="28"/>
        </w:rPr>
      </w:pPr>
      <w:r>
        <w:rPr>
          <w:rFonts w:hint="default" w:ascii="Times New Roman" w:hAnsi="Times New Roman" w:eastAsia="宋体" w:cs="Times New Roman"/>
          <w:sz w:val="28"/>
          <w:szCs w:val="28"/>
        </w:rPr>
        <w:t>UK: Oxford University Press.</w:t>
      </w:r>
    </w:p>
    <w:p>
      <w:pPr>
        <w:keepNext w:val="0"/>
        <w:keepLines w:val="0"/>
        <w:pageBreakBefore w:val="0"/>
        <w:widowControl w:val="0"/>
        <w:kinsoku/>
        <w:wordWrap/>
        <w:overflowPunct/>
        <w:topLinePunct w:val="0"/>
        <w:autoSpaceDE/>
        <w:autoSpaceDN/>
        <w:bidi w:val="0"/>
        <w:adjustRightInd/>
        <w:snapToGrid/>
        <w:ind w:left="720" w:hanging="720"/>
        <w:jc w:val="left"/>
        <w:textAlignment w:val="auto"/>
        <w:rPr>
          <w:rFonts w:hint="default" w:ascii="Times New Roman" w:hAnsi="Times New Roman" w:eastAsia="宋体" w:cs="Times New Roman"/>
          <w:sz w:val="28"/>
          <w:szCs w:val="28"/>
        </w:rPr>
      </w:pPr>
      <w:r>
        <w:rPr>
          <w:rFonts w:hint="default" w:ascii="Times New Roman" w:hAnsi="Times New Roman" w:eastAsia="宋体" w:cs="Times New Roman"/>
          <w:sz w:val="28"/>
          <w:szCs w:val="28"/>
        </w:rPr>
        <w:t>Hughey, J. B. (1983). Teaching ESL composition: Principles and techniques. Newbury House Publishers.</w:t>
      </w:r>
    </w:p>
    <w:p>
      <w:pPr>
        <w:keepNext w:val="0"/>
        <w:keepLines w:val="0"/>
        <w:pageBreakBefore w:val="0"/>
        <w:widowControl w:val="0"/>
        <w:kinsoku/>
        <w:wordWrap/>
        <w:overflowPunct/>
        <w:topLinePunct w:val="0"/>
        <w:autoSpaceDE/>
        <w:autoSpaceDN/>
        <w:bidi w:val="0"/>
        <w:adjustRightInd/>
        <w:snapToGrid/>
        <w:ind w:left="720" w:hanging="720"/>
        <w:jc w:val="left"/>
        <w:textAlignment w:val="auto"/>
        <w:rPr>
          <w:rFonts w:hint="default" w:ascii="Times New Roman" w:hAnsi="Times New Roman" w:eastAsia="宋体" w:cs="Times New Roman"/>
          <w:sz w:val="28"/>
          <w:szCs w:val="28"/>
        </w:rPr>
      </w:pPr>
      <w:r>
        <w:rPr>
          <w:rFonts w:hint="default" w:ascii="Times New Roman" w:hAnsi="Times New Roman" w:eastAsia="宋体" w:cs="Times New Roman"/>
          <w:sz w:val="28"/>
          <w:szCs w:val="28"/>
        </w:rPr>
        <w:t xml:space="preserve">Kafipour, R., Mahmoudi, E., &amp; Khojasteh, L. (2018). The effect of task-based language teaching on analytic writing in EFL classrooms. Cogent Education, 5(1). </w:t>
      </w:r>
      <w:r>
        <w:rPr>
          <w:rFonts w:hint="default" w:ascii="Times New Roman" w:hAnsi="Times New Roman" w:eastAsia="宋体" w:cs="Times New Roman"/>
          <w:sz w:val="28"/>
          <w:szCs w:val="28"/>
        </w:rPr>
        <w:fldChar w:fldCharType="begin"/>
      </w:r>
      <w:r>
        <w:rPr>
          <w:rFonts w:hint="default" w:ascii="Times New Roman" w:hAnsi="Times New Roman" w:eastAsia="宋体" w:cs="Times New Roman"/>
          <w:sz w:val="28"/>
          <w:szCs w:val="28"/>
        </w:rPr>
        <w:instrText xml:space="preserve"> HYPERLINK "https://doi.org/10.1080/2331186X.2018.1496627" </w:instrText>
      </w:r>
      <w:r>
        <w:rPr>
          <w:rFonts w:hint="default" w:ascii="Times New Roman" w:hAnsi="Times New Roman" w:eastAsia="宋体" w:cs="Times New Roman"/>
          <w:sz w:val="28"/>
          <w:szCs w:val="28"/>
        </w:rPr>
        <w:fldChar w:fldCharType="separate"/>
      </w:r>
      <w:r>
        <w:rPr>
          <w:rStyle w:val="7"/>
          <w:rFonts w:hint="default" w:ascii="Times New Roman" w:hAnsi="Times New Roman" w:eastAsia="宋体" w:cs="Times New Roman"/>
          <w:sz w:val="28"/>
          <w:szCs w:val="28"/>
        </w:rPr>
        <w:t>https://doi.org/10.1080/2331186X.2018.1496627</w:t>
      </w:r>
      <w:r>
        <w:rPr>
          <w:rFonts w:hint="default" w:ascii="Times New Roman" w:hAnsi="Times New Roman" w:eastAsia="宋体" w:cs="Times New Roman"/>
          <w:sz w:val="28"/>
          <w:szCs w:val="28"/>
        </w:rPr>
        <w:fldChar w:fldCharType="end"/>
      </w:r>
    </w:p>
    <w:p>
      <w:pPr>
        <w:keepNext w:val="0"/>
        <w:keepLines w:val="0"/>
        <w:pageBreakBefore w:val="0"/>
        <w:widowControl w:val="0"/>
        <w:kinsoku/>
        <w:wordWrap/>
        <w:overflowPunct/>
        <w:topLinePunct w:val="0"/>
        <w:autoSpaceDE/>
        <w:autoSpaceDN/>
        <w:bidi w:val="0"/>
        <w:adjustRightInd/>
        <w:snapToGrid/>
        <w:ind w:left="720" w:hanging="720"/>
        <w:jc w:val="left"/>
        <w:textAlignment w:val="auto"/>
        <w:rPr>
          <w:rFonts w:hint="default" w:ascii="Times New Roman" w:hAnsi="Times New Roman" w:eastAsia="宋体" w:cs="Times New Roman"/>
          <w:sz w:val="28"/>
          <w:szCs w:val="28"/>
        </w:rPr>
      </w:pPr>
      <w:r>
        <w:rPr>
          <w:rFonts w:hint="default" w:ascii="Times New Roman" w:hAnsi="Times New Roman" w:eastAsia="宋体" w:cs="Times New Roman"/>
          <w:sz w:val="28"/>
          <w:szCs w:val="28"/>
        </w:rPr>
        <w:t>Kemmis, S., McTaggart, R., &amp; Nixon, R. (2013). The action research planner: Doing critical participatory action research. Springer Science &amp; Business Media.</w:t>
      </w:r>
    </w:p>
    <w:p>
      <w:pPr>
        <w:keepNext w:val="0"/>
        <w:keepLines w:val="0"/>
        <w:pageBreakBefore w:val="0"/>
        <w:widowControl w:val="0"/>
        <w:kinsoku/>
        <w:wordWrap/>
        <w:overflowPunct/>
        <w:topLinePunct w:val="0"/>
        <w:autoSpaceDE/>
        <w:autoSpaceDN/>
        <w:bidi w:val="0"/>
        <w:adjustRightInd/>
        <w:snapToGrid/>
        <w:ind w:left="720" w:hanging="720"/>
        <w:jc w:val="left"/>
        <w:textAlignment w:val="auto"/>
        <w:rPr>
          <w:rFonts w:hint="default" w:ascii="Times New Roman" w:hAnsi="Times New Roman" w:eastAsia="宋体" w:cs="Times New Roman"/>
          <w:b w:val="0"/>
          <w:bCs w:val="0"/>
          <w:color w:val="000000"/>
          <w:sz w:val="28"/>
          <w:szCs w:val="28"/>
        </w:rPr>
      </w:pPr>
      <w:r>
        <w:rPr>
          <w:rFonts w:hint="default" w:ascii="Times New Roman" w:hAnsi="Times New Roman" w:eastAsia="宋体" w:cs="Times New Roman"/>
          <w:b w:val="0"/>
          <w:bCs w:val="0"/>
          <w:color w:val="000000"/>
          <w:sz w:val="28"/>
          <w:szCs w:val="28"/>
        </w:rPr>
        <w:t>Kroll, B. (2003). Exploring the dynamics of second language writing. Cambridge University Press.</w:t>
      </w:r>
    </w:p>
    <w:p>
      <w:pPr>
        <w:keepNext w:val="0"/>
        <w:keepLines w:val="0"/>
        <w:pageBreakBefore w:val="0"/>
        <w:widowControl w:val="0"/>
        <w:kinsoku/>
        <w:wordWrap/>
        <w:overflowPunct/>
        <w:topLinePunct w:val="0"/>
        <w:autoSpaceDE/>
        <w:autoSpaceDN/>
        <w:bidi w:val="0"/>
        <w:adjustRightInd/>
        <w:snapToGrid/>
        <w:ind w:left="720" w:hanging="720"/>
        <w:jc w:val="left"/>
        <w:textAlignment w:val="auto"/>
        <w:rPr>
          <w:rFonts w:hint="default" w:ascii="Times New Roman" w:hAnsi="Times New Roman" w:cs="Times New Roman"/>
          <w:sz w:val="28"/>
          <w:szCs w:val="28"/>
        </w:rPr>
      </w:pPr>
      <w:r>
        <w:rPr>
          <w:rFonts w:hint="default" w:ascii="Times New Roman" w:hAnsi="Times New Roman" w:cs="Times New Roman"/>
          <w:sz w:val="28"/>
          <w:szCs w:val="28"/>
        </w:rPr>
        <w:t>Madera González, L. E., &amp; López Pinzón, M. M. (2019). The impact of task-based language teaching on learners’ writing skills. Indonesian EFL Journal, 5(2), 41–48.</w:t>
      </w:r>
      <w:r>
        <w:rPr>
          <w:rFonts w:hint="eastAsia" w:ascii="Times New Roman" w:hAnsi="Times New Roman" w:cs="Times New Roman"/>
          <w:sz w:val="28"/>
          <w:szCs w:val="28"/>
          <w:lang w:val="en-US" w:eastAsia="zh-CN"/>
        </w:rPr>
        <w:t xml:space="preserve"> </w:t>
      </w:r>
      <w:r>
        <w:rPr>
          <w:rFonts w:hint="default" w:ascii="Times New Roman" w:hAnsi="Times New Roman" w:cs="Times New Roman"/>
          <w:sz w:val="28"/>
          <w:szCs w:val="28"/>
        </w:rPr>
        <w:t>https://doi.org/10.25134/ieflj.v5i2.1820</w:t>
      </w:r>
    </w:p>
    <w:p>
      <w:pPr>
        <w:keepNext w:val="0"/>
        <w:keepLines w:val="0"/>
        <w:pageBreakBefore w:val="0"/>
        <w:widowControl w:val="0"/>
        <w:kinsoku/>
        <w:wordWrap/>
        <w:overflowPunct/>
        <w:topLinePunct w:val="0"/>
        <w:autoSpaceDE/>
        <w:autoSpaceDN/>
        <w:bidi w:val="0"/>
        <w:adjustRightInd/>
        <w:snapToGrid/>
        <w:ind w:left="720" w:hanging="720"/>
        <w:jc w:val="left"/>
        <w:textAlignment w:val="auto"/>
        <w:rPr>
          <w:rFonts w:hint="default" w:ascii="Times New Roman" w:hAnsi="Times New Roman" w:cs="Times New Roman"/>
          <w:sz w:val="28"/>
          <w:szCs w:val="28"/>
        </w:rPr>
      </w:pPr>
      <w:r>
        <w:rPr>
          <w:rFonts w:hint="default" w:ascii="Times New Roman" w:hAnsi="Times New Roman" w:cs="Times New Roman"/>
          <w:sz w:val="28"/>
          <w:szCs w:val="28"/>
        </w:rPr>
        <w:t>Riyana Sari, N. N., Tantra, D. K., &amp; Santosa, M. H. (2018). Task-based language teaching and text types in teaching writing using communicative approach. SHS Web of Conferences, 42, 00064. https://doi.org/10.1051/shsconf/20184200064</w:t>
      </w:r>
    </w:p>
    <w:p>
      <w:pPr>
        <w:keepNext w:val="0"/>
        <w:keepLines w:val="0"/>
        <w:pageBreakBefore w:val="0"/>
        <w:widowControl w:val="0"/>
        <w:kinsoku/>
        <w:wordWrap/>
        <w:overflowPunct/>
        <w:topLinePunct w:val="0"/>
        <w:autoSpaceDE/>
        <w:autoSpaceDN/>
        <w:bidi w:val="0"/>
        <w:adjustRightInd/>
        <w:snapToGrid/>
        <w:ind w:left="720" w:hanging="720"/>
        <w:jc w:val="left"/>
        <w:textAlignment w:val="auto"/>
        <w:rPr>
          <w:rFonts w:hint="default" w:ascii="Times New Roman" w:hAnsi="Times New Roman" w:cs="Times New Roman"/>
          <w:sz w:val="28"/>
          <w:szCs w:val="28"/>
        </w:rPr>
      </w:pPr>
      <w:r>
        <w:rPr>
          <w:rFonts w:hint="default" w:ascii="Times New Roman" w:hAnsi="Times New Roman" w:cs="Times New Roman"/>
          <w:sz w:val="28"/>
          <w:szCs w:val="28"/>
        </w:rPr>
        <w:t>Nunan, D. (2004). Task-based language teaching. Cambridge University Press.</w:t>
      </w:r>
    </w:p>
    <w:p>
      <w:pPr>
        <w:keepNext w:val="0"/>
        <w:keepLines w:val="0"/>
        <w:pageBreakBefore w:val="0"/>
        <w:widowControl w:val="0"/>
        <w:kinsoku/>
        <w:wordWrap/>
        <w:overflowPunct/>
        <w:topLinePunct w:val="0"/>
        <w:autoSpaceDE/>
        <w:autoSpaceDN/>
        <w:bidi w:val="0"/>
        <w:adjustRightInd/>
        <w:snapToGrid/>
        <w:ind w:left="720" w:hanging="720"/>
        <w:jc w:val="left"/>
        <w:textAlignment w:val="auto"/>
        <w:rPr>
          <w:rFonts w:hint="default" w:ascii="Times New Roman" w:hAnsi="Times New Roman" w:eastAsia="宋体" w:cs="Times New Roman"/>
          <w:sz w:val="28"/>
          <w:szCs w:val="28"/>
        </w:rPr>
      </w:pPr>
      <w:r>
        <w:rPr>
          <w:rFonts w:hint="default" w:ascii="Times New Roman" w:hAnsi="Times New Roman" w:eastAsia="宋体" w:cs="Times New Roman"/>
          <w:sz w:val="28"/>
          <w:szCs w:val="28"/>
        </w:rPr>
        <w:t>Nunan, D., &amp; Nunan, P. D. (1992). Research methods in language learning. Cambridge University Press.</w:t>
      </w:r>
    </w:p>
    <w:p>
      <w:pPr>
        <w:keepNext w:val="0"/>
        <w:keepLines w:val="0"/>
        <w:pageBreakBefore w:val="0"/>
        <w:widowControl w:val="0"/>
        <w:kinsoku/>
        <w:wordWrap/>
        <w:overflowPunct/>
        <w:topLinePunct w:val="0"/>
        <w:autoSpaceDE/>
        <w:autoSpaceDN/>
        <w:bidi w:val="0"/>
        <w:adjustRightInd/>
        <w:snapToGrid/>
        <w:ind w:left="720" w:hanging="720"/>
        <w:jc w:val="left"/>
        <w:textAlignment w:val="auto"/>
        <w:rPr>
          <w:rFonts w:hint="default" w:ascii="Times New Roman" w:hAnsi="Times New Roman" w:eastAsia="宋体" w:cs="Times New Roman"/>
          <w:sz w:val="28"/>
          <w:szCs w:val="28"/>
        </w:rPr>
      </w:pPr>
      <w:r>
        <w:rPr>
          <w:rFonts w:hint="default" w:ascii="Times New Roman" w:hAnsi="Times New Roman" w:eastAsia="宋体" w:cs="Times New Roman"/>
          <w:sz w:val="28"/>
          <w:szCs w:val="28"/>
        </w:rPr>
        <w:t>Piaget, Jean (1968). Six Psychological Studies. Anita Tenzer (Trans.), New York: Vintage Books.</w:t>
      </w:r>
    </w:p>
    <w:p>
      <w:pPr>
        <w:keepNext w:val="0"/>
        <w:keepLines w:val="0"/>
        <w:pageBreakBefore w:val="0"/>
        <w:widowControl w:val="0"/>
        <w:kinsoku/>
        <w:wordWrap/>
        <w:overflowPunct/>
        <w:topLinePunct w:val="0"/>
        <w:autoSpaceDE/>
        <w:autoSpaceDN/>
        <w:bidi w:val="0"/>
        <w:adjustRightInd/>
        <w:snapToGrid/>
        <w:ind w:left="720" w:hanging="720"/>
        <w:jc w:val="left"/>
        <w:textAlignment w:val="auto"/>
        <w:rPr>
          <w:rFonts w:hint="default" w:ascii="Times New Roman" w:hAnsi="Times New Roman" w:eastAsia="Arial" w:cs="Times New Roman"/>
          <w:i w:val="0"/>
          <w:iCs w:val="0"/>
          <w:caps w:val="0"/>
          <w:color w:val="333333"/>
          <w:spacing w:val="0"/>
          <w:sz w:val="28"/>
          <w:szCs w:val="28"/>
          <w:shd w:val="clear" w:fill="FFFFFF"/>
        </w:rPr>
      </w:pPr>
      <w:r>
        <w:rPr>
          <w:rFonts w:hint="default" w:ascii="Times New Roman" w:hAnsi="Times New Roman" w:eastAsia="Arial" w:cs="Times New Roman"/>
          <w:i w:val="0"/>
          <w:iCs w:val="0"/>
          <w:caps w:val="0"/>
          <w:color w:val="333333"/>
          <w:spacing w:val="0"/>
          <w:sz w:val="28"/>
          <w:szCs w:val="28"/>
          <w:shd w:val="clear" w:fill="FFFFFF"/>
        </w:rPr>
        <w:t xml:space="preserve">Vygotsky, L. S. (1978). Mind in society: The development of higher psychological processes. Harvard University Press. </w:t>
      </w:r>
    </w:p>
    <w:p>
      <w:pPr>
        <w:keepNext w:val="0"/>
        <w:keepLines w:val="0"/>
        <w:pageBreakBefore w:val="0"/>
        <w:widowControl w:val="0"/>
        <w:kinsoku/>
        <w:wordWrap/>
        <w:overflowPunct/>
        <w:topLinePunct w:val="0"/>
        <w:autoSpaceDE/>
        <w:autoSpaceDN/>
        <w:bidi w:val="0"/>
        <w:adjustRightInd/>
        <w:snapToGrid/>
        <w:ind w:left="720" w:hanging="720"/>
        <w:jc w:val="left"/>
        <w:textAlignment w:val="auto"/>
        <w:rPr>
          <w:rFonts w:hint="default" w:ascii="Times New Roman" w:hAnsi="Times New Roman" w:eastAsia="宋体" w:cs="Times New Roman"/>
          <w:sz w:val="28"/>
          <w:szCs w:val="28"/>
        </w:rPr>
      </w:pPr>
      <w:r>
        <w:rPr>
          <w:rFonts w:hint="default" w:ascii="Times New Roman" w:hAnsi="Times New Roman" w:eastAsia="宋体" w:cs="Times New Roman"/>
          <w:sz w:val="28"/>
          <w:szCs w:val="28"/>
        </w:rPr>
        <w:t xml:space="preserve">Willis, J. (2005). A framework for task-based learning. Pearson Education. </w:t>
      </w:r>
    </w:p>
    <w:p>
      <w:pPr>
        <w:numPr>
          <w:ilvl w:val="0"/>
          <w:numId w:val="0"/>
        </w:numPr>
        <w:ind w:leftChars="0"/>
        <w:jc w:val="both"/>
        <w:rPr>
          <w:rFonts w:hint="default" w:ascii="Times New Roman" w:hAnsi="Times New Roman" w:cs="Times New Roman"/>
          <w:b w:val="0"/>
          <w:bCs w:val="0"/>
          <w:sz w:val="28"/>
          <w:szCs w:val="28"/>
          <w:lang w:val="en-US" w:eastAsia="zh-CN"/>
        </w:rPr>
      </w:pPr>
    </w:p>
    <w:sectPr>
      <w:headerReference r:id="rId6" w:type="default"/>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widowControl w:val="0"/>
      <w:pBdr>
        <w:bottom w:val="single" w:color="auto" w:sz="6" w:space="1"/>
      </w:pBdr>
      <w:tabs>
        <w:tab w:val="center" w:pos="4153"/>
        <w:tab w:val="right" w:pos="8306"/>
      </w:tabs>
      <w:snapToGrid w:val="0"/>
      <w:jc w:val="center"/>
      <w:rPr>
        <w:rFonts w:hint="eastAsia" w:ascii="等线" w:hAnsi="等线" w:eastAsia="等线" w:cs="Times New Roman"/>
        <w:kern w:val="2"/>
        <w:sz w:val="18"/>
        <w:szCs w:val="18"/>
        <w:lang w:val="en-US" w:eastAsia="zh-CN" w:bidi="ar-SA"/>
      </w:rPr>
    </w:pPr>
    <w:r>
      <w:rPr>
        <w:rFonts w:ascii="等线" w:hAnsi="等线" w:eastAsia="等线" w:cs="Times New Roman"/>
        <w:kern w:val="2"/>
        <w:sz w:val="18"/>
        <w:szCs w:val="18"/>
        <w:lang w:val="en-US" w:eastAsia="zh-CN" w:bidi="ar-SA"/>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pPr>
                            <w:widowControl w:val="0"/>
                            <w:pBdr>
                              <w:bottom w:val="single" w:color="auto" w:sz="6" w:space="1"/>
                            </w:pBdr>
                            <w:tabs>
                              <w:tab w:val="center" w:pos="4153"/>
                              <w:tab w:val="right" w:pos="8306"/>
                            </w:tabs>
                            <w:snapToGrid w:val="0"/>
                            <w:jc w:val="center"/>
                            <w:rPr>
                              <w:rFonts w:hint="default" w:ascii="等线" w:hAnsi="等线" w:eastAsia="等线" w:cs="Times New Roman"/>
                              <w:kern w:val="2"/>
                              <w:sz w:val="18"/>
                              <w:szCs w:val="18"/>
                              <w:lang w:val="en-US" w:eastAsia="zh-CN" w:bidi="ar-SA"/>
                            </w:rPr>
                          </w:pP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">
              <v:fill on="f" focussize="0,0"/>
              <v:stroke on="f" weight="0.5pt"/>
              <v:imagedata o:title=""/>
              <o:lock v:ext="edit" aspectratio="f"/>
              <v:textbox inset="0mm,0mm,0mm,0mm" style="mso-fit-shape-to-text:t;">
                <w:txbxContent>
                  <w:p>
                    <w:pPr>
                      <w:widowControl w:val="0"/>
                      <w:pBdr>
                        <w:bottom w:val="single" w:color="auto" w:sz="6" w:space="1"/>
                      </w:pBdr>
                      <w:tabs>
                        <w:tab w:val="center" w:pos="4153"/>
                        <w:tab w:val="right" w:pos="8306"/>
                      </w:tabs>
                      <w:snapToGrid w:val="0"/>
                      <w:jc w:val="center"/>
                      <w:rPr>
                        <w:rFonts w:hint="default" w:ascii="等线" w:hAnsi="等线" w:eastAsia="等线" w:cs="Times New Roman"/>
                        <w:kern w:val="2"/>
                        <w:sz w:val="18"/>
                        <w:szCs w:val="18"/>
                        <w:lang w:val="en-US" w:eastAsia="zh-CN" w:bidi="ar-SA"/>
                      </w:rPr>
                    </w:pPr>
                  </w:p>
                </w:txbxContent>
              </v:textbox>
            </v:shape>
          </w:pict>
        </mc:Fallback>
      </mc:AlternateConten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widowControl w:val="0"/>
      <w:pBdr>
        <w:bottom w:val="single" w:color="auto" w:sz="6" w:space="1"/>
      </w:pBdr>
      <w:tabs>
        <w:tab w:val="center" w:pos="4153"/>
        <w:tab w:val="right" w:pos="8306"/>
      </w:tabs>
      <w:snapToGrid w:val="0"/>
      <w:jc w:val="center"/>
      <w:rPr>
        <w:rFonts w:hint="eastAsia" w:ascii="等线" w:hAnsi="等线" w:eastAsia="等线" w:cs="Times New Roman"/>
        <w:kern w:val="2"/>
        <w:sz w:val="18"/>
        <w:szCs w:val="18"/>
        <w:lang w:val="en-US" w:eastAsia="zh-CN" w:bidi="ar-SA"/>
      </w:rPr>
    </w:pPr>
    <w:r>
      <w:rPr>
        <w:sz w:val="18"/>
      </w:rPr>
      <mc:AlternateContent>
        <mc:Choice Requires="wps">
          <w:drawing>
            <wp:anchor distT="0" distB="0" distL="114300" distR="114300" simplePos="0" relativeHeight="251662336" behindDoc="0" locked="0" layoutInCell="1" allowOverlap="1">
              <wp:simplePos x="0" y="0"/>
              <wp:positionH relativeFrom="margin">
                <wp:align>right</wp:align>
              </wp:positionH>
              <wp:positionV relativeFrom="paragraph">
                <wp:posOffset>0</wp:posOffset>
              </wp:positionV>
              <wp:extent cx="1828800" cy="1828800"/>
              <wp:effectExtent l="0" t="0" r="0" b="0"/>
              <wp:wrapNone/>
              <wp:docPr id="9" name="文本框 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3"/>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62336;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ApUg9DICAABhBAAADgAAAAAAAAABACAAAAAfAQAAZHJzL2Uyb0RvYy54bWxQSwUG&#10;AAAAAAYABgBZAQAAwwUAAAAA&#10;">
              <v:fill on="f" focussize="0,0"/>
              <v:stroke on="f" weight="0.5pt"/>
              <v:imagedata o:title=""/>
              <o:lock v:ext="edit" aspectratio="f"/>
              <v:textbox inset="0mm,0mm,0mm,0mm" style="mso-fit-shape-to-text:t;">
                <w:txbxContent>
                  <w:p>
                    <w:pPr>
                      <w:pStyle w:val="3"/>
                    </w:pPr>
                    <w:r>
                      <w:fldChar w:fldCharType="begin"/>
                    </w:r>
                    <w:r>
                      <w:instrText xml:space="preserve"> PAGE  \* MERGEFORMAT </w:instrText>
                    </w:r>
                    <w:r>
                      <w:fldChar w:fldCharType="separate"/>
                    </w:r>
                    <w:r>
                      <w:t>1</w:t>
                    </w:r>
                    <w:r>
                      <w:fldChar w:fldCharType="end"/>
                    </w:r>
                  </w:p>
                </w:txbxContent>
              </v:textbox>
            </v:shape>
          </w:pict>
        </mc:Fallback>
      </mc:AlternateContent>
    </w:r>
    <w:r>
      <w:rPr>
        <w:rFonts w:ascii="等线" w:hAnsi="等线" w:eastAsia="等线" w:cs="Times New Roman"/>
        <w:kern w:val="2"/>
        <w:sz w:val="18"/>
        <w:szCs w:val="18"/>
        <w:lang w:val="en-US" w:eastAsia="zh-CN" w:bidi="ar-SA"/>
      </w:rPr>
      <mc:AlternateContent>
        <mc:Choice Requires="wps">
          <w:drawing>
            <wp:anchor distT="0" distB="0" distL="114300" distR="114300" simplePos="0" relativeHeight="251660288" behindDoc="0" locked="0" layoutInCell="1" allowOverlap="1">
              <wp:simplePos x="0" y="0"/>
              <wp:positionH relativeFrom="margin">
                <wp:align>right</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pPr>
                            <w:widowControl w:val="0"/>
                            <w:pBdr>
                              <w:bottom w:val="single" w:color="auto" w:sz="6" w:space="1"/>
                            </w:pBdr>
                            <w:tabs>
                              <w:tab w:val="center" w:pos="4153"/>
                              <w:tab w:val="right" w:pos="8306"/>
                            </w:tabs>
                            <w:snapToGrid w:val="0"/>
                            <w:jc w:val="center"/>
                            <w:rPr>
                              <w:rFonts w:hint="default" w:ascii="等线" w:hAnsi="等线" w:eastAsia="等线" w:cs="Times New Roman"/>
                              <w:kern w:val="2"/>
                              <w:sz w:val="18"/>
                              <w:szCs w:val="18"/>
                              <w:lang w:val="en-US" w:eastAsia="zh-CN" w:bidi="ar-SA"/>
                            </w:rPr>
                          </w:pP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">
              <v:fill on="f" focussize="0,0"/>
              <v:stroke on="f" weight="0.5pt"/>
              <v:imagedata o:title=""/>
              <o:lock v:ext="edit" aspectratio="f"/>
              <v:textbox inset="0mm,0mm,0mm,0mm" style="mso-fit-shape-to-text:t;">
                <w:txbxContent>
                  <w:p>
                    <w:pPr>
                      <w:widowControl w:val="0"/>
                      <w:pBdr>
                        <w:bottom w:val="single" w:color="auto" w:sz="6" w:space="1"/>
                      </w:pBdr>
                      <w:tabs>
                        <w:tab w:val="center" w:pos="4153"/>
                        <w:tab w:val="right" w:pos="8306"/>
                      </w:tabs>
                      <w:snapToGrid w:val="0"/>
                      <w:jc w:val="center"/>
                      <w:rPr>
                        <w:rFonts w:hint="default" w:ascii="等线" w:hAnsi="等线" w:eastAsia="等线" w:cs="Times New Roman"/>
                        <w:kern w:val="2"/>
                        <w:sz w:val="18"/>
                        <w:szCs w:val="18"/>
                        <w:lang w:val="en-US" w:eastAsia="zh-CN" w:bidi="ar-SA"/>
                      </w:rPr>
                    </w:pPr>
                  </w:p>
                </w:txbxContent>
              </v:textbox>
            </v:shape>
          </w:pict>
        </mc:Fallback>
      </mc:AlternateConten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widowControl w:val="0"/>
      <w:pBdr>
        <w:bottom w:val="single" w:color="auto" w:sz="6" w:space="1"/>
      </w:pBdr>
      <w:tabs>
        <w:tab w:val="center" w:pos="4153"/>
        <w:tab w:val="right" w:pos="8306"/>
      </w:tabs>
      <w:snapToGrid w:val="0"/>
      <w:jc w:val="center"/>
      <w:rPr>
        <w:rFonts w:hint="eastAsia" w:ascii="等线" w:hAnsi="等线" w:eastAsia="等线" w:cs="Times New Roman"/>
        <w:kern w:val="2"/>
        <w:sz w:val="18"/>
        <w:szCs w:val="18"/>
        <w:lang w:val="en-US" w:eastAsia="zh-CN" w:bidi="ar-SA"/>
      </w:rPr>
    </w:pP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widowControl w:val="0"/>
      <w:pBdr>
        <w:bottom w:val="single" w:color="auto" w:sz="6" w:space="1"/>
      </w:pBdr>
      <w:tabs>
        <w:tab w:val="center" w:pos="4153"/>
        <w:tab w:val="right" w:pos="8306"/>
      </w:tabs>
      <w:snapToGrid w:val="0"/>
      <w:jc w:val="center"/>
      <w:rPr>
        <w:rFonts w:hint="eastAsia" w:ascii="等线" w:hAnsi="等线" w:eastAsia="等线" w:cs="Times New Roman"/>
        <w:kern w:val="2"/>
        <w:sz w:val="18"/>
        <w:szCs w:val="18"/>
        <w:lang w:val="en-US" w:eastAsia="zh-CN" w:bidi="ar-SA"/>
      </w:rPr>
    </w:pPr>
    <w:r>
      <w:rPr>
        <w:rFonts w:ascii="等线" w:hAnsi="等线" w:eastAsia="等线" w:cs="Times New Roman"/>
        <w:kern w:val="2"/>
        <w:sz w:val="18"/>
        <w:szCs w:val="18"/>
        <w:lang w:val="en-US" w:eastAsia="zh-CN" w:bidi="ar-SA"/>
      </w:rPr>
      <mc:AlternateContent>
        <mc:Choice Requires="wps">
          <w:drawing>
            <wp:anchor distT="0" distB="0" distL="114300" distR="114300" simplePos="0" relativeHeight="251661312" behindDoc="0" locked="0" layoutInCell="1" allowOverlap="1">
              <wp:simplePos x="0" y="0"/>
              <wp:positionH relativeFrom="margin">
                <wp:align>right</wp:align>
              </wp:positionH>
              <wp:positionV relativeFrom="paragraph">
                <wp:posOffset>0</wp:posOffset>
              </wp:positionV>
              <wp:extent cx="1828800" cy="1828800"/>
              <wp:effectExtent l="0" t="0" r="0" b="0"/>
              <wp:wrapNone/>
              <wp:docPr id="8" name="文本框 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pPr>
                            <w:widowControl w:val="0"/>
                            <w:pBdr>
                              <w:bottom w:val="single" w:color="auto" w:sz="6" w:space="1"/>
                            </w:pBdr>
                            <w:tabs>
                              <w:tab w:val="center" w:pos="4153"/>
                              <w:tab w:val="right" w:pos="8306"/>
                            </w:tabs>
                            <w:snapToGrid w:val="0"/>
                            <w:jc w:val="center"/>
                            <w:rPr>
                              <w:rFonts w:hint="default" w:ascii="等线" w:hAnsi="等线" w:eastAsia="等线" w:cs="Times New Roman"/>
                              <w:kern w:val="2"/>
                              <w:sz w:val="18"/>
                              <w:szCs w:val="18"/>
                              <w:lang w:val="en-US" w:eastAsia="zh-CN" w:bidi="ar-SA"/>
                            </w:rPr>
                          </w:pP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61312;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">
              <v:fill on="f" focussize="0,0"/>
              <v:stroke on="f" weight="0.5pt"/>
              <v:imagedata o:title=""/>
              <o:lock v:ext="edit" aspectratio="f"/>
              <v:textbox inset="0mm,0mm,0mm,0mm" style="mso-fit-shape-to-text:t;">
                <w:txbxContent>
                  <w:p>
                    <w:pPr>
                      <w:widowControl w:val="0"/>
                      <w:pBdr>
                        <w:bottom w:val="single" w:color="auto" w:sz="6" w:space="1"/>
                      </w:pBdr>
                      <w:tabs>
                        <w:tab w:val="center" w:pos="4153"/>
                        <w:tab w:val="right" w:pos="8306"/>
                      </w:tabs>
                      <w:snapToGrid w:val="0"/>
                      <w:jc w:val="center"/>
                      <w:rPr>
                        <w:rFonts w:hint="default" w:ascii="等线" w:hAnsi="等线" w:eastAsia="等线" w:cs="Times New Roman"/>
                        <w:kern w:val="2"/>
                        <w:sz w:val="18"/>
                        <w:szCs w:val="18"/>
                        <w:lang w:val="en-US" w:eastAsia="zh-CN" w:bidi="ar-SA"/>
                      </w:rPr>
                    </w:pPr>
                  </w:p>
                </w:txbxContent>
              </v:textbox>
            </v:shape>
          </w:pict>
        </mc:Fallback>
      </mc:AlternateConten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209EE57"/>
    <w:multiLevelType w:val="singleLevel"/>
    <w:tmpl w:val="B209EE57"/>
    <w:lvl w:ilvl="0" w:tentative="0">
      <w:start w:val="1"/>
      <w:numFmt w:val="lowerRoman"/>
      <w:suff w:val="space"/>
      <w:lvlText w:val="%1)"/>
      <w:lvlJc w:val="left"/>
    </w:lvl>
  </w:abstractNum>
  <w:abstractNum w:abstractNumId="1">
    <w:nsid w:val="DAD37EAC"/>
    <w:multiLevelType w:val="singleLevel"/>
    <w:tmpl w:val="DAD37EAC"/>
    <w:lvl w:ilvl="0" w:tentative="0">
      <w:start w:val="1"/>
      <w:numFmt w:val="lowerRoman"/>
      <w:suff w:val="space"/>
      <w:lvlText w:val="%1)"/>
      <w:lvlJc w:val="left"/>
    </w:lvl>
  </w:abstractNum>
  <w:abstractNum w:abstractNumId="2">
    <w:nsid w:val="295C2FE2"/>
    <w:multiLevelType w:val="singleLevel"/>
    <w:tmpl w:val="295C2FE2"/>
    <w:lvl w:ilvl="0" w:tentative="0">
      <w:start w:val="1"/>
      <w:numFmt w:val="lowerRoman"/>
      <w:suff w:val="space"/>
      <w:lvlText w:val="%1)"/>
      <w:lvlJc w:val="left"/>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GRkMGRhMWU0MzE4YWJlYzg1ZjE3NDAyZmRkMGViNjgifQ=="/>
  </w:docVars>
  <w:rsids>
    <w:rsidRoot w:val="10C47397"/>
    <w:rsid w:val="014D4677"/>
    <w:rsid w:val="01C37080"/>
    <w:rsid w:val="0636392C"/>
    <w:rsid w:val="07181283"/>
    <w:rsid w:val="07465DF0"/>
    <w:rsid w:val="074C2EC7"/>
    <w:rsid w:val="0A30718E"/>
    <w:rsid w:val="0AF27805"/>
    <w:rsid w:val="0BCE3DD8"/>
    <w:rsid w:val="0C56244D"/>
    <w:rsid w:val="0F3B3E5E"/>
    <w:rsid w:val="118C1A02"/>
    <w:rsid w:val="11FC45F3"/>
    <w:rsid w:val="1381162F"/>
    <w:rsid w:val="139A49A5"/>
    <w:rsid w:val="14D26EAD"/>
    <w:rsid w:val="17AB35E1"/>
    <w:rsid w:val="1A2A3350"/>
    <w:rsid w:val="1C734809"/>
    <w:rsid w:val="1C740140"/>
    <w:rsid w:val="1E3E4FB4"/>
    <w:rsid w:val="1F022A68"/>
    <w:rsid w:val="27A41282"/>
    <w:rsid w:val="2B1431DF"/>
    <w:rsid w:val="2E7070E2"/>
    <w:rsid w:val="300541EB"/>
    <w:rsid w:val="338B0EAB"/>
    <w:rsid w:val="34716AE9"/>
    <w:rsid w:val="38945AA2"/>
    <w:rsid w:val="389A371E"/>
    <w:rsid w:val="3A3C58DF"/>
    <w:rsid w:val="3B9B5375"/>
    <w:rsid w:val="3F4E170B"/>
    <w:rsid w:val="42814BD2"/>
    <w:rsid w:val="44D23962"/>
    <w:rsid w:val="45641D31"/>
    <w:rsid w:val="4958696A"/>
    <w:rsid w:val="4AB12B4E"/>
    <w:rsid w:val="4E557C94"/>
    <w:rsid w:val="508A1E77"/>
    <w:rsid w:val="50CC1544"/>
    <w:rsid w:val="52734B8D"/>
    <w:rsid w:val="5A7F4896"/>
    <w:rsid w:val="5A7F4A16"/>
    <w:rsid w:val="5BDB2BF4"/>
    <w:rsid w:val="5C901699"/>
    <w:rsid w:val="5EAF519E"/>
    <w:rsid w:val="61315DF6"/>
    <w:rsid w:val="67FF2CF3"/>
    <w:rsid w:val="69942532"/>
    <w:rsid w:val="6DD9735D"/>
    <w:rsid w:val="6E597A98"/>
    <w:rsid w:val="70D64992"/>
    <w:rsid w:val="72C214EC"/>
    <w:rsid w:val="72CF254E"/>
    <w:rsid w:val="732815FC"/>
    <w:rsid w:val="746E5488"/>
    <w:rsid w:val="761C3F51"/>
    <w:rsid w:val="7AA0766E"/>
    <w:rsid w:val="7B3F295E"/>
    <w:rsid w:val="7C4C7EE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6">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 w:type="paragraph" w:styleId="2">
    <w:name w:val="footer"/>
    <w:basedOn w:val="1"/>
    <w:uiPriority w:val="0"/>
    <w:pPr>
      <w:tabs>
        <w:tab w:val="center" w:pos="4153"/>
        <w:tab w:val="right" w:pos="8306"/>
      </w:tabs>
      <w:snapToGrid w:val="0"/>
      <w:jc w:val="left"/>
    </w:pPr>
    <w:rPr>
      <w:sz w:val="18"/>
    </w:rPr>
  </w:style>
  <w:style w:type="paragraph" w:styleId="3">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table" w:styleId="5">
    <w:name w:val="Table Grid"/>
    <w:basedOn w:val="4"/>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7">
    <w:name w:val="Hyperlink"/>
    <w:qFormat/>
    <w:uiPriority w:val="0"/>
    <w:rPr>
      <w:color w:val="0000FF"/>
      <w:u w:val="single"/>
    </w:rPr>
  </w:style>
  <w:style w:type="paragraph" w:customStyle="1" w:styleId="8">
    <w:name w:val="章节章节章节"/>
    <w:basedOn w:val="1"/>
    <w:qFormat/>
    <w:uiPriority w:val="0"/>
    <w:pPr>
      <w:spacing w:before="480" w:after="360" w:line="400" w:lineRule="exact"/>
      <w:jc w:val="center"/>
      <w:outlineLvl w:val="0"/>
    </w:pPr>
    <w:rPr>
      <w:rFonts w:ascii="Times New Roman" w:hAnsi="Times New Roman" w:eastAsia="宋体" w:cs="Times New Roman"/>
      <w:b/>
      <w:bCs/>
      <w:kern w:val="0"/>
      <w:sz w:val="30"/>
      <w:szCs w:val="30"/>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header" Target="header4.xml"/><Relationship Id="rId5" Type="http://schemas.openxmlformats.org/officeDocument/2006/relationships/header" Target="header3.xml"/><Relationship Id="rId4" Type="http://schemas.openxmlformats.org/officeDocument/2006/relationships/header" Target="header2.xml"/><Relationship Id="rId3" Type="http://schemas.openxmlformats.org/officeDocument/2006/relationships/header" Target="head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18</Pages>
  <Words>2601</Words>
  <Characters>15438</Characters>
  <Lines>0</Lines>
  <Paragraphs>0</Paragraphs>
  <TotalTime>57</TotalTime>
  <ScaleCrop>false</ScaleCrop>
  <LinksUpToDate>false</LinksUpToDate>
  <CharactersWithSpaces>17948</CharactersWithSpaces>
  <Application>WPS Office_11.1.0.14036_F1E327BC-269C-435d-A152-05C5408002CA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2023-03-24T14:52:00Z</dcterms:created>
  <dc:creator>Daydreamer</dc:creator>
  <cp:lastModifiedBy>Daydreamer</cp:lastModifiedBy>
  <dcterms:modified xsi:type="dcterms:W3CDTF">2023-04-16T16:50:40Z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2052-11.1.0.14036</vt:lpwstr>
  </property>
  <property fmtid="{D5CDD505-2E9C-101B-9397-08002B2CF9AE}" pid="3" name="ICV">
    <vt:lpwstr>0997DC9233EA4278AE6DD5C609A07A66_13</vt:lpwstr>
  </property>
</Properties>
</file>