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61007" w14:textId="47A1933E" w:rsidR="003C1399" w:rsidRDefault="003C1399" w:rsidP="00627B75">
      <w:pPr>
        <w:adjustRightInd w:val="0"/>
        <w:snapToGrid w:val="0"/>
        <w:jc w:val="center"/>
        <w:rPr>
          <w:sz w:val="20"/>
          <w:szCs w:val="20"/>
          <w:lang w:val="en-GB"/>
        </w:rPr>
      </w:pPr>
    </w:p>
    <w:p w14:paraId="72FCCD6A" w14:textId="77777777" w:rsidR="003C1399" w:rsidRPr="003C1399" w:rsidRDefault="003C1399" w:rsidP="00627B75">
      <w:pPr>
        <w:adjustRightInd w:val="0"/>
        <w:snapToGrid w:val="0"/>
        <w:spacing w:line="0" w:lineRule="atLeast"/>
        <w:jc w:val="both"/>
        <w:rPr>
          <w:b/>
          <w:sz w:val="26"/>
          <w:lang w:val="en-HK"/>
        </w:rPr>
      </w:pPr>
    </w:p>
    <w:p w14:paraId="67614CF2" w14:textId="77777777" w:rsidR="003C1399" w:rsidRPr="003C1399" w:rsidRDefault="003C1399" w:rsidP="00627B75">
      <w:pPr>
        <w:adjustRightInd w:val="0"/>
        <w:snapToGrid w:val="0"/>
        <w:spacing w:line="0" w:lineRule="atLeast"/>
        <w:jc w:val="center"/>
        <w:rPr>
          <w:b/>
          <w:sz w:val="26"/>
          <w:szCs w:val="26"/>
          <w:lang w:val="en-HK"/>
        </w:rPr>
      </w:pPr>
      <w:r w:rsidRPr="003C1399">
        <w:rPr>
          <w:b/>
          <w:noProof/>
          <w:sz w:val="26"/>
        </w:rPr>
        <w:drawing>
          <wp:inline distT="0" distB="0" distL="0" distR="0" wp14:anchorId="641C6A05" wp14:editId="311C2193">
            <wp:extent cx="2218690" cy="882650"/>
            <wp:effectExtent l="0" t="0" r="0" b="0"/>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inline>
        </w:drawing>
      </w:r>
    </w:p>
    <w:p w14:paraId="1AD1E06B" w14:textId="77777777" w:rsidR="003C1399" w:rsidRPr="003C1399" w:rsidRDefault="003C1399" w:rsidP="00627B75">
      <w:pPr>
        <w:adjustRightInd w:val="0"/>
        <w:snapToGrid w:val="0"/>
        <w:spacing w:line="0" w:lineRule="atLeast"/>
        <w:jc w:val="center"/>
        <w:rPr>
          <w:b/>
          <w:sz w:val="26"/>
          <w:szCs w:val="26"/>
          <w:lang w:val="en-HK"/>
        </w:rPr>
      </w:pPr>
    </w:p>
    <w:p w14:paraId="009B300F" w14:textId="77777777" w:rsidR="003C1399" w:rsidRPr="003C1399" w:rsidRDefault="003C1399" w:rsidP="00627B75">
      <w:pPr>
        <w:adjustRightInd w:val="0"/>
        <w:snapToGrid w:val="0"/>
        <w:spacing w:line="0" w:lineRule="atLeast"/>
        <w:jc w:val="center"/>
        <w:rPr>
          <w:b/>
          <w:sz w:val="26"/>
          <w:szCs w:val="26"/>
          <w:lang w:val="en-HK"/>
        </w:rPr>
      </w:pPr>
    </w:p>
    <w:p w14:paraId="18C8F440" w14:textId="6333F4C9" w:rsidR="00313CFB" w:rsidRPr="00E940F0" w:rsidRDefault="00E940F0" w:rsidP="00627B75">
      <w:pPr>
        <w:adjustRightInd w:val="0"/>
        <w:snapToGrid w:val="0"/>
        <w:spacing w:line="0" w:lineRule="atLeast"/>
        <w:jc w:val="center"/>
        <w:rPr>
          <w:b/>
          <w:sz w:val="36"/>
          <w:szCs w:val="36"/>
          <w:lang w:val="en-HK"/>
        </w:rPr>
      </w:pPr>
      <w:r w:rsidRPr="00E940F0">
        <w:rPr>
          <w:color w:val="000000"/>
          <w:sz w:val="36"/>
          <w:szCs w:val="36"/>
        </w:rPr>
        <w:t>UWTSD MBA HKBM7009</w:t>
      </w:r>
      <w:r w:rsidRPr="00E940F0">
        <w:rPr>
          <w:color w:val="000000"/>
          <w:sz w:val="36"/>
          <w:szCs w:val="36"/>
        </w:rPr>
        <w:br/>
        <w:t>(UWMBA-30013-2022-1-SS)</w:t>
      </w:r>
    </w:p>
    <w:p w14:paraId="1E48F155" w14:textId="25999459" w:rsidR="00313CFB" w:rsidRPr="00E940F0" w:rsidRDefault="00CD7E3B" w:rsidP="00627B75">
      <w:pPr>
        <w:adjustRightInd w:val="0"/>
        <w:snapToGrid w:val="0"/>
        <w:spacing w:line="0" w:lineRule="atLeast"/>
        <w:jc w:val="center"/>
        <w:rPr>
          <w:bCs/>
          <w:sz w:val="36"/>
          <w:szCs w:val="36"/>
          <w:lang w:val="en-HK"/>
        </w:rPr>
      </w:pPr>
      <w:r w:rsidRPr="00CD7E3B">
        <w:rPr>
          <w:bCs/>
          <w:sz w:val="36"/>
          <w:szCs w:val="36"/>
          <w:lang w:val="en-HK"/>
        </w:rPr>
        <w:t>HKBM7009</w:t>
      </w:r>
      <w:r>
        <w:rPr>
          <w:bCs/>
          <w:sz w:val="36"/>
          <w:szCs w:val="36"/>
          <w:lang w:val="en-HK"/>
        </w:rPr>
        <w:t xml:space="preserve"> </w:t>
      </w:r>
      <w:r w:rsidR="00E940F0" w:rsidRPr="00E940F0">
        <w:rPr>
          <w:bCs/>
          <w:sz w:val="36"/>
          <w:szCs w:val="36"/>
          <w:lang w:val="en-HK"/>
        </w:rPr>
        <w:t xml:space="preserve">Global Business Challenges </w:t>
      </w:r>
    </w:p>
    <w:p w14:paraId="2C46C56B" w14:textId="1E35C84E" w:rsidR="00313CFB" w:rsidRDefault="00313CFB" w:rsidP="00627B75">
      <w:pPr>
        <w:adjustRightInd w:val="0"/>
        <w:snapToGrid w:val="0"/>
        <w:spacing w:line="0" w:lineRule="atLeast"/>
        <w:jc w:val="center"/>
        <w:rPr>
          <w:b/>
          <w:sz w:val="32"/>
          <w:szCs w:val="32"/>
          <w:lang w:val="en-HK"/>
        </w:rPr>
      </w:pPr>
    </w:p>
    <w:p w14:paraId="10522B82" w14:textId="6A1EBF65" w:rsidR="00E940F0" w:rsidRDefault="00E940F0" w:rsidP="00627B75">
      <w:pPr>
        <w:adjustRightInd w:val="0"/>
        <w:snapToGrid w:val="0"/>
        <w:spacing w:line="0" w:lineRule="atLeast"/>
        <w:jc w:val="center"/>
        <w:rPr>
          <w:b/>
          <w:sz w:val="32"/>
          <w:szCs w:val="32"/>
          <w:lang w:val="en-HK"/>
        </w:rPr>
      </w:pPr>
    </w:p>
    <w:p w14:paraId="38A16873" w14:textId="2330C6B1" w:rsidR="00684616" w:rsidRDefault="00684616" w:rsidP="00627B75">
      <w:pPr>
        <w:adjustRightInd w:val="0"/>
        <w:snapToGrid w:val="0"/>
        <w:spacing w:line="0" w:lineRule="atLeast"/>
        <w:jc w:val="center"/>
        <w:rPr>
          <w:b/>
          <w:sz w:val="32"/>
          <w:szCs w:val="32"/>
          <w:lang w:val="en-HK"/>
        </w:rPr>
      </w:pPr>
    </w:p>
    <w:p w14:paraId="21432FA5" w14:textId="77777777" w:rsidR="00684616" w:rsidRDefault="00684616" w:rsidP="00627B75">
      <w:pPr>
        <w:adjustRightInd w:val="0"/>
        <w:snapToGrid w:val="0"/>
        <w:spacing w:line="0" w:lineRule="atLeast"/>
        <w:jc w:val="center"/>
        <w:rPr>
          <w:b/>
          <w:sz w:val="32"/>
          <w:szCs w:val="32"/>
          <w:lang w:val="en-HK"/>
        </w:rPr>
      </w:pPr>
    </w:p>
    <w:p w14:paraId="5C8F51FD" w14:textId="09863B83" w:rsidR="003C1399" w:rsidRPr="003C1399" w:rsidRDefault="003C1399" w:rsidP="00627B75">
      <w:pPr>
        <w:adjustRightInd w:val="0"/>
        <w:snapToGrid w:val="0"/>
        <w:spacing w:line="0" w:lineRule="atLeast"/>
        <w:jc w:val="center"/>
        <w:rPr>
          <w:b/>
          <w:sz w:val="32"/>
          <w:szCs w:val="32"/>
          <w:lang w:val="en-HK"/>
        </w:rPr>
      </w:pPr>
      <w:r w:rsidRPr="003C1399">
        <w:rPr>
          <w:b/>
          <w:sz w:val="32"/>
          <w:szCs w:val="32"/>
          <w:lang w:val="en-HK"/>
        </w:rPr>
        <w:t xml:space="preserve">An Analytical Study on </w:t>
      </w:r>
      <w:r w:rsidR="00313CFB">
        <w:rPr>
          <w:b/>
          <w:sz w:val="32"/>
          <w:szCs w:val="32"/>
          <w:lang w:val="en-HK"/>
        </w:rPr>
        <w:t>E</w:t>
      </w:r>
      <w:r w:rsidRPr="003C1399">
        <w:rPr>
          <w:b/>
          <w:sz w:val="32"/>
          <w:szCs w:val="32"/>
          <w:lang w:val="en-HK"/>
        </w:rPr>
        <w:t xml:space="preserve">xploring </w:t>
      </w:r>
      <w:r w:rsidR="00313CFB">
        <w:rPr>
          <w:b/>
          <w:sz w:val="32"/>
          <w:szCs w:val="32"/>
          <w:lang w:val="en-HK"/>
        </w:rPr>
        <w:t>I</w:t>
      </w:r>
      <w:r w:rsidRPr="003C1399">
        <w:rPr>
          <w:b/>
          <w:sz w:val="32"/>
          <w:szCs w:val="32"/>
          <w:lang w:val="en-HK"/>
        </w:rPr>
        <w:t xml:space="preserve">nvestment </w:t>
      </w:r>
      <w:r w:rsidR="00313CFB">
        <w:rPr>
          <w:b/>
          <w:sz w:val="32"/>
          <w:szCs w:val="32"/>
          <w:lang w:val="en-HK"/>
        </w:rPr>
        <w:t>O</w:t>
      </w:r>
      <w:r w:rsidRPr="003C1399">
        <w:rPr>
          <w:b/>
          <w:sz w:val="32"/>
          <w:szCs w:val="32"/>
          <w:lang w:val="en-HK"/>
        </w:rPr>
        <w:t xml:space="preserve">pportunities in </w:t>
      </w:r>
      <w:r w:rsidR="00313CFB">
        <w:rPr>
          <w:b/>
          <w:sz w:val="32"/>
          <w:szCs w:val="32"/>
          <w:lang w:val="en-HK"/>
        </w:rPr>
        <w:t>a</w:t>
      </w:r>
      <w:r w:rsidRPr="003C1399">
        <w:rPr>
          <w:b/>
          <w:sz w:val="32"/>
          <w:szCs w:val="32"/>
          <w:lang w:val="en-HK"/>
        </w:rPr>
        <w:t xml:space="preserve"> </w:t>
      </w:r>
      <w:r w:rsidR="00313CFB">
        <w:rPr>
          <w:b/>
          <w:sz w:val="32"/>
          <w:szCs w:val="32"/>
          <w:lang w:val="en-HK"/>
        </w:rPr>
        <w:t>G</w:t>
      </w:r>
      <w:r w:rsidRPr="003C1399">
        <w:rPr>
          <w:b/>
          <w:sz w:val="32"/>
          <w:szCs w:val="32"/>
          <w:lang w:val="en-HK"/>
        </w:rPr>
        <w:t xml:space="preserve">lobal </w:t>
      </w:r>
      <w:r w:rsidR="00313CFB">
        <w:rPr>
          <w:b/>
          <w:sz w:val="32"/>
          <w:szCs w:val="32"/>
          <w:lang w:val="en-HK"/>
        </w:rPr>
        <w:t>F</w:t>
      </w:r>
      <w:r w:rsidRPr="003C1399">
        <w:rPr>
          <w:b/>
          <w:sz w:val="32"/>
          <w:szCs w:val="32"/>
          <w:lang w:val="en-HK"/>
        </w:rPr>
        <w:t xml:space="preserve">inancial </w:t>
      </w:r>
      <w:r w:rsidR="00313CFB">
        <w:rPr>
          <w:b/>
          <w:sz w:val="32"/>
          <w:szCs w:val="32"/>
          <w:lang w:val="en-HK"/>
        </w:rPr>
        <w:t>M</w:t>
      </w:r>
      <w:r w:rsidRPr="003C1399">
        <w:rPr>
          <w:b/>
          <w:sz w:val="32"/>
          <w:szCs w:val="32"/>
          <w:lang w:val="en-HK"/>
        </w:rPr>
        <w:t xml:space="preserve">arket: </w:t>
      </w:r>
      <w:r w:rsidR="00A861DA">
        <w:rPr>
          <w:b/>
          <w:sz w:val="32"/>
          <w:szCs w:val="32"/>
          <w:lang w:val="en-HK"/>
        </w:rPr>
        <w:t>T</w:t>
      </w:r>
      <w:r w:rsidR="00A861DA">
        <w:rPr>
          <w:rFonts w:hint="eastAsia"/>
          <w:b/>
          <w:sz w:val="32"/>
          <w:szCs w:val="32"/>
          <w:lang w:val="en-HK"/>
        </w:rPr>
        <w:t>h</w:t>
      </w:r>
      <w:r w:rsidR="00A861DA">
        <w:rPr>
          <w:b/>
          <w:sz w:val="32"/>
          <w:szCs w:val="32"/>
          <w:lang w:val="en-HK"/>
        </w:rPr>
        <w:t>e United Kingdom</w:t>
      </w:r>
    </w:p>
    <w:p w14:paraId="6108190B" w14:textId="77777777" w:rsidR="003C1399" w:rsidRPr="003C1399" w:rsidRDefault="003C1399" w:rsidP="00627B75">
      <w:pPr>
        <w:adjustRightInd w:val="0"/>
        <w:snapToGrid w:val="0"/>
        <w:spacing w:line="0" w:lineRule="atLeast"/>
        <w:jc w:val="center"/>
        <w:rPr>
          <w:b/>
          <w:sz w:val="26"/>
          <w:szCs w:val="26"/>
          <w:lang w:val="en-HK"/>
        </w:rPr>
      </w:pPr>
    </w:p>
    <w:p w14:paraId="741BC221" w14:textId="4CE14C2E" w:rsidR="003C1399" w:rsidRPr="003C1399" w:rsidRDefault="003C1399" w:rsidP="00627B75">
      <w:pPr>
        <w:adjustRightInd w:val="0"/>
        <w:snapToGrid w:val="0"/>
        <w:spacing w:line="0" w:lineRule="atLeast"/>
        <w:jc w:val="center"/>
        <w:rPr>
          <w:b/>
          <w:sz w:val="32"/>
          <w:szCs w:val="32"/>
          <w:lang w:val="en-HK"/>
        </w:rPr>
      </w:pPr>
      <w:r w:rsidRPr="003C1399">
        <w:rPr>
          <w:b/>
          <w:sz w:val="32"/>
          <w:szCs w:val="32"/>
          <w:lang w:val="en-HK"/>
        </w:rPr>
        <w:t xml:space="preserve"> </w:t>
      </w:r>
    </w:p>
    <w:p w14:paraId="67F3509E" w14:textId="77777777" w:rsidR="003C1399" w:rsidRPr="003C1399" w:rsidRDefault="003C1399" w:rsidP="00627B75">
      <w:pPr>
        <w:adjustRightInd w:val="0"/>
        <w:snapToGrid w:val="0"/>
        <w:spacing w:line="0" w:lineRule="atLeast"/>
        <w:jc w:val="center"/>
        <w:rPr>
          <w:b/>
          <w:sz w:val="26"/>
          <w:lang w:val="en-HK"/>
        </w:rPr>
      </w:pPr>
    </w:p>
    <w:p w14:paraId="7C68A0AD" w14:textId="77777777" w:rsidR="003C1399" w:rsidRPr="003C1399" w:rsidRDefault="003C1399" w:rsidP="00627B75">
      <w:pPr>
        <w:adjustRightInd w:val="0"/>
        <w:snapToGrid w:val="0"/>
        <w:spacing w:line="0" w:lineRule="atLeast"/>
        <w:jc w:val="center"/>
        <w:rPr>
          <w:b/>
          <w:sz w:val="26"/>
          <w:lang w:val="en-HK"/>
        </w:rPr>
      </w:pPr>
    </w:p>
    <w:p w14:paraId="0FD2F0AB" w14:textId="77777777" w:rsidR="003C1399" w:rsidRPr="003C1399" w:rsidRDefault="003C1399" w:rsidP="00627B75">
      <w:pPr>
        <w:adjustRightInd w:val="0"/>
        <w:snapToGrid w:val="0"/>
        <w:spacing w:line="0" w:lineRule="atLeast"/>
        <w:jc w:val="both"/>
        <w:rPr>
          <w:b/>
          <w:sz w:val="26"/>
          <w:lang w:val="en-HK"/>
        </w:rPr>
      </w:pPr>
    </w:p>
    <w:p w14:paraId="5D9608A1" w14:textId="77777777" w:rsidR="003C1399" w:rsidRPr="003C1399" w:rsidRDefault="003C1399" w:rsidP="00627B75">
      <w:pPr>
        <w:adjustRightInd w:val="0"/>
        <w:snapToGrid w:val="0"/>
        <w:spacing w:line="0" w:lineRule="atLeast"/>
        <w:jc w:val="both"/>
        <w:rPr>
          <w:b/>
          <w:sz w:val="26"/>
          <w:lang w:val="en-HK"/>
        </w:rPr>
      </w:pPr>
    </w:p>
    <w:p w14:paraId="5FD5EC24" w14:textId="77777777" w:rsidR="003C1399" w:rsidRPr="003C1399" w:rsidRDefault="003C1399" w:rsidP="00627B75">
      <w:pPr>
        <w:adjustRightInd w:val="0"/>
        <w:snapToGrid w:val="0"/>
        <w:spacing w:line="0" w:lineRule="atLeast"/>
        <w:jc w:val="both"/>
        <w:rPr>
          <w:b/>
          <w:sz w:val="26"/>
          <w:lang w:val="en-HK"/>
        </w:rPr>
      </w:pPr>
    </w:p>
    <w:p w14:paraId="1A89CACF" w14:textId="7DA5D692" w:rsidR="00313CFB" w:rsidRPr="00684616" w:rsidRDefault="00313CFB" w:rsidP="00627B75">
      <w:pPr>
        <w:adjustRightInd w:val="0"/>
        <w:snapToGrid w:val="0"/>
        <w:spacing w:line="0" w:lineRule="atLeast"/>
        <w:jc w:val="center"/>
        <w:rPr>
          <w:sz w:val="28"/>
          <w:szCs w:val="28"/>
          <w:lang w:val="en-HK"/>
        </w:rPr>
      </w:pPr>
    </w:p>
    <w:p w14:paraId="2CD1113F" w14:textId="786B66B7" w:rsidR="003C1399" w:rsidRPr="003C1399" w:rsidRDefault="003C1399" w:rsidP="00627B75">
      <w:pPr>
        <w:adjustRightInd w:val="0"/>
        <w:snapToGrid w:val="0"/>
        <w:spacing w:line="0" w:lineRule="atLeast"/>
        <w:jc w:val="center"/>
        <w:rPr>
          <w:lang w:val="en-HK"/>
        </w:rPr>
      </w:pPr>
    </w:p>
    <w:p w14:paraId="6B8F7480" w14:textId="77777777" w:rsidR="003C1399" w:rsidRPr="003C1399" w:rsidRDefault="003C1399" w:rsidP="00627B75">
      <w:pPr>
        <w:adjustRightInd w:val="0"/>
        <w:snapToGrid w:val="0"/>
        <w:spacing w:line="0" w:lineRule="atLeast"/>
        <w:jc w:val="both"/>
        <w:rPr>
          <w:b/>
          <w:sz w:val="26"/>
          <w:lang w:val="en-HK"/>
        </w:rPr>
      </w:pPr>
      <w:r w:rsidRPr="003C1399">
        <w:rPr>
          <w:b/>
          <w:sz w:val="26"/>
          <w:lang w:val="en-HK"/>
        </w:rPr>
        <w:t xml:space="preserve"> </w:t>
      </w:r>
    </w:p>
    <w:p w14:paraId="5E034975" w14:textId="2987A163" w:rsidR="003C1399" w:rsidRDefault="003C1399" w:rsidP="00627B75">
      <w:pPr>
        <w:adjustRightInd w:val="0"/>
        <w:snapToGrid w:val="0"/>
        <w:spacing w:line="0" w:lineRule="atLeast"/>
        <w:jc w:val="both"/>
        <w:rPr>
          <w:b/>
          <w:sz w:val="26"/>
          <w:lang w:val="en-HK"/>
        </w:rPr>
      </w:pPr>
    </w:p>
    <w:p w14:paraId="534721A4" w14:textId="6AE25FC6" w:rsidR="00684616" w:rsidRDefault="00684616" w:rsidP="00627B75">
      <w:pPr>
        <w:adjustRightInd w:val="0"/>
        <w:snapToGrid w:val="0"/>
        <w:spacing w:line="0" w:lineRule="atLeast"/>
        <w:jc w:val="both"/>
        <w:rPr>
          <w:b/>
          <w:sz w:val="26"/>
          <w:lang w:val="en-HK"/>
        </w:rPr>
      </w:pPr>
    </w:p>
    <w:p w14:paraId="09812EE9" w14:textId="3BF15D69" w:rsidR="00684616" w:rsidRDefault="00684616" w:rsidP="00627B75">
      <w:pPr>
        <w:adjustRightInd w:val="0"/>
        <w:snapToGrid w:val="0"/>
        <w:spacing w:line="0" w:lineRule="atLeast"/>
        <w:jc w:val="both"/>
        <w:rPr>
          <w:b/>
          <w:sz w:val="26"/>
          <w:lang w:val="en-HK"/>
        </w:rPr>
      </w:pPr>
    </w:p>
    <w:p w14:paraId="35996AE6" w14:textId="59A6C6A8" w:rsidR="00684616" w:rsidRDefault="00684616" w:rsidP="00627B75">
      <w:pPr>
        <w:adjustRightInd w:val="0"/>
        <w:snapToGrid w:val="0"/>
        <w:spacing w:line="0" w:lineRule="atLeast"/>
        <w:jc w:val="both"/>
        <w:rPr>
          <w:b/>
          <w:sz w:val="26"/>
          <w:lang w:val="en-HK"/>
        </w:rPr>
      </w:pPr>
    </w:p>
    <w:p w14:paraId="6E1FF159" w14:textId="77777777" w:rsidR="00684616" w:rsidRPr="003C1399" w:rsidRDefault="00684616" w:rsidP="00627B75">
      <w:pPr>
        <w:adjustRightInd w:val="0"/>
        <w:snapToGrid w:val="0"/>
        <w:spacing w:line="0" w:lineRule="atLeast"/>
        <w:jc w:val="both"/>
        <w:rPr>
          <w:b/>
          <w:sz w:val="26"/>
          <w:lang w:val="en-HK"/>
        </w:rPr>
      </w:pPr>
    </w:p>
    <w:p w14:paraId="3F260072" w14:textId="77777777" w:rsidR="003C1399" w:rsidRPr="003C1399" w:rsidRDefault="003C1399" w:rsidP="00627B75">
      <w:pPr>
        <w:adjustRightInd w:val="0"/>
        <w:snapToGrid w:val="0"/>
        <w:spacing w:line="0" w:lineRule="atLeast"/>
        <w:jc w:val="both"/>
        <w:rPr>
          <w:b/>
          <w:sz w:val="26"/>
          <w:lang w:val="en-HK"/>
        </w:rPr>
      </w:pPr>
    </w:p>
    <w:p w14:paraId="2FEBE151" w14:textId="77777777" w:rsidR="003C1399" w:rsidRPr="003C1399" w:rsidRDefault="003C1399" w:rsidP="00627B75">
      <w:pPr>
        <w:adjustRightInd w:val="0"/>
        <w:snapToGrid w:val="0"/>
        <w:spacing w:line="0" w:lineRule="atLeast"/>
        <w:jc w:val="both"/>
        <w:rPr>
          <w:b/>
          <w:sz w:val="26"/>
          <w:lang w:val="en-HK"/>
        </w:rPr>
      </w:pPr>
    </w:p>
    <w:tbl>
      <w:tblPr>
        <w:tblW w:w="8610" w:type="dxa"/>
        <w:tblLayout w:type="fixed"/>
        <w:tblLook w:val="04A0" w:firstRow="1" w:lastRow="0" w:firstColumn="1" w:lastColumn="0" w:noHBand="0" w:noVBand="1"/>
      </w:tblPr>
      <w:tblGrid>
        <w:gridCol w:w="2942"/>
        <w:gridCol w:w="284"/>
        <w:gridCol w:w="5384"/>
      </w:tblGrid>
      <w:tr w:rsidR="003C1399" w:rsidRPr="003C1399" w14:paraId="1DAA85DD" w14:textId="77777777" w:rsidTr="00E940F0">
        <w:tc>
          <w:tcPr>
            <w:tcW w:w="2942" w:type="dxa"/>
            <w:hideMark/>
          </w:tcPr>
          <w:p w14:paraId="3C195889" w14:textId="77777777" w:rsidR="003C1399" w:rsidRPr="003C1399" w:rsidRDefault="003C1399" w:rsidP="00627B75">
            <w:pPr>
              <w:tabs>
                <w:tab w:val="left" w:pos="4606"/>
              </w:tabs>
              <w:adjustRightInd w:val="0"/>
              <w:snapToGrid w:val="0"/>
              <w:jc w:val="both"/>
              <w:rPr>
                <w:b/>
                <w:sz w:val="26"/>
                <w:lang w:val="en-HK"/>
              </w:rPr>
            </w:pPr>
            <w:r w:rsidRPr="003C1399">
              <w:rPr>
                <w:b/>
                <w:sz w:val="28"/>
                <w:szCs w:val="28"/>
                <w:lang w:val="en-HK"/>
              </w:rPr>
              <w:t>Student Name</w:t>
            </w:r>
          </w:p>
        </w:tc>
        <w:tc>
          <w:tcPr>
            <w:tcW w:w="284" w:type="dxa"/>
            <w:hideMark/>
          </w:tcPr>
          <w:p w14:paraId="33665D5B" w14:textId="77777777" w:rsidR="003C1399" w:rsidRPr="003C1399" w:rsidRDefault="003C1399" w:rsidP="00627B75">
            <w:pPr>
              <w:tabs>
                <w:tab w:val="left" w:pos="4606"/>
              </w:tabs>
              <w:adjustRightInd w:val="0"/>
              <w:snapToGrid w:val="0"/>
              <w:jc w:val="both"/>
              <w:rPr>
                <w:b/>
                <w:sz w:val="26"/>
                <w:lang w:val="en-HK"/>
              </w:rPr>
            </w:pPr>
            <w:r w:rsidRPr="003C1399">
              <w:rPr>
                <w:rFonts w:hint="eastAsia"/>
                <w:b/>
                <w:sz w:val="28"/>
                <w:szCs w:val="28"/>
                <w:lang w:val="en-HK"/>
              </w:rPr>
              <w:t>：</w:t>
            </w:r>
          </w:p>
        </w:tc>
        <w:tc>
          <w:tcPr>
            <w:tcW w:w="5384" w:type="dxa"/>
          </w:tcPr>
          <w:p w14:paraId="791840E0" w14:textId="201F48BC" w:rsidR="003C1399" w:rsidRPr="003C1399" w:rsidRDefault="00A861DA" w:rsidP="00627B75">
            <w:pPr>
              <w:tabs>
                <w:tab w:val="left" w:pos="4606"/>
              </w:tabs>
              <w:adjustRightInd w:val="0"/>
              <w:snapToGrid w:val="0"/>
              <w:jc w:val="both"/>
              <w:rPr>
                <w:sz w:val="28"/>
                <w:szCs w:val="28"/>
                <w:lang w:val="en-HK"/>
              </w:rPr>
            </w:pPr>
            <w:r>
              <w:rPr>
                <w:sz w:val="28"/>
                <w:szCs w:val="28"/>
                <w:lang w:val="en-HK"/>
              </w:rPr>
              <w:t>Lui, Ka Man Kathleen</w:t>
            </w:r>
          </w:p>
          <w:p w14:paraId="327DC2E4" w14:textId="77777777" w:rsidR="003C1399" w:rsidRPr="003C1399" w:rsidRDefault="003C1399" w:rsidP="00627B75">
            <w:pPr>
              <w:tabs>
                <w:tab w:val="left" w:pos="4606"/>
              </w:tabs>
              <w:adjustRightInd w:val="0"/>
              <w:snapToGrid w:val="0"/>
              <w:jc w:val="both"/>
              <w:rPr>
                <w:sz w:val="16"/>
                <w:szCs w:val="16"/>
                <w:lang w:val="en-HK"/>
              </w:rPr>
            </w:pPr>
          </w:p>
        </w:tc>
      </w:tr>
      <w:tr w:rsidR="003C1399" w:rsidRPr="003C1399" w14:paraId="32CBE455" w14:textId="77777777" w:rsidTr="00E940F0">
        <w:tc>
          <w:tcPr>
            <w:tcW w:w="2942" w:type="dxa"/>
            <w:hideMark/>
          </w:tcPr>
          <w:p w14:paraId="31DE2B61" w14:textId="77777777" w:rsidR="003C1399" w:rsidRPr="003C1399" w:rsidRDefault="003C1399" w:rsidP="00627B75">
            <w:pPr>
              <w:tabs>
                <w:tab w:val="left" w:pos="4606"/>
              </w:tabs>
              <w:adjustRightInd w:val="0"/>
              <w:snapToGrid w:val="0"/>
              <w:jc w:val="both"/>
              <w:rPr>
                <w:b/>
                <w:sz w:val="26"/>
                <w:lang w:val="en-HK"/>
              </w:rPr>
            </w:pPr>
            <w:r w:rsidRPr="003C1399">
              <w:rPr>
                <w:b/>
                <w:sz w:val="28"/>
                <w:szCs w:val="28"/>
                <w:lang w:val="en-HK"/>
              </w:rPr>
              <w:t>Student ID Number</w:t>
            </w:r>
          </w:p>
        </w:tc>
        <w:tc>
          <w:tcPr>
            <w:tcW w:w="284" w:type="dxa"/>
            <w:hideMark/>
          </w:tcPr>
          <w:p w14:paraId="3332F5A4" w14:textId="77777777" w:rsidR="003C1399" w:rsidRPr="003C1399" w:rsidRDefault="003C1399" w:rsidP="00627B75">
            <w:pPr>
              <w:tabs>
                <w:tab w:val="left" w:pos="4606"/>
              </w:tabs>
              <w:adjustRightInd w:val="0"/>
              <w:snapToGrid w:val="0"/>
              <w:jc w:val="both"/>
              <w:rPr>
                <w:b/>
                <w:sz w:val="26"/>
                <w:lang w:val="en-HK"/>
              </w:rPr>
            </w:pPr>
            <w:r w:rsidRPr="003C1399">
              <w:rPr>
                <w:rFonts w:hint="eastAsia"/>
                <w:b/>
                <w:sz w:val="28"/>
                <w:szCs w:val="28"/>
                <w:lang w:val="en-HK"/>
              </w:rPr>
              <w:t>：</w:t>
            </w:r>
          </w:p>
        </w:tc>
        <w:tc>
          <w:tcPr>
            <w:tcW w:w="5384" w:type="dxa"/>
          </w:tcPr>
          <w:p w14:paraId="20AD48BB" w14:textId="1AD7838B" w:rsidR="003C1399" w:rsidRPr="003C1399" w:rsidRDefault="00A861DA" w:rsidP="00627B75">
            <w:pPr>
              <w:tabs>
                <w:tab w:val="left" w:pos="4606"/>
              </w:tabs>
              <w:adjustRightInd w:val="0"/>
              <w:snapToGrid w:val="0"/>
              <w:jc w:val="both"/>
              <w:rPr>
                <w:sz w:val="16"/>
                <w:szCs w:val="16"/>
                <w:lang w:val="en-HK"/>
              </w:rPr>
            </w:pPr>
            <w:r w:rsidRPr="00A861DA">
              <w:rPr>
                <w:rFonts w:hint="eastAsia"/>
                <w:sz w:val="28"/>
                <w:szCs w:val="28"/>
                <w:lang w:val="en-HK"/>
              </w:rPr>
              <w:t>2</w:t>
            </w:r>
            <w:r w:rsidRPr="00A861DA">
              <w:rPr>
                <w:sz w:val="28"/>
                <w:szCs w:val="28"/>
                <w:lang w:val="en-HK"/>
              </w:rPr>
              <w:t>133986</w:t>
            </w:r>
          </w:p>
        </w:tc>
      </w:tr>
      <w:tr w:rsidR="003C1399" w:rsidRPr="003C1399" w14:paraId="0396F091" w14:textId="77777777" w:rsidTr="00E940F0">
        <w:tc>
          <w:tcPr>
            <w:tcW w:w="2942" w:type="dxa"/>
          </w:tcPr>
          <w:p w14:paraId="530365C6" w14:textId="77777777" w:rsidR="003C1399" w:rsidRPr="003C1399" w:rsidRDefault="003C1399" w:rsidP="00627B75">
            <w:pPr>
              <w:tabs>
                <w:tab w:val="left" w:pos="4606"/>
              </w:tabs>
              <w:adjustRightInd w:val="0"/>
              <w:snapToGrid w:val="0"/>
              <w:jc w:val="both"/>
              <w:rPr>
                <w:b/>
                <w:sz w:val="28"/>
                <w:szCs w:val="28"/>
                <w:lang w:val="en-HK"/>
              </w:rPr>
            </w:pPr>
            <w:r w:rsidRPr="003C1399">
              <w:rPr>
                <w:b/>
                <w:sz w:val="28"/>
                <w:szCs w:val="28"/>
                <w:lang w:val="en-HK"/>
              </w:rPr>
              <w:t>Date of Submission</w:t>
            </w:r>
          </w:p>
          <w:p w14:paraId="44642F0D" w14:textId="77777777" w:rsidR="003C1399" w:rsidRPr="003C1399" w:rsidRDefault="003C1399" w:rsidP="00627B75">
            <w:pPr>
              <w:tabs>
                <w:tab w:val="left" w:pos="4606"/>
              </w:tabs>
              <w:adjustRightInd w:val="0"/>
              <w:snapToGrid w:val="0"/>
              <w:jc w:val="both"/>
              <w:rPr>
                <w:b/>
                <w:sz w:val="16"/>
                <w:szCs w:val="16"/>
                <w:lang w:val="en-HK"/>
              </w:rPr>
            </w:pPr>
          </w:p>
        </w:tc>
        <w:tc>
          <w:tcPr>
            <w:tcW w:w="284" w:type="dxa"/>
            <w:hideMark/>
          </w:tcPr>
          <w:p w14:paraId="526DE28F" w14:textId="77777777" w:rsidR="003C1399" w:rsidRPr="003C1399" w:rsidRDefault="003C1399" w:rsidP="00627B75">
            <w:pPr>
              <w:tabs>
                <w:tab w:val="left" w:pos="4606"/>
              </w:tabs>
              <w:adjustRightInd w:val="0"/>
              <w:snapToGrid w:val="0"/>
              <w:jc w:val="both"/>
              <w:rPr>
                <w:b/>
                <w:sz w:val="26"/>
                <w:lang w:val="en-HK"/>
              </w:rPr>
            </w:pPr>
            <w:r w:rsidRPr="003C1399">
              <w:rPr>
                <w:rFonts w:hint="eastAsia"/>
                <w:b/>
                <w:sz w:val="28"/>
                <w:szCs w:val="28"/>
                <w:lang w:val="en-HK"/>
              </w:rPr>
              <w:t>：</w:t>
            </w:r>
          </w:p>
        </w:tc>
        <w:tc>
          <w:tcPr>
            <w:tcW w:w="5384" w:type="dxa"/>
            <w:hideMark/>
          </w:tcPr>
          <w:p w14:paraId="5C9963CF" w14:textId="2060EC9E" w:rsidR="003C1399" w:rsidRPr="00FC183E" w:rsidRDefault="00FC183E" w:rsidP="00627B75">
            <w:pPr>
              <w:tabs>
                <w:tab w:val="left" w:pos="4606"/>
              </w:tabs>
              <w:adjustRightInd w:val="0"/>
              <w:snapToGrid w:val="0"/>
              <w:jc w:val="both"/>
              <w:rPr>
                <w:rFonts w:eastAsiaTheme="minorEastAsia" w:hint="eastAsia"/>
                <w:sz w:val="26"/>
                <w:lang w:val="en-HK"/>
              </w:rPr>
            </w:pPr>
            <w:r>
              <w:rPr>
                <w:rFonts w:eastAsiaTheme="minorEastAsia" w:hint="eastAsia"/>
                <w:sz w:val="26"/>
                <w:lang w:val="en-HK"/>
              </w:rPr>
              <w:t>2</w:t>
            </w:r>
            <w:r>
              <w:rPr>
                <w:rFonts w:eastAsiaTheme="minorEastAsia"/>
                <w:sz w:val="26"/>
                <w:lang w:val="en-HK"/>
              </w:rPr>
              <w:t>6 Feb 2023</w:t>
            </w:r>
          </w:p>
        </w:tc>
      </w:tr>
      <w:tr w:rsidR="00E940F0" w:rsidRPr="003C1399" w14:paraId="3D778F36" w14:textId="77777777" w:rsidTr="00E940F0">
        <w:tc>
          <w:tcPr>
            <w:tcW w:w="2942" w:type="dxa"/>
          </w:tcPr>
          <w:p w14:paraId="3C5CF1D2" w14:textId="0079BCEE" w:rsidR="00E940F0" w:rsidRPr="003C1399" w:rsidRDefault="00E940F0" w:rsidP="00627B75">
            <w:pPr>
              <w:tabs>
                <w:tab w:val="left" w:pos="4606"/>
              </w:tabs>
              <w:adjustRightInd w:val="0"/>
              <w:snapToGrid w:val="0"/>
              <w:jc w:val="both"/>
              <w:rPr>
                <w:b/>
                <w:sz w:val="28"/>
                <w:szCs w:val="28"/>
                <w:lang w:val="en-HK"/>
              </w:rPr>
            </w:pPr>
            <w:r>
              <w:rPr>
                <w:rFonts w:hint="eastAsia"/>
                <w:b/>
                <w:sz w:val="28"/>
                <w:szCs w:val="28"/>
                <w:lang w:val="en-HK"/>
              </w:rPr>
              <w:t>L</w:t>
            </w:r>
            <w:r>
              <w:rPr>
                <w:b/>
                <w:sz w:val="28"/>
                <w:szCs w:val="28"/>
                <w:lang w:val="en-HK"/>
              </w:rPr>
              <w:t>ecturer</w:t>
            </w:r>
          </w:p>
        </w:tc>
        <w:tc>
          <w:tcPr>
            <w:tcW w:w="284" w:type="dxa"/>
          </w:tcPr>
          <w:p w14:paraId="54B5CBA5" w14:textId="2B4F1065" w:rsidR="00E940F0" w:rsidRPr="003C1399" w:rsidRDefault="00E940F0" w:rsidP="00627B75">
            <w:pPr>
              <w:tabs>
                <w:tab w:val="left" w:pos="4606"/>
              </w:tabs>
              <w:adjustRightInd w:val="0"/>
              <w:snapToGrid w:val="0"/>
              <w:jc w:val="both"/>
              <w:rPr>
                <w:b/>
                <w:sz w:val="28"/>
                <w:szCs w:val="28"/>
                <w:lang w:val="en-HK"/>
              </w:rPr>
            </w:pPr>
            <w:r w:rsidRPr="003C1399">
              <w:rPr>
                <w:rFonts w:hint="eastAsia"/>
                <w:b/>
                <w:sz w:val="28"/>
                <w:szCs w:val="28"/>
                <w:lang w:val="en-HK"/>
              </w:rPr>
              <w:t>：</w:t>
            </w:r>
          </w:p>
        </w:tc>
        <w:tc>
          <w:tcPr>
            <w:tcW w:w="5384" w:type="dxa"/>
          </w:tcPr>
          <w:p w14:paraId="5D526849" w14:textId="7A4B362D" w:rsidR="00E940F0" w:rsidRPr="003C1399" w:rsidRDefault="00E940F0" w:rsidP="00627B75">
            <w:pPr>
              <w:tabs>
                <w:tab w:val="left" w:pos="4606"/>
              </w:tabs>
              <w:adjustRightInd w:val="0"/>
              <w:snapToGrid w:val="0"/>
              <w:jc w:val="both"/>
              <w:rPr>
                <w:sz w:val="26"/>
                <w:lang w:val="en-HK"/>
              </w:rPr>
            </w:pPr>
            <w:proofErr w:type="spellStart"/>
            <w:r w:rsidRPr="00E940F0">
              <w:rPr>
                <w:sz w:val="26"/>
                <w:lang w:val="en-HK"/>
              </w:rPr>
              <w:t>Dr.</w:t>
            </w:r>
            <w:proofErr w:type="spellEnd"/>
            <w:r w:rsidRPr="00E940F0">
              <w:rPr>
                <w:sz w:val="26"/>
                <w:lang w:val="en-HK"/>
              </w:rPr>
              <w:t xml:space="preserve"> Che Cheong Poon</w:t>
            </w:r>
          </w:p>
        </w:tc>
      </w:tr>
    </w:tbl>
    <w:p w14:paraId="5097A186" w14:textId="77777777" w:rsidR="003C1399" w:rsidRPr="003C1399" w:rsidRDefault="003C1399" w:rsidP="00627B75">
      <w:pPr>
        <w:autoSpaceDE w:val="0"/>
        <w:autoSpaceDN w:val="0"/>
        <w:adjustRightInd w:val="0"/>
        <w:snapToGrid w:val="0"/>
        <w:spacing w:line="360" w:lineRule="auto"/>
        <w:rPr>
          <w:rFonts w:ascii="TimesNewRoman,Bold" w:hAnsi="TimesNewRoman,Bold" w:cs="TimesNewRoman,Bold"/>
          <w:b/>
          <w:bCs/>
          <w:kern w:val="0"/>
          <w:sz w:val="40"/>
          <w:szCs w:val="40"/>
          <w:lang w:val="en-HK"/>
        </w:rPr>
      </w:pPr>
    </w:p>
    <w:p w14:paraId="1C9A7BEE" w14:textId="6D911B18" w:rsidR="003C1399" w:rsidRDefault="003C1399" w:rsidP="00627B75">
      <w:pPr>
        <w:adjustRightInd w:val="0"/>
        <w:snapToGrid w:val="0"/>
        <w:jc w:val="center"/>
        <w:rPr>
          <w:sz w:val="20"/>
          <w:szCs w:val="20"/>
          <w:lang w:val="en-GB"/>
        </w:rPr>
      </w:pPr>
    </w:p>
    <w:p w14:paraId="72C96C6A" w14:textId="345112B9" w:rsidR="003C1399" w:rsidRDefault="003C1399" w:rsidP="00627B75">
      <w:pPr>
        <w:adjustRightInd w:val="0"/>
        <w:snapToGrid w:val="0"/>
        <w:jc w:val="center"/>
        <w:rPr>
          <w:sz w:val="20"/>
          <w:szCs w:val="20"/>
          <w:lang w:val="en-GB"/>
        </w:rPr>
      </w:pPr>
    </w:p>
    <w:p w14:paraId="2548128F" w14:textId="58FCB923" w:rsidR="003C1399" w:rsidRDefault="003C1399" w:rsidP="00627B75">
      <w:pPr>
        <w:adjustRightInd w:val="0"/>
        <w:snapToGrid w:val="0"/>
        <w:jc w:val="center"/>
        <w:rPr>
          <w:sz w:val="20"/>
          <w:szCs w:val="20"/>
          <w:lang w:val="en-GB"/>
        </w:rPr>
      </w:pPr>
    </w:p>
    <w:p w14:paraId="72574E9A" w14:textId="1A6F5073" w:rsidR="003C1399" w:rsidRDefault="003C1399" w:rsidP="00627B75">
      <w:pPr>
        <w:adjustRightInd w:val="0"/>
        <w:snapToGrid w:val="0"/>
        <w:jc w:val="center"/>
        <w:rPr>
          <w:sz w:val="20"/>
          <w:szCs w:val="20"/>
          <w:lang w:val="en-GB"/>
        </w:rPr>
      </w:pPr>
    </w:p>
    <w:p w14:paraId="0FBA2A24" w14:textId="77777777" w:rsidR="004238D8" w:rsidRPr="0096250A" w:rsidRDefault="004238D8" w:rsidP="00627B75">
      <w:pPr>
        <w:adjustRightInd w:val="0"/>
        <w:snapToGrid w:val="0"/>
        <w:jc w:val="both"/>
        <w:rPr>
          <w:rFonts w:eastAsia="標楷體"/>
          <w:b/>
          <w:smallCaps/>
          <w:sz w:val="22"/>
          <w:u w:val="single"/>
          <w:lang w:val="en-GB"/>
        </w:rPr>
        <w:sectPr w:rsidR="004238D8" w:rsidRPr="0096250A" w:rsidSect="00F74BBF">
          <w:footerReference w:type="even" r:id="rId9"/>
          <w:footerReference w:type="default" r:id="rId10"/>
          <w:pgSz w:w="11906" w:h="16838"/>
          <w:pgMar w:top="1134" w:right="1134" w:bottom="1134" w:left="1134" w:header="851" w:footer="992" w:gutter="0"/>
          <w:pgNumType w:fmt="lowerRoman" w:start="1"/>
          <w:cols w:space="425"/>
          <w:titlePg/>
          <w:docGrid w:type="lines" w:linePitch="360"/>
        </w:sectPr>
      </w:pPr>
    </w:p>
    <w:p w14:paraId="73EF718E" w14:textId="77777777" w:rsidR="004238D8" w:rsidRDefault="004238D8" w:rsidP="00627B75">
      <w:pPr>
        <w:adjustRightInd w:val="0"/>
        <w:snapToGrid w:val="0"/>
        <w:jc w:val="center"/>
        <w:rPr>
          <w:b/>
          <w:sz w:val="20"/>
          <w:szCs w:val="20"/>
          <w:u w:val="single"/>
        </w:rPr>
      </w:pPr>
    </w:p>
    <w:p w14:paraId="43E4438E" w14:textId="347F0F0E" w:rsidR="00B638D9" w:rsidRPr="00A861DA" w:rsidRDefault="00311ADA" w:rsidP="00627B75">
      <w:pPr>
        <w:adjustRightInd w:val="0"/>
        <w:snapToGrid w:val="0"/>
        <w:jc w:val="center"/>
        <w:rPr>
          <w:b/>
          <w:u w:val="single"/>
        </w:rPr>
      </w:pPr>
      <w:r w:rsidRPr="00A861DA">
        <w:t>UWTSD MBA (</w:t>
      </w:r>
      <w:r w:rsidR="002904D7" w:rsidRPr="00A861DA">
        <w:t>May/</w:t>
      </w:r>
      <w:r w:rsidRPr="00A861DA">
        <w:t xml:space="preserve">Nov </w:t>
      </w:r>
      <w:r w:rsidR="002904D7" w:rsidRPr="00A861DA">
        <w:t>20</w:t>
      </w:r>
      <w:r w:rsidR="00DF39E6" w:rsidRPr="00A861DA">
        <w:t>2</w:t>
      </w:r>
      <w:r w:rsidR="00CD7E3B" w:rsidRPr="00A861DA">
        <w:t>2</w:t>
      </w:r>
      <w:r w:rsidRPr="00A861DA">
        <w:t xml:space="preserve"> intake</w:t>
      </w:r>
      <w:r w:rsidR="002904D7" w:rsidRPr="00A861DA">
        <w:t>s</w:t>
      </w:r>
      <w:r w:rsidRPr="00A861DA">
        <w:t xml:space="preserve">) </w:t>
      </w:r>
      <w:r w:rsidR="002904D7" w:rsidRPr="00A861DA">
        <w:br/>
      </w:r>
      <w:r w:rsidR="00A861DA" w:rsidRPr="00A861DA">
        <w:t>HKBM</w:t>
      </w:r>
      <w:r w:rsidR="002904D7" w:rsidRPr="00A861DA">
        <w:t>700</w:t>
      </w:r>
      <w:r w:rsidR="00DF39E6" w:rsidRPr="00A861DA">
        <w:t>9</w:t>
      </w:r>
      <w:r w:rsidR="002904D7" w:rsidRPr="00A861DA">
        <w:t xml:space="preserve"> Global Business Challenges</w:t>
      </w:r>
    </w:p>
    <w:p w14:paraId="270078E0" w14:textId="77777777" w:rsidR="00B638D9" w:rsidRPr="00A861DA" w:rsidRDefault="00B638D9" w:rsidP="00627B75">
      <w:pPr>
        <w:adjustRightInd w:val="0"/>
        <w:snapToGrid w:val="0"/>
        <w:rPr>
          <w:b/>
          <w:u w:val="single"/>
        </w:rPr>
      </w:pPr>
    </w:p>
    <w:p w14:paraId="5829FE7E" w14:textId="77777777" w:rsidR="00311ADA" w:rsidRPr="00A861DA" w:rsidRDefault="00311ADA" w:rsidP="00627B75">
      <w:pPr>
        <w:adjustRightInd w:val="0"/>
        <w:snapToGrid w:val="0"/>
      </w:pPr>
      <w:r w:rsidRPr="00A861DA">
        <w:t>Assignment Title:</w:t>
      </w:r>
    </w:p>
    <w:p w14:paraId="71A4DE2F" w14:textId="5C9CA494" w:rsidR="00BB4C1B" w:rsidRPr="00A861DA" w:rsidRDefault="00BB4C1B" w:rsidP="00627B75">
      <w:pPr>
        <w:adjustRightInd w:val="0"/>
        <w:snapToGrid w:val="0"/>
      </w:pPr>
      <w:r w:rsidRPr="00A861DA">
        <w:t xml:space="preserve">An Analytical Study on Exploring Investment Opportunities in a Global Financial Market: </w:t>
      </w:r>
      <w:r w:rsidR="00A861DA" w:rsidRPr="00A861DA">
        <w:t>The United Kingdom</w:t>
      </w:r>
    </w:p>
    <w:p w14:paraId="7C296744" w14:textId="77777777" w:rsidR="00BB4C1B" w:rsidRPr="00A861DA" w:rsidRDefault="00BB4C1B" w:rsidP="00627B75">
      <w:pPr>
        <w:adjustRightInd w:val="0"/>
        <w:snapToGrid w:val="0"/>
      </w:pPr>
    </w:p>
    <w:p w14:paraId="0AB70F5B" w14:textId="6221C0FD" w:rsidR="004238D8" w:rsidRPr="00A861DA" w:rsidRDefault="00B25B3D" w:rsidP="00627B75">
      <w:pPr>
        <w:adjustRightInd w:val="0"/>
        <w:snapToGrid w:val="0"/>
      </w:pPr>
      <w:r w:rsidRPr="00A861DA">
        <w:t xml:space="preserve">“I, </w:t>
      </w:r>
      <w:r w:rsidR="00A861DA" w:rsidRPr="00A861DA">
        <w:t>Lui Ka Man</w:t>
      </w:r>
      <w:r w:rsidR="009A7025" w:rsidRPr="00A861DA">
        <w:t xml:space="preserve"> </w:t>
      </w:r>
      <w:r w:rsidR="00A861DA" w:rsidRPr="00A861DA">
        <w:t>(Student ID: 2133986)</w:t>
      </w:r>
      <w:r w:rsidRPr="00A861DA">
        <w:t xml:space="preserve">, </w:t>
      </w:r>
      <w:r w:rsidR="004238D8" w:rsidRPr="00A861DA">
        <w:t>certify this work is the result of my own investigations, except where otherwise stated.  All references have been duly cited”</w:t>
      </w:r>
    </w:p>
    <w:p w14:paraId="7AF0EA01" w14:textId="77777777" w:rsidR="004238D8" w:rsidRPr="00A861DA" w:rsidRDefault="004238D8" w:rsidP="00627B75">
      <w:pPr>
        <w:adjustRightInd w:val="0"/>
        <w:snapToGrid w:val="0"/>
        <w:rPr>
          <w:rFonts w:eastAsiaTheme="minorEastAsia"/>
          <w:b/>
        </w:rPr>
      </w:pPr>
    </w:p>
    <w:p w14:paraId="5D06CDF4" w14:textId="6C2F585C" w:rsidR="00FE6608" w:rsidRPr="00A861DA" w:rsidRDefault="004238D8" w:rsidP="00627B75">
      <w:pPr>
        <w:adjustRightInd w:val="0"/>
        <w:snapToGrid w:val="0"/>
        <w:rPr>
          <w:rFonts w:eastAsiaTheme="minorEastAsia"/>
          <w:noProof/>
        </w:rPr>
      </w:pPr>
      <w:r w:rsidRPr="00A861DA">
        <w:t>Signed</w:t>
      </w:r>
      <w:r w:rsidR="000C61E4" w:rsidRPr="00A861DA">
        <w:t>:</w:t>
      </w:r>
      <w:r w:rsidR="00B25B3D" w:rsidRPr="00A861DA">
        <w:t xml:space="preserve"> </w:t>
      </w:r>
      <w:r w:rsidR="00FC183E">
        <w:rPr>
          <w:rFonts w:eastAsiaTheme="minorEastAsia"/>
          <w:noProof/>
        </w:rPr>
        <w:drawing>
          <wp:inline distT="0" distB="0" distL="0" distR="0" wp14:anchorId="2EBA3E84" wp14:editId="2E9D1FA2">
            <wp:extent cx="1157884" cy="502920"/>
            <wp:effectExtent l="0" t="0" r="4445" b="0"/>
            <wp:docPr id="5" name="圖片 5"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descr="一張含有 文字 的圖片&#10;&#10;自動產生的描述"/>
                    <pic:cNvPicPr/>
                  </pic:nvPicPr>
                  <pic:blipFill rotWithShape="1">
                    <a:blip r:embed="rId11" cstate="print">
                      <a:extLst>
                        <a:ext uri="{28A0092B-C50C-407E-A947-70E740481C1C}">
                          <a14:useLocalDpi xmlns:a14="http://schemas.microsoft.com/office/drawing/2010/main" val="0"/>
                        </a:ext>
                      </a:extLst>
                    </a:blip>
                    <a:srcRect r="34867" b="49708"/>
                    <a:stretch/>
                  </pic:blipFill>
                  <pic:spPr bwMode="auto">
                    <a:xfrm>
                      <a:off x="0" y="0"/>
                      <a:ext cx="1165898" cy="506401"/>
                    </a:xfrm>
                    <a:prstGeom prst="rect">
                      <a:avLst/>
                    </a:prstGeom>
                    <a:ln>
                      <a:noFill/>
                    </a:ln>
                    <a:extLst>
                      <a:ext uri="{53640926-AAD7-44D8-BBD7-CCE9431645EC}">
                        <a14:shadowObscured xmlns:a14="http://schemas.microsoft.com/office/drawing/2010/main"/>
                      </a:ext>
                    </a:extLst>
                  </pic:spPr>
                </pic:pic>
              </a:graphicData>
            </a:graphic>
          </wp:inline>
        </w:drawing>
      </w:r>
    </w:p>
    <w:p w14:paraId="69180220" w14:textId="62CB1C93" w:rsidR="00603E07" w:rsidRPr="00A861DA" w:rsidRDefault="000C61E4" w:rsidP="00627B75">
      <w:pPr>
        <w:adjustRightInd w:val="0"/>
        <w:snapToGrid w:val="0"/>
      </w:pPr>
      <w:r w:rsidRPr="00A861DA">
        <w:t>D</w:t>
      </w:r>
      <w:r w:rsidR="00B25B3D" w:rsidRPr="00A861DA">
        <w:t>ate</w:t>
      </w:r>
      <w:r w:rsidRPr="00A861DA">
        <w:t>:</w:t>
      </w:r>
      <w:r w:rsidR="00FE6608" w:rsidRPr="00A861DA">
        <w:t xml:space="preserve">  </w:t>
      </w:r>
      <w:r w:rsidR="00FC183E">
        <w:t>26 Feb 2023</w:t>
      </w:r>
    </w:p>
    <w:p w14:paraId="59166276" w14:textId="77777777" w:rsidR="00603E07" w:rsidRPr="00A861DA" w:rsidRDefault="00603E07" w:rsidP="00627B75">
      <w:pPr>
        <w:adjustRightInd w:val="0"/>
        <w:snapToGrid w:val="0"/>
      </w:pPr>
    </w:p>
    <w:p w14:paraId="791BBD2D" w14:textId="4896B5BC" w:rsidR="00A861DA" w:rsidRDefault="00A861DA" w:rsidP="00627B75">
      <w:pPr>
        <w:widowControl/>
        <w:adjustRightInd w:val="0"/>
        <w:snapToGrid w:val="0"/>
      </w:pPr>
      <w:r>
        <w:br w:type="page"/>
      </w:r>
    </w:p>
    <w:p w14:paraId="58C6C5A3" w14:textId="77777777" w:rsidR="005F5BA8" w:rsidRPr="00A861DA" w:rsidRDefault="005F5BA8" w:rsidP="00627B75">
      <w:pPr>
        <w:adjustRightInd w:val="0"/>
        <w:snapToGrid w:val="0"/>
      </w:pPr>
    </w:p>
    <w:p w14:paraId="14A9E7F0" w14:textId="2EA8FA77" w:rsidR="00074B88" w:rsidRPr="00C65A3F" w:rsidRDefault="00074B88" w:rsidP="00627B75">
      <w:pPr>
        <w:widowControl/>
        <w:adjustRightInd w:val="0"/>
        <w:snapToGrid w:val="0"/>
        <w:jc w:val="center"/>
        <w:rPr>
          <w:color w:val="0000CC"/>
          <w:sz w:val="26"/>
          <w:szCs w:val="26"/>
        </w:rPr>
      </w:pPr>
      <w:r w:rsidRPr="00C65A3F">
        <w:rPr>
          <w:b/>
          <w:sz w:val="26"/>
          <w:szCs w:val="26"/>
        </w:rPr>
        <w:t>Synopsis</w:t>
      </w:r>
      <w:r w:rsidR="00CA1589" w:rsidRPr="00C65A3F">
        <w:rPr>
          <w:b/>
          <w:sz w:val="26"/>
          <w:szCs w:val="26"/>
        </w:rPr>
        <w:t xml:space="preserve"> </w:t>
      </w:r>
    </w:p>
    <w:p w14:paraId="55339909" w14:textId="77777777" w:rsidR="00074B88" w:rsidRPr="00C65A3F" w:rsidRDefault="00074B88" w:rsidP="001A2897">
      <w:pPr>
        <w:spacing w:line="480" w:lineRule="auto"/>
      </w:pPr>
    </w:p>
    <w:p w14:paraId="2F0A2E6E" w14:textId="77B50F39" w:rsidR="00074B88" w:rsidRPr="00C65A3F" w:rsidRDefault="001A2897" w:rsidP="001A2897">
      <w:pPr>
        <w:spacing w:line="480" w:lineRule="auto"/>
        <w:jc w:val="both"/>
      </w:pPr>
      <w:r w:rsidRPr="001A2897">
        <w:t xml:space="preserve">Company LF is a Hong Kong </w:t>
      </w:r>
      <w:proofErr w:type="spellStart"/>
      <w:r w:rsidRPr="001A2897">
        <w:t>jewellery</w:t>
      </w:r>
      <w:proofErr w:type="spellEnd"/>
      <w:r w:rsidRPr="001A2897">
        <w:t xml:space="preserve"> company which has suffered from poor business performance and capital loss since the pandemic (COVID-19) in 2019. LF has little financial investment experience and lack of management about its capital to create additional income for the company. Under the global business challenge in nowadays world, LF need to expand its financial profile and explore investment opportunities in the UK stock market so that it can have a good income statement and improve company’s profile. This report is going to analyze the situation of LF, the UK stock market, the expected return and risks, and recommend an investment plan for LF.</w:t>
      </w:r>
    </w:p>
    <w:p w14:paraId="34A4110C" w14:textId="77777777" w:rsidR="00074B88" w:rsidRPr="00C65A3F" w:rsidRDefault="00074B88" w:rsidP="00627B75">
      <w:pPr>
        <w:widowControl/>
        <w:adjustRightInd w:val="0"/>
        <w:snapToGrid w:val="0"/>
        <w:jc w:val="both"/>
        <w:rPr>
          <w:b/>
          <w:sz w:val="26"/>
          <w:szCs w:val="26"/>
        </w:rPr>
      </w:pPr>
    </w:p>
    <w:p w14:paraId="152EC018" w14:textId="77777777" w:rsidR="00074B88" w:rsidRPr="00C65A3F" w:rsidRDefault="00074B88" w:rsidP="00627B75">
      <w:pPr>
        <w:widowControl/>
        <w:adjustRightInd w:val="0"/>
        <w:snapToGrid w:val="0"/>
        <w:jc w:val="both"/>
        <w:rPr>
          <w:b/>
          <w:sz w:val="26"/>
          <w:szCs w:val="26"/>
        </w:rPr>
      </w:pPr>
    </w:p>
    <w:p w14:paraId="3D8C1E2E" w14:textId="77777777" w:rsidR="00074B88" w:rsidRPr="00C65A3F" w:rsidRDefault="00074B88" w:rsidP="00627B75">
      <w:pPr>
        <w:widowControl/>
        <w:adjustRightInd w:val="0"/>
        <w:snapToGrid w:val="0"/>
        <w:rPr>
          <w:b/>
          <w:sz w:val="26"/>
          <w:szCs w:val="26"/>
        </w:rPr>
      </w:pPr>
    </w:p>
    <w:p w14:paraId="436E8CCC" w14:textId="77777777" w:rsidR="00074B88" w:rsidRPr="00C65A3F" w:rsidRDefault="00074B88" w:rsidP="00627B75">
      <w:pPr>
        <w:widowControl/>
        <w:adjustRightInd w:val="0"/>
        <w:snapToGrid w:val="0"/>
        <w:rPr>
          <w:b/>
          <w:sz w:val="26"/>
          <w:szCs w:val="26"/>
        </w:rPr>
      </w:pPr>
    </w:p>
    <w:p w14:paraId="031C4FE5" w14:textId="77777777" w:rsidR="00074B88" w:rsidRPr="00C65A3F" w:rsidRDefault="00074B88" w:rsidP="00627B75">
      <w:pPr>
        <w:widowControl/>
        <w:adjustRightInd w:val="0"/>
        <w:snapToGrid w:val="0"/>
        <w:rPr>
          <w:b/>
          <w:sz w:val="26"/>
          <w:szCs w:val="26"/>
        </w:rPr>
      </w:pPr>
    </w:p>
    <w:p w14:paraId="7031B93D" w14:textId="77777777" w:rsidR="00074B88" w:rsidRPr="00C65A3F" w:rsidRDefault="00074B88" w:rsidP="00627B75">
      <w:pPr>
        <w:widowControl/>
        <w:adjustRightInd w:val="0"/>
        <w:snapToGrid w:val="0"/>
        <w:rPr>
          <w:b/>
          <w:sz w:val="26"/>
          <w:szCs w:val="26"/>
        </w:rPr>
      </w:pPr>
    </w:p>
    <w:p w14:paraId="3E9C4A14" w14:textId="77777777" w:rsidR="00074B88" w:rsidRPr="00C65A3F" w:rsidRDefault="00074B88" w:rsidP="00627B75">
      <w:pPr>
        <w:widowControl/>
        <w:adjustRightInd w:val="0"/>
        <w:snapToGrid w:val="0"/>
        <w:rPr>
          <w:b/>
          <w:sz w:val="26"/>
          <w:szCs w:val="26"/>
        </w:rPr>
      </w:pPr>
    </w:p>
    <w:p w14:paraId="0CD2C7D9" w14:textId="77777777" w:rsidR="00074B88" w:rsidRPr="00C65A3F" w:rsidRDefault="00074B88" w:rsidP="00627B75">
      <w:pPr>
        <w:widowControl/>
        <w:adjustRightInd w:val="0"/>
        <w:snapToGrid w:val="0"/>
        <w:rPr>
          <w:b/>
          <w:sz w:val="26"/>
          <w:szCs w:val="26"/>
        </w:rPr>
      </w:pPr>
    </w:p>
    <w:p w14:paraId="0D497680" w14:textId="77777777" w:rsidR="00074B88" w:rsidRPr="00C65A3F" w:rsidRDefault="00074B88" w:rsidP="00627B75">
      <w:pPr>
        <w:widowControl/>
        <w:adjustRightInd w:val="0"/>
        <w:snapToGrid w:val="0"/>
        <w:rPr>
          <w:b/>
          <w:sz w:val="26"/>
          <w:szCs w:val="26"/>
        </w:rPr>
      </w:pPr>
    </w:p>
    <w:p w14:paraId="5653B57C" w14:textId="77777777" w:rsidR="00074B88" w:rsidRPr="00C65A3F" w:rsidRDefault="00074B88" w:rsidP="00627B75">
      <w:pPr>
        <w:widowControl/>
        <w:adjustRightInd w:val="0"/>
        <w:snapToGrid w:val="0"/>
        <w:rPr>
          <w:b/>
          <w:sz w:val="26"/>
          <w:szCs w:val="26"/>
        </w:rPr>
      </w:pPr>
    </w:p>
    <w:p w14:paraId="64663D99" w14:textId="77777777" w:rsidR="00074B88" w:rsidRPr="00C65A3F" w:rsidRDefault="00074B88" w:rsidP="00627B75">
      <w:pPr>
        <w:widowControl/>
        <w:adjustRightInd w:val="0"/>
        <w:snapToGrid w:val="0"/>
        <w:rPr>
          <w:b/>
          <w:sz w:val="26"/>
          <w:szCs w:val="26"/>
        </w:rPr>
      </w:pPr>
    </w:p>
    <w:p w14:paraId="4155F178" w14:textId="77777777" w:rsidR="00074B88" w:rsidRPr="00C65A3F" w:rsidRDefault="00074B88" w:rsidP="00627B75">
      <w:pPr>
        <w:widowControl/>
        <w:adjustRightInd w:val="0"/>
        <w:snapToGrid w:val="0"/>
        <w:rPr>
          <w:b/>
          <w:sz w:val="26"/>
          <w:szCs w:val="26"/>
        </w:rPr>
      </w:pPr>
    </w:p>
    <w:p w14:paraId="191D6F19" w14:textId="77777777" w:rsidR="00074B88" w:rsidRPr="00C65A3F" w:rsidRDefault="00074B88" w:rsidP="00627B75">
      <w:pPr>
        <w:widowControl/>
        <w:adjustRightInd w:val="0"/>
        <w:snapToGrid w:val="0"/>
        <w:rPr>
          <w:b/>
          <w:sz w:val="26"/>
          <w:szCs w:val="26"/>
        </w:rPr>
      </w:pPr>
    </w:p>
    <w:p w14:paraId="193BD825" w14:textId="77777777" w:rsidR="00074B88" w:rsidRPr="00C65A3F" w:rsidRDefault="00074B88" w:rsidP="00627B75">
      <w:pPr>
        <w:widowControl/>
        <w:adjustRightInd w:val="0"/>
        <w:snapToGrid w:val="0"/>
        <w:rPr>
          <w:b/>
          <w:sz w:val="26"/>
          <w:szCs w:val="26"/>
        </w:rPr>
      </w:pPr>
    </w:p>
    <w:p w14:paraId="27DFB08D" w14:textId="77777777" w:rsidR="00074B88" w:rsidRPr="00C65A3F" w:rsidRDefault="00074B88" w:rsidP="00627B75">
      <w:pPr>
        <w:widowControl/>
        <w:adjustRightInd w:val="0"/>
        <w:snapToGrid w:val="0"/>
        <w:rPr>
          <w:b/>
          <w:sz w:val="26"/>
          <w:szCs w:val="26"/>
        </w:rPr>
      </w:pPr>
    </w:p>
    <w:p w14:paraId="4B84D209" w14:textId="77777777" w:rsidR="00074B88" w:rsidRPr="00C65A3F" w:rsidRDefault="00074B88" w:rsidP="00627B75">
      <w:pPr>
        <w:widowControl/>
        <w:adjustRightInd w:val="0"/>
        <w:snapToGrid w:val="0"/>
        <w:rPr>
          <w:b/>
          <w:sz w:val="26"/>
          <w:szCs w:val="26"/>
        </w:rPr>
      </w:pPr>
    </w:p>
    <w:p w14:paraId="417A81AE" w14:textId="77777777" w:rsidR="00074B88" w:rsidRPr="00C65A3F" w:rsidRDefault="00074B88" w:rsidP="00627B75">
      <w:pPr>
        <w:widowControl/>
        <w:adjustRightInd w:val="0"/>
        <w:snapToGrid w:val="0"/>
        <w:rPr>
          <w:b/>
          <w:sz w:val="26"/>
          <w:szCs w:val="26"/>
        </w:rPr>
      </w:pPr>
    </w:p>
    <w:p w14:paraId="55084938" w14:textId="77777777" w:rsidR="00074B88" w:rsidRPr="00A861DA" w:rsidRDefault="00074B88" w:rsidP="00627B75">
      <w:pPr>
        <w:widowControl/>
        <w:adjustRightInd w:val="0"/>
        <w:snapToGrid w:val="0"/>
        <w:rPr>
          <w:rFonts w:eastAsiaTheme="minorEastAsia"/>
          <w:b/>
          <w:sz w:val="26"/>
          <w:szCs w:val="26"/>
        </w:rPr>
      </w:pPr>
    </w:p>
    <w:p w14:paraId="15B1E418" w14:textId="77777777" w:rsidR="00027760" w:rsidRDefault="00027760">
      <w:pPr>
        <w:widowControl/>
        <w:rPr>
          <w:b/>
          <w:sz w:val="26"/>
        </w:rPr>
      </w:pPr>
      <w:r>
        <w:rPr>
          <w:b/>
          <w:sz w:val="26"/>
        </w:rPr>
        <w:br w:type="page"/>
      </w:r>
    </w:p>
    <w:p w14:paraId="207E64B3" w14:textId="02BC87C9" w:rsidR="004238D8" w:rsidRPr="00C65A3F" w:rsidRDefault="004238D8" w:rsidP="00627B75">
      <w:pPr>
        <w:adjustRightInd w:val="0"/>
        <w:snapToGrid w:val="0"/>
        <w:jc w:val="center"/>
        <w:rPr>
          <w:b/>
          <w:sz w:val="26"/>
        </w:rPr>
      </w:pPr>
      <w:r w:rsidRPr="00C65A3F">
        <w:rPr>
          <w:b/>
          <w:sz w:val="26"/>
        </w:rPr>
        <w:t>Table of Contents</w:t>
      </w:r>
    </w:p>
    <w:p w14:paraId="6E41C1E0" w14:textId="77777777" w:rsidR="004238D8" w:rsidRPr="00A861DA" w:rsidRDefault="004238D8" w:rsidP="00627B75">
      <w:pPr>
        <w:pStyle w:val="af3"/>
        <w:adjustRightInd w:val="0"/>
        <w:snapToGrid w:val="0"/>
        <w:jc w:val="left"/>
        <w:rPr>
          <w:rFonts w:eastAsiaTheme="minorEastAsia"/>
          <w:b w:val="0"/>
          <w:bCs w:val="0"/>
          <w:sz w:val="24"/>
          <w:lang w:eastAsia="zh-TW"/>
        </w:rPr>
      </w:pPr>
    </w:p>
    <w:tbl>
      <w:tblPr>
        <w:tblW w:w="9214" w:type="dxa"/>
        <w:tblCellMar>
          <w:left w:w="28" w:type="dxa"/>
          <w:right w:w="28" w:type="dxa"/>
        </w:tblCellMar>
        <w:tblLook w:val="0000" w:firstRow="0" w:lastRow="0" w:firstColumn="0" w:lastColumn="0" w:noHBand="0" w:noVBand="0"/>
      </w:tblPr>
      <w:tblGrid>
        <w:gridCol w:w="503"/>
        <w:gridCol w:w="601"/>
        <w:gridCol w:w="12"/>
        <w:gridCol w:w="7243"/>
        <w:gridCol w:w="855"/>
      </w:tblGrid>
      <w:tr w:rsidR="00FB3B79" w:rsidRPr="00372343" w14:paraId="48C2427A" w14:textId="77777777" w:rsidTr="00FB3B79">
        <w:tc>
          <w:tcPr>
            <w:tcW w:w="8359" w:type="dxa"/>
            <w:gridSpan w:val="4"/>
          </w:tcPr>
          <w:p w14:paraId="00A2D63D" w14:textId="77777777" w:rsidR="00FB3B79" w:rsidRPr="00372343" w:rsidRDefault="00FB3B79" w:rsidP="00627B75">
            <w:pPr>
              <w:pStyle w:val="a0"/>
              <w:adjustRightInd w:val="0"/>
              <w:snapToGrid w:val="0"/>
              <w:spacing w:after="0"/>
              <w:rPr>
                <w:sz w:val="24"/>
                <w:lang w:eastAsia="zh-TW"/>
              </w:rPr>
            </w:pPr>
          </w:p>
        </w:tc>
        <w:tc>
          <w:tcPr>
            <w:tcW w:w="855" w:type="dxa"/>
          </w:tcPr>
          <w:p w14:paraId="02019172" w14:textId="77777777" w:rsidR="00FB3B79" w:rsidRPr="00372343" w:rsidRDefault="00FB3B79" w:rsidP="00627B75">
            <w:pPr>
              <w:pStyle w:val="a0"/>
              <w:adjustRightInd w:val="0"/>
              <w:snapToGrid w:val="0"/>
              <w:spacing w:after="0"/>
              <w:jc w:val="center"/>
              <w:rPr>
                <w:sz w:val="24"/>
                <w:u w:val="single"/>
                <w:lang w:eastAsia="zh-TW"/>
              </w:rPr>
            </w:pPr>
            <w:r w:rsidRPr="00372343">
              <w:rPr>
                <w:sz w:val="24"/>
                <w:u w:val="single"/>
                <w:lang w:eastAsia="zh-TW"/>
              </w:rPr>
              <w:t>Page</w:t>
            </w:r>
          </w:p>
          <w:p w14:paraId="11356722" w14:textId="77777777" w:rsidR="00FB3B79" w:rsidRPr="00372343" w:rsidRDefault="00FB3B79" w:rsidP="00627B75">
            <w:pPr>
              <w:pStyle w:val="a0"/>
              <w:adjustRightInd w:val="0"/>
              <w:snapToGrid w:val="0"/>
              <w:spacing w:after="0"/>
              <w:jc w:val="center"/>
              <w:rPr>
                <w:sz w:val="24"/>
                <w:u w:val="single"/>
                <w:lang w:eastAsia="zh-TW"/>
              </w:rPr>
            </w:pPr>
          </w:p>
        </w:tc>
      </w:tr>
      <w:tr w:rsidR="00FB3B79" w:rsidRPr="00372343" w14:paraId="18C4365B" w14:textId="77777777" w:rsidTr="00FB3B79">
        <w:tc>
          <w:tcPr>
            <w:tcW w:w="8359" w:type="dxa"/>
            <w:gridSpan w:val="4"/>
          </w:tcPr>
          <w:p w14:paraId="5D4AF710" w14:textId="0804BEC2" w:rsidR="00FB3B79" w:rsidRPr="00372343" w:rsidRDefault="00FB3B79" w:rsidP="00627B75">
            <w:pPr>
              <w:pStyle w:val="a0"/>
              <w:adjustRightInd w:val="0"/>
              <w:snapToGrid w:val="0"/>
              <w:spacing w:after="0"/>
              <w:rPr>
                <w:rFonts w:eastAsia="標楷體"/>
                <w:color w:val="0000FF"/>
                <w:sz w:val="24"/>
              </w:rPr>
            </w:pPr>
            <w:r>
              <w:rPr>
                <w:sz w:val="24"/>
                <w:lang w:eastAsia="zh-TW"/>
              </w:rPr>
              <w:t xml:space="preserve">1 </w:t>
            </w:r>
            <w:r w:rsidRPr="00372343">
              <w:rPr>
                <w:sz w:val="24"/>
                <w:lang w:eastAsia="zh-TW"/>
              </w:rPr>
              <w:t>Introduction</w:t>
            </w:r>
          </w:p>
        </w:tc>
        <w:tc>
          <w:tcPr>
            <w:tcW w:w="855" w:type="dxa"/>
          </w:tcPr>
          <w:p w14:paraId="1FF518C6" w14:textId="77777777" w:rsidR="00FB3B79" w:rsidRPr="00372343" w:rsidRDefault="00FB3B79" w:rsidP="00627B75">
            <w:pPr>
              <w:pStyle w:val="a0"/>
              <w:adjustRightInd w:val="0"/>
              <w:snapToGrid w:val="0"/>
              <w:spacing w:after="0"/>
              <w:jc w:val="center"/>
              <w:rPr>
                <w:sz w:val="24"/>
                <w:lang w:eastAsia="zh-TW"/>
              </w:rPr>
            </w:pPr>
            <w:r w:rsidRPr="00372343">
              <w:rPr>
                <w:sz w:val="24"/>
                <w:lang w:eastAsia="zh-TW"/>
              </w:rPr>
              <w:t>1</w:t>
            </w:r>
          </w:p>
        </w:tc>
      </w:tr>
      <w:tr w:rsidR="00FB3B79" w:rsidRPr="00372343" w14:paraId="69C2D084" w14:textId="77777777" w:rsidTr="00FB3B79">
        <w:tc>
          <w:tcPr>
            <w:tcW w:w="503" w:type="dxa"/>
          </w:tcPr>
          <w:p w14:paraId="73438A5F" w14:textId="77777777" w:rsidR="00FB3B79" w:rsidRPr="00372343" w:rsidRDefault="00FB3B79" w:rsidP="00627B75">
            <w:pPr>
              <w:pStyle w:val="a0"/>
              <w:adjustRightInd w:val="0"/>
              <w:snapToGrid w:val="0"/>
              <w:spacing w:after="0"/>
              <w:rPr>
                <w:sz w:val="24"/>
                <w:lang w:eastAsia="zh-TW"/>
              </w:rPr>
            </w:pPr>
            <w:r w:rsidRPr="00372343">
              <w:rPr>
                <w:sz w:val="24"/>
                <w:lang w:eastAsia="zh-TW"/>
              </w:rPr>
              <w:t>1.1</w:t>
            </w:r>
          </w:p>
        </w:tc>
        <w:tc>
          <w:tcPr>
            <w:tcW w:w="7856" w:type="dxa"/>
            <w:gridSpan w:val="3"/>
          </w:tcPr>
          <w:p w14:paraId="01205461" w14:textId="483C7319" w:rsidR="00FB3B79" w:rsidRPr="00372343" w:rsidRDefault="00FB3B79" w:rsidP="00627B75">
            <w:pPr>
              <w:pStyle w:val="a0"/>
              <w:adjustRightInd w:val="0"/>
              <w:snapToGrid w:val="0"/>
              <w:spacing w:after="0"/>
              <w:rPr>
                <w:sz w:val="24"/>
                <w:lang w:eastAsia="zh-TW"/>
              </w:rPr>
            </w:pPr>
            <w:r w:rsidRPr="00372343">
              <w:rPr>
                <w:sz w:val="24"/>
                <w:lang w:eastAsia="zh-TW"/>
              </w:rPr>
              <w:t>Research motivation</w:t>
            </w:r>
            <w:r>
              <w:rPr>
                <w:sz w:val="24"/>
                <w:lang w:eastAsia="zh-TW"/>
              </w:rPr>
              <w:t xml:space="preserve"> and objectives </w:t>
            </w:r>
          </w:p>
        </w:tc>
        <w:tc>
          <w:tcPr>
            <w:tcW w:w="855" w:type="dxa"/>
          </w:tcPr>
          <w:p w14:paraId="5051B613"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025B15AF" w14:textId="77777777" w:rsidTr="00FB3B79">
        <w:tc>
          <w:tcPr>
            <w:tcW w:w="503" w:type="dxa"/>
          </w:tcPr>
          <w:p w14:paraId="5E8D4698" w14:textId="77777777" w:rsidR="00FB3B79" w:rsidRPr="00372343" w:rsidRDefault="00FB3B79" w:rsidP="00627B75">
            <w:pPr>
              <w:pStyle w:val="a0"/>
              <w:adjustRightInd w:val="0"/>
              <w:snapToGrid w:val="0"/>
              <w:spacing w:after="0"/>
              <w:rPr>
                <w:sz w:val="24"/>
                <w:lang w:eastAsia="zh-TW"/>
              </w:rPr>
            </w:pPr>
            <w:r w:rsidRPr="00372343">
              <w:rPr>
                <w:sz w:val="24"/>
                <w:lang w:eastAsia="zh-TW"/>
              </w:rPr>
              <w:t>1.2</w:t>
            </w:r>
          </w:p>
        </w:tc>
        <w:tc>
          <w:tcPr>
            <w:tcW w:w="7856" w:type="dxa"/>
            <w:gridSpan w:val="3"/>
          </w:tcPr>
          <w:p w14:paraId="6CDA180C" w14:textId="77777777" w:rsidR="00FB3B79" w:rsidRPr="00372343" w:rsidRDefault="00FB3B79" w:rsidP="00627B75">
            <w:pPr>
              <w:pStyle w:val="a0"/>
              <w:adjustRightInd w:val="0"/>
              <w:snapToGrid w:val="0"/>
              <w:spacing w:after="0"/>
              <w:rPr>
                <w:sz w:val="24"/>
                <w:lang w:eastAsia="zh-TW"/>
              </w:rPr>
            </w:pPr>
            <w:r w:rsidRPr="00372343">
              <w:rPr>
                <w:sz w:val="24"/>
                <w:lang w:eastAsia="zh-TW"/>
              </w:rPr>
              <w:t>Research framework</w:t>
            </w:r>
          </w:p>
        </w:tc>
        <w:tc>
          <w:tcPr>
            <w:tcW w:w="855" w:type="dxa"/>
          </w:tcPr>
          <w:p w14:paraId="05D9749B"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0293EA49" w14:textId="77777777" w:rsidTr="00FB3B79">
        <w:tc>
          <w:tcPr>
            <w:tcW w:w="8359" w:type="dxa"/>
            <w:gridSpan w:val="4"/>
          </w:tcPr>
          <w:p w14:paraId="03BB6B03" w14:textId="77777777" w:rsidR="00FB3B79" w:rsidRPr="00372343" w:rsidRDefault="00FB3B79" w:rsidP="00627B75">
            <w:pPr>
              <w:pStyle w:val="a0"/>
              <w:adjustRightInd w:val="0"/>
              <w:snapToGrid w:val="0"/>
              <w:spacing w:after="0"/>
              <w:rPr>
                <w:sz w:val="24"/>
                <w:lang w:eastAsia="zh-TW"/>
              </w:rPr>
            </w:pPr>
          </w:p>
        </w:tc>
        <w:tc>
          <w:tcPr>
            <w:tcW w:w="855" w:type="dxa"/>
          </w:tcPr>
          <w:p w14:paraId="4804FE13"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0F29CDC5" w14:textId="77777777" w:rsidTr="00FB3B79">
        <w:tc>
          <w:tcPr>
            <w:tcW w:w="8359" w:type="dxa"/>
            <w:gridSpan w:val="4"/>
          </w:tcPr>
          <w:p w14:paraId="43534B28" w14:textId="3936B15A" w:rsidR="00FB3B79" w:rsidRPr="00372343" w:rsidRDefault="00FB3B79" w:rsidP="00627B75">
            <w:pPr>
              <w:pStyle w:val="a0"/>
              <w:adjustRightInd w:val="0"/>
              <w:snapToGrid w:val="0"/>
              <w:spacing w:after="0"/>
              <w:rPr>
                <w:rFonts w:eastAsia="標楷體"/>
                <w:sz w:val="24"/>
              </w:rPr>
            </w:pPr>
            <w:r>
              <w:rPr>
                <w:rFonts w:eastAsia="標楷體"/>
                <w:sz w:val="24"/>
              </w:rPr>
              <w:t xml:space="preserve">2 </w:t>
            </w:r>
            <w:r w:rsidRPr="00372343">
              <w:rPr>
                <w:rFonts w:eastAsia="標楷體"/>
                <w:sz w:val="24"/>
              </w:rPr>
              <w:t>Company Background</w:t>
            </w:r>
          </w:p>
        </w:tc>
        <w:tc>
          <w:tcPr>
            <w:tcW w:w="855" w:type="dxa"/>
          </w:tcPr>
          <w:p w14:paraId="6D772741" w14:textId="7A0838EC" w:rsidR="00FB3B79" w:rsidRPr="00372343" w:rsidRDefault="00FB3B79" w:rsidP="00627B75">
            <w:pPr>
              <w:pStyle w:val="a0"/>
              <w:adjustRightInd w:val="0"/>
              <w:snapToGrid w:val="0"/>
              <w:spacing w:after="0"/>
              <w:jc w:val="center"/>
              <w:rPr>
                <w:sz w:val="24"/>
                <w:lang w:eastAsia="zh-TW"/>
              </w:rPr>
            </w:pPr>
            <w:r>
              <w:rPr>
                <w:rFonts w:hint="eastAsia"/>
                <w:sz w:val="24"/>
                <w:lang w:eastAsia="zh-TW"/>
              </w:rPr>
              <w:t>3</w:t>
            </w:r>
          </w:p>
        </w:tc>
      </w:tr>
      <w:tr w:rsidR="00FB3B79" w:rsidRPr="00372343" w14:paraId="72402FE0" w14:textId="77777777" w:rsidTr="00FB3B79">
        <w:tc>
          <w:tcPr>
            <w:tcW w:w="503" w:type="dxa"/>
          </w:tcPr>
          <w:p w14:paraId="7648132E" w14:textId="77777777" w:rsidR="00FB3B79" w:rsidRPr="00372343" w:rsidRDefault="00FB3B79" w:rsidP="00627B75">
            <w:pPr>
              <w:pStyle w:val="a0"/>
              <w:adjustRightInd w:val="0"/>
              <w:snapToGrid w:val="0"/>
              <w:spacing w:after="0"/>
              <w:rPr>
                <w:sz w:val="24"/>
                <w:lang w:eastAsia="zh-TW"/>
              </w:rPr>
            </w:pPr>
            <w:bookmarkStart w:id="0" w:name="_Hlk90988571"/>
            <w:r w:rsidRPr="00372343">
              <w:rPr>
                <w:sz w:val="24"/>
                <w:lang w:eastAsia="zh-TW"/>
              </w:rPr>
              <w:t>2.1</w:t>
            </w:r>
          </w:p>
        </w:tc>
        <w:tc>
          <w:tcPr>
            <w:tcW w:w="7856" w:type="dxa"/>
            <w:gridSpan w:val="3"/>
          </w:tcPr>
          <w:p w14:paraId="4614CA44" w14:textId="15C2A7BB" w:rsidR="00FB3B79" w:rsidRPr="00372343" w:rsidRDefault="00FB3B79" w:rsidP="00627B75">
            <w:pPr>
              <w:pStyle w:val="a0"/>
              <w:adjustRightInd w:val="0"/>
              <w:snapToGrid w:val="0"/>
              <w:spacing w:after="0"/>
              <w:rPr>
                <w:sz w:val="24"/>
                <w:lang w:eastAsia="zh-TW"/>
              </w:rPr>
            </w:pPr>
            <w:r>
              <w:rPr>
                <w:rFonts w:hint="eastAsia"/>
                <w:sz w:val="24"/>
                <w:lang w:eastAsia="zh-TW"/>
              </w:rPr>
              <w:t>C</w:t>
            </w:r>
            <w:r>
              <w:rPr>
                <w:sz w:val="24"/>
                <w:lang w:eastAsia="zh-TW"/>
              </w:rPr>
              <w:t>ompany profile</w:t>
            </w:r>
          </w:p>
        </w:tc>
        <w:tc>
          <w:tcPr>
            <w:tcW w:w="855" w:type="dxa"/>
          </w:tcPr>
          <w:p w14:paraId="26A0649A"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7E9A51A6" w14:textId="77777777" w:rsidTr="00FB3B79">
        <w:tc>
          <w:tcPr>
            <w:tcW w:w="503" w:type="dxa"/>
          </w:tcPr>
          <w:p w14:paraId="0913BCE6" w14:textId="77777777" w:rsidR="00FB3B79" w:rsidRPr="00372343" w:rsidRDefault="00FB3B79" w:rsidP="00627B75">
            <w:pPr>
              <w:pStyle w:val="a0"/>
              <w:adjustRightInd w:val="0"/>
              <w:snapToGrid w:val="0"/>
              <w:spacing w:after="0"/>
              <w:rPr>
                <w:sz w:val="24"/>
                <w:lang w:eastAsia="zh-TW"/>
              </w:rPr>
            </w:pPr>
            <w:r w:rsidRPr="00372343">
              <w:rPr>
                <w:sz w:val="24"/>
                <w:lang w:eastAsia="zh-TW"/>
              </w:rPr>
              <w:t>2.2</w:t>
            </w:r>
          </w:p>
        </w:tc>
        <w:tc>
          <w:tcPr>
            <w:tcW w:w="7856" w:type="dxa"/>
            <w:gridSpan w:val="3"/>
          </w:tcPr>
          <w:p w14:paraId="55428BEF" w14:textId="3ADA2297" w:rsidR="00FB3B79" w:rsidRPr="00372343" w:rsidRDefault="00FB3B79" w:rsidP="00627B75">
            <w:pPr>
              <w:pStyle w:val="a0"/>
              <w:adjustRightInd w:val="0"/>
              <w:snapToGrid w:val="0"/>
              <w:spacing w:after="0"/>
              <w:rPr>
                <w:sz w:val="24"/>
                <w:lang w:eastAsia="zh-TW"/>
              </w:rPr>
            </w:pPr>
            <w:r>
              <w:rPr>
                <w:rFonts w:hint="eastAsia"/>
                <w:sz w:val="24"/>
                <w:lang w:eastAsia="zh-TW"/>
              </w:rPr>
              <w:t>C</w:t>
            </w:r>
            <w:r>
              <w:rPr>
                <w:sz w:val="24"/>
                <w:lang w:eastAsia="zh-TW"/>
              </w:rPr>
              <w:t>urrent investment portfolio and investment performance</w:t>
            </w:r>
          </w:p>
        </w:tc>
        <w:tc>
          <w:tcPr>
            <w:tcW w:w="855" w:type="dxa"/>
          </w:tcPr>
          <w:p w14:paraId="74FF3B7E"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7A38FB2C" w14:textId="77777777" w:rsidTr="00FB3B79">
        <w:tc>
          <w:tcPr>
            <w:tcW w:w="503" w:type="dxa"/>
          </w:tcPr>
          <w:p w14:paraId="57C66C41" w14:textId="77777777" w:rsidR="00FB3B79" w:rsidRPr="00372343" w:rsidRDefault="00FB3B79" w:rsidP="00627B75">
            <w:pPr>
              <w:pStyle w:val="a0"/>
              <w:adjustRightInd w:val="0"/>
              <w:snapToGrid w:val="0"/>
              <w:spacing w:after="0"/>
              <w:rPr>
                <w:sz w:val="24"/>
                <w:lang w:eastAsia="zh-TW"/>
              </w:rPr>
            </w:pPr>
            <w:r w:rsidRPr="00372343">
              <w:rPr>
                <w:sz w:val="24"/>
                <w:lang w:eastAsia="zh-TW"/>
              </w:rPr>
              <w:t>2.3</w:t>
            </w:r>
          </w:p>
        </w:tc>
        <w:tc>
          <w:tcPr>
            <w:tcW w:w="7856" w:type="dxa"/>
            <w:gridSpan w:val="3"/>
          </w:tcPr>
          <w:p w14:paraId="7233D22D" w14:textId="38761930" w:rsidR="00FB3B79" w:rsidRPr="00372343" w:rsidRDefault="00FB3B79" w:rsidP="00627B75">
            <w:pPr>
              <w:adjustRightInd w:val="0"/>
              <w:snapToGrid w:val="0"/>
            </w:pPr>
            <w:r w:rsidRPr="00B54B17">
              <w:t xml:space="preserve">The </w:t>
            </w:r>
            <w:r>
              <w:t>global business challenges and the rationale for e</w:t>
            </w:r>
            <w:r w:rsidRPr="00C74E8B">
              <w:t xml:space="preserve">xploring </w:t>
            </w:r>
            <w:r>
              <w:t>i</w:t>
            </w:r>
            <w:r w:rsidRPr="00C74E8B">
              <w:t xml:space="preserve">nvestment </w:t>
            </w:r>
            <w:r>
              <w:t>o</w:t>
            </w:r>
            <w:r w:rsidRPr="00C74E8B">
              <w:t>pportunities in</w:t>
            </w:r>
            <w:r>
              <w:t xml:space="preserve"> the UK f</w:t>
            </w:r>
            <w:r w:rsidRPr="00C74E8B">
              <w:t xml:space="preserve">inancial </w:t>
            </w:r>
            <w:r>
              <w:t>m</w:t>
            </w:r>
            <w:r w:rsidRPr="00C74E8B">
              <w:t>arket</w:t>
            </w:r>
            <w:r>
              <w:t>s</w:t>
            </w:r>
          </w:p>
        </w:tc>
        <w:tc>
          <w:tcPr>
            <w:tcW w:w="855" w:type="dxa"/>
          </w:tcPr>
          <w:p w14:paraId="4913087A" w14:textId="77777777" w:rsidR="00FB3B79" w:rsidRPr="00372343" w:rsidRDefault="00FB3B79" w:rsidP="00627B75">
            <w:pPr>
              <w:pStyle w:val="a0"/>
              <w:adjustRightInd w:val="0"/>
              <w:snapToGrid w:val="0"/>
              <w:spacing w:after="0"/>
              <w:jc w:val="center"/>
              <w:rPr>
                <w:sz w:val="24"/>
                <w:lang w:eastAsia="zh-TW"/>
              </w:rPr>
            </w:pPr>
          </w:p>
        </w:tc>
      </w:tr>
      <w:bookmarkEnd w:id="0"/>
      <w:tr w:rsidR="00FB3B79" w:rsidRPr="00D041E1" w14:paraId="3C838B06" w14:textId="77777777" w:rsidTr="00FB3B79">
        <w:tc>
          <w:tcPr>
            <w:tcW w:w="8359" w:type="dxa"/>
            <w:gridSpan w:val="4"/>
          </w:tcPr>
          <w:p w14:paraId="23B21216" w14:textId="77777777" w:rsidR="00FB3B79" w:rsidRPr="00372343" w:rsidRDefault="00FB3B79" w:rsidP="00627B75">
            <w:pPr>
              <w:pStyle w:val="a0"/>
              <w:adjustRightInd w:val="0"/>
              <w:snapToGrid w:val="0"/>
              <w:spacing w:after="0"/>
              <w:rPr>
                <w:sz w:val="24"/>
                <w:lang w:eastAsia="zh-TW"/>
              </w:rPr>
            </w:pPr>
          </w:p>
        </w:tc>
        <w:tc>
          <w:tcPr>
            <w:tcW w:w="855" w:type="dxa"/>
          </w:tcPr>
          <w:p w14:paraId="016C8DAB"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09CF4522" w14:textId="77777777" w:rsidTr="00FB3B79">
        <w:tc>
          <w:tcPr>
            <w:tcW w:w="8359" w:type="dxa"/>
            <w:gridSpan w:val="4"/>
          </w:tcPr>
          <w:p w14:paraId="4F4B41C3" w14:textId="341AFE39" w:rsidR="00FB3B79" w:rsidRPr="00372343" w:rsidRDefault="00FB3B79" w:rsidP="00627B75">
            <w:pPr>
              <w:pStyle w:val="a0"/>
              <w:adjustRightInd w:val="0"/>
              <w:snapToGrid w:val="0"/>
              <w:spacing w:after="0"/>
              <w:rPr>
                <w:rFonts w:eastAsia="標楷體"/>
                <w:sz w:val="24"/>
              </w:rPr>
            </w:pPr>
            <w:bookmarkStart w:id="1" w:name="_Hlk90989623"/>
            <w:r>
              <w:rPr>
                <w:rFonts w:eastAsia="標楷體"/>
                <w:sz w:val="24"/>
              </w:rPr>
              <w:t>3 C</w:t>
            </w:r>
            <w:r w:rsidRPr="00F90F85">
              <w:rPr>
                <w:rFonts w:eastAsia="標楷體"/>
                <w:sz w:val="24"/>
              </w:rPr>
              <w:t>haracteristics of the chosen global stock market</w:t>
            </w:r>
          </w:p>
        </w:tc>
        <w:tc>
          <w:tcPr>
            <w:tcW w:w="855" w:type="dxa"/>
          </w:tcPr>
          <w:p w14:paraId="1526BA8C" w14:textId="14349433" w:rsidR="00FB3B79" w:rsidRPr="00372343" w:rsidRDefault="00FB3B79" w:rsidP="00627B75">
            <w:pPr>
              <w:pStyle w:val="a0"/>
              <w:adjustRightInd w:val="0"/>
              <w:snapToGrid w:val="0"/>
              <w:spacing w:after="0"/>
              <w:jc w:val="center"/>
              <w:rPr>
                <w:sz w:val="24"/>
                <w:lang w:eastAsia="zh-TW"/>
              </w:rPr>
            </w:pPr>
            <w:r>
              <w:rPr>
                <w:sz w:val="24"/>
                <w:lang w:eastAsia="zh-TW"/>
              </w:rPr>
              <w:t>9</w:t>
            </w:r>
          </w:p>
        </w:tc>
      </w:tr>
      <w:tr w:rsidR="00FB3B79" w:rsidRPr="00372343" w14:paraId="3DC4D086" w14:textId="77777777" w:rsidTr="00FB3B79">
        <w:tc>
          <w:tcPr>
            <w:tcW w:w="503" w:type="dxa"/>
          </w:tcPr>
          <w:p w14:paraId="4BD20766" w14:textId="77777777" w:rsidR="00FB3B79" w:rsidRPr="00372343" w:rsidRDefault="00FB3B79" w:rsidP="00627B75">
            <w:pPr>
              <w:pStyle w:val="a0"/>
              <w:adjustRightInd w:val="0"/>
              <w:snapToGrid w:val="0"/>
              <w:spacing w:after="0"/>
              <w:rPr>
                <w:sz w:val="24"/>
                <w:lang w:eastAsia="zh-TW"/>
              </w:rPr>
            </w:pPr>
            <w:r w:rsidRPr="00372343">
              <w:rPr>
                <w:sz w:val="24"/>
                <w:lang w:eastAsia="zh-TW"/>
              </w:rPr>
              <w:t>3.1</w:t>
            </w:r>
          </w:p>
        </w:tc>
        <w:tc>
          <w:tcPr>
            <w:tcW w:w="7856" w:type="dxa"/>
            <w:gridSpan w:val="3"/>
          </w:tcPr>
          <w:p w14:paraId="5372BA55" w14:textId="155CAF5E" w:rsidR="00FB3B79" w:rsidRPr="00372343" w:rsidRDefault="00FB3B79" w:rsidP="00627B75">
            <w:pPr>
              <w:pStyle w:val="a0"/>
              <w:adjustRightInd w:val="0"/>
              <w:snapToGrid w:val="0"/>
              <w:spacing w:after="0"/>
              <w:rPr>
                <w:sz w:val="24"/>
                <w:lang w:eastAsia="zh-TW"/>
              </w:rPr>
            </w:pPr>
            <w:r>
              <w:rPr>
                <w:rFonts w:hint="eastAsia"/>
                <w:sz w:val="24"/>
                <w:lang w:eastAsia="zh-TW"/>
              </w:rPr>
              <w:t>A</w:t>
            </w:r>
            <w:r>
              <w:rPr>
                <w:sz w:val="24"/>
                <w:lang w:eastAsia="zh-TW"/>
              </w:rPr>
              <w:t xml:space="preserve"> comparison of the stock price index movement between the</w:t>
            </w:r>
            <w:r>
              <w:t xml:space="preserve"> </w:t>
            </w:r>
            <w:r>
              <w:rPr>
                <w:sz w:val="24"/>
                <w:lang w:eastAsia="zh-TW"/>
              </w:rPr>
              <w:t>UK</w:t>
            </w:r>
            <w:r w:rsidRPr="00553A41">
              <w:rPr>
                <w:sz w:val="24"/>
                <w:lang w:eastAsia="zh-TW"/>
              </w:rPr>
              <w:t xml:space="preserve"> stock market</w:t>
            </w:r>
            <w:r>
              <w:rPr>
                <w:sz w:val="24"/>
                <w:lang w:eastAsia="zh-TW"/>
              </w:rPr>
              <w:t xml:space="preserve"> and Hong Kong </w:t>
            </w:r>
          </w:p>
        </w:tc>
        <w:tc>
          <w:tcPr>
            <w:tcW w:w="855" w:type="dxa"/>
          </w:tcPr>
          <w:p w14:paraId="73632664"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684D14CB" w14:textId="77777777" w:rsidTr="00FB3B79">
        <w:tc>
          <w:tcPr>
            <w:tcW w:w="503" w:type="dxa"/>
          </w:tcPr>
          <w:p w14:paraId="5859F0C7" w14:textId="77777777" w:rsidR="00FB3B79" w:rsidRPr="00372343" w:rsidRDefault="00FB3B79" w:rsidP="00627B75">
            <w:pPr>
              <w:pStyle w:val="a0"/>
              <w:adjustRightInd w:val="0"/>
              <w:snapToGrid w:val="0"/>
              <w:spacing w:after="0"/>
              <w:rPr>
                <w:sz w:val="24"/>
                <w:lang w:eastAsia="zh-TW"/>
              </w:rPr>
            </w:pPr>
            <w:r w:rsidRPr="00372343">
              <w:rPr>
                <w:sz w:val="24"/>
                <w:lang w:eastAsia="zh-TW"/>
              </w:rPr>
              <w:t>3.2</w:t>
            </w:r>
          </w:p>
        </w:tc>
        <w:tc>
          <w:tcPr>
            <w:tcW w:w="7856" w:type="dxa"/>
            <w:gridSpan w:val="3"/>
          </w:tcPr>
          <w:p w14:paraId="0D76EA5F" w14:textId="0CFA190F" w:rsidR="00FB3B79" w:rsidRPr="00372343" w:rsidRDefault="00FB3B79" w:rsidP="00627B75">
            <w:pPr>
              <w:pStyle w:val="a0"/>
              <w:adjustRightInd w:val="0"/>
              <w:snapToGrid w:val="0"/>
              <w:spacing w:after="0"/>
              <w:rPr>
                <w:sz w:val="24"/>
                <w:lang w:eastAsia="zh-TW"/>
              </w:rPr>
            </w:pPr>
            <w:r>
              <w:rPr>
                <w:rFonts w:hint="eastAsia"/>
                <w:sz w:val="24"/>
                <w:lang w:eastAsia="zh-TW"/>
              </w:rPr>
              <w:t>T</w:t>
            </w:r>
            <w:r>
              <w:rPr>
                <w:sz w:val="24"/>
                <w:lang w:eastAsia="zh-TW"/>
              </w:rPr>
              <w:t>he UK stock market profile</w:t>
            </w:r>
          </w:p>
        </w:tc>
        <w:tc>
          <w:tcPr>
            <w:tcW w:w="855" w:type="dxa"/>
          </w:tcPr>
          <w:p w14:paraId="2609FD74"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1584EC7D" w14:textId="77777777" w:rsidTr="00FB3B79">
        <w:tc>
          <w:tcPr>
            <w:tcW w:w="503" w:type="dxa"/>
          </w:tcPr>
          <w:p w14:paraId="6FA43B44" w14:textId="20F86755" w:rsidR="00FB3B79" w:rsidRPr="00372343" w:rsidRDefault="00FB3B79" w:rsidP="00627B75">
            <w:pPr>
              <w:pStyle w:val="a0"/>
              <w:adjustRightInd w:val="0"/>
              <w:snapToGrid w:val="0"/>
              <w:spacing w:after="0"/>
              <w:rPr>
                <w:sz w:val="24"/>
                <w:lang w:eastAsia="zh-TW"/>
              </w:rPr>
            </w:pPr>
            <w:r w:rsidRPr="00372343">
              <w:rPr>
                <w:sz w:val="24"/>
                <w:lang w:eastAsia="zh-TW"/>
              </w:rPr>
              <w:t>3.3</w:t>
            </w:r>
          </w:p>
        </w:tc>
        <w:tc>
          <w:tcPr>
            <w:tcW w:w="7856" w:type="dxa"/>
            <w:gridSpan w:val="3"/>
          </w:tcPr>
          <w:p w14:paraId="0A82A514" w14:textId="1C83F917" w:rsidR="00FB3B79" w:rsidRPr="00372343" w:rsidRDefault="00FB3B79" w:rsidP="00627B75">
            <w:pPr>
              <w:pStyle w:val="a0"/>
              <w:adjustRightInd w:val="0"/>
              <w:snapToGrid w:val="0"/>
              <w:spacing w:after="0"/>
              <w:rPr>
                <w:sz w:val="24"/>
                <w:lang w:eastAsia="zh-TW"/>
              </w:rPr>
            </w:pPr>
            <w:r>
              <w:rPr>
                <w:rFonts w:hint="eastAsia"/>
                <w:sz w:val="24"/>
                <w:lang w:eastAsia="zh-TW"/>
              </w:rPr>
              <w:t>T</w:t>
            </w:r>
            <w:r>
              <w:rPr>
                <w:sz w:val="24"/>
                <w:lang w:eastAsia="zh-TW"/>
              </w:rPr>
              <w:t>he economic prospect</w:t>
            </w:r>
          </w:p>
        </w:tc>
        <w:tc>
          <w:tcPr>
            <w:tcW w:w="855" w:type="dxa"/>
          </w:tcPr>
          <w:p w14:paraId="5103B007" w14:textId="77777777" w:rsidR="00FB3B79" w:rsidRPr="00372343" w:rsidRDefault="00FB3B79" w:rsidP="00627B75">
            <w:pPr>
              <w:pStyle w:val="a0"/>
              <w:adjustRightInd w:val="0"/>
              <w:snapToGrid w:val="0"/>
              <w:spacing w:after="0"/>
              <w:jc w:val="center"/>
              <w:rPr>
                <w:sz w:val="24"/>
                <w:lang w:eastAsia="zh-TW"/>
              </w:rPr>
            </w:pPr>
          </w:p>
        </w:tc>
      </w:tr>
      <w:bookmarkEnd w:id="1"/>
      <w:tr w:rsidR="00FB3B79" w:rsidRPr="00372343" w14:paraId="5E5DA4C8" w14:textId="77777777" w:rsidTr="00FB3B79">
        <w:tc>
          <w:tcPr>
            <w:tcW w:w="8359" w:type="dxa"/>
            <w:gridSpan w:val="4"/>
          </w:tcPr>
          <w:p w14:paraId="218F8C91" w14:textId="77777777" w:rsidR="00FB3B79" w:rsidRPr="00372343" w:rsidRDefault="00FB3B79" w:rsidP="00627B75">
            <w:pPr>
              <w:pStyle w:val="a0"/>
              <w:adjustRightInd w:val="0"/>
              <w:snapToGrid w:val="0"/>
              <w:spacing w:after="0"/>
              <w:rPr>
                <w:sz w:val="24"/>
                <w:lang w:eastAsia="zh-TW"/>
              </w:rPr>
            </w:pPr>
          </w:p>
        </w:tc>
        <w:tc>
          <w:tcPr>
            <w:tcW w:w="855" w:type="dxa"/>
          </w:tcPr>
          <w:p w14:paraId="1B1060C8"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180A2CEF" w14:textId="77777777" w:rsidTr="00FB3B79">
        <w:tc>
          <w:tcPr>
            <w:tcW w:w="8359" w:type="dxa"/>
            <w:gridSpan w:val="4"/>
          </w:tcPr>
          <w:p w14:paraId="6D98C398" w14:textId="778DA47F" w:rsidR="00FB3B79" w:rsidRPr="00372343" w:rsidRDefault="00FB3B79" w:rsidP="00627B75">
            <w:pPr>
              <w:pStyle w:val="a0"/>
              <w:adjustRightInd w:val="0"/>
              <w:snapToGrid w:val="0"/>
              <w:spacing w:after="0"/>
              <w:rPr>
                <w:sz w:val="24"/>
                <w:lang w:eastAsia="zh-TW"/>
              </w:rPr>
            </w:pPr>
            <w:bookmarkStart w:id="2" w:name="_Hlk90989745"/>
            <w:r>
              <w:rPr>
                <w:sz w:val="24"/>
                <w:lang w:eastAsia="zh-TW"/>
              </w:rPr>
              <w:t xml:space="preserve">4 </w:t>
            </w:r>
            <w:r w:rsidRPr="00372343">
              <w:rPr>
                <w:sz w:val="24"/>
                <w:lang w:eastAsia="zh-TW"/>
              </w:rPr>
              <w:t xml:space="preserve">Analysis and discussion </w:t>
            </w:r>
          </w:p>
        </w:tc>
        <w:tc>
          <w:tcPr>
            <w:tcW w:w="855" w:type="dxa"/>
          </w:tcPr>
          <w:p w14:paraId="18949AFA" w14:textId="65E9264A" w:rsidR="00FB3B79" w:rsidRPr="00372343" w:rsidRDefault="00FB3B79" w:rsidP="00627B75">
            <w:pPr>
              <w:pStyle w:val="a0"/>
              <w:adjustRightInd w:val="0"/>
              <w:snapToGrid w:val="0"/>
              <w:spacing w:after="0"/>
              <w:jc w:val="center"/>
              <w:rPr>
                <w:sz w:val="24"/>
                <w:lang w:eastAsia="zh-TW"/>
              </w:rPr>
            </w:pPr>
            <w:r>
              <w:rPr>
                <w:rFonts w:hint="eastAsia"/>
                <w:sz w:val="24"/>
                <w:lang w:eastAsia="zh-TW"/>
              </w:rPr>
              <w:t>1</w:t>
            </w:r>
            <w:r>
              <w:rPr>
                <w:sz w:val="24"/>
                <w:lang w:eastAsia="zh-TW"/>
              </w:rPr>
              <w:t>3</w:t>
            </w:r>
          </w:p>
        </w:tc>
      </w:tr>
      <w:tr w:rsidR="00FB3B79" w:rsidRPr="00372343" w14:paraId="5BD5FCAB" w14:textId="77777777" w:rsidTr="00FB3B79">
        <w:tc>
          <w:tcPr>
            <w:tcW w:w="503" w:type="dxa"/>
          </w:tcPr>
          <w:p w14:paraId="666CB445" w14:textId="77777777" w:rsidR="00FB3B79" w:rsidRPr="00372343" w:rsidRDefault="00FB3B79" w:rsidP="00627B75">
            <w:pPr>
              <w:pStyle w:val="a0"/>
              <w:adjustRightInd w:val="0"/>
              <w:snapToGrid w:val="0"/>
              <w:spacing w:after="0"/>
              <w:rPr>
                <w:sz w:val="24"/>
                <w:lang w:eastAsia="zh-TW"/>
              </w:rPr>
            </w:pPr>
            <w:r w:rsidRPr="00372343">
              <w:rPr>
                <w:sz w:val="24"/>
                <w:lang w:eastAsia="zh-TW"/>
              </w:rPr>
              <w:t>4.1</w:t>
            </w:r>
          </w:p>
        </w:tc>
        <w:tc>
          <w:tcPr>
            <w:tcW w:w="7856" w:type="dxa"/>
            <w:gridSpan w:val="3"/>
          </w:tcPr>
          <w:p w14:paraId="734CB619" w14:textId="669F6AD0" w:rsidR="00FB3B79" w:rsidRPr="00372343" w:rsidRDefault="00FB3B79" w:rsidP="00627B75">
            <w:pPr>
              <w:adjustRightInd w:val="0"/>
              <w:snapToGrid w:val="0"/>
              <w:jc w:val="both"/>
            </w:pPr>
            <w:r>
              <w:rPr>
                <w:rFonts w:hint="eastAsia"/>
              </w:rPr>
              <w:t>I</w:t>
            </w:r>
            <w:r>
              <w:t xml:space="preserve">nvestment return </w:t>
            </w:r>
          </w:p>
        </w:tc>
        <w:tc>
          <w:tcPr>
            <w:tcW w:w="855" w:type="dxa"/>
          </w:tcPr>
          <w:p w14:paraId="60F2C0A9"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0F5692ED" w14:textId="77777777" w:rsidTr="00FB3B79">
        <w:tc>
          <w:tcPr>
            <w:tcW w:w="503" w:type="dxa"/>
          </w:tcPr>
          <w:p w14:paraId="495E5276" w14:textId="77777777" w:rsidR="00FB3B79" w:rsidRPr="00372343" w:rsidRDefault="00FB3B79" w:rsidP="00627B75">
            <w:pPr>
              <w:pStyle w:val="a0"/>
              <w:adjustRightInd w:val="0"/>
              <w:snapToGrid w:val="0"/>
              <w:spacing w:after="0"/>
              <w:rPr>
                <w:sz w:val="24"/>
                <w:lang w:eastAsia="zh-TW"/>
              </w:rPr>
            </w:pPr>
          </w:p>
        </w:tc>
        <w:tc>
          <w:tcPr>
            <w:tcW w:w="613" w:type="dxa"/>
            <w:gridSpan w:val="2"/>
          </w:tcPr>
          <w:p w14:paraId="428E478B" w14:textId="77777777" w:rsidR="00FB3B79" w:rsidRPr="00372343" w:rsidRDefault="00FB3B79" w:rsidP="00627B75">
            <w:pPr>
              <w:adjustRightInd w:val="0"/>
              <w:snapToGrid w:val="0"/>
              <w:jc w:val="both"/>
            </w:pPr>
            <w:r w:rsidRPr="00372343">
              <w:t>4.1.1</w:t>
            </w:r>
          </w:p>
        </w:tc>
        <w:tc>
          <w:tcPr>
            <w:tcW w:w="7243" w:type="dxa"/>
          </w:tcPr>
          <w:p w14:paraId="675B6EB1" w14:textId="324B22E1" w:rsidR="00FB3B79" w:rsidRPr="00372343" w:rsidRDefault="00FB3B79" w:rsidP="00627B75">
            <w:pPr>
              <w:adjustRightInd w:val="0"/>
              <w:snapToGrid w:val="0"/>
              <w:jc w:val="both"/>
            </w:pPr>
            <w:r>
              <w:t xml:space="preserve">Capital return </w:t>
            </w:r>
          </w:p>
        </w:tc>
        <w:tc>
          <w:tcPr>
            <w:tcW w:w="855" w:type="dxa"/>
          </w:tcPr>
          <w:p w14:paraId="39B27C47" w14:textId="77777777" w:rsidR="00FB3B79" w:rsidRPr="00372343" w:rsidRDefault="00FB3B79" w:rsidP="00627B75">
            <w:pPr>
              <w:adjustRightInd w:val="0"/>
              <w:snapToGrid w:val="0"/>
            </w:pPr>
          </w:p>
        </w:tc>
      </w:tr>
      <w:tr w:rsidR="00FB3B79" w:rsidRPr="00372343" w14:paraId="32512C38" w14:textId="77777777" w:rsidTr="00FB3B79">
        <w:tc>
          <w:tcPr>
            <w:tcW w:w="503" w:type="dxa"/>
          </w:tcPr>
          <w:p w14:paraId="085C8184" w14:textId="77777777" w:rsidR="00FB3B79" w:rsidRPr="00372343" w:rsidRDefault="00FB3B79" w:rsidP="00627B75">
            <w:pPr>
              <w:pStyle w:val="a0"/>
              <w:adjustRightInd w:val="0"/>
              <w:snapToGrid w:val="0"/>
              <w:spacing w:after="0"/>
              <w:rPr>
                <w:sz w:val="24"/>
                <w:lang w:eastAsia="zh-TW"/>
              </w:rPr>
            </w:pPr>
          </w:p>
        </w:tc>
        <w:tc>
          <w:tcPr>
            <w:tcW w:w="613" w:type="dxa"/>
            <w:gridSpan w:val="2"/>
          </w:tcPr>
          <w:p w14:paraId="5FE154E8" w14:textId="77777777" w:rsidR="00FB3B79" w:rsidRPr="00372343" w:rsidRDefault="00FB3B79" w:rsidP="00627B75">
            <w:pPr>
              <w:adjustRightInd w:val="0"/>
              <w:snapToGrid w:val="0"/>
              <w:jc w:val="both"/>
            </w:pPr>
            <w:r w:rsidRPr="00372343">
              <w:t>4.1.2</w:t>
            </w:r>
          </w:p>
        </w:tc>
        <w:tc>
          <w:tcPr>
            <w:tcW w:w="7243" w:type="dxa"/>
          </w:tcPr>
          <w:p w14:paraId="62832BB6" w14:textId="45C2521E" w:rsidR="00FB3B79" w:rsidRPr="00372343" w:rsidRDefault="00FB3B79" w:rsidP="00627B75">
            <w:pPr>
              <w:adjustRightInd w:val="0"/>
              <w:snapToGrid w:val="0"/>
              <w:jc w:val="both"/>
            </w:pPr>
            <w:r>
              <w:rPr>
                <w:rFonts w:hint="eastAsia"/>
              </w:rPr>
              <w:t>I</w:t>
            </w:r>
            <w:r>
              <w:t>ncome return</w:t>
            </w:r>
          </w:p>
        </w:tc>
        <w:tc>
          <w:tcPr>
            <w:tcW w:w="855" w:type="dxa"/>
          </w:tcPr>
          <w:p w14:paraId="5D30C061" w14:textId="77777777" w:rsidR="00FB3B79" w:rsidRPr="00372343" w:rsidRDefault="00FB3B79" w:rsidP="00627B75">
            <w:pPr>
              <w:adjustRightInd w:val="0"/>
              <w:snapToGrid w:val="0"/>
            </w:pPr>
          </w:p>
        </w:tc>
      </w:tr>
      <w:tr w:rsidR="00FB3B79" w:rsidRPr="00372343" w14:paraId="710D5C09" w14:textId="77777777" w:rsidTr="00FB3B79">
        <w:tc>
          <w:tcPr>
            <w:tcW w:w="503" w:type="dxa"/>
          </w:tcPr>
          <w:p w14:paraId="3B104362" w14:textId="77777777" w:rsidR="00FB3B79" w:rsidRPr="00372343" w:rsidRDefault="00FB3B79" w:rsidP="00627B75">
            <w:pPr>
              <w:pStyle w:val="a0"/>
              <w:adjustRightInd w:val="0"/>
              <w:snapToGrid w:val="0"/>
              <w:spacing w:after="0"/>
              <w:rPr>
                <w:sz w:val="24"/>
                <w:lang w:eastAsia="zh-TW"/>
              </w:rPr>
            </w:pPr>
          </w:p>
        </w:tc>
        <w:tc>
          <w:tcPr>
            <w:tcW w:w="613" w:type="dxa"/>
            <w:gridSpan w:val="2"/>
          </w:tcPr>
          <w:p w14:paraId="79F5D101" w14:textId="0F04606B" w:rsidR="00FB3B79" w:rsidRPr="00372343" w:rsidRDefault="00FB3B79" w:rsidP="00627B75">
            <w:pPr>
              <w:adjustRightInd w:val="0"/>
              <w:snapToGrid w:val="0"/>
              <w:jc w:val="both"/>
            </w:pPr>
            <w:r>
              <w:rPr>
                <w:rFonts w:hint="eastAsia"/>
              </w:rPr>
              <w:t>4</w:t>
            </w:r>
            <w:r>
              <w:t>.1.3</w:t>
            </w:r>
          </w:p>
        </w:tc>
        <w:tc>
          <w:tcPr>
            <w:tcW w:w="7243" w:type="dxa"/>
          </w:tcPr>
          <w:p w14:paraId="665FFB5D" w14:textId="1279DA85" w:rsidR="00FB3B79" w:rsidRDefault="00FB3B79" w:rsidP="00627B75">
            <w:pPr>
              <w:adjustRightInd w:val="0"/>
              <w:snapToGrid w:val="0"/>
              <w:jc w:val="both"/>
            </w:pPr>
            <w:r w:rsidRPr="002D33B3">
              <w:t>Equity premium</w:t>
            </w:r>
          </w:p>
        </w:tc>
        <w:tc>
          <w:tcPr>
            <w:tcW w:w="855" w:type="dxa"/>
          </w:tcPr>
          <w:p w14:paraId="0B3AFD20" w14:textId="77777777" w:rsidR="00FB3B79" w:rsidRPr="00372343" w:rsidRDefault="00FB3B79" w:rsidP="00627B75">
            <w:pPr>
              <w:adjustRightInd w:val="0"/>
              <w:snapToGrid w:val="0"/>
            </w:pPr>
          </w:p>
        </w:tc>
      </w:tr>
      <w:tr w:rsidR="00FB3B79" w:rsidRPr="00372343" w14:paraId="62D66AFF" w14:textId="77777777" w:rsidTr="00FB3B79">
        <w:tc>
          <w:tcPr>
            <w:tcW w:w="503" w:type="dxa"/>
          </w:tcPr>
          <w:p w14:paraId="5BE9523D" w14:textId="77777777" w:rsidR="00FB3B79" w:rsidRPr="00372343" w:rsidRDefault="00FB3B79" w:rsidP="00627B75">
            <w:pPr>
              <w:pStyle w:val="a0"/>
              <w:adjustRightInd w:val="0"/>
              <w:snapToGrid w:val="0"/>
              <w:spacing w:after="0"/>
              <w:rPr>
                <w:sz w:val="24"/>
                <w:lang w:eastAsia="zh-TW"/>
              </w:rPr>
            </w:pPr>
            <w:r w:rsidRPr="00372343">
              <w:rPr>
                <w:sz w:val="24"/>
                <w:lang w:eastAsia="zh-TW"/>
              </w:rPr>
              <w:t>4.2</w:t>
            </w:r>
          </w:p>
        </w:tc>
        <w:tc>
          <w:tcPr>
            <w:tcW w:w="7856" w:type="dxa"/>
            <w:gridSpan w:val="3"/>
          </w:tcPr>
          <w:p w14:paraId="2104C3CE" w14:textId="7FCCAEC9" w:rsidR="00FB3B79" w:rsidRPr="00372343" w:rsidRDefault="00FB3B79" w:rsidP="00627B75">
            <w:pPr>
              <w:pStyle w:val="a0"/>
              <w:adjustRightInd w:val="0"/>
              <w:snapToGrid w:val="0"/>
              <w:spacing w:after="0"/>
              <w:rPr>
                <w:sz w:val="24"/>
                <w:szCs w:val="24"/>
                <w:lang w:eastAsia="zh-TW"/>
              </w:rPr>
            </w:pPr>
            <w:r>
              <w:rPr>
                <w:rFonts w:hint="eastAsia"/>
                <w:sz w:val="24"/>
                <w:szCs w:val="24"/>
                <w:lang w:eastAsia="zh-TW"/>
              </w:rPr>
              <w:t>I</w:t>
            </w:r>
            <w:r>
              <w:rPr>
                <w:sz w:val="24"/>
                <w:szCs w:val="24"/>
                <w:lang w:eastAsia="zh-TW"/>
              </w:rPr>
              <w:t>nvestment risk</w:t>
            </w:r>
          </w:p>
        </w:tc>
        <w:tc>
          <w:tcPr>
            <w:tcW w:w="855" w:type="dxa"/>
          </w:tcPr>
          <w:p w14:paraId="4ED880EA"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6E7A47BE" w14:textId="77777777" w:rsidTr="00FB3B79">
        <w:tc>
          <w:tcPr>
            <w:tcW w:w="503" w:type="dxa"/>
          </w:tcPr>
          <w:p w14:paraId="0E847A0A" w14:textId="77777777" w:rsidR="00FB3B79" w:rsidRPr="00372343" w:rsidRDefault="00FB3B79" w:rsidP="00627B75">
            <w:pPr>
              <w:pStyle w:val="a0"/>
              <w:adjustRightInd w:val="0"/>
              <w:snapToGrid w:val="0"/>
              <w:spacing w:after="0"/>
              <w:rPr>
                <w:sz w:val="24"/>
                <w:lang w:eastAsia="zh-TW"/>
              </w:rPr>
            </w:pPr>
          </w:p>
        </w:tc>
        <w:tc>
          <w:tcPr>
            <w:tcW w:w="601" w:type="dxa"/>
          </w:tcPr>
          <w:p w14:paraId="0B4A7A3F" w14:textId="77777777" w:rsidR="00FB3B79" w:rsidRPr="00372343" w:rsidRDefault="00FB3B79" w:rsidP="00627B75">
            <w:pPr>
              <w:pStyle w:val="a0"/>
              <w:adjustRightInd w:val="0"/>
              <w:snapToGrid w:val="0"/>
              <w:spacing w:after="0"/>
              <w:rPr>
                <w:sz w:val="24"/>
                <w:szCs w:val="24"/>
                <w:lang w:eastAsia="zh-TW"/>
              </w:rPr>
            </w:pPr>
            <w:r w:rsidRPr="00372343">
              <w:rPr>
                <w:sz w:val="24"/>
                <w:szCs w:val="24"/>
                <w:lang w:eastAsia="zh-TW"/>
              </w:rPr>
              <w:t>4.2.1</w:t>
            </w:r>
          </w:p>
        </w:tc>
        <w:tc>
          <w:tcPr>
            <w:tcW w:w="7255" w:type="dxa"/>
            <w:gridSpan w:val="2"/>
          </w:tcPr>
          <w:p w14:paraId="43408799" w14:textId="103B25BD" w:rsidR="00FB3B79" w:rsidRPr="00372343" w:rsidRDefault="00FB3B79" w:rsidP="00627B75">
            <w:pPr>
              <w:pStyle w:val="a0"/>
              <w:adjustRightInd w:val="0"/>
              <w:snapToGrid w:val="0"/>
              <w:spacing w:after="0"/>
              <w:rPr>
                <w:sz w:val="24"/>
                <w:szCs w:val="24"/>
                <w:lang w:eastAsia="zh-TW"/>
              </w:rPr>
            </w:pPr>
            <w:r>
              <w:rPr>
                <w:rFonts w:hint="eastAsia"/>
                <w:sz w:val="24"/>
                <w:szCs w:val="24"/>
                <w:lang w:eastAsia="zh-TW"/>
              </w:rPr>
              <w:t>S</w:t>
            </w:r>
            <w:r>
              <w:rPr>
                <w:sz w:val="24"/>
                <w:szCs w:val="24"/>
                <w:lang w:eastAsia="zh-TW"/>
              </w:rPr>
              <w:t xml:space="preserve">tock price volatility </w:t>
            </w:r>
          </w:p>
        </w:tc>
        <w:tc>
          <w:tcPr>
            <w:tcW w:w="855" w:type="dxa"/>
          </w:tcPr>
          <w:p w14:paraId="1D9EC1B7"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7780D126" w14:textId="77777777" w:rsidTr="00FB3B79">
        <w:tc>
          <w:tcPr>
            <w:tcW w:w="503" w:type="dxa"/>
          </w:tcPr>
          <w:p w14:paraId="1E35DAA5" w14:textId="77777777" w:rsidR="00FB3B79" w:rsidRPr="00372343" w:rsidRDefault="00FB3B79" w:rsidP="00627B75">
            <w:pPr>
              <w:pStyle w:val="a0"/>
              <w:adjustRightInd w:val="0"/>
              <w:snapToGrid w:val="0"/>
              <w:spacing w:after="0"/>
              <w:rPr>
                <w:sz w:val="24"/>
                <w:lang w:eastAsia="zh-TW"/>
              </w:rPr>
            </w:pPr>
          </w:p>
        </w:tc>
        <w:tc>
          <w:tcPr>
            <w:tcW w:w="601" w:type="dxa"/>
          </w:tcPr>
          <w:p w14:paraId="1311B154" w14:textId="77777777" w:rsidR="00FB3B79" w:rsidRPr="00372343" w:rsidRDefault="00FB3B79" w:rsidP="00627B75">
            <w:pPr>
              <w:pStyle w:val="a0"/>
              <w:adjustRightInd w:val="0"/>
              <w:snapToGrid w:val="0"/>
              <w:spacing w:after="0"/>
              <w:rPr>
                <w:sz w:val="24"/>
                <w:szCs w:val="24"/>
                <w:lang w:eastAsia="zh-TW"/>
              </w:rPr>
            </w:pPr>
            <w:r w:rsidRPr="00372343">
              <w:rPr>
                <w:sz w:val="24"/>
                <w:szCs w:val="24"/>
                <w:lang w:eastAsia="zh-TW"/>
              </w:rPr>
              <w:t>4.2.2</w:t>
            </w:r>
          </w:p>
        </w:tc>
        <w:tc>
          <w:tcPr>
            <w:tcW w:w="7255" w:type="dxa"/>
            <w:gridSpan w:val="2"/>
          </w:tcPr>
          <w:p w14:paraId="28CC9EA3" w14:textId="0976A362" w:rsidR="00FB3B79" w:rsidRPr="00372343" w:rsidRDefault="00FB3B79" w:rsidP="00627B75">
            <w:pPr>
              <w:pStyle w:val="a0"/>
              <w:adjustRightInd w:val="0"/>
              <w:snapToGrid w:val="0"/>
              <w:spacing w:after="0"/>
              <w:rPr>
                <w:sz w:val="24"/>
                <w:szCs w:val="24"/>
                <w:lang w:eastAsia="zh-TW"/>
              </w:rPr>
            </w:pPr>
            <w:r>
              <w:rPr>
                <w:sz w:val="24"/>
                <w:szCs w:val="24"/>
                <w:lang w:eastAsia="zh-TW"/>
              </w:rPr>
              <w:t>Market risk</w:t>
            </w:r>
          </w:p>
        </w:tc>
        <w:tc>
          <w:tcPr>
            <w:tcW w:w="855" w:type="dxa"/>
          </w:tcPr>
          <w:p w14:paraId="4CEE92C1"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7EC75A69" w14:textId="77777777" w:rsidTr="00FB3B79">
        <w:tc>
          <w:tcPr>
            <w:tcW w:w="503" w:type="dxa"/>
          </w:tcPr>
          <w:p w14:paraId="109476CD" w14:textId="77777777" w:rsidR="00FB3B79" w:rsidRPr="00372343" w:rsidRDefault="00FB3B79" w:rsidP="00627B75">
            <w:pPr>
              <w:pStyle w:val="a0"/>
              <w:adjustRightInd w:val="0"/>
              <w:snapToGrid w:val="0"/>
              <w:spacing w:after="0"/>
              <w:rPr>
                <w:sz w:val="24"/>
                <w:lang w:eastAsia="zh-TW"/>
              </w:rPr>
            </w:pPr>
          </w:p>
        </w:tc>
        <w:tc>
          <w:tcPr>
            <w:tcW w:w="601" w:type="dxa"/>
          </w:tcPr>
          <w:p w14:paraId="2A9E4BD3" w14:textId="4D89BF32" w:rsidR="00FB3B79" w:rsidRPr="00372343" w:rsidRDefault="00FB3B79" w:rsidP="00627B75">
            <w:pPr>
              <w:pStyle w:val="a0"/>
              <w:adjustRightInd w:val="0"/>
              <w:snapToGrid w:val="0"/>
              <w:spacing w:after="0"/>
              <w:rPr>
                <w:sz w:val="24"/>
                <w:szCs w:val="24"/>
                <w:lang w:eastAsia="zh-TW"/>
              </w:rPr>
            </w:pPr>
            <w:r>
              <w:rPr>
                <w:rFonts w:hint="eastAsia"/>
                <w:sz w:val="24"/>
                <w:szCs w:val="24"/>
                <w:lang w:eastAsia="zh-TW"/>
              </w:rPr>
              <w:t>4</w:t>
            </w:r>
            <w:r>
              <w:rPr>
                <w:sz w:val="24"/>
                <w:szCs w:val="24"/>
                <w:lang w:eastAsia="zh-TW"/>
              </w:rPr>
              <w:t>.2.3</w:t>
            </w:r>
          </w:p>
        </w:tc>
        <w:tc>
          <w:tcPr>
            <w:tcW w:w="7255" w:type="dxa"/>
            <w:gridSpan w:val="2"/>
          </w:tcPr>
          <w:p w14:paraId="15CF9DB8" w14:textId="6B175428" w:rsidR="00FB3B79" w:rsidRDefault="00FB3B79" w:rsidP="00627B75">
            <w:pPr>
              <w:pStyle w:val="a0"/>
              <w:adjustRightInd w:val="0"/>
              <w:snapToGrid w:val="0"/>
              <w:spacing w:after="0"/>
              <w:rPr>
                <w:sz w:val="24"/>
                <w:szCs w:val="24"/>
                <w:lang w:eastAsia="zh-TW"/>
              </w:rPr>
            </w:pPr>
            <w:r>
              <w:rPr>
                <w:rFonts w:hint="eastAsia"/>
                <w:sz w:val="24"/>
                <w:szCs w:val="24"/>
                <w:lang w:eastAsia="zh-TW"/>
              </w:rPr>
              <w:t>E</w:t>
            </w:r>
            <w:r>
              <w:rPr>
                <w:sz w:val="24"/>
                <w:szCs w:val="24"/>
                <w:lang w:eastAsia="zh-TW"/>
              </w:rPr>
              <w:t>xchange rate risk</w:t>
            </w:r>
          </w:p>
        </w:tc>
        <w:tc>
          <w:tcPr>
            <w:tcW w:w="855" w:type="dxa"/>
          </w:tcPr>
          <w:p w14:paraId="58E25AEF" w14:textId="77777777" w:rsidR="00FB3B79" w:rsidRPr="00372343" w:rsidRDefault="00FB3B79" w:rsidP="00627B75">
            <w:pPr>
              <w:pStyle w:val="a0"/>
              <w:adjustRightInd w:val="0"/>
              <w:snapToGrid w:val="0"/>
              <w:spacing w:after="0"/>
              <w:jc w:val="center"/>
              <w:rPr>
                <w:sz w:val="24"/>
                <w:lang w:eastAsia="zh-TW"/>
              </w:rPr>
            </w:pPr>
          </w:p>
        </w:tc>
      </w:tr>
      <w:bookmarkEnd w:id="2"/>
      <w:tr w:rsidR="00FB3B79" w:rsidRPr="00372343" w14:paraId="001B4A2A" w14:textId="77777777" w:rsidTr="00FB3B79">
        <w:tc>
          <w:tcPr>
            <w:tcW w:w="8359" w:type="dxa"/>
            <w:gridSpan w:val="4"/>
          </w:tcPr>
          <w:p w14:paraId="3774DD14" w14:textId="68EDBC66" w:rsidR="00FB3B79" w:rsidRPr="00372343" w:rsidRDefault="00FB3B79" w:rsidP="00627B75">
            <w:pPr>
              <w:pStyle w:val="a0"/>
              <w:adjustRightInd w:val="0"/>
              <w:snapToGrid w:val="0"/>
              <w:spacing w:after="0"/>
              <w:rPr>
                <w:rFonts w:eastAsia="標楷體"/>
                <w:sz w:val="24"/>
              </w:rPr>
            </w:pPr>
            <w:r>
              <w:rPr>
                <w:rFonts w:eastAsia="標楷體"/>
                <w:sz w:val="24"/>
              </w:rPr>
              <w:t xml:space="preserve">4.3 </w:t>
            </w:r>
            <w:r w:rsidRPr="003A3A98">
              <w:rPr>
                <w:rFonts w:eastAsia="標楷體"/>
                <w:sz w:val="24"/>
              </w:rPr>
              <w:t>Cost and benefit of investing in the UK stock market</w:t>
            </w:r>
          </w:p>
        </w:tc>
        <w:tc>
          <w:tcPr>
            <w:tcW w:w="855" w:type="dxa"/>
          </w:tcPr>
          <w:p w14:paraId="195229D3"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4C182E88" w14:textId="77777777" w:rsidTr="00FB3B79">
        <w:tc>
          <w:tcPr>
            <w:tcW w:w="8359" w:type="dxa"/>
            <w:gridSpan w:val="4"/>
          </w:tcPr>
          <w:p w14:paraId="33624304" w14:textId="02986E65" w:rsidR="00FB3B79" w:rsidRPr="00372343" w:rsidRDefault="00FB3B79" w:rsidP="00627B75">
            <w:pPr>
              <w:pStyle w:val="a0"/>
              <w:adjustRightInd w:val="0"/>
              <w:snapToGrid w:val="0"/>
              <w:spacing w:after="0"/>
              <w:rPr>
                <w:rFonts w:eastAsia="標楷體"/>
                <w:sz w:val="24"/>
              </w:rPr>
            </w:pPr>
            <w:r>
              <w:rPr>
                <w:rFonts w:eastAsia="標楷體"/>
                <w:sz w:val="24"/>
              </w:rPr>
              <w:t xml:space="preserve">5 </w:t>
            </w:r>
            <w:r w:rsidRPr="00372343">
              <w:rPr>
                <w:rFonts w:eastAsia="標楷體"/>
                <w:sz w:val="24"/>
              </w:rPr>
              <w:t>Conclusion and recommendation</w:t>
            </w:r>
            <w:r>
              <w:rPr>
                <w:rFonts w:eastAsia="標楷體"/>
                <w:sz w:val="24"/>
              </w:rPr>
              <w:t>s</w:t>
            </w:r>
            <w:r w:rsidRPr="00372343">
              <w:rPr>
                <w:rFonts w:eastAsia="標楷體"/>
                <w:sz w:val="24"/>
              </w:rPr>
              <w:t xml:space="preserve"> </w:t>
            </w:r>
          </w:p>
        </w:tc>
        <w:tc>
          <w:tcPr>
            <w:tcW w:w="855" w:type="dxa"/>
          </w:tcPr>
          <w:p w14:paraId="5BB1B922" w14:textId="2E73611C" w:rsidR="00FB3B79" w:rsidRPr="00372343" w:rsidRDefault="00FB3B79" w:rsidP="00627B75">
            <w:pPr>
              <w:pStyle w:val="a0"/>
              <w:adjustRightInd w:val="0"/>
              <w:snapToGrid w:val="0"/>
              <w:spacing w:after="0"/>
              <w:jc w:val="center"/>
              <w:rPr>
                <w:sz w:val="24"/>
                <w:lang w:eastAsia="zh-TW"/>
              </w:rPr>
            </w:pPr>
            <w:r>
              <w:rPr>
                <w:rFonts w:hint="eastAsia"/>
                <w:sz w:val="24"/>
                <w:lang w:eastAsia="zh-TW"/>
              </w:rPr>
              <w:t>2</w:t>
            </w:r>
            <w:r>
              <w:rPr>
                <w:sz w:val="24"/>
                <w:lang w:eastAsia="zh-TW"/>
              </w:rPr>
              <w:t>3</w:t>
            </w:r>
          </w:p>
        </w:tc>
      </w:tr>
      <w:tr w:rsidR="00FB3B79" w:rsidRPr="00372343" w14:paraId="57F3D633" w14:textId="77777777" w:rsidTr="00FB3B79">
        <w:tc>
          <w:tcPr>
            <w:tcW w:w="503" w:type="dxa"/>
          </w:tcPr>
          <w:p w14:paraId="533E08A1" w14:textId="77777777" w:rsidR="00FB3B79" w:rsidRPr="00372343" w:rsidRDefault="00FB3B79" w:rsidP="00627B75">
            <w:pPr>
              <w:pStyle w:val="a0"/>
              <w:adjustRightInd w:val="0"/>
              <w:snapToGrid w:val="0"/>
              <w:spacing w:after="0"/>
              <w:rPr>
                <w:sz w:val="24"/>
                <w:lang w:eastAsia="zh-TW"/>
              </w:rPr>
            </w:pPr>
            <w:r w:rsidRPr="00372343">
              <w:rPr>
                <w:sz w:val="24"/>
                <w:lang w:eastAsia="zh-TW"/>
              </w:rPr>
              <w:t>5.1</w:t>
            </w:r>
          </w:p>
        </w:tc>
        <w:tc>
          <w:tcPr>
            <w:tcW w:w="7856" w:type="dxa"/>
            <w:gridSpan w:val="3"/>
          </w:tcPr>
          <w:p w14:paraId="0DDDFB6F" w14:textId="77777777" w:rsidR="00FB3B79" w:rsidRPr="00372343" w:rsidRDefault="00FB3B79" w:rsidP="00627B75">
            <w:pPr>
              <w:pStyle w:val="a0"/>
              <w:adjustRightInd w:val="0"/>
              <w:snapToGrid w:val="0"/>
              <w:spacing w:after="0"/>
              <w:rPr>
                <w:sz w:val="24"/>
                <w:lang w:eastAsia="zh-TW"/>
              </w:rPr>
            </w:pPr>
            <w:r w:rsidRPr="00372343">
              <w:rPr>
                <w:sz w:val="24"/>
                <w:lang w:eastAsia="zh-TW"/>
              </w:rPr>
              <w:t>Conclusion</w:t>
            </w:r>
          </w:p>
        </w:tc>
        <w:tc>
          <w:tcPr>
            <w:tcW w:w="855" w:type="dxa"/>
          </w:tcPr>
          <w:p w14:paraId="180376DE"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4D7EF389" w14:textId="77777777" w:rsidTr="00FB3B79">
        <w:tc>
          <w:tcPr>
            <w:tcW w:w="503" w:type="dxa"/>
          </w:tcPr>
          <w:p w14:paraId="3983B5E4" w14:textId="77777777" w:rsidR="00FB3B79" w:rsidRPr="00372343" w:rsidRDefault="00FB3B79" w:rsidP="00627B75">
            <w:pPr>
              <w:pStyle w:val="a0"/>
              <w:adjustRightInd w:val="0"/>
              <w:snapToGrid w:val="0"/>
              <w:spacing w:after="0"/>
              <w:rPr>
                <w:sz w:val="24"/>
                <w:lang w:eastAsia="zh-TW"/>
              </w:rPr>
            </w:pPr>
            <w:r w:rsidRPr="00372343">
              <w:rPr>
                <w:sz w:val="24"/>
                <w:lang w:eastAsia="zh-TW"/>
              </w:rPr>
              <w:t>5.2</w:t>
            </w:r>
          </w:p>
        </w:tc>
        <w:tc>
          <w:tcPr>
            <w:tcW w:w="7856" w:type="dxa"/>
            <w:gridSpan w:val="3"/>
          </w:tcPr>
          <w:p w14:paraId="0CE5BA6E" w14:textId="77777777" w:rsidR="00FB3B79" w:rsidRPr="00372343" w:rsidRDefault="00FB3B79" w:rsidP="00627B75">
            <w:pPr>
              <w:pStyle w:val="a0"/>
              <w:adjustRightInd w:val="0"/>
              <w:snapToGrid w:val="0"/>
              <w:spacing w:after="0"/>
              <w:rPr>
                <w:sz w:val="24"/>
                <w:lang w:eastAsia="zh-TW"/>
              </w:rPr>
            </w:pPr>
            <w:r w:rsidRPr="00372343">
              <w:rPr>
                <w:sz w:val="24"/>
                <w:lang w:eastAsia="zh-TW"/>
              </w:rPr>
              <w:t xml:space="preserve">Recommendations </w:t>
            </w:r>
          </w:p>
        </w:tc>
        <w:tc>
          <w:tcPr>
            <w:tcW w:w="855" w:type="dxa"/>
          </w:tcPr>
          <w:p w14:paraId="642DD631" w14:textId="77777777" w:rsidR="00FB3B79" w:rsidRPr="00372343" w:rsidRDefault="00FB3B79" w:rsidP="00627B75">
            <w:pPr>
              <w:pStyle w:val="a0"/>
              <w:adjustRightInd w:val="0"/>
              <w:snapToGrid w:val="0"/>
              <w:spacing w:after="0"/>
              <w:jc w:val="center"/>
              <w:rPr>
                <w:sz w:val="24"/>
                <w:lang w:eastAsia="zh-TW"/>
              </w:rPr>
            </w:pPr>
          </w:p>
        </w:tc>
      </w:tr>
      <w:tr w:rsidR="00FB3B79" w:rsidRPr="00372343" w14:paraId="768CAEC6" w14:textId="77777777" w:rsidTr="00FB3B79">
        <w:tc>
          <w:tcPr>
            <w:tcW w:w="8359" w:type="dxa"/>
            <w:gridSpan w:val="4"/>
          </w:tcPr>
          <w:p w14:paraId="4B144AF4" w14:textId="54045003" w:rsidR="00FB3B79" w:rsidRPr="00372343" w:rsidRDefault="00FB3B79" w:rsidP="00627B75">
            <w:pPr>
              <w:pStyle w:val="a0"/>
              <w:adjustRightInd w:val="0"/>
              <w:snapToGrid w:val="0"/>
              <w:spacing w:after="0"/>
              <w:rPr>
                <w:sz w:val="24"/>
                <w:lang w:eastAsia="zh-TW"/>
              </w:rPr>
            </w:pPr>
          </w:p>
        </w:tc>
        <w:tc>
          <w:tcPr>
            <w:tcW w:w="855" w:type="dxa"/>
          </w:tcPr>
          <w:p w14:paraId="648C5458" w14:textId="77777777" w:rsidR="00FB3B79" w:rsidRPr="00372343" w:rsidRDefault="00FB3B79" w:rsidP="00627B75">
            <w:pPr>
              <w:pStyle w:val="a0"/>
              <w:adjustRightInd w:val="0"/>
              <w:snapToGrid w:val="0"/>
              <w:spacing w:after="0"/>
              <w:jc w:val="center"/>
              <w:rPr>
                <w:sz w:val="24"/>
                <w:lang w:eastAsia="zh-TW"/>
              </w:rPr>
            </w:pPr>
          </w:p>
        </w:tc>
      </w:tr>
      <w:tr w:rsidR="00372343" w:rsidRPr="00372343" w14:paraId="3682519A" w14:textId="77777777" w:rsidTr="00FB3B79">
        <w:tc>
          <w:tcPr>
            <w:tcW w:w="8359" w:type="dxa"/>
            <w:gridSpan w:val="4"/>
          </w:tcPr>
          <w:p w14:paraId="0E19D6F9" w14:textId="77777777" w:rsidR="00372343" w:rsidRPr="00372343" w:rsidRDefault="00372343" w:rsidP="00627B75">
            <w:pPr>
              <w:pStyle w:val="a0"/>
              <w:adjustRightInd w:val="0"/>
              <w:snapToGrid w:val="0"/>
              <w:spacing w:after="0"/>
              <w:rPr>
                <w:sz w:val="24"/>
                <w:lang w:eastAsia="zh-TW"/>
              </w:rPr>
            </w:pPr>
            <w:r w:rsidRPr="00372343">
              <w:rPr>
                <w:sz w:val="24"/>
                <w:lang w:eastAsia="zh-TW"/>
              </w:rPr>
              <w:t>References</w:t>
            </w:r>
          </w:p>
        </w:tc>
        <w:tc>
          <w:tcPr>
            <w:tcW w:w="850" w:type="dxa"/>
          </w:tcPr>
          <w:p w14:paraId="1058B772" w14:textId="07825EAC" w:rsidR="00372343" w:rsidRPr="00372343" w:rsidRDefault="001A2897" w:rsidP="00627B75">
            <w:pPr>
              <w:pStyle w:val="a0"/>
              <w:adjustRightInd w:val="0"/>
              <w:snapToGrid w:val="0"/>
              <w:spacing w:after="0"/>
              <w:jc w:val="center"/>
              <w:rPr>
                <w:sz w:val="24"/>
                <w:lang w:eastAsia="zh-TW"/>
              </w:rPr>
            </w:pPr>
            <w:r>
              <w:rPr>
                <w:rFonts w:hint="eastAsia"/>
                <w:sz w:val="24"/>
                <w:lang w:eastAsia="zh-TW"/>
              </w:rPr>
              <w:t>2</w:t>
            </w:r>
            <w:r>
              <w:rPr>
                <w:sz w:val="24"/>
                <w:lang w:eastAsia="zh-TW"/>
              </w:rPr>
              <w:t>5</w:t>
            </w:r>
          </w:p>
        </w:tc>
      </w:tr>
    </w:tbl>
    <w:p w14:paraId="5605305D" w14:textId="77777777" w:rsidR="00074B88" w:rsidRPr="00C65A3F" w:rsidRDefault="00074B88" w:rsidP="00627B75">
      <w:pPr>
        <w:widowControl/>
        <w:adjustRightInd w:val="0"/>
        <w:snapToGrid w:val="0"/>
        <w:jc w:val="both"/>
      </w:pPr>
    </w:p>
    <w:p w14:paraId="201D3FD8" w14:textId="77777777" w:rsidR="00074B88" w:rsidRPr="00C65A3F" w:rsidRDefault="00074B88" w:rsidP="00627B75">
      <w:pPr>
        <w:widowControl/>
        <w:adjustRightInd w:val="0"/>
        <w:snapToGrid w:val="0"/>
        <w:jc w:val="both"/>
        <w:sectPr w:rsidR="00074B88" w:rsidRPr="00C65A3F">
          <w:pgSz w:w="11906" w:h="16838"/>
          <w:pgMar w:top="1134" w:right="1418" w:bottom="1134" w:left="1418" w:header="851" w:footer="992" w:gutter="0"/>
          <w:pgNumType w:fmt="lowerRoman" w:start="1"/>
          <w:cols w:space="425"/>
          <w:docGrid w:type="linesAndChars" w:linePitch="360"/>
        </w:sectPr>
      </w:pPr>
    </w:p>
    <w:p w14:paraId="1D271611" w14:textId="7FC49147" w:rsidR="004238D8" w:rsidRPr="00C65A3F" w:rsidRDefault="001B1DF5" w:rsidP="00627B75">
      <w:pPr>
        <w:widowControl/>
        <w:adjustRightInd w:val="0"/>
        <w:snapToGrid w:val="0"/>
        <w:jc w:val="both"/>
        <w:rPr>
          <w:b/>
          <w:bCs/>
          <w:sz w:val="26"/>
        </w:rPr>
      </w:pPr>
      <w:r w:rsidRPr="00C65A3F">
        <w:rPr>
          <w:b/>
          <w:bCs/>
          <w:sz w:val="26"/>
        </w:rPr>
        <w:t xml:space="preserve">1   Introduction </w:t>
      </w:r>
    </w:p>
    <w:p w14:paraId="4197DF12" w14:textId="77777777" w:rsidR="00DD79F6" w:rsidRDefault="00DD79F6" w:rsidP="00627B75">
      <w:pPr>
        <w:adjustRightInd w:val="0"/>
        <w:snapToGrid w:val="0"/>
        <w:jc w:val="both"/>
        <w:rPr>
          <w:bCs/>
          <w:color w:val="0000CC"/>
        </w:rPr>
      </w:pPr>
    </w:p>
    <w:p w14:paraId="5C625C8E" w14:textId="68DC49C5" w:rsidR="004238D8" w:rsidRPr="000D2AF4" w:rsidRDefault="000D2AF4" w:rsidP="00F41838">
      <w:pPr>
        <w:adjustRightInd w:val="0"/>
        <w:snapToGrid w:val="0"/>
        <w:spacing w:line="480" w:lineRule="auto"/>
        <w:jc w:val="both"/>
        <w:rPr>
          <w:b/>
          <w:bCs/>
          <w:sz w:val="26"/>
        </w:rPr>
      </w:pPr>
      <w:r w:rsidRPr="00F41838">
        <w:t>Thi</w:t>
      </w:r>
      <w:r w:rsidR="00F41838" w:rsidRPr="00F41838">
        <w:t>s re</w:t>
      </w:r>
      <w:r w:rsidRPr="00F41838">
        <w:t xml:space="preserve">port </w:t>
      </w:r>
      <w:r w:rsidR="009819FB" w:rsidRPr="00F41838">
        <w:t>analyzes the challenges and opportunities of the global stock market and then puts forward a strategic recommendation for the company to expand its global business of stock investment in UK</w:t>
      </w:r>
      <w:r w:rsidR="00F41838">
        <w:t>.</w:t>
      </w:r>
    </w:p>
    <w:p w14:paraId="3B06484C" w14:textId="77777777" w:rsidR="009819FB" w:rsidRDefault="009819FB" w:rsidP="00627B75">
      <w:pPr>
        <w:adjustRightInd w:val="0"/>
        <w:snapToGrid w:val="0"/>
        <w:jc w:val="both"/>
        <w:rPr>
          <w:b/>
          <w:bCs/>
        </w:rPr>
      </w:pPr>
    </w:p>
    <w:p w14:paraId="44858E06" w14:textId="34749B2C" w:rsidR="004238D8" w:rsidRPr="00C65A3F" w:rsidRDefault="00634788" w:rsidP="00627B75">
      <w:pPr>
        <w:adjustRightInd w:val="0"/>
        <w:snapToGrid w:val="0"/>
        <w:jc w:val="both"/>
        <w:rPr>
          <w:b/>
          <w:bCs/>
        </w:rPr>
      </w:pPr>
      <w:r>
        <w:rPr>
          <w:b/>
          <w:bCs/>
        </w:rPr>
        <w:t xml:space="preserve">1.1 </w:t>
      </w:r>
      <w:r w:rsidRPr="00634788">
        <w:rPr>
          <w:b/>
          <w:bCs/>
        </w:rPr>
        <w:t>Research motivation</w:t>
      </w:r>
      <w:r w:rsidR="00F41838">
        <w:rPr>
          <w:b/>
          <w:bCs/>
        </w:rPr>
        <w:t xml:space="preserve"> </w:t>
      </w:r>
      <w:r w:rsidR="002C5008">
        <w:rPr>
          <w:b/>
          <w:bCs/>
        </w:rPr>
        <w:t>and objectives</w:t>
      </w:r>
    </w:p>
    <w:p w14:paraId="48DD249C" w14:textId="77777777" w:rsidR="00997987" w:rsidRDefault="00997987" w:rsidP="00627B75">
      <w:pPr>
        <w:adjustRightInd w:val="0"/>
        <w:snapToGrid w:val="0"/>
        <w:spacing w:line="360" w:lineRule="auto"/>
        <w:jc w:val="both"/>
        <w:rPr>
          <w:bCs/>
          <w:color w:val="0000CC"/>
        </w:rPr>
      </w:pPr>
    </w:p>
    <w:p w14:paraId="3DF6BC39" w14:textId="322DB389" w:rsidR="00F41838" w:rsidRDefault="00DB40FC" w:rsidP="00627B75">
      <w:pPr>
        <w:adjustRightInd w:val="0"/>
        <w:snapToGrid w:val="0"/>
        <w:spacing w:line="480" w:lineRule="auto"/>
        <w:jc w:val="both"/>
        <w:rPr>
          <w:rFonts w:eastAsiaTheme="minorEastAsia"/>
        </w:rPr>
      </w:pPr>
      <w:r>
        <w:rPr>
          <w:rFonts w:eastAsiaTheme="minorEastAsia" w:hint="eastAsia"/>
        </w:rPr>
        <w:t>T</w:t>
      </w:r>
      <w:r>
        <w:rPr>
          <w:rFonts w:eastAsiaTheme="minorEastAsia"/>
        </w:rPr>
        <w:t>he research motivation is</w:t>
      </w:r>
      <w:r w:rsidR="002A224E">
        <w:rPr>
          <w:rFonts w:eastAsiaTheme="minorEastAsia"/>
        </w:rPr>
        <w:t xml:space="preserve"> to</w:t>
      </w:r>
      <w:r>
        <w:rPr>
          <w:rFonts w:eastAsiaTheme="minorEastAsia"/>
        </w:rPr>
        <w:t xml:space="preserve"> </w:t>
      </w:r>
      <w:r w:rsidR="00A9620D">
        <w:rPr>
          <w:rFonts w:eastAsiaTheme="minorEastAsia"/>
        </w:rPr>
        <w:t>find out the</w:t>
      </w:r>
      <w:r w:rsidR="00F41838">
        <w:rPr>
          <w:rFonts w:eastAsiaTheme="minorEastAsia"/>
        </w:rPr>
        <w:t xml:space="preserve"> </w:t>
      </w:r>
      <w:r w:rsidR="00D6597D">
        <w:rPr>
          <w:rFonts w:eastAsiaTheme="minorEastAsia"/>
        </w:rPr>
        <w:t xml:space="preserve">additional channel for company LF to get extra earnings for the company besides its original business. The report identifies the detailed </w:t>
      </w:r>
      <w:r w:rsidR="00F41838">
        <w:rPr>
          <w:rFonts w:eastAsiaTheme="minorEastAsia"/>
        </w:rPr>
        <w:t xml:space="preserve">investment decision of the UK stock market </w:t>
      </w:r>
      <w:r w:rsidR="00D6597D">
        <w:rPr>
          <w:rFonts w:eastAsiaTheme="minorEastAsia"/>
        </w:rPr>
        <w:t xml:space="preserve">and suggests to LF so that the company can conduct a diversification strategy which is closely aligned with the global trend. </w:t>
      </w:r>
    </w:p>
    <w:p w14:paraId="1140CCDF" w14:textId="7E003444" w:rsidR="00E9648D" w:rsidRDefault="00E9648D" w:rsidP="00627B75">
      <w:pPr>
        <w:adjustRightInd w:val="0"/>
        <w:snapToGrid w:val="0"/>
        <w:spacing w:line="480" w:lineRule="auto"/>
        <w:jc w:val="both"/>
        <w:rPr>
          <w:rFonts w:eastAsiaTheme="minorEastAsia"/>
        </w:rPr>
      </w:pPr>
    </w:p>
    <w:p w14:paraId="68E209D0" w14:textId="7827FDBF" w:rsidR="00E9648D" w:rsidRDefault="00E9648D" w:rsidP="00627B75">
      <w:pPr>
        <w:adjustRightInd w:val="0"/>
        <w:snapToGrid w:val="0"/>
        <w:spacing w:line="480" w:lineRule="auto"/>
        <w:jc w:val="both"/>
        <w:rPr>
          <w:rFonts w:eastAsiaTheme="minorEastAsia"/>
        </w:rPr>
      </w:pPr>
      <w:r w:rsidRPr="00E9648D">
        <w:rPr>
          <w:rFonts w:eastAsiaTheme="minorEastAsia"/>
        </w:rPr>
        <w:t>This report is based on the research question of (1) To justify Company LF can generate reasonable profits from the UK stock market and (2) justify the investment in UK stock market can diversify the risk LF’s existing financial portfolio</w:t>
      </w:r>
      <w:r>
        <w:rPr>
          <w:rFonts w:eastAsiaTheme="minorEastAsia"/>
        </w:rPr>
        <w:t>.</w:t>
      </w:r>
    </w:p>
    <w:p w14:paraId="5FE72DD6" w14:textId="77777777" w:rsidR="00A9620D" w:rsidRDefault="00A9620D" w:rsidP="00627B75">
      <w:pPr>
        <w:adjustRightInd w:val="0"/>
        <w:snapToGrid w:val="0"/>
        <w:spacing w:line="480" w:lineRule="auto"/>
        <w:jc w:val="both"/>
        <w:rPr>
          <w:rFonts w:eastAsiaTheme="minorEastAsia"/>
        </w:rPr>
      </w:pPr>
    </w:p>
    <w:p w14:paraId="0E938F45" w14:textId="151EBAA4" w:rsidR="006E6D2C" w:rsidRDefault="002A5B1A" w:rsidP="00627B75">
      <w:pPr>
        <w:adjustRightInd w:val="0"/>
        <w:snapToGrid w:val="0"/>
        <w:spacing w:line="480" w:lineRule="auto"/>
        <w:jc w:val="both"/>
        <w:rPr>
          <w:rFonts w:eastAsiaTheme="minorEastAsia"/>
        </w:rPr>
      </w:pPr>
      <w:r w:rsidRPr="002A5B1A">
        <w:rPr>
          <w:rFonts w:eastAsiaTheme="minorEastAsia"/>
        </w:rPr>
        <w:t xml:space="preserve">In 2022, Hong Kong stock market performed </w:t>
      </w:r>
      <w:r w:rsidR="00A87906">
        <w:rPr>
          <w:rFonts w:eastAsiaTheme="minorEastAsia"/>
        </w:rPr>
        <w:t>poorly</w:t>
      </w:r>
      <w:r w:rsidRPr="002A5B1A">
        <w:rPr>
          <w:rFonts w:eastAsiaTheme="minorEastAsia"/>
        </w:rPr>
        <w:t xml:space="preserve"> under the weak sentiment in the global IPO market. H</w:t>
      </w:r>
      <w:r w:rsidR="00AF0138">
        <w:rPr>
          <w:rFonts w:eastAsiaTheme="minorEastAsia"/>
        </w:rPr>
        <w:t>ong Kong Exchanges and Clearing Market (HKEX)</w:t>
      </w:r>
      <w:r w:rsidRPr="002A5B1A">
        <w:rPr>
          <w:rFonts w:eastAsiaTheme="minorEastAsia"/>
        </w:rPr>
        <w:t xml:space="preserve"> welcomed 69 new listings and raised HKD $87.8 billion as of 30 Nov (HKEX, 2022) which sounds to be good</w:t>
      </w:r>
      <w:r w:rsidR="00AF0138">
        <w:rPr>
          <w:rFonts w:eastAsiaTheme="minorEastAsia"/>
        </w:rPr>
        <w:t>,</w:t>
      </w:r>
      <w:r w:rsidRPr="002A5B1A">
        <w:rPr>
          <w:rFonts w:eastAsiaTheme="minorEastAsia"/>
        </w:rPr>
        <w:t xml:space="preserve"> but the Hong Kong benchmark index (The Hang Seng Index) suffered a 15% annual loss this year (SCMP, 2022). According to Hong Kong Trade Statistics (2021), Hong Kong’s </w:t>
      </w:r>
      <w:proofErr w:type="spellStart"/>
      <w:r w:rsidRPr="002A5B1A">
        <w:rPr>
          <w:rFonts w:eastAsiaTheme="minorEastAsia"/>
        </w:rPr>
        <w:t>jewellery</w:t>
      </w:r>
      <w:proofErr w:type="spellEnd"/>
      <w:r w:rsidRPr="002A5B1A">
        <w:rPr>
          <w:rFonts w:eastAsiaTheme="minorEastAsia"/>
        </w:rPr>
        <w:t xml:space="preserve"> exports rebounded rapidly by 65% from 202</w:t>
      </w:r>
      <w:r w:rsidR="004F234C">
        <w:rPr>
          <w:rFonts w:eastAsiaTheme="minorEastAsia"/>
        </w:rPr>
        <w:t>1</w:t>
      </w:r>
      <w:r w:rsidRPr="002A5B1A">
        <w:rPr>
          <w:rFonts w:eastAsiaTheme="minorEastAsia"/>
        </w:rPr>
        <w:t xml:space="preserve"> to 202</w:t>
      </w:r>
      <w:r w:rsidR="004F234C">
        <w:rPr>
          <w:rFonts w:eastAsiaTheme="minorEastAsia"/>
        </w:rPr>
        <w:t>2</w:t>
      </w:r>
      <w:r w:rsidRPr="002A5B1A">
        <w:rPr>
          <w:rFonts w:eastAsiaTheme="minorEastAsia"/>
        </w:rPr>
        <w:t xml:space="preserve"> after </w:t>
      </w:r>
      <w:r w:rsidR="004F234C">
        <w:rPr>
          <w:rFonts w:eastAsiaTheme="minorEastAsia"/>
        </w:rPr>
        <w:t xml:space="preserve">a </w:t>
      </w:r>
      <w:r w:rsidRPr="002A5B1A">
        <w:rPr>
          <w:rFonts w:eastAsiaTheme="minorEastAsia"/>
        </w:rPr>
        <w:t xml:space="preserve">20% decline in 2020. </w:t>
      </w:r>
      <w:r w:rsidR="00145DFC">
        <w:rPr>
          <w:rFonts w:eastAsiaTheme="minorEastAsia"/>
        </w:rPr>
        <w:t>Nevertheless, w</w:t>
      </w:r>
      <w:r w:rsidR="004F234C">
        <w:rPr>
          <w:rFonts w:eastAsiaTheme="minorEastAsia"/>
        </w:rPr>
        <w:t xml:space="preserve">e expected that </w:t>
      </w:r>
      <w:r w:rsidR="00145DFC">
        <w:rPr>
          <w:rFonts w:eastAsiaTheme="minorEastAsia"/>
        </w:rPr>
        <w:t xml:space="preserve">Hong Kong </w:t>
      </w:r>
      <w:proofErr w:type="spellStart"/>
      <w:r w:rsidRPr="002A5B1A">
        <w:rPr>
          <w:rFonts w:eastAsiaTheme="minorEastAsia"/>
        </w:rPr>
        <w:t>Jewellery</w:t>
      </w:r>
      <w:proofErr w:type="spellEnd"/>
      <w:r w:rsidRPr="002A5B1A">
        <w:rPr>
          <w:rFonts w:eastAsiaTheme="minorEastAsia"/>
        </w:rPr>
        <w:t xml:space="preserve"> industry </w:t>
      </w:r>
      <w:r w:rsidR="00145DFC">
        <w:rPr>
          <w:rFonts w:eastAsiaTheme="minorEastAsia"/>
        </w:rPr>
        <w:t>will</w:t>
      </w:r>
      <w:r w:rsidR="006E6D2C">
        <w:rPr>
          <w:rFonts w:eastAsiaTheme="minorEastAsia"/>
        </w:rPr>
        <w:t xml:space="preserve"> </w:t>
      </w:r>
      <w:r w:rsidRPr="002A5B1A">
        <w:rPr>
          <w:rFonts w:eastAsiaTheme="minorEastAsia"/>
        </w:rPr>
        <w:t>recover</w:t>
      </w:r>
      <w:r w:rsidR="006E6D2C">
        <w:rPr>
          <w:rFonts w:eastAsiaTheme="minorEastAsia"/>
        </w:rPr>
        <w:t xml:space="preserve"> </w:t>
      </w:r>
      <w:r w:rsidRPr="002A5B1A">
        <w:rPr>
          <w:rFonts w:eastAsiaTheme="minorEastAsia"/>
        </w:rPr>
        <w:t xml:space="preserve">after the </w:t>
      </w:r>
      <w:r w:rsidR="00DA1FD8">
        <w:rPr>
          <w:rFonts w:eastAsiaTheme="minorEastAsia"/>
        </w:rPr>
        <w:t xml:space="preserve">phasing out of </w:t>
      </w:r>
      <w:r w:rsidRPr="002A5B1A">
        <w:rPr>
          <w:rFonts w:eastAsiaTheme="minorEastAsia"/>
        </w:rPr>
        <w:t>COVID-19</w:t>
      </w:r>
      <w:r w:rsidR="00DA1FD8">
        <w:t xml:space="preserve"> </w:t>
      </w:r>
      <w:r w:rsidR="00DA1FD8" w:rsidRPr="00DA1FD8">
        <w:rPr>
          <w:rFonts w:eastAsiaTheme="minorEastAsia"/>
        </w:rPr>
        <w:t>restrictions</w:t>
      </w:r>
      <w:r w:rsidRPr="002A5B1A">
        <w:rPr>
          <w:rFonts w:eastAsiaTheme="minorEastAsia"/>
        </w:rPr>
        <w:t>.</w:t>
      </w:r>
      <w:r w:rsidR="00017DE3">
        <w:rPr>
          <w:rFonts w:eastAsiaTheme="minorEastAsia"/>
        </w:rPr>
        <w:t xml:space="preserve"> In addition, the investment performance of the UK stock market is better than that in Hong Kong in 2022. This urge company LF to consider about the global financial investment in order to manage the financial risk in a post-Pandemic environment. </w:t>
      </w:r>
    </w:p>
    <w:p w14:paraId="3A47C779" w14:textId="77777777" w:rsidR="00AF0138" w:rsidRDefault="00AF0138" w:rsidP="00627B75">
      <w:pPr>
        <w:adjustRightInd w:val="0"/>
        <w:snapToGrid w:val="0"/>
        <w:spacing w:line="480" w:lineRule="auto"/>
        <w:jc w:val="both"/>
        <w:rPr>
          <w:rFonts w:eastAsiaTheme="minorEastAsia"/>
        </w:rPr>
      </w:pPr>
    </w:p>
    <w:p w14:paraId="29C5923F" w14:textId="1500AF6A" w:rsidR="00650FDE" w:rsidRDefault="00AF0138" w:rsidP="00627B75">
      <w:pPr>
        <w:adjustRightInd w:val="0"/>
        <w:snapToGrid w:val="0"/>
        <w:spacing w:line="480" w:lineRule="auto"/>
        <w:jc w:val="both"/>
        <w:rPr>
          <w:rFonts w:eastAsiaTheme="minorEastAsia"/>
        </w:rPr>
      </w:pPr>
      <w:r>
        <w:rPr>
          <w:rFonts w:eastAsiaTheme="minorEastAsia"/>
        </w:rPr>
        <w:t>The research objective is to help C</w:t>
      </w:r>
      <w:r w:rsidR="002A5B1A">
        <w:rPr>
          <w:rFonts w:eastAsiaTheme="minorEastAsia"/>
        </w:rPr>
        <w:t xml:space="preserve">ompany “LF” diversify its business through overseas stock investment in order </w:t>
      </w:r>
      <w:r>
        <w:rPr>
          <w:rFonts w:eastAsiaTheme="minorEastAsia"/>
        </w:rPr>
        <w:t>to</w:t>
      </w:r>
      <w:r w:rsidR="002A5B1A">
        <w:rPr>
          <w:rFonts w:eastAsiaTheme="minorEastAsia"/>
        </w:rPr>
        <w:t xml:space="preserve"> ensure a</w:t>
      </w:r>
      <w:r>
        <w:rPr>
          <w:rFonts w:eastAsiaTheme="minorEastAsia"/>
        </w:rPr>
        <w:t xml:space="preserve"> financial </w:t>
      </w:r>
      <w:r w:rsidR="002A5B1A">
        <w:rPr>
          <w:rFonts w:eastAsiaTheme="minorEastAsia"/>
        </w:rPr>
        <w:t xml:space="preserve">income for the company. </w:t>
      </w:r>
      <w:r w:rsidR="001A54D4">
        <w:rPr>
          <w:rFonts w:eastAsiaTheme="minorEastAsia"/>
        </w:rPr>
        <w:t xml:space="preserve">In the light of this, this analytical report aims to explore the investment opportunities overseas through global stock market </w:t>
      </w:r>
      <w:r w:rsidR="004011C6">
        <w:rPr>
          <w:rFonts w:eastAsiaTheme="minorEastAsia"/>
        </w:rPr>
        <w:t xml:space="preserve">so that it can help LF to manage the asset properly. </w:t>
      </w:r>
    </w:p>
    <w:p w14:paraId="52CC12EE" w14:textId="7663AE11" w:rsidR="00650FDE" w:rsidRDefault="00650FDE" w:rsidP="00627B75">
      <w:pPr>
        <w:adjustRightInd w:val="0"/>
        <w:snapToGrid w:val="0"/>
        <w:rPr>
          <w:rFonts w:eastAsiaTheme="minorEastAsia"/>
        </w:rPr>
      </w:pPr>
    </w:p>
    <w:p w14:paraId="6919B6FD" w14:textId="709138F1" w:rsidR="007C7DC7" w:rsidRDefault="007C7DC7" w:rsidP="004443A0">
      <w:pPr>
        <w:adjustRightInd w:val="0"/>
        <w:snapToGrid w:val="0"/>
        <w:spacing w:line="480" w:lineRule="auto"/>
        <w:rPr>
          <w:rFonts w:eastAsiaTheme="minorEastAsia"/>
        </w:rPr>
      </w:pPr>
      <w:r>
        <w:rPr>
          <w:rFonts w:eastAsiaTheme="minorEastAsia"/>
        </w:rPr>
        <w:t>In the hope to formulate</w:t>
      </w:r>
      <w:r w:rsidRPr="007C7DC7">
        <w:rPr>
          <w:rFonts w:eastAsiaTheme="minorEastAsia"/>
        </w:rPr>
        <w:t xml:space="preserve"> an appropriate financial investment portfolio diversification strategy which is closely aligned with the global trend</w:t>
      </w:r>
      <w:r>
        <w:rPr>
          <w:rFonts w:eastAsiaTheme="minorEastAsia"/>
        </w:rPr>
        <w:t xml:space="preserve">, three research objectives are identified as follow: </w:t>
      </w:r>
    </w:p>
    <w:p w14:paraId="0E42583C" w14:textId="22CBF8EF" w:rsidR="007C7DC7" w:rsidRDefault="007C7DC7" w:rsidP="004443A0">
      <w:pPr>
        <w:adjustRightInd w:val="0"/>
        <w:snapToGrid w:val="0"/>
        <w:spacing w:line="480" w:lineRule="auto"/>
        <w:rPr>
          <w:rFonts w:eastAsiaTheme="minorEastAsia"/>
        </w:rPr>
      </w:pPr>
      <w:bookmarkStart w:id="3" w:name="_Hlk128005814"/>
      <w:r>
        <w:rPr>
          <w:rFonts w:eastAsiaTheme="minorEastAsia" w:hint="eastAsia"/>
        </w:rPr>
        <w:t>1</w:t>
      </w:r>
      <w:r>
        <w:rPr>
          <w:rFonts w:eastAsiaTheme="minorEastAsia"/>
        </w:rPr>
        <w:t xml:space="preserve">) </w:t>
      </w:r>
      <w:r w:rsidR="00EE2D0D">
        <w:rPr>
          <w:rFonts w:eastAsiaTheme="minorEastAsia"/>
        </w:rPr>
        <w:t xml:space="preserve">To examine the specific factors that influence the UK stock price </w:t>
      </w:r>
    </w:p>
    <w:p w14:paraId="3CA7280B" w14:textId="55540CE8" w:rsidR="007C7DC7" w:rsidRDefault="007C7DC7" w:rsidP="004443A0">
      <w:pPr>
        <w:adjustRightInd w:val="0"/>
        <w:snapToGrid w:val="0"/>
        <w:spacing w:line="480" w:lineRule="auto"/>
        <w:rPr>
          <w:rFonts w:eastAsiaTheme="minorEastAsia"/>
        </w:rPr>
      </w:pPr>
      <w:r>
        <w:rPr>
          <w:rFonts w:eastAsiaTheme="minorEastAsia" w:hint="eastAsia"/>
        </w:rPr>
        <w:t>2</w:t>
      </w:r>
      <w:r>
        <w:rPr>
          <w:rFonts w:eastAsiaTheme="minorEastAsia"/>
        </w:rPr>
        <w:t xml:space="preserve">) </w:t>
      </w:r>
      <w:r w:rsidR="00EE2D0D">
        <w:rPr>
          <w:rFonts w:eastAsiaTheme="minorEastAsia"/>
        </w:rPr>
        <w:t xml:space="preserve">To identify the expected </w:t>
      </w:r>
      <w:r w:rsidR="00EE2D0D">
        <w:rPr>
          <w:rFonts w:eastAsiaTheme="minorEastAsia" w:hint="eastAsia"/>
        </w:rPr>
        <w:t>r</w:t>
      </w:r>
      <w:r w:rsidR="00EE2D0D">
        <w:rPr>
          <w:rFonts w:eastAsiaTheme="minorEastAsia"/>
        </w:rPr>
        <w:t xml:space="preserve">eturn and risk of the UK stock market </w:t>
      </w:r>
    </w:p>
    <w:p w14:paraId="63052038" w14:textId="5B176F14" w:rsidR="007C7DC7" w:rsidRDefault="007C7DC7" w:rsidP="004443A0">
      <w:pPr>
        <w:adjustRightInd w:val="0"/>
        <w:snapToGrid w:val="0"/>
        <w:spacing w:line="480" w:lineRule="auto"/>
        <w:rPr>
          <w:rFonts w:eastAsiaTheme="minorEastAsia"/>
        </w:rPr>
      </w:pPr>
      <w:r>
        <w:rPr>
          <w:rFonts w:eastAsiaTheme="minorEastAsia" w:hint="eastAsia"/>
        </w:rPr>
        <w:t>3</w:t>
      </w:r>
      <w:r>
        <w:rPr>
          <w:rFonts w:eastAsiaTheme="minorEastAsia"/>
        </w:rPr>
        <w:t xml:space="preserve">) </w:t>
      </w:r>
      <w:r w:rsidR="00EE2D0D">
        <w:rPr>
          <w:rFonts w:eastAsiaTheme="minorEastAsia"/>
        </w:rPr>
        <w:t xml:space="preserve">To suggest the amount of capital and the timeline of the investment in the UK stock market  </w:t>
      </w:r>
    </w:p>
    <w:bookmarkEnd w:id="3"/>
    <w:p w14:paraId="38961E6D" w14:textId="64001518" w:rsidR="007C7DC7" w:rsidRPr="00DB40FC" w:rsidRDefault="007C7DC7" w:rsidP="00627B75">
      <w:pPr>
        <w:adjustRightInd w:val="0"/>
        <w:snapToGrid w:val="0"/>
        <w:rPr>
          <w:rFonts w:eastAsiaTheme="minorEastAsia"/>
        </w:rPr>
      </w:pPr>
    </w:p>
    <w:p w14:paraId="4A7FA85A" w14:textId="77777777" w:rsidR="00FB2111" w:rsidRDefault="00FB2111" w:rsidP="00627B75">
      <w:pPr>
        <w:adjustRightInd w:val="0"/>
        <w:snapToGrid w:val="0"/>
        <w:jc w:val="both"/>
        <w:rPr>
          <w:b/>
          <w:bCs/>
          <w:sz w:val="26"/>
        </w:rPr>
      </w:pPr>
    </w:p>
    <w:p w14:paraId="2372C927" w14:textId="7F036618" w:rsidR="00CA3B1A" w:rsidRPr="00AF0138" w:rsidRDefault="00634788" w:rsidP="00627B75">
      <w:pPr>
        <w:adjustRightInd w:val="0"/>
        <w:snapToGrid w:val="0"/>
        <w:spacing w:line="360" w:lineRule="auto"/>
        <w:jc w:val="both"/>
        <w:rPr>
          <w:b/>
          <w:bCs/>
          <w:sz w:val="26"/>
        </w:rPr>
      </w:pPr>
      <w:r w:rsidRPr="00AF0138">
        <w:rPr>
          <w:b/>
          <w:bCs/>
          <w:sz w:val="26"/>
        </w:rPr>
        <w:t>1.2 Research framework</w:t>
      </w:r>
    </w:p>
    <w:p w14:paraId="4070B3C6" w14:textId="77777777" w:rsidR="00AF0138" w:rsidRPr="00AF0138" w:rsidRDefault="00AF0138" w:rsidP="00627B75">
      <w:pPr>
        <w:adjustRightInd w:val="0"/>
        <w:snapToGrid w:val="0"/>
        <w:spacing w:line="360" w:lineRule="auto"/>
        <w:jc w:val="both"/>
        <w:rPr>
          <w:b/>
          <w:bCs/>
          <w:sz w:val="26"/>
        </w:rPr>
      </w:pPr>
    </w:p>
    <w:p w14:paraId="6495F041" w14:textId="5DF43115" w:rsidR="005619E5" w:rsidRDefault="005619E5" w:rsidP="00627B75">
      <w:pPr>
        <w:adjustRightInd w:val="0"/>
        <w:snapToGrid w:val="0"/>
        <w:spacing w:line="480" w:lineRule="auto"/>
        <w:jc w:val="both"/>
        <w:rPr>
          <w:rFonts w:eastAsiaTheme="minorEastAsia"/>
        </w:rPr>
      </w:pPr>
      <w:r>
        <w:t xml:space="preserve">To achieve the above-mentioned research objectives, </w:t>
      </w:r>
      <w:r w:rsidR="00E9648D">
        <w:t xml:space="preserve">a list of relevant data has been collected such as company background, situation analysis and the UK stock market’s characteristics and performance. </w:t>
      </w:r>
      <w:r w:rsidR="00AE585B">
        <w:t xml:space="preserve">The analytical methods that have applied are profitability and growth analysis. </w:t>
      </w:r>
    </w:p>
    <w:p w14:paraId="07D48C31" w14:textId="77777777" w:rsidR="00AE585B" w:rsidRPr="00FB3B79" w:rsidRDefault="00AE585B" w:rsidP="00627B75">
      <w:pPr>
        <w:adjustRightInd w:val="0"/>
        <w:snapToGrid w:val="0"/>
        <w:spacing w:line="480" w:lineRule="auto"/>
        <w:jc w:val="both"/>
        <w:rPr>
          <w:rFonts w:eastAsiaTheme="minorEastAsia"/>
        </w:rPr>
      </w:pPr>
    </w:p>
    <w:p w14:paraId="3364ACC7" w14:textId="38450EA8" w:rsidR="00AE585B" w:rsidRDefault="00B033D4" w:rsidP="00AE585B">
      <w:pPr>
        <w:adjustRightInd w:val="0"/>
        <w:snapToGrid w:val="0"/>
        <w:spacing w:line="480" w:lineRule="auto"/>
        <w:jc w:val="both"/>
        <w:rPr>
          <w:rFonts w:eastAsiaTheme="minorEastAsia"/>
        </w:rPr>
      </w:pPr>
      <w:r>
        <w:rPr>
          <w:rFonts w:eastAsiaTheme="minorEastAsia"/>
        </w:rPr>
        <w:t xml:space="preserve">The report </w:t>
      </w:r>
      <w:r w:rsidR="00CA3B1A">
        <w:rPr>
          <w:rFonts w:eastAsiaTheme="minorEastAsia"/>
        </w:rPr>
        <w:t xml:space="preserve">first </w:t>
      </w:r>
      <w:r w:rsidR="00AF0138">
        <w:rPr>
          <w:rFonts w:eastAsiaTheme="minorEastAsia"/>
        </w:rPr>
        <w:t xml:space="preserve">briefly </w:t>
      </w:r>
      <w:r w:rsidR="002A7F72">
        <w:rPr>
          <w:rFonts w:eastAsiaTheme="minorEastAsia"/>
        </w:rPr>
        <w:t>describes</w:t>
      </w:r>
      <w:r w:rsidR="00AF0138">
        <w:rPr>
          <w:rFonts w:eastAsiaTheme="minorEastAsia"/>
        </w:rPr>
        <w:t xml:space="preserve"> </w:t>
      </w:r>
      <w:r w:rsidR="00CA3B1A">
        <w:rPr>
          <w:rFonts w:eastAsiaTheme="minorEastAsia"/>
        </w:rPr>
        <w:t xml:space="preserve">the company background and the characteristic of the chosen global stock market (The UK). </w:t>
      </w:r>
      <w:r w:rsidR="002A7ACF">
        <w:rPr>
          <w:rFonts w:eastAsiaTheme="minorEastAsia"/>
        </w:rPr>
        <w:t>Then, it analyze</w:t>
      </w:r>
      <w:r w:rsidR="00AF0138">
        <w:rPr>
          <w:rFonts w:eastAsiaTheme="minorEastAsia"/>
        </w:rPr>
        <w:t>s</w:t>
      </w:r>
      <w:r w:rsidR="00AE585B">
        <w:rPr>
          <w:rFonts w:eastAsiaTheme="minorEastAsia"/>
        </w:rPr>
        <w:t xml:space="preserve"> </w:t>
      </w:r>
      <w:r w:rsidR="002A7ACF">
        <w:rPr>
          <w:rFonts w:eastAsiaTheme="minorEastAsia"/>
        </w:rPr>
        <w:t xml:space="preserve">the investment return and risk with the quantitative and qualitative evidence. </w:t>
      </w:r>
      <w:r w:rsidR="00D427C8">
        <w:rPr>
          <w:rFonts w:eastAsiaTheme="minorEastAsia"/>
        </w:rPr>
        <w:t>In the end, it provide</w:t>
      </w:r>
      <w:r w:rsidR="00AF0138">
        <w:rPr>
          <w:rFonts w:eastAsiaTheme="minorEastAsia"/>
        </w:rPr>
        <w:t>s</w:t>
      </w:r>
      <w:r w:rsidR="00D427C8">
        <w:rPr>
          <w:rFonts w:eastAsiaTheme="minorEastAsia"/>
        </w:rPr>
        <w:t xml:space="preserve"> recommendation for the </w:t>
      </w:r>
      <w:r>
        <w:rPr>
          <w:rFonts w:eastAsiaTheme="minorEastAsia"/>
        </w:rPr>
        <w:t>company.</w:t>
      </w:r>
      <w:r w:rsidR="00AE585B">
        <w:rPr>
          <w:rFonts w:eastAsiaTheme="minorEastAsia"/>
        </w:rPr>
        <w:br w:type="page"/>
      </w:r>
    </w:p>
    <w:p w14:paraId="5D47DBCB" w14:textId="418D0F53" w:rsidR="001B1DF5" w:rsidRPr="00AE585B" w:rsidRDefault="001B1DF5" w:rsidP="00AE585B">
      <w:pPr>
        <w:adjustRightInd w:val="0"/>
        <w:snapToGrid w:val="0"/>
        <w:spacing w:line="480" w:lineRule="auto"/>
        <w:jc w:val="both"/>
        <w:rPr>
          <w:rFonts w:eastAsiaTheme="minorEastAsia"/>
        </w:rPr>
      </w:pPr>
      <w:r w:rsidRPr="00C65A3F">
        <w:rPr>
          <w:b/>
          <w:bCs/>
          <w:sz w:val="26"/>
        </w:rPr>
        <w:t xml:space="preserve">2   </w:t>
      </w:r>
      <w:r w:rsidR="00FF45EB" w:rsidRPr="00C65A3F">
        <w:rPr>
          <w:b/>
          <w:bCs/>
          <w:sz w:val="26"/>
        </w:rPr>
        <w:t>Company background</w:t>
      </w:r>
    </w:p>
    <w:p w14:paraId="57980E7D" w14:textId="21A690A5" w:rsidR="00CA3B1A" w:rsidRDefault="00CA3B1A" w:rsidP="00627B75">
      <w:pPr>
        <w:widowControl/>
        <w:adjustRightInd w:val="0"/>
        <w:snapToGrid w:val="0"/>
        <w:spacing w:line="360" w:lineRule="auto"/>
        <w:jc w:val="both"/>
        <w:rPr>
          <w:rFonts w:eastAsiaTheme="minorEastAsia"/>
          <w:b/>
          <w:bCs/>
          <w:sz w:val="26"/>
        </w:rPr>
      </w:pPr>
    </w:p>
    <w:p w14:paraId="786928FA" w14:textId="660042BF" w:rsidR="00B40D11" w:rsidRDefault="00BA547F" w:rsidP="00627B75">
      <w:pPr>
        <w:adjustRightInd w:val="0"/>
        <w:snapToGrid w:val="0"/>
        <w:spacing w:line="480" w:lineRule="auto"/>
        <w:jc w:val="both"/>
        <w:rPr>
          <w:rFonts w:eastAsiaTheme="minorEastAsia"/>
        </w:rPr>
      </w:pPr>
      <w:r>
        <w:rPr>
          <w:rFonts w:eastAsiaTheme="minorEastAsia"/>
        </w:rPr>
        <w:t>LF</w:t>
      </w:r>
      <w:r w:rsidRPr="00BA547F">
        <w:rPr>
          <w:rFonts w:eastAsiaTheme="minorEastAsia"/>
        </w:rPr>
        <w:t xml:space="preserve"> is a </w:t>
      </w:r>
      <w:proofErr w:type="spellStart"/>
      <w:r w:rsidRPr="00BA547F">
        <w:rPr>
          <w:rFonts w:eastAsiaTheme="minorEastAsia"/>
        </w:rPr>
        <w:t>jewellery</w:t>
      </w:r>
      <w:proofErr w:type="spellEnd"/>
      <w:r w:rsidRPr="00BA547F">
        <w:rPr>
          <w:rFonts w:eastAsiaTheme="minorEastAsia"/>
        </w:rPr>
        <w:t xml:space="preserve"> retailer in Hong Kong. It was established in 1991</w:t>
      </w:r>
      <w:r>
        <w:rPr>
          <w:rFonts w:eastAsiaTheme="minorEastAsia"/>
        </w:rPr>
        <w:t>.</w:t>
      </w:r>
      <w:r w:rsidRPr="00BA547F">
        <w:rPr>
          <w:rFonts w:eastAsiaTheme="minorEastAsia"/>
        </w:rPr>
        <w:t xml:space="preserve"> It </w:t>
      </w:r>
      <w:r w:rsidR="003E7EE1">
        <w:rPr>
          <w:rFonts w:eastAsiaTheme="minorEastAsia"/>
        </w:rPr>
        <w:t xml:space="preserve">operates </w:t>
      </w:r>
      <w:r w:rsidRPr="00BA547F">
        <w:rPr>
          <w:rFonts w:eastAsiaTheme="minorEastAsia"/>
        </w:rPr>
        <w:t xml:space="preserve">its business in 10 countries and regions and have over 1800 retail stores. </w:t>
      </w:r>
      <w:r>
        <w:rPr>
          <w:rFonts w:eastAsiaTheme="minorEastAsia"/>
        </w:rPr>
        <w:t xml:space="preserve">It </w:t>
      </w:r>
      <w:r w:rsidRPr="00BA547F">
        <w:rPr>
          <w:rFonts w:eastAsiaTheme="minorEastAsia"/>
        </w:rPr>
        <w:t xml:space="preserve">involves in business areas including sourcing, designing, wholesaling, trademark licensing and retailing of gold, platinum and gem-set </w:t>
      </w:r>
      <w:proofErr w:type="spellStart"/>
      <w:r w:rsidRPr="00BA547F">
        <w:rPr>
          <w:rFonts w:eastAsiaTheme="minorEastAsia"/>
        </w:rPr>
        <w:t>jewellery</w:t>
      </w:r>
      <w:proofErr w:type="spellEnd"/>
      <w:r w:rsidRPr="00BA547F">
        <w:rPr>
          <w:rFonts w:eastAsiaTheme="minorEastAsia"/>
        </w:rPr>
        <w:t xml:space="preserve"> products (L</w:t>
      </w:r>
      <w:r>
        <w:rPr>
          <w:rFonts w:eastAsiaTheme="minorEastAsia"/>
        </w:rPr>
        <w:t>F</w:t>
      </w:r>
      <w:r w:rsidRPr="00BA547F">
        <w:rPr>
          <w:rFonts w:eastAsiaTheme="minorEastAsia"/>
        </w:rPr>
        <w:t>, 2021).</w:t>
      </w:r>
      <w:r w:rsidR="005F0C7A">
        <w:rPr>
          <w:rFonts w:eastAsiaTheme="minorEastAsia"/>
        </w:rPr>
        <w:t xml:space="preserve"> LF has its own financial management department responsible for managing its money in terms of safety, yield and liquidity. </w:t>
      </w:r>
    </w:p>
    <w:p w14:paraId="331BA2C2" w14:textId="77777777" w:rsidR="00BA547F" w:rsidRPr="001A5C97" w:rsidRDefault="00BA547F" w:rsidP="00627B75">
      <w:pPr>
        <w:adjustRightInd w:val="0"/>
        <w:snapToGrid w:val="0"/>
        <w:spacing w:line="480" w:lineRule="auto"/>
        <w:jc w:val="both"/>
        <w:rPr>
          <w:b/>
          <w:bCs/>
          <w:color w:val="0000CC"/>
        </w:rPr>
      </w:pPr>
    </w:p>
    <w:p w14:paraId="795AC9CC" w14:textId="29659C43" w:rsidR="00B40D11" w:rsidRDefault="00B40D11" w:rsidP="00627B75">
      <w:pPr>
        <w:adjustRightInd w:val="0"/>
        <w:snapToGrid w:val="0"/>
        <w:spacing w:line="360" w:lineRule="auto"/>
        <w:jc w:val="both"/>
        <w:rPr>
          <w:b/>
          <w:bCs/>
        </w:rPr>
      </w:pPr>
      <w:r>
        <w:rPr>
          <w:rFonts w:hint="eastAsia"/>
          <w:b/>
          <w:bCs/>
        </w:rPr>
        <w:t>2</w:t>
      </w:r>
      <w:r>
        <w:rPr>
          <w:b/>
          <w:bCs/>
        </w:rPr>
        <w:t xml:space="preserve">.1 </w:t>
      </w:r>
      <w:r w:rsidR="00155454" w:rsidRPr="00155454">
        <w:rPr>
          <w:b/>
          <w:bCs/>
        </w:rPr>
        <w:t>Company profile</w:t>
      </w:r>
    </w:p>
    <w:p w14:paraId="3A287EA5" w14:textId="77777777" w:rsidR="00A87906" w:rsidRDefault="00A87906" w:rsidP="00627B75">
      <w:pPr>
        <w:adjustRightInd w:val="0"/>
        <w:snapToGrid w:val="0"/>
        <w:spacing w:line="360" w:lineRule="auto"/>
        <w:jc w:val="both"/>
        <w:rPr>
          <w:b/>
          <w:bCs/>
        </w:rPr>
      </w:pPr>
    </w:p>
    <w:p w14:paraId="13FF27D1" w14:textId="14F2264C" w:rsidR="00FD7529" w:rsidRDefault="002A5B1A" w:rsidP="00627B75">
      <w:pPr>
        <w:adjustRightInd w:val="0"/>
        <w:snapToGrid w:val="0"/>
        <w:spacing w:line="480" w:lineRule="auto"/>
        <w:jc w:val="both"/>
        <w:rPr>
          <w:rFonts w:eastAsiaTheme="minorEastAsia"/>
        </w:rPr>
      </w:pPr>
      <w:r w:rsidRPr="002A5B1A">
        <w:rPr>
          <w:rFonts w:eastAsiaTheme="minorEastAsia"/>
        </w:rPr>
        <w:t xml:space="preserve">Company LF is </w:t>
      </w:r>
      <w:r w:rsidR="001240D0">
        <w:rPr>
          <w:rFonts w:eastAsiaTheme="minorEastAsia"/>
        </w:rPr>
        <w:t>one of the leading</w:t>
      </w:r>
      <w:r w:rsidR="00487F02">
        <w:rPr>
          <w:rFonts w:eastAsiaTheme="minorEastAsia"/>
        </w:rPr>
        <w:t xml:space="preserve"> </w:t>
      </w:r>
      <w:r w:rsidRPr="002A5B1A">
        <w:rPr>
          <w:rFonts w:eastAsiaTheme="minorEastAsia"/>
        </w:rPr>
        <w:t>Jewelry compan</w:t>
      </w:r>
      <w:r w:rsidR="001240D0">
        <w:rPr>
          <w:rFonts w:eastAsiaTheme="minorEastAsia"/>
        </w:rPr>
        <w:t>ies in Hong Kong</w:t>
      </w:r>
      <w:r w:rsidRPr="002A5B1A">
        <w:rPr>
          <w:rFonts w:eastAsiaTheme="minorEastAsia"/>
        </w:rPr>
        <w:t>. In the past 3 years (2020-2022), LF was gradually caught up the drastic drop of revenue caused by the outbreak of COVID 19. The revenue of LF in 2022 has achieved +32.5% comparing to 2021 (L</w:t>
      </w:r>
      <w:r w:rsidR="00D75319">
        <w:rPr>
          <w:rFonts w:eastAsiaTheme="minorEastAsia"/>
        </w:rPr>
        <w:t>F</w:t>
      </w:r>
      <w:r w:rsidRPr="002A5B1A">
        <w:rPr>
          <w:rFonts w:eastAsiaTheme="minorEastAsia"/>
        </w:rPr>
        <w:t>, 2022). However, the pandemic still affects the business environment of LF because of the social distancing policy, restriction in traveling and the global economic recession. There is a need for LF to explore the area of making profits from stock market.</w:t>
      </w:r>
    </w:p>
    <w:p w14:paraId="78E1B67F" w14:textId="77777777" w:rsidR="00C62A57" w:rsidRPr="002A5B1A" w:rsidRDefault="00C62A57" w:rsidP="00627B75">
      <w:pPr>
        <w:adjustRightInd w:val="0"/>
        <w:snapToGrid w:val="0"/>
        <w:spacing w:line="480" w:lineRule="auto"/>
        <w:jc w:val="both"/>
        <w:rPr>
          <w:rFonts w:eastAsiaTheme="minorEastAsia"/>
        </w:rPr>
      </w:pPr>
    </w:p>
    <w:p w14:paraId="146EFF8E" w14:textId="77777777" w:rsidR="00DF2736" w:rsidRDefault="00946746" w:rsidP="00627B75">
      <w:pPr>
        <w:adjustRightInd w:val="0"/>
        <w:snapToGrid w:val="0"/>
        <w:spacing w:line="480" w:lineRule="auto"/>
        <w:jc w:val="both"/>
        <w:rPr>
          <w:rFonts w:eastAsiaTheme="minorEastAsia"/>
        </w:rPr>
      </w:pPr>
      <w:r w:rsidRPr="00946746">
        <w:rPr>
          <w:rFonts w:eastAsiaTheme="minorEastAsia"/>
        </w:rPr>
        <w:t>In 1997,</w:t>
      </w:r>
      <w:r>
        <w:rPr>
          <w:rFonts w:eastAsiaTheme="minorEastAsia"/>
        </w:rPr>
        <w:t xml:space="preserve"> LF </w:t>
      </w:r>
      <w:r w:rsidRPr="00946746">
        <w:rPr>
          <w:rFonts w:eastAsiaTheme="minorEastAsia"/>
        </w:rPr>
        <w:t xml:space="preserve">listed the company on the Main Board of The Stock of Exchange of Hong Kong Limited. </w:t>
      </w:r>
      <w:r>
        <w:rPr>
          <w:rFonts w:eastAsiaTheme="minorEastAsia"/>
        </w:rPr>
        <w:t xml:space="preserve">It </w:t>
      </w:r>
      <w:r w:rsidRPr="00946746">
        <w:rPr>
          <w:rFonts w:eastAsiaTheme="minorEastAsia"/>
        </w:rPr>
        <w:t>raised HK$95 million of net proceeds</w:t>
      </w:r>
      <w:r>
        <w:rPr>
          <w:rFonts w:eastAsiaTheme="minorEastAsia"/>
        </w:rPr>
        <w:t>.</w:t>
      </w:r>
      <w:r w:rsidRPr="00946746">
        <w:rPr>
          <w:rFonts w:eastAsiaTheme="minorEastAsia"/>
        </w:rPr>
        <w:t xml:space="preserve"> </w:t>
      </w:r>
      <w:r>
        <w:rPr>
          <w:rFonts w:eastAsiaTheme="minorEastAsia"/>
        </w:rPr>
        <w:t>I</w:t>
      </w:r>
      <w:r w:rsidRPr="00946746">
        <w:rPr>
          <w:rFonts w:eastAsiaTheme="minorEastAsia"/>
        </w:rPr>
        <w:t xml:space="preserve">t </w:t>
      </w:r>
      <w:r>
        <w:rPr>
          <w:rFonts w:eastAsiaTheme="minorEastAsia"/>
        </w:rPr>
        <w:t>opened</w:t>
      </w:r>
      <w:r w:rsidRPr="00946746">
        <w:rPr>
          <w:rFonts w:eastAsiaTheme="minorEastAsia"/>
        </w:rPr>
        <w:t xml:space="preserve"> more retail outlets and registered the trademark in both Hong Kong and mainland China. It capture</w:t>
      </w:r>
      <w:r>
        <w:rPr>
          <w:rFonts w:eastAsiaTheme="minorEastAsia"/>
        </w:rPr>
        <w:t>d</w:t>
      </w:r>
      <w:r w:rsidRPr="00946746">
        <w:rPr>
          <w:rFonts w:eastAsiaTheme="minorEastAsia"/>
        </w:rPr>
        <w:t xml:space="preserve"> the potential business opportunity in mainland’s gold market at the time of growing economy. </w:t>
      </w:r>
      <w:r w:rsidR="00A87906">
        <w:rPr>
          <w:rFonts w:eastAsiaTheme="minorEastAsia"/>
        </w:rPr>
        <w:t>As of 2022, c</w:t>
      </w:r>
      <w:r w:rsidRPr="00946746">
        <w:rPr>
          <w:rFonts w:eastAsiaTheme="minorEastAsia"/>
        </w:rPr>
        <w:t xml:space="preserve">urrent value of </w:t>
      </w:r>
      <w:r>
        <w:rPr>
          <w:rFonts w:eastAsiaTheme="minorEastAsia"/>
        </w:rPr>
        <w:t>LF</w:t>
      </w:r>
      <w:r w:rsidRPr="00946746">
        <w:rPr>
          <w:rFonts w:eastAsiaTheme="minorEastAsia"/>
        </w:rPr>
        <w:t xml:space="preserve"> (as of 31 Mar 202</w:t>
      </w:r>
      <w:r w:rsidR="00A87906">
        <w:rPr>
          <w:rFonts w:eastAsiaTheme="minorEastAsia"/>
        </w:rPr>
        <w:t>2</w:t>
      </w:r>
      <w:r w:rsidRPr="00946746">
        <w:rPr>
          <w:rFonts w:eastAsiaTheme="minorEastAsia"/>
        </w:rPr>
        <w:t>) is 581 million shares at HKD$</w:t>
      </w:r>
      <w:r w:rsidR="00A87906">
        <w:rPr>
          <w:rFonts w:eastAsiaTheme="minorEastAsia"/>
        </w:rPr>
        <w:t xml:space="preserve">19.1 (Yahoo Finance, 2022). </w:t>
      </w:r>
      <w:r>
        <w:rPr>
          <w:rFonts w:eastAsiaTheme="minorEastAsia"/>
        </w:rPr>
        <w:t xml:space="preserve"> </w:t>
      </w:r>
      <w:r w:rsidRPr="00946746">
        <w:rPr>
          <w:rFonts w:eastAsiaTheme="minorEastAsia"/>
        </w:rPr>
        <w:t xml:space="preserve"> </w:t>
      </w:r>
    </w:p>
    <w:p w14:paraId="0567DD05" w14:textId="77777777" w:rsidR="00C62A57" w:rsidRDefault="005E2749" w:rsidP="00627B75">
      <w:pPr>
        <w:adjustRightInd w:val="0"/>
        <w:snapToGrid w:val="0"/>
        <w:spacing w:line="480" w:lineRule="auto"/>
        <w:jc w:val="both"/>
        <w:rPr>
          <w:rFonts w:eastAsiaTheme="minorEastAsia"/>
        </w:rPr>
      </w:pPr>
      <w:r>
        <w:rPr>
          <w:rFonts w:eastAsiaTheme="minorEastAsia"/>
        </w:rPr>
        <w:t>LF</w:t>
      </w:r>
      <w:r w:rsidR="00946746" w:rsidRPr="00946746">
        <w:rPr>
          <w:rFonts w:eastAsiaTheme="minorEastAsia"/>
        </w:rPr>
        <w:t xml:space="preserve"> was facing great business challenge since 2019</w:t>
      </w:r>
      <w:r w:rsidRPr="005E2749">
        <w:rPr>
          <w:rFonts w:eastAsiaTheme="minorEastAsia"/>
        </w:rPr>
        <w:t xml:space="preserve"> </w:t>
      </w:r>
      <w:r>
        <w:rPr>
          <w:rFonts w:eastAsiaTheme="minorEastAsia"/>
        </w:rPr>
        <w:t>under</w:t>
      </w:r>
      <w:r w:rsidRPr="00946746">
        <w:rPr>
          <w:rFonts w:eastAsiaTheme="minorEastAsia"/>
        </w:rPr>
        <w:t xml:space="preserve"> the impact of COVID-19 pandemic</w:t>
      </w:r>
      <w:r>
        <w:rPr>
          <w:rFonts w:eastAsiaTheme="minorEastAsia"/>
        </w:rPr>
        <w:t xml:space="preserve">. </w:t>
      </w:r>
      <w:r w:rsidR="00946746" w:rsidRPr="00946746">
        <w:rPr>
          <w:rFonts w:eastAsiaTheme="minorEastAsia"/>
        </w:rPr>
        <w:t xml:space="preserve">The total revenue for </w:t>
      </w:r>
      <w:r w:rsidR="00BD5982">
        <w:rPr>
          <w:rFonts w:eastAsiaTheme="minorEastAsia"/>
        </w:rPr>
        <w:t>2022</w:t>
      </w:r>
      <w:r w:rsidR="00946746" w:rsidRPr="00946746">
        <w:rPr>
          <w:rFonts w:eastAsiaTheme="minorEastAsia"/>
        </w:rPr>
        <w:t xml:space="preserve"> has </w:t>
      </w:r>
      <w:r w:rsidR="00BD5982">
        <w:rPr>
          <w:rFonts w:eastAsiaTheme="minorEastAsia"/>
        </w:rPr>
        <w:t>dropped</w:t>
      </w:r>
      <w:r w:rsidR="00946746" w:rsidRPr="00946746">
        <w:rPr>
          <w:rFonts w:eastAsiaTheme="minorEastAsia"/>
        </w:rPr>
        <w:t xml:space="preserve"> by </w:t>
      </w:r>
      <w:r w:rsidR="00BD5982">
        <w:rPr>
          <w:rFonts w:eastAsiaTheme="minorEastAsia"/>
        </w:rPr>
        <w:t>19%</w:t>
      </w:r>
      <w:r w:rsidR="00946746" w:rsidRPr="00946746">
        <w:rPr>
          <w:rFonts w:eastAsiaTheme="minorEastAsia"/>
        </w:rPr>
        <w:t xml:space="preserve"> </w:t>
      </w:r>
      <w:r w:rsidR="00484935">
        <w:rPr>
          <w:rFonts w:eastAsiaTheme="minorEastAsia"/>
        </w:rPr>
        <w:t xml:space="preserve">comparing to </w:t>
      </w:r>
      <w:r w:rsidR="00BD5982">
        <w:rPr>
          <w:rFonts w:eastAsiaTheme="minorEastAsia"/>
        </w:rPr>
        <w:t>2018 (Pre COVID-19 period)</w:t>
      </w:r>
      <w:r w:rsidR="001B6656">
        <w:rPr>
          <w:rFonts w:eastAsiaTheme="minorEastAsia"/>
        </w:rPr>
        <w:t xml:space="preserve"> and the trend has </w:t>
      </w:r>
      <w:r w:rsidR="00B2240D">
        <w:rPr>
          <w:rFonts w:eastAsiaTheme="minorEastAsia"/>
        </w:rPr>
        <w:t>continuously dropped for 5 years since 201</w:t>
      </w:r>
      <w:r w:rsidR="00DD0299">
        <w:rPr>
          <w:rFonts w:eastAsiaTheme="minorEastAsia"/>
        </w:rPr>
        <w:t>8</w:t>
      </w:r>
      <w:r w:rsidR="00B2240D">
        <w:rPr>
          <w:rFonts w:eastAsiaTheme="minorEastAsia"/>
        </w:rPr>
        <w:t xml:space="preserve"> (Figure </w:t>
      </w:r>
      <w:r w:rsidR="00C62A57">
        <w:rPr>
          <w:rFonts w:eastAsiaTheme="minorEastAsia"/>
        </w:rPr>
        <w:t>1</w:t>
      </w:r>
      <w:r w:rsidR="00B2240D">
        <w:rPr>
          <w:rFonts w:eastAsiaTheme="minorEastAsia"/>
        </w:rPr>
        <w:t>)</w:t>
      </w:r>
      <w:r w:rsidR="00484935">
        <w:rPr>
          <w:rFonts w:eastAsiaTheme="minorEastAsia"/>
        </w:rPr>
        <w:t xml:space="preserve">. </w:t>
      </w:r>
    </w:p>
    <w:p w14:paraId="3F6BC7C7" w14:textId="77777777" w:rsidR="00C62A57" w:rsidRDefault="00C62A57" w:rsidP="00627B75">
      <w:pPr>
        <w:adjustRightInd w:val="0"/>
        <w:snapToGrid w:val="0"/>
        <w:spacing w:line="480" w:lineRule="auto"/>
        <w:jc w:val="both"/>
        <w:rPr>
          <w:rFonts w:eastAsiaTheme="minorEastAsia"/>
        </w:rPr>
      </w:pPr>
    </w:p>
    <w:p w14:paraId="0B9D6B0D" w14:textId="74C08E87" w:rsidR="00083ECE" w:rsidRDefault="00206614" w:rsidP="00627B75">
      <w:pPr>
        <w:adjustRightInd w:val="0"/>
        <w:snapToGrid w:val="0"/>
        <w:spacing w:line="480" w:lineRule="auto"/>
        <w:jc w:val="both"/>
        <w:rPr>
          <w:rFonts w:eastAsiaTheme="minorEastAsia"/>
        </w:rPr>
      </w:pPr>
      <w:r>
        <w:rPr>
          <w:rFonts w:eastAsiaTheme="minorEastAsia"/>
        </w:rPr>
        <w:t xml:space="preserve">The demand for luxury </w:t>
      </w:r>
      <w:proofErr w:type="spellStart"/>
      <w:r>
        <w:rPr>
          <w:rFonts w:eastAsiaTheme="minorEastAsia"/>
        </w:rPr>
        <w:t>jewellery</w:t>
      </w:r>
      <w:proofErr w:type="spellEnd"/>
      <w:r>
        <w:rPr>
          <w:rFonts w:eastAsiaTheme="minorEastAsia"/>
        </w:rPr>
        <w:t xml:space="preserve"> dropped when the income of people under COVID-19 has been affected (Figure 2).</w:t>
      </w:r>
      <w:r w:rsidR="00200862">
        <w:rPr>
          <w:rFonts w:eastAsiaTheme="minorEastAsia"/>
        </w:rPr>
        <w:t xml:space="preserve"> The price and the quantity of luxury </w:t>
      </w:r>
      <w:proofErr w:type="spellStart"/>
      <w:r w:rsidR="00200862">
        <w:rPr>
          <w:rFonts w:eastAsiaTheme="minorEastAsia"/>
        </w:rPr>
        <w:t>jewellery</w:t>
      </w:r>
      <w:proofErr w:type="spellEnd"/>
      <w:r w:rsidR="00200862">
        <w:rPr>
          <w:rFonts w:eastAsiaTheme="minorEastAsia"/>
        </w:rPr>
        <w:t xml:space="preserve"> dropped.</w:t>
      </w:r>
      <w:r>
        <w:rPr>
          <w:rFonts w:eastAsiaTheme="minorEastAsia"/>
        </w:rPr>
        <w:t xml:space="preserve"> </w:t>
      </w:r>
      <w:r w:rsidR="00484935">
        <w:rPr>
          <w:rFonts w:eastAsiaTheme="minorEastAsia"/>
        </w:rPr>
        <w:t>I</w:t>
      </w:r>
      <w:r w:rsidR="00946746" w:rsidRPr="00946746">
        <w:rPr>
          <w:rFonts w:eastAsiaTheme="minorEastAsia"/>
        </w:rPr>
        <w:t xml:space="preserve">n Hong Kong, </w:t>
      </w:r>
      <w:r w:rsidR="00484935">
        <w:rPr>
          <w:rFonts w:eastAsiaTheme="minorEastAsia"/>
        </w:rPr>
        <w:t xml:space="preserve">LF’s </w:t>
      </w:r>
      <w:r w:rsidR="00946746" w:rsidRPr="00946746">
        <w:rPr>
          <w:rFonts w:eastAsiaTheme="minorEastAsia"/>
        </w:rPr>
        <w:t>business relies on the sales from tourists which mainly came from mainland China. As travel restriction and social distancing policy are still active for a long period of time</w:t>
      </w:r>
      <w:r w:rsidR="0024051F">
        <w:rPr>
          <w:rFonts w:eastAsiaTheme="minorEastAsia"/>
        </w:rPr>
        <w:t xml:space="preserve"> in Hong Kong</w:t>
      </w:r>
      <w:r w:rsidR="00946746" w:rsidRPr="00946746">
        <w:rPr>
          <w:rFonts w:eastAsiaTheme="minorEastAsia"/>
        </w:rPr>
        <w:t xml:space="preserve">, </w:t>
      </w:r>
      <w:r w:rsidR="00484935">
        <w:rPr>
          <w:rFonts w:eastAsiaTheme="minorEastAsia"/>
        </w:rPr>
        <w:t>LF</w:t>
      </w:r>
      <w:r w:rsidR="0024051F">
        <w:rPr>
          <w:rFonts w:eastAsiaTheme="minorEastAsia"/>
        </w:rPr>
        <w:t xml:space="preserve"> expanded</w:t>
      </w:r>
      <w:r w:rsidR="00946746" w:rsidRPr="00946746">
        <w:rPr>
          <w:rFonts w:eastAsiaTheme="minorEastAsia"/>
        </w:rPr>
        <w:t xml:space="preserve"> China’s market by adding 224 </w:t>
      </w:r>
      <w:r w:rsidR="00484935">
        <w:rPr>
          <w:rFonts w:eastAsiaTheme="minorEastAsia"/>
        </w:rPr>
        <w:t>stores</w:t>
      </w:r>
      <w:r w:rsidR="00946746" w:rsidRPr="00946746">
        <w:rPr>
          <w:rFonts w:eastAsiaTheme="minorEastAsia"/>
        </w:rPr>
        <w:t xml:space="preserve"> there</w:t>
      </w:r>
      <w:r w:rsidR="0024051F">
        <w:rPr>
          <w:rFonts w:eastAsiaTheme="minorEastAsia"/>
        </w:rPr>
        <w:t xml:space="preserve"> to make profits for the company.</w:t>
      </w:r>
    </w:p>
    <w:p w14:paraId="379E7A40" w14:textId="77777777" w:rsidR="00C62A57" w:rsidRPr="00083ECE" w:rsidRDefault="00C62A57" w:rsidP="00627B75">
      <w:pPr>
        <w:adjustRightInd w:val="0"/>
        <w:snapToGrid w:val="0"/>
        <w:spacing w:line="480" w:lineRule="auto"/>
        <w:jc w:val="both"/>
        <w:rPr>
          <w:rFonts w:eastAsiaTheme="minorEastAsia"/>
        </w:rPr>
      </w:pPr>
    </w:p>
    <w:p w14:paraId="1283514D" w14:textId="2E31FB40" w:rsidR="002B1C50" w:rsidRDefault="002B1C50" w:rsidP="002B1C50">
      <w:pPr>
        <w:adjustRightInd w:val="0"/>
        <w:snapToGrid w:val="0"/>
        <w:spacing w:line="480" w:lineRule="auto"/>
        <w:jc w:val="both"/>
        <w:rPr>
          <w:rFonts w:eastAsiaTheme="minorEastAsia"/>
        </w:rPr>
      </w:pPr>
      <w:r>
        <w:rPr>
          <w:rFonts w:eastAsiaTheme="minorEastAsia"/>
        </w:rPr>
        <w:t xml:space="preserve">The findings show that Hong Kong’s economy does not perform well so Hong Kong stock market also become weak. The </w:t>
      </w:r>
      <w:proofErr w:type="spellStart"/>
      <w:r>
        <w:rPr>
          <w:rFonts w:eastAsiaTheme="minorEastAsia"/>
        </w:rPr>
        <w:t>jewellery</w:t>
      </w:r>
      <w:proofErr w:type="spellEnd"/>
      <w:r>
        <w:rPr>
          <w:rFonts w:eastAsiaTheme="minorEastAsia"/>
        </w:rPr>
        <w:t xml:space="preserve"> industry in Hong Kong also has a weak </w:t>
      </w:r>
      <w:r w:rsidR="00345AAE">
        <w:rPr>
          <w:rFonts w:eastAsiaTheme="minorEastAsia"/>
        </w:rPr>
        <w:t xml:space="preserve">performance </w:t>
      </w:r>
      <w:r>
        <w:rPr>
          <w:rFonts w:eastAsiaTheme="minorEastAsia"/>
        </w:rPr>
        <w:t xml:space="preserve">that also affect company LF’s business. </w:t>
      </w:r>
      <w:r w:rsidR="00345AAE">
        <w:rPr>
          <w:rFonts w:eastAsiaTheme="minorEastAsia"/>
        </w:rPr>
        <w:t>LF should consider manag</w:t>
      </w:r>
      <w:r w:rsidR="005B3AF9">
        <w:rPr>
          <w:rFonts w:eastAsiaTheme="minorEastAsia"/>
        </w:rPr>
        <w:t>ing</w:t>
      </w:r>
      <w:r w:rsidR="00345AAE">
        <w:rPr>
          <w:rFonts w:eastAsiaTheme="minorEastAsia"/>
        </w:rPr>
        <w:t xml:space="preserve"> its assets properly by overseas stock investment and make profits</w:t>
      </w:r>
      <w:r>
        <w:rPr>
          <w:rFonts w:eastAsiaTheme="minorEastAsia"/>
        </w:rPr>
        <w:t xml:space="preserve"> for the company. </w:t>
      </w:r>
    </w:p>
    <w:p w14:paraId="138EEF57" w14:textId="6D809EC4" w:rsidR="00C62A57" w:rsidRDefault="00C62A57" w:rsidP="00627B75">
      <w:pPr>
        <w:adjustRightInd w:val="0"/>
        <w:snapToGrid w:val="0"/>
        <w:spacing w:line="480" w:lineRule="auto"/>
        <w:jc w:val="both"/>
        <w:rPr>
          <w:rFonts w:eastAsiaTheme="minorEastAsia"/>
        </w:rPr>
      </w:pPr>
    </w:p>
    <w:p w14:paraId="7A57ADF3" w14:textId="10B94116" w:rsidR="00C62A57" w:rsidRDefault="00C62A57" w:rsidP="00627B75">
      <w:pPr>
        <w:adjustRightInd w:val="0"/>
        <w:snapToGrid w:val="0"/>
        <w:spacing w:line="480" w:lineRule="auto"/>
        <w:jc w:val="both"/>
        <w:rPr>
          <w:rFonts w:eastAsiaTheme="minorEastAsia"/>
        </w:rPr>
      </w:pPr>
    </w:p>
    <w:p w14:paraId="2E029B92" w14:textId="3516FAD2" w:rsidR="00C62A57" w:rsidRDefault="00C62A57" w:rsidP="00627B75">
      <w:pPr>
        <w:adjustRightInd w:val="0"/>
        <w:snapToGrid w:val="0"/>
        <w:spacing w:line="480" w:lineRule="auto"/>
        <w:jc w:val="both"/>
        <w:rPr>
          <w:rFonts w:eastAsiaTheme="minorEastAsia"/>
        </w:rPr>
      </w:pPr>
    </w:p>
    <w:p w14:paraId="6E94CE42" w14:textId="77777777" w:rsidR="00C62A57" w:rsidRPr="0093670F" w:rsidRDefault="00C62A57" w:rsidP="00627B75">
      <w:pPr>
        <w:adjustRightInd w:val="0"/>
        <w:snapToGrid w:val="0"/>
        <w:spacing w:line="480" w:lineRule="auto"/>
        <w:jc w:val="both"/>
        <w:rPr>
          <w:rFonts w:eastAsiaTheme="minorEastAsia"/>
        </w:rPr>
      </w:pPr>
    </w:p>
    <w:p w14:paraId="32ADBC07" w14:textId="77777777" w:rsidR="002B1C50" w:rsidRDefault="002B1C50">
      <w:pPr>
        <w:widowControl/>
        <w:rPr>
          <w:rFonts w:eastAsiaTheme="minorEastAsia"/>
        </w:rPr>
      </w:pPr>
      <w:r>
        <w:rPr>
          <w:rFonts w:eastAsiaTheme="minorEastAsia"/>
        </w:rPr>
        <w:br w:type="page"/>
      </w:r>
    </w:p>
    <w:p w14:paraId="2241E46C" w14:textId="4EA3AC40" w:rsidR="00BD5982" w:rsidRPr="00DF3186" w:rsidRDefault="00DF3186" w:rsidP="00627B75">
      <w:pPr>
        <w:pStyle w:val="af"/>
        <w:adjustRightInd w:val="0"/>
        <w:snapToGrid w:val="0"/>
        <w:ind w:leftChars="0" w:left="0"/>
        <w:rPr>
          <w:rFonts w:eastAsiaTheme="minorEastAsia"/>
        </w:rPr>
      </w:pPr>
      <w:r>
        <w:rPr>
          <w:rFonts w:eastAsiaTheme="minorEastAsia" w:hint="eastAsia"/>
        </w:rPr>
        <w:t>Fi</w:t>
      </w:r>
      <w:r>
        <w:rPr>
          <w:rFonts w:eastAsiaTheme="minorEastAsia"/>
        </w:rPr>
        <w:t xml:space="preserve">gure </w:t>
      </w:r>
      <w:r w:rsidR="00206614">
        <w:rPr>
          <w:rFonts w:eastAsiaTheme="minorEastAsia"/>
        </w:rPr>
        <w:t>1</w:t>
      </w:r>
      <w:r w:rsidR="005F0C7A">
        <w:rPr>
          <w:rFonts w:eastAsiaTheme="minorEastAsia"/>
        </w:rPr>
        <w:t xml:space="preserve"> </w:t>
      </w:r>
      <w:r>
        <w:rPr>
          <w:rFonts w:eastAsiaTheme="minorEastAsia"/>
        </w:rPr>
        <w:t>LF’s revenue from 201</w:t>
      </w:r>
      <w:r w:rsidR="00BD5982">
        <w:rPr>
          <w:rFonts w:eastAsiaTheme="minorEastAsia"/>
        </w:rPr>
        <w:t>8</w:t>
      </w:r>
      <w:r>
        <w:rPr>
          <w:rFonts w:eastAsiaTheme="minorEastAsia"/>
        </w:rPr>
        <w:t xml:space="preserve"> to 202</w:t>
      </w:r>
      <w:r w:rsidR="00BD5982">
        <w:rPr>
          <w:rFonts w:eastAsiaTheme="minorEastAsia"/>
        </w:rPr>
        <w:t>2</w:t>
      </w:r>
    </w:p>
    <w:p w14:paraId="4CB595C7" w14:textId="2A4412AF" w:rsidR="00DF3186" w:rsidRDefault="00BD5982" w:rsidP="00627B75">
      <w:pPr>
        <w:adjustRightInd w:val="0"/>
        <w:snapToGrid w:val="0"/>
        <w:spacing w:line="360" w:lineRule="auto"/>
        <w:jc w:val="both"/>
        <w:rPr>
          <w:rFonts w:eastAsiaTheme="minorEastAsia"/>
          <w:b/>
          <w:bCs/>
        </w:rPr>
      </w:pPr>
      <w:r>
        <w:rPr>
          <w:rFonts w:eastAsiaTheme="minorEastAsia"/>
          <w:b/>
          <w:bCs/>
          <w:noProof/>
        </w:rPr>
        <w:drawing>
          <wp:inline distT="0" distB="0" distL="0" distR="0" wp14:anchorId="6831378D" wp14:editId="05C9D02D">
            <wp:extent cx="4473575" cy="2590800"/>
            <wp:effectExtent l="0" t="0" r="3175"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3575" cy="2590800"/>
                    </a:xfrm>
                    <a:prstGeom prst="rect">
                      <a:avLst/>
                    </a:prstGeom>
                    <a:noFill/>
                  </pic:spPr>
                </pic:pic>
              </a:graphicData>
            </a:graphic>
          </wp:inline>
        </w:drawing>
      </w:r>
    </w:p>
    <w:p w14:paraId="6E440B4A" w14:textId="627385C6" w:rsidR="00DF3186" w:rsidRDefault="00DF3186" w:rsidP="00627B75">
      <w:pPr>
        <w:adjustRightInd w:val="0"/>
        <w:snapToGrid w:val="0"/>
        <w:rPr>
          <w:rFonts w:eastAsiaTheme="minorEastAsia"/>
        </w:rPr>
      </w:pPr>
      <w:r w:rsidRPr="00DF3186">
        <w:rPr>
          <w:rFonts w:eastAsiaTheme="minorEastAsia" w:hint="eastAsia"/>
        </w:rPr>
        <w:t>S</w:t>
      </w:r>
      <w:r w:rsidRPr="00DF3186">
        <w:rPr>
          <w:rFonts w:eastAsiaTheme="minorEastAsia"/>
        </w:rPr>
        <w:t>ource:</w:t>
      </w:r>
      <w:r w:rsidR="005F0C7A">
        <w:rPr>
          <w:rFonts w:eastAsiaTheme="minorEastAsia"/>
        </w:rPr>
        <w:t xml:space="preserve"> Extracted from the company’s annual report, various years</w:t>
      </w:r>
      <w:r w:rsidRPr="00DF3186">
        <w:rPr>
          <w:rFonts w:eastAsiaTheme="minorEastAsia"/>
        </w:rPr>
        <w:t xml:space="preserve"> </w:t>
      </w:r>
    </w:p>
    <w:p w14:paraId="7A4B6390" w14:textId="77777777" w:rsidR="00DF2736" w:rsidRDefault="00DF2736" w:rsidP="00627B75">
      <w:pPr>
        <w:adjustRightInd w:val="0"/>
        <w:snapToGrid w:val="0"/>
        <w:rPr>
          <w:rFonts w:eastAsiaTheme="minorEastAsia"/>
        </w:rPr>
      </w:pPr>
    </w:p>
    <w:p w14:paraId="7E6DAE3C" w14:textId="24331E9C" w:rsidR="00206614" w:rsidRDefault="00206614" w:rsidP="00627B75">
      <w:pPr>
        <w:adjustRightInd w:val="0"/>
        <w:snapToGrid w:val="0"/>
        <w:spacing w:line="480" w:lineRule="auto"/>
        <w:jc w:val="both"/>
        <w:rPr>
          <w:rFonts w:eastAsiaTheme="minorEastAsia"/>
        </w:rPr>
      </w:pPr>
      <w:r>
        <w:rPr>
          <w:rFonts w:eastAsiaTheme="minorEastAsia" w:hint="eastAsia"/>
        </w:rPr>
        <w:t>F</w:t>
      </w:r>
      <w:r>
        <w:rPr>
          <w:rFonts w:eastAsiaTheme="minorEastAsia"/>
        </w:rPr>
        <w:t>igure 2</w:t>
      </w:r>
      <w:r w:rsidR="00C62A57">
        <w:rPr>
          <w:rFonts w:eastAsiaTheme="minorEastAsia"/>
        </w:rPr>
        <w:t xml:space="preserve"> </w:t>
      </w:r>
      <w:r>
        <w:rPr>
          <w:rFonts w:eastAsiaTheme="minorEastAsia"/>
        </w:rPr>
        <w:t xml:space="preserve">Demand and Supply of Hong Kong </w:t>
      </w:r>
      <w:proofErr w:type="spellStart"/>
      <w:r>
        <w:rPr>
          <w:rFonts w:eastAsiaTheme="minorEastAsia"/>
        </w:rPr>
        <w:t>jewellery</w:t>
      </w:r>
      <w:proofErr w:type="spellEnd"/>
      <w:r>
        <w:rPr>
          <w:rFonts w:eastAsiaTheme="minorEastAsia"/>
        </w:rPr>
        <w:t xml:space="preserve"> under COVID-19</w:t>
      </w:r>
    </w:p>
    <w:p w14:paraId="50C224F0" w14:textId="77777777" w:rsidR="00206614" w:rsidRDefault="00206614" w:rsidP="00627B75">
      <w:pPr>
        <w:adjustRightInd w:val="0"/>
        <w:snapToGrid w:val="0"/>
        <w:spacing w:line="480" w:lineRule="auto"/>
        <w:jc w:val="both"/>
        <w:rPr>
          <w:rFonts w:eastAsiaTheme="minorEastAsia"/>
        </w:rPr>
      </w:pPr>
      <w:r>
        <w:rPr>
          <w:rFonts w:eastAsiaTheme="minorEastAsia"/>
          <w:noProof/>
        </w:rPr>
        <w:drawing>
          <wp:inline distT="0" distB="0" distL="0" distR="0" wp14:anchorId="556FFC97" wp14:editId="443A1AA0">
            <wp:extent cx="3673475" cy="2338483"/>
            <wp:effectExtent l="0" t="0" r="3175" b="508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88332" cy="2347941"/>
                    </a:xfrm>
                    <a:prstGeom prst="rect">
                      <a:avLst/>
                    </a:prstGeom>
                    <a:noFill/>
                  </pic:spPr>
                </pic:pic>
              </a:graphicData>
            </a:graphic>
          </wp:inline>
        </w:drawing>
      </w:r>
    </w:p>
    <w:p w14:paraId="24A71F60" w14:textId="4B50696D" w:rsidR="00783714" w:rsidRDefault="00124BE0" w:rsidP="00627B75">
      <w:pPr>
        <w:adjustRightInd w:val="0"/>
        <w:snapToGrid w:val="0"/>
        <w:spacing w:line="360" w:lineRule="auto"/>
        <w:jc w:val="both"/>
        <w:rPr>
          <w:rFonts w:eastAsiaTheme="minorEastAsia"/>
          <w:bCs/>
        </w:rPr>
      </w:pPr>
      <w:r>
        <w:rPr>
          <w:rFonts w:eastAsiaTheme="minorEastAsia"/>
          <w:bCs/>
        </w:rPr>
        <w:t xml:space="preserve">Source: Constructed by author </w:t>
      </w:r>
    </w:p>
    <w:p w14:paraId="67EC5F90" w14:textId="4A00AC37" w:rsidR="001240D0" w:rsidRDefault="001240D0" w:rsidP="00627B75">
      <w:pPr>
        <w:adjustRightInd w:val="0"/>
        <w:snapToGrid w:val="0"/>
        <w:spacing w:line="360" w:lineRule="auto"/>
        <w:jc w:val="both"/>
        <w:rPr>
          <w:rFonts w:eastAsiaTheme="minorEastAsia"/>
          <w:bCs/>
        </w:rPr>
      </w:pPr>
    </w:p>
    <w:p w14:paraId="16DB88E2" w14:textId="77777777" w:rsidR="001240D0" w:rsidRPr="0093670F" w:rsidRDefault="001240D0" w:rsidP="00627B75">
      <w:pPr>
        <w:adjustRightInd w:val="0"/>
        <w:snapToGrid w:val="0"/>
        <w:spacing w:line="360" w:lineRule="auto"/>
        <w:jc w:val="both"/>
        <w:rPr>
          <w:rFonts w:eastAsiaTheme="minorEastAsia"/>
          <w:bCs/>
        </w:rPr>
      </w:pPr>
    </w:p>
    <w:p w14:paraId="200F83F5" w14:textId="18CFE3A7" w:rsidR="006D1D96" w:rsidRDefault="00B40D11" w:rsidP="00627B75">
      <w:pPr>
        <w:adjustRightInd w:val="0"/>
        <w:snapToGrid w:val="0"/>
        <w:spacing w:line="360" w:lineRule="auto"/>
        <w:jc w:val="both"/>
        <w:rPr>
          <w:b/>
        </w:rPr>
      </w:pPr>
      <w:r w:rsidRPr="00B40D11">
        <w:rPr>
          <w:rFonts w:hint="eastAsia"/>
          <w:b/>
        </w:rPr>
        <w:t>2</w:t>
      </w:r>
      <w:r w:rsidRPr="00B40D11">
        <w:rPr>
          <w:b/>
        </w:rPr>
        <w:t xml:space="preserve">.2 </w:t>
      </w:r>
      <w:r w:rsidR="006A0855" w:rsidRPr="006A0855">
        <w:rPr>
          <w:b/>
        </w:rPr>
        <w:t>Current investment portfolio and investment performance</w:t>
      </w:r>
    </w:p>
    <w:p w14:paraId="7A5D4200" w14:textId="2648949F" w:rsidR="00AB57C6" w:rsidRDefault="00AB57C6" w:rsidP="00627B75">
      <w:pPr>
        <w:adjustRightInd w:val="0"/>
        <w:snapToGrid w:val="0"/>
        <w:spacing w:line="360" w:lineRule="auto"/>
        <w:jc w:val="both"/>
        <w:rPr>
          <w:rFonts w:eastAsiaTheme="minorEastAsia"/>
          <w:b/>
        </w:rPr>
      </w:pPr>
    </w:p>
    <w:p w14:paraId="497A4D09" w14:textId="1F97B276" w:rsidR="00D75319" w:rsidRDefault="00D75319" w:rsidP="00627B75">
      <w:pPr>
        <w:adjustRightInd w:val="0"/>
        <w:snapToGrid w:val="0"/>
        <w:spacing w:line="480" w:lineRule="auto"/>
        <w:jc w:val="both"/>
        <w:rPr>
          <w:rFonts w:eastAsiaTheme="minorEastAsia"/>
          <w:bCs/>
        </w:rPr>
      </w:pPr>
      <w:r>
        <w:rPr>
          <w:rFonts w:eastAsiaTheme="minorEastAsia"/>
          <w:bCs/>
        </w:rPr>
        <w:t xml:space="preserve">LF’s current investment portfolio is mainly in the areas of Hong Kong, Mainland China, Macau, Korea, Singapore, Malaysia, Cambodia, Australia, Canada and the United States. </w:t>
      </w:r>
      <w:r w:rsidR="004A1D54">
        <w:rPr>
          <w:rFonts w:eastAsiaTheme="minorEastAsia"/>
          <w:bCs/>
        </w:rPr>
        <w:t>LF’s income</w:t>
      </w:r>
      <w:r>
        <w:rPr>
          <w:rFonts w:eastAsiaTheme="minorEastAsia"/>
          <w:bCs/>
        </w:rPr>
        <w:t xml:space="preserve"> relies on the business revenue in different global markets and the revenue from property investment in Hong Kong and Mainland China.</w:t>
      </w:r>
    </w:p>
    <w:p w14:paraId="33D1143F" w14:textId="0CEC2C3C" w:rsidR="00D75319" w:rsidRDefault="00D75319" w:rsidP="00627B75">
      <w:pPr>
        <w:adjustRightInd w:val="0"/>
        <w:snapToGrid w:val="0"/>
        <w:spacing w:line="360" w:lineRule="auto"/>
        <w:jc w:val="both"/>
        <w:rPr>
          <w:rFonts w:eastAsiaTheme="minorEastAsia"/>
          <w:bCs/>
        </w:rPr>
      </w:pPr>
    </w:p>
    <w:p w14:paraId="5B69B92F" w14:textId="708025EA" w:rsidR="00D75319" w:rsidRDefault="00D75319" w:rsidP="00627B75">
      <w:pPr>
        <w:adjustRightInd w:val="0"/>
        <w:snapToGrid w:val="0"/>
        <w:spacing w:line="480" w:lineRule="auto"/>
        <w:jc w:val="both"/>
        <w:rPr>
          <w:rFonts w:eastAsiaTheme="minorEastAsia"/>
          <w:bCs/>
        </w:rPr>
      </w:pPr>
      <w:r>
        <w:rPr>
          <w:rFonts w:eastAsiaTheme="minorEastAsia" w:hint="eastAsia"/>
          <w:bCs/>
        </w:rPr>
        <w:t>F</w:t>
      </w:r>
      <w:r>
        <w:rPr>
          <w:rFonts w:eastAsiaTheme="minorEastAsia"/>
          <w:bCs/>
        </w:rPr>
        <w:t xml:space="preserve">or the </w:t>
      </w:r>
      <w:r w:rsidR="004A1D54">
        <w:rPr>
          <w:rFonts w:eastAsiaTheme="minorEastAsia"/>
          <w:bCs/>
        </w:rPr>
        <w:t xml:space="preserve">LF’s </w:t>
      </w:r>
      <w:r>
        <w:rPr>
          <w:rFonts w:eastAsiaTheme="minorEastAsia"/>
          <w:bCs/>
        </w:rPr>
        <w:t>business revenue in global markets</w:t>
      </w:r>
      <w:r w:rsidR="00D5541A">
        <w:rPr>
          <w:rFonts w:eastAsiaTheme="minorEastAsia"/>
          <w:bCs/>
        </w:rPr>
        <w:t xml:space="preserve"> in 2022</w:t>
      </w:r>
      <w:r>
        <w:rPr>
          <w:rFonts w:eastAsiaTheme="minorEastAsia"/>
          <w:bCs/>
        </w:rPr>
        <w:t xml:space="preserve">, </w:t>
      </w:r>
      <w:r w:rsidR="00D5541A">
        <w:rPr>
          <w:rFonts w:eastAsiaTheme="minorEastAsia"/>
          <w:bCs/>
        </w:rPr>
        <w:t xml:space="preserve">43% comes from Hong Kong, Macau and Overseas market while 57% come from Mainland China and the segment profit is 11% and 89% respectively (LF, 2022). For the investment property, it comprises of leasehold land and buildings and the revenue comes from long-term rental yields and the capital appreciation. </w:t>
      </w:r>
      <w:r w:rsidR="004A1D54">
        <w:rPr>
          <w:rFonts w:eastAsiaTheme="minorEastAsia"/>
          <w:bCs/>
        </w:rPr>
        <w:t>In 2022, LF’s property investment in domestic market (Hong Kong) is 29% while foreign country (Mainland China) is 71% (</w:t>
      </w:r>
      <w:r w:rsidR="00225422">
        <w:rPr>
          <w:rFonts w:eastAsiaTheme="minorEastAsia"/>
          <w:bCs/>
        </w:rPr>
        <w:t>Figure 3</w:t>
      </w:r>
      <w:r w:rsidR="004A1D54">
        <w:rPr>
          <w:rFonts w:eastAsiaTheme="minorEastAsia"/>
          <w:bCs/>
        </w:rPr>
        <w:t>). By comparing to 2018, LF’s strategy had a nearly balance</w:t>
      </w:r>
      <w:r w:rsidR="00DD0299">
        <w:rPr>
          <w:rFonts w:eastAsiaTheme="minorEastAsia"/>
          <w:bCs/>
        </w:rPr>
        <w:t>d</w:t>
      </w:r>
      <w:r w:rsidR="004A1D54">
        <w:rPr>
          <w:rFonts w:eastAsiaTheme="minorEastAsia"/>
          <w:bCs/>
        </w:rPr>
        <w:t xml:space="preserve"> investment in both places while in 2022 it has shifted its focus from Hong Kong to Mainland China. There is a tendency that LF prefers overseas investment </w:t>
      </w:r>
      <w:r w:rsidR="003926BB">
        <w:rPr>
          <w:rFonts w:eastAsiaTheme="minorEastAsia"/>
          <w:bCs/>
        </w:rPr>
        <w:t>over domestic investment.</w:t>
      </w:r>
    </w:p>
    <w:p w14:paraId="1BB0BB18" w14:textId="77777777" w:rsidR="00225422" w:rsidRDefault="00225422" w:rsidP="00627B75">
      <w:pPr>
        <w:adjustRightInd w:val="0"/>
        <w:snapToGrid w:val="0"/>
        <w:rPr>
          <w:rFonts w:eastAsiaTheme="minorEastAsia"/>
          <w:bCs/>
        </w:rPr>
      </w:pPr>
    </w:p>
    <w:p w14:paraId="40B6977C" w14:textId="2C00736E" w:rsidR="004A1D54" w:rsidRPr="000E41F3" w:rsidRDefault="00225422" w:rsidP="00627B75">
      <w:pPr>
        <w:adjustRightInd w:val="0"/>
        <w:snapToGrid w:val="0"/>
      </w:pPr>
      <w:r>
        <w:rPr>
          <w:rFonts w:eastAsiaTheme="minorEastAsia"/>
          <w:bCs/>
        </w:rPr>
        <w:t>Figure 3</w:t>
      </w:r>
      <w:r w:rsidR="004A1D54" w:rsidRPr="000E41F3">
        <w:t xml:space="preserve"> Investment portfolio of the LF</w:t>
      </w:r>
    </w:p>
    <w:p w14:paraId="37DE40BF" w14:textId="1F94333F" w:rsidR="004A1D54" w:rsidRDefault="00666BEC" w:rsidP="00627B75">
      <w:pPr>
        <w:adjustRightInd w:val="0"/>
        <w:snapToGrid w:val="0"/>
        <w:spacing w:line="360" w:lineRule="auto"/>
        <w:jc w:val="both"/>
        <w:rPr>
          <w:rFonts w:eastAsiaTheme="minorEastAsia"/>
          <w:bCs/>
        </w:rPr>
      </w:pPr>
      <w:r w:rsidRPr="00666BEC">
        <w:rPr>
          <w:rFonts w:eastAsiaTheme="minorEastAsia"/>
          <w:bCs/>
          <w:noProof/>
        </w:rPr>
        <w:drawing>
          <wp:inline distT="0" distB="0" distL="0" distR="0" wp14:anchorId="137ECC1C" wp14:editId="026907F2">
            <wp:extent cx="5654530" cy="2217612"/>
            <wp:effectExtent l="0" t="0" r="381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54530" cy="2217612"/>
                    </a:xfrm>
                    <a:prstGeom prst="rect">
                      <a:avLst/>
                    </a:prstGeom>
                  </pic:spPr>
                </pic:pic>
              </a:graphicData>
            </a:graphic>
          </wp:inline>
        </w:drawing>
      </w:r>
    </w:p>
    <w:p w14:paraId="3693CB42" w14:textId="20C93951" w:rsidR="00225422" w:rsidRDefault="004A1D54" w:rsidP="00124BE0">
      <w:pPr>
        <w:adjustRightInd w:val="0"/>
        <w:snapToGrid w:val="0"/>
        <w:rPr>
          <w:rFonts w:eastAsiaTheme="minorEastAsia"/>
        </w:rPr>
      </w:pPr>
      <w:r>
        <w:rPr>
          <w:rFonts w:eastAsiaTheme="minorEastAsia"/>
        </w:rPr>
        <w:t xml:space="preserve">Source: </w:t>
      </w:r>
      <w:r w:rsidR="00666BEC">
        <w:rPr>
          <w:rFonts w:eastAsiaTheme="minorEastAsia"/>
        </w:rPr>
        <w:t>Extracted from company’s annual report, various years</w:t>
      </w:r>
    </w:p>
    <w:p w14:paraId="62A8AA8C" w14:textId="77777777" w:rsidR="00124BE0" w:rsidRPr="00124BE0" w:rsidRDefault="00124BE0" w:rsidP="00124BE0">
      <w:pPr>
        <w:adjustRightInd w:val="0"/>
        <w:snapToGrid w:val="0"/>
        <w:rPr>
          <w:rFonts w:eastAsiaTheme="minorEastAsia"/>
        </w:rPr>
      </w:pPr>
    </w:p>
    <w:p w14:paraId="4E4C1D87" w14:textId="77777777" w:rsidR="00124BE0" w:rsidRDefault="00124BE0">
      <w:pPr>
        <w:widowControl/>
        <w:rPr>
          <w:rFonts w:eastAsiaTheme="minorEastAsia"/>
          <w:bCs/>
        </w:rPr>
      </w:pPr>
      <w:r>
        <w:rPr>
          <w:rFonts w:eastAsiaTheme="minorEastAsia"/>
          <w:bCs/>
        </w:rPr>
        <w:br w:type="page"/>
      </w:r>
    </w:p>
    <w:p w14:paraId="183510D1" w14:textId="7BA399B1" w:rsidR="00225422" w:rsidRDefault="00225422" w:rsidP="00627B75">
      <w:pPr>
        <w:adjustRightInd w:val="0"/>
        <w:snapToGrid w:val="0"/>
        <w:spacing w:line="360" w:lineRule="auto"/>
        <w:jc w:val="both"/>
        <w:rPr>
          <w:rFonts w:eastAsiaTheme="minorEastAsia"/>
          <w:bCs/>
        </w:rPr>
      </w:pPr>
      <w:r>
        <w:rPr>
          <w:rFonts w:eastAsiaTheme="minorEastAsia" w:hint="eastAsia"/>
          <w:bCs/>
        </w:rPr>
        <w:t>F</w:t>
      </w:r>
      <w:r>
        <w:rPr>
          <w:rFonts w:eastAsiaTheme="minorEastAsia"/>
          <w:bCs/>
        </w:rPr>
        <w:t>igure 4: Components of the financial income of LF in 2022</w:t>
      </w:r>
    </w:p>
    <w:p w14:paraId="46D2D2B4" w14:textId="77777777" w:rsidR="00225422" w:rsidRDefault="00225422" w:rsidP="00627B75">
      <w:pPr>
        <w:adjustRightInd w:val="0"/>
        <w:snapToGrid w:val="0"/>
        <w:spacing w:line="360" w:lineRule="auto"/>
        <w:jc w:val="both"/>
        <w:rPr>
          <w:rFonts w:eastAsiaTheme="minorEastAsia"/>
          <w:bCs/>
        </w:rPr>
      </w:pPr>
      <w:r>
        <w:rPr>
          <w:rFonts w:eastAsiaTheme="minorEastAsia"/>
          <w:bCs/>
          <w:noProof/>
        </w:rPr>
        <w:drawing>
          <wp:inline distT="0" distB="0" distL="0" distR="0" wp14:anchorId="51DD41AE" wp14:editId="302D9750">
            <wp:extent cx="3875817" cy="2324100"/>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4575" cy="2329352"/>
                    </a:xfrm>
                    <a:prstGeom prst="rect">
                      <a:avLst/>
                    </a:prstGeom>
                    <a:noFill/>
                  </pic:spPr>
                </pic:pic>
              </a:graphicData>
            </a:graphic>
          </wp:inline>
        </w:drawing>
      </w:r>
    </w:p>
    <w:p w14:paraId="20EA26BF" w14:textId="7D97481E" w:rsidR="00225422" w:rsidRDefault="00225422" w:rsidP="00627B75">
      <w:pPr>
        <w:adjustRightInd w:val="0"/>
        <w:snapToGrid w:val="0"/>
        <w:spacing w:line="360" w:lineRule="auto"/>
        <w:jc w:val="both"/>
        <w:rPr>
          <w:rFonts w:eastAsiaTheme="minorEastAsia"/>
          <w:bCs/>
        </w:rPr>
      </w:pPr>
      <w:r>
        <w:rPr>
          <w:rFonts w:eastAsiaTheme="minorEastAsia" w:hint="eastAsia"/>
          <w:bCs/>
        </w:rPr>
        <w:t>S</w:t>
      </w:r>
      <w:r>
        <w:rPr>
          <w:rFonts w:eastAsiaTheme="minorEastAsia"/>
          <w:bCs/>
        </w:rPr>
        <w:t xml:space="preserve">ource: Constructed by author </w:t>
      </w:r>
    </w:p>
    <w:p w14:paraId="2FB69C8A" w14:textId="77777777" w:rsidR="00225422" w:rsidRDefault="00225422" w:rsidP="00627B75">
      <w:pPr>
        <w:adjustRightInd w:val="0"/>
        <w:snapToGrid w:val="0"/>
        <w:spacing w:line="360" w:lineRule="auto"/>
        <w:jc w:val="both"/>
        <w:rPr>
          <w:rFonts w:eastAsiaTheme="minorEastAsia"/>
          <w:bCs/>
        </w:rPr>
      </w:pPr>
    </w:p>
    <w:p w14:paraId="000F0071" w14:textId="77777777" w:rsidR="00225422" w:rsidRDefault="00225422" w:rsidP="00627B75">
      <w:pPr>
        <w:adjustRightInd w:val="0"/>
        <w:snapToGrid w:val="0"/>
        <w:spacing w:line="480" w:lineRule="auto"/>
        <w:jc w:val="both"/>
        <w:rPr>
          <w:rFonts w:eastAsiaTheme="minorEastAsia"/>
          <w:bCs/>
        </w:rPr>
      </w:pPr>
      <w:r>
        <w:rPr>
          <w:rFonts w:eastAsiaTheme="minorEastAsia" w:hint="eastAsia"/>
          <w:bCs/>
        </w:rPr>
        <w:t>T</w:t>
      </w:r>
      <w:r>
        <w:rPr>
          <w:rFonts w:eastAsiaTheme="minorEastAsia"/>
          <w:bCs/>
        </w:rPr>
        <w:t>able 1: Cost Structure of LF in 2022</w:t>
      </w:r>
    </w:p>
    <w:p w14:paraId="5A90ACF1" w14:textId="77777777" w:rsidR="00225422" w:rsidRDefault="00225422" w:rsidP="00627B75">
      <w:pPr>
        <w:adjustRightInd w:val="0"/>
        <w:snapToGrid w:val="0"/>
        <w:spacing w:line="360" w:lineRule="auto"/>
        <w:jc w:val="both"/>
        <w:rPr>
          <w:rFonts w:eastAsiaTheme="minorEastAsia"/>
          <w:bCs/>
        </w:rPr>
      </w:pPr>
      <w:r w:rsidRPr="0012052C">
        <w:rPr>
          <w:rFonts w:eastAsiaTheme="minorEastAsia"/>
          <w:bCs/>
          <w:noProof/>
        </w:rPr>
        <w:drawing>
          <wp:inline distT="0" distB="0" distL="0" distR="0" wp14:anchorId="7F56604E" wp14:editId="2FB99509">
            <wp:extent cx="4472354" cy="2168039"/>
            <wp:effectExtent l="0" t="0" r="4445" b="381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79240" cy="2171377"/>
                    </a:xfrm>
                    <a:prstGeom prst="rect">
                      <a:avLst/>
                    </a:prstGeom>
                  </pic:spPr>
                </pic:pic>
              </a:graphicData>
            </a:graphic>
          </wp:inline>
        </w:drawing>
      </w:r>
    </w:p>
    <w:p w14:paraId="7B4774BD" w14:textId="77777777" w:rsidR="00225422" w:rsidRDefault="00225422" w:rsidP="00627B75">
      <w:pPr>
        <w:adjustRightInd w:val="0"/>
        <w:snapToGrid w:val="0"/>
        <w:spacing w:line="360" w:lineRule="auto"/>
        <w:jc w:val="both"/>
        <w:rPr>
          <w:rFonts w:eastAsiaTheme="minorEastAsia"/>
          <w:bCs/>
        </w:rPr>
      </w:pPr>
      <w:r>
        <w:rPr>
          <w:rFonts w:eastAsiaTheme="minorEastAsia" w:hint="eastAsia"/>
          <w:bCs/>
        </w:rPr>
        <w:t>S</w:t>
      </w:r>
      <w:r>
        <w:rPr>
          <w:rFonts w:eastAsiaTheme="minorEastAsia"/>
          <w:bCs/>
        </w:rPr>
        <w:t>ource: Extracted from the company’s annual report, various year</w:t>
      </w:r>
    </w:p>
    <w:p w14:paraId="11C04573" w14:textId="77777777" w:rsidR="00225422" w:rsidRPr="00225422" w:rsidRDefault="00225422" w:rsidP="00627B75">
      <w:pPr>
        <w:adjustRightInd w:val="0"/>
        <w:snapToGrid w:val="0"/>
        <w:spacing w:line="480" w:lineRule="auto"/>
        <w:jc w:val="both"/>
        <w:rPr>
          <w:rFonts w:eastAsiaTheme="minorEastAsia"/>
          <w:bCs/>
        </w:rPr>
      </w:pPr>
    </w:p>
    <w:p w14:paraId="65399DCE" w14:textId="025394BD" w:rsidR="0093670F" w:rsidRDefault="003926BB" w:rsidP="00627B75">
      <w:pPr>
        <w:adjustRightInd w:val="0"/>
        <w:snapToGrid w:val="0"/>
        <w:spacing w:line="480" w:lineRule="auto"/>
        <w:jc w:val="both"/>
        <w:rPr>
          <w:rFonts w:eastAsiaTheme="minorEastAsia"/>
          <w:bCs/>
        </w:rPr>
      </w:pPr>
      <w:r>
        <w:rPr>
          <w:rFonts w:eastAsiaTheme="minorEastAsia" w:hint="eastAsia"/>
          <w:bCs/>
        </w:rPr>
        <w:t>U</w:t>
      </w:r>
      <w:r>
        <w:rPr>
          <w:rFonts w:eastAsiaTheme="minorEastAsia"/>
          <w:bCs/>
        </w:rPr>
        <w:t>nder the impact of the COVID-19 crisis, LF has great challenge to manage the financial statement because of the weak economy and drastic drop in sales revenue. Looking into the cost structure of LF in 2022 (</w:t>
      </w:r>
      <w:r w:rsidR="00225422">
        <w:rPr>
          <w:rFonts w:eastAsiaTheme="minorEastAsia"/>
          <w:bCs/>
        </w:rPr>
        <w:t>Table 1</w:t>
      </w:r>
      <w:r>
        <w:rPr>
          <w:rFonts w:eastAsiaTheme="minorEastAsia"/>
          <w:bCs/>
        </w:rPr>
        <w:t xml:space="preserve">), </w:t>
      </w:r>
      <w:r w:rsidR="0012052C">
        <w:rPr>
          <w:rFonts w:eastAsiaTheme="minorEastAsia" w:hint="eastAsia"/>
          <w:bCs/>
        </w:rPr>
        <w:t>t</w:t>
      </w:r>
      <w:r w:rsidR="0012052C">
        <w:rPr>
          <w:rFonts w:eastAsiaTheme="minorEastAsia"/>
          <w:bCs/>
        </w:rPr>
        <w:t>he cost of sales and selling and distribution cost has already taken up 86% of the revenue so LF has a great pressure cost control. When looking into the financial income in 2022</w:t>
      </w:r>
      <w:r w:rsidR="003A6B7B">
        <w:rPr>
          <w:rFonts w:eastAsiaTheme="minorEastAsia"/>
          <w:bCs/>
        </w:rPr>
        <w:t xml:space="preserve"> (Figure </w:t>
      </w:r>
      <w:r w:rsidR="00225422">
        <w:rPr>
          <w:rFonts w:eastAsiaTheme="minorEastAsia"/>
          <w:bCs/>
        </w:rPr>
        <w:t>4</w:t>
      </w:r>
      <w:r w:rsidR="003A6B7B">
        <w:rPr>
          <w:rFonts w:eastAsiaTheme="minorEastAsia"/>
          <w:bCs/>
        </w:rPr>
        <w:t>)</w:t>
      </w:r>
      <w:r w:rsidR="0012052C">
        <w:rPr>
          <w:rFonts w:eastAsiaTheme="minorEastAsia"/>
          <w:bCs/>
        </w:rPr>
        <w:t xml:space="preserve">, it mainly comes from gain on gold loans and gold loans receivables, gain on forward exchange contracts and exchange gains but it is only 1% of the revenue (Table 2). </w:t>
      </w:r>
      <w:r w:rsidR="00F4247A">
        <w:rPr>
          <w:rFonts w:eastAsiaTheme="minorEastAsia"/>
          <w:bCs/>
        </w:rPr>
        <w:t xml:space="preserve">Also, other income comes from government subsidies (COVID-19 subsidies by Hong Kong government) and rental income from LF’s properties investment but it is only 2% of the revenue. </w:t>
      </w:r>
      <w:r w:rsidR="00BC4770">
        <w:rPr>
          <w:rFonts w:eastAsiaTheme="minorEastAsia"/>
          <w:bCs/>
        </w:rPr>
        <w:t xml:space="preserve">LF maintains a weak financial statement at this moment. </w:t>
      </w:r>
      <w:r w:rsidR="00124BE0">
        <w:rPr>
          <w:rFonts w:eastAsiaTheme="minorEastAsia"/>
          <w:bCs/>
        </w:rPr>
        <w:t xml:space="preserve">This means LF should pursue stock investment in order to get more earnings. </w:t>
      </w:r>
    </w:p>
    <w:p w14:paraId="794B8126" w14:textId="77777777" w:rsidR="00225422" w:rsidRDefault="00225422" w:rsidP="00627B75">
      <w:pPr>
        <w:adjustRightInd w:val="0"/>
        <w:snapToGrid w:val="0"/>
        <w:spacing w:line="360" w:lineRule="auto"/>
        <w:jc w:val="both"/>
        <w:rPr>
          <w:rFonts w:eastAsiaTheme="minorEastAsia"/>
          <w:bCs/>
        </w:rPr>
      </w:pPr>
    </w:p>
    <w:p w14:paraId="03A5322A" w14:textId="1DAF7429" w:rsidR="00DD79F6" w:rsidRPr="005F6E6F" w:rsidRDefault="001817CC" w:rsidP="00627B75">
      <w:pPr>
        <w:adjustRightInd w:val="0"/>
        <w:snapToGrid w:val="0"/>
        <w:spacing w:line="360" w:lineRule="auto"/>
        <w:jc w:val="both"/>
        <w:rPr>
          <w:b/>
          <w:bCs/>
        </w:rPr>
      </w:pPr>
      <w:r>
        <w:rPr>
          <w:b/>
          <w:bCs/>
        </w:rPr>
        <w:t>2.</w:t>
      </w:r>
      <w:r w:rsidR="00B40D11">
        <w:rPr>
          <w:b/>
          <w:bCs/>
        </w:rPr>
        <w:t>3</w:t>
      </w:r>
      <w:r>
        <w:rPr>
          <w:b/>
          <w:bCs/>
        </w:rPr>
        <w:t xml:space="preserve"> </w:t>
      </w:r>
      <w:r w:rsidR="0027453D" w:rsidRPr="0027453D">
        <w:rPr>
          <w:b/>
          <w:bCs/>
        </w:rPr>
        <w:t xml:space="preserve">Global business challenges and the rationale for exploring investment opportunities in </w:t>
      </w:r>
      <w:r w:rsidR="00286C33">
        <w:rPr>
          <w:b/>
          <w:bCs/>
        </w:rPr>
        <w:t>the UK</w:t>
      </w:r>
      <w:r w:rsidR="0027453D" w:rsidRPr="0027453D">
        <w:rPr>
          <w:b/>
          <w:bCs/>
        </w:rPr>
        <w:t xml:space="preserve"> </w:t>
      </w:r>
      <w:r w:rsidR="00286C33">
        <w:rPr>
          <w:b/>
          <w:bCs/>
        </w:rPr>
        <w:t xml:space="preserve">stock </w:t>
      </w:r>
      <w:r w:rsidR="0027453D" w:rsidRPr="0027453D">
        <w:rPr>
          <w:b/>
          <w:bCs/>
        </w:rPr>
        <w:t>market</w:t>
      </w:r>
    </w:p>
    <w:p w14:paraId="09AE7BB4" w14:textId="77777777" w:rsidR="00640797" w:rsidRPr="00C65A3F" w:rsidRDefault="00640797" w:rsidP="00627B75">
      <w:pPr>
        <w:adjustRightInd w:val="0"/>
        <w:snapToGrid w:val="0"/>
        <w:jc w:val="both"/>
        <w:rPr>
          <w:b/>
          <w:bCs/>
          <w:sz w:val="26"/>
        </w:rPr>
      </w:pPr>
    </w:p>
    <w:p w14:paraId="1AE5E523" w14:textId="158BCA88" w:rsidR="007C7A17" w:rsidRPr="00BF7E73" w:rsidRDefault="00425826" w:rsidP="00BF7E73">
      <w:pPr>
        <w:adjustRightInd w:val="0"/>
        <w:snapToGrid w:val="0"/>
        <w:spacing w:line="480" w:lineRule="auto"/>
        <w:jc w:val="both"/>
        <w:rPr>
          <w:rFonts w:eastAsiaTheme="minorEastAsia"/>
        </w:rPr>
      </w:pPr>
      <w:r>
        <w:rPr>
          <w:rFonts w:eastAsiaTheme="minorEastAsia" w:hint="eastAsia"/>
        </w:rPr>
        <w:t>T</w:t>
      </w:r>
      <w:r>
        <w:rPr>
          <w:rFonts w:eastAsiaTheme="minorEastAsia"/>
        </w:rPr>
        <w:t xml:space="preserve">he global business challenge of investment in international market is </w:t>
      </w:r>
      <w:r w:rsidR="00843A2C">
        <w:rPr>
          <w:rFonts w:eastAsiaTheme="minorEastAsia"/>
        </w:rPr>
        <w:t>the economic risk that may affect the expected investment return</w:t>
      </w:r>
      <w:r w:rsidR="00784208">
        <w:rPr>
          <w:rFonts w:eastAsiaTheme="minorEastAsia"/>
        </w:rPr>
        <w:t>.</w:t>
      </w:r>
      <w:r w:rsidR="00784208">
        <w:rPr>
          <w:rFonts w:eastAsiaTheme="minorEastAsia" w:hint="eastAsia"/>
        </w:rPr>
        <w:t xml:space="preserve"> </w:t>
      </w:r>
      <w:r>
        <w:rPr>
          <w:rFonts w:eastAsiaTheme="minorEastAsia"/>
        </w:rPr>
        <w:t xml:space="preserve">Besides making profits from the overseas stock market, the company may need to consider </w:t>
      </w:r>
      <w:r w:rsidR="009F33F5">
        <w:rPr>
          <w:rFonts w:eastAsiaTheme="minorEastAsia"/>
        </w:rPr>
        <w:t>the</w:t>
      </w:r>
      <w:r>
        <w:rPr>
          <w:rFonts w:eastAsiaTheme="minorEastAsia"/>
        </w:rPr>
        <w:t xml:space="preserve"> </w:t>
      </w:r>
      <w:r>
        <w:rPr>
          <w:rFonts w:eastAsiaTheme="minorEastAsia" w:hint="eastAsia"/>
        </w:rPr>
        <w:t>e</w:t>
      </w:r>
      <w:r>
        <w:rPr>
          <w:rFonts w:eastAsiaTheme="minorEastAsia"/>
        </w:rPr>
        <w:t xml:space="preserve">xchange </w:t>
      </w:r>
      <w:r w:rsidR="009937C7">
        <w:rPr>
          <w:rFonts w:eastAsiaTheme="minorEastAsia"/>
        </w:rPr>
        <w:t xml:space="preserve">rate </w:t>
      </w:r>
      <w:r>
        <w:rPr>
          <w:rFonts w:eastAsiaTheme="minorEastAsia"/>
        </w:rPr>
        <w:t>to the home country currency. Another challenge is the type of international market</w:t>
      </w:r>
      <w:r w:rsidR="009937C7">
        <w:rPr>
          <w:rFonts w:eastAsiaTheme="minorEastAsia"/>
        </w:rPr>
        <w:t xml:space="preserve"> that the company is choosing.</w:t>
      </w:r>
      <w:r>
        <w:rPr>
          <w:rFonts w:eastAsiaTheme="minorEastAsia"/>
        </w:rPr>
        <w:t xml:space="preserve"> Emerging market tends to be more volatile than developed market </w:t>
      </w:r>
      <w:r w:rsidR="002A4BF8">
        <w:rPr>
          <w:rFonts w:eastAsiaTheme="minorEastAsia"/>
        </w:rPr>
        <w:t xml:space="preserve">and may have </w:t>
      </w:r>
      <w:r w:rsidR="005F3BE4">
        <w:rPr>
          <w:rFonts w:eastAsiaTheme="minorEastAsia"/>
        </w:rPr>
        <w:t>a wider range of potential profits</w:t>
      </w:r>
      <w:r w:rsidR="009937C7">
        <w:rPr>
          <w:rFonts w:eastAsiaTheme="minorEastAsia"/>
        </w:rPr>
        <w:t xml:space="preserve"> but it may also lead to a lot of investment uncertainties such as political upheaval</w:t>
      </w:r>
      <w:r w:rsidR="00B706D9">
        <w:rPr>
          <w:rFonts w:eastAsiaTheme="minorEastAsia"/>
        </w:rPr>
        <w:t xml:space="preserve"> and</w:t>
      </w:r>
      <w:r w:rsidR="009937C7">
        <w:rPr>
          <w:rFonts w:eastAsiaTheme="minorEastAsia"/>
        </w:rPr>
        <w:t xml:space="preserve"> financial troubles</w:t>
      </w:r>
      <w:r w:rsidR="00B706D9">
        <w:rPr>
          <w:rFonts w:eastAsiaTheme="minorEastAsia"/>
        </w:rPr>
        <w:t>.</w:t>
      </w:r>
      <w:r w:rsidR="00043BA9">
        <w:rPr>
          <w:rFonts w:eastAsiaTheme="minorEastAsia"/>
        </w:rPr>
        <w:t xml:space="preserve"> Developed market like the UK stock market, there are many world-leading companies and many of those pay high dividends </w:t>
      </w:r>
      <w:r w:rsidR="009F33F5">
        <w:rPr>
          <w:rFonts w:eastAsiaTheme="minorEastAsia"/>
        </w:rPr>
        <w:t>and reported good average yield percentage in the past. To generate a profitable passive income for company LF, the UK stock market can be a good choice.</w:t>
      </w:r>
      <w:r w:rsidR="00B706D9">
        <w:rPr>
          <w:rFonts w:eastAsiaTheme="minorEastAsia"/>
        </w:rPr>
        <w:t xml:space="preserve"> </w:t>
      </w:r>
    </w:p>
    <w:p w14:paraId="7E5E6E2D" w14:textId="54F1F6C9" w:rsidR="00DF2736" w:rsidRDefault="00DF2736" w:rsidP="00627B75">
      <w:pPr>
        <w:widowControl/>
        <w:adjustRightInd w:val="0"/>
        <w:snapToGrid w:val="0"/>
        <w:rPr>
          <w:rFonts w:eastAsiaTheme="minorEastAsia"/>
          <w:b/>
          <w:bCs/>
          <w:sz w:val="26"/>
        </w:rPr>
      </w:pPr>
    </w:p>
    <w:p w14:paraId="61955DD3" w14:textId="77777777" w:rsidR="00784208" w:rsidRPr="007C7A17" w:rsidRDefault="00784208" w:rsidP="00627B75">
      <w:pPr>
        <w:widowControl/>
        <w:adjustRightInd w:val="0"/>
        <w:snapToGrid w:val="0"/>
        <w:rPr>
          <w:rFonts w:eastAsiaTheme="minorEastAsia"/>
          <w:b/>
          <w:bCs/>
          <w:sz w:val="26"/>
        </w:rPr>
      </w:pPr>
    </w:p>
    <w:p w14:paraId="33FD4E8D" w14:textId="77777777" w:rsidR="00BF7E73" w:rsidRDefault="00BF7E73">
      <w:pPr>
        <w:widowControl/>
        <w:rPr>
          <w:b/>
          <w:bCs/>
          <w:sz w:val="26"/>
        </w:rPr>
      </w:pPr>
      <w:r>
        <w:rPr>
          <w:b/>
          <w:bCs/>
          <w:sz w:val="26"/>
        </w:rPr>
        <w:br w:type="page"/>
      </w:r>
    </w:p>
    <w:p w14:paraId="05CC508E" w14:textId="17BB42FA" w:rsidR="00FF45EB" w:rsidRPr="00C65A3F" w:rsidRDefault="00FF45EB" w:rsidP="00627B75">
      <w:pPr>
        <w:adjustRightInd w:val="0"/>
        <w:snapToGrid w:val="0"/>
        <w:jc w:val="both"/>
        <w:rPr>
          <w:b/>
          <w:bCs/>
          <w:sz w:val="26"/>
        </w:rPr>
      </w:pPr>
      <w:r w:rsidRPr="00C65A3F">
        <w:rPr>
          <w:b/>
          <w:bCs/>
          <w:sz w:val="26"/>
        </w:rPr>
        <w:t xml:space="preserve">3 </w:t>
      </w:r>
      <w:r w:rsidR="0027453D" w:rsidRPr="0027453D">
        <w:rPr>
          <w:b/>
          <w:bCs/>
          <w:sz w:val="26"/>
        </w:rPr>
        <w:t>Characteristics of the</w:t>
      </w:r>
      <w:r w:rsidR="00201315">
        <w:rPr>
          <w:b/>
          <w:bCs/>
          <w:sz w:val="26"/>
        </w:rPr>
        <w:t xml:space="preserve"> UK</w:t>
      </w:r>
      <w:r w:rsidR="0027453D" w:rsidRPr="0027453D">
        <w:rPr>
          <w:b/>
          <w:bCs/>
          <w:sz w:val="26"/>
        </w:rPr>
        <w:t xml:space="preserve"> stock market</w:t>
      </w:r>
    </w:p>
    <w:p w14:paraId="7F9EAEFA" w14:textId="306A8F3E" w:rsidR="00B706D9" w:rsidRDefault="00B706D9" w:rsidP="00627B75">
      <w:pPr>
        <w:adjustRightInd w:val="0"/>
        <w:snapToGrid w:val="0"/>
        <w:spacing w:line="360" w:lineRule="auto"/>
        <w:jc w:val="both"/>
        <w:rPr>
          <w:rFonts w:eastAsiaTheme="minorEastAsia"/>
          <w:b/>
          <w:bCs/>
        </w:rPr>
      </w:pPr>
    </w:p>
    <w:p w14:paraId="1DB44F20" w14:textId="6A669D4D" w:rsidR="0016218D" w:rsidRDefault="0016218D" w:rsidP="00627B75">
      <w:pPr>
        <w:adjustRightInd w:val="0"/>
        <w:snapToGrid w:val="0"/>
        <w:spacing w:line="480" w:lineRule="auto"/>
        <w:jc w:val="both"/>
        <w:rPr>
          <w:rFonts w:eastAsiaTheme="minorEastAsia"/>
        </w:rPr>
      </w:pPr>
      <w:r>
        <w:rPr>
          <w:rFonts w:eastAsiaTheme="minorEastAsia" w:hint="eastAsia"/>
        </w:rPr>
        <w:t>T</w:t>
      </w:r>
      <w:r>
        <w:rPr>
          <w:rFonts w:eastAsiaTheme="minorEastAsia"/>
        </w:rPr>
        <w:t>he UK is the chosen stock market for C</w:t>
      </w:r>
      <w:r>
        <w:rPr>
          <w:rFonts w:eastAsiaTheme="minorEastAsia" w:hint="eastAsia"/>
        </w:rPr>
        <w:t>o</w:t>
      </w:r>
      <w:r>
        <w:rPr>
          <w:rFonts w:eastAsiaTheme="minorEastAsia"/>
        </w:rPr>
        <w:t xml:space="preserve">mpany LF. </w:t>
      </w:r>
      <w:r w:rsidR="00BF7E73">
        <w:rPr>
          <w:rFonts w:eastAsiaTheme="minorEastAsia"/>
        </w:rPr>
        <w:t xml:space="preserve">It is chosen because </w:t>
      </w:r>
      <w:r w:rsidR="00CC4415">
        <w:rPr>
          <w:rFonts w:eastAsiaTheme="minorEastAsia"/>
        </w:rPr>
        <w:t>it is ranked 3</w:t>
      </w:r>
      <w:r w:rsidR="00CC4415" w:rsidRPr="00CC4415">
        <w:rPr>
          <w:rFonts w:eastAsiaTheme="minorEastAsia"/>
          <w:vertAlign w:val="superscript"/>
        </w:rPr>
        <w:t>rd</w:t>
      </w:r>
      <w:r w:rsidR="00CC4415">
        <w:rPr>
          <w:rFonts w:eastAsiaTheme="minorEastAsia"/>
        </w:rPr>
        <w:t xml:space="preserve"> place in the distribution of countries with largest stock market worldwide as of January 2022 by share of total world equity market value (Statista, 2022).</w:t>
      </w:r>
      <w:r w:rsidR="005A64DA">
        <w:rPr>
          <w:rFonts w:eastAsiaTheme="minorEastAsia"/>
        </w:rPr>
        <w:t xml:space="preserve"> The UK stock market can be seen as high potential in the global stock markets.</w:t>
      </w:r>
      <w:r w:rsidR="00CC4415">
        <w:rPr>
          <w:rFonts w:eastAsiaTheme="minorEastAsia"/>
        </w:rPr>
        <w:t xml:space="preserve"> </w:t>
      </w:r>
      <w:proofErr w:type="spellStart"/>
      <w:r w:rsidR="005A64DA">
        <w:rPr>
          <w:rFonts w:eastAsiaTheme="minorEastAsia"/>
        </w:rPr>
        <w:t>C</w:t>
      </w:r>
      <w:r>
        <w:rPr>
          <w:rFonts w:eastAsiaTheme="minorEastAsia"/>
        </w:rPr>
        <w:t>boe</w:t>
      </w:r>
      <w:proofErr w:type="spellEnd"/>
      <w:r>
        <w:rPr>
          <w:rFonts w:eastAsiaTheme="minorEastAsia"/>
        </w:rPr>
        <w:t xml:space="preserve"> UK 100 Index (BUK100P) comprised of the largest 100 UK issuers ranked by their full capitalizations. It is a price return index </w:t>
      </w:r>
      <w:r w:rsidR="00313415">
        <w:rPr>
          <w:rFonts w:eastAsiaTheme="minorEastAsia"/>
        </w:rPr>
        <w:t xml:space="preserve">for the usage in the creation of index tracking funds, derivatives and performance benchmark. </w:t>
      </w:r>
    </w:p>
    <w:p w14:paraId="368599AE" w14:textId="77777777" w:rsidR="0016218D" w:rsidRPr="00B706D9" w:rsidRDefault="0016218D" w:rsidP="00627B75">
      <w:pPr>
        <w:adjustRightInd w:val="0"/>
        <w:snapToGrid w:val="0"/>
        <w:spacing w:line="360" w:lineRule="auto"/>
        <w:jc w:val="both"/>
        <w:rPr>
          <w:rFonts w:eastAsiaTheme="minorEastAsia"/>
          <w:b/>
          <w:bCs/>
        </w:rPr>
      </w:pPr>
    </w:p>
    <w:p w14:paraId="48E72851" w14:textId="3715BB85" w:rsidR="00FF45EB" w:rsidRPr="002A5B1A" w:rsidRDefault="007F6448" w:rsidP="00627B75">
      <w:pPr>
        <w:adjustRightInd w:val="0"/>
        <w:snapToGrid w:val="0"/>
        <w:spacing w:line="360" w:lineRule="auto"/>
        <w:jc w:val="both"/>
        <w:rPr>
          <w:rFonts w:eastAsiaTheme="minorEastAsia"/>
          <w:b/>
          <w:bCs/>
        </w:rPr>
      </w:pPr>
      <w:r>
        <w:rPr>
          <w:b/>
          <w:bCs/>
        </w:rPr>
        <w:t xml:space="preserve">3.1 </w:t>
      </w:r>
      <w:r w:rsidR="0027453D" w:rsidRPr="0027453D">
        <w:rPr>
          <w:b/>
          <w:bCs/>
        </w:rPr>
        <w:t xml:space="preserve">A comparison of the stock price index movement between the </w:t>
      </w:r>
      <w:r w:rsidR="00D041E1">
        <w:rPr>
          <w:b/>
          <w:bCs/>
        </w:rPr>
        <w:t>UK</w:t>
      </w:r>
      <w:r w:rsidR="0027453D" w:rsidRPr="0027453D">
        <w:rPr>
          <w:b/>
          <w:bCs/>
        </w:rPr>
        <w:t xml:space="preserve"> stock market and Hong Kong</w:t>
      </w:r>
    </w:p>
    <w:p w14:paraId="3B6AC80B" w14:textId="61E75274" w:rsidR="00D44C40" w:rsidRPr="009F33F5" w:rsidRDefault="00D44C40" w:rsidP="00627B75">
      <w:pPr>
        <w:adjustRightInd w:val="0"/>
        <w:snapToGrid w:val="0"/>
        <w:spacing w:line="480" w:lineRule="auto"/>
        <w:jc w:val="both"/>
        <w:rPr>
          <w:rFonts w:eastAsiaTheme="minorEastAsia"/>
        </w:rPr>
      </w:pPr>
    </w:p>
    <w:p w14:paraId="614FA546" w14:textId="71C2DC29" w:rsidR="00DF2736" w:rsidRDefault="009F33F5" w:rsidP="00627B75">
      <w:pPr>
        <w:adjustRightInd w:val="0"/>
        <w:snapToGrid w:val="0"/>
        <w:spacing w:line="480" w:lineRule="auto"/>
        <w:jc w:val="both"/>
        <w:rPr>
          <w:rFonts w:eastAsiaTheme="minorEastAsia"/>
        </w:rPr>
      </w:pPr>
      <w:r w:rsidRPr="009F33F5">
        <w:rPr>
          <w:rFonts w:eastAsiaTheme="minorEastAsia"/>
        </w:rPr>
        <w:t xml:space="preserve">Hang Seng Index (HSI) is the representing index of Hong Kong </w:t>
      </w:r>
      <w:r>
        <w:rPr>
          <w:rFonts w:eastAsiaTheme="minorEastAsia"/>
        </w:rPr>
        <w:t xml:space="preserve">while </w:t>
      </w:r>
      <w:proofErr w:type="spellStart"/>
      <w:r>
        <w:rPr>
          <w:rFonts w:eastAsiaTheme="minorEastAsia"/>
        </w:rPr>
        <w:t>Cboe</w:t>
      </w:r>
      <w:proofErr w:type="spellEnd"/>
      <w:r>
        <w:rPr>
          <w:rFonts w:eastAsiaTheme="minorEastAsia"/>
        </w:rPr>
        <w:t xml:space="preserve"> UK 100 (BUK100P) is the representing index of the UK. From the available historical data of the period 2010 to 2022, the comparison of HSI and BUK100P shows that </w:t>
      </w:r>
      <w:r w:rsidR="00206948">
        <w:rPr>
          <w:rFonts w:eastAsiaTheme="minorEastAsia"/>
        </w:rPr>
        <w:t>there is discrepancy in the stock performance in the period of 2018 to 2022. From figure 1, the price of HSI has dropped drastically since 2021 while BUK100P has raised back to 2018 level (</w:t>
      </w:r>
      <w:proofErr w:type="gramStart"/>
      <w:r w:rsidR="00206948">
        <w:rPr>
          <w:rFonts w:eastAsiaTheme="minorEastAsia"/>
        </w:rPr>
        <w:t>Pre-COVID</w:t>
      </w:r>
      <w:proofErr w:type="gramEnd"/>
      <w:r w:rsidR="00206948">
        <w:rPr>
          <w:rFonts w:eastAsiaTheme="minorEastAsia"/>
        </w:rPr>
        <w:t xml:space="preserve"> period). This implies that the UK market is on its good pace of recovery while Hong Kong stock market is deteriorating continuously. </w:t>
      </w:r>
    </w:p>
    <w:p w14:paraId="3ADC4D93" w14:textId="77777777" w:rsidR="00201315" w:rsidRDefault="00201315" w:rsidP="00627B75">
      <w:pPr>
        <w:adjustRightInd w:val="0"/>
        <w:snapToGrid w:val="0"/>
        <w:spacing w:line="480" w:lineRule="auto"/>
        <w:jc w:val="both"/>
        <w:rPr>
          <w:rFonts w:eastAsiaTheme="minorEastAsia"/>
        </w:rPr>
      </w:pPr>
    </w:p>
    <w:p w14:paraId="02530A1B" w14:textId="4C44D152" w:rsidR="008A590F" w:rsidRPr="009F33F5" w:rsidRDefault="00786FFB" w:rsidP="00627B75">
      <w:pPr>
        <w:adjustRightInd w:val="0"/>
        <w:snapToGrid w:val="0"/>
        <w:spacing w:line="480" w:lineRule="auto"/>
        <w:jc w:val="both"/>
        <w:rPr>
          <w:rFonts w:eastAsiaTheme="minorEastAsia"/>
        </w:rPr>
      </w:pPr>
      <w:r>
        <w:rPr>
          <w:rFonts w:eastAsiaTheme="minorEastAsia"/>
        </w:rPr>
        <w:t>The correlation matrix of HSI and BUK100P is 0.55</w:t>
      </w:r>
      <w:r w:rsidR="00340ECE">
        <w:rPr>
          <w:rFonts w:eastAsiaTheme="minorEastAsia"/>
        </w:rPr>
        <w:t xml:space="preserve"> from 2010 to 2022 while the matrix is 0.11 from 2018 to 2022</w:t>
      </w:r>
      <w:r>
        <w:rPr>
          <w:rFonts w:eastAsiaTheme="minorEastAsia"/>
        </w:rPr>
        <w:t xml:space="preserve"> (Table 1)</w:t>
      </w:r>
      <w:r w:rsidR="007906AC">
        <w:rPr>
          <w:rFonts w:eastAsiaTheme="minorEastAsia"/>
        </w:rPr>
        <w:t xml:space="preserve"> (</w:t>
      </w:r>
      <w:proofErr w:type="spellStart"/>
      <w:r w:rsidR="007906AC" w:rsidRPr="007906AC">
        <w:rPr>
          <w:rFonts w:eastAsiaTheme="minorEastAsia"/>
        </w:rPr>
        <w:t>Higham</w:t>
      </w:r>
      <w:proofErr w:type="spellEnd"/>
      <w:r w:rsidR="007906AC" w:rsidRPr="007906AC">
        <w:rPr>
          <w:rFonts w:eastAsiaTheme="minorEastAsia"/>
        </w:rPr>
        <w:t>, 2002)</w:t>
      </w:r>
      <w:r w:rsidR="007906AC">
        <w:rPr>
          <w:rFonts w:eastAsiaTheme="minorEastAsia"/>
        </w:rPr>
        <w:t xml:space="preserve">. </w:t>
      </w:r>
      <w:r w:rsidR="000F14EE">
        <w:rPr>
          <w:rFonts w:eastAsiaTheme="minorEastAsia"/>
        </w:rPr>
        <w:t>Th</w:t>
      </w:r>
      <w:r w:rsidR="00340ECE">
        <w:rPr>
          <w:rFonts w:eastAsiaTheme="minorEastAsia"/>
        </w:rPr>
        <w:t xml:space="preserve">e correlation </w:t>
      </w:r>
      <w:r w:rsidR="005B3AF9">
        <w:rPr>
          <w:rFonts w:eastAsiaTheme="minorEastAsia"/>
        </w:rPr>
        <w:t xml:space="preserve">coefficients </w:t>
      </w:r>
      <w:r w:rsidR="00340ECE">
        <w:rPr>
          <w:rFonts w:eastAsiaTheme="minorEastAsia"/>
        </w:rPr>
        <w:t>can fall between -1 and +1</w:t>
      </w:r>
      <w:r w:rsidR="007E12E0">
        <w:rPr>
          <w:rFonts w:eastAsiaTheme="minorEastAsia"/>
        </w:rPr>
        <w:t xml:space="preserve">. If the correlation value is positive, the two variables tend to increase and decrease together. However, correlation matrix of HSI and BUK100P has a low number of 0.11 from 2018 to 2022 so it shows that it may be worth the time to invest in the UK stock market because of the risk diversification between Hong Kong and the UK. </w:t>
      </w:r>
    </w:p>
    <w:p w14:paraId="283C38EB" w14:textId="29606338" w:rsidR="008A590F" w:rsidRDefault="008A590F" w:rsidP="00627B75">
      <w:pPr>
        <w:adjustRightInd w:val="0"/>
        <w:snapToGrid w:val="0"/>
        <w:rPr>
          <w:rFonts w:eastAsiaTheme="minorEastAsia"/>
        </w:rPr>
      </w:pPr>
    </w:p>
    <w:p w14:paraId="71CB18A2" w14:textId="17C41151" w:rsidR="008A590F" w:rsidRDefault="008A590F" w:rsidP="00627B75">
      <w:pPr>
        <w:adjustRightInd w:val="0"/>
        <w:snapToGrid w:val="0"/>
        <w:rPr>
          <w:rFonts w:eastAsiaTheme="minorEastAsia"/>
        </w:rPr>
      </w:pPr>
      <w:r>
        <w:rPr>
          <w:rFonts w:eastAsiaTheme="minorEastAsia" w:hint="eastAsia"/>
        </w:rPr>
        <w:t>F</w:t>
      </w:r>
      <w:r>
        <w:rPr>
          <w:rFonts w:eastAsiaTheme="minorEastAsia"/>
        </w:rPr>
        <w:t xml:space="preserve">igure 1 Comparison of Hong Kong (HSI) </w:t>
      </w:r>
      <w:r>
        <w:rPr>
          <w:rFonts w:eastAsiaTheme="minorEastAsia" w:hint="eastAsia"/>
        </w:rPr>
        <w:t>a</w:t>
      </w:r>
      <w:r>
        <w:rPr>
          <w:rFonts w:eastAsiaTheme="minorEastAsia"/>
        </w:rPr>
        <w:t>nd The UK (BUK100P) stock</w:t>
      </w:r>
      <w:r w:rsidR="00F85BE7">
        <w:rPr>
          <w:rFonts w:eastAsiaTheme="minorEastAsia"/>
        </w:rPr>
        <w:t xml:space="preserve"> price from 2010 to 2022</w:t>
      </w:r>
    </w:p>
    <w:p w14:paraId="477FEB4F" w14:textId="71C58A8B" w:rsidR="00D44C40" w:rsidRDefault="00D44C40" w:rsidP="00627B75">
      <w:pPr>
        <w:adjustRightInd w:val="0"/>
        <w:snapToGrid w:val="0"/>
        <w:spacing w:line="360" w:lineRule="auto"/>
        <w:jc w:val="both"/>
        <w:rPr>
          <w:rFonts w:eastAsiaTheme="minorEastAsia"/>
          <w:b/>
          <w:bCs/>
        </w:rPr>
      </w:pPr>
      <w:r w:rsidRPr="00D44C40">
        <w:rPr>
          <w:rFonts w:eastAsiaTheme="minorEastAsia"/>
          <w:b/>
          <w:bCs/>
          <w:noProof/>
        </w:rPr>
        <w:drawing>
          <wp:inline distT="0" distB="0" distL="0" distR="0" wp14:anchorId="63154D5A" wp14:editId="2FF49F1A">
            <wp:extent cx="5759450" cy="3138170"/>
            <wp:effectExtent l="0" t="0" r="0" b="508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59450" cy="3138170"/>
                    </a:xfrm>
                    <a:prstGeom prst="rect">
                      <a:avLst/>
                    </a:prstGeom>
                  </pic:spPr>
                </pic:pic>
              </a:graphicData>
            </a:graphic>
          </wp:inline>
        </w:drawing>
      </w:r>
    </w:p>
    <w:p w14:paraId="4260E2EB" w14:textId="7E2FC432" w:rsidR="00F85BE7" w:rsidRPr="00F85BE7" w:rsidRDefault="00F85BE7" w:rsidP="00627B75">
      <w:pPr>
        <w:adjustRightInd w:val="0"/>
        <w:snapToGrid w:val="0"/>
        <w:spacing w:line="360" w:lineRule="auto"/>
        <w:jc w:val="both"/>
        <w:rPr>
          <w:rFonts w:eastAsiaTheme="minorEastAsia"/>
        </w:rPr>
      </w:pPr>
      <w:r w:rsidRPr="00F85BE7">
        <w:rPr>
          <w:rFonts w:eastAsiaTheme="minorEastAsia" w:hint="eastAsia"/>
        </w:rPr>
        <w:t>S</w:t>
      </w:r>
      <w:r w:rsidRPr="00F85BE7">
        <w:rPr>
          <w:rFonts w:eastAsiaTheme="minorEastAsia"/>
        </w:rPr>
        <w:t xml:space="preserve">ource: </w:t>
      </w:r>
      <w:r w:rsidR="005B3AF9" w:rsidRPr="005B3AF9">
        <w:rPr>
          <w:rFonts w:eastAsiaTheme="minorEastAsia"/>
        </w:rPr>
        <w:t>Calculated from</w:t>
      </w:r>
      <w:r w:rsidR="00E72201">
        <w:rPr>
          <w:rFonts w:eastAsiaTheme="minorEastAsia"/>
        </w:rPr>
        <w:t xml:space="preserve"> HSI and BUK100P stock price from 2010 to 2022</w:t>
      </w:r>
    </w:p>
    <w:p w14:paraId="68550013" w14:textId="77777777" w:rsidR="00CC7146" w:rsidRPr="00E72201" w:rsidRDefault="00CC7146" w:rsidP="00627B75">
      <w:pPr>
        <w:adjustRightInd w:val="0"/>
        <w:snapToGrid w:val="0"/>
        <w:spacing w:line="360" w:lineRule="auto"/>
        <w:jc w:val="both"/>
        <w:rPr>
          <w:rFonts w:eastAsiaTheme="minorEastAsia"/>
          <w:b/>
          <w:bCs/>
          <w:color w:val="FF0000"/>
        </w:rPr>
      </w:pPr>
    </w:p>
    <w:p w14:paraId="5913A63B" w14:textId="38FAFEAE" w:rsidR="00201315" w:rsidRDefault="000B08DA" w:rsidP="00627B75">
      <w:pPr>
        <w:adjustRightInd w:val="0"/>
        <w:snapToGrid w:val="0"/>
        <w:spacing w:line="360" w:lineRule="auto"/>
        <w:jc w:val="both"/>
        <w:rPr>
          <w:rFonts w:eastAsiaTheme="minorEastAsia"/>
        </w:rPr>
      </w:pPr>
      <w:r w:rsidRPr="000B08DA">
        <w:rPr>
          <w:rFonts w:eastAsiaTheme="minorEastAsia" w:hint="eastAsia"/>
        </w:rPr>
        <w:t>T</w:t>
      </w:r>
      <w:r w:rsidRPr="000B08DA">
        <w:rPr>
          <w:rFonts w:eastAsiaTheme="minorEastAsia"/>
        </w:rPr>
        <w:t xml:space="preserve">able 1 Correlation of Hong Kong (HSI) </w:t>
      </w:r>
      <w:r w:rsidRPr="000B08DA">
        <w:rPr>
          <w:rFonts w:eastAsiaTheme="minorEastAsia" w:hint="eastAsia"/>
        </w:rPr>
        <w:t>a</w:t>
      </w:r>
      <w:r w:rsidRPr="000B08DA">
        <w:rPr>
          <w:rFonts w:eastAsiaTheme="minorEastAsia"/>
        </w:rPr>
        <w:t>nd The UK (BUK100P) index</w:t>
      </w:r>
    </w:p>
    <w:tbl>
      <w:tblPr>
        <w:tblStyle w:val="5-1"/>
        <w:tblW w:w="0" w:type="auto"/>
        <w:tblLook w:val="04A0" w:firstRow="1" w:lastRow="0" w:firstColumn="1" w:lastColumn="0" w:noHBand="0" w:noVBand="1"/>
      </w:tblPr>
      <w:tblGrid>
        <w:gridCol w:w="3020"/>
        <w:gridCol w:w="3020"/>
        <w:gridCol w:w="3020"/>
      </w:tblGrid>
      <w:tr w:rsidR="00B473DC" w14:paraId="3483B97D" w14:textId="77777777" w:rsidTr="001A03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vMerge w:val="restart"/>
          </w:tcPr>
          <w:p w14:paraId="133D6FEF" w14:textId="77777777" w:rsidR="00B473DC" w:rsidRDefault="00B473DC" w:rsidP="00627B75">
            <w:pPr>
              <w:adjustRightInd w:val="0"/>
              <w:snapToGrid w:val="0"/>
              <w:spacing w:line="360" w:lineRule="auto"/>
              <w:jc w:val="both"/>
              <w:rPr>
                <w:rFonts w:eastAsiaTheme="minorEastAsia"/>
              </w:rPr>
            </w:pPr>
          </w:p>
        </w:tc>
        <w:tc>
          <w:tcPr>
            <w:tcW w:w="6040" w:type="dxa"/>
            <w:gridSpan w:val="2"/>
          </w:tcPr>
          <w:p w14:paraId="76123B8E" w14:textId="26874E63" w:rsidR="00B473DC" w:rsidRDefault="00B473DC" w:rsidP="00B473DC">
            <w:pPr>
              <w:adjustRightInd w:val="0"/>
              <w:snapToGrid w:val="0"/>
              <w:spacing w:line="360" w:lineRule="auto"/>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T</w:t>
            </w:r>
            <w:r>
              <w:rPr>
                <w:rFonts w:eastAsiaTheme="minorEastAsia"/>
              </w:rPr>
              <w:t>ime Period</w:t>
            </w:r>
          </w:p>
        </w:tc>
      </w:tr>
      <w:tr w:rsidR="00B473DC" w14:paraId="1E92691A" w14:textId="77777777" w:rsidTr="002013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vMerge/>
          </w:tcPr>
          <w:p w14:paraId="3C6FB079" w14:textId="77777777" w:rsidR="00B473DC" w:rsidRDefault="00B473DC" w:rsidP="00627B75">
            <w:pPr>
              <w:adjustRightInd w:val="0"/>
              <w:snapToGrid w:val="0"/>
              <w:spacing w:line="360" w:lineRule="auto"/>
              <w:jc w:val="both"/>
              <w:rPr>
                <w:rFonts w:eastAsiaTheme="minorEastAsia"/>
              </w:rPr>
            </w:pPr>
          </w:p>
        </w:tc>
        <w:tc>
          <w:tcPr>
            <w:tcW w:w="3020" w:type="dxa"/>
          </w:tcPr>
          <w:p w14:paraId="23D1F769" w14:textId="5D28D752" w:rsidR="00B473DC" w:rsidRDefault="00B473DC" w:rsidP="00627B75">
            <w:pPr>
              <w:adjustRightInd w:val="0"/>
              <w:snapToGrid w:val="0"/>
              <w:spacing w:line="360" w:lineRule="auto"/>
              <w:jc w:val="both"/>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2</w:t>
            </w:r>
            <w:r>
              <w:rPr>
                <w:rFonts w:eastAsiaTheme="minorEastAsia"/>
              </w:rPr>
              <w:t>010-2022 (12 Years)</w:t>
            </w:r>
          </w:p>
        </w:tc>
        <w:tc>
          <w:tcPr>
            <w:tcW w:w="3020" w:type="dxa"/>
          </w:tcPr>
          <w:p w14:paraId="490D4EBC" w14:textId="66C2B227" w:rsidR="00B473DC" w:rsidRDefault="00B473DC" w:rsidP="00627B75">
            <w:pPr>
              <w:adjustRightInd w:val="0"/>
              <w:snapToGrid w:val="0"/>
              <w:spacing w:line="360" w:lineRule="auto"/>
              <w:jc w:val="both"/>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2</w:t>
            </w:r>
            <w:r>
              <w:rPr>
                <w:rFonts w:eastAsiaTheme="minorEastAsia"/>
              </w:rPr>
              <w:t>018-2022 (5 Years)</w:t>
            </w:r>
          </w:p>
        </w:tc>
      </w:tr>
      <w:tr w:rsidR="00201315" w14:paraId="517AE6D9" w14:textId="77777777" w:rsidTr="00201315">
        <w:tc>
          <w:tcPr>
            <w:cnfStyle w:val="001000000000" w:firstRow="0" w:lastRow="0" w:firstColumn="1" w:lastColumn="0" w:oddVBand="0" w:evenVBand="0" w:oddHBand="0" w:evenHBand="0" w:firstRowFirstColumn="0" w:firstRowLastColumn="0" w:lastRowFirstColumn="0" w:lastRowLastColumn="0"/>
            <w:tcW w:w="3020" w:type="dxa"/>
          </w:tcPr>
          <w:p w14:paraId="71D6C603" w14:textId="5A6701BC" w:rsidR="00201315" w:rsidRDefault="00CB298B" w:rsidP="00627B75">
            <w:pPr>
              <w:adjustRightInd w:val="0"/>
              <w:snapToGrid w:val="0"/>
              <w:spacing w:line="360" w:lineRule="auto"/>
              <w:jc w:val="both"/>
              <w:rPr>
                <w:rFonts w:eastAsiaTheme="minorEastAsia"/>
              </w:rPr>
            </w:pPr>
            <w:r>
              <w:rPr>
                <w:rFonts w:eastAsiaTheme="minorEastAsia" w:hint="eastAsia"/>
              </w:rPr>
              <w:t>B</w:t>
            </w:r>
            <w:r>
              <w:rPr>
                <w:rFonts w:eastAsiaTheme="minorEastAsia"/>
              </w:rPr>
              <w:t>UK100P vs. HSI</w:t>
            </w:r>
          </w:p>
        </w:tc>
        <w:tc>
          <w:tcPr>
            <w:tcW w:w="3020" w:type="dxa"/>
          </w:tcPr>
          <w:p w14:paraId="57774A70" w14:textId="03B86127" w:rsidR="00201315" w:rsidRDefault="00CB298B" w:rsidP="00627B75">
            <w:pPr>
              <w:adjustRightInd w:val="0"/>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0</w:t>
            </w:r>
            <w:r>
              <w:rPr>
                <w:rFonts w:eastAsiaTheme="minorEastAsia"/>
              </w:rPr>
              <w:t>.55</w:t>
            </w:r>
          </w:p>
        </w:tc>
        <w:tc>
          <w:tcPr>
            <w:tcW w:w="3020" w:type="dxa"/>
          </w:tcPr>
          <w:p w14:paraId="166F9384" w14:textId="33266C5B" w:rsidR="00201315" w:rsidRDefault="00CB298B" w:rsidP="00627B75">
            <w:pPr>
              <w:adjustRightInd w:val="0"/>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0</w:t>
            </w:r>
            <w:r>
              <w:rPr>
                <w:rFonts w:eastAsiaTheme="minorEastAsia"/>
              </w:rPr>
              <w:t>.11</w:t>
            </w:r>
          </w:p>
        </w:tc>
      </w:tr>
    </w:tbl>
    <w:p w14:paraId="075CC684" w14:textId="3A3D69AE" w:rsidR="000B08DA" w:rsidRPr="000B08DA" w:rsidRDefault="000B08DA" w:rsidP="00627B75">
      <w:pPr>
        <w:adjustRightInd w:val="0"/>
        <w:snapToGrid w:val="0"/>
        <w:spacing w:line="360" w:lineRule="auto"/>
        <w:rPr>
          <w:rFonts w:eastAsiaTheme="minorEastAsia"/>
        </w:rPr>
      </w:pPr>
      <w:r w:rsidRPr="000B08DA">
        <w:rPr>
          <w:rFonts w:eastAsiaTheme="minorEastAsia"/>
        </w:rPr>
        <w:t>Source:</w:t>
      </w:r>
      <w:r w:rsidR="00B473DC">
        <w:rPr>
          <w:rFonts w:eastAsiaTheme="minorEastAsia"/>
        </w:rPr>
        <w:t xml:space="preserve"> </w:t>
      </w:r>
      <w:r w:rsidR="005B3AF9">
        <w:rPr>
          <w:rFonts w:eastAsiaTheme="minorEastAsia"/>
        </w:rPr>
        <w:t xml:space="preserve">Calculated from </w:t>
      </w:r>
      <w:r w:rsidR="00B473DC">
        <w:rPr>
          <w:rFonts w:eastAsiaTheme="minorEastAsia"/>
        </w:rPr>
        <w:t>HSI and BUK100P stock price from 2010 to 2022</w:t>
      </w:r>
    </w:p>
    <w:p w14:paraId="23407AE2" w14:textId="77777777" w:rsidR="00B473DC" w:rsidRPr="00FB3B79" w:rsidRDefault="00B473DC" w:rsidP="00627B75">
      <w:pPr>
        <w:adjustRightInd w:val="0"/>
        <w:snapToGrid w:val="0"/>
        <w:spacing w:line="360" w:lineRule="auto"/>
        <w:jc w:val="both"/>
        <w:rPr>
          <w:rFonts w:eastAsiaTheme="minorEastAsia"/>
          <w:bCs/>
        </w:rPr>
      </w:pPr>
    </w:p>
    <w:p w14:paraId="74764F91" w14:textId="7B71BA63" w:rsidR="00FF45EB" w:rsidRDefault="007F6448" w:rsidP="00627B75">
      <w:pPr>
        <w:adjustRightInd w:val="0"/>
        <w:snapToGrid w:val="0"/>
        <w:spacing w:line="360" w:lineRule="auto"/>
        <w:jc w:val="both"/>
        <w:rPr>
          <w:b/>
          <w:bCs/>
        </w:rPr>
      </w:pPr>
      <w:r>
        <w:rPr>
          <w:b/>
          <w:bCs/>
        </w:rPr>
        <w:t xml:space="preserve">3.2 </w:t>
      </w:r>
      <w:r w:rsidR="0027453D" w:rsidRPr="0027453D">
        <w:rPr>
          <w:b/>
          <w:bCs/>
        </w:rPr>
        <w:t>The stock market profile</w:t>
      </w:r>
    </w:p>
    <w:p w14:paraId="55086E63" w14:textId="77777777" w:rsidR="00035E2E" w:rsidRDefault="00035E2E" w:rsidP="00627B75">
      <w:pPr>
        <w:adjustRightInd w:val="0"/>
        <w:snapToGrid w:val="0"/>
        <w:spacing w:line="360" w:lineRule="auto"/>
        <w:jc w:val="both"/>
        <w:rPr>
          <w:b/>
          <w:bCs/>
        </w:rPr>
      </w:pPr>
    </w:p>
    <w:p w14:paraId="54E879BA" w14:textId="7722FF4D" w:rsidR="001E65D9" w:rsidRDefault="00CE7ED6" w:rsidP="00627B75">
      <w:pPr>
        <w:adjustRightInd w:val="0"/>
        <w:snapToGrid w:val="0"/>
        <w:spacing w:line="480" w:lineRule="auto"/>
        <w:jc w:val="both"/>
        <w:rPr>
          <w:rFonts w:eastAsiaTheme="minorEastAsia"/>
        </w:rPr>
      </w:pPr>
      <w:proofErr w:type="spellStart"/>
      <w:r>
        <w:rPr>
          <w:rFonts w:eastAsiaTheme="minorEastAsia" w:hint="eastAsia"/>
        </w:rPr>
        <w:t>C</w:t>
      </w:r>
      <w:r>
        <w:rPr>
          <w:rFonts w:eastAsiaTheme="minorEastAsia"/>
        </w:rPr>
        <w:t>boe</w:t>
      </w:r>
      <w:proofErr w:type="spellEnd"/>
      <w:r>
        <w:rPr>
          <w:rFonts w:eastAsiaTheme="minorEastAsia"/>
        </w:rPr>
        <w:t xml:space="preserve"> UK 100 (BUK100P) </w:t>
      </w:r>
      <w:r w:rsidR="005B656E">
        <w:rPr>
          <w:rFonts w:eastAsiaTheme="minorEastAsia"/>
        </w:rPr>
        <w:t>has a</w:t>
      </w:r>
      <w:r w:rsidR="006D298B">
        <w:rPr>
          <w:rFonts w:eastAsiaTheme="minorEastAsia"/>
        </w:rPr>
        <w:t xml:space="preserve"> total market capitalization of </w:t>
      </w:r>
      <w:r w:rsidR="006D298B">
        <w:rPr>
          <w:rFonts w:ascii="新細明體" w:eastAsia="新細明體" w:hAnsi="新細明體" w:hint="eastAsia"/>
        </w:rPr>
        <w:t>£</w:t>
      </w:r>
      <w:r w:rsidR="006D298B">
        <w:rPr>
          <w:rFonts w:eastAsiaTheme="minorEastAsia"/>
        </w:rPr>
        <w:t>2,114,897 (</w:t>
      </w:r>
      <w:proofErr w:type="spellStart"/>
      <w:r w:rsidR="006D298B">
        <w:rPr>
          <w:rFonts w:eastAsiaTheme="minorEastAsia"/>
        </w:rPr>
        <w:t>Cboe</w:t>
      </w:r>
      <w:proofErr w:type="spellEnd"/>
      <w:r w:rsidR="006D298B">
        <w:rPr>
          <w:rFonts w:eastAsiaTheme="minorEastAsia"/>
        </w:rPr>
        <w:t xml:space="preserve">, 2023). Number of constituents is 98. 1-Year return rate of BUK100P is 4.99%. and 5-Year return rate is 3.09%. </w:t>
      </w:r>
      <w:r w:rsidR="005B656E">
        <w:rPr>
          <w:rFonts w:eastAsiaTheme="minorEastAsia"/>
        </w:rPr>
        <w:t xml:space="preserve">This shows that </w:t>
      </w:r>
      <w:r w:rsidR="00AB2527">
        <w:rPr>
          <w:rFonts w:eastAsiaTheme="minorEastAsia"/>
        </w:rPr>
        <w:t>expected return</w:t>
      </w:r>
      <w:r w:rsidR="005B656E">
        <w:rPr>
          <w:rFonts w:eastAsiaTheme="minorEastAsia"/>
        </w:rPr>
        <w:t xml:space="preserve"> of investing in BUK100P is </w:t>
      </w:r>
      <w:r w:rsidR="00AB2527">
        <w:rPr>
          <w:rFonts w:eastAsiaTheme="minorEastAsia"/>
        </w:rPr>
        <w:t xml:space="preserve">attractive. </w:t>
      </w:r>
      <w:r w:rsidR="007222E7">
        <w:rPr>
          <w:rFonts w:eastAsiaTheme="minorEastAsia"/>
        </w:rPr>
        <w:t>The Top 5</w:t>
      </w:r>
      <w:r w:rsidR="006D298B">
        <w:rPr>
          <w:rFonts w:eastAsiaTheme="minorEastAsia"/>
        </w:rPr>
        <w:t xml:space="preserve"> Performers are </w:t>
      </w:r>
      <w:r w:rsidR="006D298B" w:rsidRPr="006D298B">
        <w:rPr>
          <w:rFonts w:eastAsiaTheme="minorEastAsia"/>
        </w:rPr>
        <w:t>International Consolidated Airlines Group SA</w:t>
      </w:r>
      <w:r w:rsidR="006D298B">
        <w:rPr>
          <w:rFonts w:eastAsiaTheme="minorEastAsia"/>
        </w:rPr>
        <w:t xml:space="preserve">, </w:t>
      </w:r>
      <w:r w:rsidR="006D298B" w:rsidRPr="006D298B">
        <w:rPr>
          <w:rFonts w:eastAsiaTheme="minorEastAsia"/>
        </w:rPr>
        <w:t>JD Sports Fashion PLC</w:t>
      </w:r>
      <w:r w:rsidR="006D298B">
        <w:rPr>
          <w:rFonts w:eastAsiaTheme="minorEastAsia"/>
        </w:rPr>
        <w:t xml:space="preserve">, </w:t>
      </w:r>
      <w:proofErr w:type="spellStart"/>
      <w:r w:rsidR="006D298B" w:rsidRPr="006D298B">
        <w:rPr>
          <w:rFonts w:eastAsiaTheme="minorEastAsia"/>
        </w:rPr>
        <w:t>Howden</w:t>
      </w:r>
      <w:proofErr w:type="spellEnd"/>
      <w:r w:rsidR="006D298B" w:rsidRPr="006D298B">
        <w:rPr>
          <w:rFonts w:eastAsiaTheme="minorEastAsia"/>
        </w:rPr>
        <w:t xml:space="preserve"> Joinery Group PLC</w:t>
      </w:r>
      <w:r w:rsidR="006D298B">
        <w:rPr>
          <w:rFonts w:eastAsiaTheme="minorEastAsia"/>
        </w:rPr>
        <w:t xml:space="preserve">, </w:t>
      </w:r>
      <w:r w:rsidR="006D298B" w:rsidRPr="006D298B">
        <w:rPr>
          <w:rFonts w:eastAsiaTheme="minorEastAsia"/>
        </w:rPr>
        <w:t>Auto Trader Group PLC</w:t>
      </w:r>
      <w:r w:rsidR="006D298B">
        <w:rPr>
          <w:rFonts w:eastAsiaTheme="minorEastAsia"/>
        </w:rPr>
        <w:t xml:space="preserve"> and </w:t>
      </w:r>
      <w:r w:rsidR="006D298B" w:rsidRPr="006D298B">
        <w:rPr>
          <w:rFonts w:eastAsiaTheme="minorEastAsia"/>
        </w:rPr>
        <w:t>Burberry Group PLC</w:t>
      </w:r>
      <w:r w:rsidR="006D298B">
        <w:rPr>
          <w:rFonts w:eastAsiaTheme="minorEastAsia"/>
        </w:rPr>
        <w:t xml:space="preserve"> (Table 2). </w:t>
      </w:r>
      <w:r w:rsidR="00DE706A">
        <w:rPr>
          <w:rFonts w:eastAsiaTheme="minorEastAsia" w:hint="eastAsia"/>
        </w:rPr>
        <w:t>T</w:t>
      </w:r>
      <w:r w:rsidR="00DE706A">
        <w:rPr>
          <w:rFonts w:eastAsiaTheme="minorEastAsia"/>
        </w:rPr>
        <w:t xml:space="preserve">he industry weights the most are </w:t>
      </w:r>
      <w:r w:rsidR="00DE706A">
        <w:rPr>
          <w:rFonts w:eastAsiaTheme="minorEastAsia" w:hint="eastAsia"/>
        </w:rPr>
        <w:t>f</w:t>
      </w:r>
      <w:r w:rsidR="00DE706A">
        <w:rPr>
          <w:rFonts w:eastAsiaTheme="minorEastAsia"/>
        </w:rPr>
        <w:t xml:space="preserve">inance (18%), </w:t>
      </w:r>
      <w:r w:rsidR="00DE706A">
        <w:rPr>
          <w:rFonts w:eastAsiaTheme="minorEastAsia" w:hint="eastAsia"/>
        </w:rPr>
        <w:t>e</w:t>
      </w:r>
      <w:r w:rsidR="00DE706A">
        <w:rPr>
          <w:rFonts w:eastAsiaTheme="minorEastAsia"/>
        </w:rPr>
        <w:t xml:space="preserve">nergy (17%) and consumer non-cyclicals (17%) (Figure 2). </w:t>
      </w:r>
    </w:p>
    <w:p w14:paraId="69CE58CD" w14:textId="7368070C" w:rsidR="00FF45EB" w:rsidRDefault="00FF45EB" w:rsidP="00627B75">
      <w:pPr>
        <w:adjustRightInd w:val="0"/>
        <w:snapToGrid w:val="0"/>
        <w:spacing w:line="360" w:lineRule="auto"/>
        <w:jc w:val="both"/>
        <w:rPr>
          <w:rFonts w:eastAsiaTheme="minorEastAsia"/>
          <w:b/>
          <w:bCs/>
          <w:sz w:val="26"/>
        </w:rPr>
      </w:pPr>
    </w:p>
    <w:p w14:paraId="78E345BA" w14:textId="7EF0ADFD" w:rsidR="00CB298B" w:rsidRDefault="00CB298B" w:rsidP="00627B75">
      <w:pPr>
        <w:adjustRightInd w:val="0"/>
        <w:snapToGrid w:val="0"/>
        <w:rPr>
          <w:rFonts w:eastAsiaTheme="minorEastAsia"/>
        </w:rPr>
      </w:pPr>
      <w:r>
        <w:rPr>
          <w:rFonts w:eastAsiaTheme="minorEastAsia" w:hint="eastAsia"/>
        </w:rPr>
        <w:t>T</w:t>
      </w:r>
      <w:r>
        <w:rPr>
          <w:rFonts w:eastAsiaTheme="minorEastAsia"/>
        </w:rPr>
        <w:t xml:space="preserve">able 2 </w:t>
      </w:r>
      <w:r w:rsidR="004B1E28">
        <w:rPr>
          <w:rFonts w:eastAsiaTheme="minorEastAsia"/>
        </w:rPr>
        <w:t xml:space="preserve">Listing companies’ profile in BUK100P </w:t>
      </w:r>
    </w:p>
    <w:tbl>
      <w:tblPr>
        <w:tblStyle w:val="5-1"/>
        <w:tblW w:w="0" w:type="auto"/>
        <w:tblLook w:val="04A0" w:firstRow="1" w:lastRow="0" w:firstColumn="1" w:lastColumn="0" w:noHBand="0" w:noVBand="1"/>
      </w:tblPr>
      <w:tblGrid>
        <w:gridCol w:w="3368"/>
        <w:gridCol w:w="1305"/>
        <w:gridCol w:w="2143"/>
        <w:gridCol w:w="2244"/>
      </w:tblGrid>
      <w:tr w:rsidR="004B1E28" w14:paraId="70C14D5B" w14:textId="77777777" w:rsidTr="004B1E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8" w:type="dxa"/>
          </w:tcPr>
          <w:p w14:paraId="016DB906" w14:textId="3BEAD176" w:rsidR="004B1E28" w:rsidRDefault="004B1E28" w:rsidP="00627B75">
            <w:pPr>
              <w:adjustRightInd w:val="0"/>
              <w:snapToGrid w:val="0"/>
              <w:rPr>
                <w:rFonts w:eastAsiaTheme="minorEastAsia"/>
              </w:rPr>
            </w:pPr>
            <w:r>
              <w:rPr>
                <w:rFonts w:eastAsiaTheme="minorEastAsia" w:hint="eastAsia"/>
              </w:rPr>
              <w:t>T</w:t>
            </w:r>
            <w:r>
              <w:rPr>
                <w:rFonts w:eastAsiaTheme="minorEastAsia"/>
              </w:rPr>
              <w:t xml:space="preserve">op 5 Performers </w:t>
            </w:r>
          </w:p>
        </w:tc>
        <w:tc>
          <w:tcPr>
            <w:tcW w:w="1305" w:type="dxa"/>
          </w:tcPr>
          <w:p w14:paraId="695FBC12" w14:textId="705C1357" w:rsidR="004B1E28" w:rsidRDefault="004B1E28" w:rsidP="00627B75">
            <w:pPr>
              <w:adjustRightInd w:val="0"/>
              <w:snapToGrid w:val="0"/>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Country</w:t>
            </w:r>
          </w:p>
        </w:tc>
        <w:tc>
          <w:tcPr>
            <w:tcW w:w="2143" w:type="dxa"/>
          </w:tcPr>
          <w:p w14:paraId="53A6E7E2" w14:textId="686B5336" w:rsidR="004B1E28" w:rsidRDefault="004B1E28" w:rsidP="00627B75">
            <w:pPr>
              <w:adjustRightInd w:val="0"/>
              <w:snapToGrid w:val="0"/>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I</w:t>
            </w:r>
            <w:r>
              <w:rPr>
                <w:rFonts w:eastAsiaTheme="minorEastAsia"/>
              </w:rPr>
              <w:t>ndustry</w:t>
            </w:r>
          </w:p>
        </w:tc>
        <w:tc>
          <w:tcPr>
            <w:tcW w:w="2244" w:type="dxa"/>
          </w:tcPr>
          <w:p w14:paraId="18BEF4C8" w14:textId="35352A5C" w:rsidR="004B1E28" w:rsidRDefault="004B1E28" w:rsidP="00627B75">
            <w:pPr>
              <w:adjustRightInd w:val="0"/>
              <w:snapToGrid w:val="0"/>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1</w:t>
            </w:r>
            <w:r>
              <w:rPr>
                <w:rFonts w:eastAsiaTheme="minorEastAsia"/>
              </w:rPr>
              <w:t xml:space="preserve"> month return (%)</w:t>
            </w:r>
          </w:p>
        </w:tc>
      </w:tr>
      <w:tr w:rsidR="004B1E28" w14:paraId="33ABB1B2" w14:textId="77777777" w:rsidTr="004B1E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8" w:type="dxa"/>
          </w:tcPr>
          <w:p w14:paraId="42C19ECF" w14:textId="56ECAB38" w:rsidR="004B1E28" w:rsidRDefault="004B1E28" w:rsidP="00627B75">
            <w:pPr>
              <w:adjustRightInd w:val="0"/>
              <w:snapToGrid w:val="0"/>
              <w:rPr>
                <w:rFonts w:eastAsiaTheme="minorEastAsia"/>
              </w:rPr>
            </w:pPr>
            <w:bookmarkStart w:id="4" w:name="_Hlk126863266"/>
            <w:r>
              <w:rPr>
                <w:rFonts w:eastAsiaTheme="minorEastAsia" w:hint="eastAsia"/>
              </w:rPr>
              <w:t>I</w:t>
            </w:r>
            <w:r>
              <w:rPr>
                <w:rFonts w:eastAsiaTheme="minorEastAsia"/>
              </w:rPr>
              <w:t>nternational Consolidated Airlines Group SA</w:t>
            </w:r>
            <w:bookmarkEnd w:id="4"/>
          </w:p>
        </w:tc>
        <w:tc>
          <w:tcPr>
            <w:tcW w:w="1305" w:type="dxa"/>
          </w:tcPr>
          <w:p w14:paraId="18F643B1" w14:textId="391F31D8" w:rsidR="004B1E28" w:rsidRDefault="004B1E28" w:rsidP="00627B75">
            <w:pPr>
              <w:adjustRightInd w:val="0"/>
              <w:snapToGrid w:val="0"/>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S</w:t>
            </w:r>
            <w:r>
              <w:rPr>
                <w:rFonts w:eastAsiaTheme="minorEastAsia"/>
              </w:rPr>
              <w:t>pain</w:t>
            </w:r>
          </w:p>
        </w:tc>
        <w:tc>
          <w:tcPr>
            <w:tcW w:w="2143" w:type="dxa"/>
          </w:tcPr>
          <w:p w14:paraId="7D162D61" w14:textId="43B45049" w:rsidR="004B1E28" w:rsidRDefault="004B1E28" w:rsidP="00627B75">
            <w:pPr>
              <w:adjustRightInd w:val="0"/>
              <w:snapToGrid w:val="0"/>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A</w:t>
            </w:r>
            <w:r>
              <w:rPr>
                <w:rFonts w:eastAsiaTheme="minorEastAsia"/>
              </w:rPr>
              <w:t>irline</w:t>
            </w:r>
          </w:p>
        </w:tc>
        <w:tc>
          <w:tcPr>
            <w:tcW w:w="2244" w:type="dxa"/>
          </w:tcPr>
          <w:p w14:paraId="3A8FA4A2" w14:textId="086DF329" w:rsidR="004B1E28" w:rsidRDefault="004B1E28" w:rsidP="00627B75">
            <w:pPr>
              <w:adjustRightInd w:val="0"/>
              <w:snapToGrid w:val="0"/>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3</w:t>
            </w:r>
            <w:r>
              <w:rPr>
                <w:rFonts w:eastAsiaTheme="minorEastAsia"/>
              </w:rPr>
              <w:t>5.44</w:t>
            </w:r>
          </w:p>
        </w:tc>
      </w:tr>
      <w:tr w:rsidR="004B1E28" w14:paraId="62B46371" w14:textId="77777777" w:rsidTr="004B1E28">
        <w:tc>
          <w:tcPr>
            <w:cnfStyle w:val="001000000000" w:firstRow="0" w:lastRow="0" w:firstColumn="1" w:lastColumn="0" w:oddVBand="0" w:evenVBand="0" w:oddHBand="0" w:evenHBand="0" w:firstRowFirstColumn="0" w:firstRowLastColumn="0" w:lastRowFirstColumn="0" w:lastRowLastColumn="0"/>
            <w:tcW w:w="3368" w:type="dxa"/>
          </w:tcPr>
          <w:p w14:paraId="5CCCC125" w14:textId="750DDC87" w:rsidR="004B1E28" w:rsidRDefault="004B1E28" w:rsidP="00627B75">
            <w:pPr>
              <w:adjustRightInd w:val="0"/>
              <w:snapToGrid w:val="0"/>
              <w:rPr>
                <w:rFonts w:eastAsiaTheme="minorEastAsia"/>
              </w:rPr>
            </w:pPr>
            <w:r>
              <w:rPr>
                <w:rFonts w:eastAsiaTheme="minorEastAsia" w:hint="eastAsia"/>
              </w:rPr>
              <w:t>J</w:t>
            </w:r>
            <w:r>
              <w:rPr>
                <w:rFonts w:eastAsiaTheme="minorEastAsia"/>
              </w:rPr>
              <w:t>D Sports Fashion PLC</w:t>
            </w:r>
          </w:p>
        </w:tc>
        <w:tc>
          <w:tcPr>
            <w:tcW w:w="1305" w:type="dxa"/>
          </w:tcPr>
          <w:p w14:paraId="361A8D39" w14:textId="3F9598E4" w:rsidR="004B1E28" w:rsidRDefault="004B1E28" w:rsidP="00627B75">
            <w:pPr>
              <w:adjustRightInd w:val="0"/>
              <w:snapToGrid w:val="0"/>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U</w:t>
            </w:r>
            <w:r>
              <w:rPr>
                <w:rFonts w:eastAsiaTheme="minorEastAsia"/>
              </w:rPr>
              <w:t>K</w:t>
            </w:r>
          </w:p>
        </w:tc>
        <w:tc>
          <w:tcPr>
            <w:tcW w:w="2143" w:type="dxa"/>
          </w:tcPr>
          <w:p w14:paraId="6F26E026" w14:textId="1F3C3EC8" w:rsidR="004B1E28" w:rsidRDefault="004B1E28" w:rsidP="00627B75">
            <w:pPr>
              <w:adjustRightInd w:val="0"/>
              <w:snapToGrid w:val="0"/>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F</w:t>
            </w:r>
            <w:r>
              <w:rPr>
                <w:rFonts w:eastAsiaTheme="minorEastAsia"/>
              </w:rPr>
              <w:t>ashion</w:t>
            </w:r>
          </w:p>
        </w:tc>
        <w:tc>
          <w:tcPr>
            <w:tcW w:w="2244" w:type="dxa"/>
          </w:tcPr>
          <w:p w14:paraId="33A882F3" w14:textId="482C863E" w:rsidR="004B1E28" w:rsidRDefault="004B1E28" w:rsidP="00627B75">
            <w:pPr>
              <w:adjustRightInd w:val="0"/>
              <w:snapToGrid w:val="0"/>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2</w:t>
            </w:r>
            <w:r>
              <w:rPr>
                <w:rFonts w:eastAsiaTheme="minorEastAsia"/>
              </w:rPr>
              <w:t>7.81</w:t>
            </w:r>
          </w:p>
        </w:tc>
      </w:tr>
      <w:tr w:rsidR="004B1E28" w14:paraId="3F81D7D4" w14:textId="77777777" w:rsidTr="004B1E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8" w:type="dxa"/>
          </w:tcPr>
          <w:p w14:paraId="3D57C49C" w14:textId="113E23A7" w:rsidR="004B1E28" w:rsidRDefault="004B1E28" w:rsidP="00627B75">
            <w:pPr>
              <w:adjustRightInd w:val="0"/>
              <w:snapToGrid w:val="0"/>
              <w:rPr>
                <w:rFonts w:eastAsiaTheme="minorEastAsia"/>
              </w:rPr>
            </w:pPr>
            <w:proofErr w:type="spellStart"/>
            <w:r>
              <w:rPr>
                <w:rFonts w:eastAsiaTheme="minorEastAsia" w:hint="eastAsia"/>
              </w:rPr>
              <w:t>H</w:t>
            </w:r>
            <w:r>
              <w:rPr>
                <w:rFonts w:eastAsiaTheme="minorEastAsia"/>
              </w:rPr>
              <w:t>owden</w:t>
            </w:r>
            <w:proofErr w:type="spellEnd"/>
            <w:r>
              <w:rPr>
                <w:rFonts w:eastAsiaTheme="minorEastAsia"/>
              </w:rPr>
              <w:t xml:space="preserve"> Joinery Group PLC</w:t>
            </w:r>
          </w:p>
        </w:tc>
        <w:tc>
          <w:tcPr>
            <w:tcW w:w="1305" w:type="dxa"/>
          </w:tcPr>
          <w:p w14:paraId="6B1E775A" w14:textId="38C1DD59" w:rsidR="004B1E28" w:rsidRDefault="004B1E28" w:rsidP="00627B75">
            <w:pPr>
              <w:adjustRightInd w:val="0"/>
              <w:snapToGrid w:val="0"/>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U</w:t>
            </w:r>
            <w:r>
              <w:rPr>
                <w:rFonts w:eastAsiaTheme="minorEastAsia"/>
              </w:rPr>
              <w:t>K</w:t>
            </w:r>
          </w:p>
        </w:tc>
        <w:tc>
          <w:tcPr>
            <w:tcW w:w="2143" w:type="dxa"/>
          </w:tcPr>
          <w:p w14:paraId="4FF1174D" w14:textId="6CD3269D" w:rsidR="004B1E28" w:rsidRDefault="004B1E28" w:rsidP="00627B75">
            <w:pPr>
              <w:adjustRightInd w:val="0"/>
              <w:snapToGrid w:val="0"/>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K</w:t>
            </w:r>
            <w:r>
              <w:rPr>
                <w:rFonts w:eastAsiaTheme="minorEastAsia"/>
              </w:rPr>
              <w:t>itchen supplier</w:t>
            </w:r>
          </w:p>
        </w:tc>
        <w:tc>
          <w:tcPr>
            <w:tcW w:w="2244" w:type="dxa"/>
          </w:tcPr>
          <w:p w14:paraId="0AD59A01" w14:textId="73CE6477" w:rsidR="004B1E28" w:rsidRDefault="004B1E28" w:rsidP="00627B75">
            <w:pPr>
              <w:adjustRightInd w:val="0"/>
              <w:snapToGrid w:val="0"/>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2</w:t>
            </w:r>
            <w:r>
              <w:rPr>
                <w:rFonts w:eastAsiaTheme="minorEastAsia"/>
              </w:rPr>
              <w:t>2.92</w:t>
            </w:r>
          </w:p>
        </w:tc>
      </w:tr>
      <w:tr w:rsidR="004B1E28" w14:paraId="6538B522" w14:textId="77777777" w:rsidTr="004B1E28">
        <w:tc>
          <w:tcPr>
            <w:cnfStyle w:val="001000000000" w:firstRow="0" w:lastRow="0" w:firstColumn="1" w:lastColumn="0" w:oddVBand="0" w:evenVBand="0" w:oddHBand="0" w:evenHBand="0" w:firstRowFirstColumn="0" w:firstRowLastColumn="0" w:lastRowFirstColumn="0" w:lastRowLastColumn="0"/>
            <w:tcW w:w="3368" w:type="dxa"/>
          </w:tcPr>
          <w:p w14:paraId="7341B415" w14:textId="20EAB06D" w:rsidR="004B1E28" w:rsidRDefault="004B1E28" w:rsidP="00627B75">
            <w:pPr>
              <w:adjustRightInd w:val="0"/>
              <w:snapToGrid w:val="0"/>
              <w:rPr>
                <w:rFonts w:eastAsiaTheme="minorEastAsia"/>
              </w:rPr>
            </w:pPr>
            <w:r>
              <w:rPr>
                <w:rFonts w:eastAsiaTheme="minorEastAsia" w:hint="eastAsia"/>
              </w:rPr>
              <w:t>A</w:t>
            </w:r>
            <w:r>
              <w:rPr>
                <w:rFonts w:eastAsiaTheme="minorEastAsia"/>
              </w:rPr>
              <w:t>uto Trader Group PLC</w:t>
            </w:r>
          </w:p>
        </w:tc>
        <w:tc>
          <w:tcPr>
            <w:tcW w:w="1305" w:type="dxa"/>
          </w:tcPr>
          <w:p w14:paraId="3AA68230" w14:textId="6B3B9176" w:rsidR="004B1E28" w:rsidRDefault="004B1E28" w:rsidP="00627B75">
            <w:pPr>
              <w:adjustRightInd w:val="0"/>
              <w:snapToGrid w:val="0"/>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U</w:t>
            </w:r>
            <w:r>
              <w:rPr>
                <w:rFonts w:eastAsiaTheme="minorEastAsia"/>
              </w:rPr>
              <w:t>K</w:t>
            </w:r>
          </w:p>
        </w:tc>
        <w:tc>
          <w:tcPr>
            <w:tcW w:w="2143" w:type="dxa"/>
          </w:tcPr>
          <w:p w14:paraId="7883844C" w14:textId="0831A824" w:rsidR="004B1E28" w:rsidRDefault="004B1E28" w:rsidP="00627B75">
            <w:pPr>
              <w:adjustRightInd w:val="0"/>
              <w:snapToGrid w:val="0"/>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A</w:t>
            </w:r>
            <w:r>
              <w:rPr>
                <w:rFonts w:eastAsiaTheme="minorEastAsia"/>
              </w:rPr>
              <w:t>uto</w:t>
            </w:r>
          </w:p>
        </w:tc>
        <w:tc>
          <w:tcPr>
            <w:tcW w:w="2244" w:type="dxa"/>
          </w:tcPr>
          <w:p w14:paraId="20DD4F52" w14:textId="78E15B96" w:rsidR="004B1E28" w:rsidRDefault="004B1E28" w:rsidP="00627B75">
            <w:pPr>
              <w:adjustRightInd w:val="0"/>
              <w:snapToGrid w:val="0"/>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2</w:t>
            </w:r>
            <w:r>
              <w:rPr>
                <w:rFonts w:eastAsiaTheme="minorEastAsia"/>
              </w:rPr>
              <w:t>1.10</w:t>
            </w:r>
          </w:p>
        </w:tc>
      </w:tr>
      <w:tr w:rsidR="004B1E28" w14:paraId="77AE5E8F" w14:textId="77777777" w:rsidTr="004B1E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8" w:type="dxa"/>
          </w:tcPr>
          <w:p w14:paraId="57776A85" w14:textId="6E66C074" w:rsidR="004B1E28" w:rsidRDefault="004B1E28" w:rsidP="00627B75">
            <w:pPr>
              <w:adjustRightInd w:val="0"/>
              <w:snapToGrid w:val="0"/>
              <w:rPr>
                <w:rFonts w:eastAsiaTheme="minorEastAsia"/>
              </w:rPr>
            </w:pPr>
            <w:bookmarkStart w:id="5" w:name="_Hlk126863308"/>
            <w:r>
              <w:rPr>
                <w:rFonts w:eastAsiaTheme="minorEastAsia" w:hint="eastAsia"/>
              </w:rPr>
              <w:t>B</w:t>
            </w:r>
            <w:r>
              <w:rPr>
                <w:rFonts w:eastAsiaTheme="minorEastAsia"/>
              </w:rPr>
              <w:t>urberry Group PLC</w:t>
            </w:r>
          </w:p>
        </w:tc>
        <w:tc>
          <w:tcPr>
            <w:tcW w:w="1305" w:type="dxa"/>
          </w:tcPr>
          <w:p w14:paraId="1B3E4CB5" w14:textId="5E2EFC9A" w:rsidR="004B1E28" w:rsidRDefault="004B1E28" w:rsidP="00627B75">
            <w:pPr>
              <w:adjustRightInd w:val="0"/>
              <w:snapToGrid w:val="0"/>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U</w:t>
            </w:r>
            <w:r>
              <w:rPr>
                <w:rFonts w:eastAsiaTheme="minorEastAsia"/>
              </w:rPr>
              <w:t>K</w:t>
            </w:r>
          </w:p>
        </w:tc>
        <w:tc>
          <w:tcPr>
            <w:tcW w:w="2143" w:type="dxa"/>
          </w:tcPr>
          <w:p w14:paraId="43B47E8B" w14:textId="669C1D4E" w:rsidR="004B1E28" w:rsidRDefault="004B1E28" w:rsidP="00627B75">
            <w:pPr>
              <w:adjustRightInd w:val="0"/>
              <w:snapToGrid w:val="0"/>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F</w:t>
            </w:r>
            <w:r>
              <w:rPr>
                <w:rFonts w:eastAsiaTheme="minorEastAsia"/>
              </w:rPr>
              <w:t>ashion</w:t>
            </w:r>
          </w:p>
        </w:tc>
        <w:tc>
          <w:tcPr>
            <w:tcW w:w="2244" w:type="dxa"/>
          </w:tcPr>
          <w:p w14:paraId="40116DCE" w14:textId="4ADAB73D" w:rsidR="004B1E28" w:rsidRDefault="004B1E28" w:rsidP="00627B75">
            <w:pPr>
              <w:adjustRightInd w:val="0"/>
              <w:snapToGrid w:val="0"/>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2</w:t>
            </w:r>
            <w:r>
              <w:rPr>
                <w:rFonts w:eastAsiaTheme="minorEastAsia"/>
              </w:rPr>
              <w:t>0.84</w:t>
            </w:r>
          </w:p>
        </w:tc>
      </w:tr>
    </w:tbl>
    <w:bookmarkEnd w:id="5"/>
    <w:p w14:paraId="724FB519" w14:textId="0827927C" w:rsidR="004B1E28" w:rsidRPr="004B1E28" w:rsidRDefault="006D298B" w:rsidP="00627B75">
      <w:pPr>
        <w:adjustRightInd w:val="0"/>
        <w:snapToGrid w:val="0"/>
        <w:rPr>
          <w:rFonts w:eastAsiaTheme="minorEastAsia"/>
        </w:rPr>
      </w:pPr>
      <w:r>
        <w:rPr>
          <w:rFonts w:eastAsiaTheme="minorEastAsia" w:hint="eastAsia"/>
        </w:rPr>
        <w:t>S</w:t>
      </w:r>
      <w:r>
        <w:rPr>
          <w:rFonts w:eastAsiaTheme="minorEastAsia"/>
        </w:rPr>
        <w:t xml:space="preserve">ource: </w:t>
      </w:r>
      <w:proofErr w:type="spellStart"/>
      <w:r>
        <w:rPr>
          <w:rFonts w:eastAsiaTheme="minorEastAsia"/>
        </w:rPr>
        <w:t>Cboe</w:t>
      </w:r>
      <w:proofErr w:type="spellEnd"/>
      <w:r>
        <w:rPr>
          <w:rFonts w:eastAsiaTheme="minorEastAsia"/>
        </w:rPr>
        <w:t>, 2023</w:t>
      </w:r>
    </w:p>
    <w:p w14:paraId="36F60AE8" w14:textId="16139840" w:rsidR="00CB298B" w:rsidRDefault="00CB298B" w:rsidP="00627B75">
      <w:pPr>
        <w:adjustRightInd w:val="0"/>
        <w:snapToGrid w:val="0"/>
        <w:rPr>
          <w:rFonts w:eastAsiaTheme="minorEastAsia"/>
        </w:rPr>
      </w:pPr>
    </w:p>
    <w:p w14:paraId="08C49E14" w14:textId="3C1845E3" w:rsidR="006D298B" w:rsidRDefault="006D298B" w:rsidP="00627B75">
      <w:pPr>
        <w:adjustRightInd w:val="0"/>
        <w:snapToGrid w:val="0"/>
        <w:rPr>
          <w:rFonts w:eastAsiaTheme="minorEastAsia"/>
        </w:rPr>
      </w:pPr>
      <w:r>
        <w:rPr>
          <w:rFonts w:eastAsiaTheme="minorEastAsia"/>
        </w:rPr>
        <w:t>Figure 2 Sector weights in BUK100P</w:t>
      </w:r>
    </w:p>
    <w:p w14:paraId="28CCD08A" w14:textId="2B9A7571" w:rsidR="006D298B" w:rsidRDefault="006D298B" w:rsidP="00627B75">
      <w:pPr>
        <w:adjustRightInd w:val="0"/>
        <w:snapToGrid w:val="0"/>
        <w:spacing w:line="360" w:lineRule="auto"/>
        <w:jc w:val="both"/>
        <w:rPr>
          <w:rFonts w:eastAsiaTheme="minorEastAsia"/>
          <w:b/>
          <w:bCs/>
          <w:sz w:val="26"/>
        </w:rPr>
      </w:pPr>
      <w:r w:rsidRPr="006D298B">
        <w:rPr>
          <w:rFonts w:eastAsiaTheme="minorEastAsia"/>
          <w:b/>
          <w:bCs/>
          <w:noProof/>
          <w:sz w:val="26"/>
        </w:rPr>
        <w:drawing>
          <wp:inline distT="0" distB="0" distL="0" distR="0" wp14:anchorId="64BDAD0E" wp14:editId="3CE41C04">
            <wp:extent cx="4099373" cy="276606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04131" cy="2769270"/>
                    </a:xfrm>
                    <a:prstGeom prst="rect">
                      <a:avLst/>
                    </a:prstGeom>
                  </pic:spPr>
                </pic:pic>
              </a:graphicData>
            </a:graphic>
          </wp:inline>
        </w:drawing>
      </w:r>
    </w:p>
    <w:p w14:paraId="5F9848D7" w14:textId="1DD39858" w:rsidR="006D298B" w:rsidRDefault="006D298B" w:rsidP="00627B75">
      <w:pPr>
        <w:adjustRightInd w:val="0"/>
        <w:snapToGrid w:val="0"/>
        <w:rPr>
          <w:rFonts w:eastAsiaTheme="minorEastAsia"/>
        </w:rPr>
      </w:pPr>
      <w:r>
        <w:rPr>
          <w:rFonts w:eastAsiaTheme="minorEastAsia" w:hint="eastAsia"/>
        </w:rPr>
        <w:t>S</w:t>
      </w:r>
      <w:r>
        <w:rPr>
          <w:rFonts w:eastAsiaTheme="minorEastAsia"/>
        </w:rPr>
        <w:t xml:space="preserve">ource: </w:t>
      </w:r>
      <w:proofErr w:type="spellStart"/>
      <w:r>
        <w:rPr>
          <w:rFonts w:eastAsiaTheme="minorEastAsia"/>
        </w:rPr>
        <w:t>Cboe</w:t>
      </w:r>
      <w:proofErr w:type="spellEnd"/>
      <w:r>
        <w:rPr>
          <w:rFonts w:eastAsiaTheme="minorEastAsia"/>
        </w:rPr>
        <w:t>, 2023</w:t>
      </w:r>
    </w:p>
    <w:p w14:paraId="140377DE" w14:textId="5988299B" w:rsidR="005B3AF9" w:rsidRDefault="005B3AF9" w:rsidP="00627B75">
      <w:pPr>
        <w:adjustRightInd w:val="0"/>
        <w:snapToGrid w:val="0"/>
        <w:rPr>
          <w:rFonts w:eastAsiaTheme="minorEastAsia"/>
        </w:rPr>
      </w:pPr>
    </w:p>
    <w:p w14:paraId="57B0FDA4" w14:textId="77777777" w:rsidR="00CF17FB" w:rsidRPr="0093670F" w:rsidRDefault="00CF17FB" w:rsidP="00627B75">
      <w:pPr>
        <w:adjustRightInd w:val="0"/>
        <w:snapToGrid w:val="0"/>
        <w:rPr>
          <w:rFonts w:eastAsiaTheme="minorEastAsia"/>
        </w:rPr>
      </w:pPr>
    </w:p>
    <w:p w14:paraId="05379DDB" w14:textId="2753431E" w:rsidR="008837E1" w:rsidRDefault="00F3790B" w:rsidP="00627B75">
      <w:pPr>
        <w:adjustRightInd w:val="0"/>
        <w:snapToGrid w:val="0"/>
        <w:spacing w:line="360" w:lineRule="auto"/>
        <w:jc w:val="both"/>
        <w:rPr>
          <w:b/>
          <w:bCs/>
        </w:rPr>
      </w:pPr>
      <w:r>
        <w:rPr>
          <w:b/>
          <w:bCs/>
        </w:rPr>
        <w:t xml:space="preserve">3.3 </w:t>
      </w:r>
      <w:r w:rsidR="0027453D" w:rsidRPr="0027453D">
        <w:rPr>
          <w:b/>
          <w:bCs/>
        </w:rPr>
        <w:t>The economic prospect</w:t>
      </w:r>
    </w:p>
    <w:p w14:paraId="031ED4E1" w14:textId="77777777" w:rsidR="00AB2527" w:rsidRPr="00AB2527" w:rsidRDefault="00AB2527" w:rsidP="00627B75">
      <w:pPr>
        <w:adjustRightInd w:val="0"/>
        <w:snapToGrid w:val="0"/>
        <w:spacing w:line="360" w:lineRule="auto"/>
        <w:jc w:val="both"/>
        <w:rPr>
          <w:rFonts w:eastAsiaTheme="minorEastAsia"/>
        </w:rPr>
      </w:pPr>
    </w:p>
    <w:p w14:paraId="4E577F29" w14:textId="71F5F255" w:rsidR="002625F0" w:rsidRDefault="002625F0" w:rsidP="00627B75">
      <w:pPr>
        <w:adjustRightInd w:val="0"/>
        <w:snapToGrid w:val="0"/>
        <w:spacing w:line="480" w:lineRule="auto"/>
        <w:rPr>
          <w:rFonts w:eastAsiaTheme="minorEastAsia"/>
        </w:rPr>
      </w:pPr>
      <w:r>
        <w:rPr>
          <w:rFonts w:eastAsiaTheme="minorEastAsia" w:hint="eastAsia"/>
        </w:rPr>
        <w:t>T</w:t>
      </w:r>
      <w:r>
        <w:rPr>
          <w:rFonts w:eastAsiaTheme="minorEastAsia"/>
        </w:rPr>
        <w:t>he economic prospect could be determined by the inflation rate</w:t>
      </w:r>
      <w:r w:rsidR="00AB2527">
        <w:rPr>
          <w:rFonts w:eastAsiaTheme="minorEastAsia"/>
        </w:rPr>
        <w:t xml:space="preserve"> </w:t>
      </w:r>
      <w:r>
        <w:rPr>
          <w:rFonts w:eastAsiaTheme="minorEastAsia"/>
        </w:rPr>
        <w:t>and the Real Gross D</w:t>
      </w:r>
      <w:r>
        <w:rPr>
          <w:rFonts w:eastAsiaTheme="minorEastAsia" w:hint="eastAsia"/>
        </w:rPr>
        <w:t>o</w:t>
      </w:r>
      <w:r>
        <w:rPr>
          <w:rFonts w:eastAsiaTheme="minorEastAsia"/>
        </w:rPr>
        <w:t>mestic Product</w:t>
      </w:r>
      <w:r w:rsidR="00AB2527">
        <w:rPr>
          <w:rFonts w:eastAsiaTheme="minorEastAsia"/>
        </w:rPr>
        <w:t>.</w:t>
      </w:r>
    </w:p>
    <w:p w14:paraId="1F80F119" w14:textId="77777777" w:rsidR="00AB2527" w:rsidRDefault="00AB2527" w:rsidP="00627B75">
      <w:pPr>
        <w:adjustRightInd w:val="0"/>
        <w:snapToGrid w:val="0"/>
        <w:spacing w:line="480" w:lineRule="auto"/>
        <w:rPr>
          <w:rFonts w:eastAsiaTheme="minorEastAsia"/>
        </w:rPr>
      </w:pPr>
    </w:p>
    <w:p w14:paraId="7AFF7AAC" w14:textId="07B654A1" w:rsidR="00FD150F" w:rsidRDefault="002625F0" w:rsidP="00627B75">
      <w:pPr>
        <w:adjustRightInd w:val="0"/>
        <w:snapToGrid w:val="0"/>
        <w:spacing w:line="480" w:lineRule="auto"/>
        <w:jc w:val="both"/>
        <w:rPr>
          <w:rFonts w:eastAsiaTheme="minorEastAsia"/>
        </w:rPr>
      </w:pPr>
      <w:r>
        <w:rPr>
          <w:rFonts w:eastAsiaTheme="minorEastAsia"/>
        </w:rPr>
        <w:t>Firstly, th</w:t>
      </w:r>
      <w:r w:rsidR="00FD150F">
        <w:rPr>
          <w:rFonts w:eastAsiaTheme="minorEastAsia"/>
        </w:rPr>
        <w:t>e inflation rate of the UK is 9.1% in 2022 (IMF, 2022). It has raised by nearly 4 times the rate in 2018 which is 2.5%. The high inflation occurs because of the increase in money supply relative to the level of productive output in the UK (</w:t>
      </w:r>
      <w:r w:rsidR="00FD150F" w:rsidRPr="006E536F">
        <w:rPr>
          <w:rFonts w:eastAsiaTheme="minorEastAsia"/>
        </w:rPr>
        <w:t>Doan,</w:t>
      </w:r>
      <w:r w:rsidR="00FD150F">
        <w:rPr>
          <w:rFonts w:eastAsiaTheme="minorEastAsia"/>
        </w:rPr>
        <w:t xml:space="preserve"> </w:t>
      </w:r>
      <w:r w:rsidR="00FD150F" w:rsidRPr="006E536F">
        <w:rPr>
          <w:rFonts w:eastAsiaTheme="minorEastAsia"/>
        </w:rPr>
        <w:t>2020).</w:t>
      </w:r>
      <w:r w:rsidR="00FD150F">
        <w:rPr>
          <w:rFonts w:eastAsiaTheme="minorEastAsia"/>
        </w:rPr>
        <w:t xml:space="preserve"> It implies the purchasing power of British Pound declines. </w:t>
      </w:r>
    </w:p>
    <w:p w14:paraId="5F7956C1" w14:textId="77777777" w:rsidR="00AB2527" w:rsidRDefault="00AB2527" w:rsidP="00627B75">
      <w:pPr>
        <w:adjustRightInd w:val="0"/>
        <w:snapToGrid w:val="0"/>
        <w:spacing w:line="480" w:lineRule="auto"/>
        <w:jc w:val="both"/>
        <w:rPr>
          <w:rFonts w:eastAsiaTheme="minorEastAsia"/>
        </w:rPr>
      </w:pPr>
    </w:p>
    <w:p w14:paraId="361200C9" w14:textId="4D020C45" w:rsidR="00FD150F" w:rsidRDefault="00AB2527" w:rsidP="00627B75">
      <w:pPr>
        <w:adjustRightInd w:val="0"/>
        <w:snapToGrid w:val="0"/>
        <w:spacing w:line="480" w:lineRule="auto"/>
        <w:jc w:val="both"/>
        <w:rPr>
          <w:rFonts w:eastAsiaTheme="minorEastAsia"/>
        </w:rPr>
      </w:pPr>
      <w:r>
        <w:rPr>
          <w:rFonts w:eastAsiaTheme="minorEastAsia"/>
        </w:rPr>
        <w:t>Secondly</w:t>
      </w:r>
      <w:r w:rsidR="002625F0">
        <w:rPr>
          <w:rFonts w:eastAsiaTheme="minorEastAsia"/>
        </w:rPr>
        <w:t xml:space="preserve">, </w:t>
      </w:r>
      <w:r w:rsidR="00FD150F">
        <w:rPr>
          <w:rFonts w:eastAsiaTheme="minorEastAsia"/>
        </w:rPr>
        <w:t>Real Gross Domestic Product (GDP) measures the economic growth from one period to another and adjusted for inflation or deflation</w:t>
      </w:r>
      <w:r w:rsidR="00FD150F" w:rsidRPr="006537F7">
        <w:t xml:space="preserve"> </w:t>
      </w:r>
      <w:r w:rsidR="00FD150F">
        <w:t>(</w:t>
      </w:r>
      <w:r w:rsidR="00FD150F" w:rsidRPr="006537F7">
        <w:rPr>
          <w:rFonts w:eastAsiaTheme="minorEastAsia"/>
        </w:rPr>
        <w:t>Gordon, 2014).</w:t>
      </w:r>
      <w:r w:rsidR="00FD150F">
        <w:rPr>
          <w:rFonts w:eastAsiaTheme="minorEastAsia"/>
        </w:rPr>
        <w:t xml:space="preserve"> The real GDP growth rate of the UK is 3.6% in 2022 (IMF, 2022). Compared to 2018, the real GDP growth rate has increase by 2 times (from 1.7% to 3.6%) and the trend of the economic growth in the UK seems to be recovering and the business opportunity also looks appealing. </w:t>
      </w:r>
    </w:p>
    <w:p w14:paraId="43EFB217" w14:textId="78D94DB2" w:rsidR="00214054" w:rsidRDefault="00214054" w:rsidP="00627B75">
      <w:pPr>
        <w:widowControl/>
        <w:adjustRightInd w:val="0"/>
        <w:snapToGrid w:val="0"/>
        <w:spacing w:line="360" w:lineRule="auto"/>
        <w:rPr>
          <w:rFonts w:eastAsiaTheme="minorEastAsia"/>
          <w:sz w:val="26"/>
        </w:rPr>
      </w:pPr>
    </w:p>
    <w:p w14:paraId="4386A21F" w14:textId="48C6532D" w:rsidR="00621C9D" w:rsidRDefault="00621C9D" w:rsidP="00035E2E">
      <w:pPr>
        <w:spacing w:line="480" w:lineRule="auto"/>
        <w:jc w:val="both"/>
        <w:rPr>
          <w:rFonts w:eastAsiaTheme="minorEastAsia"/>
        </w:rPr>
      </w:pPr>
      <w:r>
        <w:rPr>
          <w:rFonts w:eastAsiaTheme="minorEastAsia"/>
        </w:rPr>
        <w:t xml:space="preserve">The high inflation rate means rising price of goods and services, </w:t>
      </w:r>
      <w:r w:rsidR="00F46738">
        <w:rPr>
          <w:rFonts w:eastAsiaTheme="minorEastAsia"/>
        </w:rPr>
        <w:t>corporations’</w:t>
      </w:r>
      <w:r>
        <w:rPr>
          <w:rFonts w:eastAsiaTheme="minorEastAsia"/>
        </w:rPr>
        <w:t xml:space="preserve"> profits and growth margins may be hit and it can affect investor confidence and hold less stocks so the stock price will go down. </w:t>
      </w:r>
      <w:r w:rsidR="00F46738">
        <w:rPr>
          <w:rFonts w:eastAsiaTheme="minorEastAsia"/>
        </w:rPr>
        <w:t xml:space="preserve">However, the real GDP growth rate increases which means </w:t>
      </w:r>
      <w:r w:rsidR="00035E2E">
        <w:rPr>
          <w:rFonts w:eastAsiaTheme="minorEastAsia"/>
        </w:rPr>
        <w:t xml:space="preserve">UK firms on the whole are performing positively. It suggests for more reinvesting which will lead to higher future earnings and stock prices. </w:t>
      </w:r>
    </w:p>
    <w:p w14:paraId="41807ADC" w14:textId="77777777" w:rsidR="00CF17FB" w:rsidRPr="00FD150F" w:rsidRDefault="00CF17FB" w:rsidP="00627B75">
      <w:pPr>
        <w:widowControl/>
        <w:adjustRightInd w:val="0"/>
        <w:snapToGrid w:val="0"/>
        <w:spacing w:line="360" w:lineRule="auto"/>
        <w:rPr>
          <w:rFonts w:eastAsiaTheme="minorEastAsia"/>
          <w:b/>
          <w:bCs/>
          <w:sz w:val="26"/>
        </w:rPr>
      </w:pPr>
    </w:p>
    <w:p w14:paraId="012B70E7" w14:textId="77777777" w:rsidR="001C2262" w:rsidRDefault="001C2262">
      <w:pPr>
        <w:widowControl/>
        <w:rPr>
          <w:b/>
          <w:bCs/>
          <w:sz w:val="26"/>
        </w:rPr>
      </w:pPr>
      <w:r>
        <w:rPr>
          <w:b/>
          <w:bCs/>
          <w:sz w:val="26"/>
        </w:rPr>
        <w:br w:type="page"/>
      </w:r>
    </w:p>
    <w:p w14:paraId="41AF99B9" w14:textId="101CFA59" w:rsidR="001B1DF5" w:rsidRDefault="00FF45EB" w:rsidP="00627B75">
      <w:pPr>
        <w:widowControl/>
        <w:adjustRightInd w:val="0"/>
        <w:snapToGrid w:val="0"/>
        <w:spacing w:line="360" w:lineRule="auto"/>
        <w:jc w:val="both"/>
        <w:rPr>
          <w:b/>
          <w:bCs/>
          <w:sz w:val="26"/>
        </w:rPr>
      </w:pPr>
      <w:r w:rsidRPr="00C65A3F">
        <w:rPr>
          <w:b/>
          <w:bCs/>
          <w:sz w:val="26"/>
        </w:rPr>
        <w:t>4</w:t>
      </w:r>
      <w:r w:rsidR="001B1DF5" w:rsidRPr="00C65A3F">
        <w:rPr>
          <w:b/>
          <w:bCs/>
          <w:sz w:val="26"/>
        </w:rPr>
        <w:t xml:space="preserve">   Analysis and discussion</w:t>
      </w:r>
    </w:p>
    <w:p w14:paraId="5938BFA2" w14:textId="55FE8662" w:rsidR="005619E5" w:rsidRDefault="005619E5" w:rsidP="00627B75">
      <w:pPr>
        <w:adjustRightInd w:val="0"/>
        <w:snapToGrid w:val="0"/>
        <w:spacing w:line="360" w:lineRule="auto"/>
        <w:jc w:val="both"/>
        <w:rPr>
          <w:rFonts w:eastAsiaTheme="minorEastAsia"/>
          <w:sz w:val="26"/>
        </w:rPr>
      </w:pPr>
    </w:p>
    <w:p w14:paraId="20764634" w14:textId="3FC21EE4" w:rsidR="007356D3" w:rsidRPr="007356D3" w:rsidRDefault="007356D3" w:rsidP="007356D3">
      <w:pPr>
        <w:spacing w:line="480" w:lineRule="auto"/>
        <w:jc w:val="both"/>
        <w:rPr>
          <w:rFonts w:eastAsiaTheme="minorEastAsia"/>
        </w:rPr>
      </w:pPr>
      <w:r>
        <w:rPr>
          <w:rFonts w:eastAsiaTheme="minorEastAsia" w:hint="eastAsia"/>
        </w:rPr>
        <w:t>A</w:t>
      </w:r>
      <w:r>
        <w:rPr>
          <w:rFonts w:eastAsiaTheme="minorEastAsia"/>
        </w:rPr>
        <w:t xml:space="preserve">fter examining the factors that influence the UK stock price, the below discuss about the expected return and risk of the UK stock market in order to provide a holistic view of the investment plan. </w:t>
      </w:r>
    </w:p>
    <w:p w14:paraId="408AFA91" w14:textId="77777777" w:rsidR="007356D3" w:rsidRPr="007356D3" w:rsidRDefault="007356D3" w:rsidP="00627B75">
      <w:pPr>
        <w:adjustRightInd w:val="0"/>
        <w:snapToGrid w:val="0"/>
        <w:spacing w:line="360" w:lineRule="auto"/>
        <w:jc w:val="both"/>
        <w:rPr>
          <w:rFonts w:eastAsiaTheme="minorEastAsia"/>
          <w:b/>
          <w:bCs/>
          <w:sz w:val="26"/>
        </w:rPr>
      </w:pPr>
    </w:p>
    <w:p w14:paraId="457DE968" w14:textId="27000D9F" w:rsidR="00F34801" w:rsidRPr="00F3790B" w:rsidRDefault="00F34801" w:rsidP="00627B75">
      <w:pPr>
        <w:adjustRightInd w:val="0"/>
        <w:snapToGrid w:val="0"/>
        <w:spacing w:line="360" w:lineRule="auto"/>
        <w:jc w:val="both"/>
        <w:rPr>
          <w:b/>
          <w:bCs/>
        </w:rPr>
      </w:pPr>
      <w:r w:rsidRPr="00F3790B">
        <w:rPr>
          <w:b/>
          <w:bCs/>
        </w:rPr>
        <w:t>4.1</w:t>
      </w:r>
      <w:r w:rsidRPr="00F3790B">
        <w:rPr>
          <w:b/>
          <w:bCs/>
        </w:rPr>
        <w:tab/>
      </w:r>
      <w:r w:rsidR="00E846B0" w:rsidRPr="00E846B0">
        <w:rPr>
          <w:b/>
          <w:bCs/>
        </w:rPr>
        <w:t>Investment return</w:t>
      </w:r>
    </w:p>
    <w:p w14:paraId="05309D2D" w14:textId="70DD0627" w:rsidR="003314DA" w:rsidRDefault="003314DA" w:rsidP="003314DA">
      <w:pPr>
        <w:spacing w:line="480" w:lineRule="auto"/>
        <w:rPr>
          <w:rFonts w:eastAsiaTheme="minorEastAsia"/>
        </w:rPr>
      </w:pPr>
      <w:r>
        <w:rPr>
          <w:rFonts w:eastAsiaTheme="minorEastAsia" w:hint="eastAsia"/>
        </w:rPr>
        <w:t>I</w:t>
      </w:r>
      <w:r>
        <w:rPr>
          <w:rFonts w:eastAsiaTheme="minorEastAsia"/>
        </w:rPr>
        <w:t xml:space="preserve">nvestment return measures the effectiveness or profitability </w:t>
      </w:r>
      <w:r w:rsidR="00CC6D49">
        <w:rPr>
          <w:rFonts w:eastAsiaTheme="minorEastAsia"/>
        </w:rPr>
        <w:t xml:space="preserve">of the investment choice. It can measure the efficiency of the UK stock investment. </w:t>
      </w:r>
    </w:p>
    <w:p w14:paraId="459766D0" w14:textId="77777777" w:rsidR="003314DA" w:rsidRDefault="003314DA" w:rsidP="00627B75">
      <w:pPr>
        <w:adjustRightInd w:val="0"/>
        <w:snapToGrid w:val="0"/>
        <w:spacing w:line="480" w:lineRule="auto"/>
        <w:jc w:val="both"/>
        <w:rPr>
          <w:rFonts w:eastAsiaTheme="minorEastAsia"/>
          <w:bCs/>
          <w:sz w:val="26"/>
        </w:rPr>
      </w:pPr>
    </w:p>
    <w:p w14:paraId="0A9FD4BF" w14:textId="094C0CE5" w:rsidR="00F34801" w:rsidRDefault="00F34801" w:rsidP="00627B75">
      <w:pPr>
        <w:adjustRightInd w:val="0"/>
        <w:snapToGrid w:val="0"/>
        <w:spacing w:line="480" w:lineRule="auto"/>
        <w:jc w:val="both"/>
        <w:rPr>
          <w:bCs/>
        </w:rPr>
      </w:pPr>
      <w:r w:rsidRPr="00F3790B">
        <w:rPr>
          <w:bCs/>
        </w:rPr>
        <w:t>4.1.1</w:t>
      </w:r>
      <w:r w:rsidRPr="00F3790B">
        <w:rPr>
          <w:bCs/>
        </w:rPr>
        <w:tab/>
      </w:r>
      <w:r w:rsidR="00E846B0" w:rsidRPr="00E846B0">
        <w:rPr>
          <w:bCs/>
        </w:rPr>
        <w:t>Capital return</w:t>
      </w:r>
    </w:p>
    <w:p w14:paraId="51A89D10" w14:textId="77777777" w:rsidR="002C58A6" w:rsidRDefault="002C58A6" w:rsidP="00627B75">
      <w:pPr>
        <w:adjustRightInd w:val="0"/>
        <w:snapToGrid w:val="0"/>
        <w:spacing w:line="480" w:lineRule="auto"/>
        <w:jc w:val="both"/>
        <w:rPr>
          <w:bCs/>
        </w:rPr>
      </w:pPr>
    </w:p>
    <w:p w14:paraId="435F3A23" w14:textId="47988379" w:rsidR="006B1779" w:rsidRDefault="00223908" w:rsidP="00627B75">
      <w:pPr>
        <w:adjustRightInd w:val="0"/>
        <w:snapToGrid w:val="0"/>
        <w:spacing w:line="480" w:lineRule="auto"/>
        <w:jc w:val="both"/>
        <w:rPr>
          <w:rFonts w:eastAsiaTheme="minorEastAsia"/>
          <w:bCs/>
        </w:rPr>
      </w:pPr>
      <w:r>
        <w:rPr>
          <w:rFonts w:eastAsiaTheme="minorEastAsia"/>
          <w:bCs/>
        </w:rPr>
        <w:t>Capital return refers to the gains when the investment is sold for more than its purchase price</w:t>
      </w:r>
      <w:r w:rsidRPr="00223908">
        <w:t xml:space="preserve"> </w:t>
      </w:r>
      <w:r>
        <w:t>(</w:t>
      </w:r>
      <w:r w:rsidRPr="00223908">
        <w:rPr>
          <w:rFonts w:eastAsiaTheme="minorEastAsia"/>
          <w:bCs/>
        </w:rPr>
        <w:t>Beaumont</w:t>
      </w:r>
      <w:r>
        <w:rPr>
          <w:rFonts w:eastAsiaTheme="minorEastAsia"/>
          <w:bCs/>
        </w:rPr>
        <w:t xml:space="preserve"> and</w:t>
      </w:r>
      <w:r w:rsidRPr="00223908">
        <w:rPr>
          <w:rFonts w:eastAsiaTheme="minorEastAsia"/>
          <w:bCs/>
        </w:rPr>
        <w:t xml:space="preserve"> Begemann,1997).</w:t>
      </w:r>
      <w:r w:rsidR="006B1779">
        <w:rPr>
          <w:rFonts w:eastAsiaTheme="minorEastAsia"/>
          <w:bCs/>
        </w:rPr>
        <w:t xml:space="preserve"> </w:t>
      </w:r>
    </w:p>
    <w:p w14:paraId="40F89844" w14:textId="77777777" w:rsidR="002C58A6" w:rsidRDefault="002C58A6" w:rsidP="00627B75">
      <w:pPr>
        <w:adjustRightInd w:val="0"/>
        <w:snapToGrid w:val="0"/>
        <w:spacing w:line="480" w:lineRule="auto"/>
        <w:jc w:val="both"/>
        <w:rPr>
          <w:rFonts w:eastAsiaTheme="minorEastAsia"/>
          <w:bCs/>
        </w:rPr>
      </w:pPr>
    </w:p>
    <w:p w14:paraId="3D618654" w14:textId="5F1C7D15" w:rsidR="009F46DF" w:rsidRDefault="00831E8F" w:rsidP="00627B75">
      <w:pPr>
        <w:adjustRightInd w:val="0"/>
        <w:snapToGrid w:val="0"/>
        <w:spacing w:line="480" w:lineRule="auto"/>
        <w:jc w:val="both"/>
        <w:rPr>
          <w:rFonts w:eastAsiaTheme="minorEastAsia"/>
          <w:bCs/>
        </w:rPr>
      </w:pPr>
      <w:r>
        <w:rPr>
          <w:rFonts w:eastAsiaTheme="minorEastAsia" w:hint="eastAsia"/>
          <w:bCs/>
        </w:rPr>
        <w:t>T</w:t>
      </w:r>
      <w:r>
        <w:rPr>
          <w:rFonts w:eastAsiaTheme="minorEastAsia"/>
          <w:bCs/>
        </w:rPr>
        <w:t xml:space="preserve">he total </w:t>
      </w:r>
      <w:r w:rsidR="007A2F19">
        <w:rPr>
          <w:rFonts w:eastAsiaTheme="minorEastAsia"/>
          <w:bCs/>
        </w:rPr>
        <w:t>equity</w:t>
      </w:r>
      <w:r>
        <w:rPr>
          <w:rFonts w:eastAsiaTheme="minorEastAsia"/>
          <w:bCs/>
        </w:rPr>
        <w:t xml:space="preserve"> of Company LF is HKD$</w:t>
      </w:r>
      <w:r w:rsidR="007A2F19">
        <w:rPr>
          <w:rFonts w:eastAsiaTheme="minorEastAsia"/>
          <w:bCs/>
        </w:rPr>
        <w:t>11,324,224,000 as at 31 March 2021. W</w:t>
      </w:r>
      <w:r w:rsidR="007A2F19">
        <w:rPr>
          <w:rFonts w:eastAsiaTheme="minorEastAsia" w:hint="eastAsia"/>
          <w:bCs/>
        </w:rPr>
        <w:t>i</w:t>
      </w:r>
      <w:r w:rsidR="007A2F19">
        <w:rPr>
          <w:rFonts w:eastAsiaTheme="minorEastAsia"/>
          <w:bCs/>
        </w:rPr>
        <w:t xml:space="preserve">th the assumption of </w:t>
      </w:r>
      <w:r w:rsidR="00254E51">
        <w:rPr>
          <w:rFonts w:eastAsiaTheme="minorEastAsia"/>
          <w:bCs/>
        </w:rPr>
        <w:t>taking the financial income from 2022 amounted HKD$87,344,000, which is</w:t>
      </w:r>
      <w:r w:rsidR="007A2F19">
        <w:rPr>
          <w:rFonts w:eastAsiaTheme="minorEastAsia"/>
          <w:bCs/>
        </w:rPr>
        <w:t xml:space="preserve"> </w:t>
      </w:r>
      <w:r w:rsidR="00254E51">
        <w:rPr>
          <w:rFonts w:eastAsiaTheme="minorEastAsia"/>
          <w:bCs/>
        </w:rPr>
        <w:t>0.77</w:t>
      </w:r>
      <w:r w:rsidR="007A2F19">
        <w:rPr>
          <w:rFonts w:eastAsiaTheme="minorEastAsia"/>
          <w:bCs/>
        </w:rPr>
        <w:t xml:space="preserve">% of the </w:t>
      </w:r>
      <w:r w:rsidR="00254E51">
        <w:rPr>
          <w:rFonts w:eastAsiaTheme="minorEastAsia"/>
          <w:bCs/>
        </w:rPr>
        <w:t xml:space="preserve">total </w:t>
      </w:r>
      <w:r w:rsidR="007A2F19">
        <w:rPr>
          <w:rFonts w:eastAsiaTheme="minorEastAsia"/>
          <w:bCs/>
        </w:rPr>
        <w:t>equity to invest in the UK stock market</w:t>
      </w:r>
      <w:r w:rsidR="006B1779">
        <w:rPr>
          <w:rFonts w:eastAsiaTheme="minorEastAsia"/>
          <w:bCs/>
        </w:rPr>
        <w:t xml:space="preserve"> in 2023</w:t>
      </w:r>
      <w:r w:rsidR="00254E51">
        <w:rPr>
          <w:rFonts w:eastAsiaTheme="minorEastAsia"/>
          <w:bCs/>
        </w:rPr>
        <w:t xml:space="preserve">. </w:t>
      </w:r>
      <w:r w:rsidR="009F46DF">
        <w:rPr>
          <w:rFonts w:eastAsiaTheme="minorEastAsia"/>
          <w:bCs/>
        </w:rPr>
        <w:t xml:space="preserve">With the exchange rate of 1:0.10 exchange rate (Google Finance, 2023), the capital for investment is </w:t>
      </w:r>
      <w:r w:rsidR="009F46DF">
        <w:rPr>
          <w:rFonts w:ascii="新細明體" w:eastAsia="新細明體" w:hAnsi="新細明體" w:hint="eastAsia"/>
          <w:bCs/>
        </w:rPr>
        <w:t>£</w:t>
      </w:r>
      <w:r w:rsidR="009F46DF">
        <w:rPr>
          <w:rFonts w:eastAsia="新細明體"/>
          <w:bCs/>
        </w:rPr>
        <w:t xml:space="preserve">8,734,400. </w:t>
      </w:r>
    </w:p>
    <w:p w14:paraId="66A90D05" w14:textId="77777777" w:rsidR="009F46DF" w:rsidRDefault="009F46DF" w:rsidP="00627B75">
      <w:pPr>
        <w:adjustRightInd w:val="0"/>
        <w:snapToGrid w:val="0"/>
        <w:spacing w:line="480" w:lineRule="auto"/>
        <w:jc w:val="both"/>
        <w:rPr>
          <w:rFonts w:eastAsiaTheme="minorEastAsia"/>
          <w:bCs/>
        </w:rPr>
      </w:pPr>
    </w:p>
    <w:p w14:paraId="05FEF2BD" w14:textId="48571BDE" w:rsidR="00831E8F" w:rsidRDefault="00530087" w:rsidP="00627B75">
      <w:pPr>
        <w:adjustRightInd w:val="0"/>
        <w:snapToGrid w:val="0"/>
        <w:spacing w:line="480" w:lineRule="auto"/>
        <w:jc w:val="both"/>
        <w:rPr>
          <w:rFonts w:eastAsiaTheme="minorEastAsia"/>
          <w:bCs/>
        </w:rPr>
      </w:pPr>
      <w:r>
        <w:rPr>
          <w:rFonts w:eastAsiaTheme="minorEastAsia"/>
          <w:bCs/>
        </w:rPr>
        <w:t xml:space="preserve">The closing price of BUK100P </w:t>
      </w:r>
      <w:r>
        <w:rPr>
          <w:rFonts w:eastAsiaTheme="minorEastAsia" w:hint="eastAsia"/>
          <w:bCs/>
        </w:rPr>
        <w:t>o</w:t>
      </w:r>
      <w:r>
        <w:rPr>
          <w:rFonts w:eastAsiaTheme="minorEastAsia"/>
          <w:bCs/>
        </w:rPr>
        <w:t xml:space="preserve">n 2 Feb 2023 is 781.59 and the number of share that LF can invest is 11,175 shares. </w:t>
      </w:r>
      <w:r w:rsidR="006B1779">
        <w:rPr>
          <w:rFonts w:eastAsiaTheme="minorEastAsia"/>
          <w:bCs/>
        </w:rPr>
        <w:t>With the reference of the past 66 days (as of 2 Feb 2023), the rate of return is +9.39% (</w:t>
      </w:r>
      <w:r w:rsidR="006B1779">
        <w:rPr>
          <w:rFonts w:eastAsiaTheme="minorEastAsia" w:hint="eastAsia"/>
          <w:bCs/>
        </w:rPr>
        <w:t>I</w:t>
      </w:r>
      <w:r w:rsidR="006B1779">
        <w:rPr>
          <w:rFonts w:eastAsiaTheme="minorEastAsia"/>
          <w:bCs/>
        </w:rPr>
        <w:t>nvest Tech, 2023). If company LF invest in BUK100P</w:t>
      </w:r>
      <w:r w:rsidR="00E5604F">
        <w:rPr>
          <w:rFonts w:eastAsiaTheme="minorEastAsia"/>
          <w:bCs/>
        </w:rPr>
        <w:t xml:space="preserve"> on 2 Feb 2023</w:t>
      </w:r>
      <w:r w:rsidR="006B1779">
        <w:rPr>
          <w:rFonts w:eastAsiaTheme="minorEastAsia"/>
          <w:bCs/>
        </w:rPr>
        <w:t xml:space="preserve">, the </w:t>
      </w:r>
      <w:r w:rsidR="00500668">
        <w:rPr>
          <w:rFonts w:eastAsiaTheme="minorEastAsia"/>
          <w:bCs/>
        </w:rPr>
        <w:t xml:space="preserve">expected </w:t>
      </w:r>
      <w:r w:rsidR="006B1779">
        <w:rPr>
          <w:rFonts w:eastAsiaTheme="minorEastAsia"/>
          <w:bCs/>
        </w:rPr>
        <w:t>capital return is going to be</w:t>
      </w:r>
      <w:r>
        <w:rPr>
          <w:rFonts w:eastAsiaTheme="minorEastAsia"/>
          <w:bCs/>
        </w:rPr>
        <w:t xml:space="preserve"> </w:t>
      </w:r>
      <w:bookmarkStart w:id="6" w:name="_Hlk127997768"/>
      <w:r w:rsidRPr="00530087">
        <w:rPr>
          <w:rFonts w:eastAsiaTheme="minorEastAsia" w:hint="eastAsia"/>
          <w:bCs/>
        </w:rPr>
        <w:t>£</w:t>
      </w:r>
      <w:r w:rsidRPr="00530087">
        <w:rPr>
          <w:rFonts w:eastAsiaTheme="minorEastAsia"/>
          <w:bCs/>
        </w:rPr>
        <w:t>820,133</w:t>
      </w:r>
      <w:r w:rsidR="004E1CAA">
        <w:rPr>
          <w:rFonts w:eastAsiaTheme="minorEastAsia"/>
          <w:bCs/>
        </w:rPr>
        <w:t xml:space="preserve"> after 66 days of investment. </w:t>
      </w:r>
    </w:p>
    <w:bookmarkEnd w:id="6"/>
    <w:p w14:paraId="20F177E1" w14:textId="77777777" w:rsidR="00875479" w:rsidRDefault="00875479" w:rsidP="00627B75">
      <w:pPr>
        <w:adjustRightInd w:val="0"/>
        <w:snapToGrid w:val="0"/>
        <w:spacing w:line="480" w:lineRule="auto"/>
        <w:jc w:val="both"/>
        <w:rPr>
          <w:rFonts w:eastAsiaTheme="minorEastAsia"/>
          <w:bCs/>
        </w:rPr>
      </w:pPr>
    </w:p>
    <w:p w14:paraId="71B1A52E" w14:textId="7C0C0226" w:rsidR="002C58A6" w:rsidRDefault="00D4081D" w:rsidP="00627B75">
      <w:pPr>
        <w:adjustRightInd w:val="0"/>
        <w:snapToGrid w:val="0"/>
        <w:spacing w:line="480" w:lineRule="auto"/>
        <w:jc w:val="both"/>
        <w:rPr>
          <w:rFonts w:eastAsiaTheme="minorEastAsia"/>
          <w:bCs/>
        </w:rPr>
      </w:pPr>
      <w:r>
        <w:rPr>
          <w:rFonts w:eastAsiaTheme="minorEastAsia" w:hint="eastAsia"/>
          <w:bCs/>
        </w:rPr>
        <w:t>T</w:t>
      </w:r>
      <w:r>
        <w:rPr>
          <w:rFonts w:eastAsiaTheme="minorEastAsia"/>
          <w:bCs/>
        </w:rPr>
        <w:t>able 1 C</w:t>
      </w:r>
      <w:r>
        <w:rPr>
          <w:rFonts w:eastAsiaTheme="minorEastAsia" w:hint="eastAsia"/>
          <w:bCs/>
        </w:rPr>
        <w:t>a</w:t>
      </w:r>
      <w:r>
        <w:rPr>
          <w:rFonts w:eastAsiaTheme="minorEastAsia"/>
          <w:bCs/>
        </w:rPr>
        <w:t xml:space="preserve">pital return of the UK stock investment </w:t>
      </w:r>
    </w:p>
    <w:tbl>
      <w:tblPr>
        <w:tblStyle w:val="5-1"/>
        <w:tblW w:w="9166" w:type="dxa"/>
        <w:tblLook w:val="04A0" w:firstRow="1" w:lastRow="0" w:firstColumn="1" w:lastColumn="0" w:noHBand="0" w:noVBand="1"/>
      </w:tblPr>
      <w:tblGrid>
        <w:gridCol w:w="2147"/>
        <w:gridCol w:w="3964"/>
        <w:gridCol w:w="3055"/>
      </w:tblGrid>
      <w:tr w:rsidR="006438F9" w14:paraId="2C689759" w14:textId="77777777" w:rsidTr="006438F9">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47" w:type="dxa"/>
            <w:vMerge w:val="restart"/>
          </w:tcPr>
          <w:p w14:paraId="7B621C20" w14:textId="694EA19D" w:rsidR="006438F9" w:rsidRDefault="006438F9" w:rsidP="00627B75">
            <w:pPr>
              <w:adjustRightInd w:val="0"/>
              <w:snapToGrid w:val="0"/>
              <w:spacing w:line="480" w:lineRule="auto"/>
              <w:jc w:val="center"/>
              <w:rPr>
                <w:rFonts w:eastAsiaTheme="minorEastAsia"/>
                <w:bCs w:val="0"/>
              </w:rPr>
            </w:pPr>
            <w:r>
              <w:rPr>
                <w:rFonts w:eastAsiaTheme="minorEastAsia" w:hint="eastAsia"/>
                <w:bCs w:val="0"/>
              </w:rPr>
              <w:t>C</w:t>
            </w:r>
            <w:r>
              <w:rPr>
                <w:rFonts w:eastAsiaTheme="minorEastAsia"/>
                <w:bCs w:val="0"/>
              </w:rPr>
              <w:t>apital return</w:t>
            </w:r>
          </w:p>
        </w:tc>
        <w:tc>
          <w:tcPr>
            <w:tcW w:w="3964" w:type="dxa"/>
          </w:tcPr>
          <w:p w14:paraId="7DDDE29F" w14:textId="2BDA8C32" w:rsidR="006438F9" w:rsidRDefault="006438F9" w:rsidP="00627B75">
            <w:pPr>
              <w:adjustRightInd w:val="0"/>
              <w:snapToGrid w:val="0"/>
              <w:spacing w:line="480" w:lineRule="auto"/>
              <w:jc w:val="both"/>
              <w:cnfStyle w:val="100000000000" w:firstRow="1" w:lastRow="0" w:firstColumn="0" w:lastColumn="0" w:oddVBand="0" w:evenVBand="0" w:oddHBand="0" w:evenHBand="0" w:firstRowFirstColumn="0" w:firstRowLastColumn="0" w:lastRowFirstColumn="0" w:lastRowLastColumn="0"/>
              <w:rPr>
                <w:rFonts w:eastAsiaTheme="minorEastAsia"/>
                <w:bCs w:val="0"/>
              </w:rPr>
            </w:pPr>
            <w:r>
              <w:rPr>
                <w:rFonts w:eastAsiaTheme="minorEastAsia" w:hint="eastAsia"/>
                <w:bCs w:val="0"/>
              </w:rPr>
              <w:t>I</w:t>
            </w:r>
            <w:r>
              <w:rPr>
                <w:rFonts w:eastAsiaTheme="minorEastAsia"/>
                <w:bCs w:val="0"/>
              </w:rPr>
              <w:t>tem</w:t>
            </w:r>
          </w:p>
        </w:tc>
        <w:tc>
          <w:tcPr>
            <w:tcW w:w="3055" w:type="dxa"/>
          </w:tcPr>
          <w:p w14:paraId="444BD649" w14:textId="1EBA9BA1" w:rsidR="006438F9" w:rsidRDefault="006438F9" w:rsidP="00627B75">
            <w:pPr>
              <w:adjustRightInd w:val="0"/>
              <w:snapToGrid w:val="0"/>
              <w:spacing w:line="480" w:lineRule="auto"/>
              <w:jc w:val="both"/>
              <w:cnfStyle w:val="100000000000" w:firstRow="1" w:lastRow="0" w:firstColumn="0" w:lastColumn="0" w:oddVBand="0" w:evenVBand="0" w:oddHBand="0" w:evenHBand="0" w:firstRowFirstColumn="0" w:firstRowLastColumn="0" w:lastRowFirstColumn="0" w:lastRowLastColumn="0"/>
              <w:rPr>
                <w:rFonts w:eastAsiaTheme="minorEastAsia"/>
                <w:bCs w:val="0"/>
              </w:rPr>
            </w:pPr>
            <w:r>
              <w:rPr>
                <w:rFonts w:eastAsiaTheme="minorEastAsia" w:hint="eastAsia"/>
                <w:bCs w:val="0"/>
              </w:rPr>
              <w:t>A</w:t>
            </w:r>
            <w:r>
              <w:rPr>
                <w:rFonts w:eastAsiaTheme="minorEastAsia"/>
                <w:bCs w:val="0"/>
              </w:rPr>
              <w:t>mount</w:t>
            </w:r>
          </w:p>
        </w:tc>
      </w:tr>
      <w:tr w:rsidR="006438F9" w14:paraId="77B0E79A" w14:textId="77777777" w:rsidTr="006438F9">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2147" w:type="dxa"/>
            <w:vMerge/>
          </w:tcPr>
          <w:p w14:paraId="4382E93B" w14:textId="77777777" w:rsidR="006438F9" w:rsidRDefault="006438F9" w:rsidP="00627B75">
            <w:pPr>
              <w:adjustRightInd w:val="0"/>
              <w:snapToGrid w:val="0"/>
              <w:spacing w:line="480" w:lineRule="auto"/>
              <w:jc w:val="both"/>
              <w:rPr>
                <w:rFonts w:eastAsiaTheme="minorEastAsia"/>
                <w:bCs w:val="0"/>
              </w:rPr>
            </w:pPr>
          </w:p>
        </w:tc>
        <w:tc>
          <w:tcPr>
            <w:tcW w:w="3964" w:type="dxa"/>
          </w:tcPr>
          <w:p w14:paraId="6AD82301" w14:textId="77777777" w:rsidR="006438F9" w:rsidRDefault="006438F9"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C</w:t>
            </w:r>
            <w:r>
              <w:rPr>
                <w:rFonts w:eastAsiaTheme="minorEastAsia"/>
                <w:bCs/>
              </w:rPr>
              <w:t>apital for investment from LF</w:t>
            </w:r>
          </w:p>
          <w:p w14:paraId="103A433E" w14:textId="5AD87B5C" w:rsidR="006438F9" w:rsidRDefault="006438F9"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w:t>
            </w:r>
            <w:r>
              <w:rPr>
                <w:rFonts w:eastAsiaTheme="minorEastAsia"/>
                <w:bCs/>
              </w:rPr>
              <w:t>1:0.10 HKD to GBP)</w:t>
            </w:r>
          </w:p>
        </w:tc>
        <w:tc>
          <w:tcPr>
            <w:tcW w:w="3055" w:type="dxa"/>
          </w:tcPr>
          <w:p w14:paraId="2909B69C" w14:textId="1CFF141F" w:rsidR="006438F9" w:rsidRDefault="006438F9"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sidRPr="002C58A6">
              <w:rPr>
                <w:rFonts w:eastAsiaTheme="minorEastAsia"/>
                <w:bCs/>
              </w:rPr>
              <w:t>HKD$87,344,000</w:t>
            </w:r>
          </w:p>
          <w:p w14:paraId="26326DF4" w14:textId="2DEF9078" w:rsidR="006438F9" w:rsidRDefault="006438F9"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w:t>
            </w:r>
            <w:r>
              <w:rPr>
                <w:rFonts w:ascii="新細明體" w:eastAsia="新細明體" w:hAnsi="新細明體" w:hint="eastAsia"/>
                <w:bCs/>
              </w:rPr>
              <w:t>£</w:t>
            </w:r>
            <w:r>
              <w:rPr>
                <w:rFonts w:eastAsia="新細明體"/>
                <w:bCs/>
              </w:rPr>
              <w:t>8,734,400</w:t>
            </w:r>
          </w:p>
        </w:tc>
      </w:tr>
      <w:tr w:rsidR="006438F9" w14:paraId="7FF281A1" w14:textId="77777777" w:rsidTr="006438F9">
        <w:trPr>
          <w:trHeight w:val="736"/>
        </w:trPr>
        <w:tc>
          <w:tcPr>
            <w:cnfStyle w:val="001000000000" w:firstRow="0" w:lastRow="0" w:firstColumn="1" w:lastColumn="0" w:oddVBand="0" w:evenVBand="0" w:oddHBand="0" w:evenHBand="0" w:firstRowFirstColumn="0" w:firstRowLastColumn="0" w:lastRowFirstColumn="0" w:lastRowLastColumn="0"/>
            <w:tcW w:w="2147" w:type="dxa"/>
            <w:vMerge/>
          </w:tcPr>
          <w:p w14:paraId="58B20777" w14:textId="77777777" w:rsidR="006438F9" w:rsidRDefault="006438F9" w:rsidP="00627B75">
            <w:pPr>
              <w:adjustRightInd w:val="0"/>
              <w:snapToGrid w:val="0"/>
              <w:spacing w:line="480" w:lineRule="auto"/>
              <w:jc w:val="both"/>
              <w:rPr>
                <w:rFonts w:eastAsiaTheme="minorEastAsia"/>
                <w:bCs w:val="0"/>
              </w:rPr>
            </w:pPr>
          </w:p>
        </w:tc>
        <w:tc>
          <w:tcPr>
            <w:tcW w:w="3964" w:type="dxa"/>
          </w:tcPr>
          <w:p w14:paraId="3D5163BC" w14:textId="761EEF81" w:rsidR="006438F9" w:rsidRDefault="006438F9"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eastAsiaTheme="minorEastAsia" w:hint="eastAsia"/>
                <w:bCs/>
              </w:rPr>
              <w:t>S</w:t>
            </w:r>
            <w:r>
              <w:rPr>
                <w:rFonts w:eastAsiaTheme="minorEastAsia"/>
                <w:bCs/>
              </w:rPr>
              <w:t>tock price as of 2 Feb 2023</w:t>
            </w:r>
          </w:p>
          <w:p w14:paraId="40D53846" w14:textId="60B6518F" w:rsidR="006438F9" w:rsidRDefault="006438F9"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eastAsiaTheme="minorEastAsia" w:hint="eastAsia"/>
                <w:bCs/>
              </w:rPr>
              <w:t>(</w:t>
            </w:r>
            <w:r>
              <w:rPr>
                <w:rFonts w:eastAsiaTheme="minorEastAsia"/>
                <w:bCs/>
              </w:rPr>
              <w:t xml:space="preserve">Source: Yahoo Finance, 2023) </w:t>
            </w:r>
          </w:p>
        </w:tc>
        <w:tc>
          <w:tcPr>
            <w:tcW w:w="3055" w:type="dxa"/>
          </w:tcPr>
          <w:p w14:paraId="4EDC9950" w14:textId="4D2A27FB" w:rsidR="006438F9" w:rsidRDefault="006438F9"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ascii="新細明體" w:eastAsia="新細明體" w:hAnsi="新細明體" w:hint="eastAsia"/>
                <w:bCs/>
              </w:rPr>
              <w:t>£</w:t>
            </w:r>
            <w:r>
              <w:rPr>
                <w:rFonts w:eastAsiaTheme="minorEastAsia" w:hint="eastAsia"/>
                <w:bCs/>
              </w:rPr>
              <w:t>7</w:t>
            </w:r>
            <w:r>
              <w:rPr>
                <w:rFonts w:eastAsiaTheme="minorEastAsia"/>
                <w:bCs/>
              </w:rPr>
              <w:t>81.59</w:t>
            </w:r>
          </w:p>
        </w:tc>
      </w:tr>
      <w:tr w:rsidR="006438F9" w14:paraId="62B88F59" w14:textId="77777777" w:rsidTr="006438F9">
        <w:trPr>
          <w:cnfStyle w:val="000000100000" w:firstRow="0" w:lastRow="0" w:firstColumn="0" w:lastColumn="0" w:oddVBand="0" w:evenVBand="0" w:oddHBand="1"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2147" w:type="dxa"/>
            <w:vMerge/>
          </w:tcPr>
          <w:p w14:paraId="16596541" w14:textId="77777777" w:rsidR="006438F9" w:rsidRDefault="006438F9" w:rsidP="00627B75">
            <w:pPr>
              <w:adjustRightInd w:val="0"/>
              <w:snapToGrid w:val="0"/>
              <w:spacing w:line="480" w:lineRule="auto"/>
              <w:jc w:val="both"/>
              <w:rPr>
                <w:rFonts w:eastAsiaTheme="minorEastAsia"/>
                <w:bCs w:val="0"/>
              </w:rPr>
            </w:pPr>
          </w:p>
        </w:tc>
        <w:tc>
          <w:tcPr>
            <w:tcW w:w="3964" w:type="dxa"/>
          </w:tcPr>
          <w:p w14:paraId="7E8E386A" w14:textId="47EBC4B7" w:rsidR="006438F9" w:rsidRDefault="006438F9"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N</w:t>
            </w:r>
            <w:r>
              <w:rPr>
                <w:rFonts w:eastAsiaTheme="minorEastAsia"/>
                <w:bCs/>
              </w:rPr>
              <w:t>umber of shares LF can purchase</w:t>
            </w:r>
          </w:p>
        </w:tc>
        <w:tc>
          <w:tcPr>
            <w:tcW w:w="3055" w:type="dxa"/>
          </w:tcPr>
          <w:p w14:paraId="3117377D" w14:textId="381CA014" w:rsidR="006438F9" w:rsidRDefault="006438F9"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1</w:t>
            </w:r>
            <w:r>
              <w:rPr>
                <w:rFonts w:eastAsiaTheme="minorEastAsia"/>
                <w:bCs/>
              </w:rPr>
              <w:t>1,175 shares</w:t>
            </w:r>
          </w:p>
        </w:tc>
      </w:tr>
      <w:tr w:rsidR="006438F9" w14:paraId="2D368946" w14:textId="77777777" w:rsidTr="006438F9">
        <w:trPr>
          <w:trHeight w:val="736"/>
        </w:trPr>
        <w:tc>
          <w:tcPr>
            <w:cnfStyle w:val="001000000000" w:firstRow="0" w:lastRow="0" w:firstColumn="1" w:lastColumn="0" w:oddVBand="0" w:evenVBand="0" w:oddHBand="0" w:evenHBand="0" w:firstRowFirstColumn="0" w:firstRowLastColumn="0" w:lastRowFirstColumn="0" w:lastRowLastColumn="0"/>
            <w:tcW w:w="2147" w:type="dxa"/>
            <w:vMerge/>
          </w:tcPr>
          <w:p w14:paraId="6817E109" w14:textId="77777777" w:rsidR="006438F9" w:rsidRDefault="006438F9" w:rsidP="00627B75">
            <w:pPr>
              <w:adjustRightInd w:val="0"/>
              <w:snapToGrid w:val="0"/>
              <w:spacing w:line="480" w:lineRule="auto"/>
              <w:jc w:val="both"/>
              <w:rPr>
                <w:rFonts w:eastAsiaTheme="minorEastAsia"/>
                <w:bCs w:val="0"/>
              </w:rPr>
            </w:pPr>
          </w:p>
        </w:tc>
        <w:tc>
          <w:tcPr>
            <w:tcW w:w="3964" w:type="dxa"/>
          </w:tcPr>
          <w:p w14:paraId="0BE982F2" w14:textId="77777777" w:rsidR="006438F9" w:rsidRDefault="006438F9"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eastAsiaTheme="minorEastAsia"/>
                <w:bCs/>
              </w:rPr>
              <w:t xml:space="preserve">Rate of return </w:t>
            </w:r>
          </w:p>
          <w:p w14:paraId="772101A4" w14:textId="522C6347" w:rsidR="006438F9" w:rsidRDefault="006438F9"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eastAsiaTheme="minorEastAsia"/>
                <w:bCs/>
              </w:rPr>
              <w:t>(</w:t>
            </w:r>
            <w:proofErr w:type="gramStart"/>
            <w:r>
              <w:rPr>
                <w:rFonts w:eastAsiaTheme="minorEastAsia"/>
                <w:bCs/>
              </w:rPr>
              <w:t>past</w:t>
            </w:r>
            <w:proofErr w:type="gramEnd"/>
            <w:r>
              <w:rPr>
                <w:rFonts w:eastAsiaTheme="minorEastAsia"/>
                <w:bCs/>
              </w:rPr>
              <w:t xml:space="preserve"> 66 days)</w:t>
            </w:r>
          </w:p>
        </w:tc>
        <w:tc>
          <w:tcPr>
            <w:tcW w:w="3055" w:type="dxa"/>
          </w:tcPr>
          <w:p w14:paraId="4848D595" w14:textId="0216E6B0" w:rsidR="006438F9" w:rsidRDefault="006438F9"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eastAsiaTheme="minorEastAsia" w:hint="eastAsia"/>
                <w:bCs/>
              </w:rPr>
              <w:t>+</w:t>
            </w:r>
            <w:r>
              <w:rPr>
                <w:rFonts w:eastAsiaTheme="minorEastAsia"/>
                <w:bCs/>
              </w:rPr>
              <w:t>9.39%</w:t>
            </w:r>
          </w:p>
        </w:tc>
      </w:tr>
      <w:tr w:rsidR="006438F9" w14:paraId="54485199" w14:textId="77777777" w:rsidTr="006438F9">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2147" w:type="dxa"/>
            <w:vMerge/>
          </w:tcPr>
          <w:p w14:paraId="5ADA3097" w14:textId="77777777" w:rsidR="006438F9" w:rsidRDefault="006438F9" w:rsidP="00627B75">
            <w:pPr>
              <w:adjustRightInd w:val="0"/>
              <w:snapToGrid w:val="0"/>
              <w:spacing w:line="480" w:lineRule="auto"/>
              <w:jc w:val="both"/>
              <w:rPr>
                <w:rFonts w:eastAsiaTheme="minorEastAsia"/>
                <w:bCs w:val="0"/>
              </w:rPr>
            </w:pPr>
          </w:p>
        </w:tc>
        <w:tc>
          <w:tcPr>
            <w:tcW w:w="3964" w:type="dxa"/>
          </w:tcPr>
          <w:p w14:paraId="00A3BB31" w14:textId="77777777" w:rsidR="006438F9" w:rsidRDefault="006438F9"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Ex</w:t>
            </w:r>
            <w:r>
              <w:rPr>
                <w:rFonts w:eastAsiaTheme="minorEastAsia"/>
                <w:bCs/>
              </w:rPr>
              <w:t xml:space="preserve">pected stock price </w:t>
            </w:r>
          </w:p>
          <w:p w14:paraId="7F86E48C" w14:textId="185143D3" w:rsidR="006438F9" w:rsidRDefault="006438F9"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bCs/>
              </w:rPr>
              <w:t>(</w:t>
            </w:r>
            <w:proofErr w:type="gramStart"/>
            <w:r>
              <w:rPr>
                <w:rFonts w:eastAsiaTheme="minorEastAsia"/>
                <w:bCs/>
              </w:rPr>
              <w:t>after</w:t>
            </w:r>
            <w:proofErr w:type="gramEnd"/>
            <w:r>
              <w:rPr>
                <w:rFonts w:eastAsiaTheme="minorEastAsia"/>
                <w:bCs/>
              </w:rPr>
              <w:t xml:space="preserve"> 66 days)</w:t>
            </w:r>
          </w:p>
        </w:tc>
        <w:tc>
          <w:tcPr>
            <w:tcW w:w="3055" w:type="dxa"/>
          </w:tcPr>
          <w:p w14:paraId="2B0F48AA" w14:textId="7035B920" w:rsidR="006438F9" w:rsidRDefault="006438F9"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7</w:t>
            </w:r>
            <w:r>
              <w:rPr>
                <w:rFonts w:eastAsiaTheme="minorEastAsia"/>
                <w:bCs/>
              </w:rPr>
              <w:t>81.59*(1+9.39%)</w:t>
            </w:r>
          </w:p>
          <w:p w14:paraId="74FACAF0" w14:textId="654CAD43" w:rsidR="006438F9" w:rsidRDefault="006438F9"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bCs/>
              </w:rPr>
              <w:t>=</w:t>
            </w:r>
            <w:r>
              <w:rPr>
                <w:rFonts w:ascii="新細明體" w:eastAsia="新細明體" w:hAnsi="新細明體" w:hint="eastAsia"/>
                <w:bCs/>
              </w:rPr>
              <w:t>£</w:t>
            </w:r>
            <w:r>
              <w:rPr>
                <w:rFonts w:eastAsiaTheme="minorEastAsia" w:hint="eastAsia"/>
                <w:bCs/>
              </w:rPr>
              <w:t>8</w:t>
            </w:r>
            <w:r>
              <w:rPr>
                <w:rFonts w:eastAsiaTheme="minorEastAsia"/>
                <w:bCs/>
              </w:rPr>
              <w:t>54.98</w:t>
            </w:r>
          </w:p>
        </w:tc>
      </w:tr>
      <w:tr w:rsidR="006438F9" w14:paraId="5B01B172" w14:textId="77777777" w:rsidTr="006438F9">
        <w:trPr>
          <w:trHeight w:val="784"/>
        </w:trPr>
        <w:tc>
          <w:tcPr>
            <w:cnfStyle w:val="001000000000" w:firstRow="0" w:lastRow="0" w:firstColumn="1" w:lastColumn="0" w:oddVBand="0" w:evenVBand="0" w:oddHBand="0" w:evenHBand="0" w:firstRowFirstColumn="0" w:firstRowLastColumn="0" w:lastRowFirstColumn="0" w:lastRowLastColumn="0"/>
            <w:tcW w:w="2147" w:type="dxa"/>
            <w:vMerge/>
          </w:tcPr>
          <w:p w14:paraId="6074F413" w14:textId="77777777" w:rsidR="006438F9" w:rsidRDefault="006438F9" w:rsidP="00627B75">
            <w:pPr>
              <w:adjustRightInd w:val="0"/>
              <w:snapToGrid w:val="0"/>
              <w:spacing w:line="480" w:lineRule="auto"/>
              <w:jc w:val="both"/>
              <w:rPr>
                <w:rFonts w:eastAsiaTheme="minorEastAsia"/>
                <w:bCs w:val="0"/>
              </w:rPr>
            </w:pPr>
          </w:p>
        </w:tc>
        <w:tc>
          <w:tcPr>
            <w:tcW w:w="3964" w:type="dxa"/>
          </w:tcPr>
          <w:p w14:paraId="01C47551" w14:textId="258B97A4" w:rsidR="006438F9" w:rsidRDefault="006438F9"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eastAsiaTheme="minorEastAsia" w:hint="eastAsia"/>
                <w:bCs/>
              </w:rPr>
              <w:t>C</w:t>
            </w:r>
            <w:r>
              <w:rPr>
                <w:rFonts w:eastAsiaTheme="minorEastAsia"/>
                <w:bCs/>
              </w:rPr>
              <w:t xml:space="preserve">apital </w:t>
            </w:r>
            <w:r>
              <w:rPr>
                <w:rFonts w:eastAsiaTheme="minorEastAsia" w:hint="eastAsia"/>
                <w:bCs/>
              </w:rPr>
              <w:t>g</w:t>
            </w:r>
            <w:r>
              <w:rPr>
                <w:rFonts w:eastAsiaTheme="minorEastAsia"/>
                <w:bCs/>
              </w:rPr>
              <w:t>ain</w:t>
            </w:r>
          </w:p>
        </w:tc>
        <w:tc>
          <w:tcPr>
            <w:tcW w:w="3055" w:type="dxa"/>
          </w:tcPr>
          <w:p w14:paraId="5C23419F" w14:textId="3C6BC124" w:rsidR="006438F9" w:rsidRDefault="006438F9"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eastAsiaTheme="minorEastAsia" w:hint="eastAsia"/>
                <w:bCs/>
              </w:rPr>
              <w:t>(</w:t>
            </w:r>
            <w:r>
              <w:rPr>
                <w:rFonts w:eastAsiaTheme="minorEastAsia"/>
                <w:bCs/>
              </w:rPr>
              <w:t>854.98-781.</w:t>
            </w:r>
            <w:proofErr w:type="gramStart"/>
            <w:r>
              <w:rPr>
                <w:rFonts w:eastAsiaTheme="minorEastAsia"/>
                <w:bCs/>
              </w:rPr>
              <w:t>59)*</w:t>
            </w:r>
            <w:proofErr w:type="gramEnd"/>
            <w:r>
              <w:rPr>
                <w:rFonts w:eastAsiaTheme="minorEastAsia"/>
                <w:bCs/>
              </w:rPr>
              <w:t>11,175</w:t>
            </w:r>
          </w:p>
          <w:p w14:paraId="68D553EE" w14:textId="42336E28" w:rsidR="006438F9" w:rsidRDefault="006438F9"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eastAsiaTheme="minorEastAsia" w:hint="eastAsia"/>
                <w:bCs/>
              </w:rPr>
              <w:t>=</w:t>
            </w:r>
            <w:r>
              <w:rPr>
                <w:rFonts w:ascii="新細明體" w:eastAsia="新細明體" w:hAnsi="新細明體" w:hint="eastAsia"/>
                <w:bCs/>
              </w:rPr>
              <w:t>£</w:t>
            </w:r>
            <w:r>
              <w:rPr>
                <w:rFonts w:eastAsiaTheme="minorEastAsia"/>
                <w:bCs/>
              </w:rPr>
              <w:t>820,133</w:t>
            </w:r>
          </w:p>
        </w:tc>
      </w:tr>
    </w:tbl>
    <w:p w14:paraId="6845E984" w14:textId="14D0DFD9" w:rsidR="002C58A6" w:rsidRDefault="00D4081D" w:rsidP="00627B75">
      <w:pPr>
        <w:adjustRightInd w:val="0"/>
        <w:snapToGrid w:val="0"/>
        <w:spacing w:line="480" w:lineRule="auto"/>
        <w:jc w:val="both"/>
        <w:rPr>
          <w:rFonts w:eastAsiaTheme="minorEastAsia"/>
          <w:bCs/>
        </w:rPr>
      </w:pPr>
      <w:r>
        <w:rPr>
          <w:rFonts w:eastAsiaTheme="minorEastAsia" w:hint="eastAsia"/>
          <w:bCs/>
        </w:rPr>
        <w:t>S</w:t>
      </w:r>
      <w:r>
        <w:rPr>
          <w:rFonts w:eastAsiaTheme="minorEastAsia"/>
          <w:bCs/>
        </w:rPr>
        <w:t xml:space="preserve">ource: Constructed by author </w:t>
      </w:r>
    </w:p>
    <w:p w14:paraId="2E07B88C" w14:textId="2A3138CA" w:rsidR="00F34801" w:rsidRPr="00446508" w:rsidRDefault="00F34801" w:rsidP="00627B75">
      <w:pPr>
        <w:adjustRightInd w:val="0"/>
        <w:snapToGrid w:val="0"/>
        <w:spacing w:line="480" w:lineRule="auto"/>
        <w:jc w:val="both"/>
        <w:rPr>
          <w:rFonts w:eastAsiaTheme="minorEastAsia"/>
          <w:bCs/>
          <w:sz w:val="26"/>
        </w:rPr>
      </w:pPr>
    </w:p>
    <w:p w14:paraId="072447EF" w14:textId="32009E97" w:rsidR="00A01F30" w:rsidRDefault="00F34801" w:rsidP="00627B75">
      <w:pPr>
        <w:tabs>
          <w:tab w:val="left" w:pos="397"/>
          <w:tab w:val="left" w:pos="794"/>
          <w:tab w:val="left" w:pos="1191"/>
          <w:tab w:val="left" w:pos="1588"/>
          <w:tab w:val="left" w:pos="1985"/>
          <w:tab w:val="left" w:pos="3516"/>
        </w:tabs>
        <w:adjustRightInd w:val="0"/>
        <w:snapToGrid w:val="0"/>
        <w:spacing w:line="480" w:lineRule="auto"/>
        <w:jc w:val="both"/>
        <w:rPr>
          <w:bCs/>
        </w:rPr>
      </w:pPr>
      <w:bookmarkStart w:id="7" w:name="_Hlk60487949"/>
      <w:r w:rsidRPr="00F3790B">
        <w:rPr>
          <w:bCs/>
        </w:rPr>
        <w:t>4.1.2</w:t>
      </w:r>
      <w:r w:rsidRPr="00F3790B">
        <w:rPr>
          <w:bCs/>
        </w:rPr>
        <w:tab/>
      </w:r>
      <w:r w:rsidR="00E846B0" w:rsidRPr="00E846B0">
        <w:rPr>
          <w:bCs/>
        </w:rPr>
        <w:t>Income return</w:t>
      </w:r>
      <w:bookmarkEnd w:id="7"/>
      <w:r w:rsidR="00341BA3">
        <w:rPr>
          <w:bCs/>
        </w:rPr>
        <w:tab/>
      </w:r>
    </w:p>
    <w:p w14:paraId="5CD0E56A" w14:textId="77777777" w:rsidR="00341BA3" w:rsidRDefault="00341BA3" w:rsidP="00627B75">
      <w:pPr>
        <w:tabs>
          <w:tab w:val="left" w:pos="397"/>
          <w:tab w:val="left" w:pos="794"/>
          <w:tab w:val="left" w:pos="1191"/>
          <w:tab w:val="left" w:pos="1588"/>
          <w:tab w:val="left" w:pos="1985"/>
          <w:tab w:val="left" w:pos="3516"/>
        </w:tabs>
        <w:adjustRightInd w:val="0"/>
        <w:snapToGrid w:val="0"/>
        <w:spacing w:line="480" w:lineRule="auto"/>
        <w:jc w:val="both"/>
        <w:rPr>
          <w:bCs/>
        </w:rPr>
      </w:pPr>
    </w:p>
    <w:p w14:paraId="1CC734DE" w14:textId="54FDF630" w:rsidR="00446508" w:rsidRDefault="00446508" w:rsidP="00627B75">
      <w:pPr>
        <w:adjustRightInd w:val="0"/>
        <w:snapToGrid w:val="0"/>
        <w:spacing w:line="480" w:lineRule="auto"/>
        <w:jc w:val="both"/>
        <w:rPr>
          <w:rFonts w:eastAsiaTheme="minorEastAsia"/>
          <w:bCs/>
        </w:rPr>
      </w:pPr>
      <w:r>
        <w:rPr>
          <w:rFonts w:eastAsiaTheme="minorEastAsia" w:hint="eastAsia"/>
          <w:bCs/>
        </w:rPr>
        <w:t>I</w:t>
      </w:r>
      <w:r>
        <w:rPr>
          <w:rFonts w:eastAsiaTheme="minorEastAsia"/>
          <w:bCs/>
        </w:rPr>
        <w:t xml:space="preserve">nvestment income refers to the profits from interest payment, dividends </w:t>
      </w:r>
      <w:r w:rsidR="0092556A">
        <w:rPr>
          <w:rFonts w:eastAsiaTheme="minorEastAsia"/>
          <w:bCs/>
        </w:rPr>
        <w:t xml:space="preserve">and any other profits made through the investment vehicle. </w:t>
      </w:r>
    </w:p>
    <w:p w14:paraId="2DDA71BF" w14:textId="77777777" w:rsidR="00341BA3" w:rsidRDefault="00341BA3" w:rsidP="00627B75">
      <w:pPr>
        <w:adjustRightInd w:val="0"/>
        <w:snapToGrid w:val="0"/>
        <w:spacing w:line="480" w:lineRule="auto"/>
        <w:jc w:val="both"/>
        <w:rPr>
          <w:rFonts w:eastAsiaTheme="minorEastAsia"/>
          <w:bCs/>
        </w:rPr>
      </w:pPr>
    </w:p>
    <w:p w14:paraId="7CCA5606" w14:textId="105A3D30" w:rsidR="0092556A" w:rsidRDefault="0092556A" w:rsidP="00627B75">
      <w:pPr>
        <w:adjustRightInd w:val="0"/>
        <w:snapToGrid w:val="0"/>
        <w:spacing w:line="480" w:lineRule="auto"/>
        <w:jc w:val="both"/>
        <w:rPr>
          <w:rFonts w:eastAsiaTheme="minorEastAsia"/>
          <w:bCs/>
        </w:rPr>
      </w:pPr>
      <w:r>
        <w:rPr>
          <w:rFonts w:eastAsiaTheme="minorEastAsia" w:hint="eastAsia"/>
          <w:bCs/>
        </w:rPr>
        <w:t>C</w:t>
      </w:r>
      <w:r>
        <w:rPr>
          <w:rFonts w:eastAsiaTheme="minorEastAsia"/>
          <w:bCs/>
        </w:rPr>
        <w:t xml:space="preserve">BOE dividend distributes quarterly and the most recent dividend amount was </w:t>
      </w:r>
      <w:r w:rsidR="004850CC">
        <w:rPr>
          <w:rFonts w:ascii="新細明體" w:eastAsia="新細明體" w:hAnsi="新細明體" w:hint="eastAsia"/>
          <w:bCs/>
        </w:rPr>
        <w:t>£</w:t>
      </w:r>
      <w:r>
        <w:rPr>
          <w:rFonts w:eastAsiaTheme="minorEastAsia"/>
          <w:bCs/>
        </w:rPr>
        <w:t xml:space="preserve">0.50 per share on 30 Nov 2022 (Tip Tanks, 2023). The dividend yield is 1.59%. </w:t>
      </w:r>
      <w:r w:rsidR="0059282D">
        <w:rPr>
          <w:rFonts w:eastAsiaTheme="minorEastAsia"/>
          <w:bCs/>
        </w:rPr>
        <w:t>The record dates are end of Feb, May, Aug and Nov</w:t>
      </w:r>
      <w:r w:rsidR="00F34058">
        <w:rPr>
          <w:rFonts w:eastAsiaTheme="minorEastAsia"/>
          <w:bCs/>
        </w:rPr>
        <w:t xml:space="preserve"> while the payment dates are 15</w:t>
      </w:r>
      <w:r w:rsidR="00F34058" w:rsidRPr="00F34058">
        <w:rPr>
          <w:rFonts w:eastAsiaTheme="minorEastAsia"/>
          <w:bCs/>
          <w:vertAlign w:val="superscript"/>
        </w:rPr>
        <w:t>th</w:t>
      </w:r>
      <w:r w:rsidR="00F34058">
        <w:rPr>
          <w:rFonts w:eastAsiaTheme="minorEastAsia"/>
          <w:bCs/>
        </w:rPr>
        <w:t xml:space="preserve"> of Mar, Jun, Sept and Dec. </w:t>
      </w:r>
      <w:r w:rsidR="005667EE">
        <w:rPr>
          <w:rFonts w:eastAsiaTheme="minorEastAsia"/>
          <w:bCs/>
        </w:rPr>
        <w:t>LF can invest in Feb</w:t>
      </w:r>
      <w:r w:rsidR="00A50C96">
        <w:rPr>
          <w:rFonts w:eastAsiaTheme="minorEastAsia"/>
          <w:bCs/>
        </w:rPr>
        <w:t xml:space="preserve"> 2023</w:t>
      </w:r>
      <w:r w:rsidR="005667EE">
        <w:rPr>
          <w:rFonts w:eastAsiaTheme="minorEastAsia"/>
          <w:bCs/>
        </w:rPr>
        <w:t xml:space="preserve"> and entitle to </w:t>
      </w:r>
      <w:r w:rsidR="00A50C96">
        <w:rPr>
          <w:rFonts w:eastAsiaTheme="minorEastAsia"/>
          <w:bCs/>
        </w:rPr>
        <w:t>the dividend payout</w:t>
      </w:r>
      <w:r w:rsidR="004850CC">
        <w:rPr>
          <w:rFonts w:eastAsiaTheme="minorEastAsia"/>
          <w:bCs/>
        </w:rPr>
        <w:t xml:space="preserve"> in Mar. </w:t>
      </w:r>
    </w:p>
    <w:p w14:paraId="32185E44" w14:textId="77777777" w:rsidR="00341BA3" w:rsidRDefault="00341BA3" w:rsidP="00627B75">
      <w:pPr>
        <w:adjustRightInd w:val="0"/>
        <w:snapToGrid w:val="0"/>
        <w:spacing w:line="480" w:lineRule="auto"/>
        <w:jc w:val="both"/>
        <w:rPr>
          <w:rFonts w:eastAsiaTheme="minorEastAsia"/>
          <w:bCs/>
        </w:rPr>
      </w:pPr>
    </w:p>
    <w:p w14:paraId="2C989CD0" w14:textId="7D370B1C" w:rsidR="0092556A" w:rsidRDefault="0092556A" w:rsidP="00627B75">
      <w:pPr>
        <w:adjustRightInd w:val="0"/>
        <w:snapToGrid w:val="0"/>
        <w:spacing w:line="480" w:lineRule="auto"/>
        <w:jc w:val="both"/>
        <w:rPr>
          <w:rFonts w:eastAsiaTheme="minorEastAsia"/>
          <w:bCs/>
        </w:rPr>
      </w:pPr>
      <w:r>
        <w:rPr>
          <w:rFonts w:eastAsiaTheme="minorEastAsia"/>
          <w:bCs/>
        </w:rPr>
        <w:t xml:space="preserve">If </w:t>
      </w:r>
      <w:r>
        <w:rPr>
          <w:rFonts w:eastAsiaTheme="minorEastAsia" w:hint="eastAsia"/>
          <w:bCs/>
        </w:rPr>
        <w:t>c</w:t>
      </w:r>
      <w:r>
        <w:rPr>
          <w:rFonts w:eastAsiaTheme="minorEastAsia"/>
          <w:bCs/>
        </w:rPr>
        <w:t xml:space="preserve">ompany LF invest in BUK100P, the </w:t>
      </w:r>
      <w:r w:rsidR="00500668">
        <w:rPr>
          <w:rFonts w:eastAsiaTheme="minorEastAsia"/>
          <w:bCs/>
        </w:rPr>
        <w:t xml:space="preserve">expected </w:t>
      </w:r>
      <w:r>
        <w:rPr>
          <w:rFonts w:eastAsiaTheme="minorEastAsia"/>
          <w:bCs/>
        </w:rPr>
        <w:t xml:space="preserve">income return is going to be </w:t>
      </w:r>
      <w:r w:rsidR="00D4081D" w:rsidRPr="00D4081D">
        <w:rPr>
          <w:rFonts w:eastAsiaTheme="minorEastAsia" w:hint="eastAsia"/>
          <w:bCs/>
        </w:rPr>
        <w:t>£</w:t>
      </w:r>
      <w:r w:rsidR="00D4081D" w:rsidRPr="00D4081D">
        <w:rPr>
          <w:rFonts w:eastAsiaTheme="minorEastAsia"/>
          <w:bCs/>
        </w:rPr>
        <w:t>5,587.58</w:t>
      </w:r>
      <w:r w:rsidR="00D4081D">
        <w:rPr>
          <w:rFonts w:eastAsiaTheme="minorEastAsia"/>
          <w:bCs/>
        </w:rPr>
        <w:t xml:space="preserve">. </w:t>
      </w:r>
    </w:p>
    <w:p w14:paraId="43B23D23" w14:textId="77777777" w:rsidR="00EE3FE8" w:rsidRDefault="00EE3FE8" w:rsidP="00627B75">
      <w:pPr>
        <w:adjustRightInd w:val="0"/>
        <w:snapToGrid w:val="0"/>
        <w:spacing w:line="480" w:lineRule="auto"/>
        <w:jc w:val="both"/>
        <w:rPr>
          <w:rFonts w:eastAsiaTheme="minorEastAsia"/>
          <w:bCs/>
        </w:rPr>
      </w:pPr>
    </w:p>
    <w:p w14:paraId="2ACB4144" w14:textId="27E04D3F" w:rsidR="00A83AF3" w:rsidRDefault="00D4081D" w:rsidP="00627B75">
      <w:pPr>
        <w:adjustRightInd w:val="0"/>
        <w:snapToGrid w:val="0"/>
        <w:spacing w:line="480" w:lineRule="auto"/>
        <w:jc w:val="both"/>
        <w:rPr>
          <w:rFonts w:eastAsiaTheme="minorEastAsia"/>
          <w:bCs/>
        </w:rPr>
      </w:pPr>
      <w:r>
        <w:rPr>
          <w:rFonts w:eastAsiaTheme="minorEastAsia" w:hint="eastAsia"/>
          <w:bCs/>
        </w:rPr>
        <w:t>T</w:t>
      </w:r>
      <w:r>
        <w:rPr>
          <w:rFonts w:eastAsiaTheme="minorEastAsia"/>
          <w:bCs/>
        </w:rPr>
        <w:t>able 2 Income return of the UK stock investment</w:t>
      </w:r>
    </w:p>
    <w:tbl>
      <w:tblPr>
        <w:tblStyle w:val="5-1"/>
        <w:tblW w:w="0" w:type="auto"/>
        <w:tblLook w:val="04A0" w:firstRow="1" w:lastRow="0" w:firstColumn="1" w:lastColumn="0" w:noHBand="0" w:noVBand="1"/>
      </w:tblPr>
      <w:tblGrid>
        <w:gridCol w:w="1980"/>
        <w:gridCol w:w="4060"/>
        <w:gridCol w:w="3020"/>
      </w:tblGrid>
      <w:tr w:rsidR="007F76E7" w14:paraId="53F03C7F" w14:textId="77777777" w:rsidTr="005928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14:paraId="59CACC7F" w14:textId="14AFB2B8" w:rsidR="007F76E7" w:rsidRDefault="007F76E7" w:rsidP="00627B75">
            <w:pPr>
              <w:adjustRightInd w:val="0"/>
              <w:snapToGrid w:val="0"/>
              <w:spacing w:line="480" w:lineRule="auto"/>
              <w:jc w:val="both"/>
              <w:rPr>
                <w:rFonts w:eastAsiaTheme="minorEastAsia"/>
                <w:bCs w:val="0"/>
              </w:rPr>
            </w:pPr>
            <w:r>
              <w:rPr>
                <w:rFonts w:eastAsiaTheme="minorEastAsia" w:hint="eastAsia"/>
                <w:bCs w:val="0"/>
              </w:rPr>
              <w:t>I</w:t>
            </w:r>
            <w:r>
              <w:rPr>
                <w:rFonts w:eastAsiaTheme="minorEastAsia"/>
                <w:bCs w:val="0"/>
              </w:rPr>
              <w:t>ncome return</w:t>
            </w:r>
          </w:p>
        </w:tc>
        <w:tc>
          <w:tcPr>
            <w:tcW w:w="4060" w:type="dxa"/>
          </w:tcPr>
          <w:p w14:paraId="54140757" w14:textId="1D4D71C6" w:rsidR="007F76E7" w:rsidRDefault="007F76E7" w:rsidP="00627B75">
            <w:pPr>
              <w:adjustRightInd w:val="0"/>
              <w:snapToGrid w:val="0"/>
              <w:spacing w:line="480" w:lineRule="auto"/>
              <w:jc w:val="both"/>
              <w:cnfStyle w:val="100000000000" w:firstRow="1" w:lastRow="0" w:firstColumn="0" w:lastColumn="0" w:oddVBand="0" w:evenVBand="0" w:oddHBand="0" w:evenHBand="0" w:firstRowFirstColumn="0" w:firstRowLastColumn="0" w:lastRowFirstColumn="0" w:lastRowLastColumn="0"/>
              <w:rPr>
                <w:rFonts w:eastAsiaTheme="minorEastAsia"/>
                <w:bCs w:val="0"/>
              </w:rPr>
            </w:pPr>
            <w:r>
              <w:rPr>
                <w:rFonts w:eastAsiaTheme="minorEastAsia" w:hint="eastAsia"/>
                <w:bCs w:val="0"/>
              </w:rPr>
              <w:t>I</w:t>
            </w:r>
            <w:r>
              <w:rPr>
                <w:rFonts w:eastAsiaTheme="minorEastAsia"/>
                <w:bCs w:val="0"/>
              </w:rPr>
              <w:t>tem</w:t>
            </w:r>
          </w:p>
        </w:tc>
        <w:tc>
          <w:tcPr>
            <w:tcW w:w="3020" w:type="dxa"/>
          </w:tcPr>
          <w:p w14:paraId="1F6A8154" w14:textId="6F533440" w:rsidR="007F76E7" w:rsidRDefault="007F76E7" w:rsidP="00627B75">
            <w:pPr>
              <w:adjustRightInd w:val="0"/>
              <w:snapToGrid w:val="0"/>
              <w:spacing w:line="480" w:lineRule="auto"/>
              <w:jc w:val="both"/>
              <w:cnfStyle w:val="100000000000" w:firstRow="1" w:lastRow="0" w:firstColumn="0" w:lastColumn="0" w:oddVBand="0" w:evenVBand="0" w:oddHBand="0" w:evenHBand="0" w:firstRowFirstColumn="0" w:firstRowLastColumn="0" w:lastRowFirstColumn="0" w:lastRowLastColumn="0"/>
              <w:rPr>
                <w:rFonts w:eastAsiaTheme="minorEastAsia"/>
                <w:bCs w:val="0"/>
              </w:rPr>
            </w:pPr>
            <w:r>
              <w:rPr>
                <w:rFonts w:eastAsiaTheme="minorEastAsia" w:hint="eastAsia"/>
                <w:bCs w:val="0"/>
              </w:rPr>
              <w:t>A</w:t>
            </w:r>
            <w:r>
              <w:rPr>
                <w:rFonts w:eastAsiaTheme="minorEastAsia"/>
                <w:bCs w:val="0"/>
              </w:rPr>
              <w:t>mount</w:t>
            </w:r>
          </w:p>
        </w:tc>
      </w:tr>
      <w:tr w:rsidR="007F76E7" w14:paraId="6425C8F7" w14:textId="77777777" w:rsidTr="005928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424DAAD4" w14:textId="77777777" w:rsidR="007F76E7" w:rsidRDefault="007F76E7" w:rsidP="00627B75">
            <w:pPr>
              <w:adjustRightInd w:val="0"/>
              <w:snapToGrid w:val="0"/>
              <w:spacing w:line="480" w:lineRule="auto"/>
              <w:jc w:val="both"/>
              <w:rPr>
                <w:rFonts w:eastAsiaTheme="minorEastAsia"/>
                <w:bCs w:val="0"/>
              </w:rPr>
            </w:pPr>
          </w:p>
        </w:tc>
        <w:tc>
          <w:tcPr>
            <w:tcW w:w="4060" w:type="dxa"/>
          </w:tcPr>
          <w:p w14:paraId="389F66ED" w14:textId="05DDD4BD" w:rsidR="007F76E7" w:rsidRDefault="007F76E7"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D</w:t>
            </w:r>
            <w:r>
              <w:rPr>
                <w:rFonts w:eastAsiaTheme="minorEastAsia"/>
                <w:bCs/>
              </w:rPr>
              <w:t xml:space="preserve">ividend amount </w:t>
            </w:r>
          </w:p>
        </w:tc>
        <w:tc>
          <w:tcPr>
            <w:tcW w:w="3020" w:type="dxa"/>
          </w:tcPr>
          <w:p w14:paraId="563C58C1" w14:textId="2F939E3C" w:rsidR="007F76E7" w:rsidRDefault="007F76E7"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ascii="新細明體" w:eastAsia="新細明體" w:hAnsi="新細明體" w:hint="eastAsia"/>
                <w:bCs/>
              </w:rPr>
              <w:t>£</w:t>
            </w:r>
            <w:r>
              <w:rPr>
                <w:rFonts w:eastAsiaTheme="minorEastAsia"/>
                <w:bCs/>
              </w:rPr>
              <w:t xml:space="preserve">0.50 per share </w:t>
            </w:r>
          </w:p>
        </w:tc>
      </w:tr>
      <w:tr w:rsidR="007F76E7" w14:paraId="796D3A24" w14:textId="77777777" w:rsidTr="0059282D">
        <w:tc>
          <w:tcPr>
            <w:cnfStyle w:val="001000000000" w:firstRow="0" w:lastRow="0" w:firstColumn="1" w:lastColumn="0" w:oddVBand="0" w:evenVBand="0" w:oddHBand="0" w:evenHBand="0" w:firstRowFirstColumn="0" w:firstRowLastColumn="0" w:lastRowFirstColumn="0" w:lastRowLastColumn="0"/>
            <w:tcW w:w="1980" w:type="dxa"/>
            <w:vMerge/>
          </w:tcPr>
          <w:p w14:paraId="189B984E" w14:textId="77777777" w:rsidR="007F76E7" w:rsidRDefault="007F76E7" w:rsidP="00627B75">
            <w:pPr>
              <w:adjustRightInd w:val="0"/>
              <w:snapToGrid w:val="0"/>
              <w:spacing w:line="480" w:lineRule="auto"/>
              <w:jc w:val="both"/>
              <w:rPr>
                <w:rFonts w:eastAsiaTheme="minorEastAsia"/>
                <w:bCs w:val="0"/>
              </w:rPr>
            </w:pPr>
          </w:p>
        </w:tc>
        <w:tc>
          <w:tcPr>
            <w:tcW w:w="4060" w:type="dxa"/>
          </w:tcPr>
          <w:p w14:paraId="59135B29" w14:textId="77777777" w:rsidR="007F76E7" w:rsidRDefault="007F76E7"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eastAsiaTheme="minorEastAsia" w:hint="eastAsia"/>
                <w:bCs/>
              </w:rPr>
              <w:t>N</w:t>
            </w:r>
            <w:r>
              <w:rPr>
                <w:rFonts w:eastAsiaTheme="minorEastAsia"/>
                <w:bCs/>
              </w:rPr>
              <w:t>umber of shares LF can purchase</w:t>
            </w:r>
          </w:p>
          <w:p w14:paraId="242EA362" w14:textId="616DDBFE" w:rsidR="007F76E7" w:rsidRDefault="007F76E7"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eastAsiaTheme="minorEastAsia" w:hint="eastAsia"/>
                <w:bCs/>
              </w:rPr>
              <w:t>(</w:t>
            </w:r>
            <w:r>
              <w:rPr>
                <w:rFonts w:eastAsiaTheme="minorEastAsia"/>
                <w:bCs/>
              </w:rPr>
              <w:t>Feb 2023)</w:t>
            </w:r>
          </w:p>
        </w:tc>
        <w:tc>
          <w:tcPr>
            <w:tcW w:w="3020" w:type="dxa"/>
          </w:tcPr>
          <w:p w14:paraId="2C3E9F2D" w14:textId="271C287D" w:rsidR="007F76E7" w:rsidRDefault="007F76E7"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sidRPr="0059282D">
              <w:rPr>
                <w:rFonts w:eastAsiaTheme="minorEastAsia"/>
                <w:bCs/>
              </w:rPr>
              <w:t>11,175 shares</w:t>
            </w:r>
          </w:p>
        </w:tc>
      </w:tr>
      <w:tr w:rsidR="007F76E7" w14:paraId="438258EB" w14:textId="77777777" w:rsidTr="005928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6E5C6B24" w14:textId="77777777" w:rsidR="007F76E7" w:rsidRDefault="007F76E7" w:rsidP="00627B75">
            <w:pPr>
              <w:adjustRightInd w:val="0"/>
              <w:snapToGrid w:val="0"/>
              <w:spacing w:line="480" w:lineRule="auto"/>
              <w:jc w:val="both"/>
              <w:rPr>
                <w:rFonts w:eastAsiaTheme="minorEastAsia"/>
                <w:bCs w:val="0"/>
              </w:rPr>
            </w:pPr>
          </w:p>
        </w:tc>
        <w:tc>
          <w:tcPr>
            <w:tcW w:w="4060" w:type="dxa"/>
          </w:tcPr>
          <w:p w14:paraId="04FCDD71" w14:textId="77777777" w:rsidR="007F76E7" w:rsidRDefault="007F76E7"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D</w:t>
            </w:r>
            <w:r>
              <w:rPr>
                <w:rFonts w:eastAsiaTheme="minorEastAsia"/>
                <w:bCs/>
              </w:rPr>
              <w:t xml:space="preserve">ividend payout </w:t>
            </w:r>
          </w:p>
          <w:p w14:paraId="6A872BDA" w14:textId="681B93AA" w:rsidR="007F76E7" w:rsidRDefault="007F76E7"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bCs/>
              </w:rPr>
              <w:t>(Mar 2023)</w:t>
            </w:r>
          </w:p>
        </w:tc>
        <w:tc>
          <w:tcPr>
            <w:tcW w:w="3020" w:type="dxa"/>
          </w:tcPr>
          <w:p w14:paraId="59554B0B" w14:textId="77777777" w:rsidR="007F76E7" w:rsidRDefault="007F76E7"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1</w:t>
            </w:r>
            <w:r>
              <w:rPr>
                <w:rFonts w:eastAsiaTheme="minorEastAsia"/>
                <w:bCs/>
              </w:rPr>
              <w:t>1,175 shares * $0.50</w:t>
            </w:r>
          </w:p>
          <w:p w14:paraId="5EAA3A10" w14:textId="128BF899" w:rsidR="007F76E7" w:rsidRDefault="007F76E7" w:rsidP="00627B75">
            <w:pPr>
              <w:adjustRightInd w:val="0"/>
              <w:snapToGrid w:val="0"/>
              <w:spacing w:line="48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w:t>
            </w:r>
            <w:r>
              <w:rPr>
                <w:rFonts w:ascii="新細明體" w:eastAsia="新細明體" w:hAnsi="新細明體" w:hint="eastAsia"/>
                <w:bCs/>
              </w:rPr>
              <w:t>£</w:t>
            </w:r>
            <w:r>
              <w:rPr>
                <w:rFonts w:eastAsiaTheme="minorEastAsia"/>
                <w:bCs/>
              </w:rPr>
              <w:t>5,587.58</w:t>
            </w:r>
          </w:p>
        </w:tc>
      </w:tr>
      <w:tr w:rsidR="007F76E7" w14:paraId="7EE9A848" w14:textId="77777777" w:rsidTr="0059282D">
        <w:tc>
          <w:tcPr>
            <w:cnfStyle w:val="001000000000" w:firstRow="0" w:lastRow="0" w:firstColumn="1" w:lastColumn="0" w:oddVBand="0" w:evenVBand="0" w:oddHBand="0" w:evenHBand="0" w:firstRowFirstColumn="0" w:firstRowLastColumn="0" w:lastRowFirstColumn="0" w:lastRowLastColumn="0"/>
            <w:tcW w:w="1980" w:type="dxa"/>
            <w:vMerge/>
          </w:tcPr>
          <w:p w14:paraId="673D31DE" w14:textId="77777777" w:rsidR="007F76E7" w:rsidRDefault="007F76E7" w:rsidP="00627B75">
            <w:pPr>
              <w:adjustRightInd w:val="0"/>
              <w:snapToGrid w:val="0"/>
              <w:spacing w:line="480" w:lineRule="auto"/>
              <w:jc w:val="both"/>
              <w:rPr>
                <w:rFonts w:eastAsiaTheme="minorEastAsia"/>
                <w:bCs w:val="0"/>
              </w:rPr>
            </w:pPr>
          </w:p>
        </w:tc>
        <w:tc>
          <w:tcPr>
            <w:tcW w:w="4060" w:type="dxa"/>
          </w:tcPr>
          <w:p w14:paraId="31AF0E41" w14:textId="3B8CC0D9" w:rsidR="007F76E7" w:rsidRDefault="007F76E7"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eastAsiaTheme="minorEastAsia" w:hint="eastAsia"/>
                <w:bCs/>
              </w:rPr>
              <w:t>I</w:t>
            </w:r>
            <w:r>
              <w:rPr>
                <w:rFonts w:eastAsiaTheme="minorEastAsia"/>
                <w:bCs/>
              </w:rPr>
              <w:t>ncome return</w:t>
            </w:r>
          </w:p>
        </w:tc>
        <w:tc>
          <w:tcPr>
            <w:tcW w:w="3020" w:type="dxa"/>
          </w:tcPr>
          <w:p w14:paraId="23C2B014" w14:textId="3BEE86C4" w:rsidR="007F76E7" w:rsidRDefault="007F76E7" w:rsidP="00627B75">
            <w:pPr>
              <w:adjustRightInd w:val="0"/>
              <w:snapToGrid w:val="0"/>
              <w:spacing w:line="48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sidRPr="004850CC">
              <w:rPr>
                <w:rFonts w:eastAsiaTheme="minorEastAsia" w:hint="eastAsia"/>
                <w:bCs/>
              </w:rPr>
              <w:t>£</w:t>
            </w:r>
            <w:r w:rsidRPr="004850CC">
              <w:rPr>
                <w:rFonts w:eastAsiaTheme="minorEastAsia"/>
                <w:bCs/>
              </w:rPr>
              <w:t>5,587.58</w:t>
            </w:r>
          </w:p>
        </w:tc>
      </w:tr>
    </w:tbl>
    <w:p w14:paraId="35BCD1A2" w14:textId="0D4B6694" w:rsidR="00341BA3" w:rsidRDefault="009065DB" w:rsidP="00627B75">
      <w:pPr>
        <w:adjustRightInd w:val="0"/>
        <w:snapToGrid w:val="0"/>
        <w:spacing w:line="480" w:lineRule="auto"/>
        <w:jc w:val="both"/>
        <w:rPr>
          <w:rFonts w:eastAsiaTheme="minorEastAsia"/>
          <w:bCs/>
        </w:rPr>
      </w:pPr>
      <w:r w:rsidRPr="009065DB">
        <w:rPr>
          <w:rFonts w:eastAsiaTheme="minorEastAsia"/>
          <w:bCs/>
        </w:rPr>
        <w:t>Source: Constructed by author</w:t>
      </w:r>
    </w:p>
    <w:p w14:paraId="37A40DBF" w14:textId="77777777" w:rsidR="00F3790B" w:rsidRDefault="00F3790B" w:rsidP="00627B75">
      <w:pPr>
        <w:adjustRightInd w:val="0"/>
        <w:snapToGrid w:val="0"/>
        <w:spacing w:line="360" w:lineRule="auto"/>
        <w:jc w:val="both"/>
        <w:rPr>
          <w:bCs/>
        </w:rPr>
      </w:pPr>
    </w:p>
    <w:p w14:paraId="61FE6484" w14:textId="65661A1D" w:rsidR="00F3790B" w:rsidRPr="00F3790B" w:rsidRDefault="00F3790B" w:rsidP="00627B75">
      <w:pPr>
        <w:adjustRightInd w:val="0"/>
        <w:snapToGrid w:val="0"/>
        <w:spacing w:line="360" w:lineRule="auto"/>
        <w:jc w:val="both"/>
        <w:rPr>
          <w:b/>
          <w:bCs/>
        </w:rPr>
      </w:pPr>
      <w:r w:rsidRPr="00F3790B">
        <w:rPr>
          <w:bCs/>
        </w:rPr>
        <w:t>4.1.</w:t>
      </w:r>
      <w:r w:rsidR="00E846B0">
        <w:rPr>
          <w:bCs/>
        </w:rPr>
        <w:t>3</w:t>
      </w:r>
      <w:r w:rsidRPr="00F3790B">
        <w:rPr>
          <w:bCs/>
        </w:rPr>
        <w:tab/>
      </w:r>
      <w:r w:rsidR="00E846B0" w:rsidRPr="00E846B0">
        <w:rPr>
          <w:bCs/>
        </w:rPr>
        <w:t>Equity premium</w:t>
      </w:r>
    </w:p>
    <w:p w14:paraId="030A9676" w14:textId="7F1CABC6" w:rsidR="00E846B0" w:rsidRDefault="00E846B0" w:rsidP="00627B75">
      <w:pPr>
        <w:adjustRightInd w:val="0"/>
        <w:snapToGrid w:val="0"/>
        <w:spacing w:line="360" w:lineRule="auto"/>
        <w:jc w:val="both"/>
        <w:rPr>
          <w:rFonts w:eastAsiaTheme="minorEastAsia"/>
          <w:bCs/>
        </w:rPr>
      </w:pPr>
    </w:p>
    <w:p w14:paraId="4E63F237" w14:textId="749C5148" w:rsidR="00875479" w:rsidRDefault="00E52E9C" w:rsidP="00627B75">
      <w:pPr>
        <w:adjustRightInd w:val="0"/>
        <w:snapToGrid w:val="0"/>
        <w:spacing w:line="480" w:lineRule="auto"/>
        <w:jc w:val="both"/>
        <w:rPr>
          <w:rFonts w:eastAsiaTheme="minorEastAsia"/>
          <w:bCs/>
        </w:rPr>
      </w:pPr>
      <w:r>
        <w:rPr>
          <w:rFonts w:eastAsiaTheme="minorEastAsia" w:hint="eastAsia"/>
          <w:bCs/>
        </w:rPr>
        <w:t>E</w:t>
      </w:r>
      <w:r>
        <w:rPr>
          <w:rFonts w:eastAsiaTheme="minorEastAsia"/>
          <w:bCs/>
        </w:rPr>
        <w:t>quity premium is the difference between the return on a stock and return on a bond (</w:t>
      </w:r>
      <w:proofErr w:type="spellStart"/>
      <w:r w:rsidRPr="00E52E9C">
        <w:rPr>
          <w:rFonts w:eastAsiaTheme="minorEastAsia"/>
          <w:bCs/>
        </w:rPr>
        <w:t>Fama</w:t>
      </w:r>
      <w:proofErr w:type="spellEnd"/>
      <w:r>
        <w:rPr>
          <w:rFonts w:eastAsiaTheme="minorEastAsia"/>
          <w:bCs/>
        </w:rPr>
        <w:t xml:space="preserve"> and</w:t>
      </w:r>
      <w:r w:rsidRPr="00E52E9C">
        <w:rPr>
          <w:rFonts w:eastAsiaTheme="minorEastAsia"/>
          <w:bCs/>
        </w:rPr>
        <w:t xml:space="preserve"> French, 2002).</w:t>
      </w:r>
      <w:r w:rsidR="000107F2">
        <w:rPr>
          <w:rFonts w:eastAsiaTheme="minorEastAsia"/>
          <w:bCs/>
        </w:rPr>
        <w:t xml:space="preserve"> It can be calculated by </w:t>
      </w:r>
      <w:r w:rsidR="000107F2">
        <w:rPr>
          <w:rFonts w:eastAsiaTheme="minorEastAsia" w:hint="eastAsia"/>
          <w:bCs/>
        </w:rPr>
        <w:t>t</w:t>
      </w:r>
      <w:r w:rsidR="000107F2">
        <w:rPr>
          <w:rFonts w:eastAsiaTheme="minorEastAsia"/>
          <w:bCs/>
        </w:rPr>
        <w:t xml:space="preserve">otal return on stock (RS) minus the treasury bill rate (RTB). </w:t>
      </w:r>
    </w:p>
    <w:p w14:paraId="2A5CF963" w14:textId="77777777" w:rsidR="009C6449" w:rsidRPr="009C6449" w:rsidRDefault="009C6449" w:rsidP="00627B75">
      <w:pPr>
        <w:adjustRightInd w:val="0"/>
        <w:snapToGrid w:val="0"/>
        <w:spacing w:line="480" w:lineRule="auto"/>
        <w:jc w:val="both"/>
        <w:rPr>
          <w:rFonts w:eastAsiaTheme="minorEastAsia"/>
          <w:bCs/>
        </w:rPr>
      </w:pPr>
      <w:r w:rsidRPr="009C6449">
        <w:rPr>
          <w:rFonts w:eastAsiaTheme="minorEastAsia"/>
          <w:bCs/>
        </w:rPr>
        <w:t>Equity Premium = RS - RTB</w:t>
      </w:r>
    </w:p>
    <w:p w14:paraId="4BD824A7" w14:textId="77777777" w:rsidR="009C6449" w:rsidRPr="009C6449" w:rsidRDefault="009C6449" w:rsidP="00627B75">
      <w:pPr>
        <w:adjustRightInd w:val="0"/>
        <w:snapToGrid w:val="0"/>
        <w:spacing w:line="480" w:lineRule="auto"/>
        <w:jc w:val="both"/>
        <w:rPr>
          <w:rFonts w:eastAsiaTheme="minorEastAsia"/>
          <w:bCs/>
        </w:rPr>
      </w:pPr>
      <w:r w:rsidRPr="009C6449">
        <w:rPr>
          <w:rFonts w:eastAsiaTheme="minorEastAsia"/>
          <w:bCs/>
        </w:rPr>
        <w:t xml:space="preserve">              = [CRS + IRS] – [Inflation + Real interest rate]</w:t>
      </w:r>
    </w:p>
    <w:p w14:paraId="2876D686" w14:textId="3E0304C4" w:rsidR="009C6449" w:rsidRDefault="009C6449" w:rsidP="00627B75">
      <w:pPr>
        <w:adjustRightInd w:val="0"/>
        <w:snapToGrid w:val="0"/>
        <w:spacing w:line="480" w:lineRule="auto"/>
        <w:jc w:val="both"/>
        <w:rPr>
          <w:rFonts w:eastAsiaTheme="minorEastAsia"/>
          <w:bCs/>
        </w:rPr>
      </w:pPr>
      <w:r w:rsidRPr="009C6449">
        <w:rPr>
          <w:rFonts w:eastAsiaTheme="minorEastAsia"/>
          <w:bCs/>
        </w:rPr>
        <w:t xml:space="preserve">              = [CRS – Inflation] + [IRS – Real interest rate]</w:t>
      </w:r>
    </w:p>
    <w:p w14:paraId="54CE9410" w14:textId="77777777" w:rsidR="009C6449" w:rsidRPr="009C6449" w:rsidRDefault="009C6449" w:rsidP="00627B75">
      <w:pPr>
        <w:adjustRightInd w:val="0"/>
        <w:snapToGrid w:val="0"/>
        <w:spacing w:line="480" w:lineRule="auto"/>
        <w:jc w:val="both"/>
        <w:rPr>
          <w:rFonts w:eastAsiaTheme="minorEastAsia"/>
          <w:bCs/>
        </w:rPr>
      </w:pPr>
      <w:r w:rsidRPr="009C6449">
        <w:rPr>
          <w:rFonts w:eastAsiaTheme="minorEastAsia"/>
          <w:bCs/>
        </w:rPr>
        <w:t>RS is the total return on stocks</w:t>
      </w:r>
    </w:p>
    <w:p w14:paraId="1412FE7C" w14:textId="77777777" w:rsidR="009C6449" w:rsidRPr="009C6449" w:rsidRDefault="009C6449" w:rsidP="00627B75">
      <w:pPr>
        <w:adjustRightInd w:val="0"/>
        <w:snapToGrid w:val="0"/>
        <w:spacing w:line="480" w:lineRule="auto"/>
        <w:jc w:val="both"/>
        <w:rPr>
          <w:rFonts w:eastAsiaTheme="minorEastAsia"/>
          <w:bCs/>
        </w:rPr>
      </w:pPr>
      <w:r w:rsidRPr="009C6449">
        <w:rPr>
          <w:rFonts w:eastAsiaTheme="minorEastAsia"/>
          <w:bCs/>
        </w:rPr>
        <w:t>CRS is capital return (i.e., capital gain)</w:t>
      </w:r>
    </w:p>
    <w:p w14:paraId="37B99844" w14:textId="77777777" w:rsidR="009C6449" w:rsidRPr="009C6449" w:rsidRDefault="009C6449" w:rsidP="00627B75">
      <w:pPr>
        <w:adjustRightInd w:val="0"/>
        <w:snapToGrid w:val="0"/>
        <w:spacing w:line="480" w:lineRule="auto"/>
        <w:jc w:val="both"/>
        <w:rPr>
          <w:rFonts w:eastAsiaTheme="minorEastAsia"/>
          <w:bCs/>
        </w:rPr>
      </w:pPr>
      <w:r w:rsidRPr="009C6449">
        <w:rPr>
          <w:rFonts w:eastAsiaTheme="minorEastAsia"/>
          <w:bCs/>
        </w:rPr>
        <w:t>IRS is income return (i.e., dividends)</w:t>
      </w:r>
    </w:p>
    <w:p w14:paraId="63740238" w14:textId="77777777" w:rsidR="00EC36F1" w:rsidRDefault="009C6449" w:rsidP="00627B75">
      <w:pPr>
        <w:adjustRightInd w:val="0"/>
        <w:snapToGrid w:val="0"/>
        <w:spacing w:line="480" w:lineRule="auto"/>
        <w:jc w:val="both"/>
        <w:rPr>
          <w:rFonts w:eastAsiaTheme="minorEastAsia"/>
          <w:bCs/>
        </w:rPr>
      </w:pPr>
      <w:r w:rsidRPr="009C6449">
        <w:rPr>
          <w:rFonts w:eastAsiaTheme="minorEastAsia"/>
          <w:bCs/>
        </w:rPr>
        <w:t>RTB is the Treasury bill return (i.e., interest rate on zero risk investment)</w:t>
      </w:r>
      <w:r w:rsidR="00EC36F1">
        <w:rPr>
          <w:rFonts w:eastAsiaTheme="minorEastAsia" w:hint="eastAsia"/>
          <w:bCs/>
        </w:rPr>
        <w:t xml:space="preserve"> </w:t>
      </w:r>
    </w:p>
    <w:p w14:paraId="4896F211" w14:textId="7C5BA91F" w:rsidR="009C6449" w:rsidRDefault="009C6449" w:rsidP="00627B75">
      <w:pPr>
        <w:adjustRightInd w:val="0"/>
        <w:snapToGrid w:val="0"/>
        <w:spacing w:line="480" w:lineRule="auto"/>
        <w:jc w:val="both"/>
        <w:rPr>
          <w:rFonts w:eastAsiaTheme="minorEastAsia"/>
          <w:bCs/>
        </w:rPr>
      </w:pPr>
      <w:r>
        <w:rPr>
          <w:rFonts w:eastAsiaTheme="minorEastAsia"/>
          <w:bCs/>
        </w:rPr>
        <w:t>(</w:t>
      </w:r>
      <w:proofErr w:type="spellStart"/>
      <w:r w:rsidRPr="009C6449">
        <w:rPr>
          <w:rFonts w:eastAsiaTheme="minorEastAsia"/>
          <w:bCs/>
        </w:rPr>
        <w:t>Jorion</w:t>
      </w:r>
      <w:proofErr w:type="spellEnd"/>
      <w:r>
        <w:rPr>
          <w:rFonts w:eastAsiaTheme="minorEastAsia"/>
          <w:bCs/>
        </w:rPr>
        <w:t xml:space="preserve"> and </w:t>
      </w:r>
      <w:proofErr w:type="spellStart"/>
      <w:r w:rsidRPr="009C6449">
        <w:rPr>
          <w:rFonts w:eastAsiaTheme="minorEastAsia"/>
          <w:bCs/>
        </w:rPr>
        <w:t>Goetzmann</w:t>
      </w:r>
      <w:proofErr w:type="spellEnd"/>
      <w:r w:rsidRPr="009C6449">
        <w:rPr>
          <w:rFonts w:eastAsiaTheme="minorEastAsia"/>
          <w:bCs/>
        </w:rPr>
        <w:t>, 1999)</w:t>
      </w:r>
    </w:p>
    <w:p w14:paraId="190F71EC" w14:textId="77777777" w:rsidR="00E97F54" w:rsidRPr="00245314" w:rsidRDefault="00E97F54" w:rsidP="00627B75">
      <w:pPr>
        <w:adjustRightInd w:val="0"/>
        <w:snapToGrid w:val="0"/>
        <w:spacing w:line="480" w:lineRule="auto"/>
        <w:jc w:val="both"/>
        <w:rPr>
          <w:rFonts w:eastAsiaTheme="minorEastAsia"/>
          <w:bCs/>
        </w:rPr>
      </w:pPr>
    </w:p>
    <w:p w14:paraId="0EF62547" w14:textId="7AB66A60" w:rsidR="00245314" w:rsidRPr="00245314" w:rsidRDefault="00245314" w:rsidP="00627B75">
      <w:pPr>
        <w:adjustRightInd w:val="0"/>
        <w:snapToGrid w:val="0"/>
        <w:spacing w:line="480" w:lineRule="auto"/>
        <w:jc w:val="both"/>
        <w:rPr>
          <w:rFonts w:eastAsiaTheme="minorEastAsia"/>
          <w:bCs/>
        </w:rPr>
      </w:pPr>
      <w:r w:rsidRPr="00245314">
        <w:rPr>
          <w:rFonts w:eastAsiaTheme="minorEastAsia" w:hint="eastAsia"/>
          <w:bCs/>
        </w:rPr>
        <w:t>To</w:t>
      </w:r>
      <w:r w:rsidRPr="00245314">
        <w:rPr>
          <w:rFonts w:eastAsiaTheme="minorEastAsia"/>
          <w:bCs/>
        </w:rPr>
        <w:t xml:space="preserve">tal return on stock </w:t>
      </w:r>
      <w:r w:rsidR="008A76A6">
        <w:rPr>
          <w:rFonts w:eastAsiaTheme="minorEastAsia"/>
          <w:bCs/>
        </w:rPr>
        <w:t>(RS)</w:t>
      </w:r>
    </w:p>
    <w:p w14:paraId="3AD3A784" w14:textId="5FE459F2" w:rsidR="00245314" w:rsidRPr="00245314" w:rsidRDefault="00245314" w:rsidP="00627B75">
      <w:pPr>
        <w:adjustRightInd w:val="0"/>
        <w:snapToGrid w:val="0"/>
        <w:spacing w:line="480" w:lineRule="auto"/>
        <w:jc w:val="both"/>
        <w:rPr>
          <w:rFonts w:eastAsiaTheme="minorEastAsia"/>
          <w:bCs/>
        </w:rPr>
      </w:pPr>
      <w:r w:rsidRPr="00245314">
        <w:rPr>
          <w:rFonts w:eastAsiaTheme="minorEastAsia"/>
          <w:bCs/>
        </w:rPr>
        <w:t>= capital return</w:t>
      </w:r>
      <w:r w:rsidR="008A76A6">
        <w:rPr>
          <w:rFonts w:eastAsiaTheme="minorEastAsia"/>
          <w:bCs/>
        </w:rPr>
        <w:t xml:space="preserve"> (CRS)</w:t>
      </w:r>
      <w:r w:rsidRPr="00245314">
        <w:rPr>
          <w:rFonts w:eastAsiaTheme="minorEastAsia"/>
          <w:bCs/>
        </w:rPr>
        <w:t xml:space="preserve"> + income return </w:t>
      </w:r>
      <w:r w:rsidR="008A76A6">
        <w:rPr>
          <w:rFonts w:eastAsiaTheme="minorEastAsia"/>
          <w:bCs/>
        </w:rPr>
        <w:t>(IRS)</w:t>
      </w:r>
    </w:p>
    <w:p w14:paraId="491F01D3" w14:textId="60B4D5C7" w:rsidR="00245314" w:rsidRDefault="00245314" w:rsidP="00627B75">
      <w:pPr>
        <w:adjustRightInd w:val="0"/>
        <w:snapToGrid w:val="0"/>
        <w:spacing w:line="480" w:lineRule="auto"/>
        <w:jc w:val="both"/>
        <w:rPr>
          <w:rFonts w:eastAsiaTheme="minorEastAsia"/>
          <w:bCs/>
        </w:rPr>
      </w:pPr>
      <w:r w:rsidRPr="00245314">
        <w:rPr>
          <w:rFonts w:eastAsiaTheme="minorEastAsia" w:hint="eastAsia"/>
          <w:bCs/>
        </w:rPr>
        <w:t>=</w:t>
      </w:r>
      <w:r w:rsidRPr="00245314">
        <w:rPr>
          <w:rFonts w:eastAsiaTheme="minorEastAsia"/>
          <w:bCs/>
        </w:rPr>
        <w:t xml:space="preserve"> </w:t>
      </w:r>
      <w:r w:rsidR="00FD51AD" w:rsidRPr="00FD51AD">
        <w:rPr>
          <w:rFonts w:eastAsiaTheme="minorEastAsia" w:hint="eastAsia"/>
          <w:bCs/>
        </w:rPr>
        <w:t>£</w:t>
      </w:r>
      <w:r w:rsidR="00FD51AD" w:rsidRPr="00FD51AD">
        <w:rPr>
          <w:rFonts w:eastAsiaTheme="minorEastAsia"/>
          <w:bCs/>
        </w:rPr>
        <w:t>820,133</w:t>
      </w:r>
      <w:r>
        <w:rPr>
          <w:rFonts w:eastAsiaTheme="minorEastAsia"/>
          <w:bCs/>
        </w:rPr>
        <w:t xml:space="preserve"> + </w:t>
      </w:r>
      <w:r w:rsidR="00FD51AD" w:rsidRPr="00FD51AD">
        <w:rPr>
          <w:rFonts w:eastAsiaTheme="minorEastAsia" w:hint="eastAsia"/>
          <w:bCs/>
        </w:rPr>
        <w:t>£</w:t>
      </w:r>
      <w:r w:rsidR="00FD51AD" w:rsidRPr="00FD51AD">
        <w:rPr>
          <w:rFonts w:eastAsiaTheme="minorEastAsia"/>
          <w:bCs/>
        </w:rPr>
        <w:t>5,587.58</w:t>
      </w:r>
    </w:p>
    <w:p w14:paraId="6E218E6C" w14:textId="4104C4E8" w:rsidR="00245314" w:rsidRDefault="00245314" w:rsidP="00627B75">
      <w:pPr>
        <w:adjustRightInd w:val="0"/>
        <w:snapToGrid w:val="0"/>
        <w:spacing w:line="480" w:lineRule="auto"/>
        <w:jc w:val="both"/>
        <w:rPr>
          <w:rFonts w:eastAsiaTheme="minorEastAsia"/>
          <w:bCs/>
        </w:rPr>
      </w:pPr>
      <w:r>
        <w:rPr>
          <w:rFonts w:eastAsiaTheme="minorEastAsia" w:hint="eastAsia"/>
          <w:bCs/>
        </w:rPr>
        <w:t>=</w:t>
      </w:r>
      <w:r>
        <w:rPr>
          <w:rFonts w:eastAsiaTheme="minorEastAsia"/>
          <w:bCs/>
        </w:rPr>
        <w:t xml:space="preserve"> </w:t>
      </w:r>
      <w:bookmarkStart w:id="8" w:name="_Hlk127140985"/>
      <w:r w:rsidR="00FD51AD" w:rsidRPr="00FD51AD">
        <w:rPr>
          <w:rFonts w:eastAsiaTheme="minorEastAsia" w:hint="eastAsia"/>
          <w:bCs/>
        </w:rPr>
        <w:t>£</w:t>
      </w:r>
      <w:r w:rsidR="00FD51AD">
        <w:rPr>
          <w:rFonts w:eastAsiaTheme="minorEastAsia"/>
          <w:bCs/>
        </w:rPr>
        <w:t>825,720.58</w:t>
      </w:r>
      <w:bookmarkEnd w:id="8"/>
    </w:p>
    <w:p w14:paraId="21A46609" w14:textId="565B7453" w:rsidR="00245314" w:rsidRDefault="00245314" w:rsidP="00627B75">
      <w:pPr>
        <w:adjustRightInd w:val="0"/>
        <w:snapToGrid w:val="0"/>
        <w:spacing w:line="480" w:lineRule="auto"/>
        <w:jc w:val="both"/>
        <w:rPr>
          <w:rFonts w:eastAsiaTheme="minorEastAsia"/>
          <w:bCs/>
        </w:rPr>
      </w:pPr>
    </w:p>
    <w:p w14:paraId="0D8A8513" w14:textId="39D5A6C4" w:rsidR="008A76A6" w:rsidRDefault="008A76A6" w:rsidP="00627B75">
      <w:pPr>
        <w:adjustRightInd w:val="0"/>
        <w:snapToGrid w:val="0"/>
        <w:spacing w:line="480" w:lineRule="auto"/>
        <w:jc w:val="both"/>
        <w:rPr>
          <w:rFonts w:eastAsiaTheme="minorEastAsia"/>
          <w:bCs/>
        </w:rPr>
      </w:pPr>
      <w:r>
        <w:rPr>
          <w:rFonts w:eastAsiaTheme="minorEastAsia" w:hint="eastAsia"/>
          <w:bCs/>
        </w:rPr>
        <w:t>T</w:t>
      </w:r>
      <w:r>
        <w:rPr>
          <w:rFonts w:eastAsiaTheme="minorEastAsia"/>
          <w:bCs/>
        </w:rPr>
        <w:t xml:space="preserve">reasury Bill rate (RTB) </w:t>
      </w:r>
    </w:p>
    <w:p w14:paraId="546B7150" w14:textId="048FA54A" w:rsidR="008A76A6" w:rsidRDefault="008A76A6" w:rsidP="00627B75">
      <w:pPr>
        <w:adjustRightInd w:val="0"/>
        <w:snapToGrid w:val="0"/>
        <w:spacing w:line="480" w:lineRule="auto"/>
        <w:jc w:val="both"/>
        <w:rPr>
          <w:rFonts w:eastAsiaTheme="minorEastAsia"/>
          <w:bCs/>
        </w:rPr>
      </w:pPr>
      <w:r>
        <w:rPr>
          <w:rFonts w:eastAsiaTheme="minorEastAsia" w:hint="eastAsia"/>
          <w:bCs/>
        </w:rPr>
        <w:t>=</w:t>
      </w:r>
      <w:r>
        <w:rPr>
          <w:rFonts w:eastAsiaTheme="minorEastAsia"/>
          <w:bCs/>
        </w:rPr>
        <w:t xml:space="preserve">Inflation + Real Rate </w:t>
      </w:r>
    </w:p>
    <w:p w14:paraId="15C4ADCD" w14:textId="21932BC9" w:rsidR="008A76A6" w:rsidRDefault="008A76A6" w:rsidP="00627B75">
      <w:pPr>
        <w:adjustRightInd w:val="0"/>
        <w:snapToGrid w:val="0"/>
        <w:spacing w:line="480" w:lineRule="auto"/>
        <w:jc w:val="both"/>
        <w:rPr>
          <w:rFonts w:eastAsiaTheme="minorEastAsia"/>
          <w:bCs/>
        </w:rPr>
      </w:pPr>
      <w:r>
        <w:rPr>
          <w:rFonts w:eastAsiaTheme="minorEastAsia" w:hint="eastAsia"/>
          <w:bCs/>
        </w:rPr>
        <w:t>=</w:t>
      </w:r>
      <w:r>
        <w:rPr>
          <w:rFonts w:eastAsiaTheme="minorEastAsia"/>
          <w:bCs/>
        </w:rPr>
        <w:t xml:space="preserve"> 9.1% + </w:t>
      </w:r>
      <w:r w:rsidR="001B0B05">
        <w:rPr>
          <w:rFonts w:eastAsiaTheme="minorEastAsia"/>
          <w:bCs/>
        </w:rPr>
        <w:t>(-2.20%)</w:t>
      </w:r>
    </w:p>
    <w:p w14:paraId="7A3E392C" w14:textId="5BDEF4ED" w:rsidR="00DF2736" w:rsidRDefault="001B0B05" w:rsidP="00627B75">
      <w:pPr>
        <w:adjustRightInd w:val="0"/>
        <w:snapToGrid w:val="0"/>
        <w:spacing w:line="480" w:lineRule="auto"/>
        <w:jc w:val="both"/>
        <w:rPr>
          <w:rFonts w:eastAsiaTheme="minorEastAsia"/>
          <w:bCs/>
        </w:rPr>
      </w:pPr>
      <w:r>
        <w:rPr>
          <w:rFonts w:eastAsiaTheme="minorEastAsia" w:hint="eastAsia"/>
          <w:bCs/>
        </w:rPr>
        <w:t>=</w:t>
      </w:r>
      <w:r>
        <w:rPr>
          <w:rFonts w:eastAsiaTheme="minorEastAsia"/>
          <w:bCs/>
        </w:rPr>
        <w:t xml:space="preserve"> 6.9%</w:t>
      </w:r>
    </w:p>
    <w:p w14:paraId="54E1965D" w14:textId="77777777" w:rsidR="00A83AF3" w:rsidRDefault="00A83AF3" w:rsidP="00627B75">
      <w:pPr>
        <w:adjustRightInd w:val="0"/>
        <w:snapToGrid w:val="0"/>
        <w:spacing w:line="480" w:lineRule="auto"/>
        <w:jc w:val="both"/>
        <w:rPr>
          <w:rFonts w:eastAsiaTheme="minorEastAsia"/>
          <w:bCs/>
        </w:rPr>
      </w:pPr>
    </w:p>
    <w:p w14:paraId="212BB09F" w14:textId="60B77CDE" w:rsidR="008A76A6" w:rsidRPr="00DF2736" w:rsidRDefault="00245314" w:rsidP="00627B75">
      <w:pPr>
        <w:adjustRightInd w:val="0"/>
        <w:snapToGrid w:val="0"/>
        <w:spacing w:line="480" w:lineRule="auto"/>
        <w:jc w:val="both"/>
        <w:rPr>
          <w:rFonts w:eastAsiaTheme="minorEastAsia"/>
          <w:bCs/>
        </w:rPr>
      </w:pPr>
      <w:r w:rsidRPr="00245314">
        <w:t xml:space="preserve">Equity Premium </w:t>
      </w:r>
    </w:p>
    <w:p w14:paraId="2C568915" w14:textId="48186E64" w:rsidR="00F3790B" w:rsidRDefault="00245314" w:rsidP="00627B75">
      <w:pPr>
        <w:adjustRightInd w:val="0"/>
        <w:snapToGrid w:val="0"/>
        <w:spacing w:line="480" w:lineRule="auto"/>
      </w:pPr>
      <w:r w:rsidRPr="00245314">
        <w:t xml:space="preserve">= </w:t>
      </w:r>
      <w:r w:rsidR="001B0B05" w:rsidRPr="001B0B05">
        <w:t xml:space="preserve">RS </w:t>
      </w:r>
      <w:r w:rsidR="001B0B05">
        <w:t>–</w:t>
      </w:r>
      <w:r w:rsidR="001B0B05" w:rsidRPr="001B0B05">
        <w:t xml:space="preserve"> RTB</w:t>
      </w:r>
    </w:p>
    <w:p w14:paraId="47A04AA9" w14:textId="7B5744A9" w:rsidR="001B0B05" w:rsidRPr="001B0B05" w:rsidRDefault="001B0B05" w:rsidP="00627B75">
      <w:pPr>
        <w:adjustRightInd w:val="0"/>
        <w:snapToGrid w:val="0"/>
        <w:spacing w:line="480" w:lineRule="auto"/>
        <w:rPr>
          <w:rFonts w:eastAsiaTheme="minorEastAsia"/>
        </w:rPr>
      </w:pPr>
      <w:proofErr w:type="gramStart"/>
      <w:r>
        <w:rPr>
          <w:rFonts w:eastAsiaTheme="minorEastAsia" w:hint="eastAsia"/>
        </w:rPr>
        <w:t>=</w:t>
      </w:r>
      <w:r w:rsidRPr="001B0B05">
        <w:rPr>
          <w:rFonts w:eastAsiaTheme="minorEastAsia"/>
        </w:rPr>
        <w:t>[</w:t>
      </w:r>
      <w:proofErr w:type="gramEnd"/>
      <w:r w:rsidRPr="001B0B05">
        <w:rPr>
          <w:rFonts w:eastAsiaTheme="minorEastAsia"/>
        </w:rPr>
        <w:t>CR</w:t>
      </w:r>
      <w:r>
        <w:rPr>
          <w:rFonts w:eastAsiaTheme="minorEastAsia"/>
        </w:rPr>
        <w:t>S</w:t>
      </w:r>
      <w:r w:rsidRPr="001B0B05">
        <w:rPr>
          <w:rFonts w:eastAsiaTheme="minorEastAsia"/>
        </w:rPr>
        <w:t xml:space="preserve"> + IR</w:t>
      </w:r>
      <w:r>
        <w:rPr>
          <w:rFonts w:eastAsiaTheme="minorEastAsia"/>
        </w:rPr>
        <w:t>S</w:t>
      </w:r>
      <w:r w:rsidRPr="001B0B05">
        <w:rPr>
          <w:rFonts w:eastAsiaTheme="minorEastAsia"/>
        </w:rPr>
        <w:t>] - [Inflation + Real Rate]</w:t>
      </w:r>
    </w:p>
    <w:p w14:paraId="644934A0" w14:textId="310518B0" w:rsidR="00AE44D2" w:rsidRDefault="00AE44D2" w:rsidP="00627B75">
      <w:pPr>
        <w:adjustRightInd w:val="0"/>
        <w:snapToGrid w:val="0"/>
        <w:spacing w:line="480" w:lineRule="auto"/>
        <w:rPr>
          <w:rFonts w:eastAsiaTheme="minorEastAsia"/>
          <w:sz w:val="26"/>
        </w:rPr>
      </w:pPr>
      <w:r w:rsidRPr="00AE44D2">
        <w:rPr>
          <w:rFonts w:eastAsiaTheme="minorEastAsia" w:hint="eastAsia"/>
          <w:sz w:val="26"/>
        </w:rPr>
        <w:t>=</w:t>
      </w:r>
      <w:r w:rsidRPr="00AE44D2">
        <w:rPr>
          <w:rFonts w:eastAsiaTheme="minorEastAsia"/>
          <w:sz w:val="26"/>
        </w:rPr>
        <w:t xml:space="preserve"> </w:t>
      </w:r>
      <w:r w:rsidR="00754B28">
        <w:rPr>
          <w:rFonts w:eastAsiaTheme="minorEastAsia"/>
          <w:sz w:val="26"/>
        </w:rPr>
        <w:t>(9.39% +1.59%) – (</w:t>
      </w:r>
      <w:r w:rsidR="005A1CEA">
        <w:rPr>
          <w:rFonts w:eastAsiaTheme="minorEastAsia"/>
          <w:sz w:val="26"/>
        </w:rPr>
        <w:t>9.10% + -2.20%)</w:t>
      </w:r>
    </w:p>
    <w:p w14:paraId="2B90DC20" w14:textId="31AE26AB" w:rsidR="005A1CEA" w:rsidRDefault="005A1CEA" w:rsidP="00627B75">
      <w:pPr>
        <w:adjustRightInd w:val="0"/>
        <w:snapToGrid w:val="0"/>
        <w:spacing w:line="480" w:lineRule="auto"/>
        <w:rPr>
          <w:rFonts w:eastAsiaTheme="minorEastAsia"/>
          <w:sz w:val="26"/>
        </w:rPr>
      </w:pPr>
      <w:r>
        <w:rPr>
          <w:rFonts w:eastAsiaTheme="minorEastAsia" w:hint="eastAsia"/>
          <w:sz w:val="26"/>
        </w:rPr>
        <w:t>=</w:t>
      </w:r>
      <w:r>
        <w:rPr>
          <w:rFonts w:eastAsiaTheme="minorEastAsia"/>
          <w:sz w:val="26"/>
        </w:rPr>
        <w:t xml:space="preserve"> 10.98% - 6.90%</w:t>
      </w:r>
    </w:p>
    <w:p w14:paraId="010E3648" w14:textId="0A17EE2F" w:rsidR="005A1CEA" w:rsidRDefault="005A1CEA" w:rsidP="00627B75">
      <w:pPr>
        <w:adjustRightInd w:val="0"/>
        <w:snapToGrid w:val="0"/>
        <w:spacing w:line="480" w:lineRule="auto"/>
        <w:rPr>
          <w:rFonts w:eastAsiaTheme="minorEastAsia"/>
          <w:sz w:val="26"/>
        </w:rPr>
      </w:pPr>
      <w:r>
        <w:rPr>
          <w:rFonts w:eastAsiaTheme="minorEastAsia" w:hint="eastAsia"/>
          <w:sz w:val="26"/>
        </w:rPr>
        <w:t>=</w:t>
      </w:r>
      <w:r>
        <w:rPr>
          <w:rFonts w:eastAsiaTheme="minorEastAsia"/>
          <w:sz w:val="26"/>
        </w:rPr>
        <w:t xml:space="preserve"> 4.08%</w:t>
      </w:r>
    </w:p>
    <w:p w14:paraId="53192B68" w14:textId="77777777" w:rsidR="00E97F54" w:rsidRDefault="00E97F54" w:rsidP="00627B75">
      <w:pPr>
        <w:adjustRightInd w:val="0"/>
        <w:snapToGrid w:val="0"/>
        <w:spacing w:line="480" w:lineRule="auto"/>
        <w:rPr>
          <w:rFonts w:eastAsiaTheme="minorEastAsia"/>
          <w:sz w:val="26"/>
        </w:rPr>
      </w:pPr>
    </w:p>
    <w:p w14:paraId="4484AAFD" w14:textId="77FCA166" w:rsidR="005A1CEA" w:rsidRDefault="005A1CEA" w:rsidP="00627B75">
      <w:pPr>
        <w:adjustRightInd w:val="0"/>
        <w:snapToGrid w:val="0"/>
        <w:spacing w:line="480" w:lineRule="auto"/>
        <w:jc w:val="both"/>
        <w:rPr>
          <w:rFonts w:eastAsiaTheme="minorEastAsia"/>
        </w:rPr>
      </w:pPr>
      <w:r>
        <w:rPr>
          <w:rFonts w:eastAsiaTheme="minorEastAsia" w:hint="eastAsia"/>
        </w:rPr>
        <w:t>T</w:t>
      </w:r>
      <w:r>
        <w:rPr>
          <w:rFonts w:eastAsiaTheme="minorEastAsia"/>
        </w:rPr>
        <w:t xml:space="preserve">he equity premium is </w:t>
      </w:r>
      <w:r w:rsidR="00247769" w:rsidRPr="00247769">
        <w:rPr>
          <w:rFonts w:eastAsiaTheme="minorEastAsia" w:hint="eastAsia"/>
        </w:rPr>
        <w:t>£</w:t>
      </w:r>
      <w:r w:rsidR="00247769" w:rsidRPr="00247769">
        <w:rPr>
          <w:rFonts w:eastAsiaTheme="minorEastAsia"/>
        </w:rPr>
        <w:t>825,720.58</w:t>
      </w:r>
      <w:r>
        <w:rPr>
          <w:rFonts w:eastAsiaTheme="minorEastAsia"/>
        </w:rPr>
        <w:t>*4.08%</w:t>
      </w:r>
      <w:r w:rsidR="00893719">
        <w:rPr>
          <w:rFonts w:eastAsiaTheme="minorEastAsia"/>
        </w:rPr>
        <w:t xml:space="preserve"> =</w:t>
      </w:r>
      <w:r w:rsidR="00247769">
        <w:rPr>
          <w:rFonts w:eastAsiaTheme="minorEastAsia"/>
        </w:rPr>
        <w:t xml:space="preserve"> </w:t>
      </w:r>
      <w:r w:rsidR="00247769" w:rsidRPr="00247769">
        <w:rPr>
          <w:rFonts w:eastAsiaTheme="minorEastAsia" w:hint="eastAsia"/>
        </w:rPr>
        <w:t>£</w:t>
      </w:r>
      <w:r w:rsidR="00247769">
        <w:rPr>
          <w:rFonts w:eastAsiaTheme="minorEastAsia"/>
        </w:rPr>
        <w:t>33,689.40</w:t>
      </w:r>
      <w:r w:rsidR="00893719">
        <w:rPr>
          <w:rFonts w:eastAsiaTheme="minorEastAsia"/>
        </w:rPr>
        <w:t xml:space="preserve">. </w:t>
      </w:r>
      <w:r w:rsidR="00FD756F">
        <w:rPr>
          <w:rFonts w:eastAsiaTheme="minorEastAsia"/>
        </w:rPr>
        <w:t>By utilizing the historical rate of return of BUK100P, it shows a</w:t>
      </w:r>
      <w:r w:rsidR="00893719">
        <w:rPr>
          <w:rFonts w:eastAsiaTheme="minorEastAsia"/>
        </w:rPr>
        <w:t xml:space="preserve"> positive and attractive</w:t>
      </w:r>
      <w:r w:rsidR="00500668">
        <w:rPr>
          <w:rFonts w:eastAsiaTheme="minorEastAsia" w:hint="eastAsia"/>
        </w:rPr>
        <w:t xml:space="preserve"> </w:t>
      </w:r>
      <w:r w:rsidR="00500668">
        <w:rPr>
          <w:rFonts w:eastAsiaTheme="minorEastAsia"/>
        </w:rPr>
        <w:t xml:space="preserve">expected </w:t>
      </w:r>
      <w:r w:rsidR="00893719">
        <w:rPr>
          <w:rFonts w:eastAsiaTheme="minorEastAsia"/>
        </w:rPr>
        <w:t>stock returns</w:t>
      </w:r>
      <w:r w:rsidR="008B337D">
        <w:rPr>
          <w:rFonts w:eastAsiaTheme="minorEastAsia"/>
        </w:rPr>
        <w:t xml:space="preserve"> in 66 days</w:t>
      </w:r>
      <w:r w:rsidR="00FD756F">
        <w:rPr>
          <w:rFonts w:eastAsiaTheme="minorEastAsia"/>
        </w:rPr>
        <w:t xml:space="preserve"> of investment. However, this is a calculation over a risk-free rate so Company LF should also consider about the investment risk. </w:t>
      </w:r>
    </w:p>
    <w:p w14:paraId="31C8ACEF" w14:textId="5734FF34" w:rsidR="005619E5" w:rsidRDefault="005619E5" w:rsidP="00627B75">
      <w:pPr>
        <w:adjustRightInd w:val="0"/>
        <w:snapToGrid w:val="0"/>
        <w:spacing w:line="480" w:lineRule="auto"/>
        <w:jc w:val="both"/>
        <w:rPr>
          <w:rFonts w:eastAsiaTheme="minorEastAsia"/>
        </w:rPr>
      </w:pPr>
    </w:p>
    <w:p w14:paraId="272F5B83" w14:textId="2339EC50" w:rsidR="00EC36F1" w:rsidRDefault="00EC36F1" w:rsidP="00627B75">
      <w:pPr>
        <w:adjustRightInd w:val="0"/>
        <w:snapToGrid w:val="0"/>
        <w:spacing w:line="480" w:lineRule="auto"/>
        <w:jc w:val="both"/>
        <w:rPr>
          <w:rFonts w:eastAsiaTheme="minorEastAsia"/>
        </w:rPr>
      </w:pPr>
      <w:r>
        <w:rPr>
          <w:rFonts w:eastAsiaTheme="minorEastAsia"/>
        </w:rPr>
        <w:t xml:space="preserve">Company LF can earn </w:t>
      </w:r>
      <w:r w:rsidRPr="00EC36F1">
        <w:rPr>
          <w:rFonts w:eastAsiaTheme="minorEastAsia" w:hint="eastAsia"/>
        </w:rPr>
        <w:t>£</w:t>
      </w:r>
      <w:r w:rsidRPr="00EC36F1">
        <w:rPr>
          <w:rFonts w:eastAsiaTheme="minorEastAsia"/>
        </w:rPr>
        <w:t>820,133 after 66 days of investment</w:t>
      </w:r>
      <w:r>
        <w:rPr>
          <w:rFonts w:eastAsiaTheme="minorEastAsia"/>
        </w:rPr>
        <w:t xml:space="preserve"> with the capital of </w:t>
      </w:r>
      <w:r>
        <w:rPr>
          <w:rFonts w:ascii="新細明體" w:eastAsia="新細明體" w:hAnsi="新細明體" w:hint="eastAsia"/>
          <w:bCs/>
        </w:rPr>
        <w:t>£</w:t>
      </w:r>
      <w:r>
        <w:rPr>
          <w:rFonts w:eastAsia="新細明體"/>
          <w:bCs/>
        </w:rPr>
        <w:t>8,734,400</w:t>
      </w:r>
      <w:r w:rsidR="00EF77D9">
        <w:rPr>
          <w:rFonts w:eastAsia="新細明體"/>
          <w:bCs/>
        </w:rPr>
        <w:t>. The return on investment (ROI) is 9.39% which is very attractive. In addition, t</w:t>
      </w:r>
      <w:r w:rsidR="00EF77D9" w:rsidRPr="00EF77D9">
        <w:rPr>
          <w:rFonts w:eastAsia="新細明體"/>
          <w:bCs/>
        </w:rPr>
        <w:t>he dividend yield is 1.59%</w:t>
      </w:r>
      <w:r w:rsidR="00FF0BB6">
        <w:rPr>
          <w:rFonts w:eastAsia="新細明體"/>
          <w:bCs/>
        </w:rPr>
        <w:t xml:space="preserve"> and distribute quarterly. It is a very stable return during the investment. </w:t>
      </w:r>
      <w:r w:rsidR="008C5290">
        <w:rPr>
          <w:rFonts w:eastAsia="新細明體"/>
          <w:bCs/>
        </w:rPr>
        <w:t xml:space="preserve">The equity premium is </w:t>
      </w:r>
      <w:r w:rsidR="008C5290" w:rsidRPr="008C5290">
        <w:rPr>
          <w:rFonts w:eastAsia="新細明體"/>
          <w:bCs/>
        </w:rPr>
        <w:t>£33,689</w:t>
      </w:r>
      <w:r w:rsidR="008C5290">
        <w:rPr>
          <w:rFonts w:eastAsia="新細明體"/>
          <w:bCs/>
        </w:rPr>
        <w:t xml:space="preserve"> and it set a good portfolio return expectation and determine the asset allocation. </w:t>
      </w:r>
      <w:r w:rsidR="00AF4283">
        <w:rPr>
          <w:rFonts w:eastAsia="新細明體"/>
          <w:bCs/>
        </w:rPr>
        <w:t>To summarize, the expected return of investing in the UK stock market is good.</w:t>
      </w:r>
    </w:p>
    <w:p w14:paraId="75F50D0C" w14:textId="77777777" w:rsidR="00AE44D2" w:rsidRPr="00893719" w:rsidRDefault="00AE44D2" w:rsidP="00627B75">
      <w:pPr>
        <w:adjustRightInd w:val="0"/>
        <w:snapToGrid w:val="0"/>
        <w:spacing w:line="360" w:lineRule="auto"/>
        <w:jc w:val="both"/>
        <w:rPr>
          <w:rFonts w:eastAsiaTheme="minorEastAsia"/>
          <w:sz w:val="26"/>
        </w:rPr>
      </w:pPr>
    </w:p>
    <w:p w14:paraId="6BD20444" w14:textId="312C366A" w:rsidR="00F34801" w:rsidRPr="00D417A9" w:rsidRDefault="00F34801" w:rsidP="00627B75">
      <w:pPr>
        <w:adjustRightInd w:val="0"/>
        <w:snapToGrid w:val="0"/>
        <w:spacing w:line="360" w:lineRule="auto"/>
        <w:jc w:val="both"/>
        <w:rPr>
          <w:b/>
          <w:bCs/>
        </w:rPr>
      </w:pPr>
      <w:r w:rsidRPr="00D417A9">
        <w:rPr>
          <w:b/>
          <w:bCs/>
        </w:rPr>
        <w:t>4.2</w:t>
      </w:r>
      <w:r w:rsidRPr="00D417A9">
        <w:rPr>
          <w:b/>
          <w:bCs/>
        </w:rPr>
        <w:tab/>
      </w:r>
      <w:r w:rsidR="00E846B0" w:rsidRPr="00E846B0">
        <w:rPr>
          <w:b/>
          <w:bCs/>
          <w:kern w:val="0"/>
        </w:rPr>
        <w:t>Investment risk</w:t>
      </w:r>
    </w:p>
    <w:p w14:paraId="72FA9E3C" w14:textId="6CC013E6" w:rsidR="00F34801" w:rsidRDefault="00F34801" w:rsidP="00627B75">
      <w:pPr>
        <w:adjustRightInd w:val="0"/>
        <w:snapToGrid w:val="0"/>
        <w:spacing w:line="360" w:lineRule="auto"/>
        <w:jc w:val="both"/>
        <w:rPr>
          <w:rFonts w:eastAsiaTheme="minorEastAsia"/>
          <w:bCs/>
          <w:sz w:val="26"/>
        </w:rPr>
      </w:pPr>
    </w:p>
    <w:p w14:paraId="1FC83E17" w14:textId="339CDE3D" w:rsidR="007570CE" w:rsidRDefault="007570CE" w:rsidP="007570CE">
      <w:pPr>
        <w:spacing w:line="480" w:lineRule="auto"/>
        <w:rPr>
          <w:rFonts w:eastAsiaTheme="minorEastAsia"/>
        </w:rPr>
      </w:pPr>
      <w:r>
        <w:rPr>
          <w:rFonts w:eastAsiaTheme="minorEastAsia"/>
        </w:rPr>
        <w:t xml:space="preserve">Investment risk is the risk associated with financial transactions and it could imply potential for financial loss and uncertainty about the investment choice. </w:t>
      </w:r>
    </w:p>
    <w:p w14:paraId="15735BC6" w14:textId="77777777" w:rsidR="006440A5" w:rsidRPr="00FB3B79" w:rsidRDefault="006440A5" w:rsidP="00627B75">
      <w:pPr>
        <w:adjustRightInd w:val="0"/>
        <w:snapToGrid w:val="0"/>
        <w:spacing w:line="360" w:lineRule="auto"/>
        <w:jc w:val="both"/>
        <w:rPr>
          <w:rFonts w:eastAsiaTheme="minorEastAsia"/>
          <w:b/>
          <w:bCs/>
          <w:sz w:val="26"/>
        </w:rPr>
      </w:pPr>
    </w:p>
    <w:p w14:paraId="1395559E" w14:textId="3B2F3508" w:rsidR="00F34801" w:rsidRDefault="00F34801" w:rsidP="00627B75">
      <w:pPr>
        <w:adjustRightInd w:val="0"/>
        <w:snapToGrid w:val="0"/>
        <w:spacing w:line="480" w:lineRule="auto"/>
        <w:jc w:val="both"/>
        <w:rPr>
          <w:bCs/>
        </w:rPr>
      </w:pPr>
      <w:r w:rsidRPr="00D417A9">
        <w:rPr>
          <w:bCs/>
        </w:rPr>
        <w:t>4.2.1</w:t>
      </w:r>
      <w:r w:rsidRPr="00D417A9">
        <w:rPr>
          <w:bCs/>
        </w:rPr>
        <w:tab/>
      </w:r>
      <w:r w:rsidR="00E846B0" w:rsidRPr="00E846B0">
        <w:rPr>
          <w:bCs/>
        </w:rPr>
        <w:t>Stock price volatility</w:t>
      </w:r>
    </w:p>
    <w:p w14:paraId="1D12589D" w14:textId="77777777" w:rsidR="00975647" w:rsidRDefault="00975647" w:rsidP="00627B75">
      <w:pPr>
        <w:adjustRightInd w:val="0"/>
        <w:snapToGrid w:val="0"/>
        <w:spacing w:line="480" w:lineRule="auto"/>
        <w:jc w:val="both"/>
        <w:rPr>
          <w:bCs/>
        </w:rPr>
      </w:pPr>
    </w:p>
    <w:p w14:paraId="390C3828" w14:textId="03A3283E" w:rsidR="00E846B0" w:rsidRDefault="00C96EE1" w:rsidP="00627B75">
      <w:pPr>
        <w:adjustRightInd w:val="0"/>
        <w:snapToGrid w:val="0"/>
        <w:spacing w:line="480" w:lineRule="auto"/>
        <w:jc w:val="both"/>
        <w:rPr>
          <w:rFonts w:eastAsiaTheme="minorEastAsia"/>
          <w:bCs/>
        </w:rPr>
      </w:pPr>
      <w:r>
        <w:rPr>
          <w:rFonts w:eastAsiaTheme="minorEastAsia" w:hint="eastAsia"/>
          <w:bCs/>
        </w:rPr>
        <w:t>V</w:t>
      </w:r>
      <w:r>
        <w:rPr>
          <w:rFonts w:eastAsiaTheme="minorEastAsia"/>
          <w:bCs/>
        </w:rPr>
        <w:t>olatility measures the dispersion of returns for a given security or market index</w:t>
      </w:r>
      <w:r w:rsidR="00067DE1">
        <w:rPr>
          <w:rFonts w:eastAsiaTheme="minorEastAsia"/>
          <w:bCs/>
        </w:rPr>
        <w:t xml:space="preserve"> (</w:t>
      </w:r>
      <w:proofErr w:type="spellStart"/>
      <w:r w:rsidR="00067DE1">
        <w:rPr>
          <w:rFonts w:eastAsiaTheme="minorEastAsia"/>
          <w:bCs/>
        </w:rPr>
        <w:t>Denizer</w:t>
      </w:r>
      <w:proofErr w:type="spellEnd"/>
      <w:r w:rsidR="00067DE1">
        <w:rPr>
          <w:rFonts w:eastAsiaTheme="minorEastAsia"/>
          <w:bCs/>
        </w:rPr>
        <w:t xml:space="preserve">, </w:t>
      </w:r>
      <w:proofErr w:type="spellStart"/>
      <w:r w:rsidR="00067DE1">
        <w:rPr>
          <w:rFonts w:eastAsiaTheme="minorEastAsia"/>
          <w:bCs/>
        </w:rPr>
        <w:t>Lyigun</w:t>
      </w:r>
      <w:proofErr w:type="spellEnd"/>
      <w:r w:rsidR="00067DE1">
        <w:rPr>
          <w:rFonts w:eastAsiaTheme="minorEastAsia"/>
          <w:bCs/>
        </w:rPr>
        <w:t xml:space="preserve"> and Owen, 2000).</w:t>
      </w:r>
      <w:r w:rsidR="002E187E">
        <w:rPr>
          <w:rFonts w:eastAsiaTheme="minorEastAsia"/>
          <w:bCs/>
        </w:rPr>
        <w:t xml:space="preserve"> </w:t>
      </w:r>
      <w:r w:rsidR="00067DE1">
        <w:rPr>
          <w:rFonts w:eastAsiaTheme="minorEastAsia"/>
          <w:bCs/>
        </w:rPr>
        <w:t xml:space="preserve">The higher the volatility, the riskier the security. </w:t>
      </w:r>
      <w:r w:rsidR="00EB7D5B">
        <w:rPr>
          <w:rFonts w:eastAsiaTheme="minorEastAsia"/>
          <w:bCs/>
        </w:rPr>
        <w:t xml:space="preserve">BUK100P has a smaller </w:t>
      </w:r>
      <w:r w:rsidR="00AB41F6">
        <w:rPr>
          <w:rFonts w:eastAsiaTheme="minorEastAsia"/>
          <w:bCs/>
        </w:rPr>
        <w:t>coefficient of variation (CV)</w:t>
      </w:r>
      <w:r w:rsidR="00EB7D5B">
        <w:rPr>
          <w:rFonts w:eastAsiaTheme="minorEastAsia"/>
          <w:bCs/>
        </w:rPr>
        <w:t xml:space="preserve"> of </w:t>
      </w:r>
      <w:r w:rsidR="00AB41F6">
        <w:rPr>
          <w:rFonts w:eastAsiaTheme="minorEastAsia"/>
          <w:bCs/>
        </w:rPr>
        <w:t>9.83%</w:t>
      </w:r>
      <w:r w:rsidR="00EB7D5B">
        <w:rPr>
          <w:rFonts w:eastAsiaTheme="minorEastAsia"/>
          <w:bCs/>
        </w:rPr>
        <w:t xml:space="preserve"> compared to </w:t>
      </w:r>
      <w:r w:rsidR="00AB41F6">
        <w:rPr>
          <w:rFonts w:eastAsiaTheme="minorEastAsia"/>
          <w:bCs/>
        </w:rPr>
        <w:t>13.56</w:t>
      </w:r>
      <w:r w:rsidR="00EB7D5B">
        <w:rPr>
          <w:rFonts w:eastAsiaTheme="minorEastAsia"/>
          <w:bCs/>
        </w:rPr>
        <w:t>% in HSI (Table 1).</w:t>
      </w:r>
      <w:r w:rsidR="003A6716">
        <w:rPr>
          <w:rFonts w:eastAsiaTheme="minorEastAsia"/>
          <w:bCs/>
        </w:rPr>
        <w:t xml:space="preserve"> The period before COVID and after COVID also aligns that the CV of BUK100P is smaller than HSI. </w:t>
      </w:r>
      <w:r w:rsidR="00EB7D5B">
        <w:rPr>
          <w:rFonts w:eastAsiaTheme="minorEastAsia"/>
          <w:bCs/>
        </w:rPr>
        <w:t xml:space="preserve"> A</w:t>
      </w:r>
      <w:r w:rsidR="00EB7D5B">
        <w:rPr>
          <w:rFonts w:eastAsiaTheme="minorEastAsia" w:hint="eastAsia"/>
          <w:bCs/>
        </w:rPr>
        <w:t>l</w:t>
      </w:r>
      <w:r w:rsidR="00EB7D5B">
        <w:rPr>
          <w:rFonts w:eastAsiaTheme="minorEastAsia"/>
          <w:bCs/>
        </w:rPr>
        <w:t xml:space="preserve">so, BUK100P has a </w:t>
      </w:r>
      <w:r w:rsidR="00AB41F6">
        <w:rPr>
          <w:rFonts w:eastAsiaTheme="minorEastAsia"/>
          <w:bCs/>
        </w:rPr>
        <w:t>smaller volatility compared to HSI in figure 1.</w:t>
      </w:r>
      <w:r w:rsidR="0049226D">
        <w:rPr>
          <w:rFonts w:eastAsiaTheme="minorEastAsia"/>
          <w:bCs/>
        </w:rPr>
        <w:t xml:space="preserve"> Therefore, the price movement of BUK100P tends to be smaller and stays relatively stable. </w:t>
      </w:r>
      <w:r w:rsidR="00995724">
        <w:rPr>
          <w:rFonts w:eastAsiaTheme="minorEastAsia" w:hint="eastAsia"/>
          <w:bCs/>
        </w:rPr>
        <w:t>Fo</w:t>
      </w:r>
      <w:r w:rsidR="00995724">
        <w:rPr>
          <w:rFonts w:eastAsiaTheme="minorEastAsia"/>
          <w:bCs/>
        </w:rPr>
        <w:t xml:space="preserve">r a beginner of the UK </w:t>
      </w:r>
      <w:r w:rsidR="00995724">
        <w:rPr>
          <w:rFonts w:eastAsiaTheme="minorEastAsia" w:hint="eastAsia"/>
          <w:bCs/>
        </w:rPr>
        <w:t>s</w:t>
      </w:r>
      <w:r w:rsidR="00995724">
        <w:rPr>
          <w:rFonts w:eastAsiaTheme="minorEastAsia"/>
          <w:bCs/>
        </w:rPr>
        <w:t xml:space="preserve">tock investment like company LF, a low volatility stock is preferrable. </w:t>
      </w:r>
    </w:p>
    <w:p w14:paraId="0C862462" w14:textId="77777777" w:rsidR="00875479" w:rsidRDefault="00875479" w:rsidP="00627B75">
      <w:pPr>
        <w:adjustRightInd w:val="0"/>
        <w:snapToGrid w:val="0"/>
        <w:spacing w:line="480" w:lineRule="auto"/>
        <w:jc w:val="both"/>
        <w:rPr>
          <w:rFonts w:eastAsiaTheme="minorEastAsia"/>
          <w:bCs/>
          <w:color w:val="0000CC"/>
        </w:rPr>
      </w:pPr>
    </w:p>
    <w:p w14:paraId="64E690E1" w14:textId="089C952A" w:rsidR="002E187E" w:rsidRPr="002E187E" w:rsidRDefault="002E187E" w:rsidP="00627B75">
      <w:pPr>
        <w:adjustRightInd w:val="0"/>
        <w:snapToGrid w:val="0"/>
        <w:spacing w:line="360" w:lineRule="auto"/>
        <w:jc w:val="both"/>
        <w:rPr>
          <w:rFonts w:eastAsiaTheme="minorEastAsia"/>
          <w:bCs/>
        </w:rPr>
      </w:pPr>
      <w:r w:rsidRPr="002E187E">
        <w:rPr>
          <w:rFonts w:eastAsiaTheme="minorEastAsia" w:hint="eastAsia"/>
          <w:bCs/>
        </w:rPr>
        <w:t>F</w:t>
      </w:r>
      <w:r w:rsidRPr="002E187E">
        <w:rPr>
          <w:rFonts w:eastAsiaTheme="minorEastAsia"/>
          <w:bCs/>
        </w:rPr>
        <w:t xml:space="preserve">igure </w:t>
      </w:r>
      <w:r w:rsidR="0033012A">
        <w:rPr>
          <w:rFonts w:eastAsiaTheme="minorEastAsia"/>
          <w:bCs/>
        </w:rPr>
        <w:t>1</w:t>
      </w:r>
      <w:r w:rsidRPr="002E187E">
        <w:rPr>
          <w:rFonts w:eastAsiaTheme="minorEastAsia"/>
          <w:bCs/>
        </w:rPr>
        <w:t xml:space="preserve"> Volatility of stock price index movements in HSI and BUK100P from 2010 to 2022</w:t>
      </w:r>
    </w:p>
    <w:p w14:paraId="47662B5E" w14:textId="39C18020" w:rsidR="002E187E" w:rsidRDefault="002E187E" w:rsidP="00627B75">
      <w:pPr>
        <w:adjustRightInd w:val="0"/>
        <w:snapToGrid w:val="0"/>
        <w:spacing w:line="360" w:lineRule="auto"/>
        <w:jc w:val="both"/>
        <w:rPr>
          <w:rFonts w:eastAsiaTheme="minorEastAsia"/>
          <w:bCs/>
          <w:color w:val="0000CC"/>
        </w:rPr>
      </w:pPr>
      <w:r w:rsidRPr="002E187E">
        <w:rPr>
          <w:rFonts w:eastAsiaTheme="minorEastAsia"/>
          <w:bCs/>
          <w:noProof/>
          <w:color w:val="0000CC"/>
        </w:rPr>
        <w:drawing>
          <wp:inline distT="0" distB="0" distL="0" distR="0" wp14:anchorId="4F5D228B" wp14:editId="7551F675">
            <wp:extent cx="5759450" cy="307340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59450" cy="3073400"/>
                    </a:xfrm>
                    <a:prstGeom prst="rect">
                      <a:avLst/>
                    </a:prstGeom>
                  </pic:spPr>
                </pic:pic>
              </a:graphicData>
            </a:graphic>
          </wp:inline>
        </w:drawing>
      </w:r>
    </w:p>
    <w:p w14:paraId="24D32296" w14:textId="23BF3C85" w:rsidR="00E846B0" w:rsidRPr="002E187E" w:rsidRDefault="002E187E" w:rsidP="00627B75">
      <w:pPr>
        <w:adjustRightInd w:val="0"/>
        <w:snapToGrid w:val="0"/>
      </w:pPr>
      <w:r w:rsidRPr="002E187E">
        <w:t>Source:</w:t>
      </w:r>
      <w:r w:rsidR="00D13060">
        <w:t xml:space="preserve"> BUK100P and HSI’s stock price, various years</w:t>
      </w:r>
      <w:r w:rsidRPr="002E187E">
        <w:t xml:space="preserve"> </w:t>
      </w:r>
    </w:p>
    <w:p w14:paraId="75E2B477" w14:textId="77777777" w:rsidR="00D1541C" w:rsidRDefault="00D1541C" w:rsidP="00627B75">
      <w:pPr>
        <w:adjustRightInd w:val="0"/>
        <w:snapToGrid w:val="0"/>
        <w:spacing w:line="360" w:lineRule="auto"/>
        <w:jc w:val="both"/>
        <w:rPr>
          <w:rFonts w:eastAsiaTheme="minorEastAsia"/>
          <w:bCs/>
          <w:color w:val="0000CC"/>
        </w:rPr>
      </w:pPr>
    </w:p>
    <w:p w14:paraId="711F3F95" w14:textId="109DE2A5" w:rsidR="002E187E" w:rsidRPr="002E187E" w:rsidRDefault="002E187E" w:rsidP="00627B75">
      <w:pPr>
        <w:adjustRightInd w:val="0"/>
        <w:snapToGrid w:val="0"/>
        <w:spacing w:line="360" w:lineRule="auto"/>
        <w:jc w:val="both"/>
        <w:rPr>
          <w:rFonts w:eastAsiaTheme="minorEastAsia"/>
          <w:bCs/>
        </w:rPr>
      </w:pPr>
      <w:r w:rsidRPr="002E187E">
        <w:rPr>
          <w:rFonts w:eastAsiaTheme="minorEastAsia" w:hint="eastAsia"/>
          <w:bCs/>
        </w:rPr>
        <w:t>T</w:t>
      </w:r>
      <w:r w:rsidRPr="002E187E">
        <w:rPr>
          <w:rFonts w:eastAsiaTheme="minorEastAsia"/>
          <w:bCs/>
        </w:rPr>
        <w:t xml:space="preserve">able 1: </w:t>
      </w:r>
      <w:r w:rsidR="00D13060">
        <w:rPr>
          <w:rFonts w:eastAsiaTheme="minorEastAsia"/>
          <w:bCs/>
        </w:rPr>
        <w:t xml:space="preserve">Coefficient of variation </w:t>
      </w:r>
      <w:r w:rsidRPr="002E187E">
        <w:rPr>
          <w:rFonts w:eastAsiaTheme="minorEastAsia"/>
          <w:bCs/>
        </w:rPr>
        <w:t>of HSI and BUK100P from 2010 to 2022</w:t>
      </w:r>
    </w:p>
    <w:tbl>
      <w:tblPr>
        <w:tblStyle w:val="5-1"/>
        <w:tblW w:w="0" w:type="auto"/>
        <w:tblLook w:val="04A0" w:firstRow="1" w:lastRow="0" w:firstColumn="1" w:lastColumn="0" w:noHBand="0" w:noVBand="1"/>
      </w:tblPr>
      <w:tblGrid>
        <w:gridCol w:w="3823"/>
        <w:gridCol w:w="2693"/>
        <w:gridCol w:w="2544"/>
      </w:tblGrid>
      <w:tr w:rsidR="002E187E" w14:paraId="6A2B7F65" w14:textId="77777777" w:rsidTr="00096E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767C7A7A" w14:textId="3E77D413" w:rsidR="002E187E" w:rsidRPr="002E187E" w:rsidRDefault="002330C3" w:rsidP="00627B75">
            <w:pPr>
              <w:adjustRightInd w:val="0"/>
              <w:snapToGrid w:val="0"/>
              <w:spacing w:line="360" w:lineRule="auto"/>
              <w:jc w:val="both"/>
              <w:rPr>
                <w:rFonts w:eastAsiaTheme="minorEastAsia"/>
                <w:bCs w:val="0"/>
                <w:color w:val="auto"/>
              </w:rPr>
            </w:pPr>
            <w:r>
              <w:rPr>
                <w:rFonts w:eastAsiaTheme="minorEastAsia"/>
                <w:bCs w:val="0"/>
                <w:color w:val="auto"/>
              </w:rPr>
              <w:t>Coefficient of variation (CV)</w:t>
            </w:r>
          </w:p>
        </w:tc>
        <w:tc>
          <w:tcPr>
            <w:tcW w:w="2693" w:type="dxa"/>
          </w:tcPr>
          <w:p w14:paraId="20739F05" w14:textId="1561F7FF" w:rsidR="002E187E" w:rsidRPr="002E187E" w:rsidRDefault="002330C3" w:rsidP="00627B75">
            <w:pPr>
              <w:adjustRightInd w:val="0"/>
              <w:snapToGrid w:val="0"/>
              <w:spacing w:line="360" w:lineRule="auto"/>
              <w:jc w:val="both"/>
              <w:cnfStyle w:val="100000000000" w:firstRow="1" w:lastRow="0" w:firstColumn="0" w:lastColumn="0" w:oddVBand="0" w:evenVBand="0" w:oddHBand="0" w:evenHBand="0" w:firstRowFirstColumn="0" w:firstRowLastColumn="0" w:lastRowFirstColumn="0" w:lastRowLastColumn="0"/>
              <w:rPr>
                <w:rFonts w:eastAsiaTheme="minorEastAsia"/>
                <w:bCs w:val="0"/>
                <w:color w:val="auto"/>
              </w:rPr>
            </w:pPr>
            <w:r>
              <w:rPr>
                <w:rFonts w:eastAsiaTheme="minorEastAsia" w:hint="eastAsia"/>
                <w:bCs w:val="0"/>
                <w:color w:val="auto"/>
              </w:rPr>
              <w:t>B</w:t>
            </w:r>
            <w:r>
              <w:rPr>
                <w:rFonts w:eastAsiaTheme="minorEastAsia"/>
                <w:bCs w:val="0"/>
                <w:color w:val="auto"/>
              </w:rPr>
              <w:t>UK100P</w:t>
            </w:r>
          </w:p>
        </w:tc>
        <w:tc>
          <w:tcPr>
            <w:tcW w:w="2544" w:type="dxa"/>
          </w:tcPr>
          <w:p w14:paraId="0EA850AC" w14:textId="66D7270C" w:rsidR="002E187E" w:rsidRPr="002E187E" w:rsidRDefault="002330C3" w:rsidP="00627B75">
            <w:pPr>
              <w:adjustRightInd w:val="0"/>
              <w:snapToGrid w:val="0"/>
              <w:spacing w:line="360" w:lineRule="auto"/>
              <w:jc w:val="both"/>
              <w:cnfStyle w:val="100000000000" w:firstRow="1" w:lastRow="0" w:firstColumn="0" w:lastColumn="0" w:oddVBand="0" w:evenVBand="0" w:oddHBand="0" w:evenHBand="0" w:firstRowFirstColumn="0" w:firstRowLastColumn="0" w:lastRowFirstColumn="0" w:lastRowLastColumn="0"/>
              <w:rPr>
                <w:rFonts w:eastAsiaTheme="minorEastAsia"/>
                <w:bCs w:val="0"/>
                <w:color w:val="auto"/>
              </w:rPr>
            </w:pPr>
            <w:r>
              <w:rPr>
                <w:rFonts w:eastAsiaTheme="minorEastAsia"/>
                <w:bCs w:val="0"/>
                <w:color w:val="auto"/>
              </w:rPr>
              <w:t>HSI</w:t>
            </w:r>
          </w:p>
        </w:tc>
      </w:tr>
      <w:tr w:rsidR="003B4024" w14:paraId="0D1961B1" w14:textId="77777777" w:rsidTr="00096E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2FB9F7DA" w14:textId="4CBD9ABC" w:rsidR="003B4024" w:rsidRPr="002330C3" w:rsidRDefault="003B4024" w:rsidP="00627B75">
            <w:pPr>
              <w:adjustRightInd w:val="0"/>
              <w:snapToGrid w:val="0"/>
              <w:spacing w:line="360" w:lineRule="auto"/>
              <w:jc w:val="both"/>
              <w:rPr>
                <w:rFonts w:eastAsiaTheme="minorEastAsia"/>
                <w:bCs w:val="0"/>
              </w:rPr>
            </w:pPr>
            <w:r>
              <w:rPr>
                <w:rFonts w:eastAsiaTheme="minorEastAsia" w:hint="eastAsia"/>
                <w:bCs w:val="0"/>
              </w:rPr>
              <w:t>A</w:t>
            </w:r>
            <w:r>
              <w:rPr>
                <w:rFonts w:eastAsiaTheme="minorEastAsia"/>
                <w:bCs w:val="0"/>
              </w:rPr>
              <w:t xml:space="preserve">ll time (2010-2022) </w:t>
            </w:r>
          </w:p>
        </w:tc>
        <w:tc>
          <w:tcPr>
            <w:tcW w:w="2693" w:type="dxa"/>
          </w:tcPr>
          <w:p w14:paraId="0C663A0B" w14:textId="4AD7F6D8" w:rsidR="003B4024" w:rsidRDefault="003B4024" w:rsidP="00627B75">
            <w:pPr>
              <w:adjustRightInd w:val="0"/>
              <w:snapToGrid w:val="0"/>
              <w:spacing w:line="36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9</w:t>
            </w:r>
            <w:r>
              <w:rPr>
                <w:rFonts w:eastAsiaTheme="minorEastAsia"/>
                <w:bCs/>
              </w:rPr>
              <w:t>.83%</w:t>
            </w:r>
          </w:p>
        </w:tc>
        <w:tc>
          <w:tcPr>
            <w:tcW w:w="2544" w:type="dxa"/>
          </w:tcPr>
          <w:p w14:paraId="48CD754A" w14:textId="36D31884" w:rsidR="003B4024" w:rsidRDefault="003B4024" w:rsidP="00627B75">
            <w:pPr>
              <w:adjustRightInd w:val="0"/>
              <w:snapToGrid w:val="0"/>
              <w:spacing w:line="36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1</w:t>
            </w:r>
            <w:r>
              <w:rPr>
                <w:rFonts w:eastAsiaTheme="minorEastAsia"/>
                <w:bCs/>
              </w:rPr>
              <w:t>3.56%</w:t>
            </w:r>
          </w:p>
        </w:tc>
      </w:tr>
      <w:tr w:rsidR="002E187E" w14:paraId="758B4B81" w14:textId="77777777" w:rsidTr="00096EE1">
        <w:tc>
          <w:tcPr>
            <w:cnfStyle w:val="001000000000" w:firstRow="0" w:lastRow="0" w:firstColumn="1" w:lastColumn="0" w:oddVBand="0" w:evenVBand="0" w:oddHBand="0" w:evenHBand="0" w:firstRowFirstColumn="0" w:firstRowLastColumn="0" w:lastRowFirstColumn="0" w:lastRowLastColumn="0"/>
            <w:tcW w:w="3823" w:type="dxa"/>
          </w:tcPr>
          <w:p w14:paraId="21C32647" w14:textId="27F80ADB" w:rsidR="002E187E" w:rsidRPr="002330C3" w:rsidRDefault="002330C3" w:rsidP="00627B75">
            <w:pPr>
              <w:adjustRightInd w:val="0"/>
              <w:snapToGrid w:val="0"/>
              <w:spacing w:line="360" w:lineRule="auto"/>
              <w:jc w:val="both"/>
              <w:rPr>
                <w:rFonts w:eastAsiaTheme="minorEastAsia"/>
                <w:bCs w:val="0"/>
              </w:rPr>
            </w:pPr>
            <w:r w:rsidRPr="002330C3">
              <w:rPr>
                <w:rFonts w:eastAsiaTheme="minorEastAsia"/>
                <w:bCs w:val="0"/>
              </w:rPr>
              <w:t>Before COVID-19 (201</w:t>
            </w:r>
            <w:r w:rsidR="003A6716">
              <w:rPr>
                <w:rFonts w:eastAsiaTheme="minorEastAsia"/>
                <w:bCs w:val="0"/>
              </w:rPr>
              <w:t>0-</w:t>
            </w:r>
            <w:r w:rsidRPr="002330C3">
              <w:rPr>
                <w:rFonts w:eastAsiaTheme="minorEastAsia"/>
                <w:bCs w:val="0"/>
              </w:rPr>
              <w:t>2018)</w:t>
            </w:r>
          </w:p>
        </w:tc>
        <w:tc>
          <w:tcPr>
            <w:tcW w:w="2693" w:type="dxa"/>
          </w:tcPr>
          <w:p w14:paraId="56A02A70" w14:textId="18526364" w:rsidR="002E187E" w:rsidRPr="002E187E" w:rsidRDefault="003A6716" w:rsidP="00627B75">
            <w:pPr>
              <w:adjustRightInd w:val="0"/>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eastAsiaTheme="minorEastAsia" w:hint="eastAsia"/>
                <w:bCs/>
              </w:rPr>
              <w:t>9</w:t>
            </w:r>
            <w:r>
              <w:rPr>
                <w:rFonts w:eastAsiaTheme="minorEastAsia"/>
                <w:bCs/>
              </w:rPr>
              <w:t>.98%</w:t>
            </w:r>
          </w:p>
        </w:tc>
        <w:tc>
          <w:tcPr>
            <w:tcW w:w="2544" w:type="dxa"/>
          </w:tcPr>
          <w:p w14:paraId="5988F0D0" w14:textId="4BB1510C" w:rsidR="002E187E" w:rsidRPr="002E187E" w:rsidRDefault="003A6716" w:rsidP="00627B75">
            <w:pPr>
              <w:adjustRightInd w:val="0"/>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eastAsiaTheme="minorEastAsia"/>
                <w:bCs/>
              </w:rPr>
            </w:pPr>
            <w:r>
              <w:rPr>
                <w:rFonts w:eastAsiaTheme="minorEastAsia" w:hint="eastAsia"/>
                <w:bCs/>
              </w:rPr>
              <w:t>1</w:t>
            </w:r>
            <w:r>
              <w:rPr>
                <w:rFonts w:eastAsiaTheme="minorEastAsia"/>
                <w:bCs/>
              </w:rPr>
              <w:t>3.15%</w:t>
            </w:r>
          </w:p>
        </w:tc>
      </w:tr>
      <w:tr w:rsidR="002330C3" w14:paraId="3A140F4F" w14:textId="77777777" w:rsidTr="00096E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527C3FB6" w14:textId="7A21CE79" w:rsidR="002330C3" w:rsidRPr="002330C3" w:rsidRDefault="002330C3" w:rsidP="00627B75">
            <w:pPr>
              <w:adjustRightInd w:val="0"/>
              <w:snapToGrid w:val="0"/>
              <w:spacing w:line="360" w:lineRule="auto"/>
              <w:jc w:val="both"/>
              <w:rPr>
                <w:rFonts w:eastAsiaTheme="minorEastAsia"/>
                <w:bCs w:val="0"/>
              </w:rPr>
            </w:pPr>
            <w:r w:rsidRPr="002330C3">
              <w:rPr>
                <w:rFonts w:eastAsiaTheme="minorEastAsia" w:hint="eastAsia"/>
                <w:bCs w:val="0"/>
              </w:rPr>
              <w:t>A</w:t>
            </w:r>
            <w:r w:rsidRPr="002330C3">
              <w:rPr>
                <w:rFonts w:eastAsiaTheme="minorEastAsia"/>
                <w:bCs w:val="0"/>
              </w:rPr>
              <w:t>fter COVID-19 (2019-2022)</w:t>
            </w:r>
          </w:p>
        </w:tc>
        <w:tc>
          <w:tcPr>
            <w:tcW w:w="2693" w:type="dxa"/>
          </w:tcPr>
          <w:p w14:paraId="03A5140B" w14:textId="3F98725D" w:rsidR="002330C3" w:rsidRDefault="003A6716" w:rsidP="003A6716">
            <w:pPr>
              <w:adjustRightInd w:val="0"/>
              <w:snapToGrid w:val="0"/>
              <w:spacing w:line="36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8</w:t>
            </w:r>
            <w:r>
              <w:rPr>
                <w:rFonts w:eastAsiaTheme="minorEastAsia"/>
                <w:bCs/>
              </w:rPr>
              <w:t>.34%</w:t>
            </w:r>
          </w:p>
        </w:tc>
        <w:tc>
          <w:tcPr>
            <w:tcW w:w="2544" w:type="dxa"/>
          </w:tcPr>
          <w:p w14:paraId="6EFEA530" w14:textId="4315F7A9" w:rsidR="002330C3" w:rsidRDefault="003A6716" w:rsidP="00627B75">
            <w:pPr>
              <w:adjustRightInd w:val="0"/>
              <w:snapToGrid w:val="0"/>
              <w:spacing w:line="360" w:lineRule="auto"/>
              <w:jc w:val="both"/>
              <w:cnfStyle w:val="000000100000" w:firstRow="0" w:lastRow="0" w:firstColumn="0" w:lastColumn="0" w:oddVBand="0" w:evenVBand="0" w:oddHBand="1" w:evenHBand="0" w:firstRowFirstColumn="0" w:firstRowLastColumn="0" w:lastRowFirstColumn="0" w:lastRowLastColumn="0"/>
              <w:rPr>
                <w:rFonts w:eastAsiaTheme="minorEastAsia"/>
                <w:bCs/>
              </w:rPr>
            </w:pPr>
            <w:r>
              <w:rPr>
                <w:rFonts w:eastAsiaTheme="minorEastAsia" w:hint="eastAsia"/>
                <w:bCs/>
              </w:rPr>
              <w:t>1</w:t>
            </w:r>
            <w:r>
              <w:rPr>
                <w:rFonts w:eastAsiaTheme="minorEastAsia"/>
                <w:bCs/>
              </w:rPr>
              <w:t>3.78%</w:t>
            </w:r>
          </w:p>
        </w:tc>
      </w:tr>
    </w:tbl>
    <w:p w14:paraId="34B5D43D" w14:textId="21848153" w:rsidR="002E187E" w:rsidRPr="00D1541C" w:rsidRDefault="00D1541C" w:rsidP="00627B75">
      <w:pPr>
        <w:adjustRightInd w:val="0"/>
        <w:snapToGrid w:val="0"/>
        <w:spacing w:line="360" w:lineRule="auto"/>
        <w:jc w:val="both"/>
        <w:rPr>
          <w:rFonts w:eastAsiaTheme="minorEastAsia"/>
          <w:bCs/>
        </w:rPr>
      </w:pPr>
      <w:r>
        <w:rPr>
          <w:rFonts w:eastAsiaTheme="minorEastAsia"/>
          <w:bCs/>
        </w:rPr>
        <w:t>S</w:t>
      </w:r>
      <w:r>
        <w:rPr>
          <w:rFonts w:eastAsiaTheme="minorEastAsia" w:hint="eastAsia"/>
          <w:bCs/>
        </w:rPr>
        <w:t>o</w:t>
      </w:r>
      <w:r>
        <w:rPr>
          <w:rFonts w:eastAsiaTheme="minorEastAsia"/>
          <w:bCs/>
        </w:rPr>
        <w:t>urce:</w:t>
      </w:r>
      <w:r w:rsidR="002330C3">
        <w:rPr>
          <w:rFonts w:eastAsiaTheme="minorEastAsia"/>
          <w:bCs/>
        </w:rPr>
        <w:t xml:space="preserve"> Calculated from BUK100P and HSI’s stock price from 2010-2022</w:t>
      </w:r>
    </w:p>
    <w:p w14:paraId="4E10A8B0" w14:textId="77777777" w:rsidR="002330C3" w:rsidRDefault="002330C3" w:rsidP="00627B75">
      <w:pPr>
        <w:adjustRightInd w:val="0"/>
        <w:snapToGrid w:val="0"/>
        <w:spacing w:line="480" w:lineRule="auto"/>
        <w:jc w:val="both"/>
        <w:rPr>
          <w:rFonts w:eastAsiaTheme="minorEastAsia"/>
          <w:bCs/>
          <w:sz w:val="26"/>
        </w:rPr>
      </w:pPr>
    </w:p>
    <w:p w14:paraId="4331BC0E" w14:textId="6701E08E" w:rsidR="00F34801" w:rsidRDefault="00F34801" w:rsidP="00627B75">
      <w:pPr>
        <w:adjustRightInd w:val="0"/>
        <w:snapToGrid w:val="0"/>
        <w:spacing w:line="480" w:lineRule="auto"/>
        <w:jc w:val="both"/>
        <w:rPr>
          <w:bCs/>
        </w:rPr>
      </w:pPr>
      <w:r w:rsidRPr="00C960A6">
        <w:rPr>
          <w:bCs/>
        </w:rPr>
        <w:t>4.2.2</w:t>
      </w:r>
      <w:r w:rsidRPr="00C960A6">
        <w:rPr>
          <w:bCs/>
        </w:rPr>
        <w:tab/>
      </w:r>
      <w:r w:rsidR="00FA40BD" w:rsidRPr="00C960A6">
        <w:rPr>
          <w:bCs/>
        </w:rPr>
        <w:t>Market risk</w:t>
      </w:r>
    </w:p>
    <w:p w14:paraId="07C67FFC" w14:textId="77777777" w:rsidR="00A83AF3" w:rsidRPr="00C960A6" w:rsidRDefault="00A83AF3" w:rsidP="00627B75">
      <w:pPr>
        <w:adjustRightInd w:val="0"/>
        <w:snapToGrid w:val="0"/>
        <w:spacing w:line="480" w:lineRule="auto"/>
        <w:jc w:val="both"/>
        <w:rPr>
          <w:bCs/>
        </w:rPr>
      </w:pPr>
    </w:p>
    <w:p w14:paraId="6AD3EC66" w14:textId="1E2A51FF" w:rsidR="00425B9D" w:rsidRDefault="00C960A6" w:rsidP="00627B75">
      <w:pPr>
        <w:adjustRightInd w:val="0"/>
        <w:snapToGrid w:val="0"/>
        <w:spacing w:line="480" w:lineRule="auto"/>
        <w:jc w:val="both"/>
        <w:rPr>
          <w:rFonts w:eastAsiaTheme="minorEastAsia"/>
          <w:bCs/>
        </w:rPr>
      </w:pPr>
      <w:r w:rsidRPr="00C960A6">
        <w:rPr>
          <w:rFonts w:eastAsiaTheme="minorEastAsia"/>
          <w:bCs/>
        </w:rPr>
        <w:t xml:space="preserve">The performance of the entire market can affect the investment. </w:t>
      </w:r>
      <w:r w:rsidRPr="00C960A6">
        <w:rPr>
          <w:rFonts w:eastAsiaTheme="minorEastAsia" w:hint="eastAsia"/>
          <w:bCs/>
        </w:rPr>
        <w:t>T</w:t>
      </w:r>
      <w:r w:rsidRPr="00C960A6">
        <w:rPr>
          <w:rFonts w:eastAsiaTheme="minorEastAsia"/>
          <w:bCs/>
        </w:rPr>
        <w:t xml:space="preserve">he variables can be inflation and interest rate. </w:t>
      </w:r>
      <w:r>
        <w:rPr>
          <w:rFonts w:eastAsiaTheme="minorEastAsia"/>
          <w:bCs/>
        </w:rPr>
        <w:t>Inflation of the UK is 9.10%</w:t>
      </w:r>
      <w:r w:rsidR="006D536E">
        <w:rPr>
          <w:rFonts w:eastAsiaTheme="minorEastAsia"/>
          <w:bCs/>
        </w:rPr>
        <w:t xml:space="preserve"> and the nominal interest rate is 4.00% in 2023 (Trading economics, 2023)</w:t>
      </w:r>
      <w:r w:rsidR="00C64343">
        <w:rPr>
          <w:rFonts w:eastAsiaTheme="minorEastAsia"/>
          <w:bCs/>
        </w:rPr>
        <w:t xml:space="preserve"> and it is at 5-year high level (Figure 2). </w:t>
      </w:r>
      <w:r w:rsidR="00E14661">
        <w:rPr>
          <w:rFonts w:eastAsiaTheme="minorEastAsia"/>
          <w:bCs/>
        </w:rPr>
        <w:t>9.10% i</w:t>
      </w:r>
      <w:r w:rsidR="00813BA9">
        <w:rPr>
          <w:rFonts w:eastAsiaTheme="minorEastAsia"/>
          <w:bCs/>
        </w:rPr>
        <w:t xml:space="preserve">nflation rate </w:t>
      </w:r>
      <w:r w:rsidR="00E14661">
        <w:rPr>
          <w:rFonts w:eastAsiaTheme="minorEastAsia"/>
          <w:bCs/>
        </w:rPr>
        <w:t xml:space="preserve">has become its highest level for 40 years. </w:t>
      </w:r>
    </w:p>
    <w:p w14:paraId="5F764333" w14:textId="77777777" w:rsidR="00A83AF3" w:rsidRDefault="00A83AF3" w:rsidP="00627B75">
      <w:pPr>
        <w:adjustRightInd w:val="0"/>
        <w:snapToGrid w:val="0"/>
        <w:spacing w:line="480" w:lineRule="auto"/>
        <w:jc w:val="both"/>
        <w:rPr>
          <w:rFonts w:eastAsiaTheme="minorEastAsia"/>
          <w:bCs/>
        </w:rPr>
      </w:pPr>
    </w:p>
    <w:p w14:paraId="39B3D21B" w14:textId="680AD308" w:rsidR="00C960A6" w:rsidRDefault="00762341" w:rsidP="00627B75">
      <w:pPr>
        <w:adjustRightInd w:val="0"/>
        <w:snapToGrid w:val="0"/>
        <w:spacing w:line="480" w:lineRule="auto"/>
        <w:jc w:val="both"/>
        <w:rPr>
          <w:rFonts w:eastAsiaTheme="minorEastAsia"/>
          <w:bCs/>
        </w:rPr>
      </w:pPr>
      <w:r>
        <w:rPr>
          <w:rFonts w:eastAsiaTheme="minorEastAsia"/>
          <w:bCs/>
        </w:rPr>
        <w:t xml:space="preserve">High inflation can make stock investment costly so it is giving certain risk to company LF to invest in the UK stock market. However, stocks tend to be more volatile when inflation is elevated so riskier investment can </w:t>
      </w:r>
      <w:r w:rsidR="00425B9D">
        <w:rPr>
          <w:rFonts w:eastAsiaTheme="minorEastAsia"/>
          <w:bCs/>
        </w:rPr>
        <w:t>bring potential higher return. Value stocks can perform better under high inflation because their prices have not kept up with the peers.</w:t>
      </w:r>
      <w:r w:rsidR="002E714C">
        <w:rPr>
          <w:rFonts w:eastAsiaTheme="minorEastAsia"/>
          <w:bCs/>
        </w:rPr>
        <w:t xml:space="preserve"> Nevertheless</w:t>
      </w:r>
      <w:r w:rsidR="00425B9D">
        <w:rPr>
          <w:rFonts w:eastAsiaTheme="minorEastAsia"/>
          <w:bCs/>
        </w:rPr>
        <w:t xml:space="preserve">, high inflation will cause damage to the economic growth and employment in the UK and hurts stock market in general. </w:t>
      </w:r>
      <w:r w:rsidR="008F3415">
        <w:rPr>
          <w:rFonts w:eastAsiaTheme="minorEastAsia"/>
          <w:bCs/>
        </w:rPr>
        <w:t>The stock price can become lower.</w:t>
      </w:r>
    </w:p>
    <w:p w14:paraId="3CD185FA" w14:textId="77777777" w:rsidR="00A83AF3" w:rsidRDefault="00A83AF3" w:rsidP="00627B75">
      <w:pPr>
        <w:adjustRightInd w:val="0"/>
        <w:snapToGrid w:val="0"/>
        <w:spacing w:line="480" w:lineRule="auto"/>
        <w:jc w:val="both"/>
        <w:rPr>
          <w:rFonts w:eastAsiaTheme="minorEastAsia"/>
          <w:bCs/>
        </w:rPr>
      </w:pPr>
    </w:p>
    <w:p w14:paraId="0BB7A17F" w14:textId="0A0032EB" w:rsidR="00425B9D" w:rsidRDefault="00C64343" w:rsidP="00627B75">
      <w:pPr>
        <w:adjustRightInd w:val="0"/>
        <w:snapToGrid w:val="0"/>
        <w:spacing w:line="480" w:lineRule="auto"/>
        <w:jc w:val="both"/>
        <w:rPr>
          <w:rFonts w:eastAsiaTheme="minorEastAsia"/>
          <w:bCs/>
        </w:rPr>
      </w:pPr>
      <w:r>
        <w:rPr>
          <w:rFonts w:eastAsiaTheme="minorEastAsia"/>
          <w:bCs/>
        </w:rPr>
        <w:t xml:space="preserve">High </w:t>
      </w:r>
      <w:r w:rsidR="00425B9D">
        <w:rPr>
          <w:rFonts w:eastAsiaTheme="minorEastAsia"/>
          <w:bCs/>
        </w:rPr>
        <w:t xml:space="preserve">interest rate can affect the UK stock market because the borrowing becomes more expensive for businesses. It can affect the earnings </w:t>
      </w:r>
      <w:r w:rsidR="00C537FB">
        <w:rPr>
          <w:rFonts w:eastAsiaTheme="minorEastAsia"/>
          <w:bCs/>
        </w:rPr>
        <w:t xml:space="preserve">of the business </w:t>
      </w:r>
      <w:r w:rsidR="00425B9D">
        <w:rPr>
          <w:rFonts w:eastAsiaTheme="minorEastAsia"/>
          <w:bCs/>
        </w:rPr>
        <w:t xml:space="preserve">and </w:t>
      </w:r>
      <w:r w:rsidR="00C537FB">
        <w:rPr>
          <w:rFonts w:eastAsiaTheme="minorEastAsia"/>
          <w:bCs/>
        </w:rPr>
        <w:t xml:space="preserve">the revenue drop can cause its </w:t>
      </w:r>
      <w:r w:rsidR="00425B9D">
        <w:rPr>
          <w:rFonts w:eastAsiaTheme="minorEastAsia"/>
          <w:bCs/>
        </w:rPr>
        <w:t>stock price</w:t>
      </w:r>
      <w:r w:rsidR="00C537FB">
        <w:rPr>
          <w:rFonts w:eastAsiaTheme="minorEastAsia"/>
          <w:bCs/>
        </w:rPr>
        <w:t xml:space="preserve"> drop as well. Then, the key index will drop and it can affect the investors. The investment seems to be risky in this situation. There are exceptional cases that high interest rate is beneficial to the business such as financial industry. Examples like banks, mortgage companies, insurance companies can earn more when interest rate moves higher. </w:t>
      </w:r>
      <w:r>
        <w:rPr>
          <w:rFonts w:eastAsiaTheme="minorEastAsia"/>
          <w:bCs/>
        </w:rPr>
        <w:t>B</w:t>
      </w:r>
      <w:r>
        <w:rPr>
          <w:rFonts w:eastAsiaTheme="minorEastAsia" w:hint="eastAsia"/>
          <w:bCs/>
        </w:rPr>
        <w:t>y</w:t>
      </w:r>
      <w:r>
        <w:rPr>
          <w:rFonts w:eastAsiaTheme="minorEastAsia"/>
          <w:bCs/>
        </w:rPr>
        <w:t xml:space="preserve"> looking at figure 2, UK has an exceptional high inflation rate in 2022 when compared to 2018 to 2021, and the interest rate has been raised accordingly in order to lower the inflation rate as its monetary policy. If </w:t>
      </w:r>
      <w:r w:rsidR="00C537FB">
        <w:rPr>
          <w:rFonts w:eastAsiaTheme="minorEastAsia"/>
          <w:bCs/>
        </w:rPr>
        <w:t xml:space="preserve">high interest rate </w:t>
      </w:r>
      <w:r>
        <w:rPr>
          <w:rFonts w:eastAsiaTheme="minorEastAsia"/>
          <w:bCs/>
        </w:rPr>
        <w:t xml:space="preserve">sustains, it </w:t>
      </w:r>
      <w:r w:rsidR="00C537FB">
        <w:rPr>
          <w:rFonts w:eastAsiaTheme="minorEastAsia"/>
          <w:bCs/>
        </w:rPr>
        <w:t>can hurt the UK stock market</w:t>
      </w:r>
      <w:r w:rsidR="008F3415">
        <w:rPr>
          <w:rFonts w:eastAsiaTheme="minorEastAsia"/>
          <w:bCs/>
        </w:rPr>
        <w:t xml:space="preserve"> and the stock price can become lower. </w:t>
      </w:r>
    </w:p>
    <w:p w14:paraId="44AE178B" w14:textId="65CA15D9" w:rsidR="00C64343" w:rsidRDefault="00C64343" w:rsidP="00627B75">
      <w:pPr>
        <w:adjustRightInd w:val="0"/>
        <w:snapToGrid w:val="0"/>
        <w:spacing w:line="480" w:lineRule="auto"/>
        <w:jc w:val="both"/>
        <w:rPr>
          <w:rFonts w:eastAsiaTheme="minorEastAsia"/>
          <w:bCs/>
        </w:rPr>
      </w:pPr>
    </w:p>
    <w:p w14:paraId="76B3E859" w14:textId="554F6564" w:rsidR="00813BA9" w:rsidRDefault="00C37921" w:rsidP="00627B75">
      <w:pPr>
        <w:adjustRightInd w:val="0"/>
        <w:snapToGrid w:val="0"/>
        <w:spacing w:line="480" w:lineRule="auto"/>
        <w:jc w:val="both"/>
        <w:rPr>
          <w:rFonts w:eastAsiaTheme="minorEastAsia"/>
          <w:bCs/>
        </w:rPr>
      </w:pPr>
      <w:r>
        <w:rPr>
          <w:rFonts w:eastAsiaTheme="minorEastAsia" w:hint="eastAsia"/>
          <w:bCs/>
        </w:rPr>
        <w:t>A</w:t>
      </w:r>
      <w:r>
        <w:rPr>
          <w:rFonts w:eastAsiaTheme="minorEastAsia"/>
          <w:bCs/>
        </w:rPr>
        <w:t xml:space="preserve">ccording to the forecast by IMF (BBC, 2023), the UK is expected to be the only country to shrink in 2023 across all the advanced and emerging economies because of its complex issues in the UK, such as high energy prices, rising mortgage costs, increased taxes and persistent worker shortages. If </w:t>
      </w:r>
      <w:r>
        <w:rPr>
          <w:rFonts w:eastAsiaTheme="minorEastAsia" w:hint="eastAsia"/>
          <w:bCs/>
        </w:rPr>
        <w:t>U</w:t>
      </w:r>
      <w:r>
        <w:rPr>
          <w:rFonts w:eastAsiaTheme="minorEastAsia"/>
          <w:bCs/>
        </w:rPr>
        <w:t xml:space="preserve">K is predicted to be shrinking in 2023, it will imply </w:t>
      </w:r>
      <w:r w:rsidR="00813BA9">
        <w:rPr>
          <w:rFonts w:eastAsiaTheme="minorEastAsia"/>
          <w:bCs/>
        </w:rPr>
        <w:t xml:space="preserve">that </w:t>
      </w:r>
      <w:r>
        <w:rPr>
          <w:rFonts w:eastAsiaTheme="minorEastAsia"/>
          <w:bCs/>
        </w:rPr>
        <w:t xml:space="preserve">the </w:t>
      </w:r>
      <w:r w:rsidR="00813BA9">
        <w:rPr>
          <w:rFonts w:eastAsiaTheme="minorEastAsia"/>
          <w:bCs/>
        </w:rPr>
        <w:t xml:space="preserve">UK </w:t>
      </w:r>
      <w:r>
        <w:rPr>
          <w:rFonts w:eastAsiaTheme="minorEastAsia"/>
          <w:bCs/>
        </w:rPr>
        <w:t>companies make less money and a higher unemployment problem</w:t>
      </w:r>
      <w:r w:rsidR="00813BA9">
        <w:rPr>
          <w:rFonts w:eastAsiaTheme="minorEastAsia"/>
          <w:bCs/>
        </w:rPr>
        <w:t xml:space="preserve"> may be arisen</w:t>
      </w:r>
      <w:r>
        <w:rPr>
          <w:rFonts w:eastAsiaTheme="minorEastAsia"/>
          <w:bCs/>
        </w:rPr>
        <w:t xml:space="preserve">. It can affect </w:t>
      </w:r>
      <w:r w:rsidR="00813BA9">
        <w:rPr>
          <w:rFonts w:eastAsiaTheme="minorEastAsia"/>
          <w:bCs/>
        </w:rPr>
        <w:t xml:space="preserve">UK </w:t>
      </w:r>
      <w:r>
        <w:rPr>
          <w:rFonts w:eastAsiaTheme="minorEastAsia"/>
          <w:bCs/>
        </w:rPr>
        <w:t>stock price to become lower and it will be unfavorable for LF to invest in the UK stock market</w:t>
      </w:r>
      <w:r w:rsidR="00813BA9">
        <w:rPr>
          <w:rFonts w:eastAsiaTheme="minorEastAsia"/>
          <w:bCs/>
        </w:rPr>
        <w:t xml:space="preserve"> in 2023. </w:t>
      </w:r>
      <w:r w:rsidR="00E14661">
        <w:rPr>
          <w:rFonts w:eastAsiaTheme="minorEastAsia"/>
          <w:bCs/>
        </w:rPr>
        <w:t>The current UK prime minister R</w:t>
      </w:r>
      <w:r w:rsidR="00E14661">
        <w:rPr>
          <w:rFonts w:eastAsiaTheme="minorEastAsia" w:hint="eastAsia"/>
          <w:bCs/>
        </w:rPr>
        <w:t>i</w:t>
      </w:r>
      <w:r w:rsidR="00E14661">
        <w:rPr>
          <w:rFonts w:eastAsiaTheme="minorEastAsia"/>
          <w:bCs/>
        </w:rPr>
        <w:t xml:space="preserve">shi Sunak has pledged to halve inflation by the end of 2023 and the energy price rises has forecasted to be slowdown as the post-pandemic supply problems ease. End of 2023 or early 2024 could be a better period for UK stock investment. </w:t>
      </w:r>
    </w:p>
    <w:p w14:paraId="43F51C38" w14:textId="77777777" w:rsidR="00E14661" w:rsidRPr="00813BA9" w:rsidRDefault="00E14661" w:rsidP="00627B75">
      <w:pPr>
        <w:adjustRightInd w:val="0"/>
        <w:snapToGrid w:val="0"/>
        <w:spacing w:line="480" w:lineRule="auto"/>
        <w:jc w:val="both"/>
        <w:rPr>
          <w:rFonts w:eastAsiaTheme="minorEastAsia"/>
          <w:bCs/>
        </w:rPr>
      </w:pPr>
    </w:p>
    <w:p w14:paraId="7EB69BEE" w14:textId="42BE9D03" w:rsidR="00DC0117" w:rsidRDefault="00DC0117" w:rsidP="00627B75">
      <w:pPr>
        <w:adjustRightInd w:val="0"/>
        <w:snapToGrid w:val="0"/>
        <w:rPr>
          <w:rFonts w:eastAsiaTheme="minorEastAsia"/>
        </w:rPr>
      </w:pPr>
      <w:r>
        <w:rPr>
          <w:rFonts w:eastAsiaTheme="minorEastAsia"/>
        </w:rPr>
        <w:t>Figure 2 Inflation and interest rate of the UK from 2018 to 2022</w:t>
      </w:r>
    </w:p>
    <w:p w14:paraId="6AEFC19D" w14:textId="76B275A0" w:rsidR="00BF0164" w:rsidRDefault="00BF0164" w:rsidP="00627B75">
      <w:pPr>
        <w:adjustRightInd w:val="0"/>
        <w:snapToGrid w:val="0"/>
        <w:spacing w:line="480" w:lineRule="auto"/>
        <w:jc w:val="both"/>
        <w:rPr>
          <w:rFonts w:eastAsiaTheme="minorEastAsia"/>
          <w:b/>
          <w:bCs/>
          <w:sz w:val="26"/>
        </w:rPr>
      </w:pPr>
      <w:r>
        <w:rPr>
          <w:rFonts w:eastAsiaTheme="minorEastAsia"/>
          <w:b/>
          <w:bCs/>
          <w:noProof/>
          <w:sz w:val="26"/>
        </w:rPr>
        <w:drawing>
          <wp:inline distT="0" distB="0" distL="0" distR="0" wp14:anchorId="69188FF9" wp14:editId="5692716E">
            <wp:extent cx="5486400" cy="3200400"/>
            <wp:effectExtent l="0" t="0" r="0" b="0"/>
            <wp:docPr id="4" name="圖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D88D9C2" w14:textId="1289DB37" w:rsidR="00DC0117" w:rsidRDefault="00BF0164" w:rsidP="00627B75">
      <w:pPr>
        <w:adjustRightInd w:val="0"/>
        <w:snapToGrid w:val="0"/>
        <w:rPr>
          <w:rFonts w:eastAsiaTheme="minorEastAsia"/>
        </w:rPr>
      </w:pPr>
      <w:r w:rsidRPr="00BF0164">
        <w:rPr>
          <w:rFonts w:eastAsiaTheme="minorEastAsia" w:hint="eastAsia"/>
        </w:rPr>
        <w:t>S</w:t>
      </w:r>
      <w:r w:rsidRPr="00BF0164">
        <w:rPr>
          <w:rFonts w:eastAsiaTheme="minorEastAsia"/>
        </w:rPr>
        <w:t>ource: Rate Inflation, 2018-2022</w:t>
      </w:r>
      <w:r w:rsidR="00DC0117">
        <w:rPr>
          <w:rFonts w:eastAsiaTheme="minorEastAsia" w:hint="eastAsia"/>
        </w:rPr>
        <w:t>;</w:t>
      </w:r>
      <w:r w:rsidR="00DC0117">
        <w:rPr>
          <w:rFonts w:eastAsiaTheme="minorEastAsia"/>
        </w:rPr>
        <w:t xml:space="preserve"> </w:t>
      </w:r>
      <w:r w:rsidR="00DC0117">
        <w:rPr>
          <w:rFonts w:eastAsiaTheme="minorEastAsia" w:hint="eastAsia"/>
        </w:rPr>
        <w:t>C</w:t>
      </w:r>
      <w:r w:rsidR="00DC0117">
        <w:rPr>
          <w:rFonts w:eastAsiaTheme="minorEastAsia"/>
        </w:rPr>
        <w:t>ountry Economy, 2023</w:t>
      </w:r>
    </w:p>
    <w:p w14:paraId="4DAB8939" w14:textId="77777777" w:rsidR="003A72F1" w:rsidRDefault="003A72F1" w:rsidP="00627B75">
      <w:pPr>
        <w:adjustRightInd w:val="0"/>
        <w:snapToGrid w:val="0"/>
        <w:rPr>
          <w:rFonts w:eastAsiaTheme="minorEastAsia"/>
        </w:rPr>
      </w:pPr>
    </w:p>
    <w:p w14:paraId="4BED9D42" w14:textId="77777777" w:rsidR="00BF0164" w:rsidRPr="00BF0164" w:rsidRDefault="00BF0164" w:rsidP="00627B75">
      <w:pPr>
        <w:adjustRightInd w:val="0"/>
        <w:snapToGrid w:val="0"/>
        <w:rPr>
          <w:rFonts w:eastAsiaTheme="minorEastAsia"/>
        </w:rPr>
      </w:pPr>
    </w:p>
    <w:p w14:paraId="69DDC341" w14:textId="65728F73" w:rsidR="00D417A9" w:rsidRDefault="00FA40BD" w:rsidP="00627B75">
      <w:pPr>
        <w:adjustRightInd w:val="0"/>
        <w:snapToGrid w:val="0"/>
      </w:pPr>
      <w:proofErr w:type="gramStart"/>
      <w:r w:rsidRPr="00FA40BD">
        <w:rPr>
          <w:rFonts w:hint="eastAsia"/>
        </w:rPr>
        <w:t>4</w:t>
      </w:r>
      <w:r w:rsidRPr="00FA40BD">
        <w:t xml:space="preserve">.2.3 </w:t>
      </w:r>
      <w:r>
        <w:t xml:space="preserve"> Exchange</w:t>
      </w:r>
      <w:proofErr w:type="gramEnd"/>
      <w:r>
        <w:t xml:space="preserve"> rate risk</w:t>
      </w:r>
    </w:p>
    <w:p w14:paraId="76F61ABF" w14:textId="77777777" w:rsidR="005E69BA" w:rsidRDefault="005E69BA" w:rsidP="00627B75">
      <w:pPr>
        <w:adjustRightInd w:val="0"/>
        <w:snapToGrid w:val="0"/>
      </w:pPr>
    </w:p>
    <w:p w14:paraId="6803F87C" w14:textId="4D0D9346" w:rsidR="000F25FE" w:rsidRDefault="000F25FE" w:rsidP="00627B75">
      <w:pPr>
        <w:adjustRightInd w:val="0"/>
        <w:snapToGrid w:val="0"/>
        <w:spacing w:line="480" w:lineRule="auto"/>
        <w:jc w:val="both"/>
        <w:rPr>
          <w:rFonts w:eastAsiaTheme="minorEastAsia"/>
        </w:rPr>
      </w:pPr>
      <w:r>
        <w:rPr>
          <w:rFonts w:eastAsiaTheme="minorEastAsia" w:hint="eastAsia"/>
        </w:rPr>
        <w:t>E</w:t>
      </w:r>
      <w:r>
        <w:rPr>
          <w:rFonts w:eastAsiaTheme="minorEastAsia"/>
        </w:rPr>
        <w:t>xchange rate risk refers to the risk that the investment and profitability of a company may be affected by the change of the exchange rates between currencies</w:t>
      </w:r>
      <w:r w:rsidR="00AD4F46">
        <w:rPr>
          <w:rFonts w:eastAsiaTheme="minorEastAsia"/>
        </w:rPr>
        <w:t xml:space="preserve"> (</w:t>
      </w:r>
      <w:r w:rsidR="00AD4F46" w:rsidRPr="00AD4F46">
        <w:rPr>
          <w:rFonts w:eastAsiaTheme="minorEastAsia"/>
        </w:rPr>
        <w:t>Cushman, 1983).</w:t>
      </w:r>
      <w:r w:rsidR="00AD4F46">
        <w:rPr>
          <w:rFonts w:eastAsiaTheme="minorEastAsia"/>
        </w:rPr>
        <w:t xml:space="preserve"> </w:t>
      </w:r>
      <w:r>
        <w:rPr>
          <w:rFonts w:eastAsiaTheme="minorEastAsia"/>
        </w:rPr>
        <w:t xml:space="preserve">The risk will </w:t>
      </w:r>
      <w:r w:rsidR="00246AAB">
        <w:rPr>
          <w:rFonts w:eastAsiaTheme="minorEastAsia"/>
        </w:rPr>
        <w:t xml:space="preserve">be </w:t>
      </w:r>
      <w:r>
        <w:rPr>
          <w:rFonts w:eastAsiaTheme="minorEastAsia"/>
        </w:rPr>
        <w:t>cause</w:t>
      </w:r>
      <w:r w:rsidR="00246AAB">
        <w:rPr>
          <w:rFonts w:eastAsiaTheme="minorEastAsia"/>
        </w:rPr>
        <w:t>d</w:t>
      </w:r>
      <w:r>
        <w:rPr>
          <w:rFonts w:eastAsiaTheme="minorEastAsia"/>
        </w:rPr>
        <w:t xml:space="preserve"> by currency volatility. </w:t>
      </w:r>
    </w:p>
    <w:p w14:paraId="1CD7BAE6" w14:textId="77777777" w:rsidR="00A83AF3" w:rsidRDefault="00A83AF3" w:rsidP="00627B75">
      <w:pPr>
        <w:adjustRightInd w:val="0"/>
        <w:snapToGrid w:val="0"/>
        <w:spacing w:line="480" w:lineRule="auto"/>
        <w:jc w:val="both"/>
        <w:rPr>
          <w:rFonts w:eastAsiaTheme="minorEastAsia"/>
        </w:rPr>
      </w:pPr>
    </w:p>
    <w:p w14:paraId="174D088E" w14:textId="1B29D48F" w:rsidR="004261E9" w:rsidRDefault="004261E9" w:rsidP="00627B75">
      <w:pPr>
        <w:adjustRightInd w:val="0"/>
        <w:snapToGrid w:val="0"/>
        <w:spacing w:line="480" w:lineRule="auto"/>
        <w:jc w:val="both"/>
        <w:rPr>
          <w:rFonts w:eastAsiaTheme="minorEastAsia"/>
        </w:rPr>
      </w:pPr>
      <w:r>
        <w:rPr>
          <w:rFonts w:eastAsiaTheme="minorEastAsia" w:hint="eastAsia"/>
        </w:rPr>
        <w:t>T</w:t>
      </w:r>
      <w:r>
        <w:rPr>
          <w:rFonts w:eastAsiaTheme="minorEastAsia"/>
        </w:rPr>
        <w:t>he exchange rate of British Pound (GBP) to Hong Kong Dollar (HKD) is HKD$9.46 (Bloomberg, 2023)</w:t>
      </w:r>
      <w:r w:rsidR="000210F7">
        <w:rPr>
          <w:rFonts w:eastAsiaTheme="minorEastAsia"/>
        </w:rPr>
        <w:t xml:space="preserve"> and it is a 5-year low level. In another words, the earnings from investment in GBP may lead to capital loss when it exchanges to HKD. If GBP exchange rate continues to drop, it will be not favorable to the UK stock investment. </w:t>
      </w:r>
    </w:p>
    <w:p w14:paraId="2ECC44F9" w14:textId="77777777" w:rsidR="00A83AF3" w:rsidRDefault="00A83AF3" w:rsidP="00627B75">
      <w:pPr>
        <w:adjustRightInd w:val="0"/>
        <w:snapToGrid w:val="0"/>
        <w:spacing w:line="480" w:lineRule="auto"/>
        <w:jc w:val="both"/>
        <w:rPr>
          <w:rFonts w:eastAsiaTheme="minorEastAsia"/>
        </w:rPr>
      </w:pPr>
    </w:p>
    <w:p w14:paraId="33F33694" w14:textId="6A86604C" w:rsidR="00AD4F46" w:rsidRDefault="00AD4F46" w:rsidP="00627B75">
      <w:pPr>
        <w:adjustRightInd w:val="0"/>
        <w:snapToGrid w:val="0"/>
        <w:spacing w:line="480" w:lineRule="auto"/>
        <w:jc w:val="both"/>
        <w:rPr>
          <w:rFonts w:eastAsiaTheme="minorEastAsia"/>
        </w:rPr>
      </w:pPr>
      <w:r>
        <w:rPr>
          <w:rFonts w:eastAsiaTheme="minorEastAsia" w:hint="eastAsia"/>
        </w:rPr>
        <w:t>T</w:t>
      </w:r>
      <w:r>
        <w:rPr>
          <w:rFonts w:eastAsiaTheme="minorEastAsia"/>
        </w:rPr>
        <w:t>ransaction exposure is the uncertainty that involved in international trade</w:t>
      </w:r>
      <w:r w:rsidR="004C2D71">
        <w:rPr>
          <w:rFonts w:eastAsiaTheme="minorEastAsia"/>
        </w:rPr>
        <w:t xml:space="preserve"> and foreign currency</w:t>
      </w:r>
      <w:r>
        <w:rPr>
          <w:rFonts w:eastAsiaTheme="minorEastAsia"/>
        </w:rPr>
        <w:t>. If the company LF involves in the investment in the</w:t>
      </w:r>
      <w:r>
        <w:rPr>
          <w:rFonts w:eastAsiaTheme="minorEastAsia" w:hint="eastAsia"/>
        </w:rPr>
        <w:t xml:space="preserve"> </w:t>
      </w:r>
      <w:r>
        <w:rPr>
          <w:rFonts w:eastAsiaTheme="minorEastAsia"/>
        </w:rPr>
        <w:t xml:space="preserve">UK stock market and later the exchange rate become more expensive in the future, </w:t>
      </w:r>
      <w:r w:rsidR="00E83B50">
        <w:rPr>
          <w:rFonts w:eastAsiaTheme="minorEastAsia"/>
        </w:rPr>
        <w:t xml:space="preserve">the company will </w:t>
      </w:r>
      <w:r w:rsidR="00DA4178">
        <w:rPr>
          <w:rFonts w:eastAsiaTheme="minorEastAsia"/>
        </w:rPr>
        <w:t>bear</w:t>
      </w:r>
      <w:r w:rsidR="00E83B50">
        <w:rPr>
          <w:rFonts w:eastAsiaTheme="minorEastAsia"/>
        </w:rPr>
        <w:t xml:space="preserve"> the capital losses during the transaction. </w:t>
      </w:r>
    </w:p>
    <w:p w14:paraId="32DE8C6D" w14:textId="77777777" w:rsidR="00A83AF3" w:rsidRDefault="00A83AF3" w:rsidP="00627B75">
      <w:pPr>
        <w:adjustRightInd w:val="0"/>
        <w:snapToGrid w:val="0"/>
        <w:spacing w:line="480" w:lineRule="auto"/>
        <w:jc w:val="both"/>
        <w:rPr>
          <w:rFonts w:eastAsiaTheme="minorEastAsia"/>
        </w:rPr>
      </w:pPr>
    </w:p>
    <w:p w14:paraId="296DB5A0" w14:textId="1EBE043F" w:rsidR="004C2D71" w:rsidRDefault="004C2D71" w:rsidP="00627B75">
      <w:pPr>
        <w:adjustRightInd w:val="0"/>
        <w:snapToGrid w:val="0"/>
        <w:spacing w:line="480" w:lineRule="auto"/>
        <w:jc w:val="both"/>
        <w:rPr>
          <w:rFonts w:eastAsiaTheme="minorEastAsia"/>
        </w:rPr>
      </w:pPr>
      <w:r>
        <w:rPr>
          <w:rFonts w:eastAsiaTheme="minorEastAsia" w:hint="eastAsia"/>
        </w:rPr>
        <w:t>E</w:t>
      </w:r>
      <w:r>
        <w:rPr>
          <w:rFonts w:eastAsiaTheme="minorEastAsia"/>
        </w:rPr>
        <w:t xml:space="preserve">xchange rate is hard to predict and company LF can be vulnerable in this situation. </w:t>
      </w:r>
      <w:r w:rsidR="00D91E58">
        <w:rPr>
          <w:rFonts w:eastAsiaTheme="minorEastAsia"/>
        </w:rPr>
        <w:t xml:space="preserve">One thing can be managed in prior is the timing of entering to the UK stock market. Company LF can check on the monetary policy of the UK that can be linked to consumption spending and investment spending and thus affect </w:t>
      </w:r>
      <w:r w:rsidR="000210F7">
        <w:rPr>
          <w:rFonts w:eastAsiaTheme="minorEastAsia"/>
        </w:rPr>
        <w:t xml:space="preserve">UK </w:t>
      </w:r>
      <w:r w:rsidR="00D91E58">
        <w:rPr>
          <w:rFonts w:eastAsiaTheme="minorEastAsia"/>
        </w:rPr>
        <w:t xml:space="preserve">stock prices. </w:t>
      </w:r>
      <w:r w:rsidR="00175B5E">
        <w:rPr>
          <w:rFonts w:eastAsiaTheme="minorEastAsia"/>
        </w:rPr>
        <w:t xml:space="preserve">According to the latest monetary policy report, Bank of England has raised the interest rate from 0.1% in Dec 2021 to 4% in Feb 2023, so they </w:t>
      </w:r>
      <w:r w:rsidR="00175B5E" w:rsidRPr="00175B5E">
        <w:rPr>
          <w:rFonts w:eastAsiaTheme="minorEastAsia"/>
        </w:rPr>
        <w:t>expect</w:t>
      </w:r>
      <w:r w:rsidR="00175B5E">
        <w:rPr>
          <w:rFonts w:eastAsiaTheme="minorEastAsia"/>
        </w:rPr>
        <w:t>ed</w:t>
      </w:r>
      <w:r w:rsidR="00175B5E" w:rsidRPr="00175B5E">
        <w:rPr>
          <w:rFonts w:eastAsiaTheme="minorEastAsia"/>
        </w:rPr>
        <w:t xml:space="preserve"> that the inflation will fall quickly in 2023 </w:t>
      </w:r>
      <w:r w:rsidR="00175B5E">
        <w:rPr>
          <w:rFonts w:eastAsiaTheme="minorEastAsia"/>
        </w:rPr>
        <w:t xml:space="preserve">(Bank of England, 2023). </w:t>
      </w:r>
      <w:r w:rsidR="00175B5E" w:rsidRPr="00175B5E">
        <w:rPr>
          <w:rFonts w:eastAsiaTheme="minorEastAsia"/>
        </w:rPr>
        <w:t>The Bank of England’s Monetary Policy Committee (MPC) sets monetary policy to meet the 2% inflation target</w:t>
      </w:r>
      <w:r w:rsidR="00175B5E">
        <w:rPr>
          <w:rFonts w:eastAsiaTheme="minorEastAsia"/>
        </w:rPr>
        <w:t xml:space="preserve">. The monetary policy seems to be favorable to the UK stock investment. </w:t>
      </w:r>
    </w:p>
    <w:p w14:paraId="7A201CC4" w14:textId="07975618" w:rsidR="001F2F9A" w:rsidRDefault="001F2F9A" w:rsidP="00627B75">
      <w:pPr>
        <w:adjustRightInd w:val="0"/>
        <w:snapToGrid w:val="0"/>
        <w:spacing w:line="480" w:lineRule="auto"/>
        <w:jc w:val="both"/>
        <w:rPr>
          <w:rFonts w:eastAsiaTheme="minorEastAsia"/>
        </w:rPr>
      </w:pPr>
    </w:p>
    <w:p w14:paraId="53CE9582" w14:textId="6601E9BE" w:rsidR="001F2F9A" w:rsidRPr="00FB3B79" w:rsidRDefault="001F2F9A" w:rsidP="00627B75">
      <w:pPr>
        <w:adjustRightInd w:val="0"/>
        <w:snapToGrid w:val="0"/>
        <w:spacing w:line="480" w:lineRule="auto"/>
        <w:jc w:val="both"/>
        <w:rPr>
          <w:rFonts w:eastAsiaTheme="minorEastAsia"/>
          <w:b/>
          <w:bCs/>
        </w:rPr>
      </w:pPr>
      <w:proofErr w:type="gramStart"/>
      <w:r w:rsidRPr="00FB3B79">
        <w:rPr>
          <w:rFonts w:eastAsiaTheme="minorEastAsia"/>
          <w:b/>
          <w:bCs/>
        </w:rPr>
        <w:t xml:space="preserve">4.3 </w:t>
      </w:r>
      <w:r>
        <w:rPr>
          <w:rFonts w:eastAsiaTheme="minorEastAsia"/>
          <w:b/>
          <w:bCs/>
        </w:rPr>
        <w:t xml:space="preserve"> Cost</w:t>
      </w:r>
      <w:proofErr w:type="gramEnd"/>
      <w:r>
        <w:rPr>
          <w:rFonts w:eastAsiaTheme="minorEastAsia"/>
          <w:b/>
          <w:bCs/>
        </w:rPr>
        <w:t xml:space="preserve"> and benefit of </w:t>
      </w:r>
      <w:r w:rsidRPr="001F2F9A">
        <w:rPr>
          <w:rFonts w:eastAsiaTheme="minorEastAsia"/>
          <w:b/>
          <w:bCs/>
        </w:rPr>
        <w:t>invest</w:t>
      </w:r>
      <w:r>
        <w:rPr>
          <w:rFonts w:eastAsiaTheme="minorEastAsia"/>
          <w:b/>
          <w:bCs/>
        </w:rPr>
        <w:t>ing</w:t>
      </w:r>
      <w:r w:rsidRPr="001F2F9A">
        <w:rPr>
          <w:rFonts w:eastAsiaTheme="minorEastAsia"/>
          <w:b/>
          <w:bCs/>
        </w:rPr>
        <w:t xml:space="preserve"> </w:t>
      </w:r>
      <w:r>
        <w:rPr>
          <w:rFonts w:eastAsiaTheme="minorEastAsia"/>
          <w:b/>
          <w:bCs/>
        </w:rPr>
        <w:t xml:space="preserve">in the UK </w:t>
      </w:r>
      <w:r w:rsidRPr="001F2F9A">
        <w:rPr>
          <w:rFonts w:eastAsiaTheme="minorEastAsia"/>
          <w:b/>
          <w:bCs/>
        </w:rPr>
        <w:t>stock market</w:t>
      </w:r>
    </w:p>
    <w:p w14:paraId="2C0B0600" w14:textId="10675040" w:rsidR="001F2F9A" w:rsidRDefault="001F2F9A" w:rsidP="00627B75">
      <w:pPr>
        <w:adjustRightInd w:val="0"/>
        <w:snapToGrid w:val="0"/>
        <w:spacing w:line="480" w:lineRule="auto"/>
        <w:jc w:val="both"/>
        <w:rPr>
          <w:rFonts w:eastAsiaTheme="minorEastAsia"/>
        </w:rPr>
      </w:pPr>
    </w:p>
    <w:p w14:paraId="667E7420" w14:textId="09F0362E" w:rsidR="003A3A98" w:rsidRPr="004727AF" w:rsidRDefault="003A3A98" w:rsidP="00627B75">
      <w:pPr>
        <w:adjustRightInd w:val="0"/>
        <w:snapToGrid w:val="0"/>
        <w:spacing w:line="480" w:lineRule="auto"/>
        <w:jc w:val="both"/>
        <w:rPr>
          <w:rFonts w:eastAsiaTheme="minorEastAsia"/>
        </w:rPr>
      </w:pPr>
      <w:r>
        <w:rPr>
          <w:rFonts w:eastAsiaTheme="minorEastAsia" w:hint="eastAsia"/>
        </w:rPr>
        <w:t>T</w:t>
      </w:r>
      <w:r>
        <w:rPr>
          <w:rFonts w:eastAsiaTheme="minorEastAsia"/>
        </w:rPr>
        <w:t xml:space="preserve">he return of the investment in the UK stock market is attractive because of the good capital return, stable income return and good equity premium can be generated. The risk evaluation for the investment can see that UK stock has a lower volatility which imply a stable investment. However, the market risks like high inflation rate and high interest rate can lead to lower stock price. The exchange rate risk also can be potential risk that </w:t>
      </w:r>
      <w:r w:rsidR="00DA4178">
        <w:rPr>
          <w:rFonts w:eastAsiaTheme="minorEastAsia"/>
        </w:rPr>
        <w:t>led</w:t>
      </w:r>
      <w:r>
        <w:rPr>
          <w:rFonts w:eastAsiaTheme="minorEastAsia"/>
        </w:rPr>
        <w:t xml:space="preserve"> to capital loss. By evaluating the cost and benefit, the UK stock market is worth to invest but company LF has to choose a better timing. </w:t>
      </w:r>
    </w:p>
    <w:p w14:paraId="7E9B6B08" w14:textId="77777777" w:rsidR="001F2F9A" w:rsidRDefault="001F2F9A" w:rsidP="00627B75">
      <w:pPr>
        <w:adjustRightInd w:val="0"/>
        <w:snapToGrid w:val="0"/>
        <w:spacing w:line="480" w:lineRule="auto"/>
        <w:jc w:val="both"/>
        <w:rPr>
          <w:rFonts w:eastAsiaTheme="minorEastAsia"/>
        </w:rPr>
      </w:pPr>
    </w:p>
    <w:p w14:paraId="048857FB" w14:textId="77777777" w:rsidR="001A2897" w:rsidRPr="00FC183E" w:rsidRDefault="001A2897">
      <w:pPr>
        <w:widowControl/>
        <w:rPr>
          <w:rFonts w:eastAsiaTheme="minorEastAsia" w:hint="eastAsia"/>
          <w:b/>
          <w:bCs/>
          <w:sz w:val="26"/>
        </w:rPr>
      </w:pPr>
      <w:r>
        <w:rPr>
          <w:b/>
          <w:bCs/>
          <w:sz w:val="26"/>
        </w:rPr>
        <w:br w:type="page"/>
      </w:r>
    </w:p>
    <w:p w14:paraId="0ECB3703" w14:textId="3C6EDFB1" w:rsidR="00806C45" w:rsidRPr="00C65A3F" w:rsidRDefault="00FF45EB" w:rsidP="00627B75">
      <w:pPr>
        <w:adjustRightInd w:val="0"/>
        <w:snapToGrid w:val="0"/>
        <w:spacing w:line="360" w:lineRule="auto"/>
        <w:jc w:val="both"/>
        <w:rPr>
          <w:b/>
          <w:bCs/>
          <w:sz w:val="26"/>
        </w:rPr>
      </w:pPr>
      <w:proofErr w:type="gramStart"/>
      <w:r w:rsidRPr="00C65A3F">
        <w:rPr>
          <w:b/>
          <w:bCs/>
          <w:sz w:val="26"/>
        </w:rPr>
        <w:t>5</w:t>
      </w:r>
      <w:r w:rsidR="00806C45" w:rsidRPr="00C65A3F">
        <w:rPr>
          <w:b/>
          <w:bCs/>
          <w:sz w:val="26"/>
        </w:rPr>
        <w:t xml:space="preserve"> </w:t>
      </w:r>
      <w:r w:rsidR="003A72F1">
        <w:rPr>
          <w:b/>
          <w:bCs/>
          <w:sz w:val="26"/>
        </w:rPr>
        <w:t xml:space="preserve"> </w:t>
      </w:r>
      <w:r w:rsidR="00806C45" w:rsidRPr="00C65A3F">
        <w:rPr>
          <w:b/>
          <w:bCs/>
          <w:sz w:val="26"/>
        </w:rPr>
        <w:t>Conclusion</w:t>
      </w:r>
      <w:proofErr w:type="gramEnd"/>
      <w:r w:rsidR="00806C45" w:rsidRPr="00C65A3F">
        <w:rPr>
          <w:b/>
          <w:bCs/>
          <w:sz w:val="26"/>
        </w:rPr>
        <w:t xml:space="preserve"> and recommendation</w:t>
      </w:r>
      <w:r w:rsidR="00A74548">
        <w:rPr>
          <w:b/>
          <w:bCs/>
          <w:sz w:val="26"/>
        </w:rPr>
        <w:t>s</w:t>
      </w:r>
    </w:p>
    <w:p w14:paraId="6A45C4A8" w14:textId="23836238" w:rsidR="004E78B7" w:rsidRPr="002A7F72" w:rsidRDefault="004E78B7" w:rsidP="00627B75">
      <w:pPr>
        <w:adjustRightInd w:val="0"/>
        <w:snapToGrid w:val="0"/>
        <w:spacing w:line="480" w:lineRule="auto"/>
        <w:jc w:val="both"/>
        <w:rPr>
          <w:rFonts w:eastAsiaTheme="minorEastAsia"/>
          <w:bCs/>
        </w:rPr>
      </w:pPr>
      <w:r w:rsidRPr="004E78B7">
        <w:rPr>
          <w:rFonts w:eastAsiaTheme="minorEastAsia"/>
          <w:bCs/>
        </w:rPr>
        <w:t xml:space="preserve">After analyzing the challenges and opportunities of the </w:t>
      </w:r>
      <w:r>
        <w:rPr>
          <w:rFonts w:eastAsiaTheme="minorEastAsia"/>
          <w:bCs/>
        </w:rPr>
        <w:t>UK</w:t>
      </w:r>
      <w:r w:rsidRPr="004E78B7">
        <w:rPr>
          <w:rFonts w:eastAsiaTheme="minorEastAsia"/>
          <w:bCs/>
        </w:rPr>
        <w:t xml:space="preserve"> stock market</w:t>
      </w:r>
      <w:r>
        <w:rPr>
          <w:rFonts w:eastAsiaTheme="minorEastAsia"/>
          <w:bCs/>
        </w:rPr>
        <w:t xml:space="preserve">, it can conclude that return of the investment is attractive while the investment risk is high in the time period of </w:t>
      </w:r>
      <w:r w:rsidR="003A72F1">
        <w:rPr>
          <w:rFonts w:eastAsiaTheme="minorEastAsia"/>
          <w:bCs/>
        </w:rPr>
        <w:t xml:space="preserve">early </w:t>
      </w:r>
      <w:r>
        <w:rPr>
          <w:rFonts w:eastAsiaTheme="minorEastAsia"/>
          <w:bCs/>
        </w:rPr>
        <w:t xml:space="preserve">2023. </w:t>
      </w:r>
    </w:p>
    <w:p w14:paraId="13DE5083" w14:textId="77777777" w:rsidR="00FF45EB" w:rsidRPr="00C65A3F" w:rsidRDefault="00FF45EB" w:rsidP="00627B75">
      <w:pPr>
        <w:adjustRightInd w:val="0"/>
        <w:snapToGrid w:val="0"/>
        <w:spacing w:line="360" w:lineRule="auto"/>
        <w:jc w:val="both"/>
        <w:rPr>
          <w:b/>
          <w:bCs/>
        </w:rPr>
      </w:pPr>
    </w:p>
    <w:p w14:paraId="52C36C25" w14:textId="2CF156B0" w:rsidR="00806C45" w:rsidRDefault="00FF45EB" w:rsidP="00627B75">
      <w:pPr>
        <w:adjustRightInd w:val="0"/>
        <w:snapToGrid w:val="0"/>
        <w:spacing w:line="360" w:lineRule="auto"/>
        <w:jc w:val="both"/>
        <w:rPr>
          <w:b/>
          <w:bCs/>
        </w:rPr>
      </w:pPr>
      <w:r w:rsidRPr="00C65A3F">
        <w:rPr>
          <w:b/>
          <w:bCs/>
        </w:rPr>
        <w:t>5</w:t>
      </w:r>
      <w:r w:rsidR="00806C45" w:rsidRPr="00C65A3F">
        <w:rPr>
          <w:b/>
          <w:bCs/>
        </w:rPr>
        <w:t>.1</w:t>
      </w:r>
      <w:r w:rsidR="00806C45" w:rsidRPr="00C65A3F">
        <w:rPr>
          <w:b/>
          <w:bCs/>
        </w:rPr>
        <w:tab/>
        <w:t>Conclusion</w:t>
      </w:r>
    </w:p>
    <w:p w14:paraId="476561B7" w14:textId="77777777" w:rsidR="00513B0D" w:rsidRDefault="00513B0D" w:rsidP="00627B75">
      <w:pPr>
        <w:adjustRightInd w:val="0"/>
        <w:snapToGrid w:val="0"/>
        <w:spacing w:line="480" w:lineRule="auto"/>
        <w:jc w:val="both"/>
        <w:rPr>
          <w:rFonts w:eastAsiaTheme="minorEastAsia"/>
        </w:rPr>
      </w:pPr>
    </w:p>
    <w:p w14:paraId="5B5C0E10" w14:textId="7BE2A5B0" w:rsidR="002A7F72" w:rsidRDefault="002A7F72" w:rsidP="00627B75">
      <w:pPr>
        <w:adjustRightInd w:val="0"/>
        <w:snapToGrid w:val="0"/>
        <w:spacing w:line="480" w:lineRule="auto"/>
        <w:jc w:val="both"/>
        <w:rPr>
          <w:rFonts w:eastAsiaTheme="minorEastAsia"/>
        </w:rPr>
      </w:pPr>
      <w:r>
        <w:rPr>
          <w:rFonts w:eastAsiaTheme="minorEastAsia" w:hint="eastAsia"/>
        </w:rPr>
        <w:t>W</w:t>
      </w:r>
      <w:r>
        <w:rPr>
          <w:rFonts w:eastAsiaTheme="minorEastAsia"/>
        </w:rPr>
        <w:t xml:space="preserve">ith the detailed analysis, Company LF can generate a </w:t>
      </w:r>
      <w:r w:rsidR="00F30C21">
        <w:rPr>
          <w:rFonts w:eastAsiaTheme="minorEastAsia"/>
        </w:rPr>
        <w:t>reasonable profit by investing in UK stock</w:t>
      </w:r>
      <w:r w:rsidR="00856FE8">
        <w:rPr>
          <w:rFonts w:eastAsiaTheme="minorEastAsia"/>
        </w:rPr>
        <w:t xml:space="preserve"> market</w:t>
      </w:r>
      <w:r w:rsidR="00F30C21">
        <w:rPr>
          <w:rFonts w:eastAsiaTheme="minorEastAsia"/>
        </w:rPr>
        <w:t xml:space="preserve"> but it may not diversify the risk of LF’s existing business due to </w:t>
      </w:r>
      <w:r w:rsidR="00856FE8">
        <w:rPr>
          <w:rFonts w:eastAsiaTheme="minorEastAsia"/>
        </w:rPr>
        <w:t xml:space="preserve">the unfavorable economy forecast of the UK in 2023. </w:t>
      </w:r>
    </w:p>
    <w:p w14:paraId="40FB4873" w14:textId="3C15DEEF" w:rsidR="00001795" w:rsidRDefault="00001795" w:rsidP="00627B75">
      <w:pPr>
        <w:adjustRightInd w:val="0"/>
        <w:snapToGrid w:val="0"/>
        <w:spacing w:line="480" w:lineRule="auto"/>
        <w:jc w:val="both"/>
        <w:rPr>
          <w:rFonts w:eastAsiaTheme="minorEastAsia"/>
        </w:rPr>
      </w:pPr>
    </w:p>
    <w:p w14:paraId="2C05BAB2" w14:textId="24D96BFD" w:rsidR="00001795" w:rsidRDefault="00001795" w:rsidP="00001795">
      <w:pPr>
        <w:adjustRightInd w:val="0"/>
        <w:snapToGrid w:val="0"/>
        <w:spacing w:line="480" w:lineRule="auto"/>
        <w:jc w:val="both"/>
        <w:rPr>
          <w:rFonts w:eastAsiaTheme="minorEastAsia"/>
        </w:rPr>
      </w:pPr>
      <w:r>
        <w:rPr>
          <w:rFonts w:eastAsiaTheme="minorEastAsia"/>
        </w:rPr>
        <w:t>The factors of affecting UK stock price are the inflation rate, the interest rate and real GDP. The expected return of investing in the UK stock market is attractive which has a good return on investment but the risk</w:t>
      </w:r>
      <w:r w:rsidR="00B0706E">
        <w:rPr>
          <w:rFonts w:eastAsiaTheme="minorEastAsia"/>
        </w:rPr>
        <w:t>s</w:t>
      </w:r>
      <w:r>
        <w:rPr>
          <w:rFonts w:eastAsiaTheme="minorEastAsia"/>
        </w:rPr>
        <w:t xml:space="preserve"> </w:t>
      </w:r>
      <w:r w:rsidR="00B0706E">
        <w:rPr>
          <w:rFonts w:eastAsiaTheme="minorEastAsia"/>
        </w:rPr>
        <w:t xml:space="preserve">are </w:t>
      </w:r>
      <w:r>
        <w:rPr>
          <w:rFonts w:eastAsiaTheme="minorEastAsia"/>
        </w:rPr>
        <w:t xml:space="preserve">the expected inflation rate, expected interest rate and the exchange rate risk. </w:t>
      </w:r>
      <w:r w:rsidR="00B0706E">
        <w:rPr>
          <w:rFonts w:eastAsiaTheme="minorEastAsia"/>
        </w:rPr>
        <w:t xml:space="preserve">In terms of risk diversification, investing in UK stock market in early 2023 will only increase the risk of the finance of company LF. However, in terms of profit generation, the choice of investing in UK stock market is preferrable. </w:t>
      </w:r>
    </w:p>
    <w:p w14:paraId="3BA65DE5" w14:textId="77777777" w:rsidR="00806C45" w:rsidRPr="00C65A3F" w:rsidRDefault="00806C45" w:rsidP="00627B75">
      <w:pPr>
        <w:adjustRightInd w:val="0"/>
        <w:snapToGrid w:val="0"/>
        <w:spacing w:line="360" w:lineRule="auto"/>
        <w:jc w:val="both"/>
        <w:rPr>
          <w:bCs/>
        </w:rPr>
      </w:pPr>
    </w:p>
    <w:p w14:paraId="0759D00B" w14:textId="3ABE90F9" w:rsidR="00001795" w:rsidRDefault="00FF45EB" w:rsidP="00DA4178">
      <w:pPr>
        <w:widowControl/>
        <w:rPr>
          <w:b/>
          <w:bCs/>
        </w:rPr>
      </w:pPr>
      <w:r w:rsidRPr="00C65A3F">
        <w:rPr>
          <w:b/>
          <w:bCs/>
        </w:rPr>
        <w:t>5</w:t>
      </w:r>
      <w:r w:rsidR="00806C45" w:rsidRPr="00C65A3F">
        <w:rPr>
          <w:b/>
          <w:bCs/>
        </w:rPr>
        <w:t>.2</w:t>
      </w:r>
      <w:r w:rsidR="00806C45" w:rsidRPr="00C65A3F">
        <w:rPr>
          <w:b/>
          <w:bCs/>
        </w:rPr>
        <w:tab/>
        <w:t>Recommendation</w:t>
      </w:r>
      <w:r w:rsidR="00A74548">
        <w:rPr>
          <w:b/>
          <w:bCs/>
        </w:rPr>
        <w:t>s</w:t>
      </w:r>
    </w:p>
    <w:p w14:paraId="11654724" w14:textId="77777777" w:rsidR="006C3A27" w:rsidRPr="006C3A27" w:rsidRDefault="006C3A27" w:rsidP="00627B75">
      <w:pPr>
        <w:adjustRightInd w:val="0"/>
        <w:snapToGrid w:val="0"/>
        <w:spacing w:line="360" w:lineRule="auto"/>
        <w:jc w:val="both"/>
        <w:rPr>
          <w:rFonts w:eastAsiaTheme="minorEastAsia"/>
          <w:b/>
          <w:bCs/>
        </w:rPr>
      </w:pPr>
    </w:p>
    <w:p w14:paraId="757DD21F" w14:textId="5CF50172" w:rsidR="003A72F1" w:rsidRDefault="003A72F1" w:rsidP="003A72F1">
      <w:pPr>
        <w:adjustRightInd w:val="0"/>
        <w:snapToGrid w:val="0"/>
        <w:spacing w:line="480" w:lineRule="auto"/>
        <w:jc w:val="both"/>
        <w:rPr>
          <w:rFonts w:eastAsiaTheme="minorEastAsia"/>
          <w:bCs/>
        </w:rPr>
      </w:pPr>
      <w:r>
        <w:rPr>
          <w:rFonts w:eastAsiaTheme="minorEastAsia"/>
          <w:bCs/>
        </w:rPr>
        <w:t>The</w:t>
      </w:r>
      <w:r w:rsidRPr="004E78B7">
        <w:rPr>
          <w:rFonts w:eastAsiaTheme="minorEastAsia"/>
          <w:bCs/>
        </w:rPr>
        <w:t xml:space="preserve"> strategic recommendation for </w:t>
      </w:r>
      <w:r>
        <w:rPr>
          <w:rFonts w:eastAsiaTheme="minorEastAsia"/>
          <w:bCs/>
        </w:rPr>
        <w:t>company LF is</w:t>
      </w:r>
      <w:r w:rsidRPr="004E78B7">
        <w:rPr>
          <w:rFonts w:eastAsiaTheme="minorEastAsia"/>
          <w:bCs/>
        </w:rPr>
        <w:t xml:space="preserve"> </w:t>
      </w:r>
      <w:r>
        <w:rPr>
          <w:rFonts w:eastAsiaTheme="minorEastAsia"/>
          <w:bCs/>
        </w:rPr>
        <w:t xml:space="preserve">to go </w:t>
      </w:r>
      <w:r w:rsidR="006C3A27">
        <w:rPr>
          <w:rFonts w:eastAsiaTheme="minorEastAsia"/>
          <w:bCs/>
        </w:rPr>
        <w:t xml:space="preserve">for </w:t>
      </w:r>
      <w:r>
        <w:rPr>
          <w:rFonts w:eastAsiaTheme="minorEastAsia"/>
          <w:bCs/>
        </w:rPr>
        <w:t xml:space="preserve">the decision of investing in the UK stock market with a better timing. As the inflation and interest rate is high now and it leads to potential stock price drop, it is recommended that LF can </w:t>
      </w:r>
      <w:r w:rsidRPr="004E78B7">
        <w:rPr>
          <w:rFonts w:eastAsiaTheme="minorEastAsia"/>
          <w:bCs/>
        </w:rPr>
        <w:t>expand its global business of stock investment in UK</w:t>
      </w:r>
      <w:r>
        <w:rPr>
          <w:rFonts w:eastAsiaTheme="minorEastAsia"/>
          <w:bCs/>
        </w:rPr>
        <w:t xml:space="preserve"> in quarter 4 (Oct – Dec) of 2023 which has a lower risk of investment.</w:t>
      </w:r>
    </w:p>
    <w:p w14:paraId="3EFBA118" w14:textId="77777777" w:rsidR="003A72F1" w:rsidRDefault="003A72F1" w:rsidP="003A72F1">
      <w:pPr>
        <w:adjustRightInd w:val="0"/>
        <w:snapToGrid w:val="0"/>
        <w:spacing w:line="480" w:lineRule="auto"/>
        <w:jc w:val="both"/>
        <w:rPr>
          <w:rFonts w:eastAsiaTheme="minorEastAsia"/>
          <w:bCs/>
        </w:rPr>
      </w:pPr>
    </w:p>
    <w:p w14:paraId="25E0B56E" w14:textId="5D9743C3" w:rsidR="006C3A27" w:rsidRDefault="003A72F1" w:rsidP="003A72F1">
      <w:pPr>
        <w:adjustRightInd w:val="0"/>
        <w:snapToGrid w:val="0"/>
        <w:spacing w:line="480" w:lineRule="auto"/>
        <w:jc w:val="both"/>
        <w:rPr>
          <w:rFonts w:eastAsiaTheme="minorEastAsia"/>
          <w:bCs/>
        </w:rPr>
      </w:pPr>
      <w:r>
        <w:rPr>
          <w:rFonts w:eastAsiaTheme="minorEastAsia" w:hint="eastAsia"/>
          <w:bCs/>
        </w:rPr>
        <w:t>T</w:t>
      </w:r>
      <w:r>
        <w:rPr>
          <w:rFonts w:eastAsiaTheme="minorEastAsia"/>
          <w:bCs/>
        </w:rPr>
        <w:t xml:space="preserve">he limitation of this report is that there are some uncontrollable factors such as political factor that can </w:t>
      </w:r>
      <w:r w:rsidR="006C3A27">
        <w:rPr>
          <w:rFonts w:eastAsiaTheme="minorEastAsia"/>
          <w:bCs/>
        </w:rPr>
        <w:t xml:space="preserve">also </w:t>
      </w:r>
      <w:r>
        <w:rPr>
          <w:rFonts w:eastAsiaTheme="minorEastAsia"/>
          <w:bCs/>
        </w:rPr>
        <w:t xml:space="preserve">affect the stock price. There are complex issues in the UK such as </w:t>
      </w:r>
      <w:r w:rsidRPr="003A72F1">
        <w:rPr>
          <w:rFonts w:eastAsiaTheme="minorEastAsia"/>
          <w:bCs/>
        </w:rPr>
        <w:t>high energy prices, rising mortgage costs, increased taxes and persistent worker shortages</w:t>
      </w:r>
      <w:r>
        <w:rPr>
          <w:rFonts w:eastAsiaTheme="minorEastAsia"/>
          <w:bCs/>
        </w:rPr>
        <w:t xml:space="preserve">. These are all the unfavorable factors and affect the investor’s confidence. </w:t>
      </w:r>
    </w:p>
    <w:p w14:paraId="03541131" w14:textId="44C7922E" w:rsidR="00806C45" w:rsidRDefault="00806C45" w:rsidP="00627B75">
      <w:pPr>
        <w:adjustRightInd w:val="0"/>
        <w:snapToGrid w:val="0"/>
        <w:spacing w:line="360" w:lineRule="auto"/>
        <w:jc w:val="both"/>
        <w:rPr>
          <w:bCs/>
          <w:color w:val="0000CC"/>
          <w:sz w:val="26"/>
        </w:rPr>
      </w:pPr>
    </w:p>
    <w:p w14:paraId="3BB49212" w14:textId="77777777" w:rsidR="00233620" w:rsidRDefault="00233620">
      <w:pPr>
        <w:widowControl/>
        <w:rPr>
          <w:bCs/>
          <w:color w:val="0000CC"/>
        </w:rPr>
      </w:pPr>
      <w:r>
        <w:rPr>
          <w:bCs/>
          <w:color w:val="0000CC"/>
        </w:rPr>
        <w:br w:type="page"/>
      </w:r>
    </w:p>
    <w:p w14:paraId="6B2EAE5D" w14:textId="26AFA75E" w:rsidR="00BD439E" w:rsidRDefault="00BD439E" w:rsidP="00627B75">
      <w:pPr>
        <w:adjustRightInd w:val="0"/>
        <w:snapToGrid w:val="0"/>
        <w:spacing w:line="360" w:lineRule="auto"/>
        <w:jc w:val="both"/>
        <w:rPr>
          <w:b/>
          <w:bCs/>
          <w:sz w:val="26"/>
        </w:rPr>
      </w:pPr>
      <w:r w:rsidRPr="00C65A3F">
        <w:rPr>
          <w:b/>
          <w:bCs/>
          <w:sz w:val="26"/>
        </w:rPr>
        <w:t>References</w:t>
      </w:r>
    </w:p>
    <w:p w14:paraId="027D5D4A" w14:textId="7F86D1B8" w:rsidR="00486977" w:rsidRDefault="00486977" w:rsidP="00627B75">
      <w:pPr>
        <w:adjustRightInd w:val="0"/>
        <w:snapToGrid w:val="0"/>
        <w:rPr>
          <w:rFonts w:eastAsiaTheme="minorEastAsia"/>
        </w:rPr>
      </w:pPr>
      <w:r>
        <w:rPr>
          <w:rFonts w:eastAsiaTheme="minorEastAsia" w:hint="eastAsia"/>
        </w:rPr>
        <w:t>B</w:t>
      </w:r>
      <w:r>
        <w:rPr>
          <w:rFonts w:eastAsiaTheme="minorEastAsia"/>
        </w:rPr>
        <w:t xml:space="preserve">BC (2023). </w:t>
      </w:r>
      <w:r w:rsidRPr="00486977">
        <w:rPr>
          <w:rFonts w:eastAsiaTheme="minorEastAsia"/>
          <w:i/>
          <w:iCs/>
        </w:rPr>
        <w:t>UK expected to be only major economy to shrink in 2023 – IMF</w:t>
      </w:r>
      <w:r>
        <w:rPr>
          <w:rFonts w:eastAsiaTheme="minorEastAsia"/>
        </w:rPr>
        <w:t xml:space="preserve">. Available at: </w:t>
      </w:r>
      <w:hyperlink r:id="rId21" w:history="1">
        <w:r w:rsidRPr="009F3594">
          <w:rPr>
            <w:rStyle w:val="af2"/>
            <w:rFonts w:eastAsiaTheme="minorEastAsia"/>
          </w:rPr>
          <w:t>https://www.bbc.com/news/business-64452995</w:t>
        </w:r>
      </w:hyperlink>
      <w:r>
        <w:rPr>
          <w:rFonts w:eastAsiaTheme="minorEastAsia"/>
        </w:rPr>
        <w:t xml:space="preserve"> (Accessed: 15 Feb 2023). </w:t>
      </w:r>
    </w:p>
    <w:p w14:paraId="616D0F9A" w14:textId="77777777" w:rsidR="00486977" w:rsidRDefault="00486977" w:rsidP="00627B75">
      <w:pPr>
        <w:adjustRightInd w:val="0"/>
        <w:snapToGrid w:val="0"/>
        <w:rPr>
          <w:rFonts w:eastAsiaTheme="minorEastAsia"/>
        </w:rPr>
      </w:pPr>
    </w:p>
    <w:p w14:paraId="2E50B677" w14:textId="1E709E13" w:rsidR="00223908" w:rsidRDefault="00223908" w:rsidP="00627B75">
      <w:pPr>
        <w:adjustRightInd w:val="0"/>
        <w:snapToGrid w:val="0"/>
        <w:rPr>
          <w:rFonts w:eastAsiaTheme="minorEastAsia"/>
        </w:rPr>
      </w:pPr>
      <w:r w:rsidRPr="00223908">
        <w:rPr>
          <w:rFonts w:eastAsiaTheme="minorEastAsia"/>
        </w:rPr>
        <w:t>Beaumont, M.</w:t>
      </w:r>
      <w:r>
        <w:rPr>
          <w:rFonts w:eastAsiaTheme="minorEastAsia"/>
        </w:rPr>
        <w:t xml:space="preserve"> &amp;</w:t>
      </w:r>
      <w:r w:rsidRPr="00223908">
        <w:rPr>
          <w:rFonts w:eastAsiaTheme="minorEastAsia"/>
        </w:rPr>
        <w:t xml:space="preserve"> </w:t>
      </w:r>
      <w:proofErr w:type="spellStart"/>
      <w:r w:rsidRPr="00223908">
        <w:rPr>
          <w:rFonts w:eastAsiaTheme="minorEastAsia"/>
        </w:rPr>
        <w:t>Begemann</w:t>
      </w:r>
      <w:proofErr w:type="spellEnd"/>
      <w:r w:rsidRPr="00223908">
        <w:rPr>
          <w:rFonts w:eastAsiaTheme="minorEastAsia"/>
        </w:rPr>
        <w:t xml:space="preserve">, E. (1997). </w:t>
      </w:r>
      <w:r w:rsidRPr="00AD4F46">
        <w:rPr>
          <w:rFonts w:eastAsiaTheme="minorEastAsia"/>
          <w:i/>
          <w:iCs/>
        </w:rPr>
        <w:t>Measuring associations between working capital and return on investment.</w:t>
      </w:r>
      <w:r w:rsidRPr="00223908">
        <w:rPr>
          <w:rFonts w:eastAsiaTheme="minorEastAsia"/>
        </w:rPr>
        <w:t xml:space="preserve"> South African Journal of Business Management, 28(1), </w:t>
      </w:r>
      <w:r w:rsidR="00AD4F46">
        <w:rPr>
          <w:rFonts w:eastAsiaTheme="minorEastAsia"/>
        </w:rPr>
        <w:t xml:space="preserve">pp. </w:t>
      </w:r>
      <w:r w:rsidRPr="00223908">
        <w:rPr>
          <w:rFonts w:eastAsiaTheme="minorEastAsia"/>
        </w:rPr>
        <w:t>1-5.</w:t>
      </w:r>
    </w:p>
    <w:p w14:paraId="77BD4D1A" w14:textId="3443DD4D" w:rsidR="004261E9" w:rsidRDefault="004261E9" w:rsidP="00627B75">
      <w:pPr>
        <w:adjustRightInd w:val="0"/>
        <w:snapToGrid w:val="0"/>
        <w:rPr>
          <w:rFonts w:eastAsiaTheme="minorEastAsia"/>
        </w:rPr>
      </w:pPr>
    </w:p>
    <w:p w14:paraId="443EB8FC" w14:textId="018B8682" w:rsidR="004261E9" w:rsidRDefault="004261E9" w:rsidP="00627B75">
      <w:pPr>
        <w:adjustRightInd w:val="0"/>
        <w:snapToGrid w:val="0"/>
        <w:rPr>
          <w:rFonts w:eastAsiaTheme="minorEastAsia"/>
        </w:rPr>
      </w:pPr>
      <w:r>
        <w:rPr>
          <w:rFonts w:eastAsiaTheme="minorEastAsia" w:hint="eastAsia"/>
        </w:rPr>
        <w:t>B</w:t>
      </w:r>
      <w:r>
        <w:rPr>
          <w:rFonts w:eastAsiaTheme="minorEastAsia"/>
        </w:rPr>
        <w:t xml:space="preserve">loomberg (2023). </w:t>
      </w:r>
      <w:r w:rsidRPr="00DA4178">
        <w:rPr>
          <w:rFonts w:eastAsiaTheme="minorEastAsia"/>
          <w:i/>
          <w:iCs/>
        </w:rPr>
        <w:t xml:space="preserve">GBP-HKD X-Rate. </w:t>
      </w:r>
      <w:r>
        <w:rPr>
          <w:rFonts w:eastAsiaTheme="minorEastAsia"/>
        </w:rPr>
        <w:t xml:space="preserve">Available at: </w:t>
      </w:r>
      <w:hyperlink r:id="rId22" w:history="1">
        <w:r w:rsidRPr="007D673B">
          <w:rPr>
            <w:rStyle w:val="af2"/>
            <w:rFonts w:eastAsiaTheme="minorEastAsia"/>
          </w:rPr>
          <w:t>https://www.bloomberg.com/quote/GBPHKD:CUR</w:t>
        </w:r>
      </w:hyperlink>
      <w:r>
        <w:rPr>
          <w:rFonts w:eastAsiaTheme="minorEastAsia"/>
        </w:rPr>
        <w:t xml:space="preserve"> (Accessed: 5 Feb 2023). </w:t>
      </w:r>
    </w:p>
    <w:p w14:paraId="4081A1FF" w14:textId="77777777" w:rsidR="00223908" w:rsidRDefault="00223908" w:rsidP="00627B75">
      <w:pPr>
        <w:adjustRightInd w:val="0"/>
        <w:snapToGrid w:val="0"/>
        <w:rPr>
          <w:rFonts w:eastAsiaTheme="minorEastAsia"/>
        </w:rPr>
      </w:pPr>
    </w:p>
    <w:p w14:paraId="16D8FE38" w14:textId="2945CC99" w:rsidR="007222E7" w:rsidRDefault="007222E7" w:rsidP="00627B75">
      <w:pPr>
        <w:adjustRightInd w:val="0"/>
        <w:snapToGrid w:val="0"/>
        <w:rPr>
          <w:rFonts w:eastAsiaTheme="minorEastAsia"/>
        </w:rPr>
      </w:pPr>
      <w:proofErr w:type="spellStart"/>
      <w:r>
        <w:rPr>
          <w:rFonts w:eastAsiaTheme="minorEastAsia" w:hint="eastAsia"/>
        </w:rPr>
        <w:t>C</w:t>
      </w:r>
      <w:r>
        <w:rPr>
          <w:rFonts w:eastAsiaTheme="minorEastAsia"/>
        </w:rPr>
        <w:t>boe</w:t>
      </w:r>
      <w:proofErr w:type="spellEnd"/>
      <w:r>
        <w:rPr>
          <w:rFonts w:eastAsiaTheme="minorEastAsia"/>
        </w:rPr>
        <w:t xml:space="preserve"> (2023).</w:t>
      </w:r>
      <w:r w:rsidRPr="00AD4F46">
        <w:rPr>
          <w:rFonts w:eastAsiaTheme="minorEastAsia"/>
          <w:i/>
          <w:iCs/>
        </w:rPr>
        <w:t xml:space="preserve"> </w:t>
      </w:r>
      <w:proofErr w:type="spellStart"/>
      <w:r w:rsidRPr="00AD4F46">
        <w:rPr>
          <w:rFonts w:eastAsiaTheme="minorEastAsia"/>
          <w:i/>
          <w:iCs/>
        </w:rPr>
        <w:t>Cboe</w:t>
      </w:r>
      <w:proofErr w:type="spellEnd"/>
      <w:r w:rsidRPr="00AD4F46">
        <w:rPr>
          <w:rFonts w:eastAsiaTheme="minorEastAsia"/>
          <w:i/>
          <w:iCs/>
        </w:rPr>
        <w:t xml:space="preserve"> UK 100 Index</w:t>
      </w:r>
      <w:r w:rsidR="00945BBB">
        <w:rPr>
          <w:rFonts w:eastAsiaTheme="minorEastAsia"/>
          <w:i/>
          <w:iCs/>
        </w:rPr>
        <w:t xml:space="preserve"> January 2023</w:t>
      </w:r>
      <w:r w:rsidRPr="00AD4F46">
        <w:rPr>
          <w:rFonts w:eastAsiaTheme="minorEastAsia"/>
          <w:i/>
          <w:iCs/>
        </w:rPr>
        <w:t xml:space="preserve">. </w:t>
      </w:r>
      <w:r>
        <w:rPr>
          <w:rFonts w:eastAsiaTheme="minorEastAsia"/>
        </w:rPr>
        <w:t>Available at:</w:t>
      </w:r>
      <w:r w:rsidR="00F74091" w:rsidRPr="00F74091">
        <w:t xml:space="preserve"> </w:t>
      </w:r>
      <w:hyperlink r:id="rId23" w:history="1">
        <w:r w:rsidR="00F74091" w:rsidRPr="00EA5B71">
          <w:rPr>
            <w:rStyle w:val="af2"/>
            <w:rFonts w:eastAsiaTheme="minorEastAsia"/>
          </w:rPr>
          <w:t>https://cdn.cboe.com/resources/europe/indices/factsheet/buk100p-factsheet.pdf</w:t>
        </w:r>
      </w:hyperlink>
      <w:r w:rsidR="00F74091">
        <w:rPr>
          <w:rFonts w:eastAsiaTheme="minorEastAsia"/>
        </w:rPr>
        <w:t xml:space="preserve"> </w:t>
      </w:r>
      <w:r w:rsidR="00945BBB">
        <w:t xml:space="preserve"> </w:t>
      </w:r>
      <w:r>
        <w:rPr>
          <w:rFonts w:eastAsiaTheme="minorEastAsia"/>
        </w:rPr>
        <w:t xml:space="preserve"> (Accessed: 3 Feb 2023). </w:t>
      </w:r>
    </w:p>
    <w:p w14:paraId="0A20E9BD" w14:textId="2BB3B793" w:rsidR="00AD4F46" w:rsidRDefault="00AD4F46" w:rsidP="00627B75">
      <w:pPr>
        <w:adjustRightInd w:val="0"/>
        <w:snapToGrid w:val="0"/>
        <w:rPr>
          <w:rFonts w:eastAsiaTheme="minorEastAsia"/>
        </w:rPr>
      </w:pPr>
    </w:p>
    <w:p w14:paraId="289659EC" w14:textId="5A2E64B1" w:rsidR="00AD4F46" w:rsidRDefault="00AD4F46" w:rsidP="00627B75">
      <w:pPr>
        <w:adjustRightInd w:val="0"/>
        <w:snapToGrid w:val="0"/>
        <w:rPr>
          <w:rFonts w:eastAsiaTheme="minorEastAsia"/>
        </w:rPr>
      </w:pPr>
      <w:r w:rsidRPr="00AD4F46">
        <w:rPr>
          <w:rFonts w:eastAsiaTheme="minorEastAsia"/>
        </w:rPr>
        <w:t>Cushman, D. O. (1983).</w:t>
      </w:r>
      <w:r w:rsidRPr="00AD4F46">
        <w:rPr>
          <w:rFonts w:eastAsiaTheme="minorEastAsia"/>
          <w:i/>
          <w:iCs/>
        </w:rPr>
        <w:t xml:space="preserve"> The effects of real exchange rate risk on international trade. </w:t>
      </w:r>
      <w:r w:rsidRPr="00AD4F46">
        <w:rPr>
          <w:rFonts w:eastAsiaTheme="minorEastAsia"/>
        </w:rPr>
        <w:t xml:space="preserve">Journal of international Economics, 15(1-2), </w:t>
      </w:r>
      <w:r>
        <w:rPr>
          <w:rFonts w:eastAsiaTheme="minorEastAsia"/>
        </w:rPr>
        <w:t xml:space="preserve">pp. </w:t>
      </w:r>
      <w:r w:rsidRPr="00AD4F46">
        <w:rPr>
          <w:rFonts w:eastAsiaTheme="minorEastAsia"/>
        </w:rPr>
        <w:t>45-63.</w:t>
      </w:r>
    </w:p>
    <w:p w14:paraId="42E03C95" w14:textId="2F80E6F0" w:rsidR="00C96EE1" w:rsidRDefault="00C96EE1" w:rsidP="00627B75">
      <w:pPr>
        <w:adjustRightInd w:val="0"/>
        <w:snapToGrid w:val="0"/>
        <w:rPr>
          <w:rFonts w:eastAsiaTheme="minorEastAsia"/>
        </w:rPr>
      </w:pPr>
    </w:p>
    <w:p w14:paraId="7F28519C" w14:textId="469A9032" w:rsidR="00C96EE1" w:rsidRDefault="00C96EE1" w:rsidP="00627B75">
      <w:pPr>
        <w:adjustRightInd w:val="0"/>
        <w:snapToGrid w:val="0"/>
        <w:rPr>
          <w:rFonts w:eastAsiaTheme="minorEastAsia"/>
        </w:rPr>
      </w:pPr>
      <w:proofErr w:type="spellStart"/>
      <w:r w:rsidRPr="00C96EE1">
        <w:rPr>
          <w:rFonts w:eastAsiaTheme="minorEastAsia"/>
        </w:rPr>
        <w:t>Denizer</w:t>
      </w:r>
      <w:proofErr w:type="spellEnd"/>
      <w:r w:rsidRPr="00C96EE1">
        <w:rPr>
          <w:rFonts w:eastAsiaTheme="minorEastAsia"/>
        </w:rPr>
        <w:t xml:space="preserve">, C., </w:t>
      </w:r>
      <w:proofErr w:type="spellStart"/>
      <w:r w:rsidRPr="00C96EE1">
        <w:rPr>
          <w:rFonts w:eastAsiaTheme="minorEastAsia"/>
        </w:rPr>
        <w:t>Iyigun</w:t>
      </w:r>
      <w:proofErr w:type="spellEnd"/>
      <w:r w:rsidRPr="00C96EE1">
        <w:rPr>
          <w:rFonts w:eastAsiaTheme="minorEastAsia"/>
        </w:rPr>
        <w:t xml:space="preserve">, M. F. &amp; Owen, A. L. (2000). </w:t>
      </w:r>
      <w:r w:rsidRPr="00067DE1">
        <w:rPr>
          <w:rFonts w:eastAsiaTheme="minorEastAsia"/>
          <w:i/>
          <w:iCs/>
        </w:rPr>
        <w:t xml:space="preserve">Finance and </w:t>
      </w:r>
      <w:proofErr w:type="spellStart"/>
      <w:r w:rsidRPr="00067DE1">
        <w:rPr>
          <w:rFonts w:eastAsiaTheme="minorEastAsia"/>
          <w:i/>
          <w:iCs/>
        </w:rPr>
        <w:t>Marcoeconomic</w:t>
      </w:r>
      <w:proofErr w:type="spellEnd"/>
      <w:r w:rsidRPr="00067DE1">
        <w:rPr>
          <w:rFonts w:eastAsiaTheme="minorEastAsia"/>
          <w:i/>
          <w:iCs/>
        </w:rPr>
        <w:t xml:space="preserve"> Volatility (No. 670). </w:t>
      </w:r>
      <w:r w:rsidRPr="00C96EE1">
        <w:rPr>
          <w:rFonts w:eastAsiaTheme="minorEastAsia"/>
        </w:rPr>
        <w:t>World Bank Publications.</w:t>
      </w:r>
    </w:p>
    <w:p w14:paraId="3A7B2392" w14:textId="77777777" w:rsidR="007222E7" w:rsidRDefault="007222E7" w:rsidP="00627B75">
      <w:pPr>
        <w:adjustRightInd w:val="0"/>
        <w:snapToGrid w:val="0"/>
        <w:rPr>
          <w:rFonts w:eastAsiaTheme="minorEastAsia"/>
        </w:rPr>
      </w:pPr>
    </w:p>
    <w:p w14:paraId="304D86E8" w14:textId="1D08AB67" w:rsidR="006E536F" w:rsidRDefault="006E536F" w:rsidP="00627B75">
      <w:pPr>
        <w:adjustRightInd w:val="0"/>
        <w:snapToGrid w:val="0"/>
        <w:rPr>
          <w:rFonts w:eastAsiaTheme="minorEastAsia"/>
        </w:rPr>
      </w:pPr>
      <w:r w:rsidRPr="006E536F">
        <w:rPr>
          <w:rFonts w:eastAsiaTheme="minorEastAsia"/>
        </w:rPr>
        <w:t xml:space="preserve">Doan, D. (2020). </w:t>
      </w:r>
      <w:r w:rsidRPr="00DA4178">
        <w:rPr>
          <w:rFonts w:eastAsiaTheme="minorEastAsia"/>
          <w:i/>
          <w:iCs/>
        </w:rPr>
        <w:t xml:space="preserve">Money supply and inflation impact on economic growth. </w:t>
      </w:r>
      <w:r w:rsidRPr="006E536F">
        <w:rPr>
          <w:rFonts w:eastAsiaTheme="minorEastAsia"/>
        </w:rPr>
        <w:t xml:space="preserve">Journal of Financial Economic Policy, 12(1), </w:t>
      </w:r>
      <w:r>
        <w:rPr>
          <w:rFonts w:eastAsiaTheme="minorEastAsia"/>
        </w:rPr>
        <w:t xml:space="preserve">pp. </w:t>
      </w:r>
      <w:r w:rsidRPr="006E536F">
        <w:rPr>
          <w:rFonts w:eastAsiaTheme="minorEastAsia"/>
        </w:rPr>
        <w:t>121-136.</w:t>
      </w:r>
    </w:p>
    <w:p w14:paraId="2D50CD72" w14:textId="77777777" w:rsidR="006E536F" w:rsidRDefault="006E536F" w:rsidP="00627B75">
      <w:pPr>
        <w:adjustRightInd w:val="0"/>
        <w:snapToGrid w:val="0"/>
        <w:rPr>
          <w:rFonts w:eastAsiaTheme="minorEastAsia"/>
        </w:rPr>
      </w:pPr>
    </w:p>
    <w:p w14:paraId="004ABAE2" w14:textId="3E335CF7" w:rsidR="00F575B6" w:rsidRDefault="00F575B6" w:rsidP="00627B75">
      <w:pPr>
        <w:adjustRightInd w:val="0"/>
        <w:snapToGrid w:val="0"/>
        <w:rPr>
          <w:rFonts w:eastAsiaTheme="minorEastAsia"/>
          <w:i/>
          <w:iCs/>
        </w:rPr>
      </w:pPr>
      <w:r w:rsidRPr="00F575B6">
        <w:rPr>
          <w:rFonts w:eastAsiaTheme="minorEastAsia"/>
        </w:rPr>
        <w:t xml:space="preserve">Dornbusch, R. (1985). </w:t>
      </w:r>
      <w:r w:rsidRPr="006E536F">
        <w:rPr>
          <w:rFonts w:eastAsiaTheme="minorEastAsia"/>
          <w:i/>
          <w:iCs/>
        </w:rPr>
        <w:t xml:space="preserve">Purchasing power parity. </w:t>
      </w:r>
    </w:p>
    <w:p w14:paraId="53824A9E" w14:textId="487575E6" w:rsidR="00E52E9C" w:rsidRDefault="00E52E9C" w:rsidP="00627B75">
      <w:pPr>
        <w:adjustRightInd w:val="0"/>
        <w:snapToGrid w:val="0"/>
        <w:rPr>
          <w:rFonts w:eastAsiaTheme="minorEastAsia"/>
          <w:i/>
          <w:iCs/>
        </w:rPr>
      </w:pPr>
    </w:p>
    <w:p w14:paraId="5D38E4F9" w14:textId="00F37A3F" w:rsidR="00E52E9C" w:rsidRPr="00E52E9C" w:rsidRDefault="00E52E9C" w:rsidP="00627B75">
      <w:pPr>
        <w:adjustRightInd w:val="0"/>
        <w:snapToGrid w:val="0"/>
        <w:rPr>
          <w:rFonts w:eastAsiaTheme="minorEastAsia"/>
        </w:rPr>
      </w:pPr>
      <w:proofErr w:type="spellStart"/>
      <w:r w:rsidRPr="00E52E9C">
        <w:rPr>
          <w:rFonts w:eastAsiaTheme="minorEastAsia"/>
        </w:rPr>
        <w:t>Fama</w:t>
      </w:r>
      <w:proofErr w:type="spellEnd"/>
      <w:r w:rsidRPr="00E52E9C">
        <w:rPr>
          <w:rFonts w:eastAsiaTheme="minorEastAsia"/>
        </w:rPr>
        <w:t>, E. F. &amp; French, K. R. (2002).</w:t>
      </w:r>
      <w:r w:rsidRPr="00E52E9C">
        <w:rPr>
          <w:rFonts w:eastAsiaTheme="minorEastAsia"/>
          <w:i/>
          <w:iCs/>
        </w:rPr>
        <w:t xml:space="preserve"> The equity premium.</w:t>
      </w:r>
      <w:r w:rsidRPr="00E52E9C">
        <w:rPr>
          <w:rFonts w:eastAsiaTheme="minorEastAsia"/>
        </w:rPr>
        <w:t xml:space="preserve"> The Journal of Finance, 57(2), </w:t>
      </w:r>
      <w:r>
        <w:rPr>
          <w:rFonts w:eastAsiaTheme="minorEastAsia"/>
        </w:rPr>
        <w:t xml:space="preserve">pp. </w:t>
      </w:r>
      <w:r w:rsidRPr="00E52E9C">
        <w:rPr>
          <w:rFonts w:eastAsiaTheme="minorEastAsia"/>
        </w:rPr>
        <w:t>637-659.</w:t>
      </w:r>
    </w:p>
    <w:p w14:paraId="005146EF" w14:textId="06D84AC7" w:rsidR="006B1779" w:rsidRDefault="006B1779" w:rsidP="00627B75">
      <w:pPr>
        <w:adjustRightInd w:val="0"/>
        <w:snapToGrid w:val="0"/>
        <w:rPr>
          <w:rFonts w:eastAsiaTheme="minorEastAsia"/>
        </w:rPr>
      </w:pPr>
    </w:p>
    <w:p w14:paraId="32B965BF" w14:textId="15A6C5AA" w:rsidR="009F46DF" w:rsidRDefault="009F46DF" w:rsidP="00627B75">
      <w:pPr>
        <w:adjustRightInd w:val="0"/>
        <w:snapToGrid w:val="0"/>
        <w:rPr>
          <w:rFonts w:eastAsiaTheme="minorEastAsia"/>
        </w:rPr>
      </w:pPr>
      <w:r>
        <w:rPr>
          <w:rFonts w:eastAsiaTheme="minorEastAsia" w:hint="eastAsia"/>
        </w:rPr>
        <w:t>G</w:t>
      </w:r>
      <w:r>
        <w:rPr>
          <w:rFonts w:eastAsiaTheme="minorEastAsia"/>
        </w:rPr>
        <w:t xml:space="preserve">oogle Finance (2023). </w:t>
      </w:r>
      <w:r w:rsidRPr="00DA4178">
        <w:rPr>
          <w:rFonts w:eastAsiaTheme="minorEastAsia"/>
          <w:i/>
          <w:iCs/>
        </w:rPr>
        <w:t xml:space="preserve">HKD/GBP. </w:t>
      </w:r>
      <w:r>
        <w:rPr>
          <w:rFonts w:eastAsiaTheme="minorEastAsia"/>
        </w:rPr>
        <w:t xml:space="preserve">Available: </w:t>
      </w:r>
      <w:hyperlink r:id="rId24" w:history="1">
        <w:r w:rsidRPr="00F932BE">
          <w:rPr>
            <w:rStyle w:val="af2"/>
            <w:rFonts w:eastAsiaTheme="minorEastAsia"/>
          </w:rPr>
          <w:t>https://www.google.com/finance/quote/HKD-GBP?sa=X&amp;ved=2ahUKEwjwpJf83Y_9AhUhgMYKHeniB2MQmY0JegQIBxAd</w:t>
        </w:r>
      </w:hyperlink>
      <w:r>
        <w:rPr>
          <w:rFonts w:eastAsiaTheme="minorEastAsia"/>
        </w:rPr>
        <w:t xml:space="preserve"> (Accessed: 12 Feb 2023). </w:t>
      </w:r>
    </w:p>
    <w:p w14:paraId="4CAF9447" w14:textId="77777777" w:rsidR="009F46DF" w:rsidRPr="006537F7" w:rsidRDefault="009F46DF" w:rsidP="00627B75">
      <w:pPr>
        <w:adjustRightInd w:val="0"/>
        <w:snapToGrid w:val="0"/>
        <w:rPr>
          <w:rFonts w:eastAsiaTheme="minorEastAsia"/>
        </w:rPr>
      </w:pPr>
    </w:p>
    <w:p w14:paraId="40DF1960" w14:textId="3347F1EC" w:rsidR="006537F7" w:rsidRPr="006537F7" w:rsidRDefault="006537F7" w:rsidP="00627B75">
      <w:pPr>
        <w:adjustRightInd w:val="0"/>
        <w:snapToGrid w:val="0"/>
        <w:rPr>
          <w:rFonts w:eastAsiaTheme="minorEastAsia"/>
        </w:rPr>
      </w:pPr>
      <w:r w:rsidRPr="006537F7">
        <w:rPr>
          <w:rFonts w:eastAsiaTheme="minorEastAsia"/>
        </w:rPr>
        <w:t xml:space="preserve">Gordon, R. J. (2014). </w:t>
      </w:r>
      <w:r w:rsidRPr="006537F7">
        <w:rPr>
          <w:rFonts w:eastAsiaTheme="minorEastAsia"/>
          <w:i/>
          <w:iCs/>
        </w:rPr>
        <w:t xml:space="preserve">A new method of estimating potential real GDP growth: Implications for the labor market and the debt/GDP ratio (No. w20423). </w:t>
      </w:r>
      <w:r w:rsidRPr="006537F7">
        <w:rPr>
          <w:rFonts w:eastAsiaTheme="minorEastAsia"/>
        </w:rPr>
        <w:t>National Bureau of Economic Research.</w:t>
      </w:r>
    </w:p>
    <w:p w14:paraId="4ADC87EB" w14:textId="77777777" w:rsidR="006537F7" w:rsidRPr="006E7F2D" w:rsidRDefault="006537F7" w:rsidP="00627B75">
      <w:pPr>
        <w:adjustRightInd w:val="0"/>
        <w:snapToGrid w:val="0"/>
        <w:rPr>
          <w:rFonts w:eastAsiaTheme="minorEastAsia"/>
          <w:color w:val="0000CC"/>
        </w:rPr>
      </w:pPr>
    </w:p>
    <w:p w14:paraId="1BE5ECBF" w14:textId="2EBECDB9" w:rsidR="008F1257" w:rsidRDefault="007906AC" w:rsidP="00627B75">
      <w:pPr>
        <w:adjustRightInd w:val="0"/>
        <w:snapToGrid w:val="0"/>
        <w:rPr>
          <w:rFonts w:eastAsiaTheme="minorEastAsia"/>
        </w:rPr>
      </w:pPr>
      <w:proofErr w:type="spellStart"/>
      <w:r w:rsidRPr="007906AC">
        <w:rPr>
          <w:rFonts w:eastAsiaTheme="minorEastAsia"/>
        </w:rPr>
        <w:t>Higham</w:t>
      </w:r>
      <w:proofErr w:type="spellEnd"/>
      <w:r w:rsidRPr="007906AC">
        <w:rPr>
          <w:rFonts w:eastAsiaTheme="minorEastAsia"/>
        </w:rPr>
        <w:t>, N. J. (2002)</w:t>
      </w:r>
      <w:r w:rsidR="006E7F2D">
        <w:rPr>
          <w:rFonts w:eastAsiaTheme="minorEastAsia"/>
        </w:rPr>
        <w:t>.</w:t>
      </w:r>
      <w:r w:rsidRPr="007906AC">
        <w:rPr>
          <w:rFonts w:eastAsiaTheme="minorEastAsia"/>
        </w:rPr>
        <w:t xml:space="preserve"> </w:t>
      </w:r>
      <w:r w:rsidRPr="007906AC">
        <w:rPr>
          <w:rFonts w:eastAsiaTheme="minorEastAsia"/>
          <w:i/>
          <w:iCs/>
        </w:rPr>
        <w:t xml:space="preserve">Computing the nearest correlation matrix—a problem from finance. </w:t>
      </w:r>
      <w:r w:rsidRPr="007906AC">
        <w:rPr>
          <w:rFonts w:eastAsiaTheme="minorEastAsia"/>
        </w:rPr>
        <w:t>IMA journal of Numerical Analysis, 22(3)</w:t>
      </w:r>
      <w:r>
        <w:rPr>
          <w:rFonts w:eastAsiaTheme="minorEastAsia"/>
        </w:rPr>
        <w:t xml:space="preserve">, pp. 329-343. </w:t>
      </w:r>
    </w:p>
    <w:p w14:paraId="6062BD34" w14:textId="77777777" w:rsidR="007906AC" w:rsidRDefault="007906AC" w:rsidP="00627B75">
      <w:pPr>
        <w:adjustRightInd w:val="0"/>
        <w:snapToGrid w:val="0"/>
        <w:rPr>
          <w:rFonts w:eastAsiaTheme="minorEastAsia"/>
        </w:rPr>
      </w:pPr>
    </w:p>
    <w:p w14:paraId="717304EE" w14:textId="2D481F66" w:rsidR="008F1257" w:rsidRDefault="008F1257" w:rsidP="00627B75">
      <w:pPr>
        <w:adjustRightInd w:val="0"/>
        <w:snapToGrid w:val="0"/>
        <w:rPr>
          <w:rFonts w:eastAsiaTheme="minorEastAsia"/>
        </w:rPr>
      </w:pPr>
      <w:r>
        <w:rPr>
          <w:rFonts w:eastAsiaTheme="minorEastAsia" w:hint="eastAsia"/>
        </w:rPr>
        <w:t>H</w:t>
      </w:r>
      <w:r>
        <w:rPr>
          <w:rFonts w:eastAsiaTheme="minorEastAsia"/>
        </w:rPr>
        <w:t xml:space="preserve">KEX (2022). </w:t>
      </w:r>
      <w:r w:rsidRPr="006E536F">
        <w:rPr>
          <w:rFonts w:eastAsiaTheme="minorEastAsia"/>
          <w:i/>
          <w:iCs/>
        </w:rPr>
        <w:t>HKEX IN 2022: YEAR IN REVIEW.</w:t>
      </w:r>
      <w:r>
        <w:rPr>
          <w:rFonts w:eastAsiaTheme="minorEastAsia"/>
        </w:rPr>
        <w:t xml:space="preserve"> A</w:t>
      </w:r>
      <w:r>
        <w:rPr>
          <w:rFonts w:eastAsiaTheme="minorEastAsia" w:hint="eastAsia"/>
        </w:rPr>
        <w:t>v</w:t>
      </w:r>
      <w:r>
        <w:rPr>
          <w:rFonts w:eastAsiaTheme="minorEastAsia"/>
        </w:rPr>
        <w:t xml:space="preserve">ailable at: </w:t>
      </w:r>
      <w:hyperlink r:id="rId25" w:anchor=":~:text=During%202022%2C%20HKEX%20welcomed%2069,capital%20raised%20during%20the%20period" w:history="1">
        <w:r w:rsidRPr="00634A1E">
          <w:rPr>
            <w:rStyle w:val="af2"/>
            <w:rFonts w:eastAsiaTheme="minorEastAsia"/>
          </w:rPr>
          <w:t>https://www.hkex.com.hk/News/News-Release/2022/221220news?sc_lang=en#:~:text=During%202022%2C%20HKEX%20welcomed%2069,capital%20raised%20during%20the%20period</w:t>
        </w:r>
      </w:hyperlink>
      <w:r w:rsidRPr="008F1257">
        <w:rPr>
          <w:rFonts w:eastAsiaTheme="minorEastAsia"/>
        </w:rPr>
        <w:t>.</w:t>
      </w:r>
      <w:r>
        <w:rPr>
          <w:rFonts w:eastAsiaTheme="minorEastAsia"/>
        </w:rPr>
        <w:t xml:space="preserve"> (Accessed: 11 Jan 202</w:t>
      </w:r>
      <w:r w:rsidR="005A26D4">
        <w:rPr>
          <w:rFonts w:eastAsiaTheme="minorEastAsia"/>
        </w:rPr>
        <w:t>3</w:t>
      </w:r>
      <w:r>
        <w:rPr>
          <w:rFonts w:eastAsiaTheme="minorEastAsia"/>
        </w:rPr>
        <w:t xml:space="preserve">). </w:t>
      </w:r>
    </w:p>
    <w:p w14:paraId="42E954CF" w14:textId="634B817D" w:rsidR="002065A2" w:rsidRDefault="002065A2" w:rsidP="00627B75">
      <w:pPr>
        <w:adjustRightInd w:val="0"/>
        <w:snapToGrid w:val="0"/>
        <w:rPr>
          <w:rFonts w:eastAsiaTheme="minorEastAsia"/>
        </w:rPr>
      </w:pPr>
    </w:p>
    <w:p w14:paraId="12EDC3D2" w14:textId="77777777" w:rsidR="005254D0" w:rsidRPr="005254D0" w:rsidRDefault="005254D0" w:rsidP="00627B75">
      <w:pPr>
        <w:adjustRightInd w:val="0"/>
        <w:snapToGrid w:val="0"/>
        <w:rPr>
          <w:rFonts w:eastAsiaTheme="minorEastAsia"/>
        </w:rPr>
      </w:pPr>
      <w:r w:rsidRPr="005254D0">
        <w:rPr>
          <w:rFonts w:eastAsiaTheme="minorEastAsia"/>
        </w:rPr>
        <w:t xml:space="preserve">IMF (2022). </w:t>
      </w:r>
      <w:r w:rsidRPr="00DA4178">
        <w:rPr>
          <w:rFonts w:eastAsiaTheme="minorEastAsia"/>
          <w:i/>
          <w:iCs/>
        </w:rPr>
        <w:t xml:space="preserve">Real GDP Growth. </w:t>
      </w:r>
      <w:r w:rsidRPr="005254D0">
        <w:rPr>
          <w:rFonts w:eastAsiaTheme="minorEastAsia"/>
        </w:rPr>
        <w:t>Available at: https://www.imf.org/external/datamapper/NGDP_RPCH@WEO/GBR</w:t>
      </w:r>
    </w:p>
    <w:p w14:paraId="467E10DA" w14:textId="77777777" w:rsidR="005254D0" w:rsidRPr="005254D0" w:rsidRDefault="005254D0" w:rsidP="00627B75">
      <w:pPr>
        <w:adjustRightInd w:val="0"/>
        <w:snapToGrid w:val="0"/>
        <w:rPr>
          <w:rFonts w:eastAsiaTheme="minorEastAsia"/>
        </w:rPr>
      </w:pPr>
      <w:r w:rsidRPr="005254D0">
        <w:rPr>
          <w:rFonts w:eastAsiaTheme="minorEastAsia"/>
        </w:rPr>
        <w:t xml:space="preserve">(Accessed: 2 Feb 2023). </w:t>
      </w:r>
    </w:p>
    <w:p w14:paraId="6D59528F" w14:textId="77777777" w:rsidR="005254D0" w:rsidRPr="005254D0" w:rsidRDefault="005254D0" w:rsidP="00627B75">
      <w:pPr>
        <w:adjustRightInd w:val="0"/>
        <w:snapToGrid w:val="0"/>
        <w:rPr>
          <w:rFonts w:eastAsiaTheme="minorEastAsia"/>
        </w:rPr>
      </w:pPr>
    </w:p>
    <w:p w14:paraId="16C13036" w14:textId="77777777" w:rsidR="005254D0" w:rsidRPr="005254D0" w:rsidRDefault="005254D0" w:rsidP="00627B75">
      <w:pPr>
        <w:adjustRightInd w:val="0"/>
        <w:snapToGrid w:val="0"/>
        <w:rPr>
          <w:rFonts w:eastAsiaTheme="minorEastAsia"/>
        </w:rPr>
      </w:pPr>
      <w:r w:rsidRPr="005254D0">
        <w:rPr>
          <w:rFonts w:eastAsiaTheme="minorEastAsia"/>
        </w:rPr>
        <w:t>IMF (2022).</w:t>
      </w:r>
      <w:r w:rsidRPr="00DA4178">
        <w:rPr>
          <w:rFonts w:eastAsiaTheme="minorEastAsia"/>
          <w:i/>
          <w:iCs/>
        </w:rPr>
        <w:t xml:space="preserve"> Inflation rate, average consumer prices. </w:t>
      </w:r>
      <w:r w:rsidRPr="005254D0">
        <w:rPr>
          <w:rFonts w:eastAsiaTheme="minorEastAsia"/>
        </w:rPr>
        <w:t xml:space="preserve">Available at: https://www.imf.org/external/datamapper/PCPIPCH@WEO/GBR (Accessed: 2 Feb 2023). </w:t>
      </w:r>
    </w:p>
    <w:p w14:paraId="0C634FA0" w14:textId="77777777" w:rsidR="005254D0" w:rsidRPr="005254D0" w:rsidRDefault="005254D0" w:rsidP="00627B75">
      <w:pPr>
        <w:adjustRightInd w:val="0"/>
        <w:snapToGrid w:val="0"/>
        <w:rPr>
          <w:rFonts w:eastAsiaTheme="minorEastAsia"/>
        </w:rPr>
      </w:pPr>
    </w:p>
    <w:p w14:paraId="58F275F4" w14:textId="77777777" w:rsidR="005254D0" w:rsidRPr="005254D0" w:rsidRDefault="005254D0" w:rsidP="00627B75">
      <w:pPr>
        <w:adjustRightInd w:val="0"/>
        <w:snapToGrid w:val="0"/>
        <w:rPr>
          <w:rFonts w:eastAsiaTheme="minorEastAsia"/>
        </w:rPr>
      </w:pPr>
      <w:r w:rsidRPr="005254D0">
        <w:rPr>
          <w:rFonts w:eastAsiaTheme="minorEastAsia"/>
        </w:rPr>
        <w:t xml:space="preserve">IMF (2022). </w:t>
      </w:r>
      <w:r w:rsidRPr="00DA4178">
        <w:rPr>
          <w:rFonts w:eastAsiaTheme="minorEastAsia"/>
          <w:i/>
          <w:iCs/>
        </w:rPr>
        <w:t>Implied PPP conversion rate.</w:t>
      </w:r>
      <w:r w:rsidRPr="005254D0">
        <w:rPr>
          <w:rFonts w:eastAsiaTheme="minorEastAsia"/>
        </w:rPr>
        <w:t xml:space="preserve"> Available at: https://www.imf.org/external/datamapper/PPPEX@WEO/GBR (Accessed: 2 Feb 2023). </w:t>
      </w:r>
    </w:p>
    <w:p w14:paraId="68A400C2" w14:textId="77777777" w:rsidR="005254D0" w:rsidRPr="005254D0" w:rsidRDefault="005254D0" w:rsidP="00627B75">
      <w:pPr>
        <w:adjustRightInd w:val="0"/>
        <w:snapToGrid w:val="0"/>
        <w:rPr>
          <w:rFonts w:eastAsiaTheme="minorEastAsia"/>
        </w:rPr>
      </w:pPr>
    </w:p>
    <w:p w14:paraId="62B373F9" w14:textId="78C42EB6" w:rsidR="005254D0" w:rsidRDefault="005254D0" w:rsidP="00627B75">
      <w:pPr>
        <w:adjustRightInd w:val="0"/>
        <w:snapToGrid w:val="0"/>
        <w:rPr>
          <w:rFonts w:eastAsiaTheme="minorEastAsia"/>
        </w:rPr>
      </w:pPr>
      <w:r w:rsidRPr="005254D0">
        <w:rPr>
          <w:rFonts w:eastAsiaTheme="minorEastAsia"/>
        </w:rPr>
        <w:t xml:space="preserve">Invest Tech (2023). </w:t>
      </w:r>
      <w:r w:rsidRPr="00DA4178">
        <w:rPr>
          <w:rFonts w:eastAsiaTheme="minorEastAsia"/>
          <w:i/>
          <w:iCs/>
        </w:rPr>
        <w:t xml:space="preserve">UK100 (CBOE) (BUK100P.L) Complete report. </w:t>
      </w:r>
      <w:r w:rsidRPr="005254D0">
        <w:rPr>
          <w:rFonts w:eastAsiaTheme="minorEastAsia"/>
        </w:rPr>
        <w:t>Available at: https://www.investtech.com/main/market.php?CompanyID=44113301&amp;product=241 (Accessed: 3 Feb 2023).</w:t>
      </w:r>
    </w:p>
    <w:p w14:paraId="1940FFD8" w14:textId="6DA3C188" w:rsidR="009C6449" w:rsidRDefault="009C6449" w:rsidP="00627B75">
      <w:pPr>
        <w:adjustRightInd w:val="0"/>
        <w:snapToGrid w:val="0"/>
        <w:rPr>
          <w:rFonts w:eastAsiaTheme="minorEastAsia"/>
        </w:rPr>
      </w:pPr>
    </w:p>
    <w:p w14:paraId="3E4463DC" w14:textId="49601305" w:rsidR="009C6449" w:rsidRDefault="009C6449" w:rsidP="00627B75">
      <w:pPr>
        <w:adjustRightInd w:val="0"/>
        <w:snapToGrid w:val="0"/>
        <w:rPr>
          <w:rFonts w:eastAsiaTheme="minorEastAsia"/>
        </w:rPr>
      </w:pPr>
      <w:proofErr w:type="spellStart"/>
      <w:r w:rsidRPr="009C6449">
        <w:rPr>
          <w:rFonts w:eastAsiaTheme="minorEastAsia"/>
        </w:rPr>
        <w:t>Jorion</w:t>
      </w:r>
      <w:proofErr w:type="spellEnd"/>
      <w:r w:rsidRPr="009C6449">
        <w:rPr>
          <w:rFonts w:eastAsiaTheme="minorEastAsia"/>
        </w:rPr>
        <w:t xml:space="preserve">, P., &amp; </w:t>
      </w:r>
      <w:proofErr w:type="spellStart"/>
      <w:r w:rsidRPr="009C6449">
        <w:rPr>
          <w:rFonts w:eastAsiaTheme="minorEastAsia"/>
        </w:rPr>
        <w:t>Goetzmann</w:t>
      </w:r>
      <w:proofErr w:type="spellEnd"/>
      <w:r w:rsidRPr="009C6449">
        <w:rPr>
          <w:rFonts w:eastAsiaTheme="minorEastAsia"/>
        </w:rPr>
        <w:t xml:space="preserve">, W. N. (1999). </w:t>
      </w:r>
      <w:r w:rsidRPr="009C6449">
        <w:rPr>
          <w:rFonts w:eastAsiaTheme="minorEastAsia"/>
          <w:i/>
          <w:iCs/>
        </w:rPr>
        <w:t>Global stock markets in the twentieth century.</w:t>
      </w:r>
      <w:r w:rsidRPr="009C6449">
        <w:rPr>
          <w:rFonts w:eastAsiaTheme="minorEastAsia"/>
        </w:rPr>
        <w:t xml:space="preserve"> The journal of finance, 54(3), </w:t>
      </w:r>
      <w:r>
        <w:rPr>
          <w:rFonts w:eastAsiaTheme="minorEastAsia"/>
        </w:rPr>
        <w:t xml:space="preserve">pp. </w:t>
      </w:r>
      <w:r w:rsidRPr="009C6449">
        <w:rPr>
          <w:rFonts w:eastAsiaTheme="minorEastAsia"/>
        </w:rPr>
        <w:t>953-980.</w:t>
      </w:r>
    </w:p>
    <w:p w14:paraId="3626049C" w14:textId="77777777" w:rsidR="005254D0" w:rsidRDefault="005254D0" w:rsidP="00627B75">
      <w:pPr>
        <w:adjustRightInd w:val="0"/>
        <w:snapToGrid w:val="0"/>
        <w:rPr>
          <w:rFonts w:eastAsiaTheme="minorEastAsia"/>
        </w:rPr>
      </w:pPr>
    </w:p>
    <w:p w14:paraId="7E296280" w14:textId="1AEDE175" w:rsidR="00A87906" w:rsidRDefault="00A87906" w:rsidP="00627B75">
      <w:pPr>
        <w:adjustRightInd w:val="0"/>
        <w:snapToGrid w:val="0"/>
        <w:rPr>
          <w:rFonts w:eastAsiaTheme="minorEastAsia"/>
        </w:rPr>
      </w:pPr>
      <w:r>
        <w:rPr>
          <w:rFonts w:eastAsiaTheme="minorEastAsia" w:hint="eastAsia"/>
        </w:rPr>
        <w:t>L</w:t>
      </w:r>
      <w:r>
        <w:rPr>
          <w:rFonts w:eastAsiaTheme="minorEastAsia"/>
        </w:rPr>
        <w:t xml:space="preserve">F (2018). </w:t>
      </w:r>
      <w:r w:rsidRPr="006E536F">
        <w:rPr>
          <w:rFonts w:eastAsiaTheme="minorEastAsia"/>
          <w:i/>
          <w:iCs/>
        </w:rPr>
        <w:t xml:space="preserve">Annual Report 2018. </w:t>
      </w:r>
      <w:r>
        <w:rPr>
          <w:rFonts w:eastAsiaTheme="minorEastAsia"/>
        </w:rPr>
        <w:t xml:space="preserve">(Accessed: 29 Jan 2023). </w:t>
      </w:r>
    </w:p>
    <w:p w14:paraId="32EF184D" w14:textId="77777777" w:rsidR="00A87906" w:rsidRDefault="00A87906" w:rsidP="00627B75">
      <w:pPr>
        <w:adjustRightInd w:val="0"/>
        <w:snapToGrid w:val="0"/>
        <w:rPr>
          <w:rFonts w:eastAsiaTheme="minorEastAsia"/>
        </w:rPr>
      </w:pPr>
    </w:p>
    <w:p w14:paraId="77744F9A" w14:textId="75B6D486" w:rsidR="002065A2" w:rsidRDefault="00A87906" w:rsidP="00627B75">
      <w:pPr>
        <w:adjustRightInd w:val="0"/>
        <w:snapToGrid w:val="0"/>
        <w:rPr>
          <w:rFonts w:eastAsiaTheme="minorEastAsia"/>
        </w:rPr>
      </w:pPr>
      <w:r>
        <w:rPr>
          <w:rFonts w:eastAsiaTheme="minorEastAsia"/>
        </w:rPr>
        <w:t xml:space="preserve">LF </w:t>
      </w:r>
      <w:r w:rsidR="002065A2">
        <w:rPr>
          <w:rFonts w:eastAsiaTheme="minorEastAsia"/>
        </w:rPr>
        <w:t xml:space="preserve">(2022). </w:t>
      </w:r>
      <w:r w:rsidR="002065A2" w:rsidRPr="006E536F">
        <w:rPr>
          <w:rFonts w:eastAsiaTheme="minorEastAsia"/>
          <w:i/>
          <w:iCs/>
        </w:rPr>
        <w:t>A</w:t>
      </w:r>
      <w:r w:rsidR="002065A2" w:rsidRPr="006E536F">
        <w:rPr>
          <w:rFonts w:eastAsiaTheme="minorEastAsia" w:hint="eastAsia"/>
          <w:i/>
          <w:iCs/>
        </w:rPr>
        <w:t>n</w:t>
      </w:r>
      <w:r w:rsidR="002065A2" w:rsidRPr="006E536F">
        <w:rPr>
          <w:rFonts w:eastAsiaTheme="minorEastAsia"/>
          <w:i/>
          <w:iCs/>
        </w:rPr>
        <w:t>nual Report 2022.</w:t>
      </w:r>
      <w:r w:rsidR="002065A2">
        <w:rPr>
          <w:rFonts w:eastAsiaTheme="minorEastAsia"/>
        </w:rPr>
        <w:t xml:space="preserve"> (A</w:t>
      </w:r>
      <w:r w:rsidR="002065A2">
        <w:rPr>
          <w:rFonts w:eastAsiaTheme="minorEastAsia" w:hint="eastAsia"/>
        </w:rPr>
        <w:t>c</w:t>
      </w:r>
      <w:r w:rsidR="002065A2">
        <w:rPr>
          <w:rFonts w:eastAsiaTheme="minorEastAsia"/>
        </w:rPr>
        <w:t xml:space="preserve">cessed: 11 Jan 2023). </w:t>
      </w:r>
    </w:p>
    <w:p w14:paraId="020419EF" w14:textId="7263A609" w:rsidR="00BF0164" w:rsidRDefault="00BF0164" w:rsidP="00627B75">
      <w:pPr>
        <w:adjustRightInd w:val="0"/>
        <w:snapToGrid w:val="0"/>
        <w:rPr>
          <w:rFonts w:eastAsiaTheme="minorEastAsia"/>
        </w:rPr>
      </w:pPr>
    </w:p>
    <w:p w14:paraId="73E59AA9" w14:textId="1C499650" w:rsidR="00BF0164" w:rsidRDefault="00BF0164" w:rsidP="00627B75">
      <w:pPr>
        <w:adjustRightInd w:val="0"/>
        <w:snapToGrid w:val="0"/>
        <w:rPr>
          <w:rFonts w:eastAsiaTheme="minorEastAsia"/>
        </w:rPr>
      </w:pPr>
      <w:r>
        <w:rPr>
          <w:rFonts w:eastAsiaTheme="minorEastAsia" w:hint="eastAsia"/>
        </w:rPr>
        <w:t>R</w:t>
      </w:r>
      <w:r>
        <w:rPr>
          <w:rFonts w:eastAsiaTheme="minorEastAsia"/>
        </w:rPr>
        <w:t xml:space="preserve">ate inflation (2023). </w:t>
      </w:r>
      <w:r w:rsidRPr="00BF0164">
        <w:rPr>
          <w:rFonts w:eastAsiaTheme="minorEastAsia"/>
          <w:i/>
          <w:iCs/>
        </w:rPr>
        <w:t xml:space="preserve">UK </w:t>
      </w:r>
      <w:r w:rsidRPr="00BF0164">
        <w:rPr>
          <w:rFonts w:eastAsiaTheme="minorEastAsia" w:hint="eastAsia"/>
          <w:i/>
          <w:iCs/>
        </w:rPr>
        <w:t>i</w:t>
      </w:r>
      <w:r w:rsidRPr="00BF0164">
        <w:rPr>
          <w:rFonts w:eastAsiaTheme="minorEastAsia"/>
          <w:i/>
          <w:iCs/>
        </w:rPr>
        <w:t xml:space="preserve">nflation summary. </w:t>
      </w:r>
      <w:r>
        <w:rPr>
          <w:rFonts w:eastAsiaTheme="minorEastAsia"/>
        </w:rPr>
        <w:t xml:space="preserve">Available at: </w:t>
      </w:r>
      <w:hyperlink r:id="rId26" w:history="1">
        <w:r w:rsidRPr="009F3594">
          <w:rPr>
            <w:rStyle w:val="af2"/>
            <w:rFonts w:eastAsiaTheme="minorEastAsia"/>
          </w:rPr>
          <w:t>https://www.rateinflation.com/inflation-rate/uk-inflation-rate/</w:t>
        </w:r>
      </w:hyperlink>
      <w:r>
        <w:rPr>
          <w:rFonts w:eastAsiaTheme="minorEastAsia"/>
        </w:rPr>
        <w:t xml:space="preserve"> (Accessed: 15 Feb 2023). </w:t>
      </w:r>
    </w:p>
    <w:p w14:paraId="5ABFC68D" w14:textId="0A30F55B" w:rsidR="005A26D4" w:rsidRDefault="005A26D4" w:rsidP="00627B75">
      <w:pPr>
        <w:adjustRightInd w:val="0"/>
        <w:snapToGrid w:val="0"/>
        <w:rPr>
          <w:rFonts w:eastAsiaTheme="minorEastAsia"/>
        </w:rPr>
      </w:pPr>
    </w:p>
    <w:p w14:paraId="13414747" w14:textId="1C6B0DDC" w:rsidR="005A26D4" w:rsidRDefault="005A26D4" w:rsidP="00627B75">
      <w:pPr>
        <w:adjustRightInd w:val="0"/>
        <w:snapToGrid w:val="0"/>
        <w:rPr>
          <w:rFonts w:eastAsiaTheme="minorEastAsia"/>
        </w:rPr>
      </w:pPr>
      <w:r>
        <w:rPr>
          <w:rFonts w:eastAsiaTheme="minorEastAsia" w:hint="eastAsia"/>
        </w:rPr>
        <w:t>S</w:t>
      </w:r>
      <w:r>
        <w:rPr>
          <w:rFonts w:eastAsiaTheme="minorEastAsia"/>
        </w:rPr>
        <w:t xml:space="preserve">CMP (2022). </w:t>
      </w:r>
      <w:r w:rsidRPr="006E536F">
        <w:rPr>
          <w:rFonts w:eastAsiaTheme="minorEastAsia"/>
          <w:i/>
          <w:iCs/>
        </w:rPr>
        <w:t xml:space="preserve">Goodbye to 2022 stock pain as Hong Kong market looks for a fresh restart with China reopening bets. </w:t>
      </w:r>
      <w:r>
        <w:rPr>
          <w:rFonts w:eastAsiaTheme="minorEastAsia"/>
        </w:rPr>
        <w:t>A</w:t>
      </w:r>
      <w:r>
        <w:rPr>
          <w:rFonts w:eastAsiaTheme="minorEastAsia" w:hint="eastAsia"/>
        </w:rPr>
        <w:t>v</w:t>
      </w:r>
      <w:r>
        <w:rPr>
          <w:rFonts w:eastAsiaTheme="minorEastAsia"/>
        </w:rPr>
        <w:t xml:space="preserve">ailable at: </w:t>
      </w:r>
      <w:hyperlink r:id="rId27" w:history="1">
        <w:r w:rsidRPr="00634A1E">
          <w:rPr>
            <w:rStyle w:val="af2"/>
            <w:rFonts w:eastAsiaTheme="minorEastAsia"/>
          </w:rPr>
          <w:t>https://www.scmp.com/business/china-business/article/3205013/hong-kong-stocks-set-finish-year-upbeat-mood-amid-optimism-about-chinas-growth-outlook</w:t>
        </w:r>
      </w:hyperlink>
      <w:r>
        <w:rPr>
          <w:rFonts w:eastAsiaTheme="minorEastAsia"/>
        </w:rPr>
        <w:t xml:space="preserve"> (Accessed: 11 Jan 2023)</w:t>
      </w:r>
    </w:p>
    <w:p w14:paraId="51FF7FBF" w14:textId="51D49F86" w:rsidR="00CC4415" w:rsidRDefault="00CC4415" w:rsidP="00627B75">
      <w:pPr>
        <w:adjustRightInd w:val="0"/>
        <w:snapToGrid w:val="0"/>
        <w:rPr>
          <w:rFonts w:eastAsiaTheme="minorEastAsia"/>
        </w:rPr>
      </w:pPr>
    </w:p>
    <w:p w14:paraId="64F8A90D" w14:textId="5A1FD105" w:rsidR="00CC4415" w:rsidRDefault="00CC4415" w:rsidP="00627B75">
      <w:pPr>
        <w:adjustRightInd w:val="0"/>
        <w:snapToGrid w:val="0"/>
        <w:rPr>
          <w:rFonts w:eastAsiaTheme="minorEastAsia"/>
        </w:rPr>
      </w:pPr>
      <w:r>
        <w:rPr>
          <w:rFonts w:eastAsiaTheme="minorEastAsia" w:hint="eastAsia"/>
        </w:rPr>
        <w:t>St</w:t>
      </w:r>
      <w:r>
        <w:rPr>
          <w:rFonts w:eastAsiaTheme="minorEastAsia"/>
        </w:rPr>
        <w:t xml:space="preserve">atista (2022). </w:t>
      </w:r>
      <w:r w:rsidRPr="00CC4415">
        <w:rPr>
          <w:rFonts w:eastAsiaTheme="minorEastAsia"/>
          <w:i/>
          <w:iCs/>
        </w:rPr>
        <w:t>Countries with largest stock markets globally 2022.</w:t>
      </w:r>
      <w:r>
        <w:rPr>
          <w:rFonts w:eastAsiaTheme="minorEastAsia"/>
        </w:rPr>
        <w:t xml:space="preserve"> Available at:</w:t>
      </w:r>
      <w:r w:rsidRPr="00CC4415">
        <w:t xml:space="preserve"> </w:t>
      </w:r>
      <w:hyperlink r:id="rId28" w:history="1">
        <w:r w:rsidRPr="00EA5B71">
          <w:rPr>
            <w:rStyle w:val="af2"/>
            <w:rFonts w:eastAsiaTheme="minorEastAsia"/>
          </w:rPr>
          <w:t>https://www.statista.com/statistics/710680/global-stock-markets-by-country/</w:t>
        </w:r>
      </w:hyperlink>
      <w:r>
        <w:rPr>
          <w:rFonts w:eastAsiaTheme="minorEastAsia"/>
        </w:rPr>
        <w:t xml:space="preserve"> (Accessed: 22 Feb 2023). </w:t>
      </w:r>
    </w:p>
    <w:p w14:paraId="3871E642" w14:textId="049B44B4" w:rsidR="006D536E" w:rsidRDefault="006D536E" w:rsidP="00627B75">
      <w:pPr>
        <w:adjustRightInd w:val="0"/>
        <w:snapToGrid w:val="0"/>
        <w:rPr>
          <w:rFonts w:eastAsiaTheme="minorEastAsia"/>
        </w:rPr>
      </w:pPr>
    </w:p>
    <w:p w14:paraId="53A74EE2" w14:textId="45003489" w:rsidR="006D536E" w:rsidRDefault="006D536E" w:rsidP="00627B75">
      <w:pPr>
        <w:adjustRightInd w:val="0"/>
        <w:snapToGrid w:val="0"/>
        <w:rPr>
          <w:rFonts w:eastAsiaTheme="minorEastAsia"/>
        </w:rPr>
      </w:pPr>
      <w:r>
        <w:rPr>
          <w:rFonts w:eastAsiaTheme="minorEastAsia" w:hint="eastAsia"/>
        </w:rPr>
        <w:t>T</w:t>
      </w:r>
      <w:r>
        <w:rPr>
          <w:rFonts w:eastAsiaTheme="minorEastAsia"/>
        </w:rPr>
        <w:t xml:space="preserve">rading economics (2023). </w:t>
      </w:r>
      <w:r w:rsidRPr="006D536E">
        <w:rPr>
          <w:rFonts w:eastAsiaTheme="minorEastAsia"/>
          <w:i/>
          <w:iCs/>
        </w:rPr>
        <w:t xml:space="preserve">United Kingdom Interest Rate. </w:t>
      </w:r>
      <w:r>
        <w:rPr>
          <w:rFonts w:eastAsiaTheme="minorEastAsia"/>
        </w:rPr>
        <w:t xml:space="preserve">Available at: </w:t>
      </w:r>
      <w:hyperlink r:id="rId29" w:history="1">
        <w:r w:rsidRPr="002B08A2">
          <w:rPr>
            <w:rStyle w:val="af2"/>
            <w:rFonts w:eastAsiaTheme="minorEastAsia"/>
          </w:rPr>
          <w:t>https://tradingeconomics.com/united-kingdom/interest-rate</w:t>
        </w:r>
      </w:hyperlink>
      <w:r>
        <w:rPr>
          <w:rFonts w:eastAsiaTheme="minorEastAsia"/>
        </w:rPr>
        <w:t xml:space="preserve"> (Accessed: 4 Feb 2023). </w:t>
      </w:r>
    </w:p>
    <w:p w14:paraId="05CD727D" w14:textId="35ADCB53" w:rsidR="0092556A" w:rsidRDefault="0092556A" w:rsidP="00627B75">
      <w:pPr>
        <w:adjustRightInd w:val="0"/>
        <w:snapToGrid w:val="0"/>
        <w:rPr>
          <w:rFonts w:eastAsiaTheme="minorEastAsia"/>
        </w:rPr>
      </w:pPr>
    </w:p>
    <w:p w14:paraId="675E058B" w14:textId="1FCCEF68" w:rsidR="0092556A" w:rsidRDefault="0092556A" w:rsidP="00627B75">
      <w:pPr>
        <w:adjustRightInd w:val="0"/>
        <w:snapToGrid w:val="0"/>
        <w:rPr>
          <w:rFonts w:eastAsiaTheme="minorEastAsia"/>
        </w:rPr>
      </w:pPr>
      <w:r>
        <w:rPr>
          <w:rFonts w:eastAsiaTheme="minorEastAsia" w:hint="eastAsia"/>
        </w:rPr>
        <w:t>T</w:t>
      </w:r>
      <w:r>
        <w:rPr>
          <w:rFonts w:eastAsiaTheme="minorEastAsia"/>
        </w:rPr>
        <w:t xml:space="preserve">ip Ranks (2023). </w:t>
      </w:r>
      <w:proofErr w:type="spellStart"/>
      <w:r w:rsidRPr="00CC4415">
        <w:rPr>
          <w:rFonts w:eastAsiaTheme="minorEastAsia"/>
          <w:i/>
          <w:iCs/>
        </w:rPr>
        <w:t>Cboe</w:t>
      </w:r>
      <w:proofErr w:type="spellEnd"/>
      <w:r w:rsidRPr="00CC4415">
        <w:rPr>
          <w:rFonts w:eastAsiaTheme="minorEastAsia"/>
          <w:i/>
          <w:iCs/>
        </w:rPr>
        <w:t xml:space="preserve"> Global Markets (CBOE) Dividend Date &amp; History. </w:t>
      </w:r>
      <w:r>
        <w:rPr>
          <w:rFonts w:eastAsiaTheme="minorEastAsia"/>
        </w:rPr>
        <w:t xml:space="preserve">Available at: </w:t>
      </w:r>
      <w:hyperlink r:id="rId30" w:history="1">
        <w:r w:rsidRPr="00DC77E3">
          <w:rPr>
            <w:rStyle w:val="af2"/>
            <w:rFonts w:eastAsiaTheme="minorEastAsia"/>
          </w:rPr>
          <w:t>https://www.tipranks.com/stocks/cboe/dividends</w:t>
        </w:r>
      </w:hyperlink>
      <w:r>
        <w:rPr>
          <w:rFonts w:eastAsiaTheme="minorEastAsia"/>
        </w:rPr>
        <w:t xml:space="preserve"> (Accessed: 3 Feb 2023). </w:t>
      </w:r>
    </w:p>
    <w:p w14:paraId="12716B7D" w14:textId="77777777" w:rsidR="008F1257" w:rsidRPr="008F1257" w:rsidRDefault="008F1257" w:rsidP="00627B75">
      <w:pPr>
        <w:adjustRightInd w:val="0"/>
        <w:snapToGrid w:val="0"/>
        <w:rPr>
          <w:rFonts w:eastAsiaTheme="minorEastAsia"/>
        </w:rPr>
      </w:pPr>
    </w:p>
    <w:p w14:paraId="5877CAED" w14:textId="45DEA301" w:rsidR="008F1257" w:rsidRDefault="00A87906" w:rsidP="00DD19DE">
      <w:pPr>
        <w:rPr>
          <w:rFonts w:eastAsiaTheme="minorEastAsia"/>
        </w:rPr>
      </w:pPr>
      <w:r>
        <w:rPr>
          <w:rFonts w:eastAsiaTheme="minorEastAsia"/>
        </w:rPr>
        <w:t xml:space="preserve">Yahoo Finance (2022). </w:t>
      </w:r>
      <w:r w:rsidRPr="006E536F">
        <w:rPr>
          <w:rFonts w:eastAsiaTheme="minorEastAsia"/>
          <w:i/>
          <w:iCs/>
        </w:rPr>
        <w:t xml:space="preserve">LF </w:t>
      </w:r>
      <w:proofErr w:type="spellStart"/>
      <w:r w:rsidRPr="006E536F">
        <w:rPr>
          <w:rFonts w:eastAsiaTheme="minorEastAsia"/>
          <w:i/>
          <w:iCs/>
        </w:rPr>
        <w:t>historial</w:t>
      </w:r>
      <w:proofErr w:type="spellEnd"/>
      <w:r w:rsidRPr="006E536F">
        <w:rPr>
          <w:rFonts w:eastAsiaTheme="minorEastAsia"/>
          <w:i/>
          <w:iCs/>
        </w:rPr>
        <w:t xml:space="preserve"> price. </w:t>
      </w:r>
      <w:r>
        <w:rPr>
          <w:rFonts w:eastAsiaTheme="minorEastAsia"/>
        </w:rPr>
        <w:t xml:space="preserve">(Accessed: 29 Jan 2023). </w:t>
      </w:r>
    </w:p>
    <w:p w14:paraId="09203170" w14:textId="33154186" w:rsidR="00A87906" w:rsidRDefault="00A87906" w:rsidP="00DD19DE">
      <w:pPr>
        <w:rPr>
          <w:rFonts w:eastAsiaTheme="minorEastAsia"/>
        </w:rPr>
      </w:pPr>
    </w:p>
    <w:p w14:paraId="588B652E" w14:textId="77777777" w:rsidR="001B0195" w:rsidRPr="00850AF7" w:rsidRDefault="001B0195" w:rsidP="00627B75">
      <w:pPr>
        <w:adjustRightInd w:val="0"/>
        <w:snapToGrid w:val="0"/>
        <w:ind w:left="480" w:hangingChars="200" w:hanging="480"/>
        <w:jc w:val="both"/>
      </w:pPr>
    </w:p>
    <w:sectPr w:rsidR="001B0195" w:rsidRPr="00850AF7">
      <w:pgSz w:w="11906" w:h="16838"/>
      <w:pgMar w:top="1134" w:right="1418" w:bottom="1134"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9E66D" w14:textId="77777777" w:rsidR="00123EA7" w:rsidRDefault="00123EA7">
      <w:r>
        <w:separator/>
      </w:r>
    </w:p>
  </w:endnote>
  <w:endnote w:type="continuationSeparator" w:id="0">
    <w:p w14:paraId="674B5A1E" w14:textId="77777777" w:rsidR="00123EA7" w:rsidRDefault="00123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標楷體">
    <w:altName w:val="DFKai-SB"/>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3E25" w14:textId="73981C5B" w:rsidR="00767A43" w:rsidRDefault="00767A4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C67E42">
      <w:rPr>
        <w:rStyle w:val="ab"/>
        <w:noProof/>
      </w:rPr>
      <w:t>ii</w:t>
    </w:r>
    <w:r>
      <w:rPr>
        <w:rStyle w:val="ab"/>
      </w:rPr>
      <w:fldChar w:fldCharType="end"/>
    </w:r>
  </w:p>
  <w:p w14:paraId="436EE74F" w14:textId="77777777" w:rsidR="00767A43" w:rsidRDefault="00767A4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38433" w14:textId="77777777" w:rsidR="00767A43" w:rsidRDefault="00767A43">
    <w:pPr>
      <w:pStyle w:val="a6"/>
      <w:framePr w:wrap="around" w:vAnchor="text" w:hAnchor="margin" w:xAlign="center" w:y="1"/>
      <w:rPr>
        <w:rStyle w:val="ab"/>
      </w:rPr>
    </w:pPr>
  </w:p>
  <w:p w14:paraId="6CB37942" w14:textId="77777777" w:rsidR="00767A43" w:rsidRDefault="00767A43">
    <w:pPr>
      <w:pStyle w:val="a6"/>
      <w:framePr w:wrap="around" w:vAnchor="text" w:hAnchor="margin" w:xAlign="center" w:y="1"/>
      <w:rPr>
        <w:rStyle w:val="ab"/>
      </w:rPr>
    </w:pPr>
  </w:p>
  <w:p w14:paraId="3C3FC5EC" w14:textId="77777777" w:rsidR="00767A43" w:rsidRDefault="00767A43">
    <w:pPr>
      <w:pStyle w:val="a6"/>
      <w:framePr w:wrap="around" w:vAnchor="text" w:hAnchor="margin" w:xAlign="center" w:y="1"/>
      <w:rPr>
        <w:rStyle w:val="ab"/>
      </w:rPr>
    </w:pPr>
  </w:p>
  <w:p w14:paraId="7598CCC4" w14:textId="77777777" w:rsidR="00767A43" w:rsidRDefault="00767A43">
    <w:pPr>
      <w:pStyle w:val="a6"/>
      <w:framePr w:wrap="around" w:vAnchor="text" w:hAnchor="margin" w:xAlign="center" w:y="1"/>
      <w:rPr>
        <w:rStyle w:val="ab"/>
      </w:rPr>
    </w:pPr>
  </w:p>
  <w:p w14:paraId="01F479D6" w14:textId="77777777" w:rsidR="00767A43" w:rsidRDefault="00767A43">
    <w:pPr>
      <w:pStyle w:val="a6"/>
      <w:framePr w:wrap="around" w:vAnchor="text" w:hAnchor="margin" w:xAlign="center" w:y="1"/>
      <w:rPr>
        <w:rStyle w:val="ab"/>
      </w:rPr>
    </w:pPr>
  </w:p>
  <w:p w14:paraId="1AF2B952" w14:textId="77777777" w:rsidR="00767A43" w:rsidRDefault="00767A43">
    <w:pPr>
      <w:pStyle w:val="a6"/>
      <w:jc w:val="center"/>
    </w:pPr>
    <w:r>
      <w:rPr>
        <w:rStyle w:val="ab"/>
      </w:rPr>
      <w:fldChar w:fldCharType="begin"/>
    </w:r>
    <w:r>
      <w:rPr>
        <w:rStyle w:val="ab"/>
      </w:rPr>
      <w:instrText xml:space="preserve"> PAGE </w:instrText>
    </w:r>
    <w:r>
      <w:rPr>
        <w:rStyle w:val="ab"/>
      </w:rPr>
      <w:fldChar w:fldCharType="separate"/>
    </w:r>
    <w:r w:rsidR="0024164F">
      <w:rPr>
        <w:rStyle w:val="ab"/>
        <w:noProof/>
      </w:rPr>
      <w:t>5</w:t>
    </w:r>
    <w:r>
      <w:rPr>
        <w:rStyle w:val="ab"/>
      </w:rPr>
      <w:fldChar w:fldCharType="end"/>
    </w:r>
  </w:p>
  <w:p w14:paraId="6CBC4991" w14:textId="77777777" w:rsidR="00767A43" w:rsidRDefault="00767A43">
    <w:pPr>
      <w:pStyle w:val="a6"/>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57036" w14:textId="77777777" w:rsidR="00123EA7" w:rsidRDefault="00123EA7">
      <w:r>
        <w:separator/>
      </w:r>
    </w:p>
  </w:footnote>
  <w:footnote w:type="continuationSeparator" w:id="0">
    <w:p w14:paraId="23259A06" w14:textId="77777777" w:rsidR="00123EA7" w:rsidRDefault="00123E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477836930">
    <w:abstractNumId w:val="0"/>
  </w:num>
  <w:num w:numId="2" w16cid:durableId="156356008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397"/>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DA"/>
    <w:rsid w:val="00001795"/>
    <w:rsid w:val="000107F2"/>
    <w:rsid w:val="000122C2"/>
    <w:rsid w:val="00015359"/>
    <w:rsid w:val="00017DE3"/>
    <w:rsid w:val="000210F7"/>
    <w:rsid w:val="00027760"/>
    <w:rsid w:val="00035E2E"/>
    <w:rsid w:val="00037EFE"/>
    <w:rsid w:val="00043BA9"/>
    <w:rsid w:val="000669F2"/>
    <w:rsid w:val="00067DE1"/>
    <w:rsid w:val="000734C8"/>
    <w:rsid w:val="00073C3C"/>
    <w:rsid w:val="00074310"/>
    <w:rsid w:val="00074B88"/>
    <w:rsid w:val="00083ECE"/>
    <w:rsid w:val="00093362"/>
    <w:rsid w:val="00096EE1"/>
    <w:rsid w:val="000A1B70"/>
    <w:rsid w:val="000B08DA"/>
    <w:rsid w:val="000B3E47"/>
    <w:rsid w:val="000C61E4"/>
    <w:rsid w:val="000D21B6"/>
    <w:rsid w:val="000D2AF4"/>
    <w:rsid w:val="000D3340"/>
    <w:rsid w:val="000D7E14"/>
    <w:rsid w:val="000E41F3"/>
    <w:rsid w:val="000F0C30"/>
    <w:rsid w:val="000F14EE"/>
    <w:rsid w:val="000F25FE"/>
    <w:rsid w:val="001161E0"/>
    <w:rsid w:val="0012052C"/>
    <w:rsid w:val="001222BD"/>
    <w:rsid w:val="00123EA7"/>
    <w:rsid w:val="001240D0"/>
    <w:rsid w:val="00124BE0"/>
    <w:rsid w:val="001320BA"/>
    <w:rsid w:val="00133300"/>
    <w:rsid w:val="00133640"/>
    <w:rsid w:val="001448C9"/>
    <w:rsid w:val="00145DFC"/>
    <w:rsid w:val="00147247"/>
    <w:rsid w:val="00155454"/>
    <w:rsid w:val="0016218D"/>
    <w:rsid w:val="00171878"/>
    <w:rsid w:val="00175B5E"/>
    <w:rsid w:val="001817CC"/>
    <w:rsid w:val="001870C1"/>
    <w:rsid w:val="00193611"/>
    <w:rsid w:val="00197D8B"/>
    <w:rsid w:val="001A2897"/>
    <w:rsid w:val="001A54D4"/>
    <w:rsid w:val="001A5C97"/>
    <w:rsid w:val="001A7535"/>
    <w:rsid w:val="001B0195"/>
    <w:rsid w:val="001B0B05"/>
    <w:rsid w:val="001B1DF5"/>
    <w:rsid w:val="001B6656"/>
    <w:rsid w:val="001C2262"/>
    <w:rsid w:val="001D4213"/>
    <w:rsid w:val="001E4600"/>
    <w:rsid w:val="001E65D9"/>
    <w:rsid w:val="001E6BC3"/>
    <w:rsid w:val="001E74AF"/>
    <w:rsid w:val="001F2F9A"/>
    <w:rsid w:val="001F3715"/>
    <w:rsid w:val="001F6FAE"/>
    <w:rsid w:val="00200862"/>
    <w:rsid w:val="00201315"/>
    <w:rsid w:val="0020154A"/>
    <w:rsid w:val="002027BC"/>
    <w:rsid w:val="00202E67"/>
    <w:rsid w:val="002065A2"/>
    <w:rsid w:val="00206614"/>
    <w:rsid w:val="00206948"/>
    <w:rsid w:val="00214054"/>
    <w:rsid w:val="00222688"/>
    <w:rsid w:val="00223908"/>
    <w:rsid w:val="002244B4"/>
    <w:rsid w:val="00225422"/>
    <w:rsid w:val="002330C3"/>
    <w:rsid w:val="00233620"/>
    <w:rsid w:val="0024051F"/>
    <w:rsid w:val="0024164F"/>
    <w:rsid w:val="002433E4"/>
    <w:rsid w:val="00245314"/>
    <w:rsid w:val="00246AAB"/>
    <w:rsid w:val="00246DD2"/>
    <w:rsid w:val="00247769"/>
    <w:rsid w:val="00254E51"/>
    <w:rsid w:val="002625F0"/>
    <w:rsid w:val="00271DC6"/>
    <w:rsid w:val="00271EAD"/>
    <w:rsid w:val="00273CB7"/>
    <w:rsid w:val="0027453D"/>
    <w:rsid w:val="00275FDA"/>
    <w:rsid w:val="00281F6E"/>
    <w:rsid w:val="00286C33"/>
    <w:rsid w:val="002904D7"/>
    <w:rsid w:val="00294774"/>
    <w:rsid w:val="002A0C6E"/>
    <w:rsid w:val="002A224E"/>
    <w:rsid w:val="002A4BF8"/>
    <w:rsid w:val="002A5B1A"/>
    <w:rsid w:val="002A7ACF"/>
    <w:rsid w:val="002A7F72"/>
    <w:rsid w:val="002B1C50"/>
    <w:rsid w:val="002B69A7"/>
    <w:rsid w:val="002C00FA"/>
    <w:rsid w:val="002C5008"/>
    <w:rsid w:val="002C58A6"/>
    <w:rsid w:val="002C6D36"/>
    <w:rsid w:val="002D33B3"/>
    <w:rsid w:val="002E187E"/>
    <w:rsid w:val="002E714C"/>
    <w:rsid w:val="002F0D20"/>
    <w:rsid w:val="002F15D0"/>
    <w:rsid w:val="002F2059"/>
    <w:rsid w:val="002F5A28"/>
    <w:rsid w:val="003047B3"/>
    <w:rsid w:val="00306563"/>
    <w:rsid w:val="00311ADA"/>
    <w:rsid w:val="00313415"/>
    <w:rsid w:val="00313CFB"/>
    <w:rsid w:val="0032410B"/>
    <w:rsid w:val="0033012A"/>
    <w:rsid w:val="003314DA"/>
    <w:rsid w:val="00340A26"/>
    <w:rsid w:val="00340ECE"/>
    <w:rsid w:val="00341BA3"/>
    <w:rsid w:val="00345AAE"/>
    <w:rsid w:val="00347843"/>
    <w:rsid w:val="003531DD"/>
    <w:rsid w:val="00353909"/>
    <w:rsid w:val="003632B8"/>
    <w:rsid w:val="00372343"/>
    <w:rsid w:val="0037238F"/>
    <w:rsid w:val="00374E46"/>
    <w:rsid w:val="003920A7"/>
    <w:rsid w:val="003926BB"/>
    <w:rsid w:val="00396AF3"/>
    <w:rsid w:val="00396BAD"/>
    <w:rsid w:val="003A3A98"/>
    <w:rsid w:val="003A6716"/>
    <w:rsid w:val="003A6B7B"/>
    <w:rsid w:val="003A72F1"/>
    <w:rsid w:val="003B1AA3"/>
    <w:rsid w:val="003B27B1"/>
    <w:rsid w:val="003B3DC2"/>
    <w:rsid w:val="003B4024"/>
    <w:rsid w:val="003C1399"/>
    <w:rsid w:val="003D5704"/>
    <w:rsid w:val="003D607E"/>
    <w:rsid w:val="003E7EE1"/>
    <w:rsid w:val="003F7FC0"/>
    <w:rsid w:val="00400416"/>
    <w:rsid w:val="004011C6"/>
    <w:rsid w:val="00407DD6"/>
    <w:rsid w:val="004227B2"/>
    <w:rsid w:val="004238D8"/>
    <w:rsid w:val="00425826"/>
    <w:rsid w:val="00425B9D"/>
    <w:rsid w:val="004261E9"/>
    <w:rsid w:val="00433146"/>
    <w:rsid w:val="004443A0"/>
    <w:rsid w:val="00444847"/>
    <w:rsid w:val="00446508"/>
    <w:rsid w:val="004727AF"/>
    <w:rsid w:val="00476518"/>
    <w:rsid w:val="00484935"/>
    <w:rsid w:val="004850CC"/>
    <w:rsid w:val="00486184"/>
    <w:rsid w:val="00486977"/>
    <w:rsid w:val="00487F02"/>
    <w:rsid w:val="00490413"/>
    <w:rsid w:val="0049226D"/>
    <w:rsid w:val="00492397"/>
    <w:rsid w:val="0049326D"/>
    <w:rsid w:val="004A1D54"/>
    <w:rsid w:val="004A2B65"/>
    <w:rsid w:val="004B1D19"/>
    <w:rsid w:val="004B1E28"/>
    <w:rsid w:val="004C2D71"/>
    <w:rsid w:val="004D6E44"/>
    <w:rsid w:val="004E1CAA"/>
    <w:rsid w:val="004E5F5E"/>
    <w:rsid w:val="004E78B7"/>
    <w:rsid w:val="004F234C"/>
    <w:rsid w:val="004F2917"/>
    <w:rsid w:val="004F75CD"/>
    <w:rsid w:val="00500668"/>
    <w:rsid w:val="00500AA3"/>
    <w:rsid w:val="00501F33"/>
    <w:rsid w:val="00503712"/>
    <w:rsid w:val="00505012"/>
    <w:rsid w:val="00513B0D"/>
    <w:rsid w:val="00514111"/>
    <w:rsid w:val="00517C02"/>
    <w:rsid w:val="0052173A"/>
    <w:rsid w:val="00522ED0"/>
    <w:rsid w:val="005254D0"/>
    <w:rsid w:val="005267E5"/>
    <w:rsid w:val="0052784E"/>
    <w:rsid w:val="00530087"/>
    <w:rsid w:val="0053065F"/>
    <w:rsid w:val="00537D94"/>
    <w:rsid w:val="005425E0"/>
    <w:rsid w:val="0054548B"/>
    <w:rsid w:val="0054639B"/>
    <w:rsid w:val="00547757"/>
    <w:rsid w:val="005505FD"/>
    <w:rsid w:val="00550846"/>
    <w:rsid w:val="00553A41"/>
    <w:rsid w:val="005619E5"/>
    <w:rsid w:val="00563C46"/>
    <w:rsid w:val="005667EE"/>
    <w:rsid w:val="00571E77"/>
    <w:rsid w:val="00572C3F"/>
    <w:rsid w:val="00581964"/>
    <w:rsid w:val="005827E1"/>
    <w:rsid w:val="00582BF0"/>
    <w:rsid w:val="00585579"/>
    <w:rsid w:val="0059282D"/>
    <w:rsid w:val="005A0D1A"/>
    <w:rsid w:val="005A1CEA"/>
    <w:rsid w:val="005A26D4"/>
    <w:rsid w:val="005A4FC8"/>
    <w:rsid w:val="005A64DA"/>
    <w:rsid w:val="005B1967"/>
    <w:rsid w:val="005B3AF9"/>
    <w:rsid w:val="005B40FD"/>
    <w:rsid w:val="005B656E"/>
    <w:rsid w:val="005C4ED3"/>
    <w:rsid w:val="005D12B4"/>
    <w:rsid w:val="005D2A07"/>
    <w:rsid w:val="005E2749"/>
    <w:rsid w:val="005E2C59"/>
    <w:rsid w:val="005E4AA8"/>
    <w:rsid w:val="005E69BA"/>
    <w:rsid w:val="005F0C7A"/>
    <w:rsid w:val="005F3BE4"/>
    <w:rsid w:val="005F5BA8"/>
    <w:rsid w:val="005F6E6F"/>
    <w:rsid w:val="00603E07"/>
    <w:rsid w:val="006067C2"/>
    <w:rsid w:val="006118DF"/>
    <w:rsid w:val="006125B8"/>
    <w:rsid w:val="00621C9D"/>
    <w:rsid w:val="0062280C"/>
    <w:rsid w:val="00627B75"/>
    <w:rsid w:val="00627B86"/>
    <w:rsid w:val="00631303"/>
    <w:rsid w:val="00631EC4"/>
    <w:rsid w:val="00634788"/>
    <w:rsid w:val="00635D3C"/>
    <w:rsid w:val="00640797"/>
    <w:rsid w:val="006438F9"/>
    <w:rsid w:val="006440A5"/>
    <w:rsid w:val="006508F5"/>
    <w:rsid w:val="00650FDE"/>
    <w:rsid w:val="006537F7"/>
    <w:rsid w:val="006657B3"/>
    <w:rsid w:val="00666BEC"/>
    <w:rsid w:val="006768F7"/>
    <w:rsid w:val="006841F6"/>
    <w:rsid w:val="00684616"/>
    <w:rsid w:val="00687A35"/>
    <w:rsid w:val="006A0855"/>
    <w:rsid w:val="006A0BDA"/>
    <w:rsid w:val="006A22B7"/>
    <w:rsid w:val="006A3E24"/>
    <w:rsid w:val="006A6B13"/>
    <w:rsid w:val="006B1779"/>
    <w:rsid w:val="006C3494"/>
    <w:rsid w:val="006C3A27"/>
    <w:rsid w:val="006C4134"/>
    <w:rsid w:val="006D1D96"/>
    <w:rsid w:val="006D298B"/>
    <w:rsid w:val="006D536E"/>
    <w:rsid w:val="006E2EE7"/>
    <w:rsid w:val="006E508D"/>
    <w:rsid w:val="006E536F"/>
    <w:rsid w:val="006E6814"/>
    <w:rsid w:val="006E6D2C"/>
    <w:rsid w:val="006E7F2D"/>
    <w:rsid w:val="006F346A"/>
    <w:rsid w:val="006F5A45"/>
    <w:rsid w:val="007222E7"/>
    <w:rsid w:val="00733A00"/>
    <w:rsid w:val="007356D3"/>
    <w:rsid w:val="00744DAE"/>
    <w:rsid w:val="0075035A"/>
    <w:rsid w:val="00754B28"/>
    <w:rsid w:val="007570CE"/>
    <w:rsid w:val="00762341"/>
    <w:rsid w:val="00762607"/>
    <w:rsid w:val="00767A43"/>
    <w:rsid w:val="0077084A"/>
    <w:rsid w:val="00774BFB"/>
    <w:rsid w:val="0077605D"/>
    <w:rsid w:val="007824BA"/>
    <w:rsid w:val="00783714"/>
    <w:rsid w:val="007839F3"/>
    <w:rsid w:val="00784208"/>
    <w:rsid w:val="00785B24"/>
    <w:rsid w:val="00786FFB"/>
    <w:rsid w:val="007906AC"/>
    <w:rsid w:val="00793757"/>
    <w:rsid w:val="007A15B4"/>
    <w:rsid w:val="007A2F19"/>
    <w:rsid w:val="007A59B0"/>
    <w:rsid w:val="007A5C66"/>
    <w:rsid w:val="007C3F4C"/>
    <w:rsid w:val="007C7A17"/>
    <w:rsid w:val="007C7DC7"/>
    <w:rsid w:val="007E12E0"/>
    <w:rsid w:val="007E6E74"/>
    <w:rsid w:val="007F0744"/>
    <w:rsid w:val="007F4EC3"/>
    <w:rsid w:val="007F6448"/>
    <w:rsid w:val="007F76E7"/>
    <w:rsid w:val="00806C45"/>
    <w:rsid w:val="00806D1C"/>
    <w:rsid w:val="0081088B"/>
    <w:rsid w:val="00813BA9"/>
    <w:rsid w:val="00816E31"/>
    <w:rsid w:val="0082172A"/>
    <w:rsid w:val="00831E8F"/>
    <w:rsid w:val="008402A6"/>
    <w:rsid w:val="008423E0"/>
    <w:rsid w:val="00843A2C"/>
    <w:rsid w:val="00850AF7"/>
    <w:rsid w:val="008527D9"/>
    <w:rsid w:val="00856FE8"/>
    <w:rsid w:val="00875479"/>
    <w:rsid w:val="00876D08"/>
    <w:rsid w:val="008777A7"/>
    <w:rsid w:val="008832F1"/>
    <w:rsid w:val="008837E1"/>
    <w:rsid w:val="00890AB2"/>
    <w:rsid w:val="00893719"/>
    <w:rsid w:val="00894DAD"/>
    <w:rsid w:val="008A1E92"/>
    <w:rsid w:val="008A590F"/>
    <w:rsid w:val="008A5D96"/>
    <w:rsid w:val="008A76A6"/>
    <w:rsid w:val="008B337D"/>
    <w:rsid w:val="008B6705"/>
    <w:rsid w:val="008C5290"/>
    <w:rsid w:val="008C66E3"/>
    <w:rsid w:val="008C7EC7"/>
    <w:rsid w:val="008D24B7"/>
    <w:rsid w:val="008E5C6F"/>
    <w:rsid w:val="008E6BB5"/>
    <w:rsid w:val="008F1257"/>
    <w:rsid w:val="008F3415"/>
    <w:rsid w:val="008F523B"/>
    <w:rsid w:val="008F73A5"/>
    <w:rsid w:val="009065DB"/>
    <w:rsid w:val="00910037"/>
    <w:rsid w:val="009222A2"/>
    <w:rsid w:val="00924D4A"/>
    <w:rsid w:val="0092556A"/>
    <w:rsid w:val="009268D4"/>
    <w:rsid w:val="0093670F"/>
    <w:rsid w:val="00945BBB"/>
    <w:rsid w:val="00946746"/>
    <w:rsid w:val="00950318"/>
    <w:rsid w:val="00956F19"/>
    <w:rsid w:val="0096038B"/>
    <w:rsid w:val="0096250A"/>
    <w:rsid w:val="00964084"/>
    <w:rsid w:val="00965842"/>
    <w:rsid w:val="0097423E"/>
    <w:rsid w:val="0097518E"/>
    <w:rsid w:val="00975647"/>
    <w:rsid w:val="00976F55"/>
    <w:rsid w:val="009819FB"/>
    <w:rsid w:val="009879AC"/>
    <w:rsid w:val="00992705"/>
    <w:rsid w:val="009928BC"/>
    <w:rsid w:val="009937C7"/>
    <w:rsid w:val="00995724"/>
    <w:rsid w:val="00997987"/>
    <w:rsid w:val="009A546E"/>
    <w:rsid w:val="009A7025"/>
    <w:rsid w:val="009B217A"/>
    <w:rsid w:val="009B5596"/>
    <w:rsid w:val="009C1F23"/>
    <w:rsid w:val="009C3942"/>
    <w:rsid w:val="009C4242"/>
    <w:rsid w:val="009C6449"/>
    <w:rsid w:val="009C6A86"/>
    <w:rsid w:val="009D5429"/>
    <w:rsid w:val="009F12B7"/>
    <w:rsid w:val="009F33F5"/>
    <w:rsid w:val="009F46DF"/>
    <w:rsid w:val="009F765E"/>
    <w:rsid w:val="00A01F30"/>
    <w:rsid w:val="00A1193C"/>
    <w:rsid w:val="00A13163"/>
    <w:rsid w:val="00A200B4"/>
    <w:rsid w:val="00A22DD0"/>
    <w:rsid w:val="00A26724"/>
    <w:rsid w:val="00A33F6A"/>
    <w:rsid w:val="00A372FD"/>
    <w:rsid w:val="00A37748"/>
    <w:rsid w:val="00A45A43"/>
    <w:rsid w:val="00A460B2"/>
    <w:rsid w:val="00A50C96"/>
    <w:rsid w:val="00A51061"/>
    <w:rsid w:val="00A5435D"/>
    <w:rsid w:val="00A65DBE"/>
    <w:rsid w:val="00A66BDA"/>
    <w:rsid w:val="00A70379"/>
    <w:rsid w:val="00A722E6"/>
    <w:rsid w:val="00A730B4"/>
    <w:rsid w:val="00A74548"/>
    <w:rsid w:val="00A773F1"/>
    <w:rsid w:val="00A83AF3"/>
    <w:rsid w:val="00A83E23"/>
    <w:rsid w:val="00A861DA"/>
    <w:rsid w:val="00A87906"/>
    <w:rsid w:val="00A9020C"/>
    <w:rsid w:val="00A93647"/>
    <w:rsid w:val="00A9620D"/>
    <w:rsid w:val="00AB2527"/>
    <w:rsid w:val="00AB41F6"/>
    <w:rsid w:val="00AB4694"/>
    <w:rsid w:val="00AB576F"/>
    <w:rsid w:val="00AB57C6"/>
    <w:rsid w:val="00AB5D04"/>
    <w:rsid w:val="00AC03C9"/>
    <w:rsid w:val="00AC34A1"/>
    <w:rsid w:val="00AC5727"/>
    <w:rsid w:val="00AC75E9"/>
    <w:rsid w:val="00AD4F46"/>
    <w:rsid w:val="00AD7B1F"/>
    <w:rsid w:val="00AE3CA3"/>
    <w:rsid w:val="00AE44D2"/>
    <w:rsid w:val="00AE585B"/>
    <w:rsid w:val="00AF0138"/>
    <w:rsid w:val="00AF4283"/>
    <w:rsid w:val="00AF4C14"/>
    <w:rsid w:val="00AF5B50"/>
    <w:rsid w:val="00AF6616"/>
    <w:rsid w:val="00B0095E"/>
    <w:rsid w:val="00B02BE1"/>
    <w:rsid w:val="00B0321E"/>
    <w:rsid w:val="00B033D4"/>
    <w:rsid w:val="00B0706E"/>
    <w:rsid w:val="00B2240D"/>
    <w:rsid w:val="00B25B3D"/>
    <w:rsid w:val="00B2674E"/>
    <w:rsid w:val="00B32EEA"/>
    <w:rsid w:val="00B34D89"/>
    <w:rsid w:val="00B364C6"/>
    <w:rsid w:val="00B37B4D"/>
    <w:rsid w:val="00B40D11"/>
    <w:rsid w:val="00B4314C"/>
    <w:rsid w:val="00B465A7"/>
    <w:rsid w:val="00B473DC"/>
    <w:rsid w:val="00B54B17"/>
    <w:rsid w:val="00B638D9"/>
    <w:rsid w:val="00B65B2E"/>
    <w:rsid w:val="00B706D9"/>
    <w:rsid w:val="00B92681"/>
    <w:rsid w:val="00B94B34"/>
    <w:rsid w:val="00BA547F"/>
    <w:rsid w:val="00BA5FA9"/>
    <w:rsid w:val="00BB17DB"/>
    <w:rsid w:val="00BB1849"/>
    <w:rsid w:val="00BB4C1B"/>
    <w:rsid w:val="00BC3940"/>
    <w:rsid w:val="00BC4770"/>
    <w:rsid w:val="00BC5BC1"/>
    <w:rsid w:val="00BC74F5"/>
    <w:rsid w:val="00BD439E"/>
    <w:rsid w:val="00BD5982"/>
    <w:rsid w:val="00BE12B2"/>
    <w:rsid w:val="00BF0164"/>
    <w:rsid w:val="00BF0404"/>
    <w:rsid w:val="00BF0CC8"/>
    <w:rsid w:val="00BF7E73"/>
    <w:rsid w:val="00C039CC"/>
    <w:rsid w:val="00C04DD8"/>
    <w:rsid w:val="00C146E5"/>
    <w:rsid w:val="00C37921"/>
    <w:rsid w:val="00C40B94"/>
    <w:rsid w:val="00C43D72"/>
    <w:rsid w:val="00C537FB"/>
    <w:rsid w:val="00C623B4"/>
    <w:rsid w:val="00C62A57"/>
    <w:rsid w:val="00C6413D"/>
    <w:rsid w:val="00C64343"/>
    <w:rsid w:val="00C65A3F"/>
    <w:rsid w:val="00C67E42"/>
    <w:rsid w:val="00C74E8B"/>
    <w:rsid w:val="00C75BDC"/>
    <w:rsid w:val="00C94BB8"/>
    <w:rsid w:val="00C95BE3"/>
    <w:rsid w:val="00C960A6"/>
    <w:rsid w:val="00C96EE1"/>
    <w:rsid w:val="00CA1589"/>
    <w:rsid w:val="00CA2B78"/>
    <w:rsid w:val="00CA3B1A"/>
    <w:rsid w:val="00CB298B"/>
    <w:rsid w:val="00CB7453"/>
    <w:rsid w:val="00CC0E1D"/>
    <w:rsid w:val="00CC4415"/>
    <w:rsid w:val="00CC4A6F"/>
    <w:rsid w:val="00CC69B2"/>
    <w:rsid w:val="00CC6D49"/>
    <w:rsid w:val="00CC7146"/>
    <w:rsid w:val="00CC7B8D"/>
    <w:rsid w:val="00CD4800"/>
    <w:rsid w:val="00CD6383"/>
    <w:rsid w:val="00CD7E3B"/>
    <w:rsid w:val="00CE2668"/>
    <w:rsid w:val="00CE45CB"/>
    <w:rsid w:val="00CE7ED6"/>
    <w:rsid w:val="00CF17FB"/>
    <w:rsid w:val="00CF330D"/>
    <w:rsid w:val="00D0159B"/>
    <w:rsid w:val="00D041E1"/>
    <w:rsid w:val="00D13060"/>
    <w:rsid w:val="00D1541C"/>
    <w:rsid w:val="00D2543F"/>
    <w:rsid w:val="00D2553D"/>
    <w:rsid w:val="00D3216B"/>
    <w:rsid w:val="00D4081D"/>
    <w:rsid w:val="00D417A9"/>
    <w:rsid w:val="00D42666"/>
    <w:rsid w:val="00D427C8"/>
    <w:rsid w:val="00D44C40"/>
    <w:rsid w:val="00D5484F"/>
    <w:rsid w:val="00D5541A"/>
    <w:rsid w:val="00D6597D"/>
    <w:rsid w:val="00D66450"/>
    <w:rsid w:val="00D75319"/>
    <w:rsid w:val="00D767DF"/>
    <w:rsid w:val="00D90DB3"/>
    <w:rsid w:val="00D91E58"/>
    <w:rsid w:val="00DA0FF4"/>
    <w:rsid w:val="00DA1FD8"/>
    <w:rsid w:val="00DA4178"/>
    <w:rsid w:val="00DB2551"/>
    <w:rsid w:val="00DB40FC"/>
    <w:rsid w:val="00DC0117"/>
    <w:rsid w:val="00DD0299"/>
    <w:rsid w:val="00DD19DE"/>
    <w:rsid w:val="00DD79F6"/>
    <w:rsid w:val="00DD7A36"/>
    <w:rsid w:val="00DE706A"/>
    <w:rsid w:val="00DF2736"/>
    <w:rsid w:val="00DF29ED"/>
    <w:rsid w:val="00DF3186"/>
    <w:rsid w:val="00DF39E6"/>
    <w:rsid w:val="00DF6F15"/>
    <w:rsid w:val="00E12851"/>
    <w:rsid w:val="00E14661"/>
    <w:rsid w:val="00E312E1"/>
    <w:rsid w:val="00E32DB4"/>
    <w:rsid w:val="00E441F5"/>
    <w:rsid w:val="00E45B91"/>
    <w:rsid w:val="00E4614E"/>
    <w:rsid w:val="00E52E9C"/>
    <w:rsid w:val="00E5604F"/>
    <w:rsid w:val="00E57A3E"/>
    <w:rsid w:val="00E70170"/>
    <w:rsid w:val="00E72201"/>
    <w:rsid w:val="00E80CF7"/>
    <w:rsid w:val="00E80E06"/>
    <w:rsid w:val="00E82032"/>
    <w:rsid w:val="00E83B50"/>
    <w:rsid w:val="00E846B0"/>
    <w:rsid w:val="00E940F0"/>
    <w:rsid w:val="00E94A00"/>
    <w:rsid w:val="00E9648D"/>
    <w:rsid w:val="00E97F54"/>
    <w:rsid w:val="00EA0CAE"/>
    <w:rsid w:val="00EB7D5B"/>
    <w:rsid w:val="00EC36F1"/>
    <w:rsid w:val="00EC79A2"/>
    <w:rsid w:val="00ED32A9"/>
    <w:rsid w:val="00ED5F42"/>
    <w:rsid w:val="00EE2D0D"/>
    <w:rsid w:val="00EE3FE8"/>
    <w:rsid w:val="00EF001E"/>
    <w:rsid w:val="00EF340D"/>
    <w:rsid w:val="00EF77D9"/>
    <w:rsid w:val="00F03170"/>
    <w:rsid w:val="00F03AA6"/>
    <w:rsid w:val="00F063CC"/>
    <w:rsid w:val="00F23A47"/>
    <w:rsid w:val="00F24FB3"/>
    <w:rsid w:val="00F30C21"/>
    <w:rsid w:val="00F33F08"/>
    <w:rsid w:val="00F34058"/>
    <w:rsid w:val="00F34801"/>
    <w:rsid w:val="00F3790B"/>
    <w:rsid w:val="00F41838"/>
    <w:rsid w:val="00F4247A"/>
    <w:rsid w:val="00F4391F"/>
    <w:rsid w:val="00F4427F"/>
    <w:rsid w:val="00F46738"/>
    <w:rsid w:val="00F575B6"/>
    <w:rsid w:val="00F6465A"/>
    <w:rsid w:val="00F7152C"/>
    <w:rsid w:val="00F74091"/>
    <w:rsid w:val="00F74BBF"/>
    <w:rsid w:val="00F83748"/>
    <w:rsid w:val="00F85BE7"/>
    <w:rsid w:val="00F90F85"/>
    <w:rsid w:val="00FA40BD"/>
    <w:rsid w:val="00FA6638"/>
    <w:rsid w:val="00FB2111"/>
    <w:rsid w:val="00FB3B79"/>
    <w:rsid w:val="00FB401C"/>
    <w:rsid w:val="00FB4044"/>
    <w:rsid w:val="00FB5A6C"/>
    <w:rsid w:val="00FC183E"/>
    <w:rsid w:val="00FC4759"/>
    <w:rsid w:val="00FD150F"/>
    <w:rsid w:val="00FD51AD"/>
    <w:rsid w:val="00FD615B"/>
    <w:rsid w:val="00FD7529"/>
    <w:rsid w:val="00FD756F"/>
    <w:rsid w:val="00FE6608"/>
    <w:rsid w:val="00FF0BB6"/>
    <w:rsid w:val="00FF45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A9C865E"/>
  <w15:docId w15:val="{FBF73125-EF58-435D-8776-EB301F35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40A5"/>
    <w:pPr>
      <w:widowControl w:val="0"/>
    </w:pPr>
    <w:rPr>
      <w:rFonts w:ascii="Times New Roman" w:eastAsia="Times New Roman" w:hAnsi="Times New Roman"/>
      <w:kern w:val="2"/>
      <w:sz w:val="24"/>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next w:val="a0"/>
    <w:qFormat/>
    <w:pPr>
      <w:keepNext/>
      <w:tabs>
        <w:tab w:val="left" w:pos="360"/>
      </w:tabs>
      <w:spacing w:before="60" w:after="120"/>
      <w:outlineLvl w:val="1"/>
    </w:pPr>
    <w:rPr>
      <w:rFonts w:ascii="Times New Roman" w:hAnsi="Times New Roman"/>
      <w:b/>
      <w:sz w:val="22"/>
      <w:lang w:eastAsia="en-US"/>
    </w:rPr>
  </w:style>
  <w:style w:type="paragraph" w:styleId="3">
    <w:name w:val="heading 3"/>
    <w:basedOn w:val="a"/>
    <w:next w:val="a"/>
    <w:qFormat/>
    <w:pPr>
      <w:keepNext/>
      <w:jc w:val="center"/>
      <w:outlineLvl w:val="2"/>
    </w:pPr>
    <w:rPr>
      <w:b/>
      <w:sz w:val="28"/>
      <w:szCs w:val="28"/>
    </w:rPr>
  </w:style>
  <w:style w:type="paragraph" w:styleId="4">
    <w:name w:val="heading 4"/>
    <w:basedOn w:val="a"/>
    <w:next w:val="a"/>
    <w:link w:val="40"/>
    <w:uiPriority w:val="9"/>
    <w:semiHidden/>
    <w:unhideWhenUsed/>
    <w:qFormat/>
    <w:rsid w:val="0096250A"/>
    <w:pPr>
      <w:keepNext/>
      <w:spacing w:line="720" w:lineRule="auto"/>
      <w:outlineLvl w:val="3"/>
    </w:pPr>
    <w:rPr>
      <w:rFonts w:ascii="Cambria" w:hAnsi="Cambria"/>
      <w:sz w:val="36"/>
      <w:szCs w:val="36"/>
    </w:rPr>
  </w:style>
  <w:style w:type="paragraph" w:styleId="6">
    <w:name w:val="heading 6"/>
    <w:basedOn w:val="a"/>
    <w:next w:val="a"/>
    <w:qFormat/>
    <w:pPr>
      <w:keepNext/>
      <w:spacing w:line="720" w:lineRule="auto"/>
      <w:ind w:leftChars="200" w:left="200"/>
      <w:outlineLvl w:val="5"/>
    </w:pPr>
    <w:rPr>
      <w:rFonts w:ascii="Arial" w:hAnsi="Arial"/>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unhideWhenUsed/>
    <w:pPr>
      <w:tabs>
        <w:tab w:val="center" w:pos="4153"/>
        <w:tab w:val="right" w:pos="8306"/>
      </w:tabs>
      <w:snapToGrid w:val="0"/>
    </w:pPr>
    <w:rPr>
      <w:sz w:val="20"/>
      <w:szCs w:val="20"/>
    </w:rPr>
  </w:style>
  <w:style w:type="character" w:customStyle="1" w:styleId="a5">
    <w:name w:val="字元"/>
    <w:rPr>
      <w:kern w:val="2"/>
    </w:rPr>
  </w:style>
  <w:style w:type="paragraph" w:styleId="a6">
    <w:name w:val="footer"/>
    <w:basedOn w:val="a"/>
    <w:unhideWhenUsed/>
    <w:pPr>
      <w:tabs>
        <w:tab w:val="center" w:pos="4153"/>
        <w:tab w:val="right" w:pos="8306"/>
      </w:tabs>
      <w:snapToGrid w:val="0"/>
    </w:pPr>
    <w:rPr>
      <w:sz w:val="20"/>
      <w:szCs w:val="20"/>
    </w:rPr>
  </w:style>
  <w:style w:type="character" w:customStyle="1" w:styleId="a7">
    <w:name w:val="字元"/>
    <w:rPr>
      <w:kern w:val="2"/>
    </w:rPr>
  </w:style>
  <w:style w:type="character" w:customStyle="1" w:styleId="a8">
    <w:name w:val="字元"/>
    <w:rPr>
      <w:rFonts w:ascii="Times New Roman" w:hAnsi="Times New Roman"/>
      <w:b/>
      <w:sz w:val="22"/>
      <w:lang w:val="en-US" w:eastAsia="en-US" w:bidi="ar-SA"/>
    </w:rPr>
  </w:style>
  <w:style w:type="paragraph" w:styleId="a0">
    <w:name w:val="Body Text"/>
    <w:link w:val="a9"/>
    <w:semiHidden/>
    <w:pPr>
      <w:spacing w:after="240"/>
      <w:jc w:val="both"/>
    </w:pPr>
    <w:rPr>
      <w:rFonts w:ascii="Times New Roman" w:hAnsi="Times New Roman"/>
      <w:sz w:val="22"/>
      <w:lang w:eastAsia="en-US"/>
    </w:rPr>
  </w:style>
  <w:style w:type="character" w:customStyle="1" w:styleId="aa">
    <w:name w:val="字元"/>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a"/>
    <w:next w:val="a"/>
    <w:pPr>
      <w:widowControl/>
      <w:spacing w:after="60"/>
      <w:jc w:val="center"/>
    </w:pPr>
    <w:rPr>
      <w:rFonts w:ascii="Arial" w:hAnsi="Arial"/>
      <w:b/>
      <w:kern w:val="0"/>
      <w:sz w:val="22"/>
      <w:szCs w:val="20"/>
      <w:lang w:eastAsia="en-US"/>
    </w:rPr>
  </w:style>
  <w:style w:type="paragraph" w:customStyle="1" w:styleId="Italicsheading">
    <w:name w:val="Italics heading"/>
    <w:basedOn w:val="a"/>
    <w:next w:val="a0"/>
    <w:pPr>
      <w:widowControl/>
      <w:spacing w:after="120"/>
    </w:pPr>
    <w:rPr>
      <w:i/>
      <w:kern w:val="0"/>
      <w:sz w:val="22"/>
      <w:szCs w:val="20"/>
      <w:lang w:eastAsia="en-US"/>
    </w:rPr>
  </w:style>
  <w:style w:type="character" w:styleId="ab">
    <w:name w:val="page number"/>
    <w:basedOn w:val="a1"/>
    <w:semiHidden/>
  </w:style>
  <w:style w:type="paragraph" w:styleId="ac">
    <w:name w:val="footnote text"/>
    <w:basedOn w:val="a"/>
    <w:semiHidden/>
    <w:pPr>
      <w:widowControl/>
    </w:pPr>
    <w:rPr>
      <w:rFonts w:ascii="Arial" w:hAnsi="Arial"/>
      <w:kern w:val="0"/>
      <w:sz w:val="18"/>
      <w:szCs w:val="20"/>
      <w:lang w:eastAsia="en-US"/>
    </w:rPr>
  </w:style>
  <w:style w:type="character" w:customStyle="1" w:styleId="ad">
    <w:name w:val="字元"/>
    <w:semiHidden/>
    <w:rPr>
      <w:rFonts w:ascii="Arial" w:hAnsi="Arial"/>
      <w:sz w:val="18"/>
      <w:lang w:eastAsia="en-US"/>
    </w:rPr>
  </w:style>
  <w:style w:type="character" w:styleId="ae">
    <w:name w:val="footnote reference"/>
    <w:semiHidden/>
    <w:rPr>
      <w:vertAlign w:val="superscript"/>
    </w:rPr>
  </w:style>
  <w:style w:type="paragraph" w:styleId="20">
    <w:name w:val="Body Text Indent 2"/>
    <w:basedOn w:val="a"/>
    <w:semiHidden/>
    <w:pPr>
      <w:spacing w:after="120" w:line="480" w:lineRule="auto"/>
      <w:ind w:leftChars="200" w:left="480"/>
    </w:pPr>
  </w:style>
  <w:style w:type="paragraph" w:styleId="Web">
    <w:name w:val="Normal (Web)"/>
    <w:basedOn w:val="a"/>
    <w:semiHidden/>
    <w:pPr>
      <w:widowControl/>
      <w:spacing w:before="100" w:beforeAutospacing="1" w:after="100" w:afterAutospacing="1"/>
    </w:pPr>
    <w:rPr>
      <w:rFonts w:eastAsia="MS Mincho"/>
      <w:kern w:val="0"/>
      <w:lang w:eastAsia="ja-JP"/>
    </w:rPr>
  </w:style>
  <w:style w:type="paragraph" w:styleId="af">
    <w:name w:val="List Paragraph"/>
    <w:basedOn w:val="a"/>
    <w:uiPriority w:val="34"/>
    <w:qFormat/>
    <w:pPr>
      <w:ind w:leftChars="200" w:left="480"/>
    </w:pPr>
  </w:style>
  <w:style w:type="character" w:styleId="af0">
    <w:name w:val="annotation reference"/>
    <w:semiHidden/>
    <w:rPr>
      <w:sz w:val="18"/>
      <w:szCs w:val="18"/>
    </w:rPr>
  </w:style>
  <w:style w:type="paragraph" w:styleId="af1">
    <w:name w:val="annotation text"/>
    <w:basedOn w:val="a"/>
    <w:semiHidden/>
  </w:style>
  <w:style w:type="paragraph" w:customStyle="1" w:styleId="10">
    <w:name w:val="註解主旨1"/>
    <w:basedOn w:val="af1"/>
    <w:next w:val="af1"/>
    <w:semiHidden/>
    <w:rPr>
      <w:b/>
      <w:bCs/>
    </w:rPr>
  </w:style>
  <w:style w:type="paragraph" w:customStyle="1" w:styleId="11">
    <w:name w:val="註解方塊文字1"/>
    <w:basedOn w:val="a"/>
    <w:semiHidden/>
    <w:rPr>
      <w:rFonts w:ascii="Arial" w:hAnsi="Arial"/>
      <w:sz w:val="18"/>
      <w:szCs w:val="18"/>
    </w:rPr>
  </w:style>
  <w:style w:type="paragraph" w:customStyle="1" w:styleId="Style1">
    <w:name w:val="Style1"/>
    <w:basedOn w:val="a"/>
    <w:pPr>
      <w:widowControl/>
    </w:pPr>
    <w:rPr>
      <w:kern w:val="0"/>
      <w:szCs w:val="20"/>
      <w:lang w:val="en-GB" w:eastAsia="en-US"/>
    </w:rPr>
  </w:style>
  <w:style w:type="paragraph" w:styleId="12">
    <w:name w:val="toc 1"/>
    <w:basedOn w:val="1"/>
    <w:next w:val="a"/>
    <w:autoRedefine/>
    <w:uiPriority w:val="39"/>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Web"/>
  </w:style>
  <w:style w:type="paragraph" w:styleId="21">
    <w:name w:val="Body Text 2"/>
    <w:basedOn w:val="a"/>
    <w:semiHidden/>
    <w:pPr>
      <w:tabs>
        <w:tab w:val="left" w:pos="480"/>
        <w:tab w:val="left" w:pos="6855"/>
      </w:tabs>
      <w:adjustRightInd w:val="0"/>
      <w:snapToGrid w:val="0"/>
      <w:jc w:val="both"/>
    </w:pPr>
    <w:rPr>
      <w:rFonts w:ascii="Arial" w:hAnsi="Arial" w:cs="Arial"/>
    </w:rPr>
  </w:style>
  <w:style w:type="paragraph" w:styleId="30">
    <w:name w:val="Body Text 3"/>
    <w:basedOn w:val="a"/>
    <w:semiHidden/>
    <w:pPr>
      <w:tabs>
        <w:tab w:val="left" w:pos="720"/>
      </w:tabs>
      <w:adjustRightInd w:val="0"/>
      <w:snapToGrid w:val="0"/>
      <w:ind w:right="85"/>
      <w:jc w:val="both"/>
    </w:pPr>
    <w:rPr>
      <w:rFonts w:ascii="Arial" w:hAnsi="Arial" w:cs="Arial"/>
      <w:sz w:val="22"/>
    </w:rPr>
  </w:style>
  <w:style w:type="character" w:styleId="af2">
    <w:name w:val="Hyperlink"/>
    <w:semiHidden/>
    <w:rPr>
      <w:color w:val="0000FF"/>
      <w:u w:val="single"/>
    </w:rPr>
  </w:style>
  <w:style w:type="paragraph" w:styleId="af3">
    <w:name w:val="Title"/>
    <w:basedOn w:val="a"/>
    <w:qFormat/>
    <w:pPr>
      <w:widowControl/>
      <w:jc w:val="center"/>
    </w:pPr>
    <w:rPr>
      <w:b/>
      <w:bCs/>
      <w:kern w:val="0"/>
      <w:sz w:val="32"/>
      <w:lang w:eastAsia="en-US"/>
    </w:rPr>
  </w:style>
  <w:style w:type="character" w:styleId="af4">
    <w:name w:val="Strong"/>
    <w:qFormat/>
    <w:rPr>
      <w:b/>
      <w:bCs/>
    </w:rPr>
  </w:style>
  <w:style w:type="character" w:customStyle="1" w:styleId="shorttext">
    <w:name w:val="short_text"/>
    <w:basedOn w:val="a1"/>
  </w:style>
  <w:style w:type="character" w:customStyle="1" w:styleId="af5">
    <w:name w:val="頁尾 字元"/>
    <w:rPr>
      <w:rFonts w:eastAsia="SimSun"/>
      <w:kern w:val="2"/>
      <w:lang w:eastAsia="zh-CN"/>
    </w:rPr>
  </w:style>
  <w:style w:type="table" w:styleId="af6">
    <w:name w:val="Table Grid"/>
    <w:basedOn w:val="a2"/>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link w:val="4"/>
    <w:uiPriority w:val="9"/>
    <w:semiHidden/>
    <w:rsid w:val="0096250A"/>
    <w:rPr>
      <w:rFonts w:ascii="Cambria" w:eastAsia="新細明體" w:hAnsi="Cambria" w:cs="Times New Roman"/>
      <w:kern w:val="2"/>
      <w:sz w:val="36"/>
      <w:szCs w:val="36"/>
    </w:rPr>
  </w:style>
  <w:style w:type="character" w:customStyle="1" w:styleId="a9">
    <w:name w:val="本文 字元"/>
    <w:link w:val="a0"/>
    <w:semiHidden/>
    <w:rsid w:val="00CA1589"/>
    <w:rPr>
      <w:rFonts w:ascii="Times New Roman" w:hAnsi="Times New Roman"/>
      <w:sz w:val="22"/>
      <w:lang w:eastAsia="en-US"/>
    </w:rPr>
  </w:style>
  <w:style w:type="character" w:styleId="af7">
    <w:name w:val="Unresolved Mention"/>
    <w:basedOn w:val="a1"/>
    <w:uiPriority w:val="99"/>
    <w:semiHidden/>
    <w:unhideWhenUsed/>
    <w:rsid w:val="000D3340"/>
    <w:rPr>
      <w:color w:val="605E5C"/>
      <w:shd w:val="clear" w:color="auto" w:fill="E1DFDD"/>
    </w:rPr>
  </w:style>
  <w:style w:type="paragraph" w:styleId="af8">
    <w:name w:val="TOC Heading"/>
    <w:basedOn w:val="1"/>
    <w:next w:val="a"/>
    <w:uiPriority w:val="39"/>
    <w:unhideWhenUsed/>
    <w:qFormat/>
    <w:rsid w:val="00C67E42"/>
    <w:pPr>
      <w:keepLines/>
      <w:widowControl/>
      <w:spacing w:before="240" w:after="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22">
    <w:name w:val="toc 2"/>
    <w:basedOn w:val="a"/>
    <w:next w:val="a"/>
    <w:autoRedefine/>
    <w:uiPriority w:val="39"/>
    <w:unhideWhenUsed/>
    <w:rsid w:val="00C67E42"/>
    <w:pPr>
      <w:widowControl/>
      <w:spacing w:after="100" w:line="259" w:lineRule="auto"/>
      <w:ind w:left="220"/>
    </w:pPr>
    <w:rPr>
      <w:rFonts w:asciiTheme="minorHAnsi" w:eastAsiaTheme="minorEastAsia" w:hAnsiTheme="minorHAnsi"/>
      <w:kern w:val="0"/>
      <w:sz w:val="22"/>
      <w:szCs w:val="22"/>
    </w:rPr>
  </w:style>
  <w:style w:type="paragraph" w:styleId="31">
    <w:name w:val="toc 3"/>
    <w:basedOn w:val="a"/>
    <w:next w:val="a"/>
    <w:autoRedefine/>
    <w:uiPriority w:val="39"/>
    <w:unhideWhenUsed/>
    <w:rsid w:val="00C67E42"/>
    <w:pPr>
      <w:widowControl/>
      <w:spacing w:after="100" w:line="259" w:lineRule="auto"/>
      <w:ind w:left="440"/>
    </w:pPr>
    <w:rPr>
      <w:rFonts w:asciiTheme="minorHAnsi" w:eastAsiaTheme="minorEastAsia" w:hAnsiTheme="minorHAnsi"/>
      <w:kern w:val="0"/>
      <w:sz w:val="22"/>
      <w:szCs w:val="22"/>
    </w:rPr>
  </w:style>
  <w:style w:type="table" w:styleId="5-1">
    <w:name w:val="Grid Table 5 Dark Accent 1"/>
    <w:basedOn w:val="a2"/>
    <w:uiPriority w:val="50"/>
    <w:rsid w:val="00096EE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af9">
    <w:name w:val="FollowedHyperlink"/>
    <w:basedOn w:val="a1"/>
    <w:uiPriority w:val="99"/>
    <w:semiHidden/>
    <w:unhideWhenUsed/>
    <w:rsid w:val="0059282D"/>
    <w:rPr>
      <w:color w:val="800080" w:themeColor="followedHyperlink"/>
      <w:u w:val="single"/>
    </w:rPr>
  </w:style>
  <w:style w:type="paragraph" w:styleId="afa">
    <w:name w:val="Revision"/>
    <w:hidden/>
    <w:uiPriority w:val="99"/>
    <w:semiHidden/>
    <w:rsid w:val="00627B75"/>
    <w:rPr>
      <w:rFonts w:ascii="Times New Roman" w:eastAsia="Times New Roman" w:hAnsi="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953012">
      <w:bodyDiv w:val="1"/>
      <w:marLeft w:val="0"/>
      <w:marRight w:val="0"/>
      <w:marTop w:val="0"/>
      <w:marBottom w:val="0"/>
      <w:divBdr>
        <w:top w:val="none" w:sz="0" w:space="0" w:color="auto"/>
        <w:left w:val="none" w:sz="0" w:space="0" w:color="auto"/>
        <w:bottom w:val="none" w:sz="0" w:space="0" w:color="auto"/>
        <w:right w:val="none" w:sz="0" w:space="0" w:color="auto"/>
      </w:divBdr>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rateinflation.com/inflation-rate/uk-inflation-rate/" TargetMode="External"/><Relationship Id="rId3" Type="http://schemas.openxmlformats.org/officeDocument/2006/relationships/styles" Target="styles.xml"/><Relationship Id="rId21" Type="http://schemas.openxmlformats.org/officeDocument/2006/relationships/hyperlink" Target="https://www.bbc.com/news/business-64452995"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hkex.com.hk/News/News-Release/2022/221220news?sc_lang=en"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chart" Target="charts/chart1.xml"/><Relationship Id="rId29" Type="http://schemas.openxmlformats.org/officeDocument/2006/relationships/hyperlink" Target="https://tradingeconomics.com/united-kingdom/interest-r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google.com/finance/quote/HKD-GBP?sa=X&amp;ved=2ahUKEwjwpJf83Y_9AhUhgMYKHeniB2MQmY0JegQIBxAd"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cdn.cboe.com/resources/europe/indices/factsheet/buk100p-factsheet.pdf" TargetMode="External"/><Relationship Id="rId28" Type="http://schemas.openxmlformats.org/officeDocument/2006/relationships/hyperlink" Target="https://www.statista.com/statistics/710680/global-stock-markets-by-country/" TargetMode="External"/><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s://www.bloomberg.com/quote/GBPHKD:CUR" TargetMode="External"/><Relationship Id="rId27" Type="http://schemas.openxmlformats.org/officeDocument/2006/relationships/hyperlink" Target="https://www.scmp.com/business/china-business/article/3205013/hong-kong-stocks-set-finish-year-upbeat-mood-amid-optimism-about-chinas-growth-outlook" TargetMode="External"/><Relationship Id="rId30" Type="http://schemas.openxmlformats.org/officeDocument/2006/relationships/hyperlink" Target="https://www.tipranks.com/stocks/cboe/dividend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a:t>Inflation</a:t>
            </a:r>
            <a:r>
              <a:rPr lang="en-US" altLang="zh-TW" baseline="0"/>
              <a:t> rate and interest rate of the UK from 2018 to 2022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HK"/>
        </a:p>
      </c:txPr>
    </c:title>
    <c:autoTitleDeleted val="0"/>
    <c:plotArea>
      <c:layout/>
      <c:lineChart>
        <c:grouping val="standard"/>
        <c:varyColors val="0"/>
        <c:ser>
          <c:idx val="0"/>
          <c:order val="0"/>
          <c:tx>
            <c:strRef>
              <c:f>工作表1!$B$1</c:f>
              <c:strCache>
                <c:ptCount val="1"/>
                <c:pt idx="0">
                  <c:v>Inflation rate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工作表1!$A$2:$A$6</c:f>
              <c:numCache>
                <c:formatCode>General</c:formatCode>
                <c:ptCount val="5"/>
                <c:pt idx="0">
                  <c:v>2018</c:v>
                </c:pt>
                <c:pt idx="1">
                  <c:v>2019</c:v>
                </c:pt>
                <c:pt idx="2">
                  <c:v>2020</c:v>
                </c:pt>
                <c:pt idx="3">
                  <c:v>2021</c:v>
                </c:pt>
                <c:pt idx="4">
                  <c:v>2022</c:v>
                </c:pt>
              </c:numCache>
            </c:numRef>
          </c:cat>
          <c:val>
            <c:numRef>
              <c:f>工作表1!$B$2:$B$6</c:f>
              <c:numCache>
                <c:formatCode>0.00%</c:formatCode>
                <c:ptCount val="5"/>
                <c:pt idx="0">
                  <c:v>2.478E-2</c:v>
                </c:pt>
                <c:pt idx="1">
                  <c:v>1.7909999999999999E-2</c:v>
                </c:pt>
                <c:pt idx="2">
                  <c:v>8.5100000000000002E-3</c:v>
                </c:pt>
                <c:pt idx="3">
                  <c:v>2.588E-2</c:v>
                </c:pt>
                <c:pt idx="4">
                  <c:v>9.0670000000000001E-2</c:v>
                </c:pt>
              </c:numCache>
            </c:numRef>
          </c:val>
          <c:smooth val="0"/>
          <c:extLst>
            <c:ext xmlns:c16="http://schemas.microsoft.com/office/drawing/2014/chart" uri="{C3380CC4-5D6E-409C-BE32-E72D297353CC}">
              <c16:uniqueId val="{00000000-81EB-4241-9BFB-39F83582647A}"/>
            </c:ext>
          </c:extLst>
        </c:ser>
        <c:ser>
          <c:idx val="1"/>
          <c:order val="1"/>
          <c:tx>
            <c:strRef>
              <c:f>工作表1!$C$1</c:f>
              <c:strCache>
                <c:ptCount val="1"/>
                <c:pt idx="0">
                  <c:v>Interest rate </c:v>
                </c:pt>
              </c:strCache>
            </c:strRef>
          </c:tx>
          <c:spPr>
            <a:ln w="28575" cap="rnd">
              <a:solidFill>
                <a:schemeClr val="accent2"/>
              </a:solidFill>
              <a:prstDash val="sysDot"/>
              <a:round/>
            </a:ln>
            <a:effectLst/>
          </c:spPr>
          <c:marker>
            <c:symbol val="circle"/>
            <c:size val="5"/>
            <c:spPr>
              <a:solidFill>
                <a:schemeClr val="accent2"/>
              </a:solidFill>
              <a:ln w="9525">
                <a:solidFill>
                  <a:schemeClr val="accent2"/>
                </a:solidFill>
              </a:ln>
              <a:effectLst/>
            </c:spPr>
          </c:marker>
          <c:cat>
            <c:numRef>
              <c:f>工作表1!$A$2:$A$6</c:f>
              <c:numCache>
                <c:formatCode>General</c:formatCode>
                <c:ptCount val="5"/>
                <c:pt idx="0">
                  <c:v>2018</c:v>
                </c:pt>
                <c:pt idx="1">
                  <c:v>2019</c:v>
                </c:pt>
                <c:pt idx="2">
                  <c:v>2020</c:v>
                </c:pt>
                <c:pt idx="3">
                  <c:v>2021</c:v>
                </c:pt>
                <c:pt idx="4">
                  <c:v>2022</c:v>
                </c:pt>
              </c:numCache>
            </c:numRef>
          </c:cat>
          <c:val>
            <c:numRef>
              <c:f>工作表1!$C$2:$C$6</c:f>
              <c:numCache>
                <c:formatCode>0.00%</c:formatCode>
                <c:ptCount val="5"/>
                <c:pt idx="0">
                  <c:v>7.4999999999999997E-3</c:v>
                </c:pt>
                <c:pt idx="1">
                  <c:v>7.4999999999999997E-3</c:v>
                </c:pt>
                <c:pt idx="2">
                  <c:v>1E-3</c:v>
                </c:pt>
                <c:pt idx="3">
                  <c:v>2.5000000000000001E-3</c:v>
                </c:pt>
                <c:pt idx="4">
                  <c:v>3.5000000000000003E-2</c:v>
                </c:pt>
              </c:numCache>
            </c:numRef>
          </c:val>
          <c:smooth val="0"/>
          <c:extLst>
            <c:ext xmlns:c16="http://schemas.microsoft.com/office/drawing/2014/chart" uri="{C3380CC4-5D6E-409C-BE32-E72D297353CC}">
              <c16:uniqueId val="{00000001-81EB-4241-9BFB-39F83582647A}"/>
            </c:ext>
          </c:extLst>
        </c:ser>
        <c:dLbls>
          <c:showLegendKey val="0"/>
          <c:showVal val="0"/>
          <c:showCatName val="0"/>
          <c:showSerName val="0"/>
          <c:showPercent val="0"/>
          <c:showBubbleSize val="0"/>
        </c:dLbls>
        <c:marker val="1"/>
        <c:smooth val="0"/>
        <c:axId val="1555901119"/>
        <c:axId val="1555907775"/>
      </c:lineChart>
      <c:catAx>
        <c:axId val="15559011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TW"/>
                  <a:t>Year</a:t>
                </a:r>
                <a:endParaRPr lang="zh-TW" alt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HK"/>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1555907775"/>
        <c:crosses val="autoZero"/>
        <c:auto val="1"/>
        <c:lblAlgn val="ctr"/>
        <c:lblOffset val="100"/>
        <c:noMultiLvlLbl val="0"/>
      </c:catAx>
      <c:valAx>
        <c:axId val="15559077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TW"/>
                  <a:t>Rate</a:t>
                </a:r>
                <a:r>
                  <a:rPr lang="en-US" altLang="zh-TW" baseline="0"/>
                  <a:t> (%)</a:t>
                </a:r>
                <a:endParaRPr lang="zh-TW" alt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HK"/>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155590111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zh-HK"/>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HK"/>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FF49B-CE8D-460D-9A08-4649F3D57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771</TotalTime>
  <Pages>30</Pages>
  <Words>4913</Words>
  <Characters>28009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Global Business Challenges</vt:lpstr>
    </vt:vector>
  </TitlesOfParts>
  <Company>MBAWP</Company>
  <LinksUpToDate>false</LinksUpToDate>
  <CharactersWithSpaces>32857</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dc:title>
  <dc:subject>Assignment</dc:subject>
  <dc:creator>Che-Cheong Poon</dc:creator>
  <cp:lastModifiedBy>Kathleen Lui</cp:lastModifiedBy>
  <cp:revision>7</cp:revision>
  <cp:lastPrinted>2010-07-30T07:51:00Z</cp:lastPrinted>
  <dcterms:created xsi:type="dcterms:W3CDTF">2023-02-22T17:43:00Z</dcterms:created>
  <dcterms:modified xsi:type="dcterms:W3CDTF">2023-02-25T17:10:00Z</dcterms:modified>
</cp:coreProperties>
</file>