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D97AC" w14:textId="063ADD57" w:rsidR="00AD6EA4" w:rsidRDefault="00446057">
      <w:pPr>
        <w:rPr>
          <w:b/>
          <w:bCs/>
          <w:sz w:val="24"/>
          <w:szCs w:val="24"/>
          <w:u w:val="single"/>
        </w:rPr>
      </w:pPr>
      <w:r>
        <w:rPr>
          <w:noProof/>
          <w:u w:val="single"/>
        </w:rPr>
        <mc:AlternateContent>
          <mc:Choice Requires="wps">
            <w:drawing>
              <wp:anchor distT="0" distB="0" distL="114300" distR="114300" simplePos="0" relativeHeight="251659264" behindDoc="0" locked="0" layoutInCell="1" allowOverlap="1" wp14:anchorId="2490387D" wp14:editId="0E18F615">
                <wp:simplePos x="0" y="0"/>
                <wp:positionH relativeFrom="column">
                  <wp:posOffset>-6350</wp:posOffset>
                </wp:positionH>
                <wp:positionV relativeFrom="paragraph">
                  <wp:posOffset>488950</wp:posOffset>
                </wp:positionV>
                <wp:extent cx="6115050" cy="1612900"/>
                <wp:effectExtent l="114300" t="114300" r="133350" b="139700"/>
                <wp:wrapNone/>
                <wp:docPr id="9" name="Text Box 9"/>
                <wp:cNvGraphicFramePr/>
                <a:graphic xmlns:a="http://schemas.openxmlformats.org/drawingml/2006/main">
                  <a:graphicData uri="http://schemas.microsoft.com/office/word/2010/wordprocessingShape">
                    <wps:wsp>
                      <wps:cNvSpPr txBox="1"/>
                      <wps:spPr>
                        <a:xfrm>
                          <a:off x="0" y="0"/>
                          <a:ext cx="6115050" cy="1612900"/>
                        </a:xfrm>
                        <a:prstGeom prst="rect">
                          <a:avLst/>
                        </a:prstGeom>
                        <a:solidFill>
                          <a:schemeClr val="accent1">
                            <a:lumMod val="60000"/>
                            <a:lumOff val="40000"/>
                          </a:schemeClr>
                        </a:solidFill>
                        <a:ln>
                          <a:solidFill>
                            <a:schemeClr val="accent1">
                              <a:lumMod val="50000"/>
                            </a:schemeClr>
                          </a:solidFill>
                        </a:ln>
                        <a:effectLst>
                          <a:glow rad="101600">
                            <a:schemeClr val="accent5">
                              <a:satMod val="175000"/>
                              <a:alpha val="40000"/>
                            </a:schemeClr>
                          </a:glow>
                        </a:effectLst>
                      </wps:spPr>
                      <wps:style>
                        <a:lnRef idx="2">
                          <a:schemeClr val="accent1"/>
                        </a:lnRef>
                        <a:fillRef idx="1">
                          <a:schemeClr val="lt1"/>
                        </a:fillRef>
                        <a:effectRef idx="0">
                          <a:schemeClr val="accent1"/>
                        </a:effectRef>
                        <a:fontRef idx="minor">
                          <a:schemeClr val="dk1"/>
                        </a:fontRef>
                      </wps:style>
                      <wps:txbx>
                        <w:txbxContent>
                          <w:p w14:paraId="6B2FC65D" w14:textId="73E842A7" w:rsidR="002F0E5B"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briefing paper aims to give an insight and prove as a helpful guide to the practitioners regarding the rights of the children that are of a different ethnicity, race, culture of belief. This paper will be related 4-5 of UNCRC articles, along with ideas and theories, from different analysts and the different developments in this regard in Wales. The rights of a child have been since forever established under the rights of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Young Persons (Wales) Measure 2011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connecting them to UNCRC, as well. The measures taken by the Wales government must be in collaboration with the points and aims of UNCRC.</w:t>
                            </w:r>
                          </w:p>
                          <w:p w14:paraId="1201FB96" w14:textId="77777777" w:rsidR="002F0E5B" w:rsidRDefault="002F0E5B" w:rsidP="00F567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D987A" w14:textId="77777777" w:rsidR="002F0E5B" w:rsidRPr="00C94594"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90387D" id="_x0000_t202" coordsize="21600,21600" o:spt="202" path="m,l,21600r21600,l21600,xe">
                <v:stroke joinstyle="miter"/>
                <v:path gradientshapeok="t" o:connecttype="rect"/>
              </v:shapetype>
              <v:shape id="Text Box 9" o:spid="_x0000_s1026" type="#_x0000_t202" style="position:absolute;margin-left:-.5pt;margin-top:38.5pt;width:481.5pt;height:1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" fillcolor="#8eaadb [1940]" strokecolor="#1f3763 [1604]" strokeweight="1pt">
                <v:textbox>
                  <w:txbxContent>
                    <w:p w14:paraId="6B2FC65D" w14:textId="73E842A7" w:rsidR="002F0E5B"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briefing paper aims to give an insight and prove as a helpful guide to the practitioners regarding the rights of the children that are of a different ethnicity, race, culture of belief. This paper will be related 4-5 of UNCRC articles, along with ideas and theories, from different analysts and the different developments in this regard in Wales. The rights of a child have been since forever established under the rights of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Young Persons (Wales) Measure 2011</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connecting them to UNCRC, as well. The measures taken by the Wales government must be in collaboration with the points and aims of UNCRC.</w:t>
                      </w:r>
                    </w:p>
                    <w:p w14:paraId="1201FB96" w14:textId="77777777" w:rsidR="002F0E5B" w:rsidRDefault="002F0E5B" w:rsidP="00F5677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D987A" w14:textId="77777777" w:rsidR="002F0E5B" w:rsidRPr="00C94594" w:rsidRDefault="002F0E5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B4E71" w:rsidRPr="00CC2B91">
        <w:rPr>
          <w:b/>
          <w:bCs/>
          <w:sz w:val="24"/>
          <w:szCs w:val="24"/>
          <w:u w:val="single"/>
        </w:rPr>
        <w:t xml:space="preserve">The importance of practitioners respecting the voice and rights of children that are of a </w:t>
      </w:r>
      <w:r w:rsidR="00CC2B91">
        <w:rPr>
          <w:b/>
          <w:bCs/>
          <w:sz w:val="24"/>
          <w:szCs w:val="24"/>
          <w:u w:val="single"/>
        </w:rPr>
        <w:t xml:space="preserve">    </w:t>
      </w:r>
      <w:r w:rsidR="005B4E71" w:rsidRPr="00CC2B91">
        <w:rPr>
          <w:b/>
          <w:bCs/>
          <w:sz w:val="24"/>
          <w:szCs w:val="24"/>
          <w:u w:val="single"/>
        </w:rPr>
        <w:t>different ethnic background, have different beliefs and a different culture</w:t>
      </w:r>
    </w:p>
    <w:p w14:paraId="4B806251" w14:textId="7C20827D" w:rsidR="00CC2B91" w:rsidRPr="00CC2B91" w:rsidRDefault="00CC2B91">
      <w:pPr>
        <w:rPr>
          <w:b/>
          <w:bCs/>
          <w:sz w:val="24"/>
          <w:szCs w:val="24"/>
          <w:u w:val="single"/>
        </w:rPr>
      </w:pPr>
    </w:p>
    <w:p w14:paraId="483E460C" w14:textId="77777777" w:rsidR="00402E06" w:rsidRDefault="00402E06">
      <w:pPr>
        <w:rPr>
          <w:u w:val="single"/>
        </w:rPr>
      </w:pPr>
    </w:p>
    <w:p w14:paraId="07E2E29C" w14:textId="01B311EA" w:rsidR="00402E06" w:rsidRDefault="00446057">
      <w:pPr>
        <w:rPr>
          <w:u w:val="single"/>
        </w:rPr>
      </w:pPr>
      <w:r>
        <w:rPr>
          <w:noProof/>
          <w:u w:val="single"/>
        </w:rPr>
        <mc:AlternateContent>
          <mc:Choice Requires="wps">
            <w:drawing>
              <wp:anchor distT="0" distB="0" distL="114300" distR="114300" simplePos="0" relativeHeight="251663360" behindDoc="0" locked="0" layoutInCell="1" allowOverlap="1" wp14:anchorId="79100E1B" wp14:editId="495F5C86">
                <wp:simplePos x="0" y="0"/>
                <wp:positionH relativeFrom="column">
                  <wp:posOffset>-50800</wp:posOffset>
                </wp:positionH>
                <wp:positionV relativeFrom="paragraph">
                  <wp:posOffset>1106170</wp:posOffset>
                </wp:positionV>
                <wp:extent cx="6159500" cy="3346450"/>
                <wp:effectExtent l="95250" t="114300" r="107950" b="139700"/>
                <wp:wrapNone/>
                <wp:docPr id="14" name="Text Box 14"/>
                <wp:cNvGraphicFramePr/>
                <a:graphic xmlns:a="http://schemas.openxmlformats.org/drawingml/2006/main">
                  <a:graphicData uri="http://schemas.microsoft.com/office/word/2010/wordprocessingShape">
                    <wps:wsp>
                      <wps:cNvSpPr txBox="1"/>
                      <wps:spPr>
                        <a:xfrm>
                          <a:off x="0" y="0"/>
                          <a:ext cx="6159500" cy="3346450"/>
                        </a:xfrm>
                        <a:prstGeom prst="rect">
                          <a:avLst/>
                        </a:prstGeom>
                        <a:solidFill>
                          <a:srgbClr val="BCB8E0"/>
                        </a:solidFill>
                        <a:ln w="12700" cap="flat" cmpd="sng" algn="ctr">
                          <a:solidFill>
                            <a:srgbClr val="7030A0"/>
                          </a:solidFill>
                          <a:prstDash val="solid"/>
                          <a:miter lim="800000"/>
                        </a:ln>
                        <a:effectLst>
                          <a:glow rad="101600">
                            <a:srgbClr val="BCB8E0">
                              <a:alpha val="60000"/>
                            </a:srgbClr>
                          </a:glow>
                        </a:effectLst>
                      </wps:spPr>
                      <wps:txbx>
                        <w:txbxContent>
                          <w:p w14:paraId="2E07A1B3" w14:textId="77777777" w:rsidR="008C39D1" w:rsidRDefault="008C39D1" w:rsidP="00FA1258">
                            <w:pPr>
                              <w:spacing w:line="240" w:lineRule="auto"/>
                              <w:rPr>
                                <w:b/>
                                <w:bCs/>
                                <w:u w:val="single"/>
                              </w:rPr>
                            </w:pPr>
                          </w:p>
                          <w:p w14:paraId="4AEE9BB6" w14:textId="101C7029" w:rsidR="002F0E5B" w:rsidRDefault="002F0E5B" w:rsidP="00FA1258">
                            <w:pPr>
                              <w:spacing w:line="240" w:lineRule="auto"/>
                              <w:rPr>
                                <w:b/>
                                <w:bCs/>
                              </w:rPr>
                            </w:pPr>
                            <w:r w:rsidRPr="00B10A2C">
                              <w:rPr>
                                <w:b/>
                                <w:bCs/>
                                <w:u w:val="single"/>
                              </w:rPr>
                              <w:t>Article 2</w:t>
                            </w:r>
                            <w:r>
                              <w:rPr>
                                <w:b/>
                                <w:bCs/>
                                <w:u w:val="single"/>
                              </w:rPr>
                              <w:t xml:space="preserve">:  </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four key articles which form the basis of the rights set out in the UNCRC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being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to non-discrimination’</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 2)</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states shall respect and ensure the rights of a child no matter their race, cast, creed and political or any other opinion put forth by the child or the child’s legal guardians. (Implementing Child Rights in early childhood, UNCRC article).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Rights Impact Assessment (CRIAs):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act in the domains of education states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Objectives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try their best to achieve the goals that really matter</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 to the heart of</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anti-discrimination and good relations between people in Wales.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t xml:space="preserve">Delivery and </w:t>
                            </w:r>
                            <w:r w:rsidRPr="00FA1258">
                              <w:rPr>
                                <w:b/>
                                <w:bCs/>
                              </w:rPr>
                              <w:t>alignment</w:t>
                            </w:r>
                            <w:r>
                              <w:t xml:space="preserve"> to aims of ‘</w:t>
                            </w:r>
                            <w:r w:rsidRPr="00D9110A">
                              <w:rPr>
                                <w:b/>
                                <w:bCs/>
                              </w:rPr>
                              <w:t>Taking Wales Forward</w:t>
                            </w:r>
                            <w:r>
                              <w:t>’ and ‘</w:t>
                            </w:r>
                            <w:r w:rsidRPr="00D9110A">
                              <w:rPr>
                                <w:b/>
                                <w:bCs/>
                              </w:rPr>
                              <w:t>Prosperity for All’</w:t>
                            </w:r>
                            <w:r>
                              <w:rPr>
                                <w:b/>
                                <w:bCs/>
                              </w:rPr>
                              <w:t>.</w:t>
                            </w:r>
                          </w:p>
                          <w:p w14:paraId="624EAA23" w14:textId="255CCFC7" w:rsidR="00671AFE" w:rsidRPr="00720C54" w:rsidRDefault="00671AFE" w:rsidP="00FA1258">
                            <w:pPr>
                              <w:spacing w:line="240" w:lineRule="auto"/>
                            </w:pPr>
                            <w:r w:rsidRPr="00671AFE">
                              <w:rPr>
                                <w:b/>
                                <w:bCs/>
                              </w:rPr>
                              <w:t>Discussing discrimination in education</w:t>
                            </w:r>
                            <w:r>
                              <w:rPr>
                                <w:b/>
                                <w:bCs/>
                              </w:rPr>
                              <w:t xml:space="preserve">: </w:t>
                            </w:r>
                            <w:r w:rsidR="00720C54">
                              <w:t xml:space="preserve">Wales has committed to </w:t>
                            </w:r>
                            <w:r w:rsidR="00720C54" w:rsidRPr="00720C54">
                              <w:t xml:space="preserve">United Nations Convention on the Rights of the Child, which </w:t>
                            </w:r>
                            <w:r w:rsidR="00720C54">
                              <w:t xml:space="preserve">gives the children in Wales the rights to not suffer any kind of discrimination, may it be direct or indirect. </w:t>
                            </w:r>
                          </w:p>
                          <w:p w14:paraId="0F12D913" w14:textId="30A2C943" w:rsidR="002F0E5B" w:rsidRPr="00FA1258" w:rsidRDefault="002F0E5B" w:rsidP="00FA1258">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br/>
                            </w:r>
                            <w:r>
                              <w:rPr>
                                <w:b/>
                                <w:bCs/>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611E56E3" w14:textId="77777777" w:rsidR="002F0E5B" w:rsidRPr="00B10A2C" w:rsidRDefault="002F0E5B" w:rsidP="00402E06">
                            <w:pPr>
                              <w:rPr>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100E1B" id="Text Box 14" o:spid="_x0000_s1027" type="#_x0000_t202" style="position:absolute;margin-left:-4pt;margin-top:87.1pt;width:485pt;height:263.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" fillcolor="#bcb8e0" strokecolor="#7030a0" strokeweight="1pt">
                <v:textbox>
                  <w:txbxContent>
                    <w:p w14:paraId="2E07A1B3" w14:textId="77777777" w:rsidR="008C39D1" w:rsidRDefault="008C39D1" w:rsidP="00FA1258">
                      <w:pPr>
                        <w:spacing w:line="240" w:lineRule="auto"/>
                        <w:rPr>
                          <w:b/>
                          <w:bCs/>
                          <w:u w:val="single"/>
                        </w:rPr>
                      </w:pPr>
                    </w:p>
                    <w:p w14:paraId="4AEE9BB6" w14:textId="101C7029" w:rsidR="002F0E5B" w:rsidRDefault="002F0E5B" w:rsidP="00FA1258">
                      <w:pPr>
                        <w:spacing w:line="240" w:lineRule="auto"/>
                        <w:rPr>
                          <w:b/>
                          <w:bCs/>
                        </w:rPr>
                      </w:pPr>
                      <w:r w:rsidRPr="00B10A2C">
                        <w:rPr>
                          <w:b/>
                          <w:bCs/>
                          <w:u w:val="single"/>
                        </w:rPr>
                        <w:t>Article 2</w:t>
                      </w:r>
                      <w:r>
                        <w:rPr>
                          <w:b/>
                          <w:bCs/>
                          <w:u w:val="single"/>
                        </w:rPr>
                        <w:t xml:space="preserve">:  </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four key articles which form the basis of the rights set out in the UNCRC</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being </w:t>
                      </w:r>
                      <w:r w:rsidRPr="00135EE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‘Right to non-discrimination’</w:t>
                      </w:r>
                      <w:r w:rsidRPr="00F567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(article 2)</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states shall respect and ensure the rights of a child no matter their race, cast, creed and political or any other opinion put forth by the child or the child’s legal guardians. (Implementing Child Rights in early childhood, UNCRC article).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Rights Impact Assessment (CRIAs):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act in the domains of education states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Equality Objectives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try their best to achieve the goals that really matter</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 to the heart of</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9667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equality, anti-discrimination and good relations between people in Wales.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t xml:space="preserve">Delivery and </w:t>
                      </w:r>
                      <w:r w:rsidRPr="00FA1258">
                        <w:rPr>
                          <w:b/>
                          <w:bCs/>
                        </w:rPr>
                        <w:t>alignment</w:t>
                      </w:r>
                      <w:r>
                        <w:t xml:space="preserve"> to aims of ‘</w:t>
                      </w:r>
                      <w:r w:rsidRPr="00D9110A">
                        <w:rPr>
                          <w:b/>
                          <w:bCs/>
                        </w:rPr>
                        <w:t>Taking Wales Forward</w:t>
                      </w:r>
                      <w:r>
                        <w:t>’ and ‘</w:t>
                      </w:r>
                      <w:r w:rsidRPr="00D9110A">
                        <w:rPr>
                          <w:b/>
                          <w:bCs/>
                        </w:rPr>
                        <w:t>Prosperity for All’</w:t>
                      </w:r>
                      <w:r>
                        <w:rPr>
                          <w:b/>
                          <w:bCs/>
                        </w:rPr>
                        <w:t>.</w:t>
                      </w:r>
                    </w:p>
                    <w:p w14:paraId="624EAA23" w14:textId="255CCFC7" w:rsidR="00671AFE" w:rsidRPr="00720C54" w:rsidRDefault="00671AFE" w:rsidP="00FA1258">
                      <w:pPr>
                        <w:spacing w:line="240" w:lineRule="auto"/>
                      </w:pPr>
                      <w:r w:rsidRPr="00671AFE">
                        <w:rPr>
                          <w:b/>
                          <w:bCs/>
                        </w:rPr>
                        <w:t>Discussing discrimination in education</w:t>
                      </w:r>
                      <w:r>
                        <w:rPr>
                          <w:b/>
                          <w:bCs/>
                        </w:rPr>
                        <w:t xml:space="preserve">: </w:t>
                      </w:r>
                      <w:r w:rsidR="00720C54">
                        <w:t xml:space="preserve">Wales has committed to </w:t>
                      </w:r>
                      <w:r w:rsidR="00720C54" w:rsidRPr="00720C54">
                        <w:t xml:space="preserve">United Nations Convention on the Rights of the Child, which </w:t>
                      </w:r>
                      <w:r w:rsidR="00720C54">
                        <w:t xml:space="preserve">gives the children in Wales the rights to not suffer any kind of discrimination, may it be direct or indirect. </w:t>
                      </w:r>
                    </w:p>
                    <w:p w14:paraId="0F12D913" w14:textId="30A2C943" w:rsidR="002F0E5B" w:rsidRPr="00FA1258" w:rsidRDefault="002F0E5B" w:rsidP="00FA1258">
                      <w:pPr>
                        <w:spacing w:line="24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rPr>
                        <w:br/>
                      </w:r>
                      <w:r>
                        <w:rPr>
                          <w:b/>
                          <w:bCs/>
                        </w:rPr>
                        <w:br/>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14:paraId="611E56E3" w14:textId="77777777" w:rsidR="002F0E5B" w:rsidRPr="00B10A2C" w:rsidRDefault="002F0E5B" w:rsidP="00402E06">
                      <w:pPr>
                        <w:rPr>
                          <w:b/>
                          <w:bCs/>
                          <w:u w:val="single"/>
                        </w:rPr>
                      </w:pPr>
                    </w:p>
                  </w:txbxContent>
                </v:textbox>
              </v:shape>
            </w:pict>
          </mc:Fallback>
        </mc:AlternateContent>
      </w:r>
      <w:r w:rsidR="008C39D1">
        <w:rPr>
          <w:noProof/>
          <w:u w:val="single"/>
        </w:rPr>
        <mc:AlternateContent>
          <mc:Choice Requires="wps">
            <w:drawing>
              <wp:anchor distT="0" distB="0" distL="114300" distR="114300" simplePos="0" relativeHeight="251664384" behindDoc="0" locked="0" layoutInCell="1" allowOverlap="1" wp14:anchorId="32D2ECCF" wp14:editId="31FF46E9">
                <wp:simplePos x="0" y="0"/>
                <wp:positionH relativeFrom="column">
                  <wp:posOffset>-50800</wp:posOffset>
                </wp:positionH>
                <wp:positionV relativeFrom="paragraph">
                  <wp:posOffset>4547870</wp:posOffset>
                </wp:positionV>
                <wp:extent cx="6159500" cy="3460750"/>
                <wp:effectExtent l="95250" t="114300" r="107950" b="139700"/>
                <wp:wrapNone/>
                <wp:docPr id="15" name="Text Box 15"/>
                <wp:cNvGraphicFramePr/>
                <a:graphic xmlns:a="http://schemas.openxmlformats.org/drawingml/2006/main">
                  <a:graphicData uri="http://schemas.microsoft.com/office/word/2010/wordprocessingShape">
                    <wps:wsp>
                      <wps:cNvSpPr txBox="1"/>
                      <wps:spPr>
                        <a:xfrm>
                          <a:off x="0" y="0"/>
                          <a:ext cx="6159500" cy="3460750"/>
                        </a:xfrm>
                        <a:prstGeom prst="rect">
                          <a:avLst/>
                        </a:prstGeom>
                        <a:solidFill>
                          <a:srgbClr val="FFCCFF"/>
                        </a:solidFill>
                        <a:ln w="6350">
                          <a:solidFill>
                            <a:prstClr val="black"/>
                          </a:solidFill>
                        </a:ln>
                        <a:effectLst>
                          <a:glow rad="101600">
                            <a:srgbClr val="FFCCFF">
                              <a:alpha val="60000"/>
                            </a:srgbClr>
                          </a:glow>
                        </a:effectLst>
                      </wps:spPr>
                      <wps:txbx>
                        <w:txbxContent>
                          <w:p w14:paraId="3C459182" w14:textId="77777777" w:rsidR="008C39D1" w:rsidRDefault="008C39D1" w:rsidP="00A37292">
                            <w:pPr>
                              <w:rPr>
                                <w:b/>
                                <w:bCs/>
                                <w:u w:val="single"/>
                              </w:rPr>
                            </w:pPr>
                          </w:p>
                          <w:p w14:paraId="4908A7C4" w14:textId="75D30A78" w:rsidR="000B1583" w:rsidRDefault="00720C54" w:rsidP="00A37292">
                            <w:r w:rsidRPr="00720C54">
                              <w:rPr>
                                <w:b/>
                                <w:bCs/>
                                <w:u w:val="single"/>
                              </w:rPr>
                              <w:t>Article 8</w:t>
                            </w:r>
                            <w:r>
                              <w:rPr>
                                <w:b/>
                                <w:bCs/>
                                <w:u w:val="single"/>
                              </w:rPr>
                              <w:t xml:space="preserve">: </w:t>
                            </w:r>
                            <w:r w:rsidR="006068F5">
                              <w:t xml:space="preserve"> </w:t>
                            </w:r>
                            <w:r w:rsidR="006068F5">
                              <w:rPr>
                                <w:b/>
                                <w:bCs/>
                              </w:rPr>
                              <w:t>Protection and preservation of identity</w:t>
                            </w:r>
                            <w:r w:rsidR="006068F5">
                              <w:br/>
                              <w:t xml:space="preserve">Each child has the right to their identity and the government must respect that and prevent any form of changes to their identity, </w:t>
                            </w:r>
                            <w:r w:rsidR="006955A0">
                              <w:t>nationality,</w:t>
                            </w:r>
                            <w:r w:rsidR="006068F5">
                              <w:t xml:space="preserve"> and family relationships unlawfully. </w:t>
                            </w:r>
                          </w:p>
                          <w:p w14:paraId="290A9068" w14:textId="3164B558" w:rsidR="00EB3D8B" w:rsidRPr="000B1583" w:rsidRDefault="000B1583" w:rsidP="00A37292">
                            <w:r>
                              <w:rPr>
                                <w:b/>
                                <w:bCs/>
                              </w:rPr>
                              <w:t>Child Rights Scheme (2014</w:t>
                            </w:r>
                            <w:proofErr w:type="gramStart"/>
                            <w:r>
                              <w:rPr>
                                <w:b/>
                                <w:bCs/>
                              </w:rPr>
                              <w:t xml:space="preserve">) </w:t>
                            </w:r>
                            <w:r>
                              <w:t xml:space="preserve"> puts</w:t>
                            </w:r>
                            <w:proofErr w:type="gramEnd"/>
                            <w:r>
                              <w:t xml:space="preserve"> forth practical values carried out by the Welsh government to ensure that the rights of the children are practiced regularly and carried out effectively. </w:t>
                            </w:r>
                          </w:p>
                          <w:p w14:paraId="7FE47124" w14:textId="144C2540" w:rsidR="002F0E5B" w:rsidRDefault="006955A0" w:rsidP="00A37292">
                            <w:r>
                              <w:rPr>
                                <w:b/>
                                <w:bCs/>
                              </w:rPr>
                              <w:t xml:space="preserve">Right to identity: </w:t>
                            </w:r>
                            <w:r>
                              <w:t>We, as a society and as individuals,</w:t>
                            </w:r>
                            <w:r w:rsidR="002F0E5B">
                              <w:t xml:space="preserve"> </w:t>
                            </w:r>
                            <w:r>
                              <w:t>must observe these</w:t>
                            </w:r>
                            <w:r w:rsidR="002F0E5B">
                              <w:t xml:space="preserve"> boundaries</w:t>
                            </w:r>
                            <w:r>
                              <w:t xml:space="preserve"> and the difference of identity</w:t>
                            </w:r>
                            <w:r w:rsidR="002F0E5B">
                              <w:t xml:space="preserve"> </w:t>
                            </w:r>
                            <w:r>
                              <w:t>as an opportunity to overcome our differences</w:t>
                            </w:r>
                            <w:r w:rsidR="002F0E5B">
                              <w:t xml:space="preserve"> and </w:t>
                            </w:r>
                            <w:r>
                              <w:t>to also conquer the sense of threat that comes with a differing identity</w:t>
                            </w:r>
                            <w:r w:rsidR="002F0E5B">
                              <w:t xml:space="preserve">. Identity and a sense of belonging do not have to exclude any speciﬁc unchangeable other from eligibility to rights </w:t>
                            </w:r>
                            <w:r w:rsidR="002F0E5B" w:rsidRPr="002E009C">
                              <w:rPr>
                                <w:b/>
                                <w:bCs/>
                              </w:rPr>
                              <w:t>(Nandy, 1990: 32, Sacks, 2002: 46–66).</w:t>
                            </w:r>
                            <w:r w:rsidR="002F0E5B" w:rsidRPr="00A37292">
                              <w:t xml:space="preserve"> </w:t>
                            </w:r>
                          </w:p>
                          <w:p w14:paraId="2D29CBC2" w14:textId="1DA30115" w:rsidR="002F0E5B" w:rsidRDefault="006955A0" w:rsidP="00A37292">
                            <w:r>
                              <w:t xml:space="preserve">If we see otherness as a chance to not discriminate but to help, the world might be an easier place. The universal </w:t>
                            </w:r>
                            <w:r>
                              <w:rPr>
                                <w:b/>
                                <w:bCs/>
                              </w:rPr>
                              <w:t xml:space="preserve">Golden Rule </w:t>
                            </w:r>
                            <w:r>
                              <w:t>applies to the same situation.</w:t>
                            </w:r>
                            <w:r w:rsidR="002F0E5B" w:rsidRPr="00A37292">
                              <w:t xml:space="preserve"> </w:t>
                            </w:r>
                            <w:r w:rsidR="002F0E5B" w:rsidRPr="002E0EEE">
                              <w:rPr>
                                <w:b/>
                                <w:bCs/>
                              </w:rPr>
                              <w:t>(eg An-Na’im, 1994: 68; Cohn,1991: 42)</w:t>
                            </w:r>
                          </w:p>
                          <w:p w14:paraId="43AECB88" w14:textId="2F742C0B" w:rsidR="00923ACD" w:rsidRPr="00EB3D8B" w:rsidRDefault="00EB3D8B" w:rsidP="00A37292">
                            <w:r w:rsidRPr="00EB3D8B">
                              <w:rPr>
                                <w:b/>
                                <w:bCs/>
                              </w:rPr>
                              <w:t>National Society for the Prevention of Cruelty to Children (NSPCC)</w:t>
                            </w:r>
                            <w:r>
                              <w:rPr>
                                <w:b/>
                                <w:bCs/>
                              </w:rPr>
                              <w:t xml:space="preserve">: </w:t>
                            </w:r>
                            <w:r w:rsidR="00923ACD">
                              <w:t xml:space="preserve">NSPCC suggests and states that the proper and guarded sharing of the information is highly essential for the effective protection services and appropriate and engaging environment.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2ECCF" id="Text Box 15" o:spid="_x0000_s1028" type="#_x0000_t202" style="position:absolute;margin-left:-4pt;margin-top:358.1pt;width:485pt;height:2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" fillcolor="#fcf" strokeweight=".5pt">
                <v:textbox>
                  <w:txbxContent>
                    <w:p w14:paraId="3C459182" w14:textId="77777777" w:rsidR="008C39D1" w:rsidRDefault="008C39D1" w:rsidP="00A37292">
                      <w:pPr>
                        <w:rPr>
                          <w:b/>
                          <w:bCs/>
                          <w:u w:val="single"/>
                        </w:rPr>
                      </w:pPr>
                    </w:p>
                    <w:p w14:paraId="4908A7C4" w14:textId="75D30A78" w:rsidR="000B1583" w:rsidRDefault="00720C54" w:rsidP="00A37292">
                      <w:r w:rsidRPr="00720C54">
                        <w:rPr>
                          <w:b/>
                          <w:bCs/>
                          <w:u w:val="single"/>
                        </w:rPr>
                        <w:t>Article 8</w:t>
                      </w:r>
                      <w:r>
                        <w:rPr>
                          <w:b/>
                          <w:bCs/>
                          <w:u w:val="single"/>
                        </w:rPr>
                        <w:t xml:space="preserve">: </w:t>
                      </w:r>
                      <w:r w:rsidR="006068F5">
                        <w:t xml:space="preserve"> </w:t>
                      </w:r>
                      <w:r w:rsidR="006068F5">
                        <w:rPr>
                          <w:b/>
                          <w:bCs/>
                        </w:rPr>
                        <w:t>Protection and preservation of identity</w:t>
                      </w:r>
                      <w:r w:rsidR="006068F5">
                        <w:br/>
                        <w:t xml:space="preserve">Each child has the right to their identity and the government must respect that and prevent any form of changes to their identity, </w:t>
                      </w:r>
                      <w:r w:rsidR="006955A0">
                        <w:t>nationality,</w:t>
                      </w:r>
                      <w:r w:rsidR="006068F5">
                        <w:t xml:space="preserve"> and family relationships unlawfully. </w:t>
                      </w:r>
                    </w:p>
                    <w:p w14:paraId="290A9068" w14:textId="3164B558" w:rsidR="00EB3D8B" w:rsidRPr="000B1583" w:rsidRDefault="000B1583" w:rsidP="00A37292">
                      <w:r>
                        <w:rPr>
                          <w:b/>
                          <w:bCs/>
                        </w:rPr>
                        <w:t>Child Rights Scheme (2014</w:t>
                      </w:r>
                      <w:proofErr w:type="gramStart"/>
                      <w:r>
                        <w:rPr>
                          <w:b/>
                          <w:bCs/>
                        </w:rPr>
                        <w:t xml:space="preserve">) </w:t>
                      </w:r>
                      <w:r>
                        <w:t xml:space="preserve"> puts</w:t>
                      </w:r>
                      <w:proofErr w:type="gramEnd"/>
                      <w:r>
                        <w:t xml:space="preserve"> forth practical values carried out by the Welsh government to ensure that the rights of the children are practiced regularly and carried out effectively. </w:t>
                      </w:r>
                    </w:p>
                    <w:p w14:paraId="7FE47124" w14:textId="144C2540" w:rsidR="002F0E5B" w:rsidRDefault="006955A0" w:rsidP="00A37292">
                      <w:r>
                        <w:rPr>
                          <w:b/>
                          <w:bCs/>
                        </w:rPr>
                        <w:t xml:space="preserve">Right to identity: </w:t>
                      </w:r>
                      <w:r>
                        <w:t>We, as a society and as individuals,</w:t>
                      </w:r>
                      <w:r w:rsidR="002F0E5B">
                        <w:t xml:space="preserve"> </w:t>
                      </w:r>
                      <w:r>
                        <w:t>must observe these</w:t>
                      </w:r>
                      <w:r w:rsidR="002F0E5B">
                        <w:t xml:space="preserve"> boundaries</w:t>
                      </w:r>
                      <w:r>
                        <w:t xml:space="preserve"> and the difference of identity</w:t>
                      </w:r>
                      <w:r w:rsidR="002F0E5B">
                        <w:t xml:space="preserve"> </w:t>
                      </w:r>
                      <w:r>
                        <w:t>as an opportunity to overcome our differences</w:t>
                      </w:r>
                      <w:r w:rsidR="002F0E5B">
                        <w:t xml:space="preserve"> and </w:t>
                      </w:r>
                      <w:r>
                        <w:t>to also conquer the sense of threat that comes with a differing identity</w:t>
                      </w:r>
                      <w:r w:rsidR="002F0E5B">
                        <w:t xml:space="preserve">. Identity and a sense of belonging do not have to exclude any speciﬁc unchangeable other from eligibility to rights </w:t>
                      </w:r>
                      <w:r w:rsidR="002F0E5B" w:rsidRPr="002E009C">
                        <w:rPr>
                          <w:b/>
                          <w:bCs/>
                        </w:rPr>
                        <w:t>(Nandy, 1990: 32, Sacks, 2002: 46–66).</w:t>
                      </w:r>
                      <w:r w:rsidR="002F0E5B" w:rsidRPr="00A37292">
                        <w:t xml:space="preserve"> </w:t>
                      </w:r>
                    </w:p>
                    <w:p w14:paraId="2D29CBC2" w14:textId="1DA30115" w:rsidR="002F0E5B" w:rsidRDefault="006955A0" w:rsidP="00A37292">
                      <w:r>
                        <w:t xml:space="preserve">If we see otherness as a chance to not discriminate but to help, the world might be an easier place. The universal </w:t>
                      </w:r>
                      <w:r>
                        <w:rPr>
                          <w:b/>
                          <w:bCs/>
                        </w:rPr>
                        <w:t xml:space="preserve">Golden Rule </w:t>
                      </w:r>
                      <w:r>
                        <w:t>applies to the same situation.</w:t>
                      </w:r>
                      <w:r w:rsidR="002F0E5B" w:rsidRPr="00A37292">
                        <w:t xml:space="preserve"> </w:t>
                      </w:r>
                      <w:r w:rsidR="002F0E5B" w:rsidRPr="002E0EEE">
                        <w:rPr>
                          <w:b/>
                          <w:bCs/>
                        </w:rPr>
                        <w:t>(eg An-Na’im, 1994: 68; Cohn,1991: 42)</w:t>
                      </w:r>
                    </w:p>
                    <w:p w14:paraId="43AECB88" w14:textId="2F742C0B" w:rsidR="00923ACD" w:rsidRPr="00EB3D8B" w:rsidRDefault="00EB3D8B" w:rsidP="00A37292">
                      <w:r w:rsidRPr="00EB3D8B">
                        <w:rPr>
                          <w:b/>
                          <w:bCs/>
                        </w:rPr>
                        <w:t>National Society for the Prevention of Cruelty to Children (NSPCC)</w:t>
                      </w:r>
                      <w:r>
                        <w:rPr>
                          <w:b/>
                          <w:bCs/>
                        </w:rPr>
                        <w:t xml:space="preserve">: </w:t>
                      </w:r>
                      <w:r w:rsidR="00923ACD">
                        <w:t xml:space="preserve">NSPCC suggests and states that the proper and guarded sharing of the information is highly essential for the effective protection services and appropriate and engaging environment. </w:t>
                      </w:r>
                    </w:p>
                  </w:txbxContent>
                </v:textbox>
              </v:shape>
            </w:pict>
          </mc:Fallback>
        </mc:AlternateContent>
      </w:r>
      <w:r w:rsidR="00402E06">
        <w:rPr>
          <w:u w:val="single"/>
        </w:rPr>
        <w:br w:type="page"/>
      </w:r>
    </w:p>
    <w:p w14:paraId="30153BCE" w14:textId="0252BB4C" w:rsidR="003F65D2" w:rsidRDefault="003F65D2">
      <w:pPr>
        <w:rPr>
          <w:u w:val="single"/>
        </w:rPr>
      </w:pPr>
      <w:r>
        <w:rPr>
          <w:noProof/>
          <w:u w:val="single"/>
        </w:rPr>
        <w:lastRenderedPageBreak/>
        <mc:AlternateContent>
          <mc:Choice Requires="wps">
            <w:drawing>
              <wp:anchor distT="0" distB="0" distL="114300" distR="114300" simplePos="0" relativeHeight="251668480" behindDoc="0" locked="0" layoutInCell="1" allowOverlap="1" wp14:anchorId="3AE81419" wp14:editId="6FA6D27B">
                <wp:simplePos x="0" y="0"/>
                <wp:positionH relativeFrom="margin">
                  <wp:align>left</wp:align>
                </wp:positionH>
                <wp:positionV relativeFrom="paragraph">
                  <wp:posOffset>-691816</wp:posOffset>
                </wp:positionV>
                <wp:extent cx="6203950" cy="3302000"/>
                <wp:effectExtent l="114300" t="114300" r="139700" b="127000"/>
                <wp:wrapNone/>
                <wp:docPr id="13" name="Text Box 13"/>
                <wp:cNvGraphicFramePr/>
                <a:graphic xmlns:a="http://schemas.openxmlformats.org/drawingml/2006/main">
                  <a:graphicData uri="http://schemas.microsoft.com/office/word/2010/wordprocessingShape">
                    <wps:wsp>
                      <wps:cNvSpPr txBox="1"/>
                      <wps:spPr>
                        <a:xfrm>
                          <a:off x="0" y="0"/>
                          <a:ext cx="6203950" cy="3302000"/>
                        </a:xfrm>
                        <a:prstGeom prst="rect">
                          <a:avLst/>
                        </a:prstGeom>
                        <a:solidFill>
                          <a:srgbClr val="C4E5EE"/>
                        </a:solidFill>
                        <a:ln w="6350">
                          <a:solidFill>
                            <a:schemeClr val="accent5">
                              <a:lumMod val="50000"/>
                            </a:schemeClr>
                          </a:solidFill>
                        </a:ln>
                        <a:effectLst>
                          <a:glow rad="101600">
                            <a:srgbClr val="7CBCCE">
                              <a:alpha val="40000"/>
                            </a:srgbClr>
                          </a:glow>
                        </a:effectLst>
                      </wps:spPr>
                      <wps:txbx>
                        <w:txbxContent>
                          <w:p w14:paraId="10F91814" w14:textId="77777777" w:rsidR="003F65D2" w:rsidRDefault="003F65D2" w:rsidP="003F65D2">
                            <w:pPr>
                              <w:rPr>
                                <w:b/>
                                <w:bCs/>
                                <w:u w:val="single"/>
                              </w:rPr>
                            </w:pPr>
                          </w:p>
                          <w:p w14:paraId="3F1D5F0E" w14:textId="77777777" w:rsidR="003F65D2" w:rsidRPr="007C1292" w:rsidRDefault="003F65D2" w:rsidP="003F65D2">
                            <w:pPr>
                              <w:rPr>
                                <w:b/>
                                <w:bCs/>
                                <w:sz w:val="24"/>
                                <w:szCs w:val="24"/>
                              </w:rPr>
                            </w:pPr>
                            <w:r>
                              <w:rPr>
                                <w:b/>
                                <w:bCs/>
                                <w:u w:val="single"/>
                              </w:rPr>
                              <w:t xml:space="preserve">Article 14: </w:t>
                            </w:r>
                            <w:r w:rsidRPr="008B4906">
                              <w:rPr>
                                <w:sz w:val="24"/>
                                <w:szCs w:val="24"/>
                              </w:rPr>
                              <w:t xml:space="preserve"> </w:t>
                            </w:r>
                            <w:r>
                              <w:rPr>
                                <w:b/>
                                <w:bCs/>
                                <w:sz w:val="24"/>
                                <w:szCs w:val="24"/>
                              </w:rPr>
                              <w:t>Respect the right of Freedom of thought, voice, and conscience</w:t>
                            </w:r>
                            <w:r>
                              <w:rPr>
                                <w:b/>
                                <w:bCs/>
                                <w:sz w:val="24"/>
                                <w:szCs w:val="24"/>
                              </w:rPr>
                              <w:br/>
                              <w:t>Freedom to manifest religion and beliefs as long as within the Lawful domains</w:t>
                            </w:r>
                            <w:r>
                              <w:rPr>
                                <w:b/>
                                <w:bCs/>
                                <w:sz w:val="24"/>
                                <w:szCs w:val="24"/>
                              </w:rPr>
                              <w:br/>
                            </w:r>
                            <w:r w:rsidRPr="00135EE5">
                              <w:rPr>
                                <w:b/>
                                <w:bCs/>
                              </w:rPr>
                              <w:t>The Social Services and Well-being (Wales) Act 2014</w:t>
                            </w:r>
                            <w:r>
                              <w:rPr>
                                <w:b/>
                                <w:bCs/>
                                <w:sz w:val="24"/>
                                <w:szCs w:val="24"/>
                              </w:rPr>
                              <w:t xml:space="preserve">: </w:t>
                            </w:r>
                            <w:r w:rsidRPr="00135EE5">
                              <w:t xml:space="preserve">The fundamental principles of the 2014 Act </w:t>
                            </w:r>
                            <w:r>
                              <w:t>state the rights of a child to be able to practice freely, religion, belief or no religion, the child is deemed as able enough to take appropriate decisions.</w:t>
                            </w:r>
                          </w:p>
                          <w:p w14:paraId="64D460DE" w14:textId="77777777" w:rsidR="003F65D2" w:rsidRPr="00135EE5" w:rsidRDefault="003F65D2" w:rsidP="003F65D2">
                            <w:r w:rsidRPr="007C1292">
                              <w:rPr>
                                <w:b/>
                                <w:bCs/>
                              </w:rPr>
                              <w:t>Voice and control:</w:t>
                            </w:r>
                            <w:r w:rsidRPr="00135EE5">
                              <w:t xml:space="preserve"> Putting the child at the center of their care and support enabling more</w:t>
                            </w:r>
                            <w:r>
                              <w:t xml:space="preserve"> </w:t>
                            </w:r>
                            <w:r w:rsidRPr="00135EE5">
                              <w:t>children to be brought up by their parents where it is safe and appropriate to do so.</w:t>
                            </w:r>
                          </w:p>
                          <w:p w14:paraId="42951B1C" w14:textId="77777777" w:rsidR="003F65D2" w:rsidRPr="00135EE5" w:rsidRDefault="003F65D2" w:rsidP="003F65D2">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 not enough to enable society to</w:t>
                            </w:r>
                            <w:r>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6D3DE1AD" w14:textId="6DE5B12A" w:rsidR="003F65D2" w:rsidRDefault="003F65D2" w:rsidP="003F65D2">
                            <w:pPr>
                              <w:rPr>
                                <w:b/>
                                <w:bCs/>
                                <w:lang w:val="en-GB" w:eastAsia="en-GB"/>
                              </w:rPr>
                            </w:pPr>
                            <w:r w:rsidRPr="00135EE5">
                              <w:rPr>
                                <w:lang w:val="en-GB" w:eastAsia="en-GB"/>
                              </w:rPr>
                              <w:t>It is not difﬁcult to contemplate situations in which</w:t>
                            </w:r>
                            <w:r>
                              <w:rPr>
                                <w:lang w:val="en-GB" w:eastAsia="en-GB"/>
                              </w:rPr>
                              <w:t xml:space="preserve"> </w:t>
                            </w:r>
                            <w:r w:rsidRPr="00135EE5">
                              <w:rPr>
                                <w:lang w:val="en-GB" w:eastAsia="en-GB"/>
                              </w:rPr>
                              <w:t>parents entrusted to guide the child in the exercise of their rights would</w:t>
                            </w:r>
                            <w:r>
                              <w:rPr>
                                <w:lang w:val="en-GB" w:eastAsia="en-GB"/>
                              </w:rPr>
                              <w:t xml:space="preserve"> </w:t>
                            </w:r>
                            <w:r w:rsidRPr="00135EE5">
                              <w:rPr>
                                <w:lang w:val="en-GB" w:eastAsia="en-GB"/>
                              </w:rPr>
                              <w:t>be tempted to obstruct the child from exercising their rights because of</w:t>
                            </w:r>
                            <w:r>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1FCA9B76" w14:textId="435ADF68" w:rsidR="003F65D2" w:rsidRPr="00135EE5" w:rsidRDefault="003F65D2" w:rsidP="003F65D2">
                            <w:pPr>
                              <w:rPr>
                                <w:lang w:val="en-GB" w:eastAsia="en-GB"/>
                              </w:rPr>
                            </w:pPr>
                            <w:r w:rsidRPr="003F65D2">
                              <w:rPr>
                                <w:noProof/>
                                <w:lang w:val="en-GB" w:eastAsia="en-GB"/>
                              </w:rPr>
                              <w:drawing>
                                <wp:inline distT="0" distB="0" distL="0" distR="0" wp14:anchorId="43DDC280" wp14:editId="07898FB6">
                                  <wp:extent cx="5841365" cy="320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1365" cy="3204210"/>
                                          </a:xfrm>
                                          <a:prstGeom prst="rect">
                                            <a:avLst/>
                                          </a:prstGeom>
                                          <a:noFill/>
                                          <a:ln>
                                            <a:noFill/>
                                          </a:ln>
                                        </pic:spPr>
                                      </pic:pic>
                                    </a:graphicData>
                                  </a:graphic>
                                </wp:inline>
                              </w:drawing>
                            </w:r>
                          </w:p>
                          <w:p w14:paraId="7A07A840" w14:textId="77777777" w:rsidR="003F65D2" w:rsidRPr="00135EE5" w:rsidRDefault="003F65D2" w:rsidP="003F65D2">
                            <w:pPr>
                              <w:rPr>
                                <w:rFonts w:cstheme="minorHAnsi"/>
                              </w:rPr>
                            </w:pPr>
                          </w:p>
                          <w:p w14:paraId="12CE8994" w14:textId="77777777" w:rsidR="003F65D2" w:rsidRPr="008B4906" w:rsidRDefault="003F65D2" w:rsidP="003F65D2">
                            <w:pPr>
                              <w:rPr>
                                <w:sz w:val="24"/>
                                <w:szCs w:val="24"/>
                              </w:rPr>
                            </w:pPr>
                          </w:p>
                          <w:p w14:paraId="18809CA7" w14:textId="77777777" w:rsidR="003F65D2" w:rsidRPr="008B4906" w:rsidRDefault="003F65D2" w:rsidP="003F65D2">
                            <w:pPr>
                              <w:rPr>
                                <w:sz w:val="24"/>
                                <w:szCs w:val="24"/>
                              </w:rPr>
                            </w:pPr>
                          </w:p>
                          <w:p w14:paraId="19067AC0" w14:textId="77777777" w:rsidR="003F65D2" w:rsidRPr="008B4906" w:rsidRDefault="003F65D2" w:rsidP="003F65D2">
                            <w:pPr>
                              <w:rPr>
                                <w:sz w:val="24"/>
                                <w:szCs w:val="24"/>
                              </w:rPr>
                            </w:pPr>
                          </w:p>
                          <w:p w14:paraId="289FE78D" w14:textId="77777777" w:rsidR="003F65D2" w:rsidRPr="008B4906" w:rsidRDefault="003F65D2" w:rsidP="003F65D2">
                            <w:pPr>
                              <w:rPr>
                                <w:sz w:val="24"/>
                                <w:szCs w:val="24"/>
                              </w:rPr>
                            </w:pPr>
                          </w:p>
                          <w:p w14:paraId="1982D0DC" w14:textId="77777777" w:rsidR="003F65D2" w:rsidRPr="008B4906" w:rsidRDefault="003F65D2" w:rsidP="003F65D2">
                            <w:pPr>
                              <w:rPr>
                                <w:sz w:val="24"/>
                                <w:szCs w:val="24"/>
                              </w:rPr>
                            </w:pPr>
                          </w:p>
                          <w:p w14:paraId="4A934A15" w14:textId="77777777" w:rsidR="003F65D2" w:rsidRPr="008B4906" w:rsidRDefault="003F65D2" w:rsidP="003F65D2">
                            <w:pPr>
                              <w:rPr>
                                <w:sz w:val="24"/>
                                <w:szCs w:val="24"/>
                              </w:rPr>
                            </w:pPr>
                          </w:p>
                          <w:p w14:paraId="0F8DF062" w14:textId="77777777" w:rsidR="003F65D2" w:rsidRPr="008B4906" w:rsidRDefault="003F65D2" w:rsidP="003F65D2">
                            <w:pPr>
                              <w:rPr>
                                <w:sz w:val="24"/>
                                <w:szCs w:val="24"/>
                              </w:rPr>
                            </w:pPr>
                          </w:p>
                          <w:p w14:paraId="534B9087" w14:textId="77777777" w:rsidR="003F65D2" w:rsidRPr="008B4906" w:rsidRDefault="003F65D2" w:rsidP="003F65D2">
                            <w:pPr>
                              <w:rPr>
                                <w:sz w:val="24"/>
                                <w:szCs w:val="24"/>
                              </w:rPr>
                            </w:pPr>
                          </w:p>
                          <w:p w14:paraId="14F47C56" w14:textId="77777777" w:rsidR="003F65D2" w:rsidRPr="008B4906" w:rsidRDefault="003F65D2" w:rsidP="003F65D2">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E81419" id="Text Box 13" o:spid="_x0000_s1029" type="#_x0000_t202" style="position:absolute;margin-left:0;margin-top:-54.45pt;width:488.5pt;height:260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" fillcolor="#c4e5ee" strokecolor="#1f4d78 [1608]" strokeweight=".5pt">
                <v:textbox>
                  <w:txbxContent>
                    <w:p w14:paraId="10F91814" w14:textId="77777777" w:rsidR="003F65D2" w:rsidRDefault="003F65D2" w:rsidP="003F65D2">
                      <w:pPr>
                        <w:rPr>
                          <w:b/>
                          <w:bCs/>
                          <w:u w:val="single"/>
                        </w:rPr>
                      </w:pPr>
                    </w:p>
                    <w:p w14:paraId="3F1D5F0E" w14:textId="77777777" w:rsidR="003F65D2" w:rsidRPr="007C1292" w:rsidRDefault="003F65D2" w:rsidP="003F65D2">
                      <w:pPr>
                        <w:rPr>
                          <w:b/>
                          <w:bCs/>
                          <w:sz w:val="24"/>
                          <w:szCs w:val="24"/>
                        </w:rPr>
                      </w:pPr>
                      <w:r>
                        <w:rPr>
                          <w:b/>
                          <w:bCs/>
                          <w:u w:val="single"/>
                        </w:rPr>
                        <w:t xml:space="preserve">Article 14: </w:t>
                      </w:r>
                      <w:r w:rsidRPr="008B4906">
                        <w:rPr>
                          <w:sz w:val="24"/>
                          <w:szCs w:val="24"/>
                        </w:rPr>
                        <w:t xml:space="preserve"> </w:t>
                      </w:r>
                      <w:r>
                        <w:rPr>
                          <w:b/>
                          <w:bCs/>
                          <w:sz w:val="24"/>
                          <w:szCs w:val="24"/>
                        </w:rPr>
                        <w:t>Respect the right of Freedom of thought, voice, and conscience</w:t>
                      </w:r>
                      <w:r>
                        <w:rPr>
                          <w:b/>
                          <w:bCs/>
                          <w:sz w:val="24"/>
                          <w:szCs w:val="24"/>
                        </w:rPr>
                        <w:br/>
                        <w:t>Freedom to manifest religion and beliefs as long as within the Lawful domains</w:t>
                      </w:r>
                      <w:r>
                        <w:rPr>
                          <w:b/>
                          <w:bCs/>
                          <w:sz w:val="24"/>
                          <w:szCs w:val="24"/>
                        </w:rPr>
                        <w:br/>
                      </w:r>
                      <w:r w:rsidRPr="00135EE5">
                        <w:rPr>
                          <w:b/>
                          <w:bCs/>
                        </w:rPr>
                        <w:t>The Social Services and Well-being (Wales) Act 2014</w:t>
                      </w:r>
                      <w:r>
                        <w:rPr>
                          <w:b/>
                          <w:bCs/>
                          <w:sz w:val="24"/>
                          <w:szCs w:val="24"/>
                        </w:rPr>
                        <w:t xml:space="preserve">: </w:t>
                      </w:r>
                      <w:r w:rsidRPr="00135EE5">
                        <w:t xml:space="preserve">The fundamental principles of the 2014 Act </w:t>
                      </w:r>
                      <w:r>
                        <w:t>state the rights of a child to be able to practice freely, religion, belief or no religion, the child is deemed as able enough to take appropriate decisions.</w:t>
                      </w:r>
                    </w:p>
                    <w:p w14:paraId="64D460DE" w14:textId="77777777" w:rsidR="003F65D2" w:rsidRPr="00135EE5" w:rsidRDefault="003F65D2" w:rsidP="003F65D2">
                      <w:r w:rsidRPr="007C1292">
                        <w:rPr>
                          <w:b/>
                          <w:bCs/>
                        </w:rPr>
                        <w:t>Voice and control:</w:t>
                      </w:r>
                      <w:r w:rsidRPr="00135EE5">
                        <w:t xml:space="preserve"> Putting the child at the center of their care and support enabling more</w:t>
                      </w:r>
                      <w:r>
                        <w:t xml:space="preserve"> </w:t>
                      </w:r>
                      <w:r w:rsidRPr="00135EE5">
                        <w:t>children to be brought up by their parents where it is safe and appropriate to do so.</w:t>
                      </w:r>
                    </w:p>
                    <w:p w14:paraId="42951B1C" w14:textId="77777777" w:rsidR="003F65D2" w:rsidRPr="00135EE5" w:rsidRDefault="003F65D2" w:rsidP="003F65D2">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 not enough to enable society to</w:t>
                      </w:r>
                      <w:r>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6D3DE1AD" w14:textId="6DE5B12A" w:rsidR="003F65D2" w:rsidRDefault="003F65D2" w:rsidP="003F65D2">
                      <w:pPr>
                        <w:rPr>
                          <w:b/>
                          <w:bCs/>
                          <w:lang w:val="en-GB" w:eastAsia="en-GB"/>
                        </w:rPr>
                      </w:pPr>
                      <w:r w:rsidRPr="00135EE5">
                        <w:rPr>
                          <w:lang w:val="en-GB" w:eastAsia="en-GB"/>
                        </w:rPr>
                        <w:t>It is not difﬁcult to contemplate situations in which</w:t>
                      </w:r>
                      <w:r>
                        <w:rPr>
                          <w:lang w:val="en-GB" w:eastAsia="en-GB"/>
                        </w:rPr>
                        <w:t xml:space="preserve"> </w:t>
                      </w:r>
                      <w:r w:rsidRPr="00135EE5">
                        <w:rPr>
                          <w:lang w:val="en-GB" w:eastAsia="en-GB"/>
                        </w:rPr>
                        <w:t>parents entrusted to guide the child in the exercise of their rights would</w:t>
                      </w:r>
                      <w:r>
                        <w:rPr>
                          <w:lang w:val="en-GB" w:eastAsia="en-GB"/>
                        </w:rPr>
                        <w:t xml:space="preserve"> </w:t>
                      </w:r>
                      <w:r w:rsidRPr="00135EE5">
                        <w:rPr>
                          <w:lang w:val="en-GB" w:eastAsia="en-GB"/>
                        </w:rPr>
                        <w:t>be tempted to obstruct the child from exercising their rights because of</w:t>
                      </w:r>
                      <w:r>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1FCA9B76" w14:textId="435ADF68" w:rsidR="003F65D2" w:rsidRPr="00135EE5" w:rsidRDefault="003F65D2" w:rsidP="003F65D2">
                      <w:pPr>
                        <w:rPr>
                          <w:lang w:val="en-GB" w:eastAsia="en-GB"/>
                        </w:rPr>
                      </w:pPr>
                      <w:r w:rsidRPr="003F65D2">
                        <w:rPr>
                          <w:noProof/>
                          <w:lang w:val="en-GB" w:eastAsia="en-GB"/>
                        </w:rPr>
                        <w:drawing>
                          <wp:inline distT="0" distB="0" distL="0" distR="0" wp14:anchorId="43DDC280" wp14:editId="07898FB6">
                            <wp:extent cx="5841365" cy="3204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1365" cy="3204210"/>
                                    </a:xfrm>
                                    <a:prstGeom prst="rect">
                                      <a:avLst/>
                                    </a:prstGeom>
                                    <a:noFill/>
                                    <a:ln>
                                      <a:noFill/>
                                    </a:ln>
                                  </pic:spPr>
                                </pic:pic>
                              </a:graphicData>
                            </a:graphic>
                          </wp:inline>
                        </w:drawing>
                      </w:r>
                    </w:p>
                    <w:p w14:paraId="7A07A840" w14:textId="77777777" w:rsidR="003F65D2" w:rsidRPr="00135EE5" w:rsidRDefault="003F65D2" w:rsidP="003F65D2">
                      <w:pPr>
                        <w:rPr>
                          <w:rFonts w:cstheme="minorHAnsi"/>
                        </w:rPr>
                      </w:pPr>
                    </w:p>
                    <w:p w14:paraId="12CE8994" w14:textId="77777777" w:rsidR="003F65D2" w:rsidRPr="008B4906" w:rsidRDefault="003F65D2" w:rsidP="003F65D2">
                      <w:pPr>
                        <w:rPr>
                          <w:sz w:val="24"/>
                          <w:szCs w:val="24"/>
                        </w:rPr>
                      </w:pPr>
                    </w:p>
                    <w:p w14:paraId="18809CA7" w14:textId="77777777" w:rsidR="003F65D2" w:rsidRPr="008B4906" w:rsidRDefault="003F65D2" w:rsidP="003F65D2">
                      <w:pPr>
                        <w:rPr>
                          <w:sz w:val="24"/>
                          <w:szCs w:val="24"/>
                        </w:rPr>
                      </w:pPr>
                    </w:p>
                    <w:p w14:paraId="19067AC0" w14:textId="77777777" w:rsidR="003F65D2" w:rsidRPr="008B4906" w:rsidRDefault="003F65D2" w:rsidP="003F65D2">
                      <w:pPr>
                        <w:rPr>
                          <w:sz w:val="24"/>
                          <w:szCs w:val="24"/>
                        </w:rPr>
                      </w:pPr>
                    </w:p>
                    <w:p w14:paraId="289FE78D" w14:textId="77777777" w:rsidR="003F65D2" w:rsidRPr="008B4906" w:rsidRDefault="003F65D2" w:rsidP="003F65D2">
                      <w:pPr>
                        <w:rPr>
                          <w:sz w:val="24"/>
                          <w:szCs w:val="24"/>
                        </w:rPr>
                      </w:pPr>
                    </w:p>
                    <w:p w14:paraId="1982D0DC" w14:textId="77777777" w:rsidR="003F65D2" w:rsidRPr="008B4906" w:rsidRDefault="003F65D2" w:rsidP="003F65D2">
                      <w:pPr>
                        <w:rPr>
                          <w:sz w:val="24"/>
                          <w:szCs w:val="24"/>
                        </w:rPr>
                      </w:pPr>
                    </w:p>
                    <w:p w14:paraId="4A934A15" w14:textId="77777777" w:rsidR="003F65D2" w:rsidRPr="008B4906" w:rsidRDefault="003F65D2" w:rsidP="003F65D2">
                      <w:pPr>
                        <w:rPr>
                          <w:sz w:val="24"/>
                          <w:szCs w:val="24"/>
                        </w:rPr>
                      </w:pPr>
                    </w:p>
                    <w:p w14:paraId="0F8DF062" w14:textId="77777777" w:rsidR="003F65D2" w:rsidRPr="008B4906" w:rsidRDefault="003F65D2" w:rsidP="003F65D2">
                      <w:pPr>
                        <w:rPr>
                          <w:sz w:val="24"/>
                          <w:szCs w:val="24"/>
                        </w:rPr>
                      </w:pPr>
                    </w:p>
                    <w:p w14:paraId="534B9087" w14:textId="77777777" w:rsidR="003F65D2" w:rsidRPr="008B4906" w:rsidRDefault="003F65D2" w:rsidP="003F65D2">
                      <w:pPr>
                        <w:rPr>
                          <w:sz w:val="24"/>
                          <w:szCs w:val="24"/>
                        </w:rPr>
                      </w:pPr>
                    </w:p>
                    <w:p w14:paraId="14F47C56" w14:textId="77777777" w:rsidR="003F65D2" w:rsidRPr="008B4906" w:rsidRDefault="003F65D2" w:rsidP="003F65D2">
                      <w:pPr>
                        <w:rPr>
                          <w:sz w:val="24"/>
                          <w:szCs w:val="24"/>
                        </w:rPr>
                      </w:pPr>
                    </w:p>
                  </w:txbxContent>
                </v:textbox>
                <w10:wrap anchorx="margin"/>
              </v:shape>
            </w:pict>
          </mc:Fallback>
        </mc:AlternateContent>
      </w:r>
    </w:p>
    <w:p w14:paraId="673D046B" w14:textId="28C3B489" w:rsidR="003F65D2" w:rsidRDefault="003F65D2">
      <w:pPr>
        <w:rPr>
          <w:u w:val="single"/>
        </w:rPr>
      </w:pPr>
      <w:r>
        <w:rPr>
          <w:noProof/>
          <w:u w:val="single"/>
        </w:rPr>
        <mc:AlternateContent>
          <mc:Choice Requires="wps">
            <w:drawing>
              <wp:anchor distT="0" distB="0" distL="114300" distR="114300" simplePos="0" relativeHeight="251666432" behindDoc="0" locked="0" layoutInCell="1" allowOverlap="1" wp14:anchorId="44076E67" wp14:editId="76F1B08D">
                <wp:simplePos x="0" y="0"/>
                <wp:positionH relativeFrom="margin">
                  <wp:align>center</wp:align>
                </wp:positionH>
                <wp:positionV relativeFrom="paragraph">
                  <wp:posOffset>5812590</wp:posOffset>
                </wp:positionV>
                <wp:extent cx="6242050" cy="2571750"/>
                <wp:effectExtent l="95250" t="114300" r="120650" b="133350"/>
                <wp:wrapNone/>
                <wp:docPr id="17" name="Text Box 17"/>
                <wp:cNvGraphicFramePr/>
                <a:graphic xmlns:a="http://schemas.openxmlformats.org/drawingml/2006/main">
                  <a:graphicData uri="http://schemas.microsoft.com/office/word/2010/wordprocessingShape">
                    <wps:wsp>
                      <wps:cNvSpPr txBox="1"/>
                      <wps:spPr>
                        <a:xfrm>
                          <a:off x="0" y="0"/>
                          <a:ext cx="6242050" cy="2571750"/>
                        </a:xfrm>
                        <a:prstGeom prst="rect">
                          <a:avLst/>
                        </a:prstGeom>
                        <a:solidFill>
                          <a:srgbClr val="FFFFCC"/>
                        </a:solidFill>
                        <a:ln w="6350">
                          <a:solidFill>
                            <a:srgbClr val="FFFF00"/>
                          </a:solidFill>
                        </a:ln>
                        <a:effectLst>
                          <a:glow rad="101600">
                            <a:srgbClr val="FFFFCC">
                              <a:alpha val="60000"/>
                            </a:srgbClr>
                          </a:glow>
                        </a:effectLst>
                      </wps:spPr>
                      <wps:txbx>
                        <w:txbxContent>
                          <w:p w14:paraId="281F5EE5" w14:textId="6F341AF1" w:rsidR="008C39D1" w:rsidRDefault="001A3E2F">
                            <w:r>
                              <w:br/>
                            </w:r>
                            <w:r>
                              <w:rPr>
                                <w:b/>
                                <w:bCs/>
                              </w:rPr>
                              <w:t xml:space="preserve">Conclusion: </w:t>
                            </w:r>
                            <w:r>
                              <w:t xml:space="preserve">In a nutshell, the child and his case is directly related to these four articles and speaks volumes about hoe essential and important it is that the voice of the child is paramount along with their respect, their voice and beliefs along with their safety and identity. </w:t>
                            </w:r>
                          </w:p>
                          <w:p w14:paraId="3CFA8BDB" w14:textId="02320CDD" w:rsidR="001A3E2F" w:rsidRDefault="001A3E2F">
                            <w:r>
                              <w:t xml:space="preserve">Key workers and practitioners must be aware of all the legislative rights of a child along with the duties of the key workers so that they can educate the children better and more </w:t>
                            </w:r>
                            <w:r w:rsidR="000836A5">
                              <w:t xml:space="preserve">clearly. The key workers and practitioner should follow the Frameworks and Requirements. </w:t>
                            </w:r>
                          </w:p>
                          <w:p w14:paraId="55243C85" w14:textId="0701C62A" w:rsidR="000836A5" w:rsidRPr="000836A5" w:rsidRDefault="000836A5">
                            <w:r>
                              <w:t xml:space="preserve">This includes </w:t>
                            </w:r>
                            <w:r>
                              <w:rPr>
                                <w:b/>
                                <w:bCs/>
                              </w:rPr>
                              <w:t>The Foundation Framework, The Welsh Government Laws for Children</w:t>
                            </w:r>
                            <w:r>
                              <w:t>, all the acts that support children rights and protection rights. By having an in depth information about the articles stated by the UNCRC and by following the above mentioned and the rest of the articles of the UNCRC, the children will continue to be supported, protected and will experience growth and progress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076E67" id="Text Box 17" o:spid="_x0000_s1030" type="#_x0000_t202" style="position:absolute;margin-left:0;margin-top:457.7pt;width:491.5pt;height:202.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" fillcolor="#ffc" strokecolor="yellow" strokeweight=".5pt">
                <v:textbox>
                  <w:txbxContent>
                    <w:p w14:paraId="281F5EE5" w14:textId="6F341AF1" w:rsidR="008C39D1" w:rsidRDefault="001A3E2F">
                      <w:r>
                        <w:br/>
                      </w:r>
                      <w:r>
                        <w:rPr>
                          <w:b/>
                          <w:bCs/>
                        </w:rPr>
                        <w:t xml:space="preserve">Conclusion: </w:t>
                      </w:r>
                      <w:r>
                        <w:t xml:space="preserve">In a nutshell, the child and his case is directly related to these four articles and speaks volumes about hoe essential and important it is that the voice of the child is paramount along with their respect, their voice and beliefs along with their safety and identity. </w:t>
                      </w:r>
                    </w:p>
                    <w:p w14:paraId="3CFA8BDB" w14:textId="02320CDD" w:rsidR="001A3E2F" w:rsidRDefault="001A3E2F">
                      <w:r>
                        <w:t xml:space="preserve">Key workers and practitioners must be aware of all the legislative rights of a child along with the duties of the key workers so that they can educate the children better and more </w:t>
                      </w:r>
                      <w:r w:rsidR="000836A5">
                        <w:t xml:space="preserve">clearly. The key workers and practitioner should follow the Frameworks and Requirements. </w:t>
                      </w:r>
                    </w:p>
                    <w:p w14:paraId="55243C85" w14:textId="0701C62A" w:rsidR="000836A5" w:rsidRPr="000836A5" w:rsidRDefault="000836A5">
                      <w:r>
                        <w:t xml:space="preserve">This includes </w:t>
                      </w:r>
                      <w:r>
                        <w:rPr>
                          <w:b/>
                          <w:bCs/>
                        </w:rPr>
                        <w:t>The Foundation Framework, The Welsh Government Laws for Children</w:t>
                      </w:r>
                      <w:r>
                        <w:t>, all the acts that support children rights and protection rights. By having an in depth information about the articles stated by the UNCRC and by following the above mentioned and the rest of the articles of the UNCRC, the children will continue to be supported, protected and will experience growth and progress in life.</w:t>
                      </w:r>
                    </w:p>
                  </w:txbxContent>
                </v:textbox>
                <w10:wrap anchorx="margin"/>
              </v:shape>
            </w:pict>
          </mc:Fallback>
        </mc:AlternateContent>
      </w:r>
      <w:r>
        <w:rPr>
          <w:noProof/>
          <w:u w:val="single"/>
        </w:rPr>
        <mc:AlternateContent>
          <mc:Choice Requires="wps">
            <w:drawing>
              <wp:anchor distT="0" distB="0" distL="114300" distR="114300" simplePos="0" relativeHeight="251670528" behindDoc="0" locked="0" layoutInCell="1" allowOverlap="1" wp14:anchorId="10EF07AA" wp14:editId="210D9B3B">
                <wp:simplePos x="0" y="0"/>
                <wp:positionH relativeFrom="margin">
                  <wp:align>left</wp:align>
                </wp:positionH>
                <wp:positionV relativeFrom="paragraph">
                  <wp:posOffset>2403308</wp:posOffset>
                </wp:positionV>
                <wp:extent cx="6203950" cy="3302000"/>
                <wp:effectExtent l="114300" t="114300" r="139700" b="127000"/>
                <wp:wrapNone/>
                <wp:docPr id="2" name="Text Box 2"/>
                <wp:cNvGraphicFramePr/>
                <a:graphic xmlns:a="http://schemas.openxmlformats.org/drawingml/2006/main">
                  <a:graphicData uri="http://schemas.microsoft.com/office/word/2010/wordprocessingShape">
                    <wps:wsp>
                      <wps:cNvSpPr txBox="1"/>
                      <wps:spPr>
                        <a:xfrm>
                          <a:off x="0" y="0"/>
                          <a:ext cx="6203950" cy="3302000"/>
                        </a:xfrm>
                        <a:prstGeom prst="rect">
                          <a:avLst/>
                        </a:prstGeom>
                        <a:solidFill>
                          <a:srgbClr val="C4E5EE"/>
                        </a:solidFill>
                        <a:ln w="6350">
                          <a:solidFill>
                            <a:schemeClr val="accent5">
                              <a:lumMod val="50000"/>
                            </a:schemeClr>
                          </a:solidFill>
                        </a:ln>
                        <a:effectLst>
                          <a:glow rad="101600">
                            <a:srgbClr val="7CBCCE">
                              <a:alpha val="40000"/>
                            </a:srgbClr>
                          </a:glow>
                        </a:effectLst>
                      </wps:spPr>
                      <wps:txbx>
                        <w:txbxContent>
                          <w:p w14:paraId="64FF2A1C" w14:textId="77777777" w:rsidR="003F65D2" w:rsidRDefault="003F65D2" w:rsidP="003F65D2">
                            <w:pPr>
                              <w:rPr>
                                <w:b/>
                                <w:bCs/>
                                <w:u w:val="single"/>
                              </w:rPr>
                            </w:pPr>
                          </w:p>
                          <w:p w14:paraId="2BFF62C5" w14:textId="77777777" w:rsidR="003F65D2" w:rsidRPr="007C1292" w:rsidRDefault="003F65D2" w:rsidP="003F65D2">
                            <w:pPr>
                              <w:rPr>
                                <w:b/>
                                <w:bCs/>
                                <w:sz w:val="24"/>
                                <w:szCs w:val="24"/>
                              </w:rPr>
                            </w:pPr>
                            <w:r>
                              <w:rPr>
                                <w:b/>
                                <w:bCs/>
                                <w:u w:val="single"/>
                              </w:rPr>
                              <w:t xml:space="preserve">Article 14: </w:t>
                            </w:r>
                            <w:r w:rsidRPr="008B4906">
                              <w:rPr>
                                <w:sz w:val="24"/>
                                <w:szCs w:val="24"/>
                              </w:rPr>
                              <w:t xml:space="preserve"> </w:t>
                            </w:r>
                            <w:r>
                              <w:rPr>
                                <w:b/>
                                <w:bCs/>
                                <w:sz w:val="24"/>
                                <w:szCs w:val="24"/>
                              </w:rPr>
                              <w:t>Respect the right of Freedom of thought, voice, and conscience</w:t>
                            </w:r>
                            <w:r>
                              <w:rPr>
                                <w:b/>
                                <w:bCs/>
                                <w:sz w:val="24"/>
                                <w:szCs w:val="24"/>
                              </w:rPr>
                              <w:br/>
                              <w:t>Freedom to manifest religion and beliefs as long as within the Lawful domains</w:t>
                            </w:r>
                            <w:r>
                              <w:rPr>
                                <w:b/>
                                <w:bCs/>
                                <w:sz w:val="24"/>
                                <w:szCs w:val="24"/>
                              </w:rPr>
                              <w:br/>
                            </w:r>
                            <w:r w:rsidRPr="00135EE5">
                              <w:rPr>
                                <w:b/>
                                <w:bCs/>
                              </w:rPr>
                              <w:t>The Social Services and Well-being (Wales) Act 2014</w:t>
                            </w:r>
                            <w:r>
                              <w:rPr>
                                <w:b/>
                                <w:bCs/>
                                <w:sz w:val="24"/>
                                <w:szCs w:val="24"/>
                              </w:rPr>
                              <w:t xml:space="preserve">: </w:t>
                            </w:r>
                            <w:r w:rsidRPr="00135EE5">
                              <w:t xml:space="preserve">The fundamental principles of the 2014 Act </w:t>
                            </w:r>
                            <w:r>
                              <w:t>state the rights of a child to be able to practice freely, religion, belief or no religion, the child is deemed as able enough to take appropriate decisions.</w:t>
                            </w:r>
                          </w:p>
                          <w:p w14:paraId="7F7CD6EF" w14:textId="77777777" w:rsidR="003F65D2" w:rsidRPr="00135EE5" w:rsidRDefault="003F65D2" w:rsidP="003F65D2">
                            <w:r w:rsidRPr="007C1292">
                              <w:rPr>
                                <w:b/>
                                <w:bCs/>
                              </w:rPr>
                              <w:t>Voice and control:</w:t>
                            </w:r>
                            <w:r w:rsidRPr="00135EE5">
                              <w:t xml:space="preserve"> Putting the child at the center of their care and support enabling more</w:t>
                            </w:r>
                            <w:r>
                              <w:t xml:space="preserve"> </w:t>
                            </w:r>
                            <w:r w:rsidRPr="00135EE5">
                              <w:t>children to be brought up by their parents where it is safe and appropriate to do so.</w:t>
                            </w:r>
                          </w:p>
                          <w:p w14:paraId="734E97F1" w14:textId="77777777" w:rsidR="003F65D2" w:rsidRPr="00135EE5" w:rsidRDefault="003F65D2" w:rsidP="003F65D2">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 not enough to enable society to</w:t>
                            </w:r>
                            <w:r>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2927E1FA" w14:textId="77777777" w:rsidR="003F65D2" w:rsidRPr="00135EE5" w:rsidRDefault="003F65D2" w:rsidP="003F65D2">
                            <w:pPr>
                              <w:rPr>
                                <w:lang w:val="en-GB" w:eastAsia="en-GB"/>
                              </w:rPr>
                            </w:pPr>
                            <w:r w:rsidRPr="00135EE5">
                              <w:rPr>
                                <w:lang w:val="en-GB" w:eastAsia="en-GB"/>
                              </w:rPr>
                              <w:t>It is not difﬁcult to contemplate situations in which</w:t>
                            </w:r>
                            <w:r>
                              <w:rPr>
                                <w:lang w:val="en-GB" w:eastAsia="en-GB"/>
                              </w:rPr>
                              <w:t xml:space="preserve"> </w:t>
                            </w:r>
                            <w:r w:rsidRPr="00135EE5">
                              <w:rPr>
                                <w:lang w:val="en-GB" w:eastAsia="en-GB"/>
                              </w:rPr>
                              <w:t>parents entrusted to guide the child in the exercise of their rights would</w:t>
                            </w:r>
                            <w:r>
                              <w:rPr>
                                <w:lang w:val="en-GB" w:eastAsia="en-GB"/>
                              </w:rPr>
                              <w:t xml:space="preserve"> </w:t>
                            </w:r>
                            <w:r w:rsidRPr="00135EE5">
                              <w:rPr>
                                <w:lang w:val="en-GB" w:eastAsia="en-GB"/>
                              </w:rPr>
                              <w:t>be tempted to obstruct the child from exercising their rights because of</w:t>
                            </w:r>
                            <w:r>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7A14FD2C" w14:textId="77777777" w:rsidR="003F65D2" w:rsidRPr="00135EE5" w:rsidRDefault="003F65D2" w:rsidP="003F65D2">
                            <w:pPr>
                              <w:rPr>
                                <w:rFonts w:cstheme="minorHAnsi"/>
                              </w:rPr>
                            </w:pPr>
                          </w:p>
                          <w:p w14:paraId="12417A85" w14:textId="77777777" w:rsidR="003F65D2" w:rsidRPr="008B4906" w:rsidRDefault="003F65D2" w:rsidP="003F65D2">
                            <w:pPr>
                              <w:rPr>
                                <w:sz w:val="24"/>
                                <w:szCs w:val="24"/>
                              </w:rPr>
                            </w:pPr>
                          </w:p>
                          <w:p w14:paraId="75060BC4" w14:textId="77777777" w:rsidR="003F65D2" w:rsidRPr="008B4906" w:rsidRDefault="003F65D2" w:rsidP="003F65D2">
                            <w:pPr>
                              <w:rPr>
                                <w:sz w:val="24"/>
                                <w:szCs w:val="24"/>
                              </w:rPr>
                            </w:pPr>
                          </w:p>
                          <w:p w14:paraId="03FE5B0A" w14:textId="77777777" w:rsidR="003F65D2" w:rsidRPr="008B4906" w:rsidRDefault="003F65D2" w:rsidP="003F65D2">
                            <w:pPr>
                              <w:rPr>
                                <w:sz w:val="24"/>
                                <w:szCs w:val="24"/>
                              </w:rPr>
                            </w:pPr>
                          </w:p>
                          <w:p w14:paraId="4FF7336C" w14:textId="77777777" w:rsidR="003F65D2" w:rsidRPr="008B4906" w:rsidRDefault="003F65D2" w:rsidP="003F65D2">
                            <w:pPr>
                              <w:rPr>
                                <w:sz w:val="24"/>
                                <w:szCs w:val="24"/>
                              </w:rPr>
                            </w:pPr>
                          </w:p>
                          <w:p w14:paraId="597C9731" w14:textId="77777777" w:rsidR="003F65D2" w:rsidRPr="008B4906" w:rsidRDefault="003F65D2" w:rsidP="003F65D2">
                            <w:pPr>
                              <w:rPr>
                                <w:sz w:val="24"/>
                                <w:szCs w:val="24"/>
                              </w:rPr>
                            </w:pPr>
                          </w:p>
                          <w:p w14:paraId="1BC10E4A" w14:textId="77777777" w:rsidR="003F65D2" w:rsidRPr="008B4906" w:rsidRDefault="003F65D2" w:rsidP="003F65D2">
                            <w:pPr>
                              <w:rPr>
                                <w:sz w:val="24"/>
                                <w:szCs w:val="24"/>
                              </w:rPr>
                            </w:pPr>
                          </w:p>
                          <w:p w14:paraId="584DFE67" w14:textId="77777777" w:rsidR="003F65D2" w:rsidRPr="008B4906" w:rsidRDefault="003F65D2" w:rsidP="003F65D2">
                            <w:pPr>
                              <w:rPr>
                                <w:sz w:val="24"/>
                                <w:szCs w:val="24"/>
                              </w:rPr>
                            </w:pPr>
                          </w:p>
                          <w:p w14:paraId="4325A73C" w14:textId="77777777" w:rsidR="003F65D2" w:rsidRPr="008B4906" w:rsidRDefault="003F65D2" w:rsidP="003F65D2">
                            <w:pPr>
                              <w:rPr>
                                <w:sz w:val="24"/>
                                <w:szCs w:val="24"/>
                              </w:rPr>
                            </w:pPr>
                          </w:p>
                          <w:p w14:paraId="168D7F44" w14:textId="77777777" w:rsidR="003F65D2" w:rsidRPr="008B4906" w:rsidRDefault="003F65D2" w:rsidP="003F65D2">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F07AA" id="Text Box 2" o:spid="_x0000_s1031" type="#_x0000_t202" style="position:absolute;margin-left:0;margin-top:189.25pt;width:488.5pt;height:260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" fillcolor="#c4e5ee" strokecolor="#1f4d78 [1608]" strokeweight=".5pt">
                <v:textbox>
                  <w:txbxContent>
                    <w:p w14:paraId="64FF2A1C" w14:textId="77777777" w:rsidR="003F65D2" w:rsidRDefault="003F65D2" w:rsidP="003F65D2">
                      <w:pPr>
                        <w:rPr>
                          <w:b/>
                          <w:bCs/>
                          <w:u w:val="single"/>
                        </w:rPr>
                      </w:pPr>
                    </w:p>
                    <w:p w14:paraId="2BFF62C5" w14:textId="77777777" w:rsidR="003F65D2" w:rsidRPr="007C1292" w:rsidRDefault="003F65D2" w:rsidP="003F65D2">
                      <w:pPr>
                        <w:rPr>
                          <w:b/>
                          <w:bCs/>
                          <w:sz w:val="24"/>
                          <w:szCs w:val="24"/>
                        </w:rPr>
                      </w:pPr>
                      <w:r>
                        <w:rPr>
                          <w:b/>
                          <w:bCs/>
                          <w:u w:val="single"/>
                        </w:rPr>
                        <w:t xml:space="preserve">Article 14: </w:t>
                      </w:r>
                      <w:r w:rsidRPr="008B4906">
                        <w:rPr>
                          <w:sz w:val="24"/>
                          <w:szCs w:val="24"/>
                        </w:rPr>
                        <w:t xml:space="preserve"> </w:t>
                      </w:r>
                      <w:r>
                        <w:rPr>
                          <w:b/>
                          <w:bCs/>
                          <w:sz w:val="24"/>
                          <w:szCs w:val="24"/>
                        </w:rPr>
                        <w:t>Respect the right of Freedom of thought, voice, and conscience</w:t>
                      </w:r>
                      <w:r>
                        <w:rPr>
                          <w:b/>
                          <w:bCs/>
                          <w:sz w:val="24"/>
                          <w:szCs w:val="24"/>
                        </w:rPr>
                        <w:br/>
                        <w:t>Freedom to manifest religion and beliefs as long as within the Lawful domains</w:t>
                      </w:r>
                      <w:r>
                        <w:rPr>
                          <w:b/>
                          <w:bCs/>
                          <w:sz w:val="24"/>
                          <w:szCs w:val="24"/>
                        </w:rPr>
                        <w:br/>
                      </w:r>
                      <w:r w:rsidRPr="00135EE5">
                        <w:rPr>
                          <w:b/>
                          <w:bCs/>
                        </w:rPr>
                        <w:t>The Social Services and Well-being (Wales) Act 2014</w:t>
                      </w:r>
                      <w:r>
                        <w:rPr>
                          <w:b/>
                          <w:bCs/>
                          <w:sz w:val="24"/>
                          <w:szCs w:val="24"/>
                        </w:rPr>
                        <w:t xml:space="preserve">: </w:t>
                      </w:r>
                      <w:r w:rsidRPr="00135EE5">
                        <w:t xml:space="preserve">The fundamental principles of the 2014 Act </w:t>
                      </w:r>
                      <w:r>
                        <w:t>state the rights of a child to be able to practice freely, religion, belief or no religion, the child is deemed as able enough to take appropriate decisions.</w:t>
                      </w:r>
                    </w:p>
                    <w:p w14:paraId="7F7CD6EF" w14:textId="77777777" w:rsidR="003F65D2" w:rsidRPr="00135EE5" w:rsidRDefault="003F65D2" w:rsidP="003F65D2">
                      <w:r w:rsidRPr="007C1292">
                        <w:rPr>
                          <w:b/>
                          <w:bCs/>
                        </w:rPr>
                        <w:t>Voice and control:</w:t>
                      </w:r>
                      <w:r w:rsidRPr="00135EE5">
                        <w:t xml:space="preserve"> Putting the child at the center of their care and support enabling more</w:t>
                      </w:r>
                      <w:r>
                        <w:t xml:space="preserve"> </w:t>
                      </w:r>
                      <w:r w:rsidRPr="00135EE5">
                        <w:t>children to be brought up by their parents where it is safe and appropriate to do so.</w:t>
                      </w:r>
                    </w:p>
                    <w:p w14:paraId="734E97F1" w14:textId="77777777" w:rsidR="003F65D2" w:rsidRPr="00135EE5" w:rsidRDefault="003F65D2" w:rsidP="003F65D2">
                      <w:pPr>
                        <w:rPr>
                          <w:lang w:val="en-GB" w:eastAsia="en-GB"/>
                        </w:rPr>
                      </w:pPr>
                      <w:r w:rsidRPr="00135EE5">
                        <w:t>Although</w:t>
                      </w:r>
                      <w:r w:rsidRPr="00135EE5">
                        <w:rPr>
                          <w:lang w:val="en-GB" w:eastAsia="en-GB"/>
                        </w:rPr>
                        <w:t xml:space="preserve"> it is important to understand the different stages of childhood </w:t>
                      </w:r>
                      <w:r w:rsidRPr="00135EE5">
                        <w:t>development</w:t>
                      </w:r>
                      <w:r w:rsidRPr="00135EE5">
                        <w:rPr>
                          <w:lang w:val="en-GB" w:eastAsia="en-GB"/>
                        </w:rPr>
                        <w:t xml:space="preserve"> and children’s psychological needs derivative of them, such understanding is not enough to enable society to</w:t>
                      </w:r>
                      <w:r>
                        <w:rPr>
                          <w:lang w:val="en-GB" w:eastAsia="en-GB"/>
                        </w:rPr>
                        <w:t xml:space="preserve"> </w:t>
                      </w:r>
                      <w:r w:rsidRPr="00135EE5">
                        <w:rPr>
                          <w:lang w:val="en-GB" w:eastAsia="en-GB"/>
                        </w:rPr>
                        <w:t xml:space="preserve">respond to children’s needs. It may even serve to disempower the child </w:t>
                      </w:r>
                      <w:r w:rsidRPr="007C1292">
                        <w:rPr>
                          <w:b/>
                          <w:bCs/>
                          <w:lang w:val="en-GB" w:eastAsia="en-GB"/>
                        </w:rPr>
                        <w:t>(Eekelaar, 1994)</w:t>
                      </w:r>
                    </w:p>
                    <w:p w14:paraId="2927E1FA" w14:textId="77777777" w:rsidR="003F65D2" w:rsidRPr="00135EE5" w:rsidRDefault="003F65D2" w:rsidP="003F65D2">
                      <w:pPr>
                        <w:rPr>
                          <w:lang w:val="en-GB" w:eastAsia="en-GB"/>
                        </w:rPr>
                      </w:pPr>
                      <w:r w:rsidRPr="00135EE5">
                        <w:rPr>
                          <w:lang w:val="en-GB" w:eastAsia="en-GB"/>
                        </w:rPr>
                        <w:t>It is not difﬁcult to contemplate situations in which</w:t>
                      </w:r>
                      <w:r>
                        <w:rPr>
                          <w:lang w:val="en-GB" w:eastAsia="en-GB"/>
                        </w:rPr>
                        <w:t xml:space="preserve"> </w:t>
                      </w:r>
                      <w:r w:rsidRPr="00135EE5">
                        <w:rPr>
                          <w:lang w:val="en-GB" w:eastAsia="en-GB"/>
                        </w:rPr>
                        <w:t>parents entrusted to guide the child in the exercise of their rights would</w:t>
                      </w:r>
                      <w:r>
                        <w:rPr>
                          <w:lang w:val="en-GB" w:eastAsia="en-GB"/>
                        </w:rPr>
                        <w:t xml:space="preserve"> </w:t>
                      </w:r>
                      <w:r w:rsidRPr="00135EE5">
                        <w:rPr>
                          <w:lang w:val="en-GB" w:eastAsia="en-GB"/>
                        </w:rPr>
                        <w:t>be tempted to obstruct the child from exercising their rights because of</w:t>
                      </w:r>
                      <w:r>
                        <w:rPr>
                          <w:lang w:val="en-GB" w:eastAsia="en-GB"/>
                        </w:rPr>
                        <w:t xml:space="preserve"> </w:t>
                      </w:r>
                      <w:r w:rsidRPr="00135EE5">
                        <w:rPr>
                          <w:lang w:val="en-GB" w:eastAsia="en-GB"/>
                        </w:rPr>
                        <w:t xml:space="preserve">the parents’ selﬁsh interests </w:t>
                      </w:r>
                      <w:r w:rsidRPr="00B07D05">
                        <w:rPr>
                          <w:b/>
                          <w:bCs/>
                          <w:lang w:val="en-GB" w:eastAsia="en-GB"/>
                        </w:rPr>
                        <w:t>(Freeman, 1997: 68; Fortin, 1998: 42)</w:t>
                      </w:r>
                    </w:p>
                    <w:p w14:paraId="7A14FD2C" w14:textId="77777777" w:rsidR="003F65D2" w:rsidRPr="00135EE5" w:rsidRDefault="003F65D2" w:rsidP="003F65D2">
                      <w:pPr>
                        <w:rPr>
                          <w:rFonts w:cstheme="minorHAnsi"/>
                        </w:rPr>
                      </w:pPr>
                    </w:p>
                    <w:p w14:paraId="12417A85" w14:textId="77777777" w:rsidR="003F65D2" w:rsidRPr="008B4906" w:rsidRDefault="003F65D2" w:rsidP="003F65D2">
                      <w:pPr>
                        <w:rPr>
                          <w:sz w:val="24"/>
                          <w:szCs w:val="24"/>
                        </w:rPr>
                      </w:pPr>
                    </w:p>
                    <w:p w14:paraId="75060BC4" w14:textId="77777777" w:rsidR="003F65D2" w:rsidRPr="008B4906" w:rsidRDefault="003F65D2" w:rsidP="003F65D2">
                      <w:pPr>
                        <w:rPr>
                          <w:sz w:val="24"/>
                          <w:szCs w:val="24"/>
                        </w:rPr>
                      </w:pPr>
                    </w:p>
                    <w:p w14:paraId="03FE5B0A" w14:textId="77777777" w:rsidR="003F65D2" w:rsidRPr="008B4906" w:rsidRDefault="003F65D2" w:rsidP="003F65D2">
                      <w:pPr>
                        <w:rPr>
                          <w:sz w:val="24"/>
                          <w:szCs w:val="24"/>
                        </w:rPr>
                      </w:pPr>
                    </w:p>
                    <w:p w14:paraId="4FF7336C" w14:textId="77777777" w:rsidR="003F65D2" w:rsidRPr="008B4906" w:rsidRDefault="003F65D2" w:rsidP="003F65D2">
                      <w:pPr>
                        <w:rPr>
                          <w:sz w:val="24"/>
                          <w:szCs w:val="24"/>
                        </w:rPr>
                      </w:pPr>
                    </w:p>
                    <w:p w14:paraId="597C9731" w14:textId="77777777" w:rsidR="003F65D2" w:rsidRPr="008B4906" w:rsidRDefault="003F65D2" w:rsidP="003F65D2">
                      <w:pPr>
                        <w:rPr>
                          <w:sz w:val="24"/>
                          <w:szCs w:val="24"/>
                        </w:rPr>
                      </w:pPr>
                    </w:p>
                    <w:p w14:paraId="1BC10E4A" w14:textId="77777777" w:rsidR="003F65D2" w:rsidRPr="008B4906" w:rsidRDefault="003F65D2" w:rsidP="003F65D2">
                      <w:pPr>
                        <w:rPr>
                          <w:sz w:val="24"/>
                          <w:szCs w:val="24"/>
                        </w:rPr>
                      </w:pPr>
                    </w:p>
                    <w:p w14:paraId="584DFE67" w14:textId="77777777" w:rsidR="003F65D2" w:rsidRPr="008B4906" w:rsidRDefault="003F65D2" w:rsidP="003F65D2">
                      <w:pPr>
                        <w:rPr>
                          <w:sz w:val="24"/>
                          <w:szCs w:val="24"/>
                        </w:rPr>
                      </w:pPr>
                    </w:p>
                    <w:p w14:paraId="4325A73C" w14:textId="77777777" w:rsidR="003F65D2" w:rsidRPr="008B4906" w:rsidRDefault="003F65D2" w:rsidP="003F65D2">
                      <w:pPr>
                        <w:rPr>
                          <w:sz w:val="24"/>
                          <w:szCs w:val="24"/>
                        </w:rPr>
                      </w:pPr>
                    </w:p>
                    <w:p w14:paraId="168D7F44" w14:textId="77777777" w:rsidR="003F65D2" w:rsidRPr="008B4906" w:rsidRDefault="003F65D2" w:rsidP="003F65D2">
                      <w:pPr>
                        <w:rPr>
                          <w:sz w:val="24"/>
                          <w:szCs w:val="24"/>
                        </w:rPr>
                      </w:pPr>
                    </w:p>
                  </w:txbxContent>
                </v:textbox>
                <w10:wrap anchorx="margin"/>
              </v:shape>
            </w:pict>
          </mc:Fallback>
        </mc:AlternateContent>
      </w:r>
      <w:r>
        <w:rPr>
          <w:u w:val="single"/>
        </w:rPr>
        <w:br w:type="page"/>
      </w:r>
    </w:p>
    <w:p w14:paraId="04BB20DF" w14:textId="77777777" w:rsidR="003D1B5C" w:rsidRDefault="003D1B5C" w:rsidP="003D1B5C">
      <w:pPr>
        <w:rPr>
          <w:b/>
          <w:bCs/>
          <w:sz w:val="24"/>
          <w:szCs w:val="24"/>
        </w:rPr>
      </w:pPr>
      <w:r>
        <w:rPr>
          <w:b/>
          <w:bCs/>
          <w:sz w:val="24"/>
          <w:szCs w:val="24"/>
        </w:rPr>
        <w:lastRenderedPageBreak/>
        <w:t xml:space="preserve">Oral </w:t>
      </w:r>
      <w:proofErr w:type="gramStart"/>
      <w:r>
        <w:rPr>
          <w:b/>
          <w:bCs/>
          <w:sz w:val="24"/>
          <w:szCs w:val="24"/>
        </w:rPr>
        <w:t>References;</w:t>
      </w:r>
      <w:proofErr w:type="gramEnd"/>
    </w:p>
    <w:p w14:paraId="19E8B02E" w14:textId="77777777" w:rsidR="003D1B5C" w:rsidRDefault="003D1B5C" w:rsidP="003D1B5C">
      <w:pPr>
        <w:rPr>
          <w:sz w:val="24"/>
          <w:szCs w:val="24"/>
        </w:rPr>
      </w:pPr>
      <w:r>
        <w:rPr>
          <w:sz w:val="24"/>
          <w:szCs w:val="24"/>
        </w:rPr>
        <w:t xml:space="preserve">Child’s Rights International Network, 2018. </w:t>
      </w:r>
      <w:hyperlink r:id="rId7" w:history="1">
        <w:r>
          <w:rPr>
            <w:rStyle w:val="Hyperlink"/>
            <w:sz w:val="24"/>
            <w:szCs w:val="24"/>
          </w:rPr>
          <w:t>https://archive.crin.org/en/home/rights/convention/articles/article-8-preservation-identity.html</w:t>
        </w:r>
      </w:hyperlink>
    </w:p>
    <w:p w14:paraId="0EBB8BC9" w14:textId="77777777" w:rsidR="003D1B5C" w:rsidRDefault="003D1B5C" w:rsidP="003D1B5C">
      <w:pPr>
        <w:rPr>
          <w:sz w:val="24"/>
          <w:szCs w:val="24"/>
        </w:rPr>
      </w:pPr>
    </w:p>
    <w:p w14:paraId="4BEE64E7" w14:textId="77777777" w:rsidR="003D1B5C" w:rsidRDefault="003D1B5C" w:rsidP="003D1B5C">
      <w:pPr>
        <w:rPr>
          <w:rStyle w:val="Hyperlink"/>
        </w:rPr>
      </w:pPr>
      <w:r>
        <w:rPr>
          <w:sz w:val="24"/>
          <w:szCs w:val="24"/>
        </w:rPr>
        <w:t xml:space="preserve">Derman Sparks and Louise, ‘Anti-Bias Curriculum: Tools for Empowering Young Children’, National Association for the Education of Young Children, Washington, DC., (1989), 161. </w:t>
      </w:r>
      <w:hyperlink r:id="rId8" w:history="1">
        <w:r>
          <w:rPr>
            <w:rStyle w:val="Hyperlink"/>
            <w:sz w:val="24"/>
            <w:szCs w:val="24"/>
          </w:rPr>
          <w:t>https://eric.ed.gov/?id=ed305135</w:t>
        </w:r>
      </w:hyperlink>
    </w:p>
    <w:p w14:paraId="13A1C551" w14:textId="77777777" w:rsidR="003D1B5C" w:rsidRDefault="003D1B5C" w:rsidP="003D1B5C">
      <w:pPr>
        <w:rPr>
          <w:rStyle w:val="Hyperlink"/>
          <w:sz w:val="24"/>
          <w:szCs w:val="24"/>
        </w:rPr>
      </w:pPr>
    </w:p>
    <w:p w14:paraId="401B6E45" w14:textId="77777777" w:rsidR="003D1B5C" w:rsidRDefault="003D1B5C" w:rsidP="003D1B5C">
      <w:pPr>
        <w:shd w:val="clear" w:color="auto" w:fill="FFFFFF"/>
        <w:spacing w:after="0" w:line="240" w:lineRule="auto"/>
        <w:rPr>
          <w:rFonts w:eastAsia="Times New Roman" w:cstheme="minorHAnsi"/>
          <w:color w:val="000000"/>
          <w:lang w:val="en-GB" w:eastAsia="en-GB"/>
        </w:rPr>
      </w:pPr>
      <w:r>
        <w:rPr>
          <w:rFonts w:eastAsia="Times New Roman" w:cstheme="minorHAnsi"/>
          <w:color w:val="000000"/>
          <w:sz w:val="24"/>
          <w:szCs w:val="24"/>
          <w:lang w:val="en-GB" w:eastAsia="en-GB"/>
        </w:rPr>
        <w:t>Eekelaar, J. (1994) ‘The interests of the child and the child’s wishes: The role of dynamic self</w:t>
      </w:r>
    </w:p>
    <w:p w14:paraId="77622F98" w14:textId="77777777" w:rsidR="003D1B5C" w:rsidRDefault="003D1B5C" w:rsidP="003D1B5C">
      <w:pPr>
        <w:shd w:val="clear" w:color="auto" w:fill="FFFFFF"/>
        <w:spacing w:after="0" w:line="240" w:lineRule="auto"/>
        <w:rPr>
          <w:rFonts w:eastAsia="Times New Roman" w:cstheme="minorHAnsi"/>
          <w:color w:val="000000"/>
          <w:sz w:val="24"/>
          <w:szCs w:val="24"/>
          <w:lang w:val="en-GB" w:eastAsia="en-GB"/>
        </w:rPr>
      </w:pPr>
      <w:r>
        <w:rPr>
          <w:rFonts w:eastAsia="Times New Roman" w:cstheme="minorHAnsi"/>
          <w:color w:val="000000"/>
          <w:sz w:val="24"/>
          <w:szCs w:val="24"/>
          <w:lang w:val="en-GB" w:eastAsia="en-GB"/>
        </w:rPr>
        <w:t>determination’ in P. Alston (ed), The Best Interests of the Child: Reconciling Culture and Human</w:t>
      </w:r>
    </w:p>
    <w:p w14:paraId="0CC8D4F4" w14:textId="77777777" w:rsidR="003D1B5C" w:rsidRDefault="003D1B5C" w:rsidP="003D1B5C">
      <w:pPr>
        <w:shd w:val="clear" w:color="auto" w:fill="FFFFFF"/>
        <w:spacing w:after="0" w:line="0" w:lineRule="auto"/>
        <w:rPr>
          <w:rFonts w:ascii="ff3" w:eastAsia="Times New Roman" w:hAnsi="ff3" w:cs="Times New Roman"/>
          <w:color w:val="000000"/>
          <w:sz w:val="24"/>
          <w:szCs w:val="24"/>
          <w:lang w:val="en-GB" w:eastAsia="en-GB"/>
        </w:rPr>
      </w:pPr>
      <w:r>
        <w:rPr>
          <w:rFonts w:ascii="ff3" w:eastAsia="Times New Roman" w:hAnsi="ff3" w:cs="Times New Roman"/>
          <w:color w:val="000000"/>
          <w:sz w:val="24"/>
          <w:szCs w:val="24"/>
          <w:lang w:val="en-GB" w:eastAsia="en-GB"/>
        </w:rPr>
        <w:t>Rights</w:t>
      </w:r>
      <w:r>
        <w:rPr>
          <w:rFonts w:ascii="ff4" w:eastAsia="Times New Roman" w:hAnsi="ff4" w:cs="Times New Roman"/>
          <w:color w:val="000000"/>
          <w:sz w:val="24"/>
          <w:szCs w:val="24"/>
          <w:lang w:val="en-GB" w:eastAsia="en-GB"/>
        </w:rPr>
        <w:t>, 42–61, Oxford: Clarendon Press.</w:t>
      </w:r>
    </w:p>
    <w:p w14:paraId="0F9E5C80" w14:textId="77777777" w:rsidR="003D1B5C" w:rsidRDefault="003D1B5C" w:rsidP="003D1B5C">
      <w:pPr>
        <w:rPr>
          <w:sz w:val="24"/>
          <w:szCs w:val="24"/>
        </w:rPr>
      </w:pPr>
    </w:p>
    <w:p w14:paraId="494F5565" w14:textId="77777777" w:rsidR="003D1B5C" w:rsidRDefault="003D1B5C" w:rsidP="003D1B5C">
      <w:pPr>
        <w:rPr>
          <w:sz w:val="24"/>
          <w:szCs w:val="24"/>
        </w:rPr>
      </w:pPr>
      <w:r>
        <w:rPr>
          <w:sz w:val="24"/>
          <w:szCs w:val="24"/>
        </w:rPr>
        <w:t>Eekelaar, J. (2004) ‘Children between Cultures’, 18 International Journal of Law, Policy and the Family,178–94.</w:t>
      </w:r>
    </w:p>
    <w:p w14:paraId="038BD4B1" w14:textId="77777777" w:rsidR="003D1B5C" w:rsidRDefault="003D1B5C" w:rsidP="003D1B5C">
      <w:pPr>
        <w:rPr>
          <w:sz w:val="24"/>
          <w:szCs w:val="24"/>
        </w:rPr>
      </w:pPr>
    </w:p>
    <w:p w14:paraId="266B4B57" w14:textId="77777777" w:rsidR="003D1B5C" w:rsidRDefault="003D1B5C" w:rsidP="003D1B5C">
      <w:pPr>
        <w:rPr>
          <w:sz w:val="24"/>
          <w:szCs w:val="24"/>
        </w:rPr>
      </w:pPr>
      <w:r>
        <w:rPr>
          <w:sz w:val="24"/>
          <w:szCs w:val="24"/>
        </w:rPr>
        <w:t>Rogers, C. R. (1989) Carl Rogers on Personal Power: Inner Strength and its Revolutionary Impact. London: Constable</w:t>
      </w:r>
    </w:p>
    <w:p w14:paraId="7D36158E" w14:textId="77777777" w:rsidR="003D1B5C" w:rsidRDefault="003D1B5C" w:rsidP="003D1B5C">
      <w:pPr>
        <w:rPr>
          <w:sz w:val="24"/>
          <w:szCs w:val="24"/>
        </w:rPr>
      </w:pPr>
      <w:r>
        <w:rPr>
          <w:sz w:val="24"/>
          <w:szCs w:val="24"/>
        </w:rPr>
        <w:t xml:space="preserve"> </w:t>
      </w:r>
    </w:p>
    <w:p w14:paraId="1EE5D755" w14:textId="77777777" w:rsidR="003D1B5C" w:rsidRDefault="003D1B5C" w:rsidP="003D1B5C">
      <w:pPr>
        <w:shd w:val="clear" w:color="auto" w:fill="FFFFFF"/>
        <w:spacing w:after="0" w:line="240" w:lineRule="auto"/>
        <w:rPr>
          <w:rFonts w:eastAsia="Times New Roman" w:cstheme="minorHAnsi"/>
          <w:color w:val="000000"/>
          <w:sz w:val="24"/>
          <w:szCs w:val="24"/>
          <w:lang w:val="en-GB" w:eastAsia="en-GB"/>
        </w:rPr>
      </w:pPr>
      <w:r>
        <w:rPr>
          <w:rFonts w:eastAsia="Times New Roman" w:cstheme="minorHAnsi"/>
          <w:color w:val="000000"/>
          <w:sz w:val="24"/>
          <w:szCs w:val="24"/>
          <w:lang w:val="en-GB" w:eastAsia="en-GB"/>
        </w:rPr>
        <w:t>Sexton, S. D. (2000) ‘A custody system free of gender preferences and consistent with the best</w:t>
      </w:r>
    </w:p>
    <w:p w14:paraId="72829D56" w14:textId="77777777" w:rsidR="003D1B5C" w:rsidRDefault="003D1B5C" w:rsidP="003D1B5C">
      <w:pPr>
        <w:shd w:val="clear" w:color="auto" w:fill="FFFFFF"/>
        <w:spacing w:after="0" w:line="240" w:lineRule="auto"/>
        <w:rPr>
          <w:rFonts w:eastAsia="Times New Roman" w:cstheme="minorHAnsi"/>
          <w:color w:val="000000"/>
          <w:sz w:val="24"/>
          <w:szCs w:val="24"/>
          <w:lang w:val="en-GB" w:eastAsia="en-GB"/>
        </w:rPr>
      </w:pPr>
      <w:r>
        <w:rPr>
          <w:rFonts w:eastAsia="Times New Roman" w:cstheme="minorHAnsi"/>
          <w:color w:val="000000"/>
          <w:sz w:val="24"/>
          <w:szCs w:val="24"/>
          <w:lang w:val="en-GB" w:eastAsia="en-GB"/>
        </w:rPr>
        <w:t>interests of the child: Suggestions for a more protective and equitable custody system’, 88</w:t>
      </w:r>
    </w:p>
    <w:p w14:paraId="17DAD4B2" w14:textId="77777777" w:rsidR="003D1B5C" w:rsidRDefault="003D1B5C" w:rsidP="003D1B5C">
      <w:pPr>
        <w:rPr>
          <w:sz w:val="24"/>
          <w:szCs w:val="24"/>
        </w:rPr>
      </w:pPr>
    </w:p>
    <w:p w14:paraId="411E6C3B" w14:textId="77777777" w:rsidR="003D1B5C" w:rsidRDefault="003D1B5C" w:rsidP="003D1B5C">
      <w:pPr>
        <w:rPr>
          <w:sz w:val="24"/>
          <w:szCs w:val="24"/>
        </w:rPr>
      </w:pPr>
      <w:r>
        <w:rPr>
          <w:sz w:val="24"/>
          <w:szCs w:val="24"/>
        </w:rPr>
        <w:t xml:space="preserve">Venessa Sedletzki, Fulfilling the right to education for minority and indigenous children: where are we in international legal standards, The Conventions </w:t>
      </w:r>
      <w:proofErr w:type="gramStart"/>
      <w:r>
        <w:rPr>
          <w:sz w:val="24"/>
          <w:szCs w:val="24"/>
        </w:rPr>
        <w:t>Of</w:t>
      </w:r>
      <w:proofErr w:type="gramEnd"/>
      <w:r>
        <w:rPr>
          <w:sz w:val="24"/>
          <w:szCs w:val="24"/>
        </w:rPr>
        <w:t xml:space="preserve"> the Rights of the Child, (1989). </w:t>
      </w:r>
      <w:hyperlink r:id="rId9" w:history="1">
        <w:r>
          <w:rPr>
            <w:rStyle w:val="Hyperlink"/>
            <w:sz w:val="24"/>
            <w:szCs w:val="24"/>
          </w:rPr>
          <w:t>https://minorityrights.org/wp-content/uploads/old-site-downloads/download-658-Fulfilling-the-right-to-education-for-minority-and-indigenous-children.pdf</w:t>
        </w:r>
      </w:hyperlink>
    </w:p>
    <w:p w14:paraId="22C09688" w14:textId="05D2D828" w:rsidR="00C94594" w:rsidRPr="00C94594" w:rsidRDefault="00C94594" w:rsidP="003D1B5C">
      <w:pPr>
        <w:rPr>
          <w:u w:val="single"/>
        </w:rPr>
      </w:pPr>
    </w:p>
    <w:sectPr w:rsidR="00C94594" w:rsidRPr="00C9459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1D2C0" w14:textId="77777777" w:rsidR="00387DA6" w:rsidRDefault="00387DA6" w:rsidP="00480F36">
      <w:pPr>
        <w:spacing w:after="0" w:line="240" w:lineRule="auto"/>
      </w:pPr>
      <w:r>
        <w:separator/>
      </w:r>
    </w:p>
  </w:endnote>
  <w:endnote w:type="continuationSeparator" w:id="0">
    <w:p w14:paraId="1F72B733" w14:textId="77777777" w:rsidR="00387DA6" w:rsidRDefault="00387DA6" w:rsidP="00480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51B4F9" w14:textId="77777777" w:rsidR="00387DA6" w:rsidRDefault="00387DA6" w:rsidP="00480F36">
      <w:pPr>
        <w:spacing w:after="0" w:line="240" w:lineRule="auto"/>
      </w:pPr>
      <w:r>
        <w:separator/>
      </w:r>
    </w:p>
  </w:footnote>
  <w:footnote w:type="continuationSeparator" w:id="0">
    <w:p w14:paraId="675F52ED" w14:textId="77777777" w:rsidR="00387DA6" w:rsidRDefault="00387DA6" w:rsidP="00480F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18"/>
    <w:rsid w:val="000836A5"/>
    <w:rsid w:val="000B1583"/>
    <w:rsid w:val="000F0C29"/>
    <w:rsid w:val="00135EE5"/>
    <w:rsid w:val="001A3E2F"/>
    <w:rsid w:val="001F6CBA"/>
    <w:rsid w:val="002E009C"/>
    <w:rsid w:val="002E0EEE"/>
    <w:rsid w:val="002F0E5B"/>
    <w:rsid w:val="0030325D"/>
    <w:rsid w:val="00314DA5"/>
    <w:rsid w:val="00316E0F"/>
    <w:rsid w:val="0036008E"/>
    <w:rsid w:val="00387DA6"/>
    <w:rsid w:val="003D1B5C"/>
    <w:rsid w:val="003D78A2"/>
    <w:rsid w:val="003F65D2"/>
    <w:rsid w:val="00402E06"/>
    <w:rsid w:val="00446057"/>
    <w:rsid w:val="00480F36"/>
    <w:rsid w:val="005B4E71"/>
    <w:rsid w:val="00606655"/>
    <w:rsid w:val="006068F5"/>
    <w:rsid w:val="006220E3"/>
    <w:rsid w:val="00670D52"/>
    <w:rsid w:val="00671AFE"/>
    <w:rsid w:val="00693F31"/>
    <w:rsid w:val="006955A0"/>
    <w:rsid w:val="006C6864"/>
    <w:rsid w:val="00720C54"/>
    <w:rsid w:val="0079440B"/>
    <w:rsid w:val="007C1292"/>
    <w:rsid w:val="00817CA0"/>
    <w:rsid w:val="008A5D75"/>
    <w:rsid w:val="008B4906"/>
    <w:rsid w:val="008C39D1"/>
    <w:rsid w:val="008D3BD0"/>
    <w:rsid w:val="008F7348"/>
    <w:rsid w:val="00923ACD"/>
    <w:rsid w:val="0095634F"/>
    <w:rsid w:val="0099667C"/>
    <w:rsid w:val="009E100B"/>
    <w:rsid w:val="00A21271"/>
    <w:rsid w:val="00A37292"/>
    <w:rsid w:val="00A50C35"/>
    <w:rsid w:val="00AD6EA4"/>
    <w:rsid w:val="00B07D05"/>
    <w:rsid w:val="00B10A2C"/>
    <w:rsid w:val="00C63F8F"/>
    <w:rsid w:val="00C94594"/>
    <w:rsid w:val="00CA3043"/>
    <w:rsid w:val="00CC2B91"/>
    <w:rsid w:val="00D9110A"/>
    <w:rsid w:val="00DC5618"/>
    <w:rsid w:val="00E956D9"/>
    <w:rsid w:val="00EB3D8B"/>
    <w:rsid w:val="00F5677C"/>
    <w:rsid w:val="00F66C0E"/>
    <w:rsid w:val="00FA1258"/>
    <w:rsid w:val="00FC6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3BCEC"/>
  <w15:chartTrackingRefBased/>
  <w15:docId w15:val="{D0F3474C-7187-4297-9E80-C5837E61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F36"/>
  </w:style>
  <w:style w:type="paragraph" w:styleId="Footer">
    <w:name w:val="footer"/>
    <w:basedOn w:val="Normal"/>
    <w:link w:val="FooterChar"/>
    <w:uiPriority w:val="99"/>
    <w:unhideWhenUsed/>
    <w:rsid w:val="00480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F36"/>
  </w:style>
  <w:style w:type="character" w:styleId="Hyperlink">
    <w:name w:val="Hyperlink"/>
    <w:basedOn w:val="DefaultParagraphFont"/>
    <w:uiPriority w:val="99"/>
    <w:semiHidden/>
    <w:unhideWhenUsed/>
    <w:rsid w:val="003D1B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908934">
      <w:bodyDiv w:val="1"/>
      <w:marLeft w:val="0"/>
      <w:marRight w:val="0"/>
      <w:marTop w:val="0"/>
      <w:marBottom w:val="0"/>
      <w:divBdr>
        <w:top w:val="none" w:sz="0" w:space="0" w:color="auto"/>
        <w:left w:val="none" w:sz="0" w:space="0" w:color="auto"/>
        <w:bottom w:val="none" w:sz="0" w:space="0" w:color="auto"/>
        <w:right w:val="none" w:sz="0" w:space="0" w:color="auto"/>
      </w:divBdr>
    </w:div>
    <w:div w:id="778451306">
      <w:bodyDiv w:val="1"/>
      <w:marLeft w:val="0"/>
      <w:marRight w:val="0"/>
      <w:marTop w:val="0"/>
      <w:marBottom w:val="0"/>
      <w:divBdr>
        <w:top w:val="none" w:sz="0" w:space="0" w:color="auto"/>
        <w:left w:val="none" w:sz="0" w:space="0" w:color="auto"/>
        <w:bottom w:val="none" w:sz="0" w:space="0" w:color="auto"/>
        <w:right w:val="none" w:sz="0" w:space="0" w:color="auto"/>
      </w:divBdr>
    </w:div>
    <w:div w:id="859003771">
      <w:bodyDiv w:val="1"/>
      <w:marLeft w:val="0"/>
      <w:marRight w:val="0"/>
      <w:marTop w:val="0"/>
      <w:marBottom w:val="0"/>
      <w:divBdr>
        <w:top w:val="none" w:sz="0" w:space="0" w:color="auto"/>
        <w:left w:val="none" w:sz="0" w:space="0" w:color="auto"/>
        <w:bottom w:val="none" w:sz="0" w:space="0" w:color="auto"/>
        <w:right w:val="none" w:sz="0" w:space="0" w:color="auto"/>
      </w:divBdr>
    </w:div>
    <w:div w:id="1544176456">
      <w:bodyDiv w:val="1"/>
      <w:marLeft w:val="0"/>
      <w:marRight w:val="0"/>
      <w:marTop w:val="0"/>
      <w:marBottom w:val="0"/>
      <w:divBdr>
        <w:top w:val="none" w:sz="0" w:space="0" w:color="auto"/>
        <w:left w:val="none" w:sz="0" w:space="0" w:color="auto"/>
        <w:bottom w:val="none" w:sz="0" w:space="0" w:color="auto"/>
        <w:right w:val="none" w:sz="0" w:space="0" w:color="auto"/>
      </w:divBdr>
    </w:div>
    <w:div w:id="1628313790">
      <w:bodyDiv w:val="1"/>
      <w:marLeft w:val="0"/>
      <w:marRight w:val="0"/>
      <w:marTop w:val="0"/>
      <w:marBottom w:val="0"/>
      <w:divBdr>
        <w:top w:val="none" w:sz="0" w:space="0" w:color="auto"/>
        <w:left w:val="none" w:sz="0" w:space="0" w:color="auto"/>
        <w:bottom w:val="none" w:sz="0" w:space="0" w:color="auto"/>
        <w:right w:val="none" w:sz="0" w:space="0" w:color="auto"/>
      </w:divBdr>
    </w:div>
    <w:div w:id="193882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d305135" TargetMode="External"/><Relationship Id="rId3" Type="http://schemas.openxmlformats.org/officeDocument/2006/relationships/webSettings" Target="webSettings.xml"/><Relationship Id="rId7" Type="http://schemas.openxmlformats.org/officeDocument/2006/relationships/hyperlink" Target="https://archive.crin.org/en/home/rights/convention/articles/article-8-preservation-identity.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minorityrights.org/wp-content/uploads/old-site-downloads/download-658-Fulfilling-the-right-to-education-for-minority-and-indigenous-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3</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Khan</dc:creator>
  <cp:keywords/>
  <dc:description/>
  <cp:lastModifiedBy>shahid miah</cp:lastModifiedBy>
  <cp:revision>36</cp:revision>
  <dcterms:created xsi:type="dcterms:W3CDTF">2020-05-13T09:27:00Z</dcterms:created>
  <dcterms:modified xsi:type="dcterms:W3CDTF">2020-05-15T00:06:00Z</dcterms:modified>
</cp:coreProperties>
</file>