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456DE9" w14:textId="3C1AC1B9" w:rsidR="00E611D9" w:rsidRDefault="00E611D9" w:rsidP="00E611D9">
      <w:pPr>
        <w:pStyle w:val="AssignBody"/>
      </w:pPr>
    </w:p>
    <w:tbl>
      <w:tblPr>
        <w:tblStyle w:val="TableGrid"/>
        <w:tblW w:w="0" w:type="auto"/>
        <w:tblLook w:val="04A0" w:firstRow="1" w:lastRow="0" w:firstColumn="1" w:lastColumn="0" w:noHBand="0" w:noVBand="1"/>
      </w:tblPr>
      <w:tblGrid>
        <w:gridCol w:w="1838"/>
        <w:gridCol w:w="7178"/>
      </w:tblGrid>
      <w:tr w:rsidR="002229F0" w14:paraId="4072E411" w14:textId="77777777" w:rsidTr="00AE1A4C">
        <w:tc>
          <w:tcPr>
            <w:tcW w:w="1838" w:type="dxa"/>
          </w:tcPr>
          <w:p w14:paraId="3BDD7132" w14:textId="77777777" w:rsidR="002229F0" w:rsidRDefault="002229F0" w:rsidP="00AE1A4C">
            <w:pPr>
              <w:pStyle w:val="AssignBody"/>
            </w:pPr>
            <w:proofErr w:type="spellStart"/>
            <w:r>
              <w:t>T</w:t>
            </w:r>
            <w:bookmarkStart w:id="0" w:name="cysill"/>
            <w:bookmarkEnd w:id="0"/>
            <w:r>
              <w:t>arged</w:t>
            </w:r>
            <w:proofErr w:type="spellEnd"/>
            <w:r>
              <w:t>/Target 1</w:t>
            </w:r>
          </w:p>
        </w:tc>
        <w:tc>
          <w:tcPr>
            <w:tcW w:w="7178" w:type="dxa"/>
          </w:tcPr>
          <w:p w14:paraId="394C5558" w14:textId="61214897" w:rsidR="002229F0" w:rsidRDefault="00FA38D9" w:rsidP="00AE1A4C">
            <w:pPr>
              <w:pStyle w:val="AssignBody"/>
            </w:pPr>
            <w:r>
              <w:t xml:space="preserve">To read more journal articles </w:t>
            </w:r>
            <w:r w:rsidR="003315D0">
              <w:t>and use them to further  support my knowledge and understanding of synthesis and discussion.</w:t>
            </w:r>
          </w:p>
        </w:tc>
      </w:tr>
      <w:tr w:rsidR="002229F0" w14:paraId="73A65764" w14:textId="77777777" w:rsidTr="00AE1A4C">
        <w:tc>
          <w:tcPr>
            <w:tcW w:w="1838" w:type="dxa"/>
          </w:tcPr>
          <w:p w14:paraId="12A42483" w14:textId="77777777" w:rsidR="002229F0" w:rsidRDefault="002229F0" w:rsidP="00AE1A4C">
            <w:pPr>
              <w:pStyle w:val="AssignBody"/>
            </w:pPr>
            <w:proofErr w:type="spellStart"/>
            <w:r>
              <w:t>Targed</w:t>
            </w:r>
            <w:proofErr w:type="spellEnd"/>
            <w:r>
              <w:t>/Target 2</w:t>
            </w:r>
          </w:p>
        </w:tc>
        <w:tc>
          <w:tcPr>
            <w:tcW w:w="7178" w:type="dxa"/>
          </w:tcPr>
          <w:p w14:paraId="3E19823E" w14:textId="293CE1F8" w:rsidR="002229F0" w:rsidRDefault="003315D0" w:rsidP="00AE1A4C">
            <w:pPr>
              <w:pStyle w:val="AssignBody"/>
            </w:pPr>
            <w:r>
              <w:t>Avoid over-reliance on direct quotations</w:t>
            </w:r>
            <w:r w:rsidR="00E33C23">
              <w:t xml:space="preserve">. </w:t>
            </w:r>
          </w:p>
        </w:tc>
      </w:tr>
    </w:tbl>
    <w:p w14:paraId="45E34BBD" w14:textId="77777777" w:rsidR="002229F0" w:rsidRDefault="002229F0" w:rsidP="00E611D9">
      <w:pPr>
        <w:pStyle w:val="AssignBody"/>
      </w:pPr>
    </w:p>
    <w:p w14:paraId="118CB437" w14:textId="6AC44329" w:rsidR="006419C3" w:rsidRDefault="00B774C1" w:rsidP="00E611D9">
      <w:pPr>
        <w:pStyle w:val="AssignHeader"/>
      </w:pPr>
      <w:r w:rsidRPr="00B774C1">
        <w:t>Critically reflect on your pedagogical progress demonstrated through required elements of the Professional Learning Passport, identifying a specific area for professional development and justifying next steps for improvement.</w:t>
      </w:r>
    </w:p>
    <w:p w14:paraId="40D4821C" w14:textId="1D84D644" w:rsidR="007239A3" w:rsidRPr="006C21A9" w:rsidRDefault="007239A3" w:rsidP="006C21A9">
      <w:pPr>
        <w:rPr>
          <w:rFonts w:ascii="Segoe UI" w:hAnsi="Segoe UI" w:cs="Segoe UI"/>
          <w:b/>
          <w:bCs/>
        </w:rPr>
      </w:pPr>
    </w:p>
    <w:p w14:paraId="23534614" w14:textId="3FED1ABF" w:rsidR="0091255E" w:rsidRPr="0096086C" w:rsidRDefault="007239A3" w:rsidP="001E0F91">
      <w:pPr>
        <w:pStyle w:val="AssignBody"/>
        <w:rPr>
          <w:b/>
          <w:bCs/>
        </w:rPr>
      </w:pPr>
      <w:r w:rsidRPr="0096086C">
        <w:rPr>
          <w:b/>
          <w:bCs/>
        </w:rPr>
        <w:t>REFLECTION ON SUBJECT KNOWLEDGE DEVELOPMENT (TAB 5)</w:t>
      </w:r>
    </w:p>
    <w:p w14:paraId="286675D1" w14:textId="79F15CF0" w:rsidR="00DA0C61" w:rsidRPr="00940464" w:rsidRDefault="00C7724E" w:rsidP="001E0F91">
      <w:pPr>
        <w:pStyle w:val="AssignBody"/>
      </w:pPr>
      <w:r w:rsidRPr="0096086C">
        <w:rPr>
          <w:b/>
          <w:bCs/>
        </w:rPr>
        <w:t xml:space="preserve">Digital Competence - </w:t>
      </w:r>
      <w:r w:rsidR="00DB084E" w:rsidRPr="0096086C">
        <w:rPr>
          <w:b/>
          <w:bCs/>
        </w:rPr>
        <w:t xml:space="preserve">Continents, Countries and Flags </w:t>
      </w:r>
      <w:r w:rsidR="00DB084E" w:rsidRPr="0096086C">
        <w:rPr>
          <w:b/>
          <w:bCs/>
        </w:rPr>
        <w:t>–</w:t>
      </w:r>
      <w:r w:rsidR="00DB084E" w:rsidRPr="0096086C">
        <w:rPr>
          <w:b/>
          <w:bCs/>
        </w:rPr>
        <w:t xml:space="preserve"> VideoScribe</w:t>
      </w:r>
      <w:r w:rsidR="00940464" w:rsidRPr="0096086C">
        <w:rPr>
          <w:b/>
          <w:bCs/>
        </w:rPr>
        <w:t xml:space="preserve"> - </w:t>
      </w:r>
      <w:hyperlink r:id="rId11" w:history="1">
        <w:r w:rsidR="00940464" w:rsidRPr="00EA769E">
          <w:rPr>
            <w:rStyle w:val="Hyperlink"/>
          </w:rPr>
          <w:t>https://youtu.be/MGcq53sO20w</w:t>
        </w:r>
      </w:hyperlink>
      <w:r w:rsidR="00DA0C61" w:rsidRPr="00940464">
        <w:t>  </w:t>
      </w:r>
    </w:p>
    <w:p w14:paraId="7DC28C78" w14:textId="77777777" w:rsidR="00DA0C61" w:rsidRDefault="00DA0C61" w:rsidP="001E0F91">
      <w:pPr>
        <w:pStyle w:val="AssignBody"/>
      </w:pPr>
      <w:r>
        <w:t xml:space="preserve">Due to the current pandemic, all learning took place online through interactive worksheets or online platforms. Therefore, I wanted to produce engaging and interactive lesson introductions/hooks that met the digital engagement level, just as the worksheets and other platforms the learners had been engaging within other Areas of Learning and Experience (AoLE). Also, I wanted to upskill my digital competency as I had very little knowledge of a class teacher's responsibilities in implementing digital competency as a vital part of everyday learning. I began to research different ways some teachers have produced lesson introductions via social media platforms such as Instagram. I discovered the software VideoScribe, a platform that allows you to produce videos through animated illustrations. VideoScribe provides tutorials that help you engage with the platform's features to create high-quality, engaging videos. Therefore, I decided to produce a VideoScribe animation to introduce the new humanities sub-topic "Continents, Countries and Flags" from the class topic "Let's explore", where the learners have been learning about Pirates. I produced a four-minute video that explained the difference between a continent and a country. The video also provided learners with examples of countries found on each continent. Also, I presented each activity at the end of the video, which was very helpful. I did not need to produce a separate video to explain the activities, making the transition from the topic introduction to the related activities seamless. The video proved to be an excellent way of introducing the sub-topic. The learners who engaged with the activities produced high-quality responses on </w:t>
      </w:r>
      <w:r>
        <w:lastRenderedPageBreak/>
        <w:t>the worksheets. Also, I used a Microsoft Form as an Assessment of Learning (AfL) strategy to measure the video's effectiveness as an informative stimulus. The learners had to select the correct country for the picture of the flags. In the last question, they had to explain which country they would like to visit and why. Many of the learners chose to choose countries that I had included as examples in the animation video. Therefore, I could see what information they had retained by their excellent responses and recall of information. </w:t>
      </w:r>
    </w:p>
    <w:p w14:paraId="2B93C49E" w14:textId="77777777" w:rsidR="00DA0C61" w:rsidRDefault="00DA0C61" w:rsidP="001E0F91">
      <w:pPr>
        <w:pStyle w:val="AssignBody"/>
      </w:pPr>
      <w:r>
        <w:t> </w:t>
      </w:r>
    </w:p>
    <w:p w14:paraId="5EEA9FF6" w14:textId="6CE53EB4" w:rsidR="00DA0C61" w:rsidRDefault="00940464" w:rsidP="001E0F91">
      <w:pPr>
        <w:pStyle w:val="AssignBody"/>
      </w:pPr>
      <w:r w:rsidRPr="0096086C">
        <w:rPr>
          <w:b/>
          <w:bCs/>
        </w:rPr>
        <w:t>Welsh Language Development – Teithio</w:t>
      </w:r>
      <w:r>
        <w:t xml:space="preserve"> - </w:t>
      </w:r>
      <w:hyperlink r:id="rId12" w:history="1">
        <w:r w:rsidRPr="00EA769E">
          <w:rPr>
            <w:rStyle w:val="Hyperlink"/>
          </w:rPr>
          <w:t>https://youtu.be/7XY6jYUIn0g</w:t>
        </w:r>
      </w:hyperlink>
      <w:r w:rsidR="00DA0C61">
        <w:t> </w:t>
      </w:r>
    </w:p>
    <w:p w14:paraId="6A0793E8" w14:textId="055B62BE" w:rsidR="00DA0C61" w:rsidRDefault="00DA0C61" w:rsidP="001E0F91">
      <w:pPr>
        <w:pStyle w:val="AssignBody"/>
      </w:pPr>
      <w:r>
        <w:t>To ensure that I had the best experience possible during this PTE, I asked my class mentor if I could plan and produced a series of Welsh activities to improve my own Welsh Language development by developing the learners' Welsh Languages development. Therefore, I created an introductory video that supported the learners with the new vocabulary of the topic "Teithio" whilst ensuring it had a cross-curricular link to the class topic of "Let's explore", where the learners have been learning about Pirates. Because the learning was taking place at home, I did not know the standard of the learners' understanding of Welsh as a second language. Also, following a discussion with my class mentor, she informed me that the learners have their Welsh lessons during her PPA time. She explained that the PPA teacher plans and produces the learners' activities; therefore, she could not provide me much insight into the level of understanding that the learners have. However, she allowed me to look through their Welsh language exercise books, but there was very little analysis due to the pandemic and the frequent quarantining. Therefore, I produced a video that explored the vocabulary that I felt was important for the learners to complete the activities. However, I had very little knowledge of the topic "Teithio". Therefore, I emailed my Welsh Language university lecturer to ensure I was using the correct syntax and sentence structures. I explained what the class topic was and asked if she had any ideas on how I can link "Teithio" to Pirates. She provided me with an excellent response which helped me immensely as she offered me activity ideas whilst correcting any mistakes I had made in Welsh when asking her if I had produced the correct sentence structures. Therefore, I improved my own Welsh Language development by learning the correct sentence patterns before teaching them. </w:t>
      </w:r>
    </w:p>
    <w:p w14:paraId="3FC20891" w14:textId="77777777" w:rsidR="00DA0C61" w:rsidRDefault="00DA0C61" w:rsidP="001E0F91">
      <w:pPr>
        <w:pStyle w:val="AssignBody"/>
      </w:pPr>
      <w:r>
        <w:t> </w:t>
      </w:r>
    </w:p>
    <w:p w14:paraId="11CF81FD" w14:textId="421E0F52" w:rsidR="00DA0C61" w:rsidRDefault="0050562C" w:rsidP="001E0F91">
      <w:pPr>
        <w:pStyle w:val="AssignBody"/>
      </w:pPr>
      <w:r w:rsidRPr="0096086C">
        <w:rPr>
          <w:b/>
          <w:bCs/>
        </w:rPr>
        <w:t>Literacy – The Ocean</w:t>
      </w:r>
      <w:r w:rsidRPr="001E0F91">
        <w:t xml:space="preserve"> </w:t>
      </w:r>
      <w:r>
        <w:t xml:space="preserve">- </w:t>
      </w:r>
      <w:hyperlink r:id="rId13" w:history="1">
        <w:r w:rsidRPr="00EA769E">
          <w:rPr>
            <w:rStyle w:val="Hyperlink"/>
          </w:rPr>
          <w:t>https://youtu.be/uFJfkFQ85ps</w:t>
        </w:r>
      </w:hyperlink>
    </w:p>
    <w:p w14:paraId="60BA7C2F" w14:textId="77777777" w:rsidR="00DA0C61" w:rsidRDefault="00DA0C61" w:rsidP="001E0F91">
      <w:pPr>
        <w:pStyle w:val="AssignBody"/>
      </w:pPr>
      <w:r>
        <w:t xml:space="preserve">To ensure I had experience planning different AoLE's in PTE 3, I expressed my interest in planning a series of Literacy activities to my class mentor and the Literacy lead for Year 4. The Literacy lead suggested that I designed a series of activities that explored some Poetry elements as the learners had not explored that element of the AoLE Languages, Literacy and Communication. To ensure the activities had cross-curricular links to the class topic, I </w:t>
      </w:r>
      <w:r>
        <w:lastRenderedPageBreak/>
        <w:t>decided that the learners would focus on the sub-topic of "The Ocean". However, I found it extremely hard to find a poem about an ocean appropriate for the learners' ability. Therefore, I sought advice from the Literacy lead. She suggested that I used the poem "The River" as a stimulus but that I would need to explain to the learners that they would need to complete the activities as if they were describing an Ocean. Therefore, I produced an introductory video where I read the learners "The River" poem to convey the emotion and description I expected.</w:t>
      </w:r>
    </w:p>
    <w:p w14:paraId="6D3AF688" w14:textId="6C86884A" w:rsidR="00DA0C61" w:rsidRDefault="00DA0C61" w:rsidP="001E0F91">
      <w:pPr>
        <w:pStyle w:val="AssignBody"/>
      </w:pPr>
      <w:r>
        <w:t>I practised reading the poem several times before recording the video to ensure I was pronouncing and had the correct rhythm when reading. I provided a copy of "The River" poem within the paper packs for the learners who did not have a digital device to access the activities. In the introductory video and paper copy of the PowerPoint, I explained the activities to the learners just as I would have if they were in the classroom. However, I did have to provide more scaffolding in my activity explanations than I usually would. It was because it was the first poetry lesson the learners engaged with this academic year. They were learning from home and not the classroom where I could provide appropriate support. The learners completed the activities to a very high standard, and It was evident that the learners enjoyed them. One learner enjoyed the activities so much that they produced their poem about the Ocean. I had not planned for the learners to write their own Ocean poem as an activity for this lesson, but this learner wanted to and did so to a very high standard. I was so pleased and impressed with the learner's poem that I asked the class teacher if they would place the poem on the Topic display board for all the other learners to see once they returned to class. </w:t>
      </w:r>
    </w:p>
    <w:p w14:paraId="00278083" w14:textId="0679DE5C" w:rsidR="003209FA" w:rsidRDefault="003209FA" w:rsidP="001E0F91">
      <w:pPr>
        <w:pStyle w:val="AssignBody"/>
      </w:pPr>
    </w:p>
    <w:p w14:paraId="6B293F08" w14:textId="77777777" w:rsidR="00900498" w:rsidRDefault="00900498" w:rsidP="001E0F91">
      <w:pPr>
        <w:pStyle w:val="AssignBody"/>
      </w:pPr>
      <w:r>
        <w:br w:type="page"/>
      </w:r>
    </w:p>
    <w:p w14:paraId="7FA1E059" w14:textId="77777777" w:rsidR="003209FA" w:rsidRPr="0096086C" w:rsidRDefault="003209FA" w:rsidP="001E0F91">
      <w:pPr>
        <w:pStyle w:val="AssignBody"/>
        <w:rPr>
          <w:b/>
          <w:bCs/>
        </w:rPr>
      </w:pPr>
      <w:r w:rsidRPr="0096086C">
        <w:rPr>
          <w:b/>
          <w:bCs/>
        </w:rPr>
        <w:lastRenderedPageBreak/>
        <w:t>REFLECTION ON PLANNING FOR PROGRESSION (TAB 7)</w:t>
      </w:r>
    </w:p>
    <w:p w14:paraId="6A575874" w14:textId="5E8D38F3" w:rsidR="00900498" w:rsidRDefault="00642172" w:rsidP="001E0F91">
      <w:pPr>
        <w:pStyle w:val="AssignBody"/>
      </w:pPr>
      <w:r w:rsidRPr="0096086C">
        <w:rPr>
          <w:rFonts w:ascii="Helvetica" w:hAnsi="Helvetica" w:cs="Helvetica"/>
          <w:b/>
          <w:bCs/>
          <w:color w:val="161616"/>
          <w:shd w:val="clear" w:color="auto" w:fill="FFFFFF"/>
        </w:rPr>
        <w:t>Multiplication - Equal Groups and Arrays - 2, 3 and 4 times tables</w:t>
      </w:r>
      <w:r w:rsidR="0056369E" w:rsidRPr="0096086C">
        <w:rPr>
          <w:rFonts w:ascii="Helvetica" w:hAnsi="Helvetica" w:cs="Helvetica"/>
          <w:b/>
          <w:bCs/>
          <w:color w:val="161616"/>
          <w:shd w:val="clear" w:color="auto" w:fill="FFFFFF"/>
        </w:rPr>
        <w:t xml:space="preserve"> - </w:t>
      </w:r>
      <w:hyperlink r:id="rId14" w:history="1">
        <w:r w:rsidR="0056369E" w:rsidRPr="00EA769E">
          <w:rPr>
            <w:rStyle w:val="Hyperlink"/>
            <w:rFonts w:ascii="Helvetica" w:hAnsi="Helvetica" w:cs="Helvetica"/>
            <w:shd w:val="clear" w:color="auto" w:fill="FFFFFF"/>
          </w:rPr>
          <w:t>https://v3.pebblepad.co.uk/spa/#/public/kwhG4Zczb6Wyt9qZptRWRb6m6M</w:t>
        </w:r>
      </w:hyperlink>
      <w:r w:rsidR="0056369E">
        <w:rPr>
          <w:rFonts w:ascii="Helvetica" w:hAnsi="Helvetica" w:cs="Helvetica"/>
          <w:color w:val="161616"/>
          <w:shd w:val="clear" w:color="auto" w:fill="FFFFFF"/>
        </w:rPr>
        <w:t xml:space="preserve"> </w:t>
      </w:r>
    </w:p>
    <w:p w14:paraId="3C2F7C7A" w14:textId="516CA416" w:rsidR="00DA0C61" w:rsidRPr="003209FA" w:rsidRDefault="00DA0C61" w:rsidP="001E0F91">
      <w:pPr>
        <w:pStyle w:val="AssignBody"/>
      </w:pPr>
      <w:r>
        <w:t xml:space="preserve">To ensure that I understood the elements of progression in learning, I expressed to my class mentor that I would like to plan a series of lessons for the AoLE "Mathematics and Numeracy". She explained that it would be good to teach the learners Long multiplication using the column method. She also suggested that I should take the learning right back to basics as many learners will not have had much experience with the column method last year due to the pandemic. Therefore, I decided to research how to introduce a mathematics topic to young learners best. I looked at different teacher forums online and found out that many teachers begin by teaching </w:t>
      </w:r>
      <w:r w:rsidR="00BA3CAD">
        <w:t xml:space="preserve">the </w:t>
      </w:r>
      <w:r>
        <w:t>learner</w:t>
      </w:r>
      <w:r w:rsidR="00BA3CAD">
        <w:t>s</w:t>
      </w:r>
      <w:r>
        <w:t xml:space="preserve"> multiplication through "equal groups" and "arrays". I quickly researched what an equal group was and an array to inform my practice and how the learners can use them to learn the multiplication column method. Therefore, I decided that over the last three weeks of placement, I would plan a series of activities to help learners progress towards learning the multiplication column method by exploring equal groups and arrays</w:t>
      </w:r>
      <w:r w:rsidR="003E261A">
        <w:t xml:space="preserve"> as shown in appendices</w:t>
      </w:r>
      <w:r w:rsidR="00206BD7">
        <w:t xml:space="preserve"> 1, 2 and 3</w:t>
      </w:r>
      <w:r>
        <w:t>. Due to the pandemic, I had not met the learners in person and therefore did not know their mathematics level despite looking through their mathematics books.</w:t>
      </w:r>
    </w:p>
    <w:p w14:paraId="04C71F41" w14:textId="5802BAF0" w:rsidR="00DA0C61" w:rsidRDefault="00DA0C61" w:rsidP="001E0F91">
      <w:pPr>
        <w:pStyle w:val="AssignBody"/>
      </w:pPr>
      <w:r>
        <w:t>Consequently, I decided to produce a Kahoot quiz as an AfL strategy to understand the learners' understanding before completing the activities</w:t>
      </w:r>
      <w:r w:rsidR="000B253A">
        <w:t xml:space="preserve"> as shown in appendix 4</w:t>
      </w:r>
      <w:r>
        <w:t>. Also, it would provide me with a base for assessment as I would be able to compare the learners' progression over the two weeks I had planned. To ensure that the activities would help the learners progress, I prepared four activities that engaged the learners with equal groups, arrays and multiplication word problems</w:t>
      </w:r>
      <w:r w:rsidR="00773239">
        <w:t xml:space="preserve"> as shown in Appendix 5</w:t>
      </w:r>
      <w:r>
        <w:t>. Also, I made sure that the activities I produced only allowed the learners to practice the 2, 3 and 4 times tables as they would move on to the 5, 6 and 10 times tables in the weeks that followed. </w:t>
      </w:r>
    </w:p>
    <w:p w14:paraId="0663F51C" w14:textId="77777777" w:rsidR="003209FA" w:rsidRDefault="003209FA" w:rsidP="001E0F91">
      <w:pPr>
        <w:pStyle w:val="AssignBody"/>
      </w:pPr>
    </w:p>
    <w:p w14:paraId="30B81EC1" w14:textId="2F21B45B" w:rsidR="00C60581" w:rsidRDefault="00C60581" w:rsidP="001E0F91">
      <w:pPr>
        <w:pStyle w:val="AssignBody"/>
      </w:pPr>
      <w:r>
        <w:t xml:space="preserve">I have learned that it is important to break down the new mathematical skill that the learners are trying to achieve into smaller activities. I found that planning concrete and pictorial activities that explored equal groups and arrays to understand multiplication helped the learners conceptualise the idea that different methods can help them understand how to multiply different numbers by each other. The learners understood and completed the activities much better by making them go back to basics by only multiplying by 2, 3 and 4 initially. Once the learners understood the link between equal groups and arrays and how they were just like times tables, they were really pleased with themselves and felt much more confident with their times tables, having not practised them very much due to the pandemic. I have also learned that it is important to use subject-specific language to ensure </w:t>
      </w:r>
      <w:r>
        <w:lastRenderedPageBreak/>
        <w:t>no confusion for the learners; I used the word "times" throughout the lessons as I wanted them to understand the link between learning times tables and multiplication. I felt that at this point in the topic, it was best to use the word "times" instead of "multiply" as I wanted the learners to understand the concept of multiplication and that they would build up to using the word "multiply</w:t>
      </w:r>
      <w:r w:rsidR="003209FA">
        <w:t>”</w:t>
      </w:r>
      <w:r>
        <w:t xml:space="preserve"> in the future lessons. </w:t>
      </w:r>
    </w:p>
    <w:p w14:paraId="17163ACD" w14:textId="01CDD8E1" w:rsidR="00D162B8" w:rsidRDefault="00D162B8" w:rsidP="001E0F91">
      <w:pPr>
        <w:pStyle w:val="AssignBody"/>
      </w:pPr>
    </w:p>
    <w:p w14:paraId="51639A44" w14:textId="16985D49" w:rsidR="00900498" w:rsidRDefault="00900498" w:rsidP="001E0F91">
      <w:pPr>
        <w:pStyle w:val="AssignBody"/>
        <w:rPr>
          <w:rStyle w:val="AssignBodyChar"/>
        </w:rPr>
      </w:pPr>
      <w:r w:rsidRPr="001E0F91">
        <w:rPr>
          <w:rStyle w:val="AssignBodyChar"/>
          <w:b/>
          <w:bCs/>
        </w:rPr>
        <w:t>Famous Pirates</w:t>
      </w:r>
      <w:r>
        <w:rPr>
          <w:rStyle w:val="AssignBodyChar"/>
        </w:rPr>
        <w:t xml:space="preserve"> - </w:t>
      </w:r>
      <w:hyperlink r:id="rId15" w:history="1">
        <w:r w:rsidRPr="00EA769E">
          <w:rPr>
            <w:rStyle w:val="Hyperlink"/>
          </w:rPr>
          <w:t>https://v3.pebblepad.co.uk/spa/#/public/kwhG4Zczb6Wyt4hpj8396nGWzy</w:t>
        </w:r>
      </w:hyperlink>
      <w:r>
        <w:rPr>
          <w:rStyle w:val="AssignBodyChar"/>
        </w:rPr>
        <w:t xml:space="preserve"> </w:t>
      </w:r>
    </w:p>
    <w:p w14:paraId="72B4B6DB" w14:textId="172503BC" w:rsidR="00610D4E" w:rsidRDefault="001016A3" w:rsidP="001E0F91">
      <w:pPr>
        <w:pStyle w:val="AssignBody"/>
      </w:pPr>
      <w:r w:rsidRPr="004C165F">
        <w:rPr>
          <w:rStyle w:val="AssignBodyChar"/>
        </w:rPr>
        <w:t>Throughout the topic "Let's Explore", I have planned and produced a series of Humanities lessons which has incrementally built upon each other to help learners progress in the Humanities AoLE.  In previous lessons that I planned and produced, the learners explored different parts of a Pirate ship, pirate crew members, countries, and continents the Pirates may have visited. This lesson allowed the learners to reflect on their knowledge of the previous humanities lessons and build upon their knowledge by exploring a new sub-topic, famous pirates during the Golden Age of Piracy. This lesson was a natural progression in further exploring the topic as it allowed the learners to zone in on famous pirates from not only the United Kingdom but from their own country Wales. The lesson helped the learners visualise and conceptualise elements such as previously learning about where pirates may have travelled and what skills particular crew members had, through learning about an actual Pirates such as the infamous Anne Bonnie, and</w:t>
      </w:r>
      <w:r w:rsidRPr="004C165F">
        <w:t xml:space="preserve"> how she travelled all over the Caribbean as one of the only famous female pirates. </w:t>
      </w:r>
      <w:r w:rsidR="004C165F" w:rsidRPr="004C165F">
        <w:t>This lesson would be the last lesson I would plan for the humanities AoLE; I wanted the learners to draw on all the knowledge they had learned from the previous humanities lessons through the activities I planned and produced. Therefore, one activity I produced was to complete a fact file on one of the famous pirates from the lesson introduction</w:t>
      </w:r>
      <w:r w:rsidR="006B41DC">
        <w:t xml:space="preserve"> as shown in appendix 6</w:t>
      </w:r>
      <w:r w:rsidR="004C165F" w:rsidRPr="004C165F">
        <w:t>. I produced information sheets for each pirate for the learners to read and use to fill out the fact files</w:t>
      </w:r>
      <w:r w:rsidR="00ED7D90">
        <w:t xml:space="preserve"> shown in appendix 7</w:t>
      </w:r>
      <w:r w:rsidR="004C165F" w:rsidRPr="004C165F">
        <w:t>. However, I made sure to use as much topic-specific language as possible such as "powder-monkey" and "musket" from the previous humanities lessons. I did this to gauge whether the learners had understood the previous lessons and whether they knew where to use the subject-specific terms when completing their fact files. </w:t>
      </w:r>
    </w:p>
    <w:p w14:paraId="5529B531" w14:textId="77777777" w:rsidR="002B13FD" w:rsidRDefault="002B13FD" w:rsidP="001E0F91">
      <w:pPr>
        <w:pStyle w:val="AssignBody"/>
      </w:pPr>
    </w:p>
    <w:p w14:paraId="457734BF" w14:textId="643B61F4" w:rsidR="0091255E" w:rsidRDefault="001D339E" w:rsidP="001E0F91">
      <w:pPr>
        <w:pStyle w:val="AssignBody"/>
      </w:pPr>
      <w:r w:rsidRPr="001D339E">
        <w:t>I have learned how important it is to ensure that when you plan for progression in an AoLE, each lesson should have a link to the previous, even if it is not an obvious link. I found that the lessons flowed better when the learners built upon the knowledge they had just learnt in the previous lesson. I found that the learners were more receptive to the activities when they understood the progression of the lessons as they were able to make their own links between the knowledge they had learnt and how it linked to the current lesson they were exploring. </w:t>
      </w:r>
    </w:p>
    <w:p w14:paraId="0EA6789F" w14:textId="236E3259" w:rsidR="007F701D" w:rsidRDefault="007F701D" w:rsidP="001E0F91">
      <w:pPr>
        <w:pStyle w:val="AssignBody"/>
      </w:pPr>
    </w:p>
    <w:p w14:paraId="7406637E" w14:textId="28C4DDD1" w:rsidR="007F701D" w:rsidRPr="001E0F91" w:rsidRDefault="007F701D" w:rsidP="001E0F91">
      <w:pPr>
        <w:pStyle w:val="AssignBody"/>
        <w:rPr>
          <w:b/>
          <w:bCs/>
        </w:rPr>
      </w:pPr>
      <w:r w:rsidRPr="001E0F91">
        <w:rPr>
          <w:b/>
          <w:bCs/>
        </w:rPr>
        <w:t>REFLECTION ON PLANNING FOR THE FOUR PURPOSES (TAB 7)</w:t>
      </w:r>
    </w:p>
    <w:p w14:paraId="237E61BC" w14:textId="66505001" w:rsidR="002D1E82" w:rsidRPr="00706EF5" w:rsidRDefault="001757E1" w:rsidP="001E0F91">
      <w:pPr>
        <w:pStyle w:val="AssignBody"/>
      </w:pPr>
      <w:r w:rsidRPr="001E0F91">
        <w:rPr>
          <w:b/>
          <w:bCs/>
        </w:rPr>
        <w:t xml:space="preserve">Health, Confident individuals - </w:t>
      </w:r>
      <w:r w:rsidR="002D1E82" w:rsidRPr="001E0F91">
        <w:rPr>
          <w:b/>
          <w:bCs/>
        </w:rPr>
        <w:t>The Pirate Tree -</w:t>
      </w:r>
      <w:r w:rsidR="002D1E82">
        <w:t xml:space="preserve"> </w:t>
      </w:r>
      <w:hyperlink r:id="rId16" w:history="1">
        <w:r w:rsidR="00524AA0" w:rsidRPr="00EA769E">
          <w:rPr>
            <w:rStyle w:val="Hyperlink"/>
          </w:rPr>
          <w:t>https://v3.pebblepad.co.uk/spa/#/public/kwhG4Zczb6WythRkwqHp4d6m8h</w:t>
        </w:r>
      </w:hyperlink>
      <w:r w:rsidR="00524AA0">
        <w:t xml:space="preserve"> </w:t>
      </w:r>
    </w:p>
    <w:p w14:paraId="707CB5CC" w14:textId="7C271A85" w:rsidR="0067624D" w:rsidRDefault="0067624D" w:rsidP="001E0F91">
      <w:pPr>
        <w:pStyle w:val="AssignBody"/>
      </w:pPr>
      <w:r>
        <w:t>During this professional teaching experience, the school placed great importance on teaching their learners empathy and understanding and managing their emotions during this professional teaching experience. Following a conversation with my class mentor, she suggested that it would be a good idea that I plan a lesson that explores empathy and works towards one of the Four Purpose of the new Curriculum for Wales by supporting learners to be "healthy, confident individuals" (Welsh Government, 2020). Therefore, I planned and produced a lesson surrounding the story "The Pirate Tree". It facilitated a lesson on empathy and linked to the class topic "Let's Explore!" that explored Pirates. As the introduction to the lesson, I read the story to the learners; the story focuses on a young boy called Agu and how he has just moved to a new country with his Auntie, and he has not yet made friends and how he feels very lonely. As a result of this story, I planned and produced one activity that explored empathy and the learners’ own feelings</w:t>
      </w:r>
      <w:r w:rsidR="002A786A">
        <w:t xml:space="preserve"> shown in Appendix 8</w:t>
      </w:r>
      <w:r>
        <w:t xml:space="preserve">. The activity was to answer questions about the character Agu and encouraged the learners to reflect upon their feelings and experiences. For example, one question the learners had to answer was, "can you describe a time where you have felt like a newcomer just like Agu?". </w:t>
      </w:r>
    </w:p>
    <w:p w14:paraId="510B6FF8" w14:textId="77777777" w:rsidR="0067624D" w:rsidRDefault="0067624D" w:rsidP="001E0F91">
      <w:pPr>
        <w:pStyle w:val="AssignBody"/>
      </w:pPr>
    </w:p>
    <w:p w14:paraId="0F3116EB" w14:textId="1470A0DD" w:rsidR="008F1E82" w:rsidRDefault="0067624D" w:rsidP="001E0F91">
      <w:pPr>
        <w:pStyle w:val="AssignBody"/>
      </w:pPr>
      <w:r>
        <w:t>Following this lesson, I have learned how important it is to provide opportunities for learners to reflect upon their feelings and give them opportunities to explore their feelings through prompts such as questions. Due to the pandemic, the learners had not been in school for a long time. They, therefore, had not had many opportunities to explore and express their feelings as they usually would during daily check-in sessions and through planned empathy-based lessons. From this activity, my class mentor and I established whether the learners understood how to empathise with others and whether any learners found home learning difficult emotionally. I also learned how important it is to teach learners how to express their emotions safely and manage their emotions themselves. My class mentor explained that following the lockdown in the previous school year that many learners had developed anxiety and found it very difficult to regulate their emotions. Therefore, it was paramount that the school took immediate action to help support their learners to become "healthy, confident individuals" through having planned empathy lessons each week (Welsh Government, 2020).</w:t>
      </w:r>
    </w:p>
    <w:p w14:paraId="278DC02D" w14:textId="77777777" w:rsidR="00C40903" w:rsidRDefault="00C40903">
      <w:pPr>
        <w:rPr>
          <w:rFonts w:ascii="Arial" w:hAnsi="Arial"/>
          <w:b/>
          <w:bCs/>
        </w:rPr>
      </w:pPr>
      <w:r>
        <w:rPr>
          <w:b/>
          <w:bCs/>
        </w:rPr>
        <w:br w:type="page"/>
      </w:r>
    </w:p>
    <w:p w14:paraId="23ECC763" w14:textId="60869EFA" w:rsidR="00461B08" w:rsidRDefault="001757E1" w:rsidP="001E0F91">
      <w:pPr>
        <w:pStyle w:val="AssignBody"/>
      </w:pPr>
      <w:r w:rsidRPr="00C40903">
        <w:rPr>
          <w:b/>
          <w:bCs/>
        </w:rPr>
        <w:lastRenderedPageBreak/>
        <w:t xml:space="preserve">Ambitious, Capable learners - </w:t>
      </w:r>
      <w:r w:rsidR="008F1E82" w:rsidRPr="00C40903">
        <w:rPr>
          <w:b/>
          <w:bCs/>
        </w:rPr>
        <w:t>P.E lesson - Welsh Games</w:t>
      </w:r>
      <w:r w:rsidR="008F1E82">
        <w:t xml:space="preserve"> </w:t>
      </w:r>
      <w:r w:rsidR="00461B08">
        <w:t>–</w:t>
      </w:r>
      <w:r w:rsidR="008F1E82">
        <w:t xml:space="preserve"> </w:t>
      </w:r>
      <w:hyperlink r:id="rId17" w:history="1">
        <w:r w:rsidR="000A4A48" w:rsidRPr="00EA769E">
          <w:rPr>
            <w:rStyle w:val="Hyperlink"/>
          </w:rPr>
          <w:t>https://v3.pebblepad.co.uk/spa/#/public/kwhG4Zczb6WyMfy9RH3zHHfZwZ</w:t>
        </w:r>
      </w:hyperlink>
      <w:r w:rsidR="000A4A48">
        <w:t xml:space="preserve"> </w:t>
      </w:r>
    </w:p>
    <w:p w14:paraId="3FD80132" w14:textId="79C98FFA" w:rsidR="008F1E82" w:rsidRPr="008F1E82" w:rsidRDefault="00461B08" w:rsidP="001E0F91">
      <w:pPr>
        <w:pStyle w:val="AssignBody"/>
      </w:pPr>
      <w:r w:rsidRPr="00461B08">
        <w:t>During PTE 2, when planning this lesson, I wanted to make sure that the foundations of the lesson met at least one of the Four Purposes</w:t>
      </w:r>
      <w:r w:rsidR="00BD6E47">
        <w:t xml:space="preserve"> as shown in Appendix 9</w:t>
      </w:r>
      <w:r w:rsidRPr="00461B08">
        <w:t>. Therefore, I designed and facilitated physical activities to ensure the learners become "healthy, confident individuals" and to "face and overcome challenges" they may encounter during the activities (Welsh Government, 2020). Moreover, I planned the lesson to improve the learners' Welsh Oracy skills to communicate effectively in different forms and settings, using both Welsh and English'. By facilitating Welsh Language development within the lesson, I ensured that the learners are becoming 'ambitious, capable learners', another of the Four Purposes (Welsh Government, 2020).  For example, the P.E games that the learners were interacting with required them to use lots of different Welsh vocabulary such as "</w:t>
      </w:r>
      <w:proofErr w:type="spellStart"/>
      <w:r w:rsidRPr="00461B08">
        <w:t>damwain</w:t>
      </w:r>
      <w:proofErr w:type="spellEnd"/>
      <w:r w:rsidRPr="00461B08">
        <w:t xml:space="preserve">" and "faint </w:t>
      </w:r>
      <w:proofErr w:type="spellStart"/>
      <w:r w:rsidRPr="00461B08">
        <w:t>o'r</w:t>
      </w:r>
      <w:proofErr w:type="spellEnd"/>
      <w:r w:rsidRPr="00461B08">
        <w:t xml:space="preserve"> </w:t>
      </w:r>
      <w:proofErr w:type="spellStart"/>
      <w:r w:rsidRPr="00461B08">
        <w:t>gloch</w:t>
      </w:r>
      <w:proofErr w:type="spellEnd"/>
      <w:r w:rsidRPr="00461B08">
        <w:t xml:space="preserve"> Mr </w:t>
      </w:r>
      <w:proofErr w:type="spellStart"/>
      <w:r w:rsidRPr="00461B08">
        <w:t>Blaidd</w:t>
      </w:r>
      <w:proofErr w:type="spellEnd"/>
      <w:r w:rsidRPr="00461B08">
        <w:t>?"</w:t>
      </w:r>
      <w:r w:rsidR="00FE4F78">
        <w:t xml:space="preserve"> which can be seen in appendix</w:t>
      </w:r>
      <w:r w:rsidRPr="00461B08">
        <w:t xml:space="preserve">. Following lesson observations and class routines, I had an excellent understanding of the learners' welsh language abilities. </w:t>
      </w:r>
      <w:r w:rsidR="001757E1" w:rsidRPr="00461B08">
        <w:t>Therefore,</w:t>
      </w:r>
      <w:r w:rsidRPr="00461B08">
        <w:t xml:space="preserve"> I felt the level of challenge was "ambitious" but achievable for the learners.</w:t>
      </w:r>
    </w:p>
    <w:p w14:paraId="22A6C72D" w14:textId="6B0708EB" w:rsidR="00C66F5F" w:rsidRDefault="00C66F5F" w:rsidP="001E0F91">
      <w:pPr>
        <w:pStyle w:val="AssignBody"/>
      </w:pPr>
      <w:r w:rsidRPr="00C66F5F">
        <w:t>Through planning and teaching this lesson, I have learned how easy it is to ensure that your learners meet at least one of the Four Purposes during a lesson or activity. Also, I have begun to understand that the Four Purposes should underpin any learning experience as drivers in the learners' education. I have also learned that including one or more of the Four Purposes in planning and teaching has helped me structure my lesson and preserve the lesson intentions by working towards the purposes.</w:t>
      </w:r>
    </w:p>
    <w:p w14:paraId="2A6E56BC" w14:textId="1AA25BCD" w:rsidR="009E3F6E" w:rsidRDefault="009E3F6E" w:rsidP="00531AEF">
      <w:pPr>
        <w:pStyle w:val="AssignBody"/>
      </w:pPr>
    </w:p>
    <w:p w14:paraId="26A87CD3" w14:textId="4F31B1E3" w:rsidR="0084427A" w:rsidRDefault="0084427A"/>
    <w:p w14:paraId="483FB5E3" w14:textId="77777777" w:rsidR="00DE029A" w:rsidRDefault="00DE029A">
      <w:pPr>
        <w:rPr>
          <w:rFonts w:ascii="Arial" w:hAnsi="Arial"/>
        </w:rPr>
      </w:pPr>
    </w:p>
    <w:p w14:paraId="0B8062E4" w14:textId="77777777" w:rsidR="0084427A" w:rsidRDefault="0084427A">
      <w:pPr>
        <w:rPr>
          <w:rFonts w:ascii="Arial" w:hAnsi="Arial"/>
        </w:rPr>
      </w:pPr>
      <w:r>
        <w:br w:type="page"/>
      </w:r>
    </w:p>
    <w:p w14:paraId="258B96D5" w14:textId="4DD1FA69" w:rsidR="00F122EF" w:rsidRDefault="00F122EF" w:rsidP="00F122EF">
      <w:pPr>
        <w:pStyle w:val="AssignBody"/>
      </w:pPr>
      <w:r>
        <w:lastRenderedPageBreak/>
        <w:t>In this discussion, there will be a focus on developing an aspect of teacher practice, well-being. Focusing on how emotional well-being can support learner progression by working towards one of the Four Purposes of the new Curriculum for Wales, "healthy, confident individuals are ready to lead fulfilling lives as valued members of society" (Welsh Government, 2020a). Upon reflection of the most recent professional teaching experience (PTE), it was evident that learners have had very little chance to explore and understand the emotions they have felt and experienced since the first lockdown last year due to the COVID-19 pandemic. It was also clear that learners could not progress as anticipated due to the lack of time spent in the classroom without the support of the school staff members. It has ultimately led to a decline in learner progression. It has become a priority due to the pandemic and fundamental aspect outlined in the new Curriculum for Wales (Welsh Government, 2020a). Equally, it became evident that there was a clear gap in personal knowledge supporting learners' emotional well-being to progress in their learning. It was an aspect of practice that I had not experienced much in previous PTEs. It has become an area of personal interest that will be explored further as part of continuing professional development.</w:t>
      </w:r>
    </w:p>
    <w:p w14:paraId="77262BB0" w14:textId="77777777" w:rsidR="00F122EF" w:rsidRDefault="00F122EF" w:rsidP="00F122EF">
      <w:pPr>
        <w:pStyle w:val="AssignBody"/>
      </w:pPr>
      <w:r>
        <w:t xml:space="preserve"> </w:t>
      </w:r>
    </w:p>
    <w:p w14:paraId="0E66F5A1" w14:textId="77777777" w:rsidR="00F122EF" w:rsidRDefault="00F122EF" w:rsidP="00F122EF">
      <w:pPr>
        <w:pStyle w:val="AssignBody"/>
      </w:pPr>
      <w:r>
        <w:t xml:space="preserve">Welsh Government (2020b) stated in guidance that schools should support the well-being of learners an "essential and integral part" of their education journey (Welsh Government, 2020b). It also states that schools as learning organisations need to recognise the needs of their learners whilst supporting the "continuity and progression in their learning" (Welsh Government, 2020b). In the Well-being of Future Generations (Wales) Act (2015), Welsh Government created "seven well-being goals" to help improve "the social, economic, environmental and cultural well-being of Wales" (Welsh Government, 2015). The "Healthier Wales" well-being goal aims to develop a society where "people's physical and mental well-being is maximised" and "choices and behaviours that benefit future health are understood" (Welsh Government, 2015). Emotional well-being is when individuals experience a "positive state of mind and body" and feel safe (Luton Council, 2020, p.1). They can cope with life stresses and connect with people as members of their community and their wider environment (Luton Council, 2020, p.1). In a report, "one in ten young people" in Wales will experience a mental health issue and that "nearly three in four young people" fear discussing mental health with their friends (National Assembly for Wales Children, Young People and Education Committee, 2018). The report also notes that mental distress can severely impact children's happiness, well-being and development, educational attainment, and potential to live fulfilling and productive lives without support. Children and young people with mental health problems also face stigma, isolation and discrimination, and challenges in accessing health care and education. But these are not inevitable consequences of mental </w:t>
      </w:r>
      <w:r>
        <w:lastRenderedPageBreak/>
        <w:t>distress. Evidence shows that children and young people can live well and happy lives with appropriate and timely intervention and support (National Assembly for Wales Children, Young People and Education Committee, 2018).</w:t>
      </w:r>
    </w:p>
    <w:p w14:paraId="1EE9CA2D" w14:textId="77777777" w:rsidR="00F122EF" w:rsidRDefault="00F122EF" w:rsidP="00F122EF">
      <w:pPr>
        <w:pStyle w:val="AssignBody"/>
      </w:pPr>
      <w:r>
        <w:t xml:space="preserve"> </w:t>
      </w:r>
    </w:p>
    <w:p w14:paraId="09FDEC07" w14:textId="77777777" w:rsidR="00F122EF" w:rsidRDefault="00F122EF" w:rsidP="00F122EF">
      <w:pPr>
        <w:pStyle w:val="AssignBody"/>
      </w:pPr>
      <w:r>
        <w:t>NSPCC (2020) stated that since the beginning of January 2020, Childline has "delivered 6,938 counselling sessions to children and young people" who had concerns about the Coronavirus (NSPCC, 2020). However, Youngminds (2021) reported that following a COVID-19 survey in the Summer of 2020, "80%" of the young people who completed the survey agreed that the pandemic had "made their mental health worse", and "41%" agreed that it had made their mental health "much worse" (Youngminds, 2021). Within the new Curriculum for Wales, the "Health and Well-being Area of Learning and Experience" (AoLE) provides schools with a "holistic structure for understanding health and well-being" (Welsh Government, 2020c). One "fundamental component" of this AoLE explores "emotional and social well-being", which is the focus of this discussion (Welsh Government, 2021c). Additionally, engaging with this AoLE will help schools "foster a whole-school approach" that enables "health and well-being" to flow through "all aspects of school life" (Welsh Government, 2020c). Welsh Government (2021a) has produced guidance to help "address the emotional and mental well-being needs" of all learners but also for school staff "as part of the whole school community" following the effects of the COVID-19 pandemic (Welsh Government, 2021a, p.16). A fundamental principle outlined by the Framework is that all school staff have the responsibility to support a whole-school approach through promoting "good mental health and emotional well-being" (Welsh Government, 2021a, p.24). However, it highlights that every school is "different" and that they all "face different challenges" (Welsh Government, 2021a, p.24). Therefore, the school's senior leadership team must use the Framework to help them assess where they need to improve and adopt practices that meet their learners' "specific needs" (Welsh Government, 2021a, p.24).</w:t>
      </w:r>
    </w:p>
    <w:p w14:paraId="6D548D8D" w14:textId="77777777" w:rsidR="00F122EF" w:rsidRDefault="00F122EF" w:rsidP="00F122EF">
      <w:pPr>
        <w:pStyle w:val="AssignBody"/>
      </w:pPr>
    </w:p>
    <w:p w14:paraId="5FC73F39" w14:textId="77777777" w:rsidR="00F122EF" w:rsidRDefault="00F122EF" w:rsidP="00F122EF">
      <w:pPr>
        <w:pStyle w:val="AssignBody"/>
      </w:pPr>
      <w:r>
        <w:t xml:space="preserve">As reported in the Journal "Well teachers, well students", teachers at the beginning of their careers recognised the importance of developing a healthy work-life balance through developing their resilience, support systems and continuing professional development (McCallum and Price, 2010, p. 10). Equally, the "beginning teachers" understood the importance of collaborating with colleagues who have "similar values and beliefs" and the value of having positive relationships with other teachers who foster a "teacher learning" and "developing teacher confidence" (McCallum and Price, 2010, p.10). As a result of the study, the "beginning teachers" devised "practical strategies" to promoting well-being for new teachers but also teachers wishing to develop and expand their well-being strategies (McCallum and Price, 2010, p.10). The methods included setting behavioural boundaries in </w:t>
      </w:r>
      <w:r>
        <w:lastRenderedPageBreak/>
        <w:t xml:space="preserve">the classroom, creating a "positive, bright", and "inviting environment" both in the classroom and staffroom, but also "planning lessons to meet the learners' needs" (McCallum and Price, 2010, p.11). These strategies support Bandura (1977) social learning theory, that learners obverse the behaviours of the people around them and often imitate the behaviours to understand how to behave and interact in specific environments (Mcleod, 2016).  Equally, when the learner models behaviour and the "consequences are rewarding", it is thought that they will continue to display this behaviour (Mcleod, 2016). Therefore, if the teacher creates a positive, safe environment where learners can learn about their emotions and develop positive well-being, they will more likely imitate this seen behaviour, according to Bandura (1977). </w:t>
      </w:r>
    </w:p>
    <w:p w14:paraId="79D16836" w14:textId="77777777" w:rsidR="00F122EF" w:rsidRDefault="00F122EF" w:rsidP="00F122EF">
      <w:pPr>
        <w:pStyle w:val="AssignBody"/>
      </w:pPr>
      <w:r>
        <w:t>However, Ecclestone and Hayes (2009) state that the use of "emotional interventions" should be used to promote well-being, specifically emotional well-being (Ecclestone and Hayes, 2009, p. 374). Ecclestone and Hayes (2009) suggest four different types of interventions that schools can adopt.  These range from "nurture groups" for learners identified with "behavioural and emotional problems" to teaching learners "thinking skills" to help them understand the emotions they may feel in different environments (Ecclestone and Hayes, 2009, p.375). Equally, some studies have found that disruptive behaviour decreases due to learners engaging in programmes that encourage learners to develop social abilities such as empathy (Esturgó-Deu and Sala-Roca, 2010, p.831).</w:t>
      </w:r>
    </w:p>
    <w:p w14:paraId="7197DF24" w14:textId="77777777" w:rsidR="00F122EF" w:rsidRDefault="00F122EF" w:rsidP="00F122EF">
      <w:pPr>
        <w:pStyle w:val="AssignBody"/>
      </w:pPr>
      <w:r>
        <w:t xml:space="preserve">Estyn (2019) recorded that in the "Healthy and happy School impact on pupils' health and well-being" report, a primary school has "trained staff to use the emotional literacy support assistant (ELSA)" approach with vulnerable learners (Estyn, 2019, p. 28). The method provides a "reflective space" where a learner can honestly share their thoughts and feelings and understand the psychological need behind poor self-esteem or undesirable behaviour (Estyn, 2019, p. 28). Through the approach, the ELSA supported a learner in the school with "significant behavioural and social needs" to relate better to their peers, "improve their decision-making in social contexts and be better at identifying risky situations"(Estyn, 2019, p. 28). Also, through using the same approach, an anxious learner who had "transferred from a different school helped to settle well, and a learner with a history of poor attendance was supported, through a phased return, back to full engagement with school" (Estyn, 2019, p. 28). </w:t>
      </w:r>
    </w:p>
    <w:p w14:paraId="6A586E46" w14:textId="77777777" w:rsidR="00F122EF" w:rsidRDefault="00F122EF" w:rsidP="00F122EF">
      <w:pPr>
        <w:pStyle w:val="AssignBody"/>
      </w:pPr>
    </w:p>
    <w:p w14:paraId="5D8B598E" w14:textId="77777777" w:rsidR="00F122EF" w:rsidRDefault="00F122EF" w:rsidP="00F122EF">
      <w:pPr>
        <w:pStyle w:val="AssignBody"/>
      </w:pPr>
      <w:r>
        <w:t xml:space="preserve">A criticism of teaching well-being in schools is that the definition of well-being is often disputed and has many interpretations. Schools may view well-being generally as a positive "ethos" that the school is looking to improve. Equally, it is the "individual experiences" of the learners' and how they view their well-being (Coleman, 2009, p.289). However, well-being can concern the "social and emotional aspects of learning" and the "importance of </w:t>
      </w:r>
      <w:r>
        <w:lastRenderedPageBreak/>
        <w:t xml:space="preserve">understanding feelings" (Coleman, 2009, p.289). Mashford-Scott, Church and Tayler (2012) disagree that learners being able to regulate their emotions implies that they have a "strong sense of well-being" (Mashford-Scott, Church and Tayler, 2012, p.239). </w:t>
      </w:r>
    </w:p>
    <w:p w14:paraId="45F78C87" w14:textId="77777777" w:rsidR="00F122EF" w:rsidRDefault="00F122EF" w:rsidP="00F122EF">
      <w:pPr>
        <w:pStyle w:val="AssignBody"/>
      </w:pPr>
      <w:r>
        <w:t>Additionally, another implication of promoting well-being in schools is that there is insufficient evidence that it is effective in the UK. Therefore, it is hard to evaluate the success of approaches such as intervention groups and whole-school approaches such as staff training (Coleman, 2009, p.289). Another criticism relating to teaching well-being in schools is the view that some learners lack the "capacity to deal with emotions" and that schools believe they must improve this "deficit" (Coleman, 2009, p.290). Equally, another essential criticism is that schools cannot effectively promote well-being and positive emotional well-being when they do not address the emotional health of their staff members. Coleman (2009) states that the most efficient way to improve well-being in schools is through promoting "staff morale" and enhancing "staff awareness of emotions" through providing "high-quality training and support" to all the staff members in the schools learning community (Coleman, 2009, p.290).</w:t>
      </w:r>
    </w:p>
    <w:p w14:paraId="44D6FF1E" w14:textId="77777777" w:rsidR="00F122EF" w:rsidRDefault="00F122EF" w:rsidP="00F122EF">
      <w:pPr>
        <w:pStyle w:val="AssignBody"/>
      </w:pPr>
    </w:p>
    <w:p w14:paraId="07060735" w14:textId="77777777" w:rsidR="00F122EF" w:rsidRDefault="00F122EF" w:rsidP="00F122EF">
      <w:pPr>
        <w:pStyle w:val="AssignBody"/>
      </w:pPr>
      <w:r>
        <w:t>As previously identified, I have not had much experience or knowledge on how to support learner progression concerning one of the four purposes of the new Curriculum for Wales, "healthy, confident individuals" (Welsh Government, 2020a). Therefore, I intend to improve my practice through several ways to address and build upon my future teaching career. The first way I plan on improving my knowledge of developing well-being, particularly positive emotional development, is through a training course. The "Mental Health Champions – Foundation programme" provided by the organisation Place2Be is a five-week online teacher training programme that is free to all qualified teachers in the UK, including Newly Qualified Teachers (NQTs) and other school-based staff (Place2Be, 2021). During the course, teachers will explore what factors "contribute to positive mental health and well-being" but how their own early experiences shape their perceptions of others and how these experiences "create the pathways that support our development" (Place2Be, 2021). The course also provides insight into how learner behaviours can communicate their underlying needs and reflect the importance of having "positive mental health for everyone", particularly adults in contact with children (Place2Be, 2021). This course will provide me with the foundations for building my knowledge of improving learners' mental health in the classroom. Equally, this course will allow me to reflect on past experiences during PTEs and improvements I can make when planning and producing lessons that concern well-being to transform my philosophies.</w:t>
      </w:r>
    </w:p>
    <w:p w14:paraId="0D4F1F8C" w14:textId="77777777" w:rsidR="00F122EF" w:rsidRDefault="00F122EF" w:rsidP="00F122EF">
      <w:pPr>
        <w:pStyle w:val="AssignBody"/>
      </w:pPr>
      <w:r>
        <w:t xml:space="preserve">Additionally, I intend to carry out daily check-in sessions with learners to promote well-being in the classroom. During my final PTE, I observed and experienced the benefits of providing learners time to express their feeling and emotions each day. It particularly helped learners </w:t>
      </w:r>
      <w:r>
        <w:lastRenderedPageBreak/>
        <w:t xml:space="preserve">who had issues at home express their distress; this allowed school to act swiftly and support the learner. Equally, check-ins will enable teachers to get to know their learners on a deeper level by understanding how they feel each day. For example, if the child did not sleep well the night before and they expressed this during the check-in, it would explain why they are not completing the activities expected by the teacher. Also, the teacher would realise that this is not the child's usual behaviour, and they can respond accordingly. </w:t>
      </w:r>
    </w:p>
    <w:p w14:paraId="2F7A068B" w14:textId="49E025FE" w:rsidR="00F122EF" w:rsidRDefault="00F122EF" w:rsidP="00F122EF">
      <w:pPr>
        <w:pStyle w:val="AssignBody"/>
      </w:pPr>
      <w:r>
        <w:t>Equally, I intend on teaching learners how to self-manage their strong emotions using methods from the "Whole-</w:t>
      </w:r>
      <w:r w:rsidR="0049287E">
        <w:t>brainchild</w:t>
      </w:r>
      <w:r>
        <w:t xml:space="preserve">" (Siegel and Bryson, 2012). For example, I will encourage learners to use "name it to tame it" when they first feel a strong emotion to ground the learner by getting them to tell me exactly what emotion they are feeling(Siegel and Bryson, 2012). Another method I intend on using is "use it or lose it" through teaching the learners empathy and self-understanding. I believe this method will help the learners use </w:t>
      </w:r>
      <w:r w:rsidR="0049287E">
        <w:t>higher order</w:t>
      </w:r>
      <w:r>
        <w:t xml:space="preserve"> thinking when making decisions (Krathwohl, 2002). They will need to consider the consequences of their actions upon others and help them understand why they may be feeling these particular emotions. </w:t>
      </w:r>
    </w:p>
    <w:p w14:paraId="7759BD50" w14:textId="77777777" w:rsidR="00F122EF" w:rsidRDefault="00F122EF" w:rsidP="00F122EF">
      <w:pPr>
        <w:pStyle w:val="AssignBody"/>
      </w:pPr>
      <w:r>
        <w:t xml:space="preserve">Lastly, I intend to promote pupil voice as a seamless element to the classroom environment. I will use collaborative lesson reflections with learners and provide an anonymous suggestions box in the classroom that the learners can contribute to whenever they wish to. NASUWT (2016) states the importance of pupil's voice in school and highlights "Article 12" of the United Nations Convention on the Rights of the Child (UNCRC). Children should be encouraged and assured to form and express their views freely in matters that concern them if they are capable of (NASUWT, 2016). </w:t>
      </w:r>
    </w:p>
    <w:p w14:paraId="7031FF2A" w14:textId="77777777" w:rsidR="00667542" w:rsidRDefault="00667542" w:rsidP="00210711">
      <w:pPr>
        <w:pStyle w:val="AssignBody"/>
      </w:pPr>
    </w:p>
    <w:p w14:paraId="55F78424" w14:textId="46905FF9" w:rsidR="00381CFC" w:rsidRDefault="00381CFC" w:rsidP="0091255E">
      <w:pPr>
        <w:rPr>
          <w:rFonts w:ascii="Segoe UI" w:hAnsi="Segoe UI" w:cs="Segoe UI"/>
          <w:b/>
          <w:bCs/>
        </w:rPr>
      </w:pPr>
      <w:r>
        <w:rPr>
          <w:rFonts w:ascii="Segoe UI" w:hAnsi="Segoe UI" w:cs="Segoe UI"/>
          <w:b/>
          <w:bCs/>
        </w:rPr>
        <w:t xml:space="preserve"> </w:t>
      </w:r>
    </w:p>
    <w:p w14:paraId="4979EF37" w14:textId="703C50AB" w:rsidR="0091255E" w:rsidRPr="00706EF5" w:rsidRDefault="0091255E" w:rsidP="0091255E">
      <w:pPr>
        <w:rPr>
          <w:rFonts w:ascii="Segoe UI" w:hAnsi="Segoe UI" w:cs="Segoe UI"/>
          <w:b/>
          <w:bCs/>
        </w:rPr>
      </w:pPr>
    </w:p>
    <w:p w14:paraId="4C3EF777" w14:textId="77777777" w:rsidR="00C03F64" w:rsidRDefault="00C03F64">
      <w:pPr>
        <w:rPr>
          <w:rFonts w:ascii="Arial" w:hAnsi="Arial"/>
          <w:lang w:eastAsia="en-GB"/>
        </w:rPr>
      </w:pPr>
      <w:r>
        <w:rPr>
          <w:lang w:eastAsia="en-GB"/>
        </w:rPr>
        <w:br w:type="page"/>
      </w:r>
    </w:p>
    <w:p w14:paraId="0A517AAC" w14:textId="2BBEA7FA" w:rsidR="00F32A9E" w:rsidRPr="00404E3C" w:rsidRDefault="00F32A9E" w:rsidP="00404E3C">
      <w:pPr>
        <w:pStyle w:val="AssignBody"/>
        <w:rPr>
          <w:lang w:eastAsia="en-GB"/>
        </w:rPr>
      </w:pPr>
      <w:r w:rsidRPr="00404E3C">
        <w:rPr>
          <w:lang w:eastAsia="en-GB"/>
        </w:rPr>
        <w:lastRenderedPageBreak/>
        <w:t>Coleman, J. (2009). Well</w:t>
      </w:r>
      <w:r w:rsidRPr="00404E3C">
        <w:rPr>
          <w:rFonts w:ascii="Cambria Math" w:hAnsi="Cambria Math" w:cs="Cambria Math"/>
          <w:lang w:eastAsia="en-GB"/>
        </w:rPr>
        <w:t>‐</w:t>
      </w:r>
      <w:r w:rsidRPr="00404E3C">
        <w:rPr>
          <w:lang w:eastAsia="en-GB"/>
        </w:rPr>
        <w:t>being in schools: empirical measure, or politician</w:t>
      </w:r>
      <w:r w:rsidRPr="00404E3C">
        <w:rPr>
          <w:rFonts w:cs="Arial"/>
          <w:lang w:eastAsia="en-GB"/>
        </w:rPr>
        <w:t>’</w:t>
      </w:r>
      <w:r w:rsidRPr="00404E3C">
        <w:rPr>
          <w:lang w:eastAsia="en-GB"/>
        </w:rPr>
        <w:t xml:space="preserve">s dream? </w:t>
      </w:r>
      <w:r w:rsidRPr="00404E3C">
        <w:rPr>
          <w:i/>
          <w:iCs/>
          <w:lang w:eastAsia="en-GB"/>
        </w:rPr>
        <w:t>Oxford Review of Education</w:t>
      </w:r>
      <w:r w:rsidRPr="00404E3C">
        <w:rPr>
          <w:lang w:eastAsia="en-GB"/>
        </w:rPr>
        <w:t xml:space="preserve">, [online] 35(3), pp.281–292. Available at: </w:t>
      </w:r>
      <w:hyperlink r:id="rId18" w:history="1">
        <w:r w:rsidRPr="00EB21A1">
          <w:rPr>
            <w:rStyle w:val="Hyperlink"/>
            <w:lang w:eastAsia="en-GB"/>
          </w:rPr>
          <w:t>https://www.tandfonline.com/doi/pdf/10.1080/03054980902934548?needAccess=true</w:t>
        </w:r>
      </w:hyperlink>
      <w:r>
        <w:rPr>
          <w:lang w:eastAsia="en-GB"/>
        </w:rPr>
        <w:t xml:space="preserve"> (</w:t>
      </w:r>
      <w:r w:rsidRPr="00404E3C">
        <w:rPr>
          <w:lang w:eastAsia="en-GB"/>
        </w:rPr>
        <w:t>Accessed 16 Apr</w:t>
      </w:r>
      <w:r>
        <w:rPr>
          <w:lang w:eastAsia="en-GB"/>
        </w:rPr>
        <w:t>il</w:t>
      </w:r>
      <w:r w:rsidRPr="00404E3C">
        <w:rPr>
          <w:lang w:eastAsia="en-GB"/>
        </w:rPr>
        <w:t xml:space="preserve"> 2021</w:t>
      </w:r>
      <w:r>
        <w:rPr>
          <w:lang w:eastAsia="en-GB"/>
        </w:rPr>
        <w:t>)</w:t>
      </w:r>
      <w:r w:rsidRPr="00404E3C">
        <w:rPr>
          <w:lang w:eastAsia="en-GB"/>
        </w:rPr>
        <w:t>.</w:t>
      </w:r>
    </w:p>
    <w:p w14:paraId="72DBC224" w14:textId="77777777" w:rsidR="00F32A9E" w:rsidRPr="00E60ED2" w:rsidRDefault="00F32A9E" w:rsidP="00E60ED2">
      <w:pPr>
        <w:pStyle w:val="AssignBody"/>
        <w:rPr>
          <w:lang w:eastAsia="en-GB"/>
        </w:rPr>
      </w:pPr>
      <w:r w:rsidRPr="00E60ED2">
        <w:rPr>
          <w:lang w:eastAsia="en-GB"/>
        </w:rPr>
        <w:t>Ecclestone, K. and Hayes, D. (2009). Changing the subject: the educational implications of developing emotional well</w:t>
      </w:r>
      <w:r w:rsidRPr="00E60ED2">
        <w:rPr>
          <w:rFonts w:ascii="Cambria Math" w:hAnsi="Cambria Math" w:cs="Cambria Math"/>
          <w:lang w:eastAsia="en-GB"/>
        </w:rPr>
        <w:t>‐</w:t>
      </w:r>
      <w:r w:rsidRPr="00E60ED2">
        <w:rPr>
          <w:lang w:eastAsia="en-GB"/>
        </w:rPr>
        <w:t xml:space="preserve">being. </w:t>
      </w:r>
      <w:r w:rsidRPr="00E60ED2">
        <w:rPr>
          <w:i/>
          <w:iCs/>
          <w:lang w:eastAsia="en-GB"/>
        </w:rPr>
        <w:t>Oxford Review of Education</w:t>
      </w:r>
      <w:r w:rsidRPr="00E60ED2">
        <w:rPr>
          <w:lang w:eastAsia="en-GB"/>
        </w:rPr>
        <w:t xml:space="preserve">, [online] 35(3), pp.371–389. Available at: </w:t>
      </w:r>
      <w:hyperlink r:id="rId19" w:history="1">
        <w:r w:rsidRPr="001B023A">
          <w:rPr>
            <w:rStyle w:val="Hyperlink"/>
            <w:lang w:eastAsia="en-GB"/>
          </w:rPr>
          <w:t>https://www.tandfonline.com/doi/pdf/10.1080/03054980902934662?needAccess=true</w:t>
        </w:r>
      </w:hyperlink>
      <w:r>
        <w:rPr>
          <w:lang w:eastAsia="en-GB"/>
        </w:rPr>
        <w:t xml:space="preserve"> (</w:t>
      </w:r>
      <w:r w:rsidRPr="00E60ED2">
        <w:rPr>
          <w:lang w:eastAsia="en-GB"/>
        </w:rPr>
        <w:t>Accessed 11 Ap</w:t>
      </w:r>
      <w:r>
        <w:rPr>
          <w:lang w:eastAsia="en-GB"/>
        </w:rPr>
        <w:t>ril</w:t>
      </w:r>
      <w:r w:rsidRPr="00E60ED2">
        <w:rPr>
          <w:lang w:eastAsia="en-GB"/>
        </w:rPr>
        <w:t xml:space="preserve"> 2021</w:t>
      </w:r>
      <w:r>
        <w:rPr>
          <w:lang w:eastAsia="en-GB"/>
        </w:rPr>
        <w:t xml:space="preserve">). </w:t>
      </w:r>
    </w:p>
    <w:p w14:paraId="73B3DEFA" w14:textId="77777777" w:rsidR="00F32A9E" w:rsidRPr="00AF0E9F" w:rsidRDefault="00F32A9E" w:rsidP="00AF0E9F">
      <w:pPr>
        <w:pStyle w:val="AssignBody"/>
      </w:pPr>
      <w:r w:rsidRPr="00AF0E9F">
        <w:t>Esturgó-Deu, M.E. and Sala-Roca, J. (2010). Disruptive behaviour of students in primary education and emotional intelligence. Teaching and Teacher Education, [online] 26(4), pp.830–837. Available at:</w:t>
      </w:r>
      <w:r>
        <w:t xml:space="preserve"> </w:t>
      </w:r>
      <w:hyperlink r:id="rId20" w:history="1">
        <w:r w:rsidRPr="00EB21A1">
          <w:rPr>
            <w:rStyle w:val="Hyperlink"/>
          </w:rPr>
          <w:t>https://reader.elsevier.com/reader/sd/pii/S0742051X09002182?token=F56B4939B218434ACBE6D5F6476FF08910244D71FBAB2C3BE20C627776354A6B4C452C49A400F8FA3ED8DA470B782D51&amp;originRegion=eu-west-1&amp;originCreation=20210504092555</w:t>
        </w:r>
      </w:hyperlink>
      <w:r>
        <w:t xml:space="preserve"> </w:t>
      </w:r>
      <w:r w:rsidRPr="00AF0E9F">
        <w:t>(Accessed 15 April 2021).</w:t>
      </w:r>
    </w:p>
    <w:p w14:paraId="567E1F6B" w14:textId="77777777" w:rsidR="00F32A9E" w:rsidRPr="00F32A9E" w:rsidRDefault="00F32A9E" w:rsidP="00F32A9E">
      <w:pPr>
        <w:pStyle w:val="AssignBody"/>
        <w:rPr>
          <w:lang w:eastAsia="en-GB"/>
        </w:rPr>
      </w:pPr>
      <w:r w:rsidRPr="00F32A9E">
        <w:rPr>
          <w:lang w:eastAsia="en-GB"/>
        </w:rPr>
        <w:t xml:space="preserve">Estyn (2019). </w:t>
      </w:r>
      <w:r w:rsidRPr="00F32A9E">
        <w:rPr>
          <w:i/>
          <w:iCs/>
          <w:lang w:eastAsia="en-GB"/>
        </w:rPr>
        <w:t>Healthy and happy School impact on pupils’ health and wellbeing June 2019</w:t>
      </w:r>
      <w:r w:rsidRPr="00F32A9E">
        <w:rPr>
          <w:lang w:eastAsia="en-GB"/>
        </w:rPr>
        <w:t xml:space="preserve">. [online] </w:t>
      </w:r>
      <w:proofErr w:type="spellStart"/>
      <w:r w:rsidRPr="00F32A9E">
        <w:rPr>
          <w:i/>
          <w:iCs/>
          <w:lang w:eastAsia="en-GB"/>
        </w:rPr>
        <w:t>estyn.gov.wales</w:t>
      </w:r>
      <w:proofErr w:type="spellEnd"/>
      <w:r w:rsidRPr="00F32A9E">
        <w:rPr>
          <w:lang w:eastAsia="en-GB"/>
        </w:rPr>
        <w:t xml:space="preserve">, Cardiff: Estyn, p.28. Available at: </w:t>
      </w:r>
      <w:hyperlink r:id="rId21" w:history="1">
        <w:r w:rsidRPr="00EB21A1">
          <w:rPr>
            <w:rStyle w:val="Hyperlink"/>
            <w:lang w:eastAsia="en-GB"/>
          </w:rPr>
          <w:t>https://www.estyn.gov.wales/system/files/2020-07/Healthy%2520and%2520Happy%2520report%2520En_0.pdf</w:t>
        </w:r>
      </w:hyperlink>
      <w:r>
        <w:rPr>
          <w:lang w:eastAsia="en-GB"/>
        </w:rPr>
        <w:t xml:space="preserve"> (</w:t>
      </w:r>
      <w:r w:rsidRPr="00F32A9E">
        <w:rPr>
          <w:lang w:eastAsia="en-GB"/>
        </w:rPr>
        <w:t>Accessed 10 Apr</w:t>
      </w:r>
      <w:r>
        <w:rPr>
          <w:lang w:eastAsia="en-GB"/>
        </w:rPr>
        <w:t>il</w:t>
      </w:r>
      <w:r w:rsidRPr="00F32A9E">
        <w:rPr>
          <w:lang w:eastAsia="en-GB"/>
        </w:rPr>
        <w:t xml:space="preserve"> 2021</w:t>
      </w:r>
      <w:r>
        <w:rPr>
          <w:lang w:eastAsia="en-GB"/>
        </w:rPr>
        <w:t>)</w:t>
      </w:r>
      <w:r w:rsidRPr="00F32A9E">
        <w:rPr>
          <w:lang w:eastAsia="en-GB"/>
        </w:rPr>
        <w:t>.</w:t>
      </w:r>
    </w:p>
    <w:p w14:paraId="3F883CCA" w14:textId="77777777" w:rsidR="00F32A9E" w:rsidRPr="00CB1C9F" w:rsidRDefault="00F32A9E" w:rsidP="00CB1C9F">
      <w:pPr>
        <w:pStyle w:val="AssignBody"/>
      </w:pPr>
      <w:r w:rsidRPr="00CB1C9F">
        <w:t xml:space="preserve">Krathwohl, D.R. (2002). A Revision of Bloom’s Taxonomy: An Overview. Theory Into Practice, [online] 41(4), pp.212–218. Available at: </w:t>
      </w:r>
      <w:hyperlink r:id="rId22" w:history="1">
        <w:r w:rsidRPr="00CB1C9F">
          <w:t>https://www.depauw.edu/files/resources/krathwohl.pdf</w:t>
        </w:r>
      </w:hyperlink>
      <w:r w:rsidRPr="00CB1C9F">
        <w:t xml:space="preserve"> (Accessed 19 April 2021).</w:t>
      </w:r>
    </w:p>
    <w:p w14:paraId="6890E0F4" w14:textId="77777777" w:rsidR="00F32A9E" w:rsidRPr="00F213EC" w:rsidRDefault="00F32A9E" w:rsidP="00F213EC">
      <w:pPr>
        <w:pStyle w:val="AssignBody"/>
        <w:rPr>
          <w:lang w:eastAsia="en-GB"/>
        </w:rPr>
      </w:pPr>
      <w:r w:rsidRPr="00F213EC">
        <w:rPr>
          <w:lang w:eastAsia="en-GB"/>
        </w:rPr>
        <w:t>Luton Council (2020). </w:t>
      </w:r>
      <w:r w:rsidRPr="00F213EC">
        <w:rPr>
          <w:i/>
          <w:iCs/>
          <w:lang w:eastAsia="en-GB"/>
        </w:rPr>
        <w:t>Mental and emotional health and wellbeing</w:t>
      </w:r>
      <w:r w:rsidRPr="00F213EC">
        <w:rPr>
          <w:lang w:eastAsia="en-GB"/>
        </w:rPr>
        <w:t>. [online] </w:t>
      </w:r>
      <w:r w:rsidRPr="00F213EC">
        <w:rPr>
          <w:i/>
          <w:iCs/>
          <w:lang w:eastAsia="en-GB"/>
        </w:rPr>
        <w:t>luton.gov.uk</w:t>
      </w:r>
      <w:r w:rsidRPr="00F213EC">
        <w:rPr>
          <w:lang w:eastAsia="en-GB"/>
        </w:rPr>
        <w:t xml:space="preserve">, Luton: Luton Council, p.1. Available at: </w:t>
      </w:r>
      <w:hyperlink r:id="rId23" w:history="1">
        <w:r w:rsidRPr="001A20A8">
          <w:rPr>
            <w:rStyle w:val="Hyperlink"/>
            <w:lang w:eastAsia="en-GB"/>
          </w:rPr>
          <w:t>https://www.luton.gov.uk/Community_and_living/Lists/LutonDocuments/PDF/JSNA/7.1%20Mental%20and%20emotional%20health%20and%20wellbeing.pdf</w:t>
        </w:r>
      </w:hyperlink>
      <w:r>
        <w:rPr>
          <w:lang w:eastAsia="en-GB"/>
        </w:rPr>
        <w:t xml:space="preserve"> (</w:t>
      </w:r>
      <w:r w:rsidRPr="00F213EC">
        <w:rPr>
          <w:lang w:eastAsia="en-GB"/>
        </w:rPr>
        <w:t>Accessed 9 Ap</w:t>
      </w:r>
      <w:r>
        <w:rPr>
          <w:lang w:eastAsia="en-GB"/>
        </w:rPr>
        <w:t>ril</w:t>
      </w:r>
      <w:r w:rsidRPr="00F213EC">
        <w:rPr>
          <w:lang w:eastAsia="en-GB"/>
        </w:rPr>
        <w:t xml:space="preserve"> 2021</w:t>
      </w:r>
      <w:r>
        <w:rPr>
          <w:lang w:eastAsia="en-GB"/>
        </w:rPr>
        <w:t>).</w:t>
      </w:r>
    </w:p>
    <w:p w14:paraId="1912ED19" w14:textId="77777777" w:rsidR="00F32A9E" w:rsidRPr="00C97C17" w:rsidRDefault="00F32A9E" w:rsidP="00C97C17">
      <w:pPr>
        <w:pStyle w:val="AssignBody"/>
        <w:rPr>
          <w:lang w:eastAsia="en-GB"/>
        </w:rPr>
      </w:pPr>
      <w:r w:rsidRPr="00C97C17">
        <w:rPr>
          <w:lang w:eastAsia="en-GB"/>
        </w:rPr>
        <w:t xml:space="preserve">Mashford-Scott, A., Church, A. and Tayler, C. (2012). Seeking Children’s Perspectives on their Wellbeing in Early Childhood Settings. </w:t>
      </w:r>
      <w:r w:rsidRPr="00C97C17">
        <w:rPr>
          <w:i/>
          <w:iCs/>
          <w:lang w:eastAsia="en-GB"/>
        </w:rPr>
        <w:t>International Journal of Early Childhood</w:t>
      </w:r>
      <w:r w:rsidRPr="00C97C17">
        <w:rPr>
          <w:lang w:eastAsia="en-GB"/>
        </w:rPr>
        <w:t xml:space="preserve">, [online] 44(3), pp.231–247. Available at: </w:t>
      </w:r>
      <w:hyperlink r:id="rId24" w:history="1">
        <w:r w:rsidRPr="00EB21A1">
          <w:rPr>
            <w:rStyle w:val="Hyperlink"/>
            <w:lang w:eastAsia="en-GB"/>
          </w:rPr>
          <w:t>https://link-springer-com.ezproxy.uwtsd.ac.uk/content/pdf/10.1007/s13158-012-0069-7.pdf</w:t>
        </w:r>
      </w:hyperlink>
      <w:r>
        <w:rPr>
          <w:lang w:eastAsia="en-GB"/>
        </w:rPr>
        <w:t xml:space="preserve"> (</w:t>
      </w:r>
      <w:r w:rsidRPr="00C97C17">
        <w:rPr>
          <w:lang w:eastAsia="en-GB"/>
        </w:rPr>
        <w:t>Accessed 16 Apr</w:t>
      </w:r>
      <w:r>
        <w:rPr>
          <w:lang w:eastAsia="en-GB"/>
        </w:rPr>
        <w:t xml:space="preserve">il </w:t>
      </w:r>
      <w:r w:rsidRPr="00C97C17">
        <w:rPr>
          <w:lang w:eastAsia="en-GB"/>
        </w:rPr>
        <w:t>2021</w:t>
      </w:r>
      <w:r>
        <w:rPr>
          <w:lang w:eastAsia="en-GB"/>
        </w:rPr>
        <w:t>)</w:t>
      </w:r>
      <w:r w:rsidRPr="00C97C17">
        <w:rPr>
          <w:lang w:eastAsia="en-GB"/>
        </w:rPr>
        <w:t>.</w:t>
      </w:r>
    </w:p>
    <w:p w14:paraId="061EA69C" w14:textId="77777777" w:rsidR="00F32A9E" w:rsidRPr="00937473" w:rsidRDefault="00F32A9E" w:rsidP="00937473">
      <w:pPr>
        <w:pStyle w:val="AssignBody"/>
        <w:rPr>
          <w:lang w:eastAsia="en-GB"/>
        </w:rPr>
      </w:pPr>
      <w:r w:rsidRPr="00937473">
        <w:rPr>
          <w:lang w:eastAsia="en-GB"/>
        </w:rPr>
        <w:t xml:space="preserve">McCallum, F. and Price, D. (2010). Well teachers, well students. </w:t>
      </w:r>
      <w:r w:rsidRPr="00937473">
        <w:rPr>
          <w:i/>
          <w:iCs/>
          <w:lang w:eastAsia="en-GB"/>
        </w:rPr>
        <w:t>The Journal of Student Wellbeing</w:t>
      </w:r>
      <w:r w:rsidRPr="00937473">
        <w:rPr>
          <w:lang w:eastAsia="en-GB"/>
        </w:rPr>
        <w:t xml:space="preserve">, [online] 4(1), p.19. Available at: </w:t>
      </w:r>
      <w:hyperlink r:id="rId25" w:history="1">
        <w:r w:rsidRPr="001B023A">
          <w:rPr>
            <w:rStyle w:val="Hyperlink"/>
            <w:lang w:eastAsia="en-GB"/>
          </w:rPr>
          <w:t>file:///C:/Users/ceria/Downloads/599-Article%20Text-2735-1-10-20101115.pdf</w:t>
        </w:r>
      </w:hyperlink>
      <w:r>
        <w:rPr>
          <w:lang w:eastAsia="en-GB"/>
        </w:rPr>
        <w:t xml:space="preserve"> (</w:t>
      </w:r>
      <w:r w:rsidRPr="00937473">
        <w:rPr>
          <w:lang w:eastAsia="en-GB"/>
        </w:rPr>
        <w:t>Accessed 1</w:t>
      </w:r>
      <w:r>
        <w:rPr>
          <w:lang w:eastAsia="en-GB"/>
        </w:rPr>
        <w:t>1</w:t>
      </w:r>
      <w:r w:rsidRPr="00937473">
        <w:rPr>
          <w:lang w:eastAsia="en-GB"/>
        </w:rPr>
        <w:t xml:space="preserve"> Apr</w:t>
      </w:r>
      <w:r>
        <w:rPr>
          <w:lang w:eastAsia="en-GB"/>
        </w:rPr>
        <w:t>il</w:t>
      </w:r>
      <w:r w:rsidRPr="00937473">
        <w:rPr>
          <w:lang w:eastAsia="en-GB"/>
        </w:rPr>
        <w:t xml:space="preserve"> 2021</w:t>
      </w:r>
      <w:r>
        <w:rPr>
          <w:lang w:eastAsia="en-GB"/>
        </w:rPr>
        <w:t>)</w:t>
      </w:r>
      <w:r w:rsidRPr="00937473">
        <w:rPr>
          <w:lang w:eastAsia="en-GB"/>
        </w:rPr>
        <w:t>.</w:t>
      </w:r>
    </w:p>
    <w:p w14:paraId="60EA6FEF" w14:textId="77777777" w:rsidR="00F32A9E" w:rsidRPr="003939F6" w:rsidRDefault="00F32A9E" w:rsidP="00F40E58">
      <w:pPr>
        <w:pStyle w:val="AssignBody"/>
        <w:rPr>
          <w:lang w:eastAsia="en-GB"/>
        </w:rPr>
      </w:pPr>
      <w:r w:rsidRPr="003939F6">
        <w:rPr>
          <w:lang w:eastAsia="en-GB"/>
        </w:rPr>
        <w:t xml:space="preserve">Mcleod, S. (2016). </w:t>
      </w:r>
      <w:r w:rsidRPr="003939F6">
        <w:rPr>
          <w:i/>
          <w:iCs/>
          <w:lang w:eastAsia="en-GB"/>
        </w:rPr>
        <w:t>Social Learning Theory</w:t>
      </w:r>
      <w:r w:rsidRPr="003939F6">
        <w:rPr>
          <w:lang w:eastAsia="en-GB"/>
        </w:rPr>
        <w:t xml:space="preserve">. [online] Simplypsychology.org. Available at: </w:t>
      </w:r>
      <w:hyperlink r:id="rId26" w:history="1">
        <w:r w:rsidRPr="003939F6">
          <w:rPr>
            <w:rStyle w:val="Hyperlink"/>
            <w:rFonts w:ascii="Times New Roman" w:eastAsia="Times New Roman" w:hAnsi="Times New Roman" w:cs="Times New Roman"/>
            <w:sz w:val="24"/>
            <w:szCs w:val="24"/>
            <w:lang w:eastAsia="en-GB"/>
          </w:rPr>
          <w:t>https://www.simplypsychology.org/bandura.html</w:t>
        </w:r>
      </w:hyperlink>
      <w:r>
        <w:rPr>
          <w:lang w:eastAsia="en-GB"/>
        </w:rPr>
        <w:t xml:space="preserve"> (</w:t>
      </w:r>
      <w:r w:rsidRPr="003939F6">
        <w:rPr>
          <w:lang w:eastAsia="en-GB"/>
        </w:rPr>
        <w:t>Accessed 11 Apr</w:t>
      </w:r>
      <w:r>
        <w:rPr>
          <w:lang w:eastAsia="en-GB"/>
        </w:rPr>
        <w:t>il</w:t>
      </w:r>
      <w:r w:rsidRPr="003939F6">
        <w:rPr>
          <w:lang w:eastAsia="en-GB"/>
        </w:rPr>
        <w:t xml:space="preserve"> 2021</w:t>
      </w:r>
      <w:r>
        <w:rPr>
          <w:lang w:eastAsia="en-GB"/>
        </w:rPr>
        <w:t>)</w:t>
      </w:r>
      <w:r w:rsidRPr="003939F6">
        <w:rPr>
          <w:lang w:eastAsia="en-GB"/>
        </w:rPr>
        <w:t>.</w:t>
      </w:r>
    </w:p>
    <w:p w14:paraId="1CD505AF" w14:textId="77777777" w:rsidR="00F32A9E" w:rsidRPr="00595315" w:rsidRDefault="00F32A9E" w:rsidP="00595315">
      <w:pPr>
        <w:pStyle w:val="AssignBody"/>
        <w:rPr>
          <w:lang w:eastAsia="en-GB"/>
        </w:rPr>
      </w:pPr>
      <w:r w:rsidRPr="00595315">
        <w:rPr>
          <w:lang w:eastAsia="en-GB"/>
        </w:rPr>
        <w:lastRenderedPageBreak/>
        <w:t xml:space="preserve">NASUWT (2016). </w:t>
      </w:r>
      <w:r w:rsidRPr="00595315">
        <w:rPr>
          <w:i/>
          <w:iCs/>
          <w:lang w:eastAsia="en-GB"/>
        </w:rPr>
        <w:t>Student Voice</w:t>
      </w:r>
      <w:r w:rsidRPr="00595315">
        <w:rPr>
          <w:lang w:eastAsia="en-GB"/>
        </w:rPr>
        <w:t xml:space="preserve">. [online] nasuwt.org.uk. Available at: </w:t>
      </w:r>
      <w:hyperlink r:id="rId27" w:history="1">
        <w:r w:rsidRPr="00595315">
          <w:rPr>
            <w:rStyle w:val="Hyperlink"/>
            <w:rFonts w:ascii="Times New Roman" w:eastAsia="Times New Roman" w:hAnsi="Times New Roman" w:cs="Times New Roman"/>
            <w:sz w:val="24"/>
            <w:szCs w:val="24"/>
            <w:lang w:eastAsia="en-GB"/>
          </w:rPr>
          <w:t>https://www.nasuwt.org.uk/advice/in-the-classroom/children-and-young-people/student-voice.html</w:t>
        </w:r>
      </w:hyperlink>
      <w:r>
        <w:rPr>
          <w:lang w:eastAsia="en-GB"/>
        </w:rPr>
        <w:t xml:space="preserve"> (</w:t>
      </w:r>
      <w:r w:rsidRPr="00595315">
        <w:rPr>
          <w:lang w:eastAsia="en-GB"/>
        </w:rPr>
        <w:t>Accessed 17 Apr</w:t>
      </w:r>
      <w:r>
        <w:rPr>
          <w:lang w:eastAsia="en-GB"/>
        </w:rPr>
        <w:t>il</w:t>
      </w:r>
      <w:r w:rsidRPr="00595315">
        <w:rPr>
          <w:lang w:eastAsia="en-GB"/>
        </w:rPr>
        <w:t xml:space="preserve"> 2021</w:t>
      </w:r>
      <w:r>
        <w:rPr>
          <w:lang w:eastAsia="en-GB"/>
        </w:rPr>
        <w:t>)</w:t>
      </w:r>
      <w:r w:rsidRPr="00595315">
        <w:rPr>
          <w:lang w:eastAsia="en-GB"/>
        </w:rPr>
        <w:t>.</w:t>
      </w:r>
    </w:p>
    <w:p w14:paraId="3347C698" w14:textId="77777777" w:rsidR="00F32A9E" w:rsidRPr="00D663F3" w:rsidRDefault="00F32A9E" w:rsidP="00D663F3">
      <w:pPr>
        <w:pStyle w:val="AssignBody"/>
        <w:rPr>
          <w:lang w:eastAsia="en-GB"/>
        </w:rPr>
      </w:pPr>
      <w:r w:rsidRPr="00D663F3">
        <w:rPr>
          <w:lang w:eastAsia="en-GB"/>
        </w:rPr>
        <w:t xml:space="preserve">National Assembly for Wales Children, Young People and Education Committee (2018). </w:t>
      </w:r>
      <w:r w:rsidRPr="00D87E55">
        <w:rPr>
          <w:i/>
          <w:iCs/>
          <w:lang w:eastAsia="en-GB"/>
        </w:rPr>
        <w:t>Mind over matter: A report on the step change needed in emotional and mental health support for children and young people in Wales</w:t>
      </w:r>
      <w:r w:rsidRPr="00D663F3">
        <w:rPr>
          <w:lang w:eastAsia="en-GB"/>
        </w:rPr>
        <w:t xml:space="preserve">. [online] </w:t>
      </w:r>
      <w:proofErr w:type="spellStart"/>
      <w:r w:rsidRPr="00D663F3">
        <w:rPr>
          <w:lang w:eastAsia="en-GB"/>
        </w:rPr>
        <w:t>senedd.wales</w:t>
      </w:r>
      <w:proofErr w:type="spellEnd"/>
      <w:r w:rsidRPr="00D663F3">
        <w:rPr>
          <w:lang w:eastAsia="en-GB"/>
        </w:rPr>
        <w:t xml:space="preserve">. Cardiff: National Assembly for Wales. Available at: </w:t>
      </w:r>
      <w:hyperlink r:id="rId28" w:history="1">
        <w:r w:rsidRPr="001A20A8">
          <w:rPr>
            <w:rStyle w:val="Hyperlink"/>
            <w:lang w:eastAsia="en-GB"/>
          </w:rPr>
          <w:t>https://senedd.wales/laid%20documents/cr-ld11522/cr-ld11522-e.pdf</w:t>
        </w:r>
      </w:hyperlink>
      <w:r>
        <w:rPr>
          <w:lang w:eastAsia="en-GB"/>
        </w:rPr>
        <w:t xml:space="preserve"> (</w:t>
      </w:r>
      <w:r w:rsidRPr="00D663F3">
        <w:rPr>
          <w:lang w:eastAsia="en-GB"/>
        </w:rPr>
        <w:t>Accessed 9 Apr</w:t>
      </w:r>
      <w:r>
        <w:rPr>
          <w:lang w:eastAsia="en-GB"/>
        </w:rPr>
        <w:t>il</w:t>
      </w:r>
      <w:r w:rsidRPr="00D663F3">
        <w:rPr>
          <w:lang w:eastAsia="en-GB"/>
        </w:rPr>
        <w:t xml:space="preserve"> 2021</w:t>
      </w:r>
      <w:r>
        <w:rPr>
          <w:lang w:eastAsia="en-GB"/>
        </w:rPr>
        <w:t>)</w:t>
      </w:r>
      <w:r w:rsidRPr="00D663F3">
        <w:rPr>
          <w:lang w:eastAsia="en-GB"/>
        </w:rPr>
        <w:t>.</w:t>
      </w:r>
    </w:p>
    <w:p w14:paraId="639A7BA6" w14:textId="77777777" w:rsidR="00F32A9E" w:rsidRPr="008D06E2" w:rsidRDefault="00F32A9E" w:rsidP="008D06E2">
      <w:pPr>
        <w:pStyle w:val="AssignBody"/>
        <w:rPr>
          <w:lang w:eastAsia="en-GB"/>
        </w:rPr>
      </w:pPr>
      <w:r w:rsidRPr="008D06E2">
        <w:rPr>
          <w:lang w:eastAsia="en-GB"/>
        </w:rPr>
        <w:t xml:space="preserve">Place2Be (2021). </w:t>
      </w:r>
      <w:r w:rsidRPr="008D06E2">
        <w:rPr>
          <w:i/>
          <w:iCs/>
          <w:lang w:eastAsia="en-GB"/>
        </w:rPr>
        <w:t>Children’s mental health training course for schools and teachers</w:t>
      </w:r>
      <w:r w:rsidRPr="008D06E2">
        <w:rPr>
          <w:lang w:eastAsia="en-GB"/>
        </w:rPr>
        <w:t xml:space="preserve">. [online] place2be.org.uk. Available at: </w:t>
      </w:r>
      <w:hyperlink r:id="rId29" w:history="1">
        <w:r w:rsidRPr="002A0B05">
          <w:rPr>
            <w:rStyle w:val="Hyperlink"/>
            <w:lang w:eastAsia="en-GB"/>
          </w:rPr>
          <w:t>https://www.place2be.org.uk/foundation</w:t>
        </w:r>
      </w:hyperlink>
      <w:r>
        <w:rPr>
          <w:lang w:eastAsia="en-GB"/>
        </w:rPr>
        <w:t xml:space="preserve"> (</w:t>
      </w:r>
      <w:r w:rsidRPr="008D06E2">
        <w:rPr>
          <w:lang w:eastAsia="en-GB"/>
        </w:rPr>
        <w:t>Accessed 16 Ap</w:t>
      </w:r>
      <w:r>
        <w:rPr>
          <w:lang w:eastAsia="en-GB"/>
        </w:rPr>
        <w:t>ril</w:t>
      </w:r>
      <w:r w:rsidRPr="008D06E2">
        <w:rPr>
          <w:lang w:eastAsia="en-GB"/>
        </w:rPr>
        <w:t xml:space="preserve"> 2021</w:t>
      </w:r>
      <w:r>
        <w:rPr>
          <w:lang w:eastAsia="en-GB"/>
        </w:rPr>
        <w:t>)</w:t>
      </w:r>
      <w:r w:rsidRPr="008D06E2">
        <w:rPr>
          <w:lang w:eastAsia="en-GB"/>
        </w:rPr>
        <w:t>.</w:t>
      </w:r>
    </w:p>
    <w:p w14:paraId="3886859E" w14:textId="77777777" w:rsidR="00F32A9E" w:rsidRPr="00CA11BB" w:rsidRDefault="00F32A9E" w:rsidP="00CA11BB">
      <w:pPr>
        <w:pStyle w:val="AssignBody"/>
        <w:rPr>
          <w:lang w:eastAsia="en-GB"/>
        </w:rPr>
      </w:pPr>
      <w:r w:rsidRPr="00CA11BB">
        <w:rPr>
          <w:lang w:eastAsia="en-GB"/>
        </w:rPr>
        <w:t>Siegel, D.J. and Tina Payne Bryson (2012). The whole-brain child : 12 revolutionary strategies to nurture your child’s developing mind. New York: Bantam Books.</w:t>
      </w:r>
    </w:p>
    <w:p w14:paraId="1BC0D0F9" w14:textId="77777777" w:rsidR="00F32A9E" w:rsidRPr="001303F7" w:rsidRDefault="00F32A9E" w:rsidP="001303F7">
      <w:pPr>
        <w:pStyle w:val="AssignBody"/>
        <w:rPr>
          <w:lang w:eastAsia="en-GB"/>
        </w:rPr>
      </w:pPr>
      <w:r w:rsidRPr="001303F7">
        <w:rPr>
          <w:lang w:eastAsia="en-GB"/>
        </w:rPr>
        <w:t xml:space="preserve">United Nations Convention on the Rights of the Child (UNCRC) (2009). </w:t>
      </w:r>
      <w:r w:rsidRPr="001303F7">
        <w:rPr>
          <w:i/>
          <w:iCs/>
          <w:lang w:eastAsia="en-GB"/>
        </w:rPr>
        <w:t>GENERAL COMMENT No. 12 (2009) The right of the child to be heard</w:t>
      </w:r>
      <w:r w:rsidRPr="001303F7">
        <w:rPr>
          <w:lang w:eastAsia="en-GB"/>
        </w:rPr>
        <w:t xml:space="preserve">. [online] </w:t>
      </w:r>
      <w:r w:rsidRPr="001303F7">
        <w:rPr>
          <w:i/>
          <w:iCs/>
          <w:lang w:eastAsia="en-GB"/>
        </w:rPr>
        <w:t>ohchr.org</w:t>
      </w:r>
      <w:r w:rsidRPr="001303F7">
        <w:rPr>
          <w:lang w:eastAsia="en-GB"/>
        </w:rPr>
        <w:t xml:space="preserve">. United Nations Convention on the Rights of the Child (UNCRC). Available at: </w:t>
      </w:r>
      <w:hyperlink r:id="rId30" w:history="1">
        <w:r w:rsidRPr="001303F7">
          <w:rPr>
            <w:rStyle w:val="Hyperlink"/>
            <w:rFonts w:ascii="Times New Roman" w:eastAsia="Times New Roman" w:hAnsi="Times New Roman" w:cs="Times New Roman"/>
            <w:sz w:val="24"/>
            <w:szCs w:val="24"/>
            <w:lang w:eastAsia="en-GB"/>
          </w:rPr>
          <w:t>https://www2.ohchr.org/english/bodies/crc/docs/AdvanceVersions/CRC-C-GC-12.pdf</w:t>
        </w:r>
      </w:hyperlink>
      <w:r>
        <w:rPr>
          <w:lang w:eastAsia="en-GB"/>
        </w:rPr>
        <w:t xml:space="preserve"> (</w:t>
      </w:r>
      <w:r w:rsidRPr="001303F7">
        <w:rPr>
          <w:lang w:eastAsia="en-GB"/>
        </w:rPr>
        <w:t>Accessed 19 Ap</w:t>
      </w:r>
      <w:r>
        <w:rPr>
          <w:lang w:eastAsia="en-GB"/>
        </w:rPr>
        <w:t>ril</w:t>
      </w:r>
      <w:r w:rsidRPr="001303F7">
        <w:rPr>
          <w:lang w:eastAsia="en-GB"/>
        </w:rPr>
        <w:t xml:space="preserve"> 2021</w:t>
      </w:r>
      <w:r>
        <w:rPr>
          <w:lang w:eastAsia="en-GB"/>
        </w:rPr>
        <w:t>)</w:t>
      </w:r>
      <w:r w:rsidRPr="001303F7">
        <w:rPr>
          <w:lang w:eastAsia="en-GB"/>
        </w:rPr>
        <w:t>.</w:t>
      </w:r>
    </w:p>
    <w:p w14:paraId="4F1D9A60" w14:textId="77777777" w:rsidR="00F32A9E" w:rsidRPr="003C0929" w:rsidRDefault="00F32A9E" w:rsidP="003C0929">
      <w:pPr>
        <w:pStyle w:val="AssignBody"/>
        <w:rPr>
          <w:lang w:eastAsia="en-GB"/>
        </w:rPr>
      </w:pPr>
      <w:r w:rsidRPr="003C0929">
        <w:rPr>
          <w:lang w:eastAsia="en-GB"/>
        </w:rPr>
        <w:t xml:space="preserve">Welsh Government (2015). </w:t>
      </w:r>
      <w:r w:rsidRPr="003C0929">
        <w:rPr>
          <w:i/>
          <w:iCs/>
          <w:lang w:eastAsia="en-GB"/>
        </w:rPr>
        <w:t>Well-being of Future Generations (Wales) Act 2015 The Essentials</w:t>
      </w:r>
      <w:r w:rsidRPr="003C0929">
        <w:rPr>
          <w:lang w:eastAsia="en-GB"/>
        </w:rPr>
        <w:t xml:space="preserve">. [online] </w:t>
      </w:r>
      <w:proofErr w:type="spellStart"/>
      <w:r w:rsidRPr="003C0929">
        <w:rPr>
          <w:i/>
          <w:iCs/>
          <w:lang w:eastAsia="en-GB"/>
        </w:rPr>
        <w:t>futuregenerations.wales</w:t>
      </w:r>
      <w:proofErr w:type="spellEnd"/>
      <w:r w:rsidRPr="003C0929">
        <w:rPr>
          <w:lang w:eastAsia="en-GB"/>
        </w:rPr>
        <w:t xml:space="preserve">. Cardiff: Welsh Government. Available at: </w:t>
      </w:r>
      <w:hyperlink r:id="rId31" w:history="1">
        <w:r w:rsidRPr="003C0929">
          <w:rPr>
            <w:rStyle w:val="Hyperlink"/>
            <w:rFonts w:ascii="Times New Roman" w:eastAsia="Times New Roman" w:hAnsi="Times New Roman" w:cs="Times New Roman"/>
            <w:sz w:val="24"/>
            <w:szCs w:val="24"/>
            <w:lang w:eastAsia="en-GB"/>
          </w:rPr>
          <w:t>https://www.futuregenerations.wales/wp-content/uploads/2017/02/150623-guide-to-the-fg-act-en.pdf</w:t>
        </w:r>
      </w:hyperlink>
      <w:r>
        <w:rPr>
          <w:lang w:eastAsia="en-GB"/>
        </w:rPr>
        <w:t xml:space="preserve"> (</w:t>
      </w:r>
      <w:r w:rsidRPr="003C0929">
        <w:rPr>
          <w:lang w:eastAsia="en-GB"/>
        </w:rPr>
        <w:t>Accessed 9 Apr</w:t>
      </w:r>
      <w:r>
        <w:rPr>
          <w:lang w:eastAsia="en-GB"/>
        </w:rPr>
        <w:t>il</w:t>
      </w:r>
      <w:r w:rsidRPr="003C0929">
        <w:rPr>
          <w:lang w:eastAsia="en-GB"/>
        </w:rPr>
        <w:t xml:space="preserve"> 2021</w:t>
      </w:r>
      <w:r>
        <w:rPr>
          <w:lang w:eastAsia="en-GB"/>
        </w:rPr>
        <w:t>).</w:t>
      </w:r>
    </w:p>
    <w:p w14:paraId="3DB83E60" w14:textId="77777777" w:rsidR="00F32A9E" w:rsidRDefault="00F32A9E" w:rsidP="00BE732B">
      <w:pPr>
        <w:pStyle w:val="AssignBody"/>
        <w:rPr>
          <w:lang w:eastAsia="en-GB"/>
        </w:rPr>
      </w:pPr>
      <w:r w:rsidRPr="00BE732B">
        <w:rPr>
          <w:lang w:eastAsia="en-GB"/>
        </w:rPr>
        <w:t>Welsh Government (2020</w:t>
      </w:r>
      <w:r>
        <w:rPr>
          <w:lang w:eastAsia="en-GB"/>
        </w:rPr>
        <w:t>a</w:t>
      </w:r>
      <w:r w:rsidRPr="00BE732B">
        <w:rPr>
          <w:lang w:eastAsia="en-GB"/>
        </w:rPr>
        <w:t>). </w:t>
      </w:r>
      <w:r w:rsidRPr="00BE732B">
        <w:rPr>
          <w:i/>
          <w:iCs/>
          <w:lang w:eastAsia="en-GB"/>
        </w:rPr>
        <w:t>Developing a vision for curriculum design</w:t>
      </w:r>
      <w:r w:rsidRPr="00BE732B">
        <w:rPr>
          <w:lang w:eastAsia="en-GB"/>
        </w:rPr>
        <w:t>. [online] </w:t>
      </w:r>
      <w:proofErr w:type="spellStart"/>
      <w:r w:rsidRPr="00BE732B">
        <w:rPr>
          <w:i/>
          <w:iCs/>
          <w:lang w:eastAsia="en-GB"/>
        </w:rPr>
        <w:t>hwb.gov.wales</w:t>
      </w:r>
      <w:proofErr w:type="spellEnd"/>
      <w:r w:rsidRPr="00BE732B">
        <w:rPr>
          <w:lang w:eastAsia="en-GB"/>
        </w:rPr>
        <w:t xml:space="preserve">. Cardiff: Welsh Government. Available at: </w:t>
      </w:r>
      <w:hyperlink r:id="rId32" w:anchor="curriculum-design-and-the-four-purposes" w:history="1">
        <w:r w:rsidRPr="001A20A8">
          <w:rPr>
            <w:rStyle w:val="Hyperlink"/>
            <w:lang w:eastAsia="en-GB"/>
          </w:rPr>
          <w:t>https://hwb.gov.wales/curriculum-for-wales/designing-your-curriculum/developing-a-vision-for-curriculum-design/#curriculum-design-and-the-four-purposes</w:t>
        </w:r>
      </w:hyperlink>
      <w:r>
        <w:rPr>
          <w:lang w:eastAsia="en-GB"/>
        </w:rPr>
        <w:t xml:space="preserve"> (</w:t>
      </w:r>
      <w:r w:rsidRPr="00BE732B">
        <w:rPr>
          <w:lang w:eastAsia="en-GB"/>
        </w:rPr>
        <w:t>Accessed 9 Apr</w:t>
      </w:r>
      <w:r>
        <w:rPr>
          <w:lang w:eastAsia="en-GB"/>
        </w:rPr>
        <w:t xml:space="preserve">il </w:t>
      </w:r>
      <w:r w:rsidRPr="00BE732B">
        <w:rPr>
          <w:lang w:eastAsia="en-GB"/>
        </w:rPr>
        <w:t>2021</w:t>
      </w:r>
      <w:r>
        <w:rPr>
          <w:lang w:eastAsia="en-GB"/>
        </w:rPr>
        <w:t>).</w:t>
      </w:r>
    </w:p>
    <w:p w14:paraId="603DB91F" w14:textId="77777777" w:rsidR="00F32A9E" w:rsidRPr="005B4DA8" w:rsidRDefault="00F32A9E" w:rsidP="005B4DA8">
      <w:pPr>
        <w:pStyle w:val="AssignBody"/>
        <w:rPr>
          <w:lang w:eastAsia="en-GB"/>
        </w:rPr>
      </w:pPr>
      <w:r w:rsidRPr="005B4DA8">
        <w:rPr>
          <w:lang w:eastAsia="en-GB"/>
        </w:rPr>
        <w:t>Welsh Government (2020</w:t>
      </w:r>
      <w:r>
        <w:rPr>
          <w:lang w:eastAsia="en-GB"/>
        </w:rPr>
        <w:t>b</w:t>
      </w:r>
      <w:r w:rsidRPr="005B4DA8">
        <w:rPr>
          <w:lang w:eastAsia="en-GB"/>
        </w:rPr>
        <w:t xml:space="preserve">). </w:t>
      </w:r>
      <w:r w:rsidRPr="005B4DA8">
        <w:rPr>
          <w:i/>
          <w:iCs/>
          <w:lang w:eastAsia="en-GB"/>
        </w:rPr>
        <w:t>Supporting learner progression: assessment guidance</w:t>
      </w:r>
      <w:r w:rsidRPr="005B4DA8">
        <w:rPr>
          <w:lang w:eastAsia="en-GB"/>
        </w:rPr>
        <w:t xml:space="preserve">. [online] </w:t>
      </w:r>
      <w:proofErr w:type="spellStart"/>
      <w:r w:rsidRPr="005B4DA8">
        <w:rPr>
          <w:i/>
          <w:iCs/>
          <w:lang w:eastAsia="en-GB"/>
        </w:rPr>
        <w:t>hwb.gov.wales</w:t>
      </w:r>
      <w:proofErr w:type="spellEnd"/>
      <w:r w:rsidRPr="005B4DA8">
        <w:rPr>
          <w:lang w:eastAsia="en-GB"/>
        </w:rPr>
        <w:t xml:space="preserve">. Cardiff: Welsh Government. Available at: </w:t>
      </w:r>
      <w:hyperlink r:id="rId33" w:history="1">
        <w:r w:rsidRPr="001A20A8">
          <w:rPr>
            <w:rStyle w:val="Hyperlink"/>
            <w:lang w:eastAsia="en-GB"/>
          </w:rPr>
          <w:t>https://hwb.gov.wales/curriculum-for-wales/supporting-learner-progression-assessment-guidance</w:t>
        </w:r>
      </w:hyperlink>
      <w:r>
        <w:rPr>
          <w:lang w:eastAsia="en-GB"/>
        </w:rPr>
        <w:t xml:space="preserve"> (</w:t>
      </w:r>
      <w:r w:rsidRPr="005B4DA8">
        <w:rPr>
          <w:lang w:eastAsia="en-GB"/>
        </w:rPr>
        <w:t>Accessed 9 Ap</w:t>
      </w:r>
      <w:r>
        <w:rPr>
          <w:lang w:eastAsia="en-GB"/>
        </w:rPr>
        <w:t>ril</w:t>
      </w:r>
      <w:r w:rsidRPr="005B4DA8">
        <w:rPr>
          <w:lang w:eastAsia="en-GB"/>
        </w:rPr>
        <w:t xml:space="preserve"> 2021</w:t>
      </w:r>
      <w:r>
        <w:rPr>
          <w:lang w:eastAsia="en-GB"/>
        </w:rPr>
        <w:t>)</w:t>
      </w:r>
      <w:r w:rsidRPr="005B4DA8">
        <w:rPr>
          <w:lang w:eastAsia="en-GB"/>
        </w:rPr>
        <w:t>.</w:t>
      </w:r>
    </w:p>
    <w:p w14:paraId="3AF3C8B5" w14:textId="77777777" w:rsidR="00F32A9E" w:rsidRPr="00061981" w:rsidRDefault="00F32A9E" w:rsidP="00061981">
      <w:pPr>
        <w:pStyle w:val="AssignBody"/>
        <w:rPr>
          <w:lang w:eastAsia="en-GB"/>
        </w:rPr>
      </w:pPr>
      <w:r w:rsidRPr="00061981">
        <w:rPr>
          <w:lang w:eastAsia="en-GB"/>
        </w:rPr>
        <w:t>Welsh Government (2020</w:t>
      </w:r>
      <w:r>
        <w:rPr>
          <w:lang w:eastAsia="en-GB"/>
        </w:rPr>
        <w:t>c</w:t>
      </w:r>
      <w:r w:rsidRPr="00061981">
        <w:rPr>
          <w:lang w:eastAsia="en-GB"/>
        </w:rPr>
        <w:t xml:space="preserve">). </w:t>
      </w:r>
      <w:r w:rsidRPr="00061981">
        <w:rPr>
          <w:i/>
          <w:iCs/>
          <w:lang w:eastAsia="en-GB"/>
        </w:rPr>
        <w:t>AREA OF LEARNING AND EXPERIENCE Health and Well-being</w:t>
      </w:r>
      <w:r w:rsidRPr="00061981">
        <w:rPr>
          <w:lang w:eastAsia="en-GB"/>
        </w:rPr>
        <w:t xml:space="preserve">. [online] </w:t>
      </w:r>
      <w:proofErr w:type="spellStart"/>
      <w:r w:rsidRPr="00061981">
        <w:rPr>
          <w:i/>
          <w:iCs/>
          <w:lang w:eastAsia="en-GB"/>
        </w:rPr>
        <w:t>hwb.gov.wales</w:t>
      </w:r>
      <w:proofErr w:type="spellEnd"/>
      <w:r w:rsidRPr="00061981">
        <w:rPr>
          <w:lang w:eastAsia="en-GB"/>
        </w:rPr>
        <w:t xml:space="preserve">. Cardiff: Welsh Government. Available at: </w:t>
      </w:r>
      <w:hyperlink r:id="rId34" w:history="1">
        <w:r w:rsidRPr="00061981">
          <w:rPr>
            <w:rStyle w:val="Hyperlink"/>
            <w:rFonts w:ascii="Times New Roman" w:eastAsia="Times New Roman" w:hAnsi="Times New Roman" w:cs="Times New Roman"/>
            <w:sz w:val="24"/>
            <w:szCs w:val="24"/>
            <w:lang w:eastAsia="en-GB"/>
          </w:rPr>
          <w:t>https://hwb.gov.wales/curriculum-for-wales/health-and-well-being/</w:t>
        </w:r>
      </w:hyperlink>
      <w:r>
        <w:rPr>
          <w:lang w:eastAsia="en-GB"/>
        </w:rPr>
        <w:t xml:space="preserve"> (</w:t>
      </w:r>
      <w:r w:rsidRPr="00061981">
        <w:rPr>
          <w:lang w:eastAsia="en-GB"/>
        </w:rPr>
        <w:t xml:space="preserve">Accessed </w:t>
      </w:r>
      <w:r>
        <w:rPr>
          <w:lang w:eastAsia="en-GB"/>
        </w:rPr>
        <w:t>10</w:t>
      </w:r>
      <w:r w:rsidRPr="00061981">
        <w:rPr>
          <w:lang w:eastAsia="en-GB"/>
        </w:rPr>
        <w:t xml:space="preserve"> Apr</w:t>
      </w:r>
      <w:r>
        <w:rPr>
          <w:lang w:eastAsia="en-GB"/>
        </w:rPr>
        <w:t>il</w:t>
      </w:r>
      <w:r w:rsidRPr="00061981">
        <w:rPr>
          <w:lang w:eastAsia="en-GB"/>
        </w:rPr>
        <w:t xml:space="preserve"> 2021</w:t>
      </w:r>
      <w:r>
        <w:rPr>
          <w:lang w:eastAsia="en-GB"/>
        </w:rPr>
        <w:t xml:space="preserve">). </w:t>
      </w:r>
    </w:p>
    <w:p w14:paraId="3567978E" w14:textId="77777777" w:rsidR="00F32A9E" w:rsidRPr="00C33F51" w:rsidRDefault="00F32A9E" w:rsidP="00C33F51">
      <w:pPr>
        <w:pStyle w:val="AssignBody"/>
        <w:rPr>
          <w:lang w:eastAsia="en-GB"/>
        </w:rPr>
      </w:pPr>
      <w:r w:rsidRPr="00C33F51">
        <w:rPr>
          <w:lang w:eastAsia="en-GB"/>
        </w:rPr>
        <w:t xml:space="preserve">Welsh Government (2021a). </w:t>
      </w:r>
      <w:r w:rsidRPr="00C33F51">
        <w:rPr>
          <w:i/>
          <w:iCs/>
          <w:lang w:eastAsia="en-GB"/>
        </w:rPr>
        <w:t>Framework on embedding a whole-school approach to emotional and mental well-being</w:t>
      </w:r>
      <w:r w:rsidRPr="00C33F51">
        <w:rPr>
          <w:lang w:eastAsia="en-GB"/>
        </w:rPr>
        <w:t xml:space="preserve">. [online] </w:t>
      </w:r>
      <w:proofErr w:type="spellStart"/>
      <w:r w:rsidRPr="00C33F51">
        <w:rPr>
          <w:i/>
          <w:iCs/>
          <w:lang w:eastAsia="en-GB"/>
        </w:rPr>
        <w:t>gov.wales</w:t>
      </w:r>
      <w:proofErr w:type="spellEnd"/>
      <w:r w:rsidRPr="00C33F51">
        <w:rPr>
          <w:lang w:eastAsia="en-GB"/>
        </w:rPr>
        <w:t xml:space="preserve">. Cardiff: Welsh Government. Available </w:t>
      </w:r>
      <w:r w:rsidRPr="00C33F51">
        <w:rPr>
          <w:lang w:eastAsia="en-GB"/>
        </w:rPr>
        <w:lastRenderedPageBreak/>
        <w:t xml:space="preserve">at: </w:t>
      </w:r>
      <w:hyperlink r:id="rId35" w:history="1">
        <w:r w:rsidRPr="001A20A8">
          <w:rPr>
            <w:rStyle w:val="Hyperlink"/>
            <w:lang w:eastAsia="en-GB"/>
          </w:rPr>
          <w:t>https://gov.wales/sites/default/files/publications/2021-03/framework-on-embedding-a-whole-school-approach-to-emotional-and-mental-well-being.pdf</w:t>
        </w:r>
      </w:hyperlink>
      <w:r>
        <w:rPr>
          <w:lang w:eastAsia="en-GB"/>
        </w:rPr>
        <w:t xml:space="preserve"> (</w:t>
      </w:r>
      <w:r w:rsidRPr="00C33F51">
        <w:rPr>
          <w:lang w:eastAsia="en-GB"/>
        </w:rPr>
        <w:t>Accessed 10 Ap</w:t>
      </w:r>
      <w:r>
        <w:rPr>
          <w:lang w:eastAsia="en-GB"/>
        </w:rPr>
        <w:t>ril</w:t>
      </w:r>
      <w:r w:rsidRPr="00C33F51">
        <w:rPr>
          <w:lang w:eastAsia="en-GB"/>
        </w:rPr>
        <w:t xml:space="preserve"> 2021</w:t>
      </w:r>
      <w:r>
        <w:rPr>
          <w:lang w:eastAsia="en-GB"/>
        </w:rPr>
        <w:t xml:space="preserve">). </w:t>
      </w:r>
    </w:p>
    <w:p w14:paraId="622DE738" w14:textId="77777777" w:rsidR="00F32A9E" w:rsidRDefault="00F32A9E" w:rsidP="00957263">
      <w:pPr>
        <w:pStyle w:val="AssignBody"/>
        <w:rPr>
          <w:lang w:eastAsia="en-GB"/>
        </w:rPr>
      </w:pPr>
      <w:r w:rsidRPr="00957263">
        <w:rPr>
          <w:lang w:eastAsia="en-GB"/>
        </w:rPr>
        <w:t>Welsh Government (2021</w:t>
      </w:r>
      <w:r>
        <w:rPr>
          <w:lang w:eastAsia="en-GB"/>
        </w:rPr>
        <w:t>b</w:t>
      </w:r>
      <w:r w:rsidRPr="00957263">
        <w:rPr>
          <w:lang w:eastAsia="en-GB"/>
        </w:rPr>
        <w:t xml:space="preserve">). Welsh Government Consultation - Summary of responses: Draft framework guidance on embedding a whole-school approach to mental health and emotional wellbeing. [online] </w:t>
      </w:r>
      <w:proofErr w:type="spellStart"/>
      <w:r w:rsidRPr="00957263">
        <w:rPr>
          <w:lang w:eastAsia="en-GB"/>
        </w:rPr>
        <w:t>gov.wales</w:t>
      </w:r>
      <w:proofErr w:type="spellEnd"/>
      <w:r w:rsidRPr="00957263">
        <w:rPr>
          <w:lang w:eastAsia="en-GB"/>
        </w:rPr>
        <w:t xml:space="preserve">. Cardiff: Welsh Government. Available at: </w:t>
      </w:r>
      <w:hyperlink r:id="rId36" w:history="1">
        <w:r w:rsidRPr="001A20A8">
          <w:rPr>
            <w:rStyle w:val="Hyperlink"/>
            <w:lang w:eastAsia="en-GB"/>
          </w:rPr>
          <w:t>https://gov.wales/sites/default/files/consultations/2021-02/whole-school-approach-to-mental-health-emotional-wellbeing-summary-of-consultation-responses.pdf</w:t>
        </w:r>
      </w:hyperlink>
      <w:r>
        <w:rPr>
          <w:lang w:eastAsia="en-GB"/>
        </w:rPr>
        <w:t xml:space="preserve"> (</w:t>
      </w:r>
      <w:r w:rsidRPr="00957263">
        <w:rPr>
          <w:lang w:eastAsia="en-GB"/>
        </w:rPr>
        <w:t>Accessed 10 Ap</w:t>
      </w:r>
      <w:r>
        <w:rPr>
          <w:lang w:eastAsia="en-GB"/>
        </w:rPr>
        <w:t>ril</w:t>
      </w:r>
      <w:r w:rsidRPr="00957263">
        <w:rPr>
          <w:lang w:eastAsia="en-GB"/>
        </w:rPr>
        <w:t xml:space="preserve"> 2021</w:t>
      </w:r>
      <w:r>
        <w:rPr>
          <w:lang w:eastAsia="en-GB"/>
        </w:rPr>
        <w:t xml:space="preserve">). </w:t>
      </w:r>
    </w:p>
    <w:p w14:paraId="160C37DF" w14:textId="77777777" w:rsidR="00F32A9E" w:rsidRDefault="00F32A9E" w:rsidP="004D4657">
      <w:pPr>
        <w:pStyle w:val="AssignBody"/>
        <w:rPr>
          <w:lang w:eastAsia="en-GB"/>
        </w:rPr>
      </w:pPr>
      <w:proofErr w:type="spellStart"/>
      <w:r w:rsidRPr="004D4657">
        <w:rPr>
          <w:lang w:eastAsia="en-GB"/>
        </w:rPr>
        <w:t>YoungMinds</w:t>
      </w:r>
      <w:proofErr w:type="spellEnd"/>
      <w:r w:rsidRPr="004D4657">
        <w:rPr>
          <w:lang w:eastAsia="en-GB"/>
        </w:rPr>
        <w:t xml:space="preserve"> (2021). </w:t>
      </w:r>
      <w:r w:rsidRPr="004D4657">
        <w:rPr>
          <w:i/>
          <w:iCs/>
          <w:lang w:eastAsia="en-GB"/>
        </w:rPr>
        <w:t>Coronavirus Report: Impact on Young People with Mental Health Needs</w:t>
      </w:r>
      <w:r w:rsidRPr="004D4657">
        <w:rPr>
          <w:lang w:eastAsia="en-GB"/>
        </w:rPr>
        <w:t xml:space="preserve">. [online] YoungMinds.org.uk. Available at: </w:t>
      </w:r>
      <w:hyperlink r:id="rId37" w:anchor="covid-19-summer-2020-survey" w:history="1">
        <w:r w:rsidRPr="001A20A8">
          <w:rPr>
            <w:rStyle w:val="Hyperlink"/>
            <w:lang w:eastAsia="en-GB"/>
          </w:rPr>
          <w:t>https://youngminds.org.uk/about-us/reports/coronavirus-impact-on-young-people-with-mental-health-needs/#covid-19-summer-2020-survey</w:t>
        </w:r>
      </w:hyperlink>
      <w:r>
        <w:rPr>
          <w:lang w:eastAsia="en-GB"/>
        </w:rPr>
        <w:t xml:space="preserve"> (</w:t>
      </w:r>
      <w:r w:rsidRPr="004D4657">
        <w:rPr>
          <w:lang w:eastAsia="en-GB"/>
        </w:rPr>
        <w:t>Accessed 9 Apr</w:t>
      </w:r>
      <w:r>
        <w:rPr>
          <w:lang w:eastAsia="en-GB"/>
        </w:rPr>
        <w:t xml:space="preserve">il </w:t>
      </w:r>
      <w:r w:rsidRPr="004D4657">
        <w:rPr>
          <w:lang w:eastAsia="en-GB"/>
        </w:rPr>
        <w:t>2021</w:t>
      </w:r>
      <w:r>
        <w:rPr>
          <w:lang w:eastAsia="en-GB"/>
        </w:rPr>
        <w:t xml:space="preserve">). </w:t>
      </w:r>
    </w:p>
    <w:p w14:paraId="28FE1FCC" w14:textId="77777777" w:rsidR="00F32A9E" w:rsidRDefault="00F32A9E" w:rsidP="004D4657">
      <w:pPr>
        <w:pStyle w:val="AssignBody"/>
        <w:rPr>
          <w:lang w:eastAsia="en-GB"/>
        </w:rPr>
      </w:pPr>
    </w:p>
    <w:p w14:paraId="38EA0420" w14:textId="77777777" w:rsidR="001303F7" w:rsidRDefault="001303F7" w:rsidP="004D4657">
      <w:pPr>
        <w:pStyle w:val="AssignBody"/>
        <w:rPr>
          <w:lang w:eastAsia="en-GB"/>
        </w:rPr>
      </w:pPr>
    </w:p>
    <w:p w14:paraId="743A8C71" w14:textId="77777777" w:rsidR="00595315" w:rsidRDefault="00595315" w:rsidP="004D4657">
      <w:pPr>
        <w:pStyle w:val="AssignBody"/>
        <w:rPr>
          <w:lang w:eastAsia="en-GB"/>
        </w:rPr>
      </w:pPr>
    </w:p>
    <w:p w14:paraId="007BD6A7" w14:textId="77777777" w:rsidR="00A914AF" w:rsidRDefault="00A914AF" w:rsidP="004D4657">
      <w:pPr>
        <w:pStyle w:val="AssignBody"/>
        <w:rPr>
          <w:lang w:eastAsia="en-GB"/>
        </w:rPr>
      </w:pPr>
    </w:p>
    <w:p w14:paraId="47799A16" w14:textId="77777777" w:rsidR="00CA11BB" w:rsidRDefault="00CA11BB" w:rsidP="004D4657">
      <w:pPr>
        <w:pStyle w:val="AssignBody"/>
        <w:rPr>
          <w:lang w:eastAsia="en-GB"/>
        </w:rPr>
      </w:pPr>
    </w:p>
    <w:p w14:paraId="6C0398C7" w14:textId="77777777" w:rsidR="00C97C17" w:rsidRDefault="00C97C17" w:rsidP="004D4657">
      <w:pPr>
        <w:pStyle w:val="AssignBody"/>
        <w:rPr>
          <w:lang w:eastAsia="en-GB"/>
        </w:rPr>
      </w:pPr>
    </w:p>
    <w:p w14:paraId="1D1C7DE8" w14:textId="77777777" w:rsidR="00404E3C" w:rsidRDefault="00404E3C" w:rsidP="004D4657">
      <w:pPr>
        <w:pStyle w:val="AssignBody"/>
        <w:rPr>
          <w:lang w:eastAsia="en-GB"/>
        </w:rPr>
      </w:pPr>
    </w:p>
    <w:p w14:paraId="3180D696" w14:textId="77777777" w:rsidR="00B36FC3" w:rsidRDefault="00B36FC3" w:rsidP="004D4657">
      <w:pPr>
        <w:pStyle w:val="AssignBody"/>
        <w:rPr>
          <w:lang w:eastAsia="en-GB"/>
        </w:rPr>
      </w:pPr>
    </w:p>
    <w:p w14:paraId="7FE203AE" w14:textId="77777777" w:rsidR="003939F6" w:rsidRDefault="003939F6" w:rsidP="004D4657">
      <w:pPr>
        <w:pStyle w:val="AssignBody"/>
        <w:rPr>
          <w:lang w:eastAsia="en-GB"/>
        </w:rPr>
      </w:pPr>
    </w:p>
    <w:p w14:paraId="678343F4" w14:textId="77777777" w:rsidR="00E60ED2" w:rsidRDefault="00E60ED2" w:rsidP="004D4657">
      <w:pPr>
        <w:pStyle w:val="AssignBody"/>
        <w:rPr>
          <w:lang w:eastAsia="en-GB"/>
        </w:rPr>
      </w:pPr>
    </w:p>
    <w:p w14:paraId="5B0CE973" w14:textId="77777777" w:rsidR="00937473" w:rsidRDefault="00937473" w:rsidP="004D4657">
      <w:pPr>
        <w:pStyle w:val="AssignBody"/>
        <w:rPr>
          <w:lang w:eastAsia="en-GB"/>
        </w:rPr>
      </w:pPr>
    </w:p>
    <w:p w14:paraId="4E48D8DC" w14:textId="77777777" w:rsidR="008D06E2" w:rsidRDefault="008D06E2" w:rsidP="004D4657">
      <w:pPr>
        <w:pStyle w:val="AssignBody"/>
        <w:rPr>
          <w:lang w:eastAsia="en-GB"/>
        </w:rPr>
      </w:pPr>
    </w:p>
    <w:p w14:paraId="32584D8A" w14:textId="77777777" w:rsidR="00957263" w:rsidRDefault="00957263" w:rsidP="004D4657">
      <w:pPr>
        <w:pStyle w:val="AssignBody"/>
        <w:rPr>
          <w:lang w:eastAsia="en-GB"/>
        </w:rPr>
      </w:pPr>
    </w:p>
    <w:p w14:paraId="10248887" w14:textId="75C44685" w:rsidR="00061981" w:rsidRDefault="00061981" w:rsidP="004D4657">
      <w:pPr>
        <w:pStyle w:val="AssignBody"/>
        <w:rPr>
          <w:lang w:eastAsia="en-GB"/>
        </w:rPr>
      </w:pPr>
    </w:p>
    <w:p w14:paraId="2E8A7CC4" w14:textId="77777777" w:rsidR="003C0929" w:rsidRDefault="003C0929" w:rsidP="004D4657">
      <w:pPr>
        <w:pStyle w:val="AssignBody"/>
        <w:rPr>
          <w:lang w:eastAsia="en-GB"/>
        </w:rPr>
      </w:pPr>
    </w:p>
    <w:p w14:paraId="1A880A2A" w14:textId="77777777" w:rsidR="005B4DA8" w:rsidRDefault="005B4DA8" w:rsidP="004D4657">
      <w:pPr>
        <w:pStyle w:val="AssignBody"/>
        <w:rPr>
          <w:lang w:eastAsia="en-GB"/>
        </w:rPr>
      </w:pPr>
    </w:p>
    <w:p w14:paraId="13B22F88" w14:textId="77777777" w:rsidR="00D663F3" w:rsidRPr="004D4657" w:rsidRDefault="00D663F3" w:rsidP="004D4657">
      <w:pPr>
        <w:pStyle w:val="AssignBody"/>
        <w:rPr>
          <w:lang w:eastAsia="en-GB"/>
        </w:rPr>
      </w:pPr>
    </w:p>
    <w:p w14:paraId="21E9E674" w14:textId="77777777" w:rsidR="004D4657" w:rsidRDefault="004D4657" w:rsidP="00BE732B">
      <w:pPr>
        <w:pStyle w:val="AssignBody"/>
        <w:rPr>
          <w:lang w:eastAsia="en-GB"/>
        </w:rPr>
      </w:pPr>
    </w:p>
    <w:p w14:paraId="79B5C821" w14:textId="77777777" w:rsidR="00F213EC" w:rsidRPr="00F213EC" w:rsidRDefault="00F213EC" w:rsidP="00F213EC">
      <w:pPr>
        <w:spacing w:before="100" w:beforeAutospacing="1" w:after="100" w:afterAutospacing="1" w:line="240" w:lineRule="auto"/>
        <w:rPr>
          <w:rFonts w:ascii="Calibri" w:eastAsia="Times New Roman" w:hAnsi="Calibri" w:cs="Calibri"/>
          <w:color w:val="000000"/>
          <w:sz w:val="27"/>
          <w:szCs w:val="27"/>
          <w:lang w:eastAsia="en-GB"/>
        </w:rPr>
      </w:pPr>
      <w:r w:rsidRPr="00F213EC">
        <w:rPr>
          <w:rFonts w:ascii="Calibri" w:eastAsia="Times New Roman" w:hAnsi="Calibri" w:cs="Calibri"/>
          <w:color w:val="000000"/>
          <w:sz w:val="27"/>
          <w:szCs w:val="27"/>
          <w:lang w:eastAsia="en-GB"/>
        </w:rPr>
        <w:t>‌</w:t>
      </w:r>
    </w:p>
    <w:p w14:paraId="622565B2" w14:textId="77777777" w:rsidR="00F213EC" w:rsidRPr="00BE732B" w:rsidRDefault="00F213EC" w:rsidP="00BE732B">
      <w:pPr>
        <w:pStyle w:val="AssignBody"/>
        <w:rPr>
          <w:lang w:eastAsia="en-GB"/>
        </w:rPr>
      </w:pPr>
    </w:p>
    <w:p w14:paraId="1E524F26" w14:textId="77777777" w:rsidR="00BE732B" w:rsidRPr="00BE732B" w:rsidRDefault="00BE732B" w:rsidP="00BE732B">
      <w:pPr>
        <w:spacing w:before="100" w:beforeAutospacing="1" w:after="100" w:afterAutospacing="1" w:line="240" w:lineRule="auto"/>
        <w:rPr>
          <w:rFonts w:ascii="Calibri" w:eastAsia="Times New Roman" w:hAnsi="Calibri" w:cs="Calibri"/>
          <w:color w:val="000000"/>
          <w:sz w:val="27"/>
          <w:szCs w:val="27"/>
          <w:lang w:eastAsia="en-GB"/>
        </w:rPr>
      </w:pPr>
      <w:r w:rsidRPr="00BE732B">
        <w:rPr>
          <w:rFonts w:ascii="Calibri" w:eastAsia="Times New Roman" w:hAnsi="Calibri" w:cs="Calibri"/>
          <w:color w:val="000000"/>
          <w:sz w:val="27"/>
          <w:szCs w:val="27"/>
          <w:lang w:eastAsia="en-GB"/>
        </w:rPr>
        <w:t>‌</w:t>
      </w:r>
    </w:p>
    <w:p w14:paraId="0E538291" w14:textId="2989992D" w:rsidR="00783F1F" w:rsidRDefault="00783F1F" w:rsidP="0048340F">
      <w:pPr>
        <w:rPr>
          <w:rFonts w:ascii="Segoe UI" w:hAnsi="Segoe UI" w:cs="Segoe UI"/>
          <w:b/>
          <w:bCs/>
        </w:rPr>
      </w:pPr>
    </w:p>
    <w:p w14:paraId="1EC61330" w14:textId="3C6685DD" w:rsidR="00206BD7" w:rsidRDefault="000B439B" w:rsidP="00206BD7">
      <w:pPr>
        <w:pStyle w:val="AssignBody"/>
      </w:pPr>
      <w:r>
        <w:rPr>
          <w:noProof/>
        </w:rPr>
        <w:lastRenderedPageBreak/>
        <w:drawing>
          <wp:anchor distT="0" distB="0" distL="114300" distR="114300" simplePos="0" relativeHeight="251658240" behindDoc="0" locked="0" layoutInCell="1" allowOverlap="1" wp14:anchorId="525327C4" wp14:editId="2C8C7064">
            <wp:simplePos x="0" y="0"/>
            <wp:positionH relativeFrom="column">
              <wp:posOffset>-655320</wp:posOffset>
            </wp:positionH>
            <wp:positionV relativeFrom="paragraph">
              <wp:posOffset>243840</wp:posOffset>
            </wp:positionV>
            <wp:extent cx="7000875" cy="4297680"/>
            <wp:effectExtent l="0" t="0" r="9525" b="762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extLst>
                        <a:ext uri="{28A0092B-C50C-407E-A947-70E740481C1C}">
                          <a14:useLocalDpi xmlns:a14="http://schemas.microsoft.com/office/drawing/2010/main" val="0"/>
                        </a:ext>
                      </a:extLst>
                    </a:blip>
                    <a:srcRect l="24196" t="28600" r="23820" b="14674"/>
                    <a:stretch/>
                  </pic:blipFill>
                  <pic:spPr bwMode="auto">
                    <a:xfrm>
                      <a:off x="0" y="0"/>
                      <a:ext cx="7000875" cy="42976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06BD7">
        <w:t>Appendix 1</w:t>
      </w:r>
    </w:p>
    <w:p w14:paraId="6691E6E8" w14:textId="4AABD065" w:rsidR="000B439B" w:rsidRDefault="000B439B">
      <w:r>
        <w:br w:type="page"/>
      </w:r>
    </w:p>
    <w:p w14:paraId="2DF61B9E" w14:textId="486EE875" w:rsidR="00206BD7" w:rsidRDefault="00B401B9" w:rsidP="00206BD7">
      <w:pPr>
        <w:pStyle w:val="AssignBody"/>
      </w:pPr>
      <w:r>
        <w:rPr>
          <w:noProof/>
        </w:rPr>
        <w:lastRenderedPageBreak/>
        <w:drawing>
          <wp:anchor distT="0" distB="0" distL="114300" distR="114300" simplePos="0" relativeHeight="251659264" behindDoc="0" locked="0" layoutInCell="1" allowOverlap="1" wp14:anchorId="4D4EAC80" wp14:editId="56ED4534">
            <wp:simplePos x="0" y="0"/>
            <wp:positionH relativeFrom="column">
              <wp:posOffset>0</wp:posOffset>
            </wp:positionH>
            <wp:positionV relativeFrom="paragraph">
              <wp:posOffset>243840</wp:posOffset>
            </wp:positionV>
            <wp:extent cx="5562600" cy="346837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extLst>
                        <a:ext uri="{28A0092B-C50C-407E-A947-70E740481C1C}">
                          <a14:useLocalDpi xmlns:a14="http://schemas.microsoft.com/office/drawing/2010/main" val="0"/>
                        </a:ext>
                      </a:extLst>
                    </a:blip>
                    <a:srcRect l="37891" t="30254" r="38444" b="43510"/>
                    <a:stretch/>
                  </pic:blipFill>
                  <pic:spPr bwMode="auto">
                    <a:xfrm>
                      <a:off x="0" y="0"/>
                      <a:ext cx="5562600" cy="34683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06BD7">
        <w:t xml:space="preserve">Appendix 2 </w:t>
      </w:r>
    </w:p>
    <w:p w14:paraId="32D0D71A" w14:textId="5D7ABB43" w:rsidR="00B401B9" w:rsidRDefault="00B401B9">
      <w:r>
        <w:br w:type="page"/>
      </w:r>
    </w:p>
    <w:p w14:paraId="4CE599C0" w14:textId="6C132AA5" w:rsidR="00206BD7" w:rsidRDefault="00206BD7" w:rsidP="00206BD7">
      <w:pPr>
        <w:pStyle w:val="AssignBody"/>
      </w:pPr>
      <w:r>
        <w:lastRenderedPageBreak/>
        <w:t xml:space="preserve">Appendix 3 </w:t>
      </w:r>
    </w:p>
    <w:p w14:paraId="6B786329" w14:textId="3657E8BD" w:rsidR="00683738" w:rsidRPr="00683738" w:rsidRDefault="00D57E29" w:rsidP="00683738">
      <w:r>
        <w:rPr>
          <w:noProof/>
        </w:rPr>
        <w:drawing>
          <wp:anchor distT="0" distB="0" distL="114300" distR="114300" simplePos="0" relativeHeight="251660288" behindDoc="0" locked="0" layoutInCell="1" allowOverlap="1" wp14:anchorId="777B0706" wp14:editId="56001221">
            <wp:simplePos x="0" y="0"/>
            <wp:positionH relativeFrom="column">
              <wp:posOffset>45720</wp:posOffset>
            </wp:positionH>
            <wp:positionV relativeFrom="paragraph">
              <wp:posOffset>17780</wp:posOffset>
            </wp:positionV>
            <wp:extent cx="4785360" cy="449834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extLst>
                        <a:ext uri="{28A0092B-C50C-407E-A947-70E740481C1C}">
                          <a14:useLocalDpi xmlns:a14="http://schemas.microsoft.com/office/drawing/2010/main" val="0"/>
                        </a:ext>
                      </a:extLst>
                    </a:blip>
                    <a:srcRect l="38821" t="29073" r="38977" b="33819"/>
                    <a:stretch/>
                  </pic:blipFill>
                  <pic:spPr bwMode="auto">
                    <a:xfrm>
                      <a:off x="0" y="0"/>
                      <a:ext cx="4785360" cy="44983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3967113" w14:textId="4CE19550" w:rsidR="00683738" w:rsidRPr="00683738" w:rsidRDefault="00683738" w:rsidP="00683738"/>
    <w:p w14:paraId="5919280F" w14:textId="3522BD3D" w:rsidR="00683738" w:rsidRPr="00683738" w:rsidRDefault="00683738" w:rsidP="00683738"/>
    <w:p w14:paraId="10C29552" w14:textId="13E71B32" w:rsidR="00683738" w:rsidRPr="00683738" w:rsidRDefault="00683738" w:rsidP="00683738"/>
    <w:p w14:paraId="240B0DAE" w14:textId="57188EBF" w:rsidR="00683738" w:rsidRPr="00683738" w:rsidRDefault="00683738" w:rsidP="00683738"/>
    <w:p w14:paraId="64291A9D" w14:textId="17EEE216" w:rsidR="00683738" w:rsidRPr="00683738" w:rsidRDefault="00683738" w:rsidP="00683738"/>
    <w:p w14:paraId="426432CB" w14:textId="18FD768E" w:rsidR="00683738" w:rsidRPr="00683738" w:rsidRDefault="00683738" w:rsidP="00683738"/>
    <w:p w14:paraId="4EB9F323" w14:textId="4EB15F7A" w:rsidR="00683738" w:rsidRPr="00683738" w:rsidRDefault="00683738" w:rsidP="00683738"/>
    <w:p w14:paraId="05A8BC64" w14:textId="354FFF7A" w:rsidR="00683738" w:rsidRPr="00683738" w:rsidRDefault="00683738" w:rsidP="00683738"/>
    <w:p w14:paraId="5908B92B" w14:textId="3EB49C42" w:rsidR="00683738" w:rsidRPr="00683738" w:rsidRDefault="00683738" w:rsidP="00683738"/>
    <w:p w14:paraId="31DB708F" w14:textId="4A79FCF5" w:rsidR="00683738" w:rsidRPr="00683738" w:rsidRDefault="00683738" w:rsidP="00683738"/>
    <w:p w14:paraId="44EA2922" w14:textId="6638C6EE" w:rsidR="00683738" w:rsidRPr="00683738" w:rsidRDefault="00683738" w:rsidP="00683738"/>
    <w:p w14:paraId="2B34808A" w14:textId="1833ED13" w:rsidR="00683738" w:rsidRPr="00683738" w:rsidRDefault="00683738" w:rsidP="00683738"/>
    <w:p w14:paraId="1B1ABB8F" w14:textId="6B9A25A1" w:rsidR="00683738" w:rsidRPr="00683738" w:rsidRDefault="00683738" w:rsidP="00683738"/>
    <w:p w14:paraId="13A272AC" w14:textId="5A15FA96" w:rsidR="00683738" w:rsidRPr="00683738" w:rsidRDefault="00683738" w:rsidP="00683738"/>
    <w:p w14:paraId="183B3EFC" w14:textId="33EC1201" w:rsidR="00683738" w:rsidRPr="00683738" w:rsidRDefault="00683738" w:rsidP="00683738"/>
    <w:p w14:paraId="027B7CA5" w14:textId="566975F8" w:rsidR="00683738" w:rsidRPr="00683738" w:rsidRDefault="00683738" w:rsidP="00683738"/>
    <w:p w14:paraId="26DF957F" w14:textId="6A76F0EA" w:rsidR="00683738" w:rsidRPr="00683738" w:rsidRDefault="00683738" w:rsidP="00683738"/>
    <w:p w14:paraId="700541A8" w14:textId="14B4C584" w:rsidR="00683738" w:rsidRPr="00683738" w:rsidRDefault="00683738" w:rsidP="00683738"/>
    <w:p w14:paraId="4F8CCDF8" w14:textId="615F7C47" w:rsidR="00C40903" w:rsidRDefault="00C40903">
      <w:r>
        <w:br w:type="page"/>
      </w:r>
    </w:p>
    <w:p w14:paraId="272F995E" w14:textId="2425FDCE" w:rsidR="00683738" w:rsidRDefault="00C40903" w:rsidP="00C40903">
      <w:pPr>
        <w:pStyle w:val="AssignBody"/>
      </w:pPr>
      <w:r>
        <w:rPr>
          <w:noProof/>
        </w:rPr>
        <w:lastRenderedPageBreak/>
        <w:drawing>
          <wp:anchor distT="0" distB="0" distL="114300" distR="114300" simplePos="0" relativeHeight="251661312" behindDoc="0" locked="0" layoutInCell="1" allowOverlap="1" wp14:anchorId="4646D859" wp14:editId="577050B7">
            <wp:simplePos x="0" y="0"/>
            <wp:positionH relativeFrom="column">
              <wp:posOffset>0</wp:posOffset>
            </wp:positionH>
            <wp:positionV relativeFrom="paragraph">
              <wp:posOffset>243205</wp:posOffset>
            </wp:positionV>
            <wp:extent cx="4183380" cy="6443345"/>
            <wp:effectExtent l="0" t="0" r="762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extLst>
                        <a:ext uri="{28A0092B-C50C-407E-A947-70E740481C1C}">
                          <a14:useLocalDpi xmlns:a14="http://schemas.microsoft.com/office/drawing/2010/main" val="0"/>
                        </a:ext>
                      </a:extLst>
                    </a:blip>
                    <a:srcRect r="65300" b="4983"/>
                    <a:stretch/>
                  </pic:blipFill>
                  <pic:spPr bwMode="auto">
                    <a:xfrm>
                      <a:off x="0" y="0"/>
                      <a:ext cx="4183380" cy="64433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Appendix 4</w:t>
      </w:r>
    </w:p>
    <w:p w14:paraId="5826B2A0" w14:textId="7BCA72D6" w:rsidR="00C40903" w:rsidRDefault="00C40903" w:rsidP="00C40903">
      <w:pPr>
        <w:pStyle w:val="AssignBody"/>
      </w:pPr>
    </w:p>
    <w:p w14:paraId="20A46565" w14:textId="5DD28BA9" w:rsidR="00773239" w:rsidRPr="00773239" w:rsidRDefault="00773239" w:rsidP="00773239"/>
    <w:p w14:paraId="7144C688" w14:textId="76813E13" w:rsidR="00773239" w:rsidRPr="00773239" w:rsidRDefault="00773239" w:rsidP="00773239"/>
    <w:p w14:paraId="573743AE" w14:textId="7E2C4FE3" w:rsidR="00773239" w:rsidRPr="00773239" w:rsidRDefault="00773239" w:rsidP="00773239"/>
    <w:p w14:paraId="0501A3F7" w14:textId="2AFBEECF" w:rsidR="00773239" w:rsidRPr="00773239" w:rsidRDefault="00773239" w:rsidP="00773239"/>
    <w:p w14:paraId="1E0537E5" w14:textId="493E049D" w:rsidR="00773239" w:rsidRPr="00773239" w:rsidRDefault="00773239" w:rsidP="00773239"/>
    <w:p w14:paraId="6B43CC41" w14:textId="22FFD5EC" w:rsidR="00773239" w:rsidRPr="00773239" w:rsidRDefault="00773239" w:rsidP="00773239"/>
    <w:p w14:paraId="4BBE7F66" w14:textId="662A3C87" w:rsidR="00773239" w:rsidRPr="00773239" w:rsidRDefault="00773239" w:rsidP="00773239"/>
    <w:p w14:paraId="7D60E407" w14:textId="0918CA58" w:rsidR="00773239" w:rsidRPr="00773239" w:rsidRDefault="00773239" w:rsidP="00773239"/>
    <w:p w14:paraId="171757BB" w14:textId="758D5887" w:rsidR="00773239" w:rsidRPr="00773239" w:rsidRDefault="00773239" w:rsidP="00773239"/>
    <w:p w14:paraId="4A8A2AB4" w14:textId="31951861" w:rsidR="00773239" w:rsidRPr="00773239" w:rsidRDefault="00773239" w:rsidP="00773239"/>
    <w:p w14:paraId="3FD504AD" w14:textId="6A21269B" w:rsidR="00773239" w:rsidRPr="00773239" w:rsidRDefault="00773239" w:rsidP="00773239"/>
    <w:p w14:paraId="14D2E646" w14:textId="79D8B65C" w:rsidR="00773239" w:rsidRPr="00773239" w:rsidRDefault="00773239" w:rsidP="00773239"/>
    <w:p w14:paraId="09D8EAB3" w14:textId="61B0917E" w:rsidR="00773239" w:rsidRPr="00773239" w:rsidRDefault="00773239" w:rsidP="00773239"/>
    <w:p w14:paraId="4DCA7F04" w14:textId="6C779A09" w:rsidR="00773239" w:rsidRPr="00773239" w:rsidRDefault="00773239" w:rsidP="00773239"/>
    <w:p w14:paraId="435D4674" w14:textId="6C649B4B" w:rsidR="00773239" w:rsidRPr="00773239" w:rsidRDefault="00773239" w:rsidP="00773239"/>
    <w:p w14:paraId="6AA66D33" w14:textId="0DB83F88" w:rsidR="00773239" w:rsidRPr="00773239" w:rsidRDefault="00773239" w:rsidP="00773239"/>
    <w:p w14:paraId="7069FD80" w14:textId="2D2F0113" w:rsidR="00773239" w:rsidRPr="00773239" w:rsidRDefault="00773239" w:rsidP="00773239"/>
    <w:p w14:paraId="7F490D31" w14:textId="308C0218" w:rsidR="00773239" w:rsidRPr="00773239" w:rsidRDefault="00773239" w:rsidP="00773239"/>
    <w:p w14:paraId="06391EC6" w14:textId="585E536A" w:rsidR="00773239" w:rsidRPr="00773239" w:rsidRDefault="00773239" w:rsidP="00773239"/>
    <w:p w14:paraId="35B30045" w14:textId="2F1E2D16" w:rsidR="00773239" w:rsidRPr="00773239" w:rsidRDefault="00773239" w:rsidP="00773239"/>
    <w:p w14:paraId="33B46C8D" w14:textId="2BB5229C" w:rsidR="00773239" w:rsidRPr="00773239" w:rsidRDefault="00773239" w:rsidP="00773239"/>
    <w:p w14:paraId="5EFD75CA" w14:textId="3C9CAC49" w:rsidR="00773239" w:rsidRPr="00773239" w:rsidRDefault="00773239" w:rsidP="00773239"/>
    <w:p w14:paraId="618A478E" w14:textId="10E80707" w:rsidR="00773239" w:rsidRPr="00773239" w:rsidRDefault="00773239" w:rsidP="00773239"/>
    <w:p w14:paraId="3062555C" w14:textId="47717EA4" w:rsidR="00773239" w:rsidRDefault="00773239">
      <w:r>
        <w:br w:type="page"/>
      </w:r>
    </w:p>
    <w:p w14:paraId="681439B6" w14:textId="73BA4686" w:rsidR="00773239" w:rsidRDefault="008D6071" w:rsidP="00773239">
      <w:pPr>
        <w:pStyle w:val="AssignBody"/>
      </w:pPr>
      <w:r>
        <w:rPr>
          <w:noProof/>
        </w:rPr>
        <w:lastRenderedPageBreak/>
        <w:drawing>
          <wp:anchor distT="0" distB="0" distL="114300" distR="114300" simplePos="0" relativeHeight="251662336" behindDoc="0" locked="0" layoutInCell="1" allowOverlap="1" wp14:anchorId="2C1034A5" wp14:editId="78CCCFDE">
            <wp:simplePos x="0" y="0"/>
            <wp:positionH relativeFrom="column">
              <wp:posOffset>-807720</wp:posOffset>
            </wp:positionH>
            <wp:positionV relativeFrom="paragraph">
              <wp:posOffset>281940</wp:posOffset>
            </wp:positionV>
            <wp:extent cx="7376160" cy="501904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extLst>
                        <a:ext uri="{28A0092B-C50C-407E-A947-70E740481C1C}">
                          <a14:useLocalDpi xmlns:a14="http://schemas.microsoft.com/office/drawing/2010/main" val="0"/>
                        </a:ext>
                      </a:extLst>
                    </a:blip>
                    <a:srcRect l="10636" t="25054" r="38178" b="13019"/>
                    <a:stretch/>
                  </pic:blipFill>
                  <pic:spPr bwMode="auto">
                    <a:xfrm>
                      <a:off x="0" y="0"/>
                      <a:ext cx="7376160" cy="50190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73239">
        <w:t>Appendix 5</w:t>
      </w:r>
    </w:p>
    <w:p w14:paraId="4A6A444F" w14:textId="5D39859D" w:rsidR="006B41DC" w:rsidRDefault="00DD5344">
      <w:pPr>
        <w:rPr>
          <w:rFonts w:ascii="Arial" w:hAnsi="Arial"/>
        </w:rPr>
      </w:pPr>
      <w:r w:rsidRPr="008D6071">
        <w:drawing>
          <wp:anchor distT="0" distB="0" distL="114300" distR="114300" simplePos="0" relativeHeight="251663360" behindDoc="0" locked="0" layoutInCell="1" allowOverlap="1" wp14:anchorId="47CBD046" wp14:editId="0CE305D1">
            <wp:simplePos x="0" y="0"/>
            <wp:positionH relativeFrom="column">
              <wp:posOffset>3270250</wp:posOffset>
            </wp:positionH>
            <wp:positionV relativeFrom="paragraph">
              <wp:posOffset>5071110</wp:posOffset>
            </wp:positionV>
            <wp:extent cx="3375660" cy="1457325"/>
            <wp:effectExtent l="0" t="0" r="0" b="952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extLst>
                        <a:ext uri="{28A0092B-C50C-407E-A947-70E740481C1C}">
                          <a14:useLocalDpi xmlns:a14="http://schemas.microsoft.com/office/drawing/2010/main" val="0"/>
                        </a:ext>
                      </a:extLst>
                    </a:blip>
                    <a:srcRect l="66342" t="27418" r="11190" b="55328"/>
                    <a:stretch/>
                  </pic:blipFill>
                  <pic:spPr bwMode="auto">
                    <a:xfrm>
                      <a:off x="0" y="0"/>
                      <a:ext cx="3375660" cy="14573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B41DC">
        <w:br w:type="page"/>
      </w:r>
    </w:p>
    <w:p w14:paraId="78C7296A" w14:textId="1BFCE13D" w:rsidR="00773239" w:rsidRDefault="00DD5344" w:rsidP="00773239">
      <w:pPr>
        <w:pStyle w:val="AssignBody"/>
      </w:pPr>
      <w:r>
        <w:rPr>
          <w:noProof/>
        </w:rPr>
        <w:lastRenderedPageBreak/>
        <w:drawing>
          <wp:anchor distT="0" distB="0" distL="114300" distR="114300" simplePos="0" relativeHeight="251664384" behindDoc="0" locked="0" layoutInCell="1" allowOverlap="1" wp14:anchorId="54376B2C" wp14:editId="53E2AEFB">
            <wp:simplePos x="0" y="0"/>
            <wp:positionH relativeFrom="column">
              <wp:posOffset>0</wp:posOffset>
            </wp:positionH>
            <wp:positionV relativeFrom="paragraph">
              <wp:posOffset>243840</wp:posOffset>
            </wp:positionV>
            <wp:extent cx="5074920" cy="7223760"/>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extLst>
                        <a:ext uri="{28A0092B-C50C-407E-A947-70E740481C1C}">
                          <a14:useLocalDpi xmlns:a14="http://schemas.microsoft.com/office/drawing/2010/main" val="0"/>
                        </a:ext>
                      </a:extLst>
                    </a:blip>
                    <a:srcRect l="38688" t="28836" r="38710" b="13964"/>
                    <a:stretch/>
                  </pic:blipFill>
                  <pic:spPr bwMode="auto">
                    <a:xfrm>
                      <a:off x="0" y="0"/>
                      <a:ext cx="5074920" cy="72237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B41DC">
        <w:t>Appendix 6</w:t>
      </w:r>
    </w:p>
    <w:p w14:paraId="0F961FC2" w14:textId="03285E97" w:rsidR="006B41DC" w:rsidRDefault="006B41DC" w:rsidP="00773239">
      <w:pPr>
        <w:pStyle w:val="AssignBody"/>
      </w:pPr>
    </w:p>
    <w:p w14:paraId="3EC18379" w14:textId="1D66B84C" w:rsidR="00ED7D90" w:rsidRPr="00ED7D90" w:rsidRDefault="00ED7D90" w:rsidP="00ED7D90"/>
    <w:p w14:paraId="08B9009F" w14:textId="3C599267" w:rsidR="00ED7D90" w:rsidRPr="00ED7D90" w:rsidRDefault="00ED7D90" w:rsidP="00ED7D90"/>
    <w:p w14:paraId="53524D90" w14:textId="1776667B" w:rsidR="00ED7D90" w:rsidRPr="00ED7D90" w:rsidRDefault="00ED7D90" w:rsidP="00ED7D90"/>
    <w:p w14:paraId="34463601" w14:textId="04929C7C" w:rsidR="00ED7D90" w:rsidRPr="00ED7D90" w:rsidRDefault="00ED7D90" w:rsidP="00ED7D90"/>
    <w:p w14:paraId="0789E58A" w14:textId="5037A437" w:rsidR="00ED7D90" w:rsidRPr="00ED7D90" w:rsidRDefault="00ED7D90" w:rsidP="00ED7D90"/>
    <w:p w14:paraId="01A3BDF5" w14:textId="01BB09AB" w:rsidR="00ED7D90" w:rsidRPr="00ED7D90" w:rsidRDefault="00ED7D90" w:rsidP="00ED7D90"/>
    <w:p w14:paraId="7F6E984B" w14:textId="50D58345" w:rsidR="00ED7D90" w:rsidRPr="00ED7D90" w:rsidRDefault="00ED7D90" w:rsidP="00ED7D90"/>
    <w:p w14:paraId="2A19CFB3" w14:textId="3B41D381" w:rsidR="00ED7D90" w:rsidRPr="00ED7D90" w:rsidRDefault="00ED7D90" w:rsidP="00ED7D90"/>
    <w:p w14:paraId="675BCEA8" w14:textId="4813F838" w:rsidR="00ED7D90" w:rsidRPr="00ED7D90" w:rsidRDefault="00ED7D90" w:rsidP="00ED7D90"/>
    <w:p w14:paraId="4126597B" w14:textId="7743950D" w:rsidR="00ED7D90" w:rsidRPr="00ED7D90" w:rsidRDefault="00ED7D90" w:rsidP="00ED7D90"/>
    <w:p w14:paraId="76BA1DF6" w14:textId="5D1C6B83" w:rsidR="00ED7D90" w:rsidRPr="00ED7D90" w:rsidRDefault="00ED7D90" w:rsidP="00ED7D90"/>
    <w:p w14:paraId="26557841" w14:textId="37F30C29" w:rsidR="00ED7D90" w:rsidRPr="00ED7D90" w:rsidRDefault="00ED7D90" w:rsidP="00ED7D90"/>
    <w:p w14:paraId="022663BB" w14:textId="15CCA074" w:rsidR="00ED7D90" w:rsidRPr="00ED7D90" w:rsidRDefault="00ED7D90" w:rsidP="00ED7D90"/>
    <w:p w14:paraId="6634395D" w14:textId="7C89909B" w:rsidR="00ED7D90" w:rsidRPr="00ED7D90" w:rsidRDefault="00ED7D90" w:rsidP="00ED7D90"/>
    <w:p w14:paraId="447D72C2" w14:textId="1BA85E69" w:rsidR="00ED7D90" w:rsidRPr="00ED7D90" w:rsidRDefault="00ED7D90" w:rsidP="00ED7D90"/>
    <w:p w14:paraId="253AA522" w14:textId="55DDCBA9" w:rsidR="00ED7D90" w:rsidRPr="00ED7D90" w:rsidRDefault="00ED7D90" w:rsidP="00ED7D90"/>
    <w:p w14:paraId="38DB0915" w14:textId="45F839AE" w:rsidR="00ED7D90" w:rsidRPr="00ED7D90" w:rsidRDefault="00ED7D90" w:rsidP="00ED7D90"/>
    <w:p w14:paraId="5EC993E3" w14:textId="763B56D6" w:rsidR="00ED7D90" w:rsidRPr="00ED7D90" w:rsidRDefault="00ED7D90" w:rsidP="00ED7D90"/>
    <w:p w14:paraId="5D7F34BE" w14:textId="74175787" w:rsidR="00ED7D90" w:rsidRPr="00ED7D90" w:rsidRDefault="00ED7D90" w:rsidP="00ED7D90"/>
    <w:p w14:paraId="3E85D592" w14:textId="2F5F21E0" w:rsidR="00ED7D90" w:rsidRPr="00ED7D90" w:rsidRDefault="00ED7D90" w:rsidP="00ED7D90"/>
    <w:p w14:paraId="6FA34E10" w14:textId="66F6A4C9" w:rsidR="00ED7D90" w:rsidRPr="00ED7D90" w:rsidRDefault="00ED7D90" w:rsidP="00ED7D90"/>
    <w:p w14:paraId="1F1C9F4B" w14:textId="2817C5C8" w:rsidR="00ED7D90" w:rsidRPr="00ED7D90" w:rsidRDefault="00ED7D90" w:rsidP="00ED7D90"/>
    <w:p w14:paraId="330B52B6" w14:textId="5470EDC7" w:rsidR="00ED7D90" w:rsidRPr="00ED7D90" w:rsidRDefault="00ED7D90" w:rsidP="00ED7D90"/>
    <w:p w14:paraId="0B5EC715" w14:textId="4E0837A9" w:rsidR="00ED7D90" w:rsidRPr="00ED7D90" w:rsidRDefault="00ED7D90" w:rsidP="00ED7D90"/>
    <w:p w14:paraId="2C4C2FBA" w14:textId="01CFCA8A" w:rsidR="00ED7D90" w:rsidRPr="00ED7D90" w:rsidRDefault="00ED7D90" w:rsidP="00ED7D90"/>
    <w:p w14:paraId="1B99CD0D" w14:textId="765C390C" w:rsidR="00ED7D90" w:rsidRDefault="00ED7D90">
      <w:r>
        <w:br w:type="page"/>
      </w:r>
    </w:p>
    <w:p w14:paraId="4B058396" w14:textId="6B437CF3" w:rsidR="00ED7D90" w:rsidRDefault="00DF006A" w:rsidP="00ED7D90">
      <w:pPr>
        <w:pStyle w:val="AssignBody"/>
      </w:pPr>
      <w:r>
        <w:rPr>
          <w:noProof/>
        </w:rPr>
        <w:lastRenderedPageBreak/>
        <w:drawing>
          <wp:anchor distT="0" distB="0" distL="114300" distR="114300" simplePos="0" relativeHeight="251665408" behindDoc="0" locked="0" layoutInCell="1" allowOverlap="1" wp14:anchorId="665B85B1" wp14:editId="45A267E8">
            <wp:simplePos x="0" y="0"/>
            <wp:positionH relativeFrom="column">
              <wp:posOffset>0</wp:posOffset>
            </wp:positionH>
            <wp:positionV relativeFrom="paragraph">
              <wp:posOffset>243840</wp:posOffset>
            </wp:positionV>
            <wp:extent cx="6050280" cy="3885565"/>
            <wp:effectExtent l="0" t="0" r="7620" b="63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extLst>
                        <a:ext uri="{28A0092B-C50C-407E-A947-70E740481C1C}">
                          <a14:useLocalDpi xmlns:a14="http://schemas.microsoft.com/office/drawing/2010/main" val="0"/>
                        </a:ext>
                      </a:extLst>
                    </a:blip>
                    <a:srcRect l="25659" t="28127" r="25282" b="15856"/>
                    <a:stretch/>
                  </pic:blipFill>
                  <pic:spPr bwMode="auto">
                    <a:xfrm>
                      <a:off x="0" y="0"/>
                      <a:ext cx="6050280" cy="38855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D7D90">
        <w:t xml:space="preserve">Appendix 7 </w:t>
      </w:r>
    </w:p>
    <w:p w14:paraId="4730A2BB" w14:textId="03314B3E" w:rsidR="002A786A" w:rsidRDefault="002A786A">
      <w:pPr>
        <w:rPr>
          <w:rFonts w:ascii="Arial" w:hAnsi="Arial"/>
        </w:rPr>
      </w:pPr>
      <w:r>
        <w:br w:type="page"/>
      </w:r>
    </w:p>
    <w:p w14:paraId="152044CB" w14:textId="111A0A51" w:rsidR="00DF006A" w:rsidRDefault="0049287E" w:rsidP="00ED7D90">
      <w:pPr>
        <w:pStyle w:val="AssignBody"/>
      </w:pPr>
      <w:r>
        <w:rPr>
          <w:noProof/>
        </w:rPr>
        <w:lastRenderedPageBreak/>
        <w:drawing>
          <wp:anchor distT="0" distB="0" distL="114300" distR="114300" simplePos="0" relativeHeight="251666432" behindDoc="0" locked="0" layoutInCell="1" allowOverlap="1" wp14:anchorId="1C5DD32C" wp14:editId="6DD82FAB">
            <wp:simplePos x="0" y="0"/>
            <wp:positionH relativeFrom="column">
              <wp:posOffset>0</wp:posOffset>
            </wp:positionH>
            <wp:positionV relativeFrom="paragraph">
              <wp:posOffset>243840</wp:posOffset>
            </wp:positionV>
            <wp:extent cx="5494020" cy="7031990"/>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a:extLst>
                        <a:ext uri="{28A0092B-C50C-407E-A947-70E740481C1C}">
                          <a14:useLocalDpi xmlns:a14="http://schemas.microsoft.com/office/drawing/2010/main" val="0"/>
                        </a:ext>
                      </a:extLst>
                    </a:blip>
                    <a:srcRect l="36960" t="27183" r="36451" b="12310"/>
                    <a:stretch/>
                  </pic:blipFill>
                  <pic:spPr bwMode="auto">
                    <a:xfrm>
                      <a:off x="0" y="0"/>
                      <a:ext cx="5494020" cy="70319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A786A">
        <w:t xml:space="preserve">Appendix 8 </w:t>
      </w:r>
    </w:p>
    <w:p w14:paraId="22F7C3BC" w14:textId="44A56C58" w:rsidR="00BD6E47" w:rsidRDefault="00BD6E47">
      <w:pPr>
        <w:rPr>
          <w:rFonts w:ascii="Arial" w:hAnsi="Arial"/>
        </w:rPr>
      </w:pPr>
      <w:r>
        <w:br w:type="page"/>
      </w:r>
    </w:p>
    <w:p w14:paraId="193A55FF" w14:textId="03C4B496" w:rsidR="0049287E" w:rsidRDefault="008D1E65" w:rsidP="00ED7D90">
      <w:pPr>
        <w:pStyle w:val="AssignBody"/>
      </w:pPr>
      <w:r>
        <w:rPr>
          <w:noProof/>
        </w:rPr>
        <w:lastRenderedPageBreak/>
        <w:drawing>
          <wp:anchor distT="0" distB="0" distL="114300" distR="114300" simplePos="0" relativeHeight="251668480" behindDoc="0" locked="0" layoutInCell="1" allowOverlap="1" wp14:anchorId="495DD7C6" wp14:editId="14826147">
            <wp:simplePos x="0" y="0"/>
            <wp:positionH relativeFrom="column">
              <wp:posOffset>-564515</wp:posOffset>
            </wp:positionH>
            <wp:positionV relativeFrom="paragraph">
              <wp:posOffset>3032760</wp:posOffset>
            </wp:positionV>
            <wp:extent cx="7068820" cy="2049780"/>
            <wp:effectExtent l="0" t="0" r="0" b="762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6">
                      <a:extLst>
                        <a:ext uri="{28A0092B-C50C-407E-A947-70E740481C1C}">
                          <a14:useLocalDpi xmlns:a14="http://schemas.microsoft.com/office/drawing/2010/main" val="0"/>
                        </a:ext>
                      </a:extLst>
                    </a:blip>
                    <a:srcRect l="14624" t="30018" r="13849" b="33110"/>
                    <a:stretch/>
                  </pic:blipFill>
                  <pic:spPr bwMode="auto">
                    <a:xfrm>
                      <a:off x="0" y="0"/>
                      <a:ext cx="7068820" cy="20497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54671">
        <w:rPr>
          <w:noProof/>
        </w:rPr>
        <w:drawing>
          <wp:anchor distT="0" distB="0" distL="114300" distR="114300" simplePos="0" relativeHeight="251667456" behindDoc="0" locked="0" layoutInCell="1" allowOverlap="1" wp14:anchorId="379A2F5D" wp14:editId="0FC45F2D">
            <wp:simplePos x="0" y="0"/>
            <wp:positionH relativeFrom="column">
              <wp:posOffset>-731520</wp:posOffset>
            </wp:positionH>
            <wp:positionV relativeFrom="paragraph">
              <wp:posOffset>243205</wp:posOffset>
            </wp:positionV>
            <wp:extent cx="7277100" cy="2789555"/>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a:extLst>
                        <a:ext uri="{28A0092B-C50C-407E-A947-70E740481C1C}">
                          <a14:useLocalDpi xmlns:a14="http://schemas.microsoft.com/office/drawing/2010/main" val="0"/>
                        </a:ext>
                      </a:extLst>
                    </a:blip>
                    <a:srcRect l="5051" t="23163" r="5474" b="15856"/>
                    <a:stretch/>
                  </pic:blipFill>
                  <pic:spPr bwMode="auto">
                    <a:xfrm>
                      <a:off x="0" y="0"/>
                      <a:ext cx="7277100" cy="27895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D6E47">
        <w:t>Appendix 9</w:t>
      </w:r>
    </w:p>
    <w:p w14:paraId="54A99082" w14:textId="572A106B" w:rsidR="00BD6E47" w:rsidRPr="00ED7D90" w:rsidRDefault="00BD6E47" w:rsidP="00ED7D90">
      <w:pPr>
        <w:pStyle w:val="AssignBody"/>
      </w:pPr>
    </w:p>
    <w:sectPr w:rsidR="00BD6E47" w:rsidRPr="00ED7D90">
      <w:headerReference w:type="default" r:id="rId48"/>
      <w:footerReference w:type="default" r:id="rId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3F49CA7" w14:textId="77777777" w:rsidR="005203E7" w:rsidRDefault="005203E7" w:rsidP="00E611D9">
      <w:pPr>
        <w:spacing w:after="0" w:line="240" w:lineRule="auto"/>
      </w:pPr>
      <w:r>
        <w:separator/>
      </w:r>
    </w:p>
  </w:endnote>
  <w:endnote w:type="continuationSeparator" w:id="0">
    <w:p w14:paraId="5BA83C8E" w14:textId="77777777" w:rsidR="005203E7" w:rsidRDefault="005203E7"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31959A" w14:textId="5E2456B8"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4C5D66F" w14:textId="77777777" w:rsidR="005203E7" w:rsidRDefault="005203E7" w:rsidP="00E611D9">
      <w:pPr>
        <w:spacing w:after="0" w:line="240" w:lineRule="auto"/>
      </w:pPr>
      <w:r>
        <w:separator/>
      </w:r>
    </w:p>
  </w:footnote>
  <w:footnote w:type="continuationSeparator" w:id="0">
    <w:p w14:paraId="20139172" w14:textId="77777777" w:rsidR="005203E7" w:rsidRDefault="005203E7"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3BE29CA0"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416D66">
            <w:rPr>
              <w:rFonts w:ascii="Arial" w:hAnsi="Arial" w:cs="Arial"/>
            </w:rPr>
            <w:t xml:space="preserve"> 6008</w:t>
          </w:r>
        </w:p>
      </w:tc>
      <w:tc>
        <w:tcPr>
          <w:tcW w:w="4508" w:type="dxa"/>
        </w:tcPr>
        <w:p w14:paraId="51D506A0" w14:textId="16F6C60E" w:rsidR="00E611D9" w:rsidRPr="00E611D9" w:rsidRDefault="00E611D9" w:rsidP="00E611D9">
          <w:pPr>
            <w:pStyle w:val="Header"/>
            <w:jc w:val="right"/>
            <w:rPr>
              <w:rFonts w:ascii="Arial" w:hAnsi="Arial" w:cs="Arial"/>
            </w:rPr>
          </w:pPr>
          <w:r>
            <w:rPr>
              <w:rFonts w:ascii="Arial" w:hAnsi="Arial" w:cs="Arial"/>
            </w:rPr>
            <w:t xml:space="preserve"> </w:t>
          </w:r>
          <w:proofErr w:type="spellStart"/>
          <w:r>
            <w:rPr>
              <w:rFonts w:ascii="Arial" w:hAnsi="Arial" w:cs="Arial"/>
            </w:rPr>
            <w:t>Rhif</w:t>
          </w:r>
          <w:proofErr w:type="spellEnd"/>
          <w:r>
            <w:rPr>
              <w:rFonts w:ascii="Arial" w:hAnsi="Arial" w:cs="Arial"/>
            </w:rPr>
            <w:t xml:space="preserve"> </w:t>
          </w:r>
          <w:proofErr w:type="spellStart"/>
          <w:r>
            <w:rPr>
              <w:rFonts w:ascii="Arial" w:hAnsi="Arial" w:cs="Arial"/>
            </w:rPr>
            <w:t>Myfyriwr</w:t>
          </w:r>
          <w:proofErr w:type="spellEnd"/>
          <w:r>
            <w:rPr>
              <w:rFonts w:ascii="Arial" w:hAnsi="Arial" w:cs="Arial"/>
            </w:rPr>
            <w:t xml:space="preserve"> / Student Number: </w:t>
          </w:r>
          <w:r w:rsidR="00416D66">
            <w:rPr>
              <w:rFonts w:ascii="Arial" w:hAnsi="Arial" w:cs="Arial"/>
            </w:rPr>
            <w:t>1803537</w:t>
          </w:r>
        </w:p>
      </w:tc>
    </w:tr>
  </w:tbl>
  <w:p w14:paraId="31028CA5" w14:textId="60CD5227" w:rsidR="00E611D9" w:rsidRDefault="00E61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6E6F6E"/>
    <w:multiLevelType w:val="hybridMultilevel"/>
    <w:tmpl w:val="18C22A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DA4041"/>
    <w:multiLevelType w:val="hybridMultilevel"/>
    <w:tmpl w:val="80DAB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984FF7"/>
    <w:multiLevelType w:val="hybridMultilevel"/>
    <w:tmpl w:val="A46C65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30637CC"/>
    <w:multiLevelType w:val="hybridMultilevel"/>
    <w:tmpl w:val="09BAA1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311936"/>
    <w:multiLevelType w:val="hybridMultilevel"/>
    <w:tmpl w:val="EDC05F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7BE54D8"/>
    <w:multiLevelType w:val="hybridMultilevel"/>
    <w:tmpl w:val="326A53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A6D40D6"/>
    <w:multiLevelType w:val="hybridMultilevel"/>
    <w:tmpl w:val="F76A32F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61821197"/>
    <w:multiLevelType w:val="hybridMultilevel"/>
    <w:tmpl w:val="EA985D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B625913"/>
    <w:multiLevelType w:val="multilevel"/>
    <w:tmpl w:val="E7F665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3EC6DCE"/>
    <w:multiLevelType w:val="hybridMultilevel"/>
    <w:tmpl w:val="94DC41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DDD5A55"/>
    <w:multiLevelType w:val="multilevel"/>
    <w:tmpl w:val="7F64A6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10"/>
  </w:num>
  <w:num w:numId="3">
    <w:abstractNumId w:val="9"/>
  </w:num>
  <w:num w:numId="4">
    <w:abstractNumId w:val="5"/>
  </w:num>
  <w:num w:numId="5">
    <w:abstractNumId w:val="0"/>
  </w:num>
  <w:num w:numId="6">
    <w:abstractNumId w:val="1"/>
  </w:num>
  <w:num w:numId="7">
    <w:abstractNumId w:val="2"/>
  </w:num>
  <w:num w:numId="8">
    <w:abstractNumId w:val="4"/>
  </w:num>
  <w:num w:numId="9">
    <w:abstractNumId w:val="6"/>
  </w:num>
  <w:num w:numId="10">
    <w:abstractNumId w:val="7"/>
  </w:num>
  <w:num w:numId="1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240"/>
    <w:rsid w:val="00000F38"/>
    <w:rsid w:val="00004A96"/>
    <w:rsid w:val="000073A5"/>
    <w:rsid w:val="000454EA"/>
    <w:rsid w:val="00061981"/>
    <w:rsid w:val="00084CE7"/>
    <w:rsid w:val="00090DDF"/>
    <w:rsid w:val="000A4A48"/>
    <w:rsid w:val="000B253A"/>
    <w:rsid w:val="000B439B"/>
    <w:rsid w:val="000D189D"/>
    <w:rsid w:val="00100059"/>
    <w:rsid w:val="001016A3"/>
    <w:rsid w:val="00104A98"/>
    <w:rsid w:val="001303F7"/>
    <w:rsid w:val="00131091"/>
    <w:rsid w:val="00164A10"/>
    <w:rsid w:val="001757E1"/>
    <w:rsid w:val="00181DA7"/>
    <w:rsid w:val="00191A2A"/>
    <w:rsid w:val="001A2D14"/>
    <w:rsid w:val="001D339E"/>
    <w:rsid w:val="001E0F91"/>
    <w:rsid w:val="0020080C"/>
    <w:rsid w:val="002040AE"/>
    <w:rsid w:val="00206BD7"/>
    <w:rsid w:val="00210711"/>
    <w:rsid w:val="0021088B"/>
    <w:rsid w:val="00214C19"/>
    <w:rsid w:val="002229F0"/>
    <w:rsid w:val="00230637"/>
    <w:rsid w:val="002A786A"/>
    <w:rsid w:val="002B13FD"/>
    <w:rsid w:val="002B3204"/>
    <w:rsid w:val="002D1E82"/>
    <w:rsid w:val="0031782B"/>
    <w:rsid w:val="003209FA"/>
    <w:rsid w:val="0032438E"/>
    <w:rsid w:val="003315D0"/>
    <w:rsid w:val="0034445B"/>
    <w:rsid w:val="00350E26"/>
    <w:rsid w:val="00381C56"/>
    <w:rsid w:val="00381CFC"/>
    <w:rsid w:val="00392EAF"/>
    <w:rsid w:val="003939F6"/>
    <w:rsid w:val="003A01A7"/>
    <w:rsid w:val="003C0929"/>
    <w:rsid w:val="003E261A"/>
    <w:rsid w:val="003E3198"/>
    <w:rsid w:val="003F2997"/>
    <w:rsid w:val="00404E3C"/>
    <w:rsid w:val="00412083"/>
    <w:rsid w:val="00416D66"/>
    <w:rsid w:val="004304F5"/>
    <w:rsid w:val="00430FC7"/>
    <w:rsid w:val="00461B08"/>
    <w:rsid w:val="0046730B"/>
    <w:rsid w:val="0047645B"/>
    <w:rsid w:val="0048340F"/>
    <w:rsid w:val="0049287E"/>
    <w:rsid w:val="004A6703"/>
    <w:rsid w:val="004C165F"/>
    <w:rsid w:val="004D4657"/>
    <w:rsid w:val="004D6FE9"/>
    <w:rsid w:val="004E2C35"/>
    <w:rsid w:val="0050562C"/>
    <w:rsid w:val="005203E7"/>
    <w:rsid w:val="00524AA0"/>
    <w:rsid w:val="00531AEF"/>
    <w:rsid w:val="00540018"/>
    <w:rsid w:val="00545E6A"/>
    <w:rsid w:val="00550B4C"/>
    <w:rsid w:val="00551801"/>
    <w:rsid w:val="00554671"/>
    <w:rsid w:val="0056369E"/>
    <w:rsid w:val="005845B8"/>
    <w:rsid w:val="00595315"/>
    <w:rsid w:val="005964DA"/>
    <w:rsid w:val="005B4DA8"/>
    <w:rsid w:val="005E3CC2"/>
    <w:rsid w:val="006015C6"/>
    <w:rsid w:val="00610D4E"/>
    <w:rsid w:val="006419C3"/>
    <w:rsid w:val="00642172"/>
    <w:rsid w:val="00653CFA"/>
    <w:rsid w:val="00667542"/>
    <w:rsid w:val="0067624D"/>
    <w:rsid w:val="00683738"/>
    <w:rsid w:val="00691A46"/>
    <w:rsid w:val="006B41DC"/>
    <w:rsid w:val="006B5861"/>
    <w:rsid w:val="006C21A9"/>
    <w:rsid w:val="00701E3A"/>
    <w:rsid w:val="00705B52"/>
    <w:rsid w:val="00717604"/>
    <w:rsid w:val="007239A3"/>
    <w:rsid w:val="007520FC"/>
    <w:rsid w:val="00754A40"/>
    <w:rsid w:val="00773239"/>
    <w:rsid w:val="00783F1F"/>
    <w:rsid w:val="007B485B"/>
    <w:rsid w:val="007B53B6"/>
    <w:rsid w:val="007C5E20"/>
    <w:rsid w:val="007D336D"/>
    <w:rsid w:val="007F701D"/>
    <w:rsid w:val="00817F7A"/>
    <w:rsid w:val="0084427A"/>
    <w:rsid w:val="0086752A"/>
    <w:rsid w:val="00890E79"/>
    <w:rsid w:val="008D06E2"/>
    <w:rsid w:val="008D1E65"/>
    <w:rsid w:val="008D6071"/>
    <w:rsid w:val="008E0CE3"/>
    <w:rsid w:val="008F1E82"/>
    <w:rsid w:val="00900498"/>
    <w:rsid w:val="00904678"/>
    <w:rsid w:val="0091255E"/>
    <w:rsid w:val="00937473"/>
    <w:rsid w:val="00940464"/>
    <w:rsid w:val="00957263"/>
    <w:rsid w:val="0096086C"/>
    <w:rsid w:val="00991320"/>
    <w:rsid w:val="009A496D"/>
    <w:rsid w:val="009C0565"/>
    <w:rsid w:val="009C0C29"/>
    <w:rsid w:val="009E3F6E"/>
    <w:rsid w:val="00A534AD"/>
    <w:rsid w:val="00A66E9C"/>
    <w:rsid w:val="00A7423A"/>
    <w:rsid w:val="00A83E6C"/>
    <w:rsid w:val="00A914AF"/>
    <w:rsid w:val="00AC62FC"/>
    <w:rsid w:val="00AD37DB"/>
    <w:rsid w:val="00AD4C80"/>
    <w:rsid w:val="00AF0E9F"/>
    <w:rsid w:val="00B36FC3"/>
    <w:rsid w:val="00B401B9"/>
    <w:rsid w:val="00B46601"/>
    <w:rsid w:val="00B63882"/>
    <w:rsid w:val="00B764C7"/>
    <w:rsid w:val="00B774C1"/>
    <w:rsid w:val="00BA0797"/>
    <w:rsid w:val="00BA3CAD"/>
    <w:rsid w:val="00BC651E"/>
    <w:rsid w:val="00BD6E47"/>
    <w:rsid w:val="00BE732B"/>
    <w:rsid w:val="00BF2CC6"/>
    <w:rsid w:val="00C03F64"/>
    <w:rsid w:val="00C31977"/>
    <w:rsid w:val="00C33F51"/>
    <w:rsid w:val="00C40903"/>
    <w:rsid w:val="00C57E5B"/>
    <w:rsid w:val="00C60581"/>
    <w:rsid w:val="00C66F5F"/>
    <w:rsid w:val="00C7724E"/>
    <w:rsid w:val="00C777DB"/>
    <w:rsid w:val="00C80FFA"/>
    <w:rsid w:val="00C91787"/>
    <w:rsid w:val="00C9295C"/>
    <w:rsid w:val="00C97C17"/>
    <w:rsid w:val="00CA11BB"/>
    <w:rsid w:val="00CB1C9F"/>
    <w:rsid w:val="00CC76F6"/>
    <w:rsid w:val="00CD1240"/>
    <w:rsid w:val="00CD29C8"/>
    <w:rsid w:val="00CF224C"/>
    <w:rsid w:val="00D162B8"/>
    <w:rsid w:val="00D308A5"/>
    <w:rsid w:val="00D57E29"/>
    <w:rsid w:val="00D663F3"/>
    <w:rsid w:val="00D85180"/>
    <w:rsid w:val="00D87E55"/>
    <w:rsid w:val="00D97A6D"/>
    <w:rsid w:val="00DA0C61"/>
    <w:rsid w:val="00DB084E"/>
    <w:rsid w:val="00DB1A07"/>
    <w:rsid w:val="00DC2571"/>
    <w:rsid w:val="00DC304F"/>
    <w:rsid w:val="00DD5344"/>
    <w:rsid w:val="00DE029A"/>
    <w:rsid w:val="00DE35B1"/>
    <w:rsid w:val="00DF006A"/>
    <w:rsid w:val="00E1468E"/>
    <w:rsid w:val="00E21A6A"/>
    <w:rsid w:val="00E33C23"/>
    <w:rsid w:val="00E537C3"/>
    <w:rsid w:val="00E60ED2"/>
    <w:rsid w:val="00E611D9"/>
    <w:rsid w:val="00E6580C"/>
    <w:rsid w:val="00E75461"/>
    <w:rsid w:val="00E85416"/>
    <w:rsid w:val="00ED7D90"/>
    <w:rsid w:val="00EE0B59"/>
    <w:rsid w:val="00F122EF"/>
    <w:rsid w:val="00F213EC"/>
    <w:rsid w:val="00F32A9E"/>
    <w:rsid w:val="00F40E58"/>
    <w:rsid w:val="00F42D67"/>
    <w:rsid w:val="00F52909"/>
    <w:rsid w:val="00F75422"/>
    <w:rsid w:val="00F87DD1"/>
    <w:rsid w:val="00F948B5"/>
    <w:rsid w:val="00F9608B"/>
    <w:rsid w:val="00F96D3E"/>
    <w:rsid w:val="00FA38D9"/>
    <w:rsid w:val="00FC6487"/>
    <w:rsid w:val="00FE4F78"/>
    <w:rsid w:val="00FF39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206BD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8F1E82"/>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D4C80"/>
    <w:rPr>
      <w:color w:val="0563C1" w:themeColor="hyperlink"/>
      <w:u w:val="single"/>
    </w:rPr>
  </w:style>
  <w:style w:type="character" w:styleId="UnresolvedMention">
    <w:name w:val="Unresolved Mention"/>
    <w:basedOn w:val="DefaultParagraphFont"/>
    <w:uiPriority w:val="99"/>
    <w:semiHidden/>
    <w:unhideWhenUsed/>
    <w:rsid w:val="00AD4C80"/>
    <w:rPr>
      <w:color w:val="605E5C"/>
      <w:shd w:val="clear" w:color="auto" w:fill="E1DFDD"/>
    </w:rPr>
  </w:style>
  <w:style w:type="table" w:customStyle="1" w:styleId="TableGrid1">
    <w:name w:val="Table Grid1"/>
    <w:basedOn w:val="TableNormal"/>
    <w:next w:val="TableGrid"/>
    <w:uiPriority w:val="39"/>
    <w:rsid w:val="00C91787"/>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004A96"/>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04A96"/>
    <w:pPr>
      <w:spacing w:after="0" w:line="240" w:lineRule="auto"/>
      <w:ind w:left="720"/>
      <w:contextualSpacing/>
    </w:pPr>
    <w:rPr>
      <w:sz w:val="24"/>
      <w:szCs w:val="24"/>
    </w:rPr>
  </w:style>
  <w:style w:type="table" w:customStyle="1" w:styleId="TableGrid3">
    <w:name w:val="Table Grid3"/>
    <w:basedOn w:val="TableNormal"/>
    <w:next w:val="TableGrid"/>
    <w:uiPriority w:val="39"/>
    <w:rsid w:val="00540018"/>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39"/>
    <w:rsid w:val="000D189D"/>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5">
    <w:name w:val="Table Grid5"/>
    <w:basedOn w:val="TableNormal"/>
    <w:next w:val="TableGrid"/>
    <w:uiPriority w:val="39"/>
    <w:rsid w:val="000D189D"/>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6">
    <w:name w:val="Table Grid6"/>
    <w:basedOn w:val="TableNormal"/>
    <w:next w:val="TableGrid"/>
    <w:uiPriority w:val="39"/>
    <w:rsid w:val="00D308A5"/>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7">
    <w:name w:val="Table Grid7"/>
    <w:basedOn w:val="TableNormal"/>
    <w:next w:val="TableGrid"/>
    <w:uiPriority w:val="39"/>
    <w:rsid w:val="0021088B"/>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DA0C6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BE732B"/>
    <w:rPr>
      <w:color w:val="954F72" w:themeColor="followedHyperlink"/>
      <w:u w:val="single"/>
    </w:rPr>
  </w:style>
  <w:style w:type="character" w:styleId="Strong">
    <w:name w:val="Strong"/>
    <w:basedOn w:val="DefaultParagraphFont"/>
    <w:uiPriority w:val="22"/>
    <w:qFormat/>
    <w:rsid w:val="00C31977"/>
    <w:rPr>
      <w:b/>
      <w:bCs/>
    </w:rPr>
  </w:style>
  <w:style w:type="character" w:customStyle="1" w:styleId="Heading3Char">
    <w:name w:val="Heading 3 Char"/>
    <w:basedOn w:val="DefaultParagraphFont"/>
    <w:link w:val="Heading3"/>
    <w:uiPriority w:val="9"/>
    <w:rsid w:val="008F1E82"/>
    <w:rPr>
      <w:rFonts w:ascii="Times New Roman" w:eastAsia="Times New Roman" w:hAnsi="Times New Roman" w:cs="Times New Roman"/>
      <w:b/>
      <w:bCs/>
      <w:sz w:val="27"/>
      <w:szCs w:val="27"/>
      <w:lang w:eastAsia="en-GB"/>
    </w:rPr>
  </w:style>
  <w:style w:type="character" w:customStyle="1" w:styleId="Heading2Char">
    <w:name w:val="Heading 2 Char"/>
    <w:basedOn w:val="DefaultParagraphFont"/>
    <w:link w:val="Heading2"/>
    <w:uiPriority w:val="9"/>
    <w:rsid w:val="00206BD7"/>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7362707">
      <w:bodyDiv w:val="1"/>
      <w:marLeft w:val="0"/>
      <w:marRight w:val="0"/>
      <w:marTop w:val="0"/>
      <w:marBottom w:val="0"/>
      <w:divBdr>
        <w:top w:val="none" w:sz="0" w:space="0" w:color="auto"/>
        <w:left w:val="none" w:sz="0" w:space="0" w:color="auto"/>
        <w:bottom w:val="none" w:sz="0" w:space="0" w:color="auto"/>
        <w:right w:val="none" w:sz="0" w:space="0" w:color="auto"/>
      </w:divBdr>
      <w:divsChild>
        <w:div w:id="1646817938">
          <w:marLeft w:val="0"/>
          <w:marRight w:val="0"/>
          <w:marTop w:val="0"/>
          <w:marBottom w:val="0"/>
          <w:divBdr>
            <w:top w:val="none" w:sz="0" w:space="0" w:color="auto"/>
            <w:left w:val="none" w:sz="0" w:space="0" w:color="auto"/>
            <w:bottom w:val="none" w:sz="0" w:space="0" w:color="auto"/>
            <w:right w:val="none" w:sz="0" w:space="0" w:color="auto"/>
          </w:divBdr>
        </w:div>
      </w:divsChild>
    </w:div>
    <w:div w:id="94987311">
      <w:bodyDiv w:val="1"/>
      <w:marLeft w:val="0"/>
      <w:marRight w:val="0"/>
      <w:marTop w:val="0"/>
      <w:marBottom w:val="0"/>
      <w:divBdr>
        <w:top w:val="none" w:sz="0" w:space="0" w:color="auto"/>
        <w:left w:val="none" w:sz="0" w:space="0" w:color="auto"/>
        <w:bottom w:val="none" w:sz="0" w:space="0" w:color="auto"/>
        <w:right w:val="none" w:sz="0" w:space="0" w:color="auto"/>
      </w:divBdr>
    </w:div>
    <w:div w:id="384644556">
      <w:bodyDiv w:val="1"/>
      <w:marLeft w:val="0"/>
      <w:marRight w:val="0"/>
      <w:marTop w:val="0"/>
      <w:marBottom w:val="0"/>
      <w:divBdr>
        <w:top w:val="none" w:sz="0" w:space="0" w:color="auto"/>
        <w:left w:val="none" w:sz="0" w:space="0" w:color="auto"/>
        <w:bottom w:val="none" w:sz="0" w:space="0" w:color="auto"/>
        <w:right w:val="none" w:sz="0" w:space="0" w:color="auto"/>
      </w:divBdr>
    </w:div>
    <w:div w:id="421950155">
      <w:bodyDiv w:val="1"/>
      <w:marLeft w:val="0"/>
      <w:marRight w:val="0"/>
      <w:marTop w:val="0"/>
      <w:marBottom w:val="0"/>
      <w:divBdr>
        <w:top w:val="none" w:sz="0" w:space="0" w:color="auto"/>
        <w:left w:val="none" w:sz="0" w:space="0" w:color="auto"/>
        <w:bottom w:val="none" w:sz="0" w:space="0" w:color="auto"/>
        <w:right w:val="none" w:sz="0" w:space="0" w:color="auto"/>
      </w:divBdr>
      <w:divsChild>
        <w:div w:id="487554061">
          <w:marLeft w:val="0"/>
          <w:marRight w:val="0"/>
          <w:marTop w:val="0"/>
          <w:marBottom w:val="0"/>
          <w:divBdr>
            <w:top w:val="none" w:sz="0" w:space="0" w:color="auto"/>
            <w:left w:val="none" w:sz="0" w:space="0" w:color="auto"/>
            <w:bottom w:val="none" w:sz="0" w:space="0" w:color="auto"/>
            <w:right w:val="none" w:sz="0" w:space="0" w:color="auto"/>
          </w:divBdr>
        </w:div>
      </w:divsChild>
    </w:div>
    <w:div w:id="480931063">
      <w:bodyDiv w:val="1"/>
      <w:marLeft w:val="0"/>
      <w:marRight w:val="0"/>
      <w:marTop w:val="0"/>
      <w:marBottom w:val="0"/>
      <w:divBdr>
        <w:top w:val="none" w:sz="0" w:space="0" w:color="auto"/>
        <w:left w:val="none" w:sz="0" w:space="0" w:color="auto"/>
        <w:bottom w:val="none" w:sz="0" w:space="0" w:color="auto"/>
        <w:right w:val="none" w:sz="0" w:space="0" w:color="auto"/>
      </w:divBdr>
      <w:divsChild>
        <w:div w:id="750275246">
          <w:marLeft w:val="0"/>
          <w:marRight w:val="0"/>
          <w:marTop w:val="0"/>
          <w:marBottom w:val="0"/>
          <w:divBdr>
            <w:top w:val="none" w:sz="0" w:space="0" w:color="auto"/>
            <w:left w:val="none" w:sz="0" w:space="0" w:color="auto"/>
            <w:bottom w:val="none" w:sz="0" w:space="0" w:color="auto"/>
            <w:right w:val="none" w:sz="0" w:space="0" w:color="auto"/>
          </w:divBdr>
        </w:div>
      </w:divsChild>
    </w:div>
    <w:div w:id="561331569">
      <w:bodyDiv w:val="1"/>
      <w:marLeft w:val="0"/>
      <w:marRight w:val="0"/>
      <w:marTop w:val="0"/>
      <w:marBottom w:val="0"/>
      <w:divBdr>
        <w:top w:val="none" w:sz="0" w:space="0" w:color="auto"/>
        <w:left w:val="none" w:sz="0" w:space="0" w:color="auto"/>
        <w:bottom w:val="none" w:sz="0" w:space="0" w:color="auto"/>
        <w:right w:val="none" w:sz="0" w:space="0" w:color="auto"/>
      </w:divBdr>
      <w:divsChild>
        <w:div w:id="1496216698">
          <w:marLeft w:val="0"/>
          <w:marRight w:val="0"/>
          <w:marTop w:val="0"/>
          <w:marBottom w:val="0"/>
          <w:divBdr>
            <w:top w:val="none" w:sz="0" w:space="0" w:color="auto"/>
            <w:left w:val="none" w:sz="0" w:space="0" w:color="auto"/>
            <w:bottom w:val="none" w:sz="0" w:space="0" w:color="auto"/>
            <w:right w:val="none" w:sz="0" w:space="0" w:color="auto"/>
          </w:divBdr>
        </w:div>
      </w:divsChild>
    </w:div>
    <w:div w:id="749498424">
      <w:bodyDiv w:val="1"/>
      <w:marLeft w:val="0"/>
      <w:marRight w:val="0"/>
      <w:marTop w:val="0"/>
      <w:marBottom w:val="0"/>
      <w:divBdr>
        <w:top w:val="none" w:sz="0" w:space="0" w:color="auto"/>
        <w:left w:val="none" w:sz="0" w:space="0" w:color="auto"/>
        <w:bottom w:val="none" w:sz="0" w:space="0" w:color="auto"/>
        <w:right w:val="none" w:sz="0" w:space="0" w:color="auto"/>
      </w:divBdr>
      <w:divsChild>
        <w:div w:id="847525513">
          <w:marLeft w:val="0"/>
          <w:marRight w:val="0"/>
          <w:marTop w:val="0"/>
          <w:marBottom w:val="0"/>
          <w:divBdr>
            <w:top w:val="none" w:sz="0" w:space="0" w:color="auto"/>
            <w:left w:val="none" w:sz="0" w:space="0" w:color="auto"/>
            <w:bottom w:val="none" w:sz="0" w:space="0" w:color="auto"/>
            <w:right w:val="none" w:sz="0" w:space="0" w:color="auto"/>
          </w:divBdr>
        </w:div>
      </w:divsChild>
    </w:div>
    <w:div w:id="950403647">
      <w:bodyDiv w:val="1"/>
      <w:marLeft w:val="0"/>
      <w:marRight w:val="0"/>
      <w:marTop w:val="0"/>
      <w:marBottom w:val="0"/>
      <w:divBdr>
        <w:top w:val="none" w:sz="0" w:space="0" w:color="auto"/>
        <w:left w:val="none" w:sz="0" w:space="0" w:color="auto"/>
        <w:bottom w:val="none" w:sz="0" w:space="0" w:color="auto"/>
        <w:right w:val="none" w:sz="0" w:space="0" w:color="auto"/>
      </w:divBdr>
    </w:div>
    <w:div w:id="1033267798">
      <w:bodyDiv w:val="1"/>
      <w:marLeft w:val="0"/>
      <w:marRight w:val="0"/>
      <w:marTop w:val="0"/>
      <w:marBottom w:val="0"/>
      <w:divBdr>
        <w:top w:val="none" w:sz="0" w:space="0" w:color="auto"/>
        <w:left w:val="none" w:sz="0" w:space="0" w:color="auto"/>
        <w:bottom w:val="none" w:sz="0" w:space="0" w:color="auto"/>
        <w:right w:val="none" w:sz="0" w:space="0" w:color="auto"/>
      </w:divBdr>
      <w:divsChild>
        <w:div w:id="1048451239">
          <w:marLeft w:val="0"/>
          <w:marRight w:val="0"/>
          <w:marTop w:val="0"/>
          <w:marBottom w:val="0"/>
          <w:divBdr>
            <w:top w:val="none" w:sz="0" w:space="0" w:color="auto"/>
            <w:left w:val="none" w:sz="0" w:space="0" w:color="auto"/>
            <w:bottom w:val="none" w:sz="0" w:space="0" w:color="auto"/>
            <w:right w:val="none" w:sz="0" w:space="0" w:color="auto"/>
          </w:divBdr>
        </w:div>
      </w:divsChild>
    </w:div>
    <w:div w:id="1092241370">
      <w:bodyDiv w:val="1"/>
      <w:marLeft w:val="0"/>
      <w:marRight w:val="0"/>
      <w:marTop w:val="0"/>
      <w:marBottom w:val="0"/>
      <w:divBdr>
        <w:top w:val="none" w:sz="0" w:space="0" w:color="auto"/>
        <w:left w:val="none" w:sz="0" w:space="0" w:color="auto"/>
        <w:bottom w:val="none" w:sz="0" w:space="0" w:color="auto"/>
        <w:right w:val="none" w:sz="0" w:space="0" w:color="auto"/>
      </w:divBdr>
    </w:div>
    <w:div w:id="1150975700">
      <w:bodyDiv w:val="1"/>
      <w:marLeft w:val="0"/>
      <w:marRight w:val="0"/>
      <w:marTop w:val="0"/>
      <w:marBottom w:val="0"/>
      <w:divBdr>
        <w:top w:val="none" w:sz="0" w:space="0" w:color="auto"/>
        <w:left w:val="none" w:sz="0" w:space="0" w:color="auto"/>
        <w:bottom w:val="none" w:sz="0" w:space="0" w:color="auto"/>
        <w:right w:val="none" w:sz="0" w:space="0" w:color="auto"/>
      </w:divBdr>
      <w:divsChild>
        <w:div w:id="189681941">
          <w:marLeft w:val="0"/>
          <w:marRight w:val="0"/>
          <w:marTop w:val="0"/>
          <w:marBottom w:val="0"/>
          <w:divBdr>
            <w:top w:val="none" w:sz="0" w:space="0" w:color="auto"/>
            <w:left w:val="none" w:sz="0" w:space="0" w:color="auto"/>
            <w:bottom w:val="none" w:sz="0" w:space="0" w:color="auto"/>
            <w:right w:val="none" w:sz="0" w:space="0" w:color="auto"/>
          </w:divBdr>
        </w:div>
      </w:divsChild>
    </w:div>
    <w:div w:id="1183475453">
      <w:bodyDiv w:val="1"/>
      <w:marLeft w:val="0"/>
      <w:marRight w:val="0"/>
      <w:marTop w:val="0"/>
      <w:marBottom w:val="0"/>
      <w:divBdr>
        <w:top w:val="none" w:sz="0" w:space="0" w:color="auto"/>
        <w:left w:val="none" w:sz="0" w:space="0" w:color="auto"/>
        <w:bottom w:val="none" w:sz="0" w:space="0" w:color="auto"/>
        <w:right w:val="none" w:sz="0" w:space="0" w:color="auto"/>
      </w:divBdr>
      <w:divsChild>
        <w:div w:id="640161118">
          <w:marLeft w:val="0"/>
          <w:marRight w:val="0"/>
          <w:marTop w:val="0"/>
          <w:marBottom w:val="0"/>
          <w:divBdr>
            <w:top w:val="none" w:sz="0" w:space="0" w:color="auto"/>
            <w:left w:val="none" w:sz="0" w:space="0" w:color="auto"/>
            <w:bottom w:val="none" w:sz="0" w:space="0" w:color="auto"/>
            <w:right w:val="none" w:sz="0" w:space="0" w:color="auto"/>
          </w:divBdr>
        </w:div>
      </w:divsChild>
    </w:div>
    <w:div w:id="1211840868">
      <w:bodyDiv w:val="1"/>
      <w:marLeft w:val="0"/>
      <w:marRight w:val="0"/>
      <w:marTop w:val="0"/>
      <w:marBottom w:val="0"/>
      <w:divBdr>
        <w:top w:val="none" w:sz="0" w:space="0" w:color="auto"/>
        <w:left w:val="none" w:sz="0" w:space="0" w:color="auto"/>
        <w:bottom w:val="none" w:sz="0" w:space="0" w:color="auto"/>
        <w:right w:val="none" w:sz="0" w:space="0" w:color="auto"/>
      </w:divBdr>
      <w:divsChild>
        <w:div w:id="1826582331">
          <w:marLeft w:val="0"/>
          <w:marRight w:val="0"/>
          <w:marTop w:val="0"/>
          <w:marBottom w:val="0"/>
          <w:divBdr>
            <w:top w:val="none" w:sz="0" w:space="0" w:color="auto"/>
            <w:left w:val="none" w:sz="0" w:space="0" w:color="auto"/>
            <w:bottom w:val="none" w:sz="0" w:space="0" w:color="auto"/>
            <w:right w:val="none" w:sz="0" w:space="0" w:color="auto"/>
          </w:divBdr>
        </w:div>
      </w:divsChild>
    </w:div>
    <w:div w:id="1376391632">
      <w:bodyDiv w:val="1"/>
      <w:marLeft w:val="0"/>
      <w:marRight w:val="0"/>
      <w:marTop w:val="0"/>
      <w:marBottom w:val="0"/>
      <w:divBdr>
        <w:top w:val="none" w:sz="0" w:space="0" w:color="auto"/>
        <w:left w:val="none" w:sz="0" w:space="0" w:color="auto"/>
        <w:bottom w:val="none" w:sz="0" w:space="0" w:color="auto"/>
        <w:right w:val="none" w:sz="0" w:space="0" w:color="auto"/>
      </w:divBdr>
      <w:divsChild>
        <w:div w:id="924336308">
          <w:marLeft w:val="0"/>
          <w:marRight w:val="0"/>
          <w:marTop w:val="0"/>
          <w:marBottom w:val="0"/>
          <w:divBdr>
            <w:top w:val="none" w:sz="0" w:space="0" w:color="auto"/>
            <w:left w:val="none" w:sz="0" w:space="0" w:color="auto"/>
            <w:bottom w:val="none" w:sz="0" w:space="0" w:color="auto"/>
            <w:right w:val="none" w:sz="0" w:space="0" w:color="auto"/>
          </w:divBdr>
        </w:div>
      </w:divsChild>
    </w:div>
    <w:div w:id="1383216923">
      <w:bodyDiv w:val="1"/>
      <w:marLeft w:val="0"/>
      <w:marRight w:val="0"/>
      <w:marTop w:val="0"/>
      <w:marBottom w:val="0"/>
      <w:divBdr>
        <w:top w:val="none" w:sz="0" w:space="0" w:color="auto"/>
        <w:left w:val="none" w:sz="0" w:space="0" w:color="auto"/>
        <w:bottom w:val="none" w:sz="0" w:space="0" w:color="auto"/>
        <w:right w:val="none" w:sz="0" w:space="0" w:color="auto"/>
      </w:divBdr>
      <w:divsChild>
        <w:div w:id="1021782178">
          <w:marLeft w:val="0"/>
          <w:marRight w:val="0"/>
          <w:marTop w:val="0"/>
          <w:marBottom w:val="0"/>
          <w:divBdr>
            <w:top w:val="none" w:sz="0" w:space="0" w:color="auto"/>
            <w:left w:val="none" w:sz="0" w:space="0" w:color="auto"/>
            <w:bottom w:val="none" w:sz="0" w:space="0" w:color="auto"/>
            <w:right w:val="none" w:sz="0" w:space="0" w:color="auto"/>
          </w:divBdr>
        </w:div>
      </w:divsChild>
    </w:div>
    <w:div w:id="1433167871">
      <w:bodyDiv w:val="1"/>
      <w:marLeft w:val="0"/>
      <w:marRight w:val="0"/>
      <w:marTop w:val="0"/>
      <w:marBottom w:val="0"/>
      <w:divBdr>
        <w:top w:val="none" w:sz="0" w:space="0" w:color="auto"/>
        <w:left w:val="none" w:sz="0" w:space="0" w:color="auto"/>
        <w:bottom w:val="none" w:sz="0" w:space="0" w:color="auto"/>
        <w:right w:val="none" w:sz="0" w:space="0" w:color="auto"/>
      </w:divBdr>
      <w:divsChild>
        <w:div w:id="179658981">
          <w:marLeft w:val="0"/>
          <w:marRight w:val="0"/>
          <w:marTop w:val="0"/>
          <w:marBottom w:val="0"/>
          <w:divBdr>
            <w:top w:val="none" w:sz="0" w:space="0" w:color="auto"/>
            <w:left w:val="none" w:sz="0" w:space="0" w:color="auto"/>
            <w:bottom w:val="none" w:sz="0" w:space="0" w:color="auto"/>
            <w:right w:val="none" w:sz="0" w:space="0" w:color="auto"/>
          </w:divBdr>
        </w:div>
      </w:divsChild>
    </w:div>
    <w:div w:id="1511682606">
      <w:bodyDiv w:val="1"/>
      <w:marLeft w:val="0"/>
      <w:marRight w:val="0"/>
      <w:marTop w:val="0"/>
      <w:marBottom w:val="0"/>
      <w:divBdr>
        <w:top w:val="none" w:sz="0" w:space="0" w:color="auto"/>
        <w:left w:val="none" w:sz="0" w:space="0" w:color="auto"/>
        <w:bottom w:val="none" w:sz="0" w:space="0" w:color="auto"/>
        <w:right w:val="none" w:sz="0" w:space="0" w:color="auto"/>
      </w:divBdr>
      <w:divsChild>
        <w:div w:id="1872499235">
          <w:marLeft w:val="0"/>
          <w:marRight w:val="0"/>
          <w:marTop w:val="0"/>
          <w:marBottom w:val="0"/>
          <w:divBdr>
            <w:top w:val="none" w:sz="0" w:space="0" w:color="auto"/>
            <w:left w:val="none" w:sz="0" w:space="0" w:color="auto"/>
            <w:bottom w:val="none" w:sz="0" w:space="0" w:color="auto"/>
            <w:right w:val="none" w:sz="0" w:space="0" w:color="auto"/>
          </w:divBdr>
        </w:div>
      </w:divsChild>
    </w:div>
    <w:div w:id="1541281692">
      <w:bodyDiv w:val="1"/>
      <w:marLeft w:val="0"/>
      <w:marRight w:val="0"/>
      <w:marTop w:val="0"/>
      <w:marBottom w:val="0"/>
      <w:divBdr>
        <w:top w:val="none" w:sz="0" w:space="0" w:color="auto"/>
        <w:left w:val="none" w:sz="0" w:space="0" w:color="auto"/>
        <w:bottom w:val="none" w:sz="0" w:space="0" w:color="auto"/>
        <w:right w:val="none" w:sz="0" w:space="0" w:color="auto"/>
      </w:divBdr>
      <w:divsChild>
        <w:div w:id="294337379">
          <w:marLeft w:val="0"/>
          <w:marRight w:val="0"/>
          <w:marTop w:val="0"/>
          <w:marBottom w:val="0"/>
          <w:divBdr>
            <w:top w:val="none" w:sz="0" w:space="0" w:color="auto"/>
            <w:left w:val="none" w:sz="0" w:space="0" w:color="auto"/>
            <w:bottom w:val="none" w:sz="0" w:space="0" w:color="auto"/>
            <w:right w:val="none" w:sz="0" w:space="0" w:color="auto"/>
          </w:divBdr>
        </w:div>
      </w:divsChild>
    </w:div>
    <w:div w:id="1686321321">
      <w:bodyDiv w:val="1"/>
      <w:marLeft w:val="0"/>
      <w:marRight w:val="0"/>
      <w:marTop w:val="0"/>
      <w:marBottom w:val="0"/>
      <w:divBdr>
        <w:top w:val="none" w:sz="0" w:space="0" w:color="auto"/>
        <w:left w:val="none" w:sz="0" w:space="0" w:color="auto"/>
        <w:bottom w:val="none" w:sz="0" w:space="0" w:color="auto"/>
        <w:right w:val="none" w:sz="0" w:space="0" w:color="auto"/>
      </w:divBdr>
    </w:div>
    <w:div w:id="1782409762">
      <w:bodyDiv w:val="1"/>
      <w:marLeft w:val="0"/>
      <w:marRight w:val="0"/>
      <w:marTop w:val="0"/>
      <w:marBottom w:val="0"/>
      <w:divBdr>
        <w:top w:val="none" w:sz="0" w:space="0" w:color="auto"/>
        <w:left w:val="none" w:sz="0" w:space="0" w:color="auto"/>
        <w:bottom w:val="none" w:sz="0" w:space="0" w:color="auto"/>
        <w:right w:val="none" w:sz="0" w:space="0" w:color="auto"/>
      </w:divBdr>
      <w:divsChild>
        <w:div w:id="361059166">
          <w:marLeft w:val="0"/>
          <w:marRight w:val="0"/>
          <w:marTop w:val="0"/>
          <w:marBottom w:val="0"/>
          <w:divBdr>
            <w:top w:val="none" w:sz="0" w:space="0" w:color="auto"/>
            <w:left w:val="none" w:sz="0" w:space="0" w:color="auto"/>
            <w:bottom w:val="none" w:sz="0" w:space="0" w:color="auto"/>
            <w:right w:val="none" w:sz="0" w:space="0" w:color="auto"/>
          </w:divBdr>
        </w:div>
      </w:divsChild>
    </w:div>
    <w:div w:id="1863472993">
      <w:bodyDiv w:val="1"/>
      <w:marLeft w:val="0"/>
      <w:marRight w:val="0"/>
      <w:marTop w:val="0"/>
      <w:marBottom w:val="0"/>
      <w:divBdr>
        <w:top w:val="none" w:sz="0" w:space="0" w:color="auto"/>
        <w:left w:val="none" w:sz="0" w:space="0" w:color="auto"/>
        <w:bottom w:val="none" w:sz="0" w:space="0" w:color="auto"/>
        <w:right w:val="none" w:sz="0" w:space="0" w:color="auto"/>
      </w:divBdr>
      <w:divsChild>
        <w:div w:id="154037005">
          <w:marLeft w:val="0"/>
          <w:marRight w:val="0"/>
          <w:marTop w:val="0"/>
          <w:marBottom w:val="0"/>
          <w:divBdr>
            <w:top w:val="none" w:sz="0" w:space="0" w:color="auto"/>
            <w:left w:val="none" w:sz="0" w:space="0" w:color="auto"/>
            <w:bottom w:val="none" w:sz="0" w:space="0" w:color="auto"/>
            <w:right w:val="none" w:sz="0" w:space="0" w:color="auto"/>
          </w:divBdr>
        </w:div>
      </w:divsChild>
    </w:div>
    <w:div w:id="1865090239">
      <w:bodyDiv w:val="1"/>
      <w:marLeft w:val="0"/>
      <w:marRight w:val="0"/>
      <w:marTop w:val="0"/>
      <w:marBottom w:val="0"/>
      <w:divBdr>
        <w:top w:val="none" w:sz="0" w:space="0" w:color="auto"/>
        <w:left w:val="none" w:sz="0" w:space="0" w:color="auto"/>
        <w:bottom w:val="none" w:sz="0" w:space="0" w:color="auto"/>
        <w:right w:val="none" w:sz="0" w:space="0" w:color="auto"/>
      </w:divBdr>
      <w:divsChild>
        <w:div w:id="1371687140">
          <w:marLeft w:val="0"/>
          <w:marRight w:val="0"/>
          <w:marTop w:val="0"/>
          <w:marBottom w:val="0"/>
          <w:divBdr>
            <w:top w:val="none" w:sz="0" w:space="0" w:color="auto"/>
            <w:left w:val="none" w:sz="0" w:space="0" w:color="auto"/>
            <w:bottom w:val="none" w:sz="0" w:space="0" w:color="auto"/>
            <w:right w:val="none" w:sz="0" w:space="0" w:color="auto"/>
          </w:divBdr>
        </w:div>
      </w:divsChild>
    </w:div>
    <w:div w:id="1879121838">
      <w:bodyDiv w:val="1"/>
      <w:marLeft w:val="0"/>
      <w:marRight w:val="0"/>
      <w:marTop w:val="0"/>
      <w:marBottom w:val="0"/>
      <w:divBdr>
        <w:top w:val="none" w:sz="0" w:space="0" w:color="auto"/>
        <w:left w:val="none" w:sz="0" w:space="0" w:color="auto"/>
        <w:bottom w:val="none" w:sz="0" w:space="0" w:color="auto"/>
        <w:right w:val="none" w:sz="0" w:space="0" w:color="auto"/>
      </w:divBdr>
      <w:divsChild>
        <w:div w:id="1829589618">
          <w:marLeft w:val="0"/>
          <w:marRight w:val="0"/>
          <w:marTop w:val="0"/>
          <w:marBottom w:val="0"/>
          <w:divBdr>
            <w:top w:val="none" w:sz="0" w:space="0" w:color="auto"/>
            <w:left w:val="none" w:sz="0" w:space="0" w:color="auto"/>
            <w:bottom w:val="none" w:sz="0" w:space="0" w:color="auto"/>
            <w:right w:val="none" w:sz="0" w:space="0" w:color="auto"/>
          </w:divBdr>
        </w:div>
      </w:divsChild>
    </w:div>
    <w:div w:id="1964992697">
      <w:bodyDiv w:val="1"/>
      <w:marLeft w:val="0"/>
      <w:marRight w:val="0"/>
      <w:marTop w:val="0"/>
      <w:marBottom w:val="0"/>
      <w:divBdr>
        <w:top w:val="none" w:sz="0" w:space="0" w:color="auto"/>
        <w:left w:val="none" w:sz="0" w:space="0" w:color="auto"/>
        <w:bottom w:val="none" w:sz="0" w:space="0" w:color="auto"/>
        <w:right w:val="none" w:sz="0" w:space="0" w:color="auto"/>
      </w:divBdr>
      <w:divsChild>
        <w:div w:id="1728989496">
          <w:marLeft w:val="0"/>
          <w:marRight w:val="0"/>
          <w:marTop w:val="0"/>
          <w:marBottom w:val="0"/>
          <w:divBdr>
            <w:top w:val="none" w:sz="0" w:space="0" w:color="auto"/>
            <w:left w:val="none" w:sz="0" w:space="0" w:color="auto"/>
            <w:bottom w:val="none" w:sz="0" w:space="0" w:color="auto"/>
            <w:right w:val="none" w:sz="0" w:space="0" w:color="auto"/>
          </w:divBdr>
        </w:div>
      </w:divsChild>
    </w:div>
    <w:div w:id="2065105522">
      <w:bodyDiv w:val="1"/>
      <w:marLeft w:val="0"/>
      <w:marRight w:val="0"/>
      <w:marTop w:val="0"/>
      <w:marBottom w:val="0"/>
      <w:divBdr>
        <w:top w:val="none" w:sz="0" w:space="0" w:color="auto"/>
        <w:left w:val="none" w:sz="0" w:space="0" w:color="auto"/>
        <w:bottom w:val="none" w:sz="0" w:space="0" w:color="auto"/>
        <w:right w:val="none" w:sz="0" w:space="0" w:color="auto"/>
      </w:divBdr>
      <w:divsChild>
        <w:div w:id="188567235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youtu.be/uFJfkFQ85ps" TargetMode="External"/><Relationship Id="rId18" Type="http://schemas.openxmlformats.org/officeDocument/2006/relationships/hyperlink" Target="https://www.tandfonline.com/doi/pdf/10.1080/03054980902934548?needAccess=true" TargetMode="External"/><Relationship Id="rId26" Type="http://schemas.openxmlformats.org/officeDocument/2006/relationships/hyperlink" Target="https://www.simplypsychology.org/bandura.html" TargetMode="External"/><Relationship Id="rId39" Type="http://schemas.openxmlformats.org/officeDocument/2006/relationships/image" Target="media/image2.png"/><Relationship Id="rId3" Type="http://schemas.openxmlformats.org/officeDocument/2006/relationships/customXml" Target="../customXml/item3.xml"/><Relationship Id="rId21" Type="http://schemas.openxmlformats.org/officeDocument/2006/relationships/hyperlink" Target="https://www.estyn.gov.wales/system/files/2020-07/Healthy%2520and%2520Happy%2520report%2520En_0.pdf" TargetMode="External"/><Relationship Id="rId34" Type="http://schemas.openxmlformats.org/officeDocument/2006/relationships/hyperlink" Target="https://hwb.gov.wales/curriculum-for-wales/health-and-well-being/" TargetMode="External"/><Relationship Id="rId42" Type="http://schemas.openxmlformats.org/officeDocument/2006/relationships/image" Target="media/image5.png"/><Relationship Id="rId47" Type="http://schemas.openxmlformats.org/officeDocument/2006/relationships/image" Target="media/image10.png"/><Relationship Id="rId50"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youtu.be/7XY6jYUIn0g" TargetMode="External"/><Relationship Id="rId17" Type="http://schemas.openxmlformats.org/officeDocument/2006/relationships/hyperlink" Target="https://v3.pebblepad.co.uk/spa/#/public/kwhG4Zczb6WyMfy9RH3zHHfZwZ" TargetMode="External"/><Relationship Id="rId25" Type="http://schemas.openxmlformats.org/officeDocument/2006/relationships/hyperlink" Target="file:///C:/Users/ceria/Downloads/599-Article%20Text-2735-1-10-20101115.pdf" TargetMode="External"/><Relationship Id="rId33" Type="http://schemas.openxmlformats.org/officeDocument/2006/relationships/hyperlink" Target="https://hwb.gov.wales/curriculum-for-wales/supporting-learner-progression-assessment-guidance" TargetMode="External"/><Relationship Id="rId38" Type="http://schemas.openxmlformats.org/officeDocument/2006/relationships/image" Target="media/image1.png"/><Relationship Id="rId46"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hyperlink" Target="https://v3.pebblepad.co.uk/spa/#/public/kwhG4Zczb6WythRkwqHp4d6m8h" TargetMode="External"/><Relationship Id="rId20" Type="http://schemas.openxmlformats.org/officeDocument/2006/relationships/hyperlink" Target="https://reader.elsevier.com/reader/sd/pii/S0742051X09002182?token=F56B4939B218434ACBE6D5F6476FF08910244D71FBAB2C3BE20C627776354A6B4C452C49A400F8FA3ED8DA470B782D51&amp;originRegion=eu-west-1&amp;originCreation=20210504092555" TargetMode="External"/><Relationship Id="rId29" Type="http://schemas.openxmlformats.org/officeDocument/2006/relationships/hyperlink" Target="https://www.place2be.org.uk/foundation" TargetMode="External"/><Relationship Id="rId41"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youtu.be/MGcq53sO20w" TargetMode="External"/><Relationship Id="rId24" Type="http://schemas.openxmlformats.org/officeDocument/2006/relationships/hyperlink" Target="https://link-springer-com.ezproxy.uwtsd.ac.uk/content/pdf/10.1007/s13158-012-0069-7.pdf" TargetMode="External"/><Relationship Id="rId32" Type="http://schemas.openxmlformats.org/officeDocument/2006/relationships/hyperlink" Target="https://hwb.gov.wales/curriculum-for-wales/designing-your-curriculum/developing-a-vision-for-curriculum-design/" TargetMode="External"/><Relationship Id="rId37" Type="http://schemas.openxmlformats.org/officeDocument/2006/relationships/hyperlink" Target="https://youngminds.org.uk/about-us/reports/coronavirus-impact-on-young-people-with-mental-health-needs/" TargetMode="External"/><Relationship Id="rId40" Type="http://schemas.openxmlformats.org/officeDocument/2006/relationships/image" Target="media/image3.png"/><Relationship Id="rId45" Type="http://schemas.openxmlformats.org/officeDocument/2006/relationships/image" Target="media/image8.png"/><Relationship Id="rId5" Type="http://schemas.openxmlformats.org/officeDocument/2006/relationships/numbering" Target="numbering.xml"/><Relationship Id="rId15" Type="http://schemas.openxmlformats.org/officeDocument/2006/relationships/hyperlink" Target="https://v3.pebblepad.co.uk/spa/#/public/kwhG4Zczb6Wyt4hpj8396nGWzy" TargetMode="External"/><Relationship Id="rId23" Type="http://schemas.openxmlformats.org/officeDocument/2006/relationships/hyperlink" Target="https://www.luton.gov.uk/Community_and_living/Lists/LutonDocuments/PDF/JSNA/7.1%20Mental%20and%20emotional%20health%20and%20wellbeing.pdf" TargetMode="External"/><Relationship Id="rId28" Type="http://schemas.openxmlformats.org/officeDocument/2006/relationships/hyperlink" Target="https://senedd.wales/laid%20documents/cr-ld11522/cr-ld11522-e.pdf" TargetMode="External"/><Relationship Id="rId36" Type="http://schemas.openxmlformats.org/officeDocument/2006/relationships/hyperlink" Target="https://gov.wales/sites/default/files/consultations/2021-02/whole-school-approach-to-mental-health-emotional-wellbeing-summary-of-consultation-responses.pdf" TargetMode="External"/><Relationship Id="rId49"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www.tandfonline.com/doi/pdf/10.1080/03054980902934662?needAccess=true" TargetMode="External"/><Relationship Id="rId31" Type="http://schemas.openxmlformats.org/officeDocument/2006/relationships/hyperlink" Target="https://www.futuregenerations.wales/wp-content/uploads/2017/02/150623-guide-to-the-fg-act-en.pdf" TargetMode="External"/><Relationship Id="rId44" Type="http://schemas.openxmlformats.org/officeDocument/2006/relationships/image" Target="media/image7.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v3.pebblepad.co.uk/spa/#/public/kwhG4Zczb6Wyt9qZptRWRb6m6M" TargetMode="External"/><Relationship Id="rId22" Type="http://schemas.openxmlformats.org/officeDocument/2006/relationships/hyperlink" Target="https://www.depauw.edu/files/resources/krathwohl.pdf" TargetMode="External"/><Relationship Id="rId27" Type="http://schemas.openxmlformats.org/officeDocument/2006/relationships/hyperlink" Target="https://www.nasuwt.org.uk/advice/in-the-classroom/children-and-young-people/student-voice.html" TargetMode="External"/><Relationship Id="rId30" Type="http://schemas.openxmlformats.org/officeDocument/2006/relationships/hyperlink" Target="https://www2.ohchr.org/english/bodies/crc/docs/AdvanceVersions/CRC-C-GC-12.pdf" TargetMode="External"/><Relationship Id="rId35" Type="http://schemas.openxmlformats.org/officeDocument/2006/relationships/hyperlink" Target="https://gov.wales/sites/default/files/publications/2021-03/framework-on-embedding-a-whole-school-approach-to-emotional-and-mental-well-being.pdf" TargetMode="External"/><Relationship Id="rId43" Type="http://schemas.openxmlformats.org/officeDocument/2006/relationships/image" Target="media/image6.png"/><Relationship Id="rId48" Type="http://schemas.openxmlformats.org/officeDocument/2006/relationships/header" Target="header1.xml"/><Relationship Id="rId8" Type="http://schemas.openxmlformats.org/officeDocument/2006/relationships/webSettings" Target="webSettings.xml"/><Relationship Id="rId51"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A6A877D-5AEE-4B5B-9809-CCD150DEC6F5}">
  <we:reference id="f78a3046-9e99-4300-aa2b-5814002b01a2" version="1.26.0.0" store="EXCatalog" storeType="EXCatalog"/>
  <we:alternateReferences>
    <we:reference id="WA104382081" version="1.26.0.0" store="en-GB" storeType="OMEX"/>
  </we:alternateReferences>
  <we:properties>
    <we:property name="MENDELEY_CITATIONS" val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file>

<file path=customXml/item4.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8CB63457-83DC-4D13-ADA3-9F3D344D30E6}">
  <ds:schemaRefs>
    <ds:schemaRef ds:uri="http://schemas.openxmlformats.org/officeDocument/2006/bibliography"/>
  </ds:schemaRefs>
</ds:datastoreItem>
</file>

<file path=customXml/itemProps4.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870</TotalTime>
  <Pages>24</Pages>
  <Words>6101</Words>
  <Characters>34779</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Ceri Anne Martin (1803537)</cp:lastModifiedBy>
  <cp:revision>185</cp:revision>
  <dcterms:created xsi:type="dcterms:W3CDTF">2021-04-08T13:31:00Z</dcterms:created>
  <dcterms:modified xsi:type="dcterms:W3CDTF">2021-05-04T14:09:00Z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