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11D101E0">
      <w:r w:rsidR="7D340BB2">
        <w:rPr/>
        <w:t xml:space="preserve">Out of all the relationships Alexander is said to have </w:t>
      </w:r>
      <w:r w:rsidR="7D340BB2">
        <w:rPr/>
        <w:t>participated</w:t>
      </w:r>
      <w:r w:rsidR="7D340BB2">
        <w:rPr/>
        <w:t xml:space="preserve"> in his intimate relationship with the </w:t>
      </w:r>
      <w:r w:rsidR="667EDBC3">
        <w:rPr/>
        <w:t xml:space="preserve">eunuch </w:t>
      </w:r>
      <w:r w:rsidR="667EDBC3">
        <w:rPr/>
        <w:t>Bagoas</w:t>
      </w:r>
      <w:r w:rsidR="667EDBC3">
        <w:rPr/>
        <w:t xml:space="preserve"> is </w:t>
      </w:r>
      <w:r w:rsidR="21318927">
        <w:rPr/>
        <w:t xml:space="preserve">the one that has </w:t>
      </w:r>
      <w:bookmarkStart w:name="_Int_BeEsDDpm" w:id="1477373570"/>
      <w:r w:rsidR="21318927">
        <w:rPr/>
        <w:t>arguably caused</w:t>
      </w:r>
      <w:bookmarkEnd w:id="1477373570"/>
      <w:r w:rsidR="21318927">
        <w:rPr/>
        <w:t xml:space="preserve"> the most </w:t>
      </w:r>
      <w:r w:rsidR="4B5D4C99">
        <w:rPr/>
        <w:t>controversy</w:t>
      </w:r>
      <w:r w:rsidR="21318927">
        <w:rPr/>
        <w:t xml:space="preserve"> with both ancient and modern scholars. As while he was only </w:t>
      </w:r>
      <w:r w:rsidR="56AFD9F7">
        <w:rPr/>
        <w:t xml:space="preserve">lover for the latter half of his life some ancient authors claim that </w:t>
      </w:r>
      <w:r w:rsidR="56AFD9F7">
        <w:rPr/>
        <w:t>Bagoas</w:t>
      </w:r>
      <w:r w:rsidR="56AFD9F7">
        <w:rPr/>
        <w:t xml:space="preserve"> was the </w:t>
      </w:r>
      <w:r w:rsidR="512C6DE0">
        <w:rPr/>
        <w:t>herald</w:t>
      </w:r>
      <w:r w:rsidR="56AFD9F7">
        <w:rPr/>
        <w:t xml:space="preserve"> for the ‘degenera</w:t>
      </w:r>
      <w:r w:rsidR="2111B203">
        <w:rPr/>
        <w:t xml:space="preserve">cy’ that would </w:t>
      </w:r>
      <w:r w:rsidR="1747B006">
        <w:rPr/>
        <w:t xml:space="preserve">mark the later part of Alexanders life and </w:t>
      </w:r>
      <w:r w:rsidR="1747B006">
        <w:rPr/>
        <w:t>reign</w:t>
      </w:r>
      <w:r w:rsidR="1747B006">
        <w:rPr/>
        <w:t xml:space="preserve">. </w:t>
      </w:r>
    </w:p>
    <w:p w:rsidR="1747B006" w:rsidP="5BEC500A" w:rsidRDefault="1747B006" w14:paraId="6A058B43" w14:textId="4EFC5CD1">
      <w:pPr>
        <w:pStyle w:val="Normal"/>
      </w:pPr>
      <w:r w:rsidR="1747B006">
        <w:rPr/>
        <w:t>Bagoas</w:t>
      </w:r>
      <w:r w:rsidR="1747B006">
        <w:rPr/>
        <w:t xml:space="preserve"> was </w:t>
      </w:r>
      <w:r w:rsidR="12D897EA">
        <w:rPr/>
        <w:t xml:space="preserve">a eunuch slave who was </w:t>
      </w:r>
      <w:r w:rsidR="1747B006">
        <w:rPr/>
        <w:t xml:space="preserve">said to have been the lover of the Persian King </w:t>
      </w:r>
      <w:r w:rsidR="742D6766">
        <w:rPr/>
        <w:t>Darius the thi</w:t>
      </w:r>
      <w:r w:rsidR="258828F4">
        <w:rPr/>
        <w:t>rd</w:t>
      </w:r>
      <w:r w:rsidR="503CABA9">
        <w:rPr/>
        <w:t xml:space="preserve"> before being given to Alexander as a gift </w:t>
      </w:r>
      <w:r w:rsidR="677A84E5">
        <w:rPr/>
        <w:t xml:space="preserve">by </w:t>
      </w:r>
      <w:r w:rsidR="677A84E5">
        <w:rPr/>
        <w:t>Nabarzanes</w:t>
      </w:r>
      <w:r w:rsidR="677A84E5">
        <w:rPr/>
        <w:t xml:space="preserve"> when Alexander </w:t>
      </w:r>
      <w:r w:rsidR="7A2A15EF">
        <w:rPr/>
        <w:t>finally</w:t>
      </w:r>
      <w:r w:rsidR="677A84E5">
        <w:rPr/>
        <w:t xml:space="preserve"> entered the Persian Kings Palace</w:t>
      </w:r>
      <w:r w:rsidRPr="5BEC500A">
        <w:rPr>
          <w:rStyle w:val="FootnoteReference"/>
        </w:rPr>
        <w:footnoteReference w:id="22456"/>
      </w:r>
      <w:r w:rsidR="677A84E5">
        <w:rPr/>
        <w:t xml:space="preserve">. </w:t>
      </w:r>
      <w:r w:rsidR="34D6F8D9">
        <w:rPr/>
        <w:t>Alexander was said to have been very taken with the boy and took him as a lover</w:t>
      </w:r>
      <w:r w:rsidRPr="5BEC500A">
        <w:rPr>
          <w:rStyle w:val="FootnoteReference"/>
        </w:rPr>
        <w:footnoteReference w:id="2181"/>
      </w:r>
      <w:r w:rsidR="62BA6E2F">
        <w:rPr/>
        <w:t>.</w:t>
      </w:r>
      <w:r w:rsidR="34D6F8D9">
        <w:rPr/>
        <w:t xml:space="preserve"> </w:t>
      </w:r>
      <w:r w:rsidR="0EEB5DA1">
        <w:rPr/>
        <w:t>W</w:t>
      </w:r>
      <w:r w:rsidR="34D6F8D9">
        <w:rPr/>
        <w:t xml:space="preserve">ith it being </w:t>
      </w:r>
      <w:r w:rsidR="3B2B95EF">
        <w:rPr/>
        <w:t>written</w:t>
      </w:r>
      <w:r w:rsidR="34D6F8D9">
        <w:rPr/>
        <w:t xml:space="preserve"> that </w:t>
      </w:r>
      <w:r w:rsidR="1A7E0888">
        <w:rPr/>
        <w:t xml:space="preserve">during the </w:t>
      </w:r>
      <w:r w:rsidR="00371185">
        <w:rPr/>
        <w:t xml:space="preserve">celebrations that took </w:t>
      </w:r>
      <w:r w:rsidR="1AD3C8E2">
        <w:rPr/>
        <w:t>place</w:t>
      </w:r>
      <w:r w:rsidR="00371185">
        <w:rPr/>
        <w:t xml:space="preserve"> when Alexander and his army </w:t>
      </w:r>
      <w:r w:rsidR="18B98273">
        <w:rPr/>
        <w:t xml:space="preserve">made it out of the desert on their journey back from India </w:t>
      </w:r>
      <w:r w:rsidR="568F5191">
        <w:rPr/>
        <w:t xml:space="preserve">that </w:t>
      </w:r>
      <w:r w:rsidR="568F5191">
        <w:rPr/>
        <w:t>Bagoas</w:t>
      </w:r>
      <w:r w:rsidR="568F5191">
        <w:rPr/>
        <w:t xml:space="preserve"> took part in and then won the singing and dancing competition </w:t>
      </w:r>
      <w:r w:rsidR="5FF8FF4A">
        <w:rPr/>
        <w:t>which</w:t>
      </w:r>
      <w:r w:rsidR="568F5191">
        <w:rPr/>
        <w:t xml:space="preserve"> </w:t>
      </w:r>
      <w:r w:rsidR="3DFBF43C">
        <w:rPr/>
        <w:t>earned</w:t>
      </w:r>
      <w:r w:rsidR="568F5191">
        <w:rPr/>
        <w:t xml:space="preserve"> him a kiss from </w:t>
      </w:r>
      <w:r w:rsidR="52A77874">
        <w:rPr/>
        <w:t>Alexander and</w:t>
      </w:r>
      <w:r w:rsidR="568F5191">
        <w:rPr/>
        <w:t xml:space="preserve"> was supported by those in attendance of th</w:t>
      </w:r>
      <w:r w:rsidR="420CE0C8">
        <w:rPr/>
        <w:t>e festivities with cheering</w:t>
      </w:r>
      <w:r w:rsidRPr="5BEC500A">
        <w:rPr>
          <w:rStyle w:val="FootnoteReference"/>
        </w:rPr>
        <w:footnoteReference w:id="15682"/>
      </w:r>
      <w:r w:rsidR="420CE0C8">
        <w:rPr/>
        <w:t>. Though it should be noted that out of all our sources</w:t>
      </w:r>
      <w:r w:rsidR="420CE0C8">
        <w:rPr/>
        <w:t xml:space="preserve"> </w:t>
      </w:r>
      <w:bookmarkStart w:name="_Int_jyQnMiNC" w:id="32230706"/>
      <w:r w:rsidR="420CE0C8">
        <w:rPr/>
        <w:t>it’</w:t>
      </w:r>
      <w:r w:rsidR="420CE0C8">
        <w:rPr/>
        <w:t>s</w:t>
      </w:r>
      <w:bookmarkEnd w:id="32230706"/>
      <w:r w:rsidR="420CE0C8">
        <w:rPr/>
        <w:t xml:space="preserve"> </w:t>
      </w:r>
      <w:r w:rsidR="20CD4B64">
        <w:rPr/>
        <w:t>Quintus Curtius Rufus who expands</w:t>
      </w:r>
      <w:r w:rsidR="20CD4B64">
        <w:rPr/>
        <w:t xml:space="preserve"> </w:t>
      </w:r>
      <w:r w:rsidR="20CD4B64">
        <w:rPr/>
        <w:t>Bagoa</w:t>
      </w:r>
      <w:r w:rsidR="20CD4B64">
        <w:rPr/>
        <w:t>s</w:t>
      </w:r>
      <w:r w:rsidR="20CD4B64">
        <w:rPr/>
        <w:t xml:space="preserve"> role in Alexanders life and court beyond that of simply his lover. With Rufus claiming </w:t>
      </w:r>
      <w:r w:rsidR="5F25BF73">
        <w:rPr/>
        <w:t>that</w:t>
      </w:r>
      <w:r w:rsidR="5F25BF73">
        <w:rPr/>
        <w:t xml:space="preserve"> </w:t>
      </w:r>
      <w:r w:rsidR="5F25BF73">
        <w:rPr/>
        <w:t>Bagoa</w:t>
      </w:r>
      <w:r w:rsidR="5F25BF73">
        <w:rPr/>
        <w:t>s</w:t>
      </w:r>
      <w:r w:rsidR="5F25BF73">
        <w:rPr/>
        <w:t xml:space="preserve"> </w:t>
      </w:r>
      <w:r w:rsidR="5F25BF73">
        <w:rPr/>
        <w:t>is responsible fo</w:t>
      </w:r>
      <w:r w:rsidR="5F25BF73">
        <w:rPr/>
        <w:t>r</w:t>
      </w:r>
      <w:r w:rsidR="5F25BF73">
        <w:rPr/>
        <w:t xml:space="preserve"> the death of several </w:t>
      </w:r>
      <w:r w:rsidR="297B6DC5">
        <w:rPr/>
        <w:t>prominent</w:t>
      </w:r>
      <w:r w:rsidR="5F25BF73">
        <w:rPr/>
        <w:t xml:space="preserve"> </w:t>
      </w:r>
      <w:r w:rsidR="09DF9D81">
        <w:rPr/>
        <w:t>nobles</w:t>
      </w:r>
      <w:r w:rsidR="5F25BF73">
        <w:rPr/>
        <w:t xml:space="preserve"> </w:t>
      </w:r>
      <w:r w:rsidR="561F6C57">
        <w:rPr/>
        <w:t>by telling Alexander false accusations about them and incriminating them on false charges</w:t>
      </w:r>
      <w:r w:rsidRPr="5BEC500A">
        <w:rPr>
          <w:rStyle w:val="FootnoteReference"/>
        </w:rPr>
        <w:footnoteReference w:id="21775"/>
      </w:r>
      <w:r w:rsidR="561F6C57">
        <w:rPr/>
        <w:t xml:space="preserve">. </w:t>
      </w:r>
    </w:p>
    <w:p w:rsidR="6CD00963" w:rsidP="5BEC500A" w:rsidRDefault="6CD00963" w14:paraId="54D96471" w14:textId="01092F4F">
      <w:pPr>
        <w:pStyle w:val="Normal"/>
      </w:pPr>
      <w:r w:rsidR="6CD00963">
        <w:rPr/>
        <w:t xml:space="preserve">Though it should be noted that in </w:t>
      </w:r>
      <w:r w:rsidR="1D4B4EAF">
        <w:rPr/>
        <w:t xml:space="preserve">Rufus </w:t>
      </w:r>
      <w:r w:rsidR="39BE925E">
        <w:rPr/>
        <w:t xml:space="preserve">was a Roman author and his ‘Histories of Alexander the Great’ were written during the Roman Empire </w:t>
      </w:r>
      <w:r w:rsidR="7C2D43E5">
        <w:rPr/>
        <w:t>in what was thought to be the middle or late part of the first century AD</w:t>
      </w:r>
      <w:r w:rsidRPr="5BEC500A">
        <w:rPr>
          <w:rStyle w:val="FootnoteReference"/>
        </w:rPr>
        <w:footnoteReference w:id="19852"/>
      </w:r>
      <w:r w:rsidR="7C2D43E5">
        <w:rPr/>
        <w:t xml:space="preserve">. </w:t>
      </w:r>
      <w:r w:rsidR="49BF6D6D">
        <w:rPr/>
        <w:t xml:space="preserve">While the identity of Quintus Curtius Rufus </w:t>
      </w:r>
      <w:r w:rsidR="41058B73">
        <w:rPr/>
        <w:t xml:space="preserve">is </w:t>
      </w:r>
      <w:r w:rsidR="37E8BF72">
        <w:rPr/>
        <w:t>disputed as</w:t>
      </w:r>
      <w:r w:rsidR="2057FE0C">
        <w:rPr/>
        <w:t xml:space="preserve"> all we have proving a ‘Quintus Curtius Rufus’ wrote the histories is his name on the manuscript</w:t>
      </w:r>
      <w:r w:rsidR="0AF23765">
        <w:rPr/>
        <w:t xml:space="preserve">, I would argue that this </w:t>
      </w:r>
      <w:bookmarkStart w:name="_Int_HWtXXeb1" w:id="1894144581"/>
      <w:r w:rsidR="0AF23765">
        <w:rPr/>
        <w:t>doesn't</w:t>
      </w:r>
      <w:bookmarkEnd w:id="1894144581"/>
      <w:r w:rsidR="0AF23765">
        <w:rPr/>
        <w:t xml:space="preserve"> make the work any less telling of attituded towards the figure of </w:t>
      </w:r>
      <w:r w:rsidR="0AF23765">
        <w:rPr/>
        <w:t>Bagoas</w:t>
      </w:r>
      <w:r w:rsidRPr="5BEC500A">
        <w:rPr>
          <w:rStyle w:val="FootnoteReference"/>
        </w:rPr>
        <w:footnoteReference w:id="17365"/>
      </w:r>
      <w:r w:rsidR="0AF23765">
        <w:rPr/>
        <w:t xml:space="preserve">. As the relationship between Alexander and </w:t>
      </w:r>
      <w:r w:rsidR="0AF23765">
        <w:rPr/>
        <w:t>Bagoas</w:t>
      </w:r>
      <w:r w:rsidR="0AF23765">
        <w:rPr/>
        <w:t xml:space="preserve"> would have been </w:t>
      </w:r>
      <w:r w:rsidR="0F50A84B">
        <w:rPr/>
        <w:t xml:space="preserve">seen as acceptable to Rome at the time </w:t>
      </w:r>
      <w:bookmarkStart w:name="_Int_yWGZgfma" w:id="617342651"/>
      <w:r w:rsidR="7045353B">
        <w:rPr/>
        <w:t>due to the fact that</w:t>
      </w:r>
      <w:bookmarkEnd w:id="617342651"/>
      <w:r w:rsidR="7045353B">
        <w:rPr/>
        <w:t xml:space="preserve"> </w:t>
      </w:r>
      <w:r w:rsidR="5912385D">
        <w:rPr/>
        <w:t xml:space="preserve">due to </w:t>
      </w:r>
      <w:r w:rsidR="5912385D">
        <w:rPr/>
        <w:t>Bagoas</w:t>
      </w:r>
      <w:r w:rsidR="5912385D">
        <w:rPr/>
        <w:t xml:space="preserve"> being both a eunuch and a slave he was </w:t>
      </w:r>
      <w:r w:rsidR="52A8D6F1">
        <w:rPr/>
        <w:t xml:space="preserve">lower in social status than Alexander and to the Roman eye would </w:t>
      </w:r>
      <w:r w:rsidR="5912385D">
        <w:rPr/>
        <w:t xml:space="preserve">clearly </w:t>
      </w:r>
      <w:r w:rsidR="3E444430">
        <w:rPr/>
        <w:t xml:space="preserve">be </w:t>
      </w:r>
      <w:r w:rsidR="5912385D">
        <w:rPr/>
        <w:t xml:space="preserve">the passive partner in this scenario, with Alexander being </w:t>
      </w:r>
      <w:r w:rsidR="0236C029">
        <w:rPr/>
        <w:t xml:space="preserve">higher in social status </w:t>
      </w:r>
      <w:r w:rsidR="294E55A0">
        <w:rPr/>
        <w:t xml:space="preserve">and </w:t>
      </w:r>
      <w:r w:rsidR="5912385D">
        <w:rPr/>
        <w:t>the</w:t>
      </w:r>
      <w:r w:rsidR="7F8C068C">
        <w:rPr/>
        <w:t>refore the</w:t>
      </w:r>
      <w:r w:rsidR="5912385D">
        <w:rPr/>
        <w:t xml:space="preserve"> </w:t>
      </w:r>
      <w:r w:rsidR="72D23236">
        <w:rPr/>
        <w:t>active partner</w:t>
      </w:r>
      <w:r w:rsidRPr="5BEC500A">
        <w:rPr>
          <w:rStyle w:val="FootnoteReference"/>
        </w:rPr>
        <w:footnoteReference w:id="18807"/>
      </w:r>
      <w:r w:rsidR="72D23236">
        <w:rPr/>
        <w:t xml:space="preserve">. </w:t>
      </w:r>
      <w:r w:rsidR="67F33AD1">
        <w:rPr/>
        <w:t xml:space="preserve">Not to mention the fact that boys between the ages of twelve and twenty were seen as </w:t>
      </w:r>
      <w:r w:rsidR="51079D91">
        <w:rPr/>
        <w:t xml:space="preserve">acceptable partners for men to have which </w:t>
      </w:r>
      <w:r w:rsidR="51079D91">
        <w:rPr/>
        <w:t>Bagoas</w:t>
      </w:r>
      <w:r w:rsidR="51079D91">
        <w:rPr/>
        <w:t xml:space="preserve"> again fits when Rufus describes him as being a </w:t>
      </w:r>
      <w:r w:rsidR="44683663">
        <w:rPr/>
        <w:t>at that age</w:t>
      </w:r>
      <w:r w:rsidRPr="5BEC500A">
        <w:rPr>
          <w:rStyle w:val="FootnoteReference"/>
        </w:rPr>
        <w:footnoteReference w:id="1984"/>
      </w:r>
      <w:r w:rsidR="44683663">
        <w:rPr/>
        <w:t xml:space="preserve">. </w:t>
      </w:r>
      <w:r w:rsidR="72D23236">
        <w:rPr/>
        <w:t>An</w:t>
      </w:r>
      <w:r w:rsidR="6A1E4774">
        <w:rPr/>
        <w:t>d</w:t>
      </w:r>
      <w:r w:rsidR="72D23236">
        <w:rPr/>
        <w:t xml:space="preserve"> as the Romans e</w:t>
      </w:r>
      <w:r w:rsidR="3B18158B">
        <w:rPr/>
        <w:t xml:space="preserve">quated </w:t>
      </w:r>
      <w:r w:rsidR="72D23236">
        <w:rPr/>
        <w:t xml:space="preserve">the </w:t>
      </w:r>
      <w:r w:rsidR="4C42408D">
        <w:rPr/>
        <w:t>passive partner with femineity and the active partner with masculinity</w:t>
      </w:r>
      <w:r w:rsidR="0741933F">
        <w:rPr/>
        <w:t xml:space="preserve"> this again means that they fit neatly into Roman expectations of this kind of relationship</w:t>
      </w:r>
      <w:r w:rsidRPr="5BEC500A">
        <w:rPr>
          <w:rStyle w:val="FootnoteReference"/>
        </w:rPr>
        <w:footnoteReference w:id="10223"/>
      </w:r>
      <w:r w:rsidR="4C42408D">
        <w:rPr/>
        <w:t xml:space="preserve">. </w:t>
      </w:r>
      <w:r w:rsidR="50E5C3C2">
        <w:rPr/>
        <w:t>W</w:t>
      </w:r>
      <w:r w:rsidR="230950CB">
        <w:rPr/>
        <w:t xml:space="preserve">hile </w:t>
      </w:r>
      <w:bookmarkStart w:name="_Int_vnZVhvAD" w:id="1533938874"/>
      <w:r w:rsidR="230950CB">
        <w:rPr/>
        <w:t>it's</w:t>
      </w:r>
      <w:bookmarkEnd w:id="1533938874"/>
      <w:r w:rsidR="230950CB">
        <w:rPr/>
        <w:t xml:space="preserve"> clear that Rufus </w:t>
      </w:r>
      <w:bookmarkStart w:name="_Int_NjtALuhw" w:id="110348099"/>
      <w:r w:rsidR="230950CB">
        <w:rPr/>
        <w:t>didn't</w:t>
      </w:r>
      <w:bookmarkEnd w:id="110348099"/>
      <w:r w:rsidR="230950CB">
        <w:rPr/>
        <w:t xml:space="preserve"> have an issue with the nature of the relationship between Alexander and </w:t>
      </w:r>
      <w:r w:rsidR="230950CB">
        <w:rPr/>
        <w:t>Bagoas</w:t>
      </w:r>
      <w:r w:rsidR="230950CB">
        <w:rPr/>
        <w:t xml:space="preserve">, </w:t>
      </w:r>
      <w:bookmarkStart w:name="_Int_ZHTPBtlR" w:id="2042234145"/>
      <w:r w:rsidR="230950CB">
        <w:rPr/>
        <w:t>arguably going</w:t>
      </w:r>
      <w:bookmarkEnd w:id="2042234145"/>
      <w:r w:rsidR="230950CB">
        <w:rPr/>
        <w:t xml:space="preserve"> out of his way </w:t>
      </w:r>
      <w:r w:rsidR="63B12B40">
        <w:rPr/>
        <w:t>to making their relationship acceptable to the people who would be reading his histories.</w:t>
      </w:r>
      <w:r w:rsidR="3038365B">
        <w:rPr/>
        <w:t xml:space="preserve"> </w:t>
      </w:r>
      <w:r w:rsidR="63B12B40">
        <w:rPr/>
        <w:t xml:space="preserve">He did </w:t>
      </w:r>
      <w:r w:rsidR="26340C38">
        <w:rPr/>
        <w:t xml:space="preserve">go on to vilify </w:t>
      </w:r>
      <w:r w:rsidR="26340C38">
        <w:rPr/>
        <w:t>Bagoas</w:t>
      </w:r>
      <w:r w:rsidR="26340C38">
        <w:rPr/>
        <w:t xml:space="preserve"> </w:t>
      </w:r>
      <w:r w:rsidR="15F13F58">
        <w:rPr/>
        <w:t>later</w:t>
      </w:r>
      <w:r w:rsidR="26340C38">
        <w:rPr/>
        <w:t xml:space="preserve"> in his work which may have been </w:t>
      </w:r>
      <w:bookmarkStart w:name="_Int_CyAYK9MI" w:id="1053736812"/>
      <w:r w:rsidR="26340C38">
        <w:rPr/>
        <w:t>due to the fact that</w:t>
      </w:r>
      <w:bookmarkEnd w:id="1053736812"/>
      <w:r w:rsidR="26340C38">
        <w:rPr/>
        <w:t xml:space="preserve"> the Romans </w:t>
      </w:r>
      <w:r w:rsidR="1BD3A39A">
        <w:rPr/>
        <w:t xml:space="preserve">had </w:t>
      </w:r>
      <w:bookmarkStart w:name="_Int_Bsx1Ca6T" w:id="2004628304"/>
      <w:r w:rsidR="1BD3A39A">
        <w:rPr/>
        <w:t>a very negative</w:t>
      </w:r>
      <w:bookmarkEnd w:id="2004628304"/>
      <w:r w:rsidR="1BD3A39A">
        <w:rPr/>
        <w:t xml:space="preserve"> view on what they saw as the decedent east.</w:t>
      </w:r>
      <w:r w:rsidR="41E6937F">
        <w:rPr/>
        <w:t xml:space="preserve"> </w:t>
      </w:r>
      <w:r w:rsidR="4318B1CA">
        <w:rPr/>
        <w:t xml:space="preserve">As while the Roman Empire much of Greek culture </w:t>
      </w:r>
      <w:r w:rsidR="13255BD5">
        <w:rPr/>
        <w:t xml:space="preserve">with much of the Roman elite learning Greek as a second language </w:t>
      </w:r>
      <w:r w:rsidR="4318B1CA">
        <w:rPr/>
        <w:t xml:space="preserve">they still saw </w:t>
      </w:r>
      <w:r w:rsidR="4318B1CA">
        <w:rPr/>
        <w:t xml:space="preserve">Greece </w:t>
      </w:r>
      <w:r w:rsidR="2A3EC702">
        <w:rPr/>
        <w:t xml:space="preserve">as a place of luxuries where the people were </w:t>
      </w:r>
      <w:r w:rsidR="35A80D6E">
        <w:rPr/>
        <w:t>overindulgent with some Roman aristocrats warning that Greek influences would corrupt Roman morals and piety</w:t>
      </w:r>
      <w:r w:rsidRPr="5BEC500A">
        <w:rPr>
          <w:rStyle w:val="FootnoteReference"/>
        </w:rPr>
        <w:footnoteReference w:id="29027"/>
      </w:r>
      <w:r w:rsidR="35A80D6E">
        <w:rPr/>
        <w:t>.</w:t>
      </w:r>
      <w:r w:rsidR="48E06A70">
        <w:rPr/>
        <w:t xml:space="preserve"> So it might be that Rufus or the writers who created the histories </w:t>
      </w:r>
      <w:r w:rsidR="23AF631D">
        <w:rPr/>
        <w:t xml:space="preserve">may have been </w:t>
      </w:r>
      <w:r w:rsidR="016567A0">
        <w:rPr/>
        <w:t xml:space="preserve">trying to warn their readers against </w:t>
      </w:r>
      <w:r w:rsidR="2FD69B4A">
        <w:rPr/>
        <w:t>these influences from the east</w:t>
      </w:r>
      <w:r w:rsidR="57A7CA9E">
        <w:rPr/>
        <w:t xml:space="preserve"> and the dangers of becoming susceptible to them as shown in Rufus work. Which many have been directed at those in </w:t>
      </w:r>
      <w:r w:rsidR="5B5BA7E1">
        <w:rPr/>
        <w:t>power</w:t>
      </w:r>
      <w:r w:rsidR="57A7CA9E">
        <w:rPr/>
        <w:t xml:space="preserve"> at the time such as </w:t>
      </w:r>
      <w:r w:rsidR="47067F03">
        <w:rPr/>
        <w:t xml:space="preserve">the emperors’ who could </w:t>
      </w:r>
      <w:bookmarkStart w:name="_Int_5rr0sW60" w:id="455202085"/>
      <w:r w:rsidR="47067F03">
        <w:rPr/>
        <w:t>arguably find</w:t>
      </w:r>
      <w:bookmarkEnd w:id="455202085"/>
      <w:r w:rsidR="47067F03">
        <w:rPr/>
        <w:t xml:space="preserve"> themselves mirrored in the figure of Alexander.</w:t>
      </w:r>
      <w:r w:rsidR="154503EF">
        <w:rPr/>
        <w:t xml:space="preserve"> As </w:t>
      </w:r>
      <w:r w:rsidR="10290B76">
        <w:rPr/>
        <w:t xml:space="preserve">there's evidence that during the late first century the concept of eunuchs </w:t>
      </w:r>
      <w:r w:rsidR="19D13576">
        <w:rPr/>
        <w:t>was</w:t>
      </w:r>
      <w:r w:rsidR="10290B76">
        <w:rPr/>
        <w:t xml:space="preserve"> well known at the </w:t>
      </w:r>
      <w:r w:rsidR="5A00DF8F">
        <w:rPr/>
        <w:t>time</w:t>
      </w:r>
      <w:r w:rsidR="7F3C78FD">
        <w:rPr/>
        <w:t>.</w:t>
      </w:r>
      <w:r w:rsidR="10290B76">
        <w:rPr/>
        <w:t xml:space="preserve"> </w:t>
      </w:r>
      <w:r w:rsidR="544F4BC3">
        <w:rPr/>
        <w:t>Y</w:t>
      </w:r>
      <w:r w:rsidR="10290B76">
        <w:rPr/>
        <w:t>et they were the objects of suspicion and ridicule</w:t>
      </w:r>
      <w:r w:rsidR="4B65609F">
        <w:rPr/>
        <w:t xml:space="preserve"> by the </w:t>
      </w:r>
      <w:r w:rsidR="7F1730E9">
        <w:rPr/>
        <w:t>public</w:t>
      </w:r>
      <w:r w:rsidR="10290B76">
        <w:rPr/>
        <w:t xml:space="preserve"> in the Rome</w:t>
      </w:r>
      <w:r w:rsidR="1F2B31F7">
        <w:rPr/>
        <w:t>, w</w:t>
      </w:r>
      <w:r w:rsidR="4E857FEE">
        <w:rPr/>
        <w:t xml:space="preserve">ith them being thought of as lust filled </w:t>
      </w:r>
      <w:r w:rsidR="67B998A7">
        <w:rPr/>
        <w:t xml:space="preserve">beings </w:t>
      </w:r>
      <w:r w:rsidR="356E1703">
        <w:rPr/>
        <w:t>that were often the objects of satire</w:t>
      </w:r>
      <w:r w:rsidRPr="5BEC500A">
        <w:rPr>
          <w:rStyle w:val="FootnoteReference"/>
        </w:rPr>
        <w:footnoteReference w:id="22179"/>
      </w:r>
      <w:r w:rsidR="356E1703">
        <w:rPr/>
        <w:t xml:space="preserve">. </w:t>
      </w:r>
      <w:r w:rsidR="0153E50B">
        <w:rPr/>
        <w:t xml:space="preserve">There was also the fear that eunuchs were taking part in adultery with married women as </w:t>
      </w:r>
      <w:r w:rsidR="5AEFC092">
        <w:rPr/>
        <w:t xml:space="preserve">women </w:t>
      </w:r>
      <w:bookmarkStart w:name="_Int_9dS20RQP" w:id="1554248635"/>
      <w:r w:rsidR="5AEFC092">
        <w:rPr/>
        <w:t>wouldn't</w:t>
      </w:r>
      <w:bookmarkEnd w:id="1554248635"/>
      <w:r w:rsidR="5AEFC092">
        <w:rPr/>
        <w:t xml:space="preserve"> have to worry about getting pregnant from there affairs</w:t>
      </w:r>
      <w:r w:rsidRPr="5BEC500A">
        <w:rPr>
          <w:rStyle w:val="FootnoteReference"/>
        </w:rPr>
        <w:footnoteReference w:id="31749"/>
      </w:r>
      <w:r w:rsidR="5AEFC092">
        <w:rPr/>
        <w:t xml:space="preserve">. </w:t>
      </w:r>
      <w:r w:rsidR="4BC0D54F">
        <w:rPr/>
        <w:t xml:space="preserve">And while it </w:t>
      </w:r>
      <w:bookmarkStart w:name="_Int_asuneTSp" w:id="297085123"/>
      <w:r w:rsidR="4BC0D54F">
        <w:rPr/>
        <w:t>seems to be</w:t>
      </w:r>
      <w:bookmarkEnd w:id="297085123"/>
      <w:r w:rsidR="4BC0D54F">
        <w:rPr/>
        <w:t xml:space="preserve"> rarer eunuchs could rise in imperial favour and</w:t>
      </w:r>
      <w:r w:rsidR="2B2A4E24">
        <w:rPr/>
        <w:t xml:space="preserve"> power in the later Roman </w:t>
      </w:r>
      <w:r w:rsidR="38B76EDD">
        <w:rPr/>
        <w:t>Empire</w:t>
      </w:r>
      <w:r w:rsidR="2B2A4E24">
        <w:rPr/>
        <w:t xml:space="preserve"> and</w:t>
      </w:r>
      <w:r w:rsidR="4BC0D54F">
        <w:rPr/>
        <w:t xml:space="preserve"> </w:t>
      </w:r>
      <w:bookmarkStart w:name="_Int_ko3DaCWu" w:id="1560931162"/>
      <w:r w:rsidR="30782A02">
        <w:rPr/>
        <w:t>perhaps</w:t>
      </w:r>
      <w:r w:rsidR="4BC0D54F">
        <w:rPr/>
        <w:t xml:space="preserve"> this</w:t>
      </w:r>
      <w:bookmarkEnd w:id="1560931162"/>
      <w:r w:rsidR="4BC0D54F">
        <w:rPr/>
        <w:t xml:space="preserve"> was the aspect that </w:t>
      </w:r>
      <w:r w:rsidR="00CAD604">
        <w:rPr/>
        <w:t xml:space="preserve">Rufus was warning his </w:t>
      </w:r>
      <w:r w:rsidR="2BA40F83">
        <w:rPr/>
        <w:t>audience</w:t>
      </w:r>
      <w:r w:rsidR="00CAD604">
        <w:rPr/>
        <w:t xml:space="preserve"> about most</w:t>
      </w:r>
      <w:r w:rsidRPr="5BEC500A">
        <w:rPr>
          <w:rStyle w:val="FootnoteReference"/>
        </w:rPr>
        <w:footnoteReference w:id="9269"/>
      </w:r>
      <w:r w:rsidR="00CAD604">
        <w:rPr/>
        <w:t xml:space="preserve">. </w:t>
      </w:r>
    </w:p>
    <w:p w:rsidR="06255D17" w:rsidP="5BEC500A" w:rsidRDefault="06255D17" w14:paraId="4ABD0C6B" w14:textId="5823BFA2">
      <w:pPr>
        <w:pStyle w:val="Normal"/>
      </w:pPr>
      <w:r w:rsidR="06255D17">
        <w:rPr/>
        <w:t xml:space="preserve">While we see in the sources written by Greek authors such as Plutarch and </w:t>
      </w:r>
      <w:r w:rsidR="06DB3556">
        <w:rPr/>
        <w:t>Dicaearchus</w:t>
      </w:r>
      <w:r w:rsidR="06DB3556">
        <w:rPr/>
        <w:t xml:space="preserve"> that while </w:t>
      </w:r>
      <w:r w:rsidR="06DB3556">
        <w:rPr/>
        <w:t>Bagoas</w:t>
      </w:r>
      <w:r w:rsidR="06DB3556">
        <w:rPr/>
        <w:t xml:space="preserve"> </w:t>
      </w:r>
      <w:r w:rsidR="60C2A1E6">
        <w:rPr/>
        <w:t xml:space="preserve">is mentioned as being the lover of Alexander and their relationship being a prominent part of Alexanders later life </w:t>
      </w:r>
      <w:r w:rsidR="60C2A1E6">
        <w:rPr/>
        <w:t>Bagoas</w:t>
      </w:r>
      <w:r w:rsidR="60C2A1E6">
        <w:rPr/>
        <w:t xml:space="preserve"> </w:t>
      </w:r>
      <w:r w:rsidR="1F2E2F99">
        <w:rPr/>
        <w:t xml:space="preserve">role is never expanded upon in either of their writings. </w:t>
      </w:r>
      <w:r w:rsidR="187AD9C9">
        <w:rPr/>
        <w:t xml:space="preserve">From there histories its </w:t>
      </w:r>
      <w:r w:rsidR="52CDF879">
        <w:rPr/>
        <w:t>indicated</w:t>
      </w:r>
      <w:r w:rsidR="52CDF879">
        <w:rPr/>
        <w:t xml:space="preserve"> that those who </w:t>
      </w:r>
      <w:r w:rsidR="52CDF879">
        <w:rPr/>
        <w:t>witnessed</w:t>
      </w:r>
      <w:r w:rsidR="52CDF879">
        <w:rPr/>
        <w:t xml:space="preserve"> Alexander and </w:t>
      </w:r>
      <w:r w:rsidR="52CDF879">
        <w:rPr/>
        <w:t>Bagoas</w:t>
      </w:r>
      <w:r w:rsidR="52CDF879">
        <w:rPr/>
        <w:t xml:space="preserve"> relationship approved of it which makes sense when looking a</w:t>
      </w:r>
      <w:r w:rsidR="4DF77F9D">
        <w:rPr/>
        <w:t>t</w:t>
      </w:r>
      <w:r w:rsidR="52CDF879">
        <w:rPr/>
        <w:t xml:space="preserve"> </w:t>
      </w:r>
      <w:r w:rsidR="2D645DEE">
        <w:rPr/>
        <w:t>how such relationships were views in Ancient Greece</w:t>
      </w:r>
      <w:r w:rsidRPr="5BEC500A">
        <w:rPr>
          <w:rStyle w:val="FootnoteReference"/>
        </w:rPr>
        <w:footnoteReference w:id="5822"/>
      </w:r>
      <w:r w:rsidR="2D645DEE">
        <w:rPr/>
        <w:t xml:space="preserve">. As much like in Rome it was perfectly acceptable </w:t>
      </w:r>
      <w:r w:rsidR="662F365E">
        <w:rPr/>
        <w:t xml:space="preserve">for a man and a boy to have a sexual relationship </w:t>
      </w:r>
      <w:r w:rsidR="5EAF5958">
        <w:rPr/>
        <w:t xml:space="preserve">which is clearly defined in both Plutarch and </w:t>
      </w:r>
      <w:r w:rsidR="5EAF5958">
        <w:rPr/>
        <w:t>Dicaearchus</w:t>
      </w:r>
      <w:r w:rsidR="5EAF5958">
        <w:rPr/>
        <w:t xml:space="preserve"> works</w:t>
      </w:r>
      <w:r w:rsidRPr="5BEC500A">
        <w:rPr>
          <w:rStyle w:val="FootnoteReference"/>
        </w:rPr>
        <w:footnoteReference w:id="16512"/>
      </w:r>
      <w:r w:rsidR="5EAF5958">
        <w:rPr/>
        <w:t xml:space="preserve">. While </w:t>
      </w:r>
      <w:r w:rsidR="5EAF5958">
        <w:rPr/>
        <w:t>Dicaearchus</w:t>
      </w:r>
      <w:r w:rsidR="5EAF5958">
        <w:rPr/>
        <w:t xml:space="preserve"> dose mention how Alexander was </w:t>
      </w:r>
      <w:r w:rsidR="39A157FB">
        <w:rPr/>
        <w:t>particularly</w:t>
      </w:r>
      <w:r w:rsidR="5EAF5958">
        <w:rPr/>
        <w:t xml:space="preserve"> take</w:t>
      </w:r>
      <w:r w:rsidR="40C2DFC9">
        <w:rPr/>
        <w:t xml:space="preserve">n with </w:t>
      </w:r>
      <w:r w:rsidR="40C2DFC9">
        <w:rPr/>
        <w:t>Bagoas</w:t>
      </w:r>
      <w:r w:rsidR="40C2DFC9">
        <w:rPr/>
        <w:t xml:space="preserve"> that does not seem to affect how much influence </w:t>
      </w:r>
      <w:r w:rsidR="40C2DFC9">
        <w:rPr/>
        <w:t>Bagoas</w:t>
      </w:r>
      <w:r w:rsidR="40C2DFC9">
        <w:rPr/>
        <w:t xml:space="preserve"> had over Alexander, simply that Alexander </w:t>
      </w:r>
      <w:r w:rsidR="397D1D8A">
        <w:rPr/>
        <w:t>was</w:t>
      </w:r>
      <w:r w:rsidR="40C2DFC9">
        <w:rPr/>
        <w:t xml:space="preserve"> prone to public displays of affection with the boy</w:t>
      </w:r>
      <w:r w:rsidRPr="5BEC500A">
        <w:rPr>
          <w:rStyle w:val="FootnoteReference"/>
        </w:rPr>
        <w:footnoteReference w:id="29089"/>
      </w:r>
      <w:r w:rsidR="40C2DFC9">
        <w:rPr/>
        <w:t xml:space="preserve">. </w:t>
      </w:r>
      <w:r w:rsidR="2FEB9655">
        <w:rPr/>
        <w:t xml:space="preserve">And it should be noted that </w:t>
      </w:r>
      <w:r w:rsidR="2FEB9655">
        <w:rPr/>
        <w:t>Dicaearchus</w:t>
      </w:r>
      <w:r w:rsidR="2FEB9655">
        <w:rPr/>
        <w:t xml:space="preserve"> was the author writing closest to the time of Alexander </w:t>
      </w:r>
      <w:r w:rsidR="05D8AE1B">
        <w:rPr/>
        <w:t xml:space="preserve">which implies that he may have had the most </w:t>
      </w:r>
      <w:r w:rsidR="05D8AE1B">
        <w:rPr/>
        <w:t>accurate</w:t>
      </w:r>
      <w:r w:rsidR="05D8AE1B">
        <w:rPr/>
        <w:t xml:space="preserve"> idea of what the nature of their relationship </w:t>
      </w:r>
      <w:r w:rsidR="620BC66F">
        <w:rPr/>
        <w:t xml:space="preserve">truly </w:t>
      </w:r>
      <w:r w:rsidR="05D8AE1B">
        <w:rPr/>
        <w:t xml:space="preserve">was. </w:t>
      </w:r>
      <w:r w:rsidR="0205623A">
        <w:rPr/>
        <w:t xml:space="preserve">While there was stigma around eunuchs in Greece with them being seen as effeminate </w:t>
      </w:r>
      <w:r w:rsidR="5A54CAA0">
        <w:rPr/>
        <w:t xml:space="preserve">and often </w:t>
      </w:r>
      <w:r w:rsidR="726CA6CC">
        <w:rPr/>
        <w:t xml:space="preserve">unnatural with them being both overly sexual beings </w:t>
      </w:r>
      <w:r w:rsidR="2FBB3CDB">
        <w:rPr/>
        <w:t>and often removed from sexual desire</w:t>
      </w:r>
      <w:r w:rsidRPr="5BEC500A">
        <w:rPr>
          <w:rStyle w:val="FootnoteReference"/>
        </w:rPr>
        <w:footnoteReference w:id="22254"/>
      </w:r>
      <w:r w:rsidR="2FBB3CDB">
        <w:rPr/>
        <w:t xml:space="preserve">. </w:t>
      </w:r>
    </w:p>
    <w:p w:rsidR="78D49F3A" w:rsidP="5BEC500A" w:rsidRDefault="78D49F3A" w14:paraId="0749A94E" w14:textId="66FC9D6B">
      <w:pPr>
        <w:pStyle w:val="Normal"/>
      </w:pPr>
      <w:r w:rsidR="78D49F3A">
        <w:rPr/>
        <w:t xml:space="preserve">In </w:t>
      </w:r>
      <w:r w:rsidR="5FA804D5">
        <w:rPr/>
        <w:t>conclusion</w:t>
      </w:r>
      <w:r w:rsidR="78D49F3A">
        <w:rPr/>
        <w:t xml:space="preserve"> </w:t>
      </w:r>
      <w:r w:rsidR="1F399569">
        <w:rPr/>
        <w:t xml:space="preserve">when looking at the figure of </w:t>
      </w:r>
      <w:r w:rsidR="1F399569">
        <w:rPr/>
        <w:t>Bagoas</w:t>
      </w:r>
      <w:r w:rsidR="1F399569">
        <w:rPr/>
        <w:t xml:space="preserve"> the authors own preconceptions of </w:t>
      </w:r>
      <w:r w:rsidR="5BBAC432">
        <w:rPr/>
        <w:t xml:space="preserve">eunuchs and the stigmas around them seem to inform their view of </w:t>
      </w:r>
      <w:r w:rsidR="5BBAC432">
        <w:rPr/>
        <w:t>Bagoas</w:t>
      </w:r>
      <w:r w:rsidR="5BBAC432">
        <w:rPr/>
        <w:t>. Less as a historical figure in his own right but what his presence meant for Alexander and his</w:t>
      </w:r>
      <w:r w:rsidR="4D32AD57">
        <w:rPr/>
        <w:t xml:space="preserve"> </w:t>
      </w:r>
      <w:r w:rsidR="5BBAC432">
        <w:rPr/>
        <w:t>rule.</w:t>
      </w:r>
      <w:r w:rsidR="5BBAC432">
        <w:rPr/>
        <w:t xml:space="preserve"> </w:t>
      </w:r>
    </w:p>
    <w:p w:rsidR="2C851FF0" w:rsidP="5BEC500A" w:rsidRDefault="2C851FF0" w14:paraId="26C7591D" w14:textId="310F9BF5">
      <w:pPr>
        <w:pStyle w:val="Normal"/>
        <w:rPr>
          <w:b w:val="1"/>
          <w:bCs w:val="1"/>
          <w:u w:val="single"/>
        </w:rPr>
      </w:pPr>
      <w:r w:rsidRPr="5BEC500A" w:rsidR="2C851FF0">
        <w:rPr>
          <w:b w:val="1"/>
          <w:bCs w:val="1"/>
          <w:u w:val="single"/>
        </w:rPr>
        <w:t>Bibliography</w:t>
      </w:r>
    </w:p>
    <w:p w:rsidR="5E26E01C" w:rsidP="5BEC500A" w:rsidRDefault="5E26E01C" w14:paraId="729284E1" w14:textId="1C55DC2B">
      <w:pPr>
        <w:pStyle w:val="Normal"/>
        <w:bidi w:val="0"/>
        <w:rPr>
          <w:i w:val="1"/>
          <w:iCs w:val="1"/>
        </w:rPr>
      </w:pPr>
      <w:r w:rsidR="5E26E01C">
        <w:rPr/>
        <w:t xml:space="preserve">Tougher Shaun, </w:t>
      </w:r>
      <w:r w:rsidRPr="5BEC500A" w:rsidR="5E26E01C">
        <w:rPr>
          <w:i w:val="1"/>
          <w:iCs w:val="1"/>
        </w:rPr>
        <w:t xml:space="preserve">The Renault </w:t>
      </w:r>
      <w:r w:rsidRPr="5BEC500A" w:rsidR="5E26E01C">
        <w:rPr>
          <w:i w:val="1"/>
          <w:iCs w:val="1"/>
        </w:rPr>
        <w:t>Bagoas</w:t>
      </w:r>
      <w:r w:rsidRPr="5BEC500A" w:rsidR="5E26E01C">
        <w:rPr>
          <w:i w:val="1"/>
          <w:iCs w:val="1"/>
        </w:rPr>
        <w:t xml:space="preserve">: The Treatment of Alexander the Great’s Eunuch in Mary Renaults, The Persian Boy, </w:t>
      </w:r>
      <w:r w:rsidRPr="5BEC500A" w:rsidR="5E26E01C">
        <w:rPr>
          <w:i w:val="0"/>
          <w:iCs w:val="0"/>
        </w:rPr>
        <w:t>2008, New Voices in Classical Reception Study, Issue 3, Cardiff University</w:t>
      </w:r>
    </w:p>
    <w:p w:rsidR="5E26E01C" w:rsidP="5BEC500A" w:rsidRDefault="5E26E01C" w14:paraId="4E90DC1C" w14:textId="67E258EF">
      <w:pPr>
        <w:pStyle w:val="Normal"/>
        <w:bidi w:val="0"/>
        <w:rPr>
          <w:i w:val="0"/>
          <w:iCs w:val="0"/>
        </w:rPr>
      </w:pPr>
      <w:r w:rsidR="5E26E01C">
        <w:rPr/>
        <w:t xml:space="preserve">Rufus Quintus Curtius, </w:t>
      </w:r>
      <w:r w:rsidRPr="5BEC500A" w:rsidR="5E26E01C">
        <w:rPr>
          <w:i w:val="1"/>
          <w:iCs w:val="1"/>
        </w:rPr>
        <w:t xml:space="preserve">Histories of Alexander the Great of Macedon, </w:t>
      </w:r>
      <w:r w:rsidRPr="5BEC500A" w:rsidR="5E26E01C">
        <w:rPr>
          <w:i w:val="0"/>
          <w:iCs w:val="0"/>
        </w:rPr>
        <w:t xml:space="preserve">1908, trans </w:t>
      </w:r>
      <w:r w:rsidRPr="5BEC500A" w:rsidR="5E26E01C">
        <w:rPr>
          <w:i w:val="0"/>
          <w:iCs w:val="0"/>
        </w:rPr>
        <w:t>Hedicke</w:t>
      </w:r>
      <w:r w:rsidRPr="5BEC500A" w:rsidR="5E26E01C">
        <w:rPr>
          <w:i w:val="0"/>
          <w:iCs w:val="0"/>
        </w:rPr>
        <w:t xml:space="preserve"> Edmund, BG </w:t>
      </w:r>
      <w:r w:rsidRPr="5BEC500A" w:rsidR="5E26E01C">
        <w:rPr>
          <w:i w:val="0"/>
          <w:iCs w:val="0"/>
        </w:rPr>
        <w:t>Teubneri</w:t>
      </w:r>
      <w:r w:rsidRPr="5BEC500A" w:rsidR="5E26E01C">
        <w:rPr>
          <w:i w:val="0"/>
          <w:iCs w:val="0"/>
        </w:rPr>
        <w:t xml:space="preserve">, Leipzig, Perseus Digital Library: </w:t>
      </w:r>
      <w:hyperlink r:id="R0df8be70d1f24989">
        <w:r w:rsidRPr="5BEC500A" w:rsidR="5E26E01C">
          <w:rPr>
            <w:rStyle w:val="Hyperlink"/>
            <w:i w:val="0"/>
            <w:iCs w:val="0"/>
          </w:rPr>
          <w:t>https://www.perseus.tufts.edu/hopper/text?doc=Perseus%3Atext%3A2008.01.0536%3Abook%3D6%3Achapter%3D5%3Asection%3D23,</w:t>
        </w:r>
      </w:hyperlink>
      <w:r w:rsidRPr="5BEC500A" w:rsidR="5E26E01C">
        <w:rPr>
          <w:i w:val="0"/>
          <w:iCs w:val="0"/>
        </w:rPr>
        <w:t xml:space="preserve"> (Accessed 13 April 2024)</w:t>
      </w:r>
    </w:p>
    <w:p w:rsidR="5E26E01C" w:rsidP="5BEC500A" w:rsidRDefault="5E26E01C" w14:paraId="4C7839BD" w14:textId="1AB28C10">
      <w:pPr>
        <w:pStyle w:val="Normal"/>
        <w:bidi w:val="0"/>
        <w:rPr>
          <w:i w:val="0"/>
          <w:iCs w:val="0"/>
          <w:lang w:val="en-US"/>
        </w:rPr>
      </w:pPr>
      <w:r w:rsidRPr="5BEC500A" w:rsidR="5E26E01C">
        <w:rPr>
          <w:lang w:val="en-US"/>
        </w:rPr>
        <w:t xml:space="preserve">Plutarch, </w:t>
      </w:r>
      <w:r w:rsidRPr="5BEC500A" w:rsidR="5E26E01C">
        <w:rPr>
          <w:i w:val="1"/>
          <w:iCs w:val="1"/>
          <w:lang w:val="en-US"/>
        </w:rPr>
        <w:t xml:space="preserve">Plutarch's Lives, </w:t>
      </w:r>
      <w:r w:rsidRPr="5BEC500A" w:rsidR="5E26E01C">
        <w:rPr>
          <w:i w:val="0"/>
          <w:iCs w:val="0"/>
          <w:lang w:val="en-US"/>
        </w:rPr>
        <w:t xml:space="preserve">1919, trans Perrin Bernadotte, Harvard University Press, London, William Heinemann Ltd, Perseus Digital Library: </w:t>
      </w:r>
      <w:hyperlink r:id="Rf7f5180e6cb346ee">
        <w:r w:rsidRPr="5BEC500A" w:rsidR="5E26E01C">
          <w:rPr>
            <w:rStyle w:val="Hyperlink"/>
            <w:i w:val="0"/>
            <w:iCs w:val="0"/>
            <w:lang w:val="en-US"/>
          </w:rPr>
          <w:t>https://www.perseus.tufts.edu/hopper/text?doc=Perseus:abo:tlg,0007,047:67,</w:t>
        </w:r>
      </w:hyperlink>
      <w:r w:rsidRPr="5BEC500A" w:rsidR="5E26E01C">
        <w:rPr>
          <w:i w:val="0"/>
          <w:iCs w:val="0"/>
          <w:lang w:val="en-US"/>
        </w:rPr>
        <w:t xml:space="preserve"> (Accessed 13 April 2024)</w:t>
      </w:r>
    </w:p>
    <w:p w:rsidR="5E26E01C" w:rsidP="5BEC500A" w:rsidRDefault="5E26E01C" w14:paraId="33A9CAC7" w14:textId="677DBF38">
      <w:pPr>
        <w:pStyle w:val="Normal"/>
        <w:bidi w:val="0"/>
      </w:pPr>
      <w:r w:rsidR="5E26E01C">
        <w:rPr/>
        <w:t xml:space="preserve">Baynham Elizabeth, </w:t>
      </w:r>
      <w:r w:rsidRPr="5BEC500A" w:rsidR="5E26E01C">
        <w:rPr>
          <w:i w:val="1"/>
          <w:iCs w:val="1"/>
        </w:rPr>
        <w:t xml:space="preserve">Alexander the Great: The Unique History of Quintus Curtius Rufus, </w:t>
      </w:r>
      <w:r w:rsidRPr="5BEC500A" w:rsidR="5E26E01C">
        <w:rPr>
          <w:i w:val="0"/>
          <w:iCs w:val="0"/>
        </w:rPr>
        <w:t>1998, University of Michigan Press</w:t>
      </w:r>
    </w:p>
    <w:p w:rsidR="5E26E01C" w:rsidP="5BEC500A" w:rsidRDefault="5E26E01C" w14:paraId="3A51CAF0" w14:textId="17172338">
      <w:pPr>
        <w:pStyle w:val="Normal"/>
        <w:bidi w:val="0"/>
        <w:rPr>
          <w:i w:val="0"/>
          <w:iCs w:val="0"/>
        </w:rPr>
      </w:pPr>
      <w:r w:rsidR="5E26E01C">
        <w:rPr/>
        <w:t xml:space="preserve">Hamilton J. R., </w:t>
      </w:r>
      <w:r w:rsidRPr="5BEC500A" w:rsidR="5E26E01C">
        <w:rPr>
          <w:i w:val="1"/>
          <w:iCs w:val="1"/>
        </w:rPr>
        <w:t xml:space="preserve">The Date of Quintus Curtius Rufus, </w:t>
      </w:r>
      <w:r w:rsidRPr="5BEC500A" w:rsidR="5E26E01C">
        <w:rPr>
          <w:i w:val="0"/>
          <w:iCs w:val="0"/>
        </w:rPr>
        <w:t xml:space="preserve">1988, Historia: </w:t>
      </w:r>
      <w:r w:rsidRPr="5BEC500A" w:rsidR="5E26E01C">
        <w:rPr>
          <w:i w:val="0"/>
          <w:iCs w:val="0"/>
        </w:rPr>
        <w:t>Zeitschrift</w:t>
      </w:r>
      <w:r w:rsidRPr="5BEC500A" w:rsidR="5E26E01C">
        <w:rPr>
          <w:i w:val="0"/>
          <w:iCs w:val="0"/>
        </w:rPr>
        <w:t xml:space="preserve"> fur Alte </w:t>
      </w:r>
      <w:r w:rsidRPr="5BEC500A" w:rsidR="5E26E01C">
        <w:rPr>
          <w:i w:val="0"/>
          <w:iCs w:val="0"/>
        </w:rPr>
        <w:t>Geschichte</w:t>
      </w:r>
      <w:r w:rsidRPr="5BEC500A" w:rsidR="5E26E01C">
        <w:rPr>
          <w:i w:val="0"/>
          <w:iCs w:val="0"/>
        </w:rPr>
        <w:t>, vol 37, no 4</w:t>
      </w:r>
    </w:p>
    <w:p w:rsidR="5E26E01C" w:rsidP="5BEC500A" w:rsidRDefault="5E26E01C" w14:paraId="7F77CB06" w14:textId="0AC7494E">
      <w:pPr>
        <w:pStyle w:val="Normal"/>
        <w:bidi w:val="0"/>
        <w:rPr>
          <w:i w:val="1"/>
          <w:iCs w:val="1"/>
        </w:rPr>
      </w:pPr>
      <w:r w:rsidR="5E26E01C">
        <w:rPr/>
        <w:t xml:space="preserve">Karras Mazo Ruth, </w:t>
      </w:r>
      <w:r w:rsidRPr="5BEC500A" w:rsidR="5E26E01C">
        <w:rPr>
          <w:i w:val="1"/>
          <w:iCs w:val="1"/>
        </w:rPr>
        <w:t xml:space="preserve">Active/Passive, Acts/Passions: Greek and Roman Sexualities, </w:t>
      </w:r>
      <w:r w:rsidRPr="5BEC500A" w:rsidR="5E26E01C">
        <w:rPr>
          <w:i w:val="0"/>
          <w:iCs w:val="0"/>
        </w:rPr>
        <w:t>2000, The American Historical Review, Vol 105, No. 4</w:t>
      </w:r>
    </w:p>
    <w:p w:rsidR="5E26E01C" w:rsidP="5BEC500A" w:rsidRDefault="5E26E01C" w14:paraId="472E4DEA" w14:textId="408A263B">
      <w:pPr>
        <w:pStyle w:val="Normal"/>
        <w:bidi w:val="0"/>
      </w:pPr>
      <w:r w:rsidR="5E26E01C">
        <w:rPr/>
        <w:t xml:space="preserve">Olson Kelly, </w:t>
      </w:r>
      <w:r w:rsidRPr="5BEC500A" w:rsidR="5E26E01C">
        <w:rPr>
          <w:i w:val="1"/>
          <w:iCs w:val="1"/>
        </w:rPr>
        <w:t xml:space="preserve">Masculinity, Appearance and Sexuality: Dandies in Roman Antiquity, </w:t>
      </w:r>
      <w:r w:rsidRPr="5BEC500A" w:rsidR="5E26E01C">
        <w:rPr>
          <w:i w:val="0"/>
          <w:iCs w:val="0"/>
        </w:rPr>
        <w:t>2014, Journal of the History of Sexuality, Vol 23, No.2</w:t>
      </w:r>
    </w:p>
    <w:p w:rsidR="5E26E01C" w:rsidP="5BEC500A" w:rsidRDefault="5E26E01C" w14:paraId="3A2D1706" w14:textId="64C4E300">
      <w:pPr>
        <w:pStyle w:val="Normal"/>
        <w:bidi w:val="0"/>
        <w:rPr>
          <w:i w:val="1"/>
          <w:iCs w:val="1"/>
        </w:rPr>
      </w:pPr>
      <w:r w:rsidR="5E26E01C">
        <w:rPr/>
        <w:t xml:space="preserve">Isaac Benjamin, </w:t>
      </w:r>
      <w:r w:rsidRPr="5BEC500A" w:rsidR="5E26E01C">
        <w:rPr>
          <w:i w:val="1"/>
          <w:iCs w:val="1"/>
        </w:rPr>
        <w:t xml:space="preserve">The Invention of Racism in Classical Antiquity, </w:t>
      </w:r>
      <w:r w:rsidRPr="5BEC500A" w:rsidR="5E26E01C">
        <w:rPr>
          <w:i w:val="0"/>
          <w:iCs w:val="0"/>
        </w:rPr>
        <w:t>2004, Princeton University Press</w:t>
      </w:r>
    </w:p>
    <w:p w:rsidR="5E26E01C" w:rsidP="5BEC500A" w:rsidRDefault="5E26E01C" w14:paraId="0FC7BD2D" w14:textId="7A85C264">
      <w:pPr>
        <w:pStyle w:val="Normal"/>
        <w:bidi w:val="0"/>
      </w:pPr>
      <w:r w:rsidR="5E26E01C">
        <w:rPr/>
        <w:t xml:space="preserve">Stevenson Walter, </w:t>
      </w:r>
      <w:r w:rsidRPr="5BEC500A" w:rsidR="5E26E01C">
        <w:rPr>
          <w:i w:val="1"/>
          <w:iCs w:val="1"/>
        </w:rPr>
        <w:t xml:space="preserve">The Rise of Eunuchs in Greco-Roman Antiquity, </w:t>
      </w:r>
      <w:r w:rsidRPr="5BEC500A" w:rsidR="5E26E01C">
        <w:rPr>
          <w:i w:val="0"/>
          <w:iCs w:val="0"/>
        </w:rPr>
        <w:t>1995, Journal of the History of Roman Sexuality, Vol 5, No. 4</w:t>
      </w:r>
    </w:p>
    <w:p w:rsidR="5E26E01C" w:rsidP="5BEC500A" w:rsidRDefault="5E26E01C" w14:paraId="715C6044" w14:textId="67438FE9">
      <w:pPr>
        <w:pStyle w:val="Normal"/>
        <w:bidi w:val="0"/>
      </w:pPr>
      <w:r w:rsidR="5E26E01C">
        <w:rPr/>
        <w:t xml:space="preserve">O’Sullivan Lara, (2024), </w:t>
      </w:r>
      <w:r w:rsidRPr="5BEC500A" w:rsidR="5E26E01C">
        <w:rPr>
          <w:i w:val="1"/>
          <w:iCs w:val="1"/>
        </w:rPr>
        <w:t xml:space="preserve">Kissing </w:t>
      </w:r>
      <w:r w:rsidRPr="5BEC500A" w:rsidR="5E26E01C">
        <w:rPr>
          <w:i w:val="1"/>
          <w:iCs w:val="1"/>
        </w:rPr>
        <w:t>Bagoas</w:t>
      </w:r>
      <w:r w:rsidRPr="5BEC500A" w:rsidR="5E26E01C">
        <w:rPr>
          <w:i w:val="1"/>
          <w:iCs w:val="1"/>
        </w:rPr>
        <w:t xml:space="preserve">, </w:t>
      </w:r>
      <w:r w:rsidRPr="5BEC500A" w:rsidR="5E26E01C">
        <w:rPr>
          <w:i w:val="0"/>
          <w:iCs w:val="0"/>
        </w:rPr>
        <w:t xml:space="preserve">Available at: </w:t>
      </w:r>
      <w:hyperlink r:id="R898f70594cb74533">
        <w:r w:rsidRPr="5BEC500A" w:rsidR="5E26E01C">
          <w:rPr>
            <w:rStyle w:val="Hyperlink"/>
            <w:i w:val="0"/>
            <w:iCs w:val="0"/>
          </w:rPr>
          <w:t>https://www-cambridge-org.ezproxy.uwtsd.ac.uk/core/journals/greece-and-rome/article/kissing-bagoas/2A13E29BBFA6F5C08E1FBE229C3E50DF</w:t>
        </w:r>
      </w:hyperlink>
      <w:r w:rsidRPr="5BEC500A" w:rsidR="5E26E01C">
        <w:rPr>
          <w:i w:val="0"/>
          <w:iCs w:val="0"/>
        </w:rPr>
        <w:t>#, (Accessed 14 April 2024)</w:t>
      </w:r>
    </w:p>
    <w:p w:rsidR="5E26E01C" w:rsidP="5BEC500A" w:rsidRDefault="5E26E01C" w14:paraId="2305B466" w14:textId="0ECDCB7B">
      <w:pPr>
        <w:pStyle w:val="Normal"/>
        <w:bidi w:val="0"/>
        <w:rPr>
          <w:i w:val="0"/>
          <w:iCs w:val="0"/>
        </w:rPr>
      </w:pPr>
      <w:r w:rsidR="5E26E01C">
        <w:rPr/>
        <w:t xml:space="preserve">Hubbard K. Thomas, </w:t>
      </w:r>
      <w:r w:rsidRPr="5BEC500A" w:rsidR="5E26E01C">
        <w:rPr>
          <w:i w:val="1"/>
          <w:iCs w:val="1"/>
        </w:rPr>
        <w:t xml:space="preserve">Homosexuality in Ancient </w:t>
      </w:r>
      <w:r w:rsidRPr="5BEC500A" w:rsidR="5E26E01C">
        <w:rPr>
          <w:i w:val="1"/>
          <w:iCs w:val="1"/>
        </w:rPr>
        <w:t>Greece</w:t>
      </w:r>
      <w:r w:rsidRPr="5BEC500A" w:rsidR="5E26E01C">
        <w:rPr>
          <w:i w:val="1"/>
          <w:iCs w:val="1"/>
        </w:rPr>
        <w:t xml:space="preserve"> and Rome: A Sourcebook of Basic Documents, </w:t>
      </w:r>
      <w:r w:rsidRPr="5BEC500A" w:rsidR="5E26E01C">
        <w:rPr>
          <w:i w:val="0"/>
          <w:iCs w:val="0"/>
        </w:rPr>
        <w:t>2003, University of California Press</w:t>
      </w:r>
    </w:p>
    <w:p w:rsidR="5BEC500A" w:rsidP="5BEC500A" w:rsidRDefault="5BEC500A" w14:paraId="3FADEB6F" w14:textId="22E54347">
      <w:pPr>
        <w:pStyle w:val="Normal"/>
        <w:bidi w:val="0"/>
        <w:rPr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5BEC500A" w:rsidRDefault="5BEC500A" w14:paraId="1CF2BEAC" w14:textId="7804FFE2">
      <w:pPr>
        <w:spacing w:after="0" w:line="240" w:lineRule="auto"/>
      </w:pPr>
      <w:r>
        <w:separator/>
      </w:r>
    </w:p>
  </w:footnote>
  <w:footnote w:type="continuationSeparator" w:id="0">
    <w:p w:rsidR="5BEC500A" w:rsidRDefault="5BEC500A" w14:paraId="42074932" w14:textId="104B43CE">
      <w:pPr>
        <w:spacing w:after="0" w:line="240" w:lineRule="auto"/>
      </w:pPr>
      <w:r>
        <w:continuationSeparator/>
      </w:r>
    </w:p>
  </w:footnote>
  <w:footnote w:id="22456">
    <w:p w:rsidR="5BEC500A" w:rsidP="5BEC500A" w:rsidRDefault="5BEC500A" w14:paraId="32DF182F" w14:textId="76CE0D56">
      <w:pPr>
        <w:pStyle w:val="FootnoteText"/>
        <w:bidi w:val="0"/>
        <w:rPr>
          <w:i w:val="1"/>
          <w:iCs w:val="1"/>
        </w:rPr>
      </w:pPr>
      <w:r w:rsidRPr="5BEC500A">
        <w:rPr>
          <w:rStyle w:val="FootnoteReference"/>
        </w:rPr>
        <w:footnoteRef/>
      </w:r>
      <w:r w:rsidR="5BEC500A">
        <w:rPr/>
        <w:t xml:space="preserve"> Tougher Shaun, </w:t>
      </w:r>
      <w:r w:rsidRPr="5BEC500A" w:rsidR="5BEC500A">
        <w:rPr>
          <w:i w:val="1"/>
          <w:iCs w:val="1"/>
        </w:rPr>
        <w:t xml:space="preserve">The Renault </w:t>
      </w:r>
      <w:r w:rsidRPr="5BEC500A" w:rsidR="5BEC500A">
        <w:rPr>
          <w:i w:val="1"/>
          <w:iCs w:val="1"/>
        </w:rPr>
        <w:t>Bagoas</w:t>
      </w:r>
      <w:r w:rsidRPr="5BEC500A" w:rsidR="5BEC500A">
        <w:rPr>
          <w:i w:val="1"/>
          <w:iCs w:val="1"/>
        </w:rPr>
        <w:t xml:space="preserve">: The Treatment of Alexander the Great’s Eunuch in Mary Renaults, The Persian Boy, </w:t>
      </w:r>
      <w:r w:rsidRPr="5BEC500A" w:rsidR="5BEC500A">
        <w:rPr>
          <w:i w:val="0"/>
          <w:iCs w:val="0"/>
        </w:rPr>
        <w:t>2008, New Voices in Classical Reception Study, Issue 3, Cardiff University, P1</w:t>
      </w:r>
    </w:p>
  </w:footnote>
  <w:footnote w:id="2181">
    <w:p w:rsidR="5BEC500A" w:rsidP="5BEC500A" w:rsidRDefault="5BEC500A" w14:paraId="39FAD59A" w14:textId="11463C34">
      <w:pPr>
        <w:pStyle w:val="FootnoteText"/>
        <w:bidi w:val="0"/>
        <w:rPr>
          <w:i w:val="0"/>
          <w:iCs w:val="0"/>
        </w:rPr>
      </w:pPr>
      <w:r w:rsidRPr="5BEC500A">
        <w:rPr>
          <w:rStyle w:val="FootnoteReference"/>
        </w:rPr>
        <w:footnoteRef/>
      </w:r>
      <w:r w:rsidR="5BEC500A">
        <w:rPr/>
        <w:t xml:space="preserve"> Rufus Quintus Curtius, </w:t>
      </w:r>
      <w:r w:rsidRPr="5BEC500A" w:rsidR="5BEC500A">
        <w:rPr>
          <w:i w:val="1"/>
          <w:iCs w:val="1"/>
        </w:rPr>
        <w:t xml:space="preserve">Histories of Alexander the Great of Macedon, </w:t>
      </w:r>
      <w:r w:rsidRPr="5BEC500A" w:rsidR="5BEC500A">
        <w:rPr>
          <w:i w:val="0"/>
          <w:iCs w:val="0"/>
        </w:rPr>
        <w:t xml:space="preserve">1908, trans </w:t>
      </w:r>
      <w:r w:rsidRPr="5BEC500A" w:rsidR="5BEC500A">
        <w:rPr>
          <w:i w:val="0"/>
          <w:iCs w:val="0"/>
        </w:rPr>
        <w:t>Hedicke</w:t>
      </w:r>
      <w:r w:rsidRPr="5BEC500A" w:rsidR="5BEC500A">
        <w:rPr>
          <w:i w:val="0"/>
          <w:iCs w:val="0"/>
        </w:rPr>
        <w:t xml:space="preserve"> Edmund, BG </w:t>
      </w:r>
      <w:r w:rsidRPr="5BEC500A" w:rsidR="5BEC500A">
        <w:rPr>
          <w:i w:val="0"/>
          <w:iCs w:val="0"/>
        </w:rPr>
        <w:t>Teubneri</w:t>
      </w:r>
      <w:r w:rsidRPr="5BEC500A" w:rsidR="5BEC500A">
        <w:rPr>
          <w:i w:val="0"/>
          <w:iCs w:val="0"/>
        </w:rPr>
        <w:t xml:space="preserve">, Leipzig, Perseus Digital Library: </w:t>
      </w:r>
      <w:hyperlink r:id="R92c4764259e8401b">
        <w:r w:rsidRPr="5BEC500A" w:rsidR="5BEC500A">
          <w:rPr>
            <w:rStyle w:val="Hyperlink"/>
            <w:i w:val="0"/>
            <w:iCs w:val="0"/>
          </w:rPr>
          <w:t>https://www.perseus.tufts.edu/hopper/text?doc=Perseus%3Atext%3A2008.01.0536%3Abook%3D6%3Achapter%3D5%3Asection%3D23,</w:t>
        </w:r>
      </w:hyperlink>
      <w:r w:rsidRPr="5BEC500A" w:rsidR="5BEC500A">
        <w:rPr>
          <w:i w:val="0"/>
          <w:iCs w:val="0"/>
        </w:rPr>
        <w:t xml:space="preserve"> (</w:t>
      </w:r>
      <w:r w:rsidRPr="5BEC500A" w:rsidR="5BEC500A">
        <w:rPr>
          <w:i w:val="0"/>
          <w:iCs w:val="0"/>
        </w:rPr>
        <w:t>Accessed</w:t>
      </w:r>
      <w:r w:rsidRPr="5BEC500A" w:rsidR="5BEC500A">
        <w:rPr>
          <w:i w:val="0"/>
          <w:iCs w:val="0"/>
        </w:rPr>
        <w:t xml:space="preserve"> 13 April 2024)</w:t>
      </w:r>
    </w:p>
  </w:footnote>
  <w:footnote w:id="15682">
    <w:p w:rsidR="5BEC500A" w:rsidP="5BEC500A" w:rsidRDefault="5BEC500A" w14:paraId="5848C813" w14:textId="697B29AA">
      <w:pPr>
        <w:pStyle w:val="FootnoteText"/>
        <w:bidi w:val="0"/>
        <w:rPr>
          <w:i w:val="0"/>
          <w:iCs w:val="0"/>
          <w:lang w:val="en-US"/>
        </w:rPr>
      </w:pPr>
      <w:r w:rsidRPr="5BEC500A">
        <w:rPr>
          <w:rStyle w:val="FootnoteReference"/>
          <w:lang w:val="en-US"/>
        </w:rPr>
        <w:footnoteRef/>
      </w:r>
      <w:r w:rsidRPr="5BEC500A" w:rsidR="5BEC500A">
        <w:rPr>
          <w:lang w:val="en-US"/>
        </w:rPr>
        <w:t xml:space="preserve"> Plutarch, </w:t>
      </w:r>
      <w:r w:rsidRPr="5BEC500A" w:rsidR="5BEC500A">
        <w:rPr>
          <w:i w:val="1"/>
          <w:iCs w:val="1"/>
          <w:lang w:val="en-US"/>
        </w:rPr>
        <w:t xml:space="preserve">Plutarch's Lives, </w:t>
      </w:r>
      <w:r w:rsidRPr="5BEC500A" w:rsidR="5BEC500A">
        <w:rPr>
          <w:i w:val="0"/>
          <w:iCs w:val="0"/>
          <w:lang w:val="en-US"/>
        </w:rPr>
        <w:t xml:space="preserve">1919, trans Perrin Bernadotte, Harvard University Press, London, William Heinemann Ltd, Perseus Digital Library: </w:t>
      </w:r>
      <w:hyperlink r:id="Rbdacddf3706a4271">
        <w:r w:rsidRPr="5BEC500A" w:rsidR="5BEC500A">
          <w:rPr>
            <w:rStyle w:val="Hyperlink"/>
            <w:i w:val="0"/>
            <w:iCs w:val="0"/>
            <w:lang w:val="en-US"/>
          </w:rPr>
          <w:t>https://www.perseus.tufts.edu/hopper/text?doc=Perseus:abo:tlg,0007,047:67,</w:t>
        </w:r>
      </w:hyperlink>
      <w:r w:rsidRPr="5BEC500A" w:rsidR="5BEC500A">
        <w:rPr>
          <w:i w:val="0"/>
          <w:iCs w:val="0"/>
          <w:lang w:val="en-US"/>
        </w:rPr>
        <w:t xml:space="preserve"> (</w:t>
      </w:r>
      <w:r w:rsidRPr="5BEC500A" w:rsidR="5BEC500A">
        <w:rPr>
          <w:i w:val="0"/>
          <w:iCs w:val="0"/>
          <w:lang w:val="en-US"/>
        </w:rPr>
        <w:t>Accessed</w:t>
      </w:r>
      <w:r w:rsidRPr="5BEC500A" w:rsidR="5BEC500A">
        <w:rPr>
          <w:i w:val="0"/>
          <w:iCs w:val="0"/>
          <w:lang w:val="en-US"/>
        </w:rPr>
        <w:t xml:space="preserve"> 13 April 2024)</w:t>
      </w:r>
    </w:p>
  </w:footnote>
  <w:footnote w:id="21775">
    <w:p w:rsidR="5BEC500A" w:rsidP="5BEC500A" w:rsidRDefault="5BEC500A" w14:paraId="1D7740E4" w14:textId="3E094B04">
      <w:pPr>
        <w:pStyle w:val="FootnoteText"/>
        <w:bidi w:val="0"/>
        <w:rPr>
          <w:i w:val="0"/>
          <w:iCs w:val="0"/>
        </w:rPr>
      </w:pPr>
      <w:r w:rsidRPr="5BEC500A">
        <w:rPr>
          <w:rStyle w:val="FootnoteReference"/>
        </w:rPr>
        <w:footnoteRef/>
      </w:r>
      <w:r w:rsidR="5BEC500A">
        <w:rPr/>
        <w:t xml:space="preserve"> Rufus Quintus Curtius, </w:t>
      </w:r>
      <w:r w:rsidRPr="5BEC500A" w:rsidR="5BEC500A">
        <w:rPr>
          <w:i w:val="1"/>
          <w:iCs w:val="1"/>
        </w:rPr>
        <w:t xml:space="preserve">Histories of Alexander the Great of Macedon, </w:t>
      </w:r>
      <w:r w:rsidRPr="5BEC500A" w:rsidR="5BEC500A">
        <w:rPr>
          <w:i w:val="0"/>
          <w:iCs w:val="0"/>
        </w:rPr>
        <w:t xml:space="preserve">1908, trans Hedicke Edmund, BG Teubneri, Leipzig, Perseus Digital Library: </w:t>
      </w:r>
      <w:hyperlink r:id="R8d629a2a31a4466f">
        <w:r w:rsidRPr="5BEC500A" w:rsidR="5BEC500A">
          <w:rPr>
            <w:rStyle w:val="Hyperlink"/>
            <w:i w:val="0"/>
            <w:iCs w:val="0"/>
          </w:rPr>
          <w:t>https://www.perseus.tufts.edu/hopper/text?doc=Perseus%3Atext%3A2008.01.0536%3Abook%3D6%3Achapter%3D5%3Asection%3D23</w:t>
        </w:r>
      </w:hyperlink>
    </w:p>
  </w:footnote>
  <w:footnote w:id="19852">
    <w:p w:rsidR="5BEC500A" w:rsidP="5BEC500A" w:rsidRDefault="5BEC500A" w14:paraId="181629A8" w14:textId="18B3E0CE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Baynham Elizabeth, </w:t>
      </w:r>
      <w:r w:rsidRPr="5BEC500A" w:rsidR="5BEC500A">
        <w:rPr>
          <w:i w:val="1"/>
          <w:iCs w:val="1"/>
        </w:rPr>
        <w:t xml:space="preserve">Alexander the Great: The Unique History of Quintus Curtius Rufus, </w:t>
      </w:r>
      <w:r w:rsidRPr="5BEC500A" w:rsidR="5BEC500A">
        <w:rPr>
          <w:i w:val="0"/>
          <w:iCs w:val="0"/>
        </w:rPr>
        <w:t>1998, University of Michigan Press, P202</w:t>
      </w:r>
    </w:p>
  </w:footnote>
  <w:footnote w:id="17365">
    <w:p w:rsidR="5BEC500A" w:rsidP="5BEC500A" w:rsidRDefault="5BEC500A" w14:paraId="5AECD515" w14:textId="6764EC6F">
      <w:pPr>
        <w:pStyle w:val="FootnoteText"/>
        <w:bidi w:val="0"/>
        <w:rPr>
          <w:i w:val="0"/>
          <w:iCs w:val="0"/>
        </w:rPr>
      </w:pPr>
      <w:r w:rsidRPr="5BEC500A">
        <w:rPr>
          <w:rStyle w:val="FootnoteReference"/>
        </w:rPr>
        <w:footnoteRef/>
      </w:r>
      <w:r w:rsidR="5BEC500A">
        <w:rPr/>
        <w:t xml:space="preserve"> Hamilton J. R., </w:t>
      </w:r>
      <w:r w:rsidRPr="5BEC500A" w:rsidR="5BEC500A">
        <w:rPr>
          <w:i w:val="1"/>
          <w:iCs w:val="1"/>
        </w:rPr>
        <w:t xml:space="preserve">The Date of Quintus Curtius Rufus, </w:t>
      </w:r>
      <w:r w:rsidRPr="5BEC500A" w:rsidR="5BEC500A">
        <w:rPr>
          <w:i w:val="0"/>
          <w:iCs w:val="0"/>
        </w:rPr>
        <w:t xml:space="preserve">1988, Historia: </w:t>
      </w:r>
      <w:r w:rsidRPr="5BEC500A" w:rsidR="5BEC500A">
        <w:rPr>
          <w:i w:val="0"/>
          <w:iCs w:val="0"/>
        </w:rPr>
        <w:t>Zeitschrift</w:t>
      </w:r>
      <w:r w:rsidRPr="5BEC500A" w:rsidR="5BEC500A">
        <w:rPr>
          <w:i w:val="0"/>
          <w:iCs w:val="0"/>
        </w:rPr>
        <w:t xml:space="preserve"> fur Alte </w:t>
      </w:r>
      <w:r w:rsidRPr="5BEC500A" w:rsidR="5BEC500A">
        <w:rPr>
          <w:i w:val="0"/>
          <w:iCs w:val="0"/>
        </w:rPr>
        <w:t>Geschichte</w:t>
      </w:r>
      <w:r w:rsidRPr="5BEC500A" w:rsidR="5BEC500A">
        <w:rPr>
          <w:i w:val="0"/>
          <w:iCs w:val="0"/>
        </w:rPr>
        <w:t>, vol 37, no 4, P445</w:t>
      </w:r>
    </w:p>
  </w:footnote>
  <w:footnote w:id="18807">
    <w:p w:rsidR="5BEC500A" w:rsidP="5BEC500A" w:rsidRDefault="5BEC500A" w14:paraId="314D1DE7" w14:textId="6CEC7CC4">
      <w:pPr>
        <w:pStyle w:val="FootnoteText"/>
        <w:bidi w:val="0"/>
        <w:rPr>
          <w:i w:val="1"/>
          <w:iCs w:val="1"/>
        </w:rPr>
      </w:pPr>
      <w:r w:rsidRPr="5BEC500A">
        <w:rPr>
          <w:rStyle w:val="FootnoteReference"/>
        </w:rPr>
        <w:footnoteRef/>
      </w:r>
      <w:r w:rsidR="5BEC500A">
        <w:rPr/>
        <w:t xml:space="preserve"> Karras Mazo Ruth, </w:t>
      </w:r>
      <w:r w:rsidRPr="5BEC500A" w:rsidR="5BEC500A">
        <w:rPr>
          <w:i w:val="1"/>
          <w:iCs w:val="1"/>
        </w:rPr>
        <w:t xml:space="preserve">Active/Passive, Acts/Passions: Greek and Roman Sexualities, </w:t>
      </w:r>
      <w:r w:rsidRPr="5BEC500A" w:rsidR="5BEC500A">
        <w:rPr>
          <w:i w:val="0"/>
          <w:iCs w:val="0"/>
        </w:rPr>
        <w:t>2000, The American Historical Review, Vol 105, No. 4, P1256</w:t>
      </w:r>
    </w:p>
  </w:footnote>
  <w:footnote w:id="1984">
    <w:p w:rsidR="5BEC500A" w:rsidP="5BEC500A" w:rsidRDefault="5BEC500A" w14:paraId="4EEDF2D0" w14:textId="3A097941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Olson Kelly, </w:t>
      </w:r>
      <w:r w:rsidRPr="5BEC500A" w:rsidR="5BEC500A">
        <w:rPr>
          <w:i w:val="1"/>
          <w:iCs w:val="1"/>
        </w:rPr>
        <w:t xml:space="preserve">Masculinity, Appearance and Sexuality: Dandies in Roman Antiquity, </w:t>
      </w:r>
      <w:r w:rsidRPr="5BEC500A" w:rsidR="5BEC500A">
        <w:rPr>
          <w:i w:val="0"/>
          <w:iCs w:val="0"/>
        </w:rPr>
        <w:t>2014, Journal of the History of Sexuality, Vol 23, No.2, P184</w:t>
      </w:r>
    </w:p>
  </w:footnote>
  <w:footnote w:id="10223">
    <w:p w:rsidR="5BEC500A" w:rsidP="5BEC500A" w:rsidRDefault="5BEC500A" w14:paraId="0A0D6EA8" w14:textId="5D16C33D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Olson Kelly, </w:t>
      </w:r>
      <w:r w:rsidRPr="5BEC500A" w:rsidR="5BEC500A">
        <w:rPr>
          <w:i w:val="1"/>
          <w:iCs w:val="1"/>
        </w:rPr>
        <w:t xml:space="preserve">Masculinity, Appearance and Sexuality: Dandies in Roman Antiquity, </w:t>
      </w:r>
      <w:r w:rsidRPr="5BEC500A" w:rsidR="5BEC500A">
        <w:rPr>
          <w:i w:val="0"/>
          <w:iCs w:val="0"/>
        </w:rPr>
        <w:t>2014, Journal of the History of Sexuality, Vol 23, No.2, P184</w:t>
      </w:r>
    </w:p>
  </w:footnote>
  <w:footnote w:id="29027">
    <w:p w:rsidR="5BEC500A" w:rsidP="5BEC500A" w:rsidRDefault="5BEC500A" w14:paraId="75B01403" w14:textId="542108E4">
      <w:pPr>
        <w:pStyle w:val="FootnoteText"/>
        <w:bidi w:val="0"/>
        <w:rPr>
          <w:i w:val="1"/>
          <w:iCs w:val="1"/>
        </w:rPr>
      </w:pPr>
      <w:r w:rsidRPr="5BEC500A">
        <w:rPr>
          <w:rStyle w:val="FootnoteReference"/>
        </w:rPr>
        <w:footnoteRef/>
      </w:r>
      <w:r w:rsidR="5BEC500A">
        <w:rPr/>
        <w:t xml:space="preserve"> Isaac Benjamin, </w:t>
      </w:r>
      <w:r w:rsidRPr="5BEC500A" w:rsidR="5BEC500A">
        <w:rPr>
          <w:i w:val="1"/>
          <w:iCs w:val="1"/>
        </w:rPr>
        <w:t xml:space="preserve">The Invention of Racism in Classical Antiquity, </w:t>
      </w:r>
      <w:r w:rsidRPr="5BEC500A" w:rsidR="5BEC500A">
        <w:rPr>
          <w:i w:val="0"/>
          <w:iCs w:val="0"/>
        </w:rPr>
        <w:t>2004, Princeton University Press, P384</w:t>
      </w:r>
    </w:p>
  </w:footnote>
  <w:footnote w:id="22179">
    <w:p w:rsidR="5BEC500A" w:rsidP="5BEC500A" w:rsidRDefault="5BEC500A" w14:paraId="1059973F" w14:textId="6323B7A8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Stevenson Walter, </w:t>
      </w:r>
      <w:r w:rsidRPr="5BEC500A" w:rsidR="5BEC500A">
        <w:rPr>
          <w:i w:val="1"/>
          <w:iCs w:val="1"/>
        </w:rPr>
        <w:t xml:space="preserve">The Rise of Eunuchs in Greco-Roman Antiquity, </w:t>
      </w:r>
      <w:r w:rsidRPr="5BEC500A" w:rsidR="5BEC500A">
        <w:rPr>
          <w:i w:val="0"/>
          <w:iCs w:val="0"/>
        </w:rPr>
        <w:t>1995, Journal of the History of Roman Sexuality, Vol 5, No. 4, P499</w:t>
      </w:r>
    </w:p>
  </w:footnote>
  <w:footnote w:id="31749">
    <w:p w:rsidR="5BEC500A" w:rsidP="5BEC500A" w:rsidRDefault="5BEC500A" w14:paraId="4A32AA88" w14:textId="7176C6E4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Stevenson Walter, </w:t>
      </w:r>
      <w:r w:rsidRPr="5BEC500A" w:rsidR="5BEC500A">
        <w:rPr>
          <w:i w:val="1"/>
          <w:iCs w:val="1"/>
        </w:rPr>
        <w:t xml:space="preserve">The Rise of Eunuchs in Greco-Roman Antiquity, </w:t>
      </w:r>
      <w:r w:rsidRPr="5BEC500A" w:rsidR="5BEC500A">
        <w:rPr>
          <w:i w:val="0"/>
          <w:iCs w:val="0"/>
        </w:rPr>
        <w:t>1995, Journal of the History of Roman Sexuality, Vol 5, No. 4, P500</w:t>
      </w:r>
    </w:p>
  </w:footnote>
  <w:footnote w:id="9269">
    <w:p w:rsidR="5BEC500A" w:rsidP="5BEC500A" w:rsidRDefault="5BEC500A" w14:paraId="12155003" w14:textId="39766550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Stevenson Walter, </w:t>
      </w:r>
      <w:r w:rsidRPr="5BEC500A" w:rsidR="5BEC500A">
        <w:rPr>
          <w:i w:val="1"/>
          <w:iCs w:val="1"/>
        </w:rPr>
        <w:t xml:space="preserve">The Rise of Eunuchs in Greco-Roman Antiquity, </w:t>
      </w:r>
      <w:r w:rsidRPr="5BEC500A" w:rsidR="5BEC500A">
        <w:rPr>
          <w:i w:val="0"/>
          <w:iCs w:val="0"/>
        </w:rPr>
        <w:t>1995, Journal of the History of Roman Sexuality, Vol 5, No. 4, P506</w:t>
      </w:r>
    </w:p>
    <w:p w:rsidR="5BEC500A" w:rsidP="5BEC500A" w:rsidRDefault="5BEC500A" w14:paraId="385D3AE7" w14:textId="5D48D3D2">
      <w:pPr>
        <w:pStyle w:val="FootnoteText"/>
        <w:bidi w:val="0"/>
      </w:pPr>
    </w:p>
  </w:footnote>
  <w:footnote w:id="5822">
    <w:p w:rsidR="5BEC500A" w:rsidP="5BEC500A" w:rsidRDefault="5BEC500A" w14:paraId="1A296D5D" w14:textId="430450FF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O’Sullivan Lara, (2024), </w:t>
      </w:r>
      <w:r w:rsidRPr="5BEC500A" w:rsidR="5BEC500A">
        <w:rPr>
          <w:i w:val="1"/>
          <w:iCs w:val="1"/>
        </w:rPr>
        <w:t xml:space="preserve">Kissing </w:t>
      </w:r>
      <w:r w:rsidRPr="5BEC500A" w:rsidR="5BEC500A">
        <w:rPr>
          <w:i w:val="1"/>
          <w:iCs w:val="1"/>
        </w:rPr>
        <w:t>Bagoas</w:t>
      </w:r>
      <w:r w:rsidRPr="5BEC500A" w:rsidR="5BEC500A">
        <w:rPr>
          <w:i w:val="1"/>
          <w:iCs w:val="1"/>
        </w:rPr>
        <w:t xml:space="preserve">, </w:t>
      </w:r>
      <w:r w:rsidRPr="5BEC500A" w:rsidR="5BEC500A">
        <w:rPr>
          <w:i w:val="0"/>
          <w:iCs w:val="0"/>
        </w:rPr>
        <w:t xml:space="preserve">Available at: </w:t>
      </w:r>
      <w:hyperlink r:id="R6589651d98f2479f">
        <w:r w:rsidRPr="5BEC500A" w:rsidR="5BEC500A">
          <w:rPr>
            <w:rStyle w:val="Hyperlink"/>
            <w:i w:val="0"/>
            <w:iCs w:val="0"/>
          </w:rPr>
          <w:t>https://www-cambridge-org.ezproxy.uwtsd.ac.uk/core/journals/greece-and-rome/article/kissing-bagoas/2A13E29BBFA6F5C08E1FBE229C3E50DF</w:t>
        </w:r>
      </w:hyperlink>
      <w:r w:rsidRPr="5BEC500A" w:rsidR="5BEC500A">
        <w:rPr>
          <w:i w:val="0"/>
          <w:iCs w:val="0"/>
        </w:rPr>
        <w:t>#, (Accessed 14 April 2024)</w:t>
      </w:r>
    </w:p>
  </w:footnote>
  <w:footnote w:id="16512">
    <w:p w:rsidR="5BEC500A" w:rsidP="5BEC500A" w:rsidRDefault="5BEC500A" w14:paraId="696D2984" w14:textId="297DAAD2">
      <w:pPr>
        <w:pStyle w:val="FootnoteText"/>
        <w:bidi w:val="0"/>
        <w:rPr>
          <w:i w:val="0"/>
          <w:iCs w:val="0"/>
        </w:rPr>
      </w:pPr>
      <w:r w:rsidRPr="5BEC500A">
        <w:rPr>
          <w:rStyle w:val="FootnoteReference"/>
        </w:rPr>
        <w:footnoteRef/>
      </w:r>
      <w:r w:rsidR="5BEC500A">
        <w:rPr/>
        <w:t xml:space="preserve"> Hubbard K. Thomas, </w:t>
      </w:r>
      <w:r w:rsidRPr="5BEC500A" w:rsidR="5BEC500A">
        <w:rPr>
          <w:i w:val="1"/>
          <w:iCs w:val="1"/>
        </w:rPr>
        <w:t xml:space="preserve">Homosexuality in Ancient </w:t>
      </w:r>
      <w:r w:rsidRPr="5BEC500A" w:rsidR="5BEC500A">
        <w:rPr>
          <w:i w:val="1"/>
          <w:iCs w:val="1"/>
        </w:rPr>
        <w:t>Greece</w:t>
      </w:r>
      <w:r w:rsidRPr="5BEC500A" w:rsidR="5BEC500A">
        <w:rPr>
          <w:i w:val="1"/>
          <w:iCs w:val="1"/>
        </w:rPr>
        <w:t xml:space="preserve"> and Rome: A Sourcebook of Basic Documents, </w:t>
      </w:r>
      <w:r w:rsidRPr="5BEC500A" w:rsidR="5BEC500A">
        <w:rPr>
          <w:i w:val="0"/>
          <w:iCs w:val="0"/>
        </w:rPr>
        <w:t>2003, University of California Press, P 5</w:t>
      </w:r>
    </w:p>
  </w:footnote>
  <w:footnote w:id="29089">
    <w:p w:rsidR="5BEC500A" w:rsidP="5BEC500A" w:rsidRDefault="5BEC500A" w14:paraId="44F2A423" w14:textId="152ACB17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O’Sullivan Lara, (2024), </w:t>
      </w:r>
      <w:r w:rsidRPr="5BEC500A" w:rsidR="5BEC500A">
        <w:rPr>
          <w:i w:val="1"/>
          <w:iCs w:val="1"/>
        </w:rPr>
        <w:t xml:space="preserve">Kissing Bagoas, </w:t>
      </w:r>
      <w:r w:rsidRPr="5BEC500A" w:rsidR="5BEC500A">
        <w:rPr>
          <w:i w:val="0"/>
          <w:iCs w:val="0"/>
        </w:rPr>
        <w:t xml:space="preserve">Available at: </w:t>
      </w:r>
      <w:hyperlink r:id="R675ab0046b5147ac">
        <w:r w:rsidRPr="5BEC500A" w:rsidR="5BEC500A">
          <w:rPr>
            <w:rStyle w:val="Hyperlink"/>
            <w:i w:val="0"/>
            <w:iCs w:val="0"/>
          </w:rPr>
          <w:t>https://www-cambridge-org.ezproxy.uwtsd.ac.uk/core/journals/greece-and-rome/article/kissing-bagoas/2A13E29BBFA6F5C08E1FBE229C3E50DF</w:t>
        </w:r>
      </w:hyperlink>
      <w:r w:rsidRPr="5BEC500A" w:rsidR="5BEC500A">
        <w:rPr>
          <w:i w:val="0"/>
          <w:iCs w:val="0"/>
        </w:rPr>
        <w:t>#, (Accessed 14 April 2024)</w:t>
      </w:r>
    </w:p>
  </w:footnote>
  <w:footnote w:id="22254">
    <w:p w:rsidR="5BEC500A" w:rsidP="5BEC500A" w:rsidRDefault="5BEC500A" w14:paraId="46B06096" w14:textId="2AAEB471">
      <w:pPr>
        <w:pStyle w:val="FootnoteText"/>
        <w:bidi w:val="0"/>
      </w:pPr>
      <w:r w:rsidRPr="5BEC500A">
        <w:rPr>
          <w:rStyle w:val="FootnoteReference"/>
        </w:rPr>
        <w:footnoteRef/>
      </w:r>
      <w:r w:rsidR="5BEC500A">
        <w:rPr/>
        <w:t xml:space="preserve"> Stevenson Walter, </w:t>
      </w:r>
      <w:r w:rsidRPr="5BEC500A" w:rsidR="5BEC500A">
        <w:rPr>
          <w:i w:val="1"/>
          <w:iCs w:val="1"/>
        </w:rPr>
        <w:t xml:space="preserve">The Rise of Eunuchs in Greco-Roman Antiquity, </w:t>
      </w:r>
      <w:r w:rsidRPr="5BEC500A" w:rsidR="5BEC500A">
        <w:rPr>
          <w:i w:val="0"/>
          <w:iCs w:val="0"/>
        </w:rPr>
        <w:t>1995, Journal of the History of Roman Sexuality, Vol 5, No. 4, P503</w:t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VewQgDmEe7vU10" int2:id="Mo4TEZHl">
      <int2:state int2:type="AugLoop_Text_Critique" int2:value="Rejected"/>
    </int2:textHash>
    <int2:textHash int2:hashCode="pVhiJsnqlUlEpH" int2:id="BEYo6V7f">
      <int2:state int2:type="AugLoop_Text_Critique" int2:value="Rejected"/>
    </int2:textHash>
    <int2:textHash int2:hashCode="BZrqKfi77CQDu/" int2:id="W6PFz85a">
      <int2:state int2:type="AugLoop_Text_Critique" int2:value="Rejected"/>
    </int2:textHash>
    <int2:textHash int2:hashCode="0POaswGpzoerc8" int2:id="lgEgXUUw">
      <int2:state int2:type="AugLoop_Text_Critique" int2:value="Rejected"/>
    </int2:textHash>
    <int2:textHash int2:hashCode="g5QbMcCLo/bdoB" int2:id="fwXJHeke">
      <int2:state int2:type="AugLoop_Text_Critique" int2:value="Rejected"/>
    </int2:textHash>
    <int2:textHash int2:hashCode="ML3+HHP38eRqRs" int2:id="vnDk7ity">
      <int2:state int2:type="AugLoop_Text_Critique" int2:value="Rejected"/>
    </int2:textHash>
    <int2:textHash int2:hashCode="e29ZBZ5kOBMLkg" int2:id="jO1B0JD5">
      <int2:state int2:type="AugLoop_Text_Critique" int2:value="Rejected"/>
    </int2:textHash>
    <int2:bookmark int2:bookmarkName="_Int_9dS20RQP" int2:invalidationBookmarkName="" int2:hashCode="iPWdGzvoVWal2Y" int2:id="2F54WP9E">
      <int2:state int2:type="AugLoop_Text_Critique" int2:value="Rejected"/>
    </int2:bookmark>
    <int2:bookmark int2:bookmarkName="_Int_asuneTSp" int2:invalidationBookmarkName="" int2:hashCode="7y7OKbbdIAv0B+" int2:id="ZvHSov7l">
      <int2:state int2:type="AugLoop_Text_Critique" int2:value="Rejected"/>
    </int2:bookmark>
    <int2:bookmark int2:bookmarkName="_Int_ko3DaCWu" int2:invalidationBookmarkName="" int2:hashCode="jbeQG7Xnnb1IRM" int2:id="LABgtvk9">
      <int2:state int2:type="AugLoop_Text_Critique" int2:value="Rejected"/>
    </int2:bookmark>
    <int2:bookmark int2:bookmarkName="_Int_5rr0sW60" int2:invalidationBookmarkName="" int2:hashCode="DeOPH527YWuXa4" int2:id="HucuBB2X">
      <int2:state int2:type="AugLoop_Text_Critique" int2:value="Rejected"/>
    </int2:bookmark>
    <int2:bookmark int2:bookmarkName="_Int_Bsx1Ca6T" int2:invalidationBookmarkName="" int2:hashCode="UUOaT8JAQXJBSB" int2:id="RlpEATCS">
      <int2:state int2:type="AugLoop_Text_Critique" int2:value="Rejected"/>
    </int2:bookmark>
    <int2:bookmark int2:bookmarkName="_Int_vnZVhvAD" int2:invalidationBookmarkName="" int2:hashCode="ebvFNemP5+ZKzn" int2:id="hMtLMzoR">
      <int2:state int2:type="AugLoop_Text_Critique" int2:value="Rejected"/>
    </int2:bookmark>
    <int2:bookmark int2:bookmarkName="_Int_jyQnMiNC" int2:invalidationBookmarkName="" int2:hashCode="biDSsgPPvG2yGX" int2:id="Fxz2MIFL">
      <int2:state int2:type="AugLoop_Text_Critique" int2:value="Rejected"/>
    </int2:bookmark>
    <int2:bookmark int2:bookmarkName="_Int_HWtXXeb1" int2:invalidationBookmarkName="" int2:hashCode="MJDXgVKj5iHV5E" int2:id="8ZUUU1j4">
      <int2:state int2:type="AugLoop_Text_Critique" int2:value="Rejected"/>
    </int2:bookmark>
    <int2:bookmark int2:bookmarkName="_Int_NjtALuhw" int2:invalidationBookmarkName="" int2:hashCode="B+5xUiYqKnDYaB" int2:id="QU0EFxkJ">
      <int2:state int2:type="AugLoop_Text_Critique" int2:value="Rejected"/>
    </int2:bookmark>
    <int2:bookmark int2:bookmarkName="_Int_ZHTPBtlR" int2:invalidationBookmarkName="" int2:hashCode="hFJDL9Vxw0ylw3" int2:id="Ij5uDA0C">
      <int2:state int2:type="AugLoop_Text_Critique" int2:value="Rejected"/>
    </int2:bookmark>
    <int2:bookmark int2:bookmarkName="_Int_CyAYK9MI" int2:invalidationBookmarkName="" int2:hashCode="v9fu1ddnFE+IM7" int2:id="FXbFU9Md">
      <int2:state int2:type="AugLoop_Text_Critique" int2:value="Rejected"/>
    </int2:bookmark>
    <int2:bookmark int2:bookmarkName="_Int_yWGZgfma" int2:invalidationBookmarkName="" int2:hashCode="v9fu1ddnFE+IM7" int2:id="3GI7jNF6">
      <int2:state int2:type="AugLoop_Text_Critique" int2:value="Rejected"/>
    </int2:bookmark>
    <int2:bookmark int2:bookmarkName="_Int_BeEsDDpm" int2:invalidationBookmarkName="" int2:hashCode="Jq++Dc9TEUV1fS" int2:id="o6cQzSv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1D5591"/>
    <w:rsid w:val="00371185"/>
    <w:rsid w:val="00CAD604"/>
    <w:rsid w:val="0150C903"/>
    <w:rsid w:val="0153E50B"/>
    <w:rsid w:val="016567A0"/>
    <w:rsid w:val="01F4FBE3"/>
    <w:rsid w:val="01F70571"/>
    <w:rsid w:val="01F7776A"/>
    <w:rsid w:val="0205623A"/>
    <w:rsid w:val="0236C029"/>
    <w:rsid w:val="02F61A25"/>
    <w:rsid w:val="0331A308"/>
    <w:rsid w:val="039347CB"/>
    <w:rsid w:val="03AD1709"/>
    <w:rsid w:val="040C6FAF"/>
    <w:rsid w:val="0436287B"/>
    <w:rsid w:val="0570B301"/>
    <w:rsid w:val="05D8AE1B"/>
    <w:rsid w:val="06255D17"/>
    <w:rsid w:val="06DB3556"/>
    <w:rsid w:val="06FC0007"/>
    <w:rsid w:val="0741933F"/>
    <w:rsid w:val="09DF9D81"/>
    <w:rsid w:val="0A1BEE1A"/>
    <w:rsid w:val="0A9FB31B"/>
    <w:rsid w:val="0AF23765"/>
    <w:rsid w:val="0D1C1519"/>
    <w:rsid w:val="0DFC0F03"/>
    <w:rsid w:val="0EEB5DA1"/>
    <w:rsid w:val="0F50A84B"/>
    <w:rsid w:val="0F614896"/>
    <w:rsid w:val="0F9B7A33"/>
    <w:rsid w:val="10290B76"/>
    <w:rsid w:val="10B6183C"/>
    <w:rsid w:val="10FF2367"/>
    <w:rsid w:val="1106D96E"/>
    <w:rsid w:val="111061EF"/>
    <w:rsid w:val="12B62F07"/>
    <w:rsid w:val="12D897EA"/>
    <w:rsid w:val="13255BD5"/>
    <w:rsid w:val="13B36509"/>
    <w:rsid w:val="154503EF"/>
    <w:rsid w:val="15F13F58"/>
    <w:rsid w:val="170550EA"/>
    <w:rsid w:val="1747B006"/>
    <w:rsid w:val="178BDA8D"/>
    <w:rsid w:val="17D61EFD"/>
    <w:rsid w:val="183E25F6"/>
    <w:rsid w:val="187AD9C9"/>
    <w:rsid w:val="18A1214B"/>
    <w:rsid w:val="18B98273"/>
    <w:rsid w:val="1901DB41"/>
    <w:rsid w:val="196006E4"/>
    <w:rsid w:val="196C5CA2"/>
    <w:rsid w:val="1971EF5E"/>
    <w:rsid w:val="1995C94B"/>
    <w:rsid w:val="19D13576"/>
    <w:rsid w:val="19F81D9B"/>
    <w:rsid w:val="1A3CF1AC"/>
    <w:rsid w:val="1A7E0888"/>
    <w:rsid w:val="1A819AE4"/>
    <w:rsid w:val="1AC37B4F"/>
    <w:rsid w:val="1AD3C8E2"/>
    <w:rsid w:val="1B0DBFBF"/>
    <w:rsid w:val="1B1088BB"/>
    <w:rsid w:val="1B5EF85A"/>
    <w:rsid w:val="1B82EA79"/>
    <w:rsid w:val="1BD3A39A"/>
    <w:rsid w:val="1BD8C20D"/>
    <w:rsid w:val="1BDB662A"/>
    <w:rsid w:val="1D1D5591"/>
    <w:rsid w:val="1D4B4EAF"/>
    <w:rsid w:val="1D74926E"/>
    <w:rsid w:val="1D789B30"/>
    <w:rsid w:val="1D8259B6"/>
    <w:rsid w:val="1D9AE1FE"/>
    <w:rsid w:val="1DD54C64"/>
    <w:rsid w:val="1E2AE871"/>
    <w:rsid w:val="1E93A327"/>
    <w:rsid w:val="1EE4CE29"/>
    <w:rsid w:val="1F056C92"/>
    <w:rsid w:val="1F1062CF"/>
    <w:rsid w:val="1F2B31F7"/>
    <w:rsid w:val="1F2E2F99"/>
    <w:rsid w:val="1F399569"/>
    <w:rsid w:val="1FCDBF69"/>
    <w:rsid w:val="2057FE0C"/>
    <w:rsid w:val="20CD4B64"/>
    <w:rsid w:val="2111B203"/>
    <w:rsid w:val="21318927"/>
    <w:rsid w:val="21811F8A"/>
    <w:rsid w:val="22480391"/>
    <w:rsid w:val="230950CB"/>
    <w:rsid w:val="23AF631D"/>
    <w:rsid w:val="23C5D071"/>
    <w:rsid w:val="23E3D3F2"/>
    <w:rsid w:val="257FA453"/>
    <w:rsid w:val="258828F4"/>
    <w:rsid w:val="25E74EB5"/>
    <w:rsid w:val="25F3EB6D"/>
    <w:rsid w:val="26340C38"/>
    <w:rsid w:val="2711F3F3"/>
    <w:rsid w:val="27831F16"/>
    <w:rsid w:val="278FBBCE"/>
    <w:rsid w:val="27C66BAA"/>
    <w:rsid w:val="282BEB49"/>
    <w:rsid w:val="28458020"/>
    <w:rsid w:val="28864BE0"/>
    <w:rsid w:val="28B0942D"/>
    <w:rsid w:val="28CB9822"/>
    <w:rsid w:val="2942A531"/>
    <w:rsid w:val="294E55A0"/>
    <w:rsid w:val="297B6DC5"/>
    <w:rsid w:val="2A3EC702"/>
    <w:rsid w:val="2AC75C90"/>
    <w:rsid w:val="2B2A4E24"/>
    <w:rsid w:val="2B43E627"/>
    <w:rsid w:val="2B6B2265"/>
    <w:rsid w:val="2B7E2056"/>
    <w:rsid w:val="2BA40F83"/>
    <w:rsid w:val="2BEEE5D7"/>
    <w:rsid w:val="2C632CF1"/>
    <w:rsid w:val="2C851FF0"/>
    <w:rsid w:val="2D1D455B"/>
    <w:rsid w:val="2D59BD03"/>
    <w:rsid w:val="2D645DEE"/>
    <w:rsid w:val="2E7C9AF8"/>
    <w:rsid w:val="2FBB3CDB"/>
    <w:rsid w:val="2FC4F065"/>
    <w:rsid w:val="2FD69B4A"/>
    <w:rsid w:val="2FEB9655"/>
    <w:rsid w:val="3038365B"/>
    <w:rsid w:val="30782A02"/>
    <w:rsid w:val="30C006C8"/>
    <w:rsid w:val="3172B314"/>
    <w:rsid w:val="33A4AD81"/>
    <w:rsid w:val="33F7A78A"/>
    <w:rsid w:val="346755EF"/>
    <w:rsid w:val="34D6F8D9"/>
    <w:rsid w:val="35452818"/>
    <w:rsid w:val="356E1703"/>
    <w:rsid w:val="357295D4"/>
    <w:rsid w:val="359DB5A3"/>
    <w:rsid w:val="35A80D6E"/>
    <w:rsid w:val="35F91C61"/>
    <w:rsid w:val="36E776EC"/>
    <w:rsid w:val="3727385F"/>
    <w:rsid w:val="3730E2C5"/>
    <w:rsid w:val="376B2D91"/>
    <w:rsid w:val="37E8BF72"/>
    <w:rsid w:val="386CED0A"/>
    <w:rsid w:val="38B76EDD"/>
    <w:rsid w:val="38CBD5A4"/>
    <w:rsid w:val="3972B422"/>
    <w:rsid w:val="397D1D8A"/>
    <w:rsid w:val="39A157FB"/>
    <w:rsid w:val="39BE925E"/>
    <w:rsid w:val="39CF24F0"/>
    <w:rsid w:val="39F946B4"/>
    <w:rsid w:val="3A1C4A8F"/>
    <w:rsid w:val="3B18158B"/>
    <w:rsid w:val="3B2B95EF"/>
    <w:rsid w:val="3B40E194"/>
    <w:rsid w:val="3BC37964"/>
    <w:rsid w:val="3C7B4733"/>
    <w:rsid w:val="3CA9B2D4"/>
    <w:rsid w:val="3D5F49C5"/>
    <w:rsid w:val="3DFBF43C"/>
    <w:rsid w:val="3E444430"/>
    <w:rsid w:val="3E458335"/>
    <w:rsid w:val="3F3F6D46"/>
    <w:rsid w:val="3F4497E9"/>
    <w:rsid w:val="40236064"/>
    <w:rsid w:val="4040EB92"/>
    <w:rsid w:val="4072F76D"/>
    <w:rsid w:val="40C2DFC9"/>
    <w:rsid w:val="41058B73"/>
    <w:rsid w:val="412AFEFB"/>
    <w:rsid w:val="417DC607"/>
    <w:rsid w:val="419B99D5"/>
    <w:rsid w:val="41BF30C5"/>
    <w:rsid w:val="41E6937F"/>
    <w:rsid w:val="420CE0C8"/>
    <w:rsid w:val="421ABFBC"/>
    <w:rsid w:val="42626D9F"/>
    <w:rsid w:val="428A0A8B"/>
    <w:rsid w:val="42CFDD02"/>
    <w:rsid w:val="4318B1CA"/>
    <w:rsid w:val="435B0126"/>
    <w:rsid w:val="43779ACD"/>
    <w:rsid w:val="439E7CC4"/>
    <w:rsid w:val="43C3F09B"/>
    <w:rsid w:val="43F87343"/>
    <w:rsid w:val="43FE3E00"/>
    <w:rsid w:val="44683663"/>
    <w:rsid w:val="44F6D187"/>
    <w:rsid w:val="45027CEC"/>
    <w:rsid w:val="453A4D25"/>
    <w:rsid w:val="45C38B38"/>
    <w:rsid w:val="467E8EBB"/>
    <w:rsid w:val="47067F03"/>
    <w:rsid w:val="47262E1B"/>
    <w:rsid w:val="483367D1"/>
    <w:rsid w:val="48E06A70"/>
    <w:rsid w:val="49BF6D6D"/>
    <w:rsid w:val="4AC2CE51"/>
    <w:rsid w:val="4B5D4C99"/>
    <w:rsid w:val="4B65609F"/>
    <w:rsid w:val="4BC0D54F"/>
    <w:rsid w:val="4C42408D"/>
    <w:rsid w:val="4D24D702"/>
    <w:rsid w:val="4D32AD57"/>
    <w:rsid w:val="4D71FCA1"/>
    <w:rsid w:val="4DF77F9D"/>
    <w:rsid w:val="4E857FEE"/>
    <w:rsid w:val="4F52E2F2"/>
    <w:rsid w:val="4FE07A12"/>
    <w:rsid w:val="502BD588"/>
    <w:rsid w:val="503CABA9"/>
    <w:rsid w:val="509D00AB"/>
    <w:rsid w:val="50E5C3C2"/>
    <w:rsid w:val="51079D91"/>
    <w:rsid w:val="5115CAA1"/>
    <w:rsid w:val="512C6DE0"/>
    <w:rsid w:val="519BD757"/>
    <w:rsid w:val="52456DC4"/>
    <w:rsid w:val="52A77874"/>
    <w:rsid w:val="52A8D6F1"/>
    <w:rsid w:val="52CDF879"/>
    <w:rsid w:val="538208CE"/>
    <w:rsid w:val="53F7C67D"/>
    <w:rsid w:val="544F4BC3"/>
    <w:rsid w:val="550B7112"/>
    <w:rsid w:val="55D8823A"/>
    <w:rsid w:val="561F6C57"/>
    <w:rsid w:val="568F5191"/>
    <w:rsid w:val="56A497CD"/>
    <w:rsid w:val="56AFD9F7"/>
    <w:rsid w:val="5718DEE7"/>
    <w:rsid w:val="57A7CA9E"/>
    <w:rsid w:val="57F3A218"/>
    <w:rsid w:val="58DD95D4"/>
    <w:rsid w:val="5912385D"/>
    <w:rsid w:val="59775071"/>
    <w:rsid w:val="59E77AB9"/>
    <w:rsid w:val="5A00DF8F"/>
    <w:rsid w:val="5A43E2F1"/>
    <w:rsid w:val="5A54CAA0"/>
    <w:rsid w:val="5AEFC092"/>
    <w:rsid w:val="5B1320D2"/>
    <w:rsid w:val="5B5BA7E1"/>
    <w:rsid w:val="5BBAC432"/>
    <w:rsid w:val="5BEC500A"/>
    <w:rsid w:val="5C221E78"/>
    <w:rsid w:val="5CAEF133"/>
    <w:rsid w:val="5D11891F"/>
    <w:rsid w:val="5D2582FF"/>
    <w:rsid w:val="5E26E01C"/>
    <w:rsid w:val="5E658820"/>
    <w:rsid w:val="5EAF5958"/>
    <w:rsid w:val="5F25BF73"/>
    <w:rsid w:val="5F55735C"/>
    <w:rsid w:val="5FA804D5"/>
    <w:rsid w:val="5FF8FF4A"/>
    <w:rsid w:val="60015881"/>
    <w:rsid w:val="602C7A7C"/>
    <w:rsid w:val="605F7CB4"/>
    <w:rsid w:val="60C2A1E6"/>
    <w:rsid w:val="6116ED52"/>
    <w:rsid w:val="6196AA6F"/>
    <w:rsid w:val="62031DD8"/>
    <w:rsid w:val="620BC66F"/>
    <w:rsid w:val="62BA6E2F"/>
    <w:rsid w:val="6338F943"/>
    <w:rsid w:val="63B12B40"/>
    <w:rsid w:val="64252403"/>
    <w:rsid w:val="64C92D7B"/>
    <w:rsid w:val="64CE4B31"/>
    <w:rsid w:val="64E3BF96"/>
    <w:rsid w:val="657B1440"/>
    <w:rsid w:val="662F365E"/>
    <w:rsid w:val="667EDBC3"/>
    <w:rsid w:val="675F64CA"/>
    <w:rsid w:val="677A84E5"/>
    <w:rsid w:val="679263EB"/>
    <w:rsid w:val="67B998A7"/>
    <w:rsid w:val="67F33AD1"/>
    <w:rsid w:val="6802B773"/>
    <w:rsid w:val="68FBD73B"/>
    <w:rsid w:val="6950A3E4"/>
    <w:rsid w:val="699C4D71"/>
    <w:rsid w:val="69A56DA8"/>
    <w:rsid w:val="6A1E4774"/>
    <w:rsid w:val="6A479161"/>
    <w:rsid w:val="6AD9125A"/>
    <w:rsid w:val="6B39FE2F"/>
    <w:rsid w:val="6B57C661"/>
    <w:rsid w:val="6C3377FD"/>
    <w:rsid w:val="6CB058E9"/>
    <w:rsid w:val="6CD00963"/>
    <w:rsid w:val="6DCF485E"/>
    <w:rsid w:val="6E4C294A"/>
    <w:rsid w:val="6EBC3D67"/>
    <w:rsid w:val="6F6AE8A8"/>
    <w:rsid w:val="6FCC3304"/>
    <w:rsid w:val="7045353B"/>
    <w:rsid w:val="70D5B8FD"/>
    <w:rsid w:val="70DAE2CC"/>
    <w:rsid w:val="71477585"/>
    <w:rsid w:val="71AC03F0"/>
    <w:rsid w:val="726CA6CC"/>
    <w:rsid w:val="72D23236"/>
    <w:rsid w:val="7347D451"/>
    <w:rsid w:val="73F4B89F"/>
    <w:rsid w:val="7415B4A1"/>
    <w:rsid w:val="742D6766"/>
    <w:rsid w:val="747F1B5F"/>
    <w:rsid w:val="74C0EF80"/>
    <w:rsid w:val="74C3703E"/>
    <w:rsid w:val="7510BC10"/>
    <w:rsid w:val="761AEBC0"/>
    <w:rsid w:val="765E2B9B"/>
    <w:rsid w:val="78D49F3A"/>
    <w:rsid w:val="7A2A15EF"/>
    <w:rsid w:val="7A8FDB6B"/>
    <w:rsid w:val="7B52DFFF"/>
    <w:rsid w:val="7C2D43E5"/>
    <w:rsid w:val="7D340BB2"/>
    <w:rsid w:val="7DFF42EC"/>
    <w:rsid w:val="7E2528C4"/>
    <w:rsid w:val="7F1730E9"/>
    <w:rsid w:val="7F3C78FD"/>
    <w:rsid w:val="7F607CF4"/>
    <w:rsid w:val="7F8C068C"/>
    <w:rsid w:val="7F9B1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D5591"/>
  <w15:chartTrackingRefBased/>
  <w15:docId w15:val="{EE5E8F64-2233-4AD2-AA9F-3FE0B1F0065B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perseus.tufts.edu/hopper/text?doc=Perseus%3Atext%3A2008.01.0536%3Abook%3D6%3Achapter%3D5%3Asection%3D23," TargetMode="External" Id="R0df8be70d1f24989" /><Relationship Type="http://schemas.openxmlformats.org/officeDocument/2006/relationships/hyperlink" Target="https://www.perseus.tufts.edu/hopper/text?doc=Perseus:abo:tlg,0007,047:67," TargetMode="External" Id="Rf7f5180e6cb346ee" /><Relationship Type="http://schemas.openxmlformats.org/officeDocument/2006/relationships/hyperlink" Target="https://www-cambridge-org.ezproxy.uwtsd.ac.uk/core/journals/greece-and-rome/article/kissing-bagoas/2A13E29BBFA6F5C08E1FBE229C3E50DF" TargetMode="External" Id="R898f70594cb74533" /><Relationship Type="http://schemas.openxmlformats.org/officeDocument/2006/relationships/footnotes" Target="/word/footnotes.xml" Id="Rcd25646484d34456" /><Relationship Type="http://schemas.microsoft.com/office/2020/10/relationships/intelligence" Target="/word/intelligence2.xml" Id="R5725bb40db5e42fe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perseus.tufts.edu/hopper/text?doc=Perseus%3Atext%3A2008.01.0536%3Abook%3D6%3Achapter%3D5%3Asection%3D23," TargetMode="External" Id="R92c4764259e8401b" /><Relationship Type="http://schemas.openxmlformats.org/officeDocument/2006/relationships/hyperlink" Target="https://www.perseus.tufts.edu/hopper/text?doc=Perseus:abo:tlg,0007,047:67," TargetMode="External" Id="Rbdacddf3706a4271" /><Relationship Type="http://schemas.openxmlformats.org/officeDocument/2006/relationships/hyperlink" Target="https://www.perseus.tufts.edu/hopper/text?doc=Perseus%3Atext%3A2008.01.0536%3Abook%3D6%3Achapter%3D5%3Asection%3D23" TargetMode="External" Id="R8d629a2a31a4466f" /><Relationship Type="http://schemas.openxmlformats.org/officeDocument/2006/relationships/hyperlink" Target="https://www-cambridge-org.ezproxy.uwtsd.ac.uk/core/journals/greece-and-rome/article/kissing-bagoas/2A13E29BBFA6F5C08E1FBE229C3E50DF" TargetMode="External" Id="R6589651d98f2479f" /><Relationship Type="http://schemas.openxmlformats.org/officeDocument/2006/relationships/hyperlink" Target="https://www-cambridge-org.ezproxy.uwtsd.ac.uk/core/journals/greece-and-rome/article/kissing-bagoas/2A13E29BBFA6F5C08E1FBE229C3E50DF" TargetMode="External" Id="R675ab0046b5147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Sydney Padfield (2103071)</dc:creator>
  <keywords/>
  <dc:description/>
  <lastModifiedBy>Sydney Padfield (2103071)</lastModifiedBy>
  <revision>2</revision>
  <dcterms:created xsi:type="dcterms:W3CDTF">2024-04-12T09:00:57.9628578Z</dcterms:created>
  <dcterms:modified xsi:type="dcterms:W3CDTF">2024-04-14T11:49:11.2201188Z</dcterms:modified>
</coreProperties>
</file>