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0F3817" w14:textId="77777777" w:rsidR="00403C6E" w:rsidRPr="00992336" w:rsidRDefault="00403C6E" w:rsidP="00401EFD">
      <w:pPr>
        <w:pStyle w:val="Heading1"/>
        <w:rPr>
          <w:rFonts w:ascii="Arial" w:hAnsi="Arial" w:cs="Arial"/>
        </w:rPr>
      </w:pPr>
    </w:p>
    <w:p w14:paraId="45C5DEC6" w14:textId="77777777" w:rsidR="00403C6E" w:rsidRPr="00992336" w:rsidRDefault="00403C6E" w:rsidP="00401EFD">
      <w:pPr>
        <w:pStyle w:val="Heading1"/>
        <w:rPr>
          <w:rFonts w:ascii="Arial" w:hAnsi="Arial" w:cs="Arial"/>
        </w:rPr>
      </w:pPr>
      <w:r w:rsidRPr="00992336">
        <w:rPr>
          <w:rFonts w:ascii="Arial" w:hAnsi="Arial" w:cs="Arial"/>
        </w:rPr>
        <w:t>Chapter 1</w:t>
      </w:r>
    </w:p>
    <w:p w14:paraId="18A4D176" w14:textId="208FC002" w:rsidR="00404EDD" w:rsidRPr="00992336" w:rsidRDefault="00401EFD" w:rsidP="00401EFD">
      <w:pPr>
        <w:pStyle w:val="Heading1"/>
        <w:rPr>
          <w:rFonts w:ascii="Arial" w:hAnsi="Arial" w:cs="Arial"/>
        </w:rPr>
      </w:pPr>
      <w:r w:rsidRPr="00992336">
        <w:rPr>
          <w:rFonts w:ascii="Arial" w:hAnsi="Arial" w:cs="Arial"/>
        </w:rPr>
        <w:t>Introduction</w:t>
      </w:r>
    </w:p>
    <w:p w14:paraId="48039D18" w14:textId="77777777" w:rsidR="00403C6E" w:rsidRPr="00992336" w:rsidRDefault="00403C6E" w:rsidP="00401EFD">
      <w:pPr>
        <w:pStyle w:val="Heading2"/>
        <w:rPr>
          <w:rFonts w:ascii="Arial" w:hAnsi="Arial" w:cs="Arial"/>
        </w:rPr>
      </w:pPr>
    </w:p>
    <w:p w14:paraId="02E64464" w14:textId="1C634C58" w:rsidR="00401EFD" w:rsidRPr="00992336" w:rsidRDefault="00403C6E" w:rsidP="00401EFD">
      <w:pPr>
        <w:pStyle w:val="Heading2"/>
        <w:rPr>
          <w:rFonts w:ascii="Arial" w:hAnsi="Arial" w:cs="Arial"/>
        </w:rPr>
      </w:pPr>
      <w:r w:rsidRPr="00992336">
        <w:rPr>
          <w:rFonts w:ascii="Arial" w:hAnsi="Arial" w:cs="Arial"/>
        </w:rPr>
        <w:t xml:space="preserve">1.1 </w:t>
      </w:r>
      <w:r w:rsidR="00401EFD" w:rsidRPr="00992336">
        <w:rPr>
          <w:rFonts w:ascii="Arial" w:hAnsi="Arial" w:cs="Arial"/>
        </w:rPr>
        <w:t>Background</w:t>
      </w:r>
      <w:r w:rsidR="00A66520" w:rsidRPr="00992336">
        <w:rPr>
          <w:rFonts w:ascii="Arial" w:hAnsi="Arial" w:cs="Arial"/>
        </w:rPr>
        <w:t xml:space="preserve"> </w:t>
      </w:r>
    </w:p>
    <w:p w14:paraId="3E5203BC" w14:textId="77777777" w:rsidR="00A66520" w:rsidRPr="00992336" w:rsidRDefault="00A66520" w:rsidP="00A66520">
      <w:pPr>
        <w:rPr>
          <w:rFonts w:ascii="Arial" w:hAnsi="Arial" w:cs="Arial"/>
        </w:rPr>
      </w:pPr>
    </w:p>
    <w:p w14:paraId="27A8EE36" w14:textId="307031C4" w:rsidR="00D74FA0" w:rsidRPr="00992336" w:rsidRDefault="00E6429B" w:rsidP="00A618BC">
      <w:pPr>
        <w:spacing w:line="360" w:lineRule="auto"/>
        <w:rPr>
          <w:rFonts w:ascii="Arial" w:hAnsi="Arial" w:cs="Arial"/>
          <w:color w:val="000000" w:themeColor="text1"/>
        </w:rPr>
      </w:pPr>
      <w:r w:rsidRPr="00992336">
        <w:rPr>
          <w:rFonts w:ascii="Arial" w:hAnsi="Arial" w:cs="Arial"/>
          <w:color w:val="000000" w:themeColor="text1"/>
        </w:rPr>
        <w:t xml:space="preserve">The </w:t>
      </w:r>
      <w:r w:rsidR="00AC07AB" w:rsidRPr="00992336">
        <w:rPr>
          <w:rFonts w:ascii="Arial" w:hAnsi="Arial" w:cs="Arial"/>
          <w:color w:val="000000" w:themeColor="text1"/>
        </w:rPr>
        <w:t xml:space="preserve">occurrence of </w:t>
      </w:r>
      <w:r w:rsidR="00195702" w:rsidRPr="00992336">
        <w:rPr>
          <w:rFonts w:ascii="Arial" w:hAnsi="Arial" w:cs="Arial"/>
          <w:color w:val="000000" w:themeColor="text1"/>
        </w:rPr>
        <w:t>v</w:t>
      </w:r>
      <w:r w:rsidR="00A66520" w:rsidRPr="00992336">
        <w:rPr>
          <w:rFonts w:ascii="Arial" w:hAnsi="Arial" w:cs="Arial"/>
          <w:color w:val="000000" w:themeColor="text1"/>
        </w:rPr>
        <w:t>ictim</w:t>
      </w:r>
      <w:r w:rsidR="00906DFA" w:rsidRPr="00992336">
        <w:rPr>
          <w:rFonts w:ascii="Arial" w:hAnsi="Arial" w:cs="Arial"/>
          <w:color w:val="000000" w:themeColor="text1"/>
        </w:rPr>
        <w:t>-</w:t>
      </w:r>
      <w:r w:rsidR="00A66520" w:rsidRPr="00992336">
        <w:rPr>
          <w:rFonts w:ascii="Arial" w:hAnsi="Arial" w:cs="Arial"/>
          <w:color w:val="000000" w:themeColor="text1"/>
        </w:rPr>
        <w:t>blaming</w:t>
      </w:r>
      <w:r w:rsidR="00AC07AB" w:rsidRPr="00992336">
        <w:rPr>
          <w:rFonts w:ascii="Arial" w:hAnsi="Arial" w:cs="Arial"/>
          <w:color w:val="000000" w:themeColor="text1"/>
        </w:rPr>
        <w:t xml:space="preserve"> within contemporary society is a crisis which </w:t>
      </w:r>
      <w:r w:rsidR="00195702" w:rsidRPr="00992336">
        <w:rPr>
          <w:rFonts w:ascii="Arial" w:hAnsi="Arial" w:cs="Arial"/>
          <w:color w:val="000000" w:themeColor="text1"/>
        </w:rPr>
        <w:t>calls for discussion.</w:t>
      </w:r>
      <w:r w:rsidR="00DE77D4" w:rsidRPr="00992336">
        <w:rPr>
          <w:rFonts w:ascii="Arial" w:hAnsi="Arial" w:cs="Arial"/>
          <w:color w:val="000000" w:themeColor="text1"/>
        </w:rPr>
        <w:t xml:space="preserve"> </w:t>
      </w:r>
      <w:r w:rsidR="00035E60" w:rsidRPr="00992336">
        <w:rPr>
          <w:rFonts w:ascii="Arial" w:hAnsi="Arial" w:cs="Arial"/>
          <w:color w:val="000000" w:themeColor="text1"/>
        </w:rPr>
        <w:t xml:space="preserve">Victim-blaming </w:t>
      </w:r>
      <w:r w:rsidR="00035E60" w:rsidRPr="00992336">
        <w:rPr>
          <w:rFonts w:ascii="Arial" w:hAnsi="Arial" w:cs="Arial"/>
          <w:color w:val="000000" w:themeColor="text1"/>
        </w:rPr>
        <w:t>can be described as another aspect of victimisation, where victims experience stigma and blame from multiple social groups such as the media and members of the public (Spaccatini et al., 2022).</w:t>
      </w:r>
      <w:r w:rsidR="00BA61E7" w:rsidRPr="00992336">
        <w:rPr>
          <w:rFonts w:ascii="Arial" w:hAnsi="Arial" w:cs="Arial"/>
          <w:color w:val="000000" w:themeColor="text1"/>
        </w:rPr>
        <w:t xml:space="preserve"> </w:t>
      </w:r>
      <w:r w:rsidR="00A45058" w:rsidRPr="00992336">
        <w:rPr>
          <w:rFonts w:ascii="Arial" w:hAnsi="Arial" w:cs="Arial"/>
          <w:color w:val="000000" w:themeColor="text1"/>
        </w:rPr>
        <w:t xml:space="preserve">Evidence suggests that </w:t>
      </w:r>
      <w:r w:rsidR="00A11243" w:rsidRPr="00992336">
        <w:rPr>
          <w:rFonts w:ascii="Arial" w:hAnsi="Arial" w:cs="Arial"/>
          <w:color w:val="000000" w:themeColor="text1"/>
        </w:rPr>
        <w:t xml:space="preserve">diverting accountability away from the perpetrator and </w:t>
      </w:r>
      <w:r w:rsidR="00EF7D41" w:rsidRPr="00992336">
        <w:rPr>
          <w:rFonts w:ascii="Arial" w:hAnsi="Arial" w:cs="Arial"/>
          <w:color w:val="000000" w:themeColor="text1"/>
        </w:rPr>
        <w:t>faulting the victim can have a significant emotional and psychological impact on them</w:t>
      </w:r>
      <w:r w:rsidR="00F521D4" w:rsidRPr="00992336">
        <w:rPr>
          <w:rFonts w:ascii="Arial" w:hAnsi="Arial" w:cs="Arial"/>
          <w:color w:val="000000" w:themeColor="text1"/>
        </w:rPr>
        <w:t>, as well as inflicting systematic harm</w:t>
      </w:r>
      <w:r w:rsidR="00223EE7" w:rsidRPr="00992336">
        <w:rPr>
          <w:rFonts w:ascii="Arial" w:hAnsi="Arial" w:cs="Arial"/>
          <w:color w:val="000000" w:themeColor="text1"/>
        </w:rPr>
        <w:t xml:space="preserve"> </w:t>
      </w:r>
      <w:r w:rsidR="00223EE7" w:rsidRPr="00992336">
        <w:rPr>
          <w:rFonts w:ascii="Arial" w:hAnsi="Arial" w:cs="Arial"/>
          <w:color w:val="000000" w:themeColor="text1"/>
        </w:rPr>
        <w:t>(Welsh Women’s Aid, 2023)</w:t>
      </w:r>
      <w:r w:rsidR="00223EE7" w:rsidRPr="00992336">
        <w:rPr>
          <w:rFonts w:ascii="Arial" w:hAnsi="Arial" w:cs="Arial"/>
          <w:color w:val="000000" w:themeColor="text1"/>
        </w:rPr>
        <w:t xml:space="preserve">. </w:t>
      </w:r>
      <w:r w:rsidR="00DE77D4" w:rsidRPr="00992336">
        <w:rPr>
          <w:rFonts w:ascii="Arial" w:hAnsi="Arial" w:cs="Arial"/>
          <w:color w:val="000000" w:themeColor="text1"/>
        </w:rPr>
        <w:t>A</w:t>
      </w:r>
      <w:r w:rsidR="00553CCD" w:rsidRPr="00992336">
        <w:rPr>
          <w:rFonts w:ascii="Arial" w:hAnsi="Arial" w:cs="Arial"/>
          <w:color w:val="000000" w:themeColor="text1"/>
        </w:rPr>
        <w:t xml:space="preserve"> recent study from</w:t>
      </w:r>
      <w:r w:rsidR="00DE77D4" w:rsidRPr="00992336">
        <w:rPr>
          <w:rFonts w:ascii="Arial" w:hAnsi="Arial" w:cs="Arial"/>
          <w:color w:val="000000" w:themeColor="text1"/>
        </w:rPr>
        <w:t xml:space="preserve"> </w:t>
      </w:r>
      <w:r w:rsidR="00553CCD" w:rsidRPr="00992336">
        <w:rPr>
          <w:rFonts w:ascii="Arial" w:hAnsi="Arial" w:cs="Arial"/>
          <w:color w:val="000000" w:themeColor="text1"/>
        </w:rPr>
        <w:t>We</w:t>
      </w:r>
      <w:r w:rsidR="00553CCD" w:rsidRPr="00992336">
        <w:rPr>
          <w:rFonts w:ascii="Arial" w:hAnsi="Arial" w:cs="Arial"/>
          <w:color w:val="000000" w:themeColor="text1"/>
        </w:rPr>
        <w:t xml:space="preserve"> Can’t Consent </w:t>
      </w:r>
      <w:r w:rsidR="00DF63D9" w:rsidRPr="00992336">
        <w:rPr>
          <w:rFonts w:ascii="Arial" w:hAnsi="Arial" w:cs="Arial"/>
          <w:color w:val="000000" w:themeColor="text1"/>
        </w:rPr>
        <w:t>to</w:t>
      </w:r>
      <w:r w:rsidR="00553CCD" w:rsidRPr="00992336">
        <w:rPr>
          <w:rFonts w:ascii="Arial" w:hAnsi="Arial" w:cs="Arial"/>
          <w:color w:val="000000" w:themeColor="text1"/>
        </w:rPr>
        <w:t xml:space="preserve"> This</w:t>
      </w:r>
      <w:r w:rsidR="00553CCD" w:rsidRPr="00992336">
        <w:rPr>
          <w:rFonts w:ascii="Arial" w:hAnsi="Arial" w:cs="Arial"/>
          <w:color w:val="000000" w:themeColor="text1"/>
        </w:rPr>
        <w:t xml:space="preserve"> (2024)</w:t>
      </w:r>
      <w:r w:rsidR="00C21EE5" w:rsidRPr="00992336">
        <w:rPr>
          <w:rFonts w:ascii="Arial" w:hAnsi="Arial" w:cs="Arial"/>
          <w:color w:val="000000" w:themeColor="text1"/>
        </w:rPr>
        <w:t xml:space="preserve">, </w:t>
      </w:r>
      <w:r w:rsidR="00D62ECC" w:rsidRPr="00992336">
        <w:rPr>
          <w:rFonts w:ascii="Arial" w:hAnsi="Arial" w:cs="Arial"/>
          <w:color w:val="000000" w:themeColor="text1"/>
        </w:rPr>
        <w:t xml:space="preserve">uncovered how </w:t>
      </w:r>
      <w:r w:rsidR="00B736AF" w:rsidRPr="00992336">
        <w:rPr>
          <w:rFonts w:ascii="Arial" w:hAnsi="Arial" w:cs="Arial"/>
          <w:color w:val="000000" w:themeColor="text1"/>
        </w:rPr>
        <w:t>over 60 women were murdered in</w:t>
      </w:r>
      <w:r w:rsidR="00F07C36" w:rsidRPr="00992336">
        <w:rPr>
          <w:rFonts w:ascii="Arial" w:hAnsi="Arial" w:cs="Arial"/>
          <w:color w:val="000000" w:themeColor="text1"/>
        </w:rPr>
        <w:t xml:space="preserve"> an act of</w:t>
      </w:r>
      <w:r w:rsidR="00B736AF" w:rsidRPr="00992336">
        <w:rPr>
          <w:rFonts w:ascii="Arial" w:hAnsi="Arial" w:cs="Arial"/>
          <w:color w:val="000000" w:themeColor="text1"/>
        </w:rPr>
        <w:t xml:space="preserve"> violent crime</w:t>
      </w:r>
      <w:r w:rsidR="00F07C36" w:rsidRPr="00992336">
        <w:rPr>
          <w:rFonts w:ascii="Arial" w:hAnsi="Arial" w:cs="Arial"/>
          <w:color w:val="000000" w:themeColor="text1"/>
        </w:rPr>
        <w:t xml:space="preserve"> which was claimed </w:t>
      </w:r>
      <w:r w:rsidR="00C21EE5" w:rsidRPr="00992336">
        <w:rPr>
          <w:rFonts w:ascii="Arial" w:hAnsi="Arial" w:cs="Arial"/>
          <w:color w:val="000000" w:themeColor="text1"/>
        </w:rPr>
        <w:t>by the perpetrator’s as “consenting”</w:t>
      </w:r>
      <w:r w:rsidR="000C5F35" w:rsidRPr="00992336">
        <w:rPr>
          <w:rFonts w:ascii="Arial" w:hAnsi="Arial" w:cs="Arial"/>
          <w:color w:val="000000" w:themeColor="text1"/>
        </w:rPr>
        <w:t>.</w:t>
      </w:r>
      <w:r w:rsidR="00B736AF" w:rsidRPr="00992336">
        <w:rPr>
          <w:rFonts w:ascii="Arial" w:hAnsi="Arial" w:cs="Arial"/>
          <w:color w:val="000000" w:themeColor="text1"/>
        </w:rPr>
        <w:t xml:space="preserve"> </w:t>
      </w:r>
      <w:r w:rsidR="002755DF" w:rsidRPr="00992336">
        <w:rPr>
          <w:rFonts w:ascii="Arial" w:hAnsi="Arial" w:cs="Arial"/>
          <w:color w:val="000000" w:themeColor="text1"/>
        </w:rPr>
        <w:t xml:space="preserve">This statistic </w:t>
      </w:r>
      <w:r w:rsidR="00A5660C" w:rsidRPr="00992336">
        <w:rPr>
          <w:rFonts w:ascii="Arial" w:hAnsi="Arial" w:cs="Arial"/>
          <w:color w:val="000000" w:themeColor="text1"/>
        </w:rPr>
        <w:t>illustrates only one aspect of the broader issue of victim-blaming.</w:t>
      </w:r>
      <w:r w:rsidR="009D5404" w:rsidRPr="00992336">
        <w:rPr>
          <w:rFonts w:ascii="Arial" w:hAnsi="Arial" w:cs="Arial"/>
          <w:color w:val="000000" w:themeColor="text1"/>
        </w:rPr>
        <w:t xml:space="preserve"> </w:t>
      </w:r>
      <w:r w:rsidR="006E1766" w:rsidRPr="00992336">
        <w:rPr>
          <w:rFonts w:ascii="Arial" w:hAnsi="Arial" w:cs="Arial"/>
          <w:color w:val="000000" w:themeColor="text1"/>
        </w:rPr>
        <w:t xml:space="preserve">Whilst acknowledging the wider social problem of victim-blaming, </w:t>
      </w:r>
      <w:r w:rsidR="00174FB9" w:rsidRPr="00992336">
        <w:rPr>
          <w:rFonts w:ascii="Arial" w:hAnsi="Arial" w:cs="Arial"/>
          <w:color w:val="000000" w:themeColor="text1"/>
        </w:rPr>
        <w:t xml:space="preserve">it is </w:t>
      </w:r>
      <w:r w:rsidR="00567EEB" w:rsidRPr="00992336">
        <w:rPr>
          <w:rFonts w:ascii="Arial" w:hAnsi="Arial" w:cs="Arial"/>
          <w:color w:val="000000" w:themeColor="text1"/>
        </w:rPr>
        <w:t xml:space="preserve">necessary </w:t>
      </w:r>
      <w:r w:rsidR="00174FB9" w:rsidRPr="00992336">
        <w:rPr>
          <w:rFonts w:ascii="Arial" w:hAnsi="Arial" w:cs="Arial"/>
          <w:color w:val="000000" w:themeColor="text1"/>
        </w:rPr>
        <w:t xml:space="preserve">to </w:t>
      </w:r>
      <w:r w:rsidR="00721F76" w:rsidRPr="00992336">
        <w:rPr>
          <w:rFonts w:ascii="Arial" w:hAnsi="Arial" w:cs="Arial"/>
          <w:color w:val="000000" w:themeColor="text1"/>
        </w:rPr>
        <w:t xml:space="preserve">concentrate on </w:t>
      </w:r>
      <w:r w:rsidR="00163CEB" w:rsidRPr="00992336">
        <w:rPr>
          <w:rFonts w:ascii="Arial" w:hAnsi="Arial" w:cs="Arial"/>
          <w:color w:val="000000" w:themeColor="text1"/>
        </w:rPr>
        <w:t xml:space="preserve">how a victim is viewed and treated </w:t>
      </w:r>
      <w:r w:rsidR="00875DBF" w:rsidRPr="00992336">
        <w:rPr>
          <w:rFonts w:ascii="Arial" w:hAnsi="Arial" w:cs="Arial"/>
          <w:color w:val="000000" w:themeColor="text1"/>
        </w:rPr>
        <w:t xml:space="preserve">to hopefully inspire </w:t>
      </w:r>
      <w:r w:rsidR="00E27326" w:rsidRPr="00992336">
        <w:rPr>
          <w:rFonts w:ascii="Arial" w:hAnsi="Arial" w:cs="Arial"/>
          <w:color w:val="000000" w:themeColor="text1"/>
        </w:rPr>
        <w:t xml:space="preserve">change and initiatives. </w:t>
      </w:r>
      <w:r w:rsidR="00D74FA0" w:rsidRPr="00992336">
        <w:rPr>
          <w:rFonts w:ascii="Arial" w:hAnsi="Arial" w:cs="Arial"/>
          <w:color w:val="000000" w:themeColor="text1"/>
        </w:rPr>
        <w:t>Although previous research has explored how factors such as age race and social status influence perceptions of victims, further research is required to examine how a victim’s gender could shape public attitudes and perceptions of blame.</w:t>
      </w:r>
    </w:p>
    <w:p w14:paraId="58A21EC2" w14:textId="77777777" w:rsidR="00150D78" w:rsidRPr="00992336" w:rsidRDefault="00150D78" w:rsidP="00F67AF9">
      <w:pPr>
        <w:spacing w:line="360" w:lineRule="auto"/>
        <w:rPr>
          <w:rFonts w:ascii="Arial" w:hAnsi="Arial" w:cs="Arial"/>
          <w:color w:val="000000" w:themeColor="text1"/>
        </w:rPr>
      </w:pPr>
    </w:p>
    <w:p w14:paraId="64653580" w14:textId="7C140762" w:rsidR="00442A58" w:rsidRPr="00992336" w:rsidRDefault="00442A58" w:rsidP="00F67AF9">
      <w:pPr>
        <w:spacing w:line="360" w:lineRule="auto"/>
        <w:rPr>
          <w:rFonts w:ascii="Arial" w:hAnsi="Arial" w:cs="Arial"/>
          <w:color w:val="000000" w:themeColor="text1"/>
        </w:rPr>
      </w:pPr>
      <w:r w:rsidRPr="00992336">
        <w:rPr>
          <w:rFonts w:ascii="Arial" w:hAnsi="Arial" w:cs="Arial"/>
          <w:color w:val="000000" w:themeColor="text1"/>
        </w:rPr>
        <w:t xml:space="preserve">The main </w:t>
      </w:r>
      <w:r w:rsidR="00F654D2" w:rsidRPr="00992336">
        <w:rPr>
          <w:rFonts w:ascii="Arial" w:hAnsi="Arial" w:cs="Arial"/>
          <w:color w:val="000000" w:themeColor="text1"/>
        </w:rPr>
        <w:t xml:space="preserve">purpose </w:t>
      </w:r>
      <w:r w:rsidRPr="00992336">
        <w:rPr>
          <w:rFonts w:ascii="Arial" w:hAnsi="Arial" w:cs="Arial"/>
          <w:color w:val="000000" w:themeColor="text1"/>
        </w:rPr>
        <w:t xml:space="preserve">of this dissertation is to </w:t>
      </w:r>
      <w:r w:rsidR="00F654D2" w:rsidRPr="00992336">
        <w:rPr>
          <w:rFonts w:ascii="Arial" w:hAnsi="Arial" w:cs="Arial"/>
          <w:color w:val="000000" w:themeColor="text1"/>
        </w:rPr>
        <w:t xml:space="preserve">critically examine the role of gender in shaping public perceptions of </w:t>
      </w:r>
      <w:r w:rsidR="00E11A4E" w:rsidRPr="00992336">
        <w:rPr>
          <w:rFonts w:ascii="Arial" w:hAnsi="Arial" w:cs="Arial"/>
          <w:color w:val="000000" w:themeColor="text1"/>
        </w:rPr>
        <w:t>victims</w:t>
      </w:r>
      <w:r w:rsidR="00F654D2" w:rsidRPr="00992336">
        <w:rPr>
          <w:rFonts w:ascii="Arial" w:hAnsi="Arial" w:cs="Arial"/>
          <w:color w:val="000000" w:themeColor="text1"/>
        </w:rPr>
        <w:t xml:space="preserve"> and to explore how gender-based differences </w:t>
      </w:r>
      <w:r w:rsidR="00E11A4E" w:rsidRPr="00992336">
        <w:rPr>
          <w:rFonts w:ascii="Arial" w:hAnsi="Arial" w:cs="Arial"/>
          <w:color w:val="000000" w:themeColor="text1"/>
        </w:rPr>
        <w:t xml:space="preserve">in these attitudes may impact the attribution of blame to victims of crime. </w:t>
      </w:r>
      <w:r w:rsidR="00A84D72" w:rsidRPr="00992336">
        <w:rPr>
          <w:rFonts w:ascii="Arial" w:hAnsi="Arial" w:cs="Arial"/>
          <w:color w:val="000000" w:themeColor="text1"/>
        </w:rPr>
        <w:t>A key theoretical framework in understanding victim-blaming is just-world theory</w:t>
      </w:r>
      <w:r w:rsidR="00005B92" w:rsidRPr="00992336">
        <w:rPr>
          <w:rFonts w:ascii="Arial" w:hAnsi="Arial" w:cs="Arial"/>
          <w:color w:val="000000" w:themeColor="text1"/>
        </w:rPr>
        <w:t xml:space="preserve"> which suggests that individuals often </w:t>
      </w:r>
      <w:r w:rsidR="00CD2301" w:rsidRPr="00992336">
        <w:rPr>
          <w:rFonts w:ascii="Arial" w:hAnsi="Arial" w:cs="Arial"/>
          <w:color w:val="000000" w:themeColor="text1"/>
        </w:rPr>
        <w:t>believe</w:t>
      </w:r>
      <w:r w:rsidR="00005B92" w:rsidRPr="00992336">
        <w:rPr>
          <w:rFonts w:ascii="Arial" w:hAnsi="Arial" w:cs="Arial"/>
          <w:color w:val="000000" w:themeColor="text1"/>
        </w:rPr>
        <w:t xml:space="preserve"> that people “get what they deserve”</w:t>
      </w:r>
      <w:r w:rsidR="004C3C3E" w:rsidRPr="00992336">
        <w:rPr>
          <w:rFonts w:ascii="Arial" w:hAnsi="Arial" w:cs="Arial"/>
          <w:color w:val="000000" w:themeColor="text1"/>
        </w:rPr>
        <w:t xml:space="preserve"> </w:t>
      </w:r>
      <w:r w:rsidR="004C3C3E" w:rsidRPr="00992336">
        <w:rPr>
          <w:rFonts w:ascii="Arial" w:hAnsi="Arial" w:cs="Arial"/>
          <w:color w:val="000000" w:themeColor="text1"/>
        </w:rPr>
        <w:t>(van den Bos and Maas, 2009)</w:t>
      </w:r>
      <w:r w:rsidR="004C3C3E" w:rsidRPr="00992336">
        <w:rPr>
          <w:rFonts w:ascii="Arial" w:hAnsi="Arial" w:cs="Arial"/>
          <w:color w:val="000000" w:themeColor="text1"/>
        </w:rPr>
        <w:t xml:space="preserve">. </w:t>
      </w:r>
      <w:r w:rsidR="00D3123C" w:rsidRPr="00992336">
        <w:rPr>
          <w:rFonts w:ascii="Arial" w:hAnsi="Arial" w:cs="Arial"/>
          <w:color w:val="000000" w:themeColor="text1"/>
        </w:rPr>
        <w:t xml:space="preserve">Consequently, victims may be blamed for their experiences </w:t>
      </w:r>
      <w:r w:rsidR="004440B4" w:rsidRPr="00992336">
        <w:rPr>
          <w:rFonts w:ascii="Arial" w:hAnsi="Arial" w:cs="Arial"/>
          <w:color w:val="000000" w:themeColor="text1"/>
        </w:rPr>
        <w:t xml:space="preserve">as individuals perceive that as a result for their action in comparison to a situation that </w:t>
      </w:r>
      <w:r w:rsidR="004440B4" w:rsidRPr="00992336">
        <w:rPr>
          <w:rFonts w:ascii="Arial" w:hAnsi="Arial" w:cs="Arial"/>
          <w:color w:val="000000" w:themeColor="text1"/>
        </w:rPr>
        <w:lastRenderedPageBreak/>
        <w:t>could randomly occur.</w:t>
      </w:r>
      <w:r w:rsidR="007655E9" w:rsidRPr="00992336">
        <w:rPr>
          <w:rFonts w:ascii="Arial" w:hAnsi="Arial" w:cs="Arial"/>
          <w:color w:val="000000" w:themeColor="text1"/>
        </w:rPr>
        <w:t xml:space="preserve"> Existing literature has also identified links between just-world theory </w:t>
      </w:r>
      <w:r w:rsidR="00B519D1" w:rsidRPr="00992336">
        <w:rPr>
          <w:rFonts w:ascii="Arial" w:hAnsi="Arial" w:cs="Arial"/>
          <w:color w:val="000000" w:themeColor="text1"/>
        </w:rPr>
        <w:t xml:space="preserve">and sexism, implying that victim-blaming may </w:t>
      </w:r>
      <w:r w:rsidR="00CD2301" w:rsidRPr="00992336">
        <w:rPr>
          <w:rFonts w:ascii="Arial" w:hAnsi="Arial" w:cs="Arial"/>
          <w:color w:val="000000" w:themeColor="text1"/>
        </w:rPr>
        <w:t>act as a way for individuals to rationalise seemingly unjust incidents while maintaining their beliefs of a fair world</w:t>
      </w:r>
      <w:r w:rsidR="00DE05A5" w:rsidRPr="00992336">
        <w:rPr>
          <w:rFonts w:ascii="Arial" w:hAnsi="Arial" w:cs="Arial"/>
          <w:color w:val="000000" w:themeColor="text1"/>
        </w:rPr>
        <w:t xml:space="preserve"> </w:t>
      </w:r>
      <w:r w:rsidR="00DE05A5" w:rsidRPr="00992336">
        <w:rPr>
          <w:rFonts w:ascii="Arial" w:hAnsi="Arial" w:cs="Arial"/>
          <w:color w:val="000000" w:themeColor="text1"/>
        </w:rPr>
        <w:t>(Li and Zheng, 2025)</w:t>
      </w:r>
      <w:r w:rsidR="00DE05A5" w:rsidRPr="00992336">
        <w:rPr>
          <w:rFonts w:ascii="Arial" w:hAnsi="Arial" w:cs="Arial"/>
          <w:color w:val="000000" w:themeColor="text1"/>
        </w:rPr>
        <w:t>.</w:t>
      </w:r>
    </w:p>
    <w:p w14:paraId="2DA42AC0" w14:textId="77777777" w:rsidR="00E62340" w:rsidRPr="00992336" w:rsidRDefault="00E62340" w:rsidP="00F67AF9">
      <w:pPr>
        <w:spacing w:line="360" w:lineRule="auto"/>
        <w:rPr>
          <w:rFonts w:ascii="Arial" w:hAnsi="Arial" w:cs="Arial"/>
          <w:color w:val="000000"/>
        </w:rPr>
      </w:pPr>
    </w:p>
    <w:p w14:paraId="334E936E" w14:textId="5524084F" w:rsidR="00AB4614" w:rsidRPr="00992336" w:rsidRDefault="00AA6254" w:rsidP="00F67AF9">
      <w:pPr>
        <w:spacing w:line="360" w:lineRule="auto"/>
        <w:rPr>
          <w:rFonts w:ascii="Arial" w:hAnsi="Arial" w:cs="Arial"/>
          <w:color w:val="000000" w:themeColor="text1"/>
        </w:rPr>
      </w:pPr>
      <w:r w:rsidRPr="00992336">
        <w:rPr>
          <w:rFonts w:ascii="Arial" w:hAnsi="Arial" w:cs="Arial"/>
          <w:color w:val="000000" w:themeColor="text1"/>
        </w:rPr>
        <w:t xml:space="preserve">Gender stereotypes </w:t>
      </w:r>
      <w:r w:rsidR="00D90CDF" w:rsidRPr="00992336">
        <w:rPr>
          <w:rFonts w:ascii="Arial" w:hAnsi="Arial" w:cs="Arial"/>
          <w:color w:val="000000" w:themeColor="text1"/>
        </w:rPr>
        <w:t xml:space="preserve">play a significant role in how victims of crime are </w:t>
      </w:r>
      <w:r w:rsidR="000C7127" w:rsidRPr="00992336">
        <w:rPr>
          <w:rFonts w:ascii="Arial" w:hAnsi="Arial" w:cs="Arial"/>
          <w:color w:val="000000" w:themeColor="text1"/>
        </w:rPr>
        <w:t>categorised</w:t>
      </w:r>
      <w:r w:rsidR="00D90CDF" w:rsidRPr="00992336">
        <w:rPr>
          <w:rFonts w:ascii="Arial" w:hAnsi="Arial" w:cs="Arial"/>
          <w:color w:val="000000" w:themeColor="text1"/>
        </w:rPr>
        <w:t xml:space="preserve">. </w:t>
      </w:r>
      <w:r w:rsidR="004D7FEE" w:rsidRPr="00992336">
        <w:rPr>
          <w:rFonts w:ascii="Arial" w:hAnsi="Arial" w:cs="Arial"/>
          <w:color w:val="000000" w:themeColor="text1"/>
        </w:rPr>
        <w:t xml:space="preserve">Conventional gender roles and ideas </w:t>
      </w:r>
      <w:r w:rsidR="00640FBB" w:rsidRPr="00992336">
        <w:rPr>
          <w:rFonts w:ascii="Arial" w:hAnsi="Arial" w:cs="Arial"/>
          <w:color w:val="000000" w:themeColor="text1"/>
        </w:rPr>
        <w:t xml:space="preserve">of femininity </w:t>
      </w:r>
      <w:r w:rsidR="00ED3088" w:rsidRPr="00992336">
        <w:rPr>
          <w:rFonts w:ascii="Arial" w:hAnsi="Arial" w:cs="Arial"/>
          <w:color w:val="000000" w:themeColor="text1"/>
        </w:rPr>
        <w:t xml:space="preserve">mainly </w:t>
      </w:r>
      <w:r w:rsidR="00296B0D" w:rsidRPr="00992336">
        <w:rPr>
          <w:rFonts w:ascii="Arial" w:hAnsi="Arial" w:cs="Arial"/>
          <w:color w:val="000000" w:themeColor="text1"/>
        </w:rPr>
        <w:t>associate women with</w:t>
      </w:r>
      <w:r w:rsidR="00DE68E0" w:rsidRPr="00992336">
        <w:rPr>
          <w:rFonts w:ascii="Arial" w:hAnsi="Arial" w:cs="Arial"/>
          <w:color w:val="000000" w:themeColor="text1"/>
        </w:rPr>
        <w:t xml:space="preserve"> social conformity </w:t>
      </w:r>
      <w:r w:rsidR="00AE7C2F" w:rsidRPr="00992336">
        <w:rPr>
          <w:rFonts w:ascii="Arial" w:hAnsi="Arial" w:cs="Arial"/>
          <w:color w:val="000000" w:themeColor="text1"/>
        </w:rPr>
        <w:t xml:space="preserve">which impacts how the public attributes responsibility to female victims </w:t>
      </w:r>
      <w:r w:rsidR="00B80C69" w:rsidRPr="00992336">
        <w:rPr>
          <w:rFonts w:ascii="Arial" w:hAnsi="Arial" w:cs="Arial"/>
          <w:color w:val="000000" w:themeColor="text1"/>
        </w:rPr>
        <w:t xml:space="preserve">based on </w:t>
      </w:r>
      <w:r w:rsidR="000C7127" w:rsidRPr="00992336">
        <w:rPr>
          <w:rFonts w:ascii="Arial" w:hAnsi="Arial" w:cs="Arial"/>
          <w:color w:val="000000" w:themeColor="text1"/>
        </w:rPr>
        <w:t>their</w:t>
      </w:r>
      <w:r w:rsidR="00B80C69" w:rsidRPr="00992336">
        <w:rPr>
          <w:rFonts w:ascii="Arial" w:hAnsi="Arial" w:cs="Arial"/>
          <w:color w:val="000000" w:themeColor="text1"/>
        </w:rPr>
        <w:t xml:space="preserve"> conduct, clothing and behaviour</w:t>
      </w:r>
      <w:r w:rsidR="00AD2D5F" w:rsidRPr="00992336">
        <w:rPr>
          <w:rFonts w:ascii="Arial" w:hAnsi="Arial" w:cs="Arial"/>
          <w:color w:val="000000" w:themeColor="text1"/>
        </w:rPr>
        <w:t xml:space="preserve"> </w:t>
      </w:r>
      <w:r w:rsidR="00AD2D5F" w:rsidRPr="00992336">
        <w:rPr>
          <w:rFonts w:ascii="Arial" w:hAnsi="Arial" w:cs="Arial"/>
          <w:color w:val="000000" w:themeColor="text1"/>
        </w:rPr>
        <w:t>(Alamri and Alamri, 2026)</w:t>
      </w:r>
      <w:r w:rsidR="00AD2D5F" w:rsidRPr="00992336">
        <w:rPr>
          <w:rFonts w:ascii="Arial" w:hAnsi="Arial" w:cs="Arial"/>
          <w:color w:val="000000" w:themeColor="text1"/>
        </w:rPr>
        <w:t xml:space="preserve">. </w:t>
      </w:r>
      <w:r w:rsidR="00B80C69" w:rsidRPr="00992336">
        <w:rPr>
          <w:rFonts w:ascii="Arial" w:hAnsi="Arial" w:cs="Arial"/>
          <w:color w:val="000000" w:themeColor="text1"/>
        </w:rPr>
        <w:t xml:space="preserve">These </w:t>
      </w:r>
      <w:r w:rsidR="000C7127" w:rsidRPr="00992336">
        <w:rPr>
          <w:rFonts w:ascii="Arial" w:hAnsi="Arial" w:cs="Arial"/>
          <w:color w:val="000000" w:themeColor="text1"/>
        </w:rPr>
        <w:t>gender-based</w:t>
      </w:r>
      <w:r w:rsidR="000A7F71" w:rsidRPr="00992336">
        <w:rPr>
          <w:rFonts w:ascii="Arial" w:hAnsi="Arial" w:cs="Arial"/>
          <w:color w:val="000000" w:themeColor="text1"/>
        </w:rPr>
        <w:t xml:space="preserve"> </w:t>
      </w:r>
      <w:r w:rsidR="00B80C69" w:rsidRPr="00992336">
        <w:rPr>
          <w:rFonts w:ascii="Arial" w:hAnsi="Arial" w:cs="Arial"/>
          <w:color w:val="000000" w:themeColor="text1"/>
        </w:rPr>
        <w:t xml:space="preserve">stereotypes </w:t>
      </w:r>
      <w:r w:rsidR="000A7F71" w:rsidRPr="00992336">
        <w:rPr>
          <w:rFonts w:ascii="Arial" w:hAnsi="Arial" w:cs="Arial"/>
          <w:color w:val="000000" w:themeColor="text1"/>
        </w:rPr>
        <w:t xml:space="preserve">could contribute to </w:t>
      </w:r>
      <w:r w:rsidR="00CF3497" w:rsidRPr="00992336">
        <w:rPr>
          <w:rFonts w:ascii="Arial" w:hAnsi="Arial" w:cs="Arial"/>
          <w:color w:val="000000" w:themeColor="text1"/>
        </w:rPr>
        <w:t xml:space="preserve">victim-blaming by inferring that women are partly at fault </w:t>
      </w:r>
      <w:r w:rsidR="000C7127" w:rsidRPr="00992336">
        <w:rPr>
          <w:rFonts w:ascii="Arial" w:hAnsi="Arial" w:cs="Arial"/>
          <w:color w:val="000000" w:themeColor="text1"/>
        </w:rPr>
        <w:t>for the harm that they experience.</w:t>
      </w:r>
      <w:r w:rsidR="000A7F71" w:rsidRPr="00992336">
        <w:rPr>
          <w:rFonts w:ascii="Arial" w:hAnsi="Arial" w:cs="Arial"/>
          <w:color w:val="000000" w:themeColor="text1"/>
        </w:rPr>
        <w:t xml:space="preserve"> </w:t>
      </w:r>
    </w:p>
    <w:p w14:paraId="06362A5C" w14:textId="77777777" w:rsidR="00E62340" w:rsidRPr="00992336" w:rsidRDefault="00E62340" w:rsidP="00F67AF9">
      <w:pPr>
        <w:spacing w:line="360" w:lineRule="auto"/>
        <w:rPr>
          <w:rFonts w:ascii="Arial" w:hAnsi="Arial" w:cs="Arial"/>
          <w:color w:val="000000"/>
        </w:rPr>
      </w:pPr>
    </w:p>
    <w:p w14:paraId="13F923AA" w14:textId="12643E6B" w:rsidR="00E62340" w:rsidRPr="00992336" w:rsidRDefault="002D1BF1" w:rsidP="00B05C92">
      <w:pPr>
        <w:spacing w:line="360" w:lineRule="auto"/>
        <w:rPr>
          <w:rFonts w:ascii="Arial" w:hAnsi="Arial" w:cs="Arial"/>
          <w:color w:val="000000" w:themeColor="text1"/>
        </w:rPr>
      </w:pPr>
      <w:r w:rsidRPr="00992336">
        <w:rPr>
          <w:rFonts w:ascii="Arial" w:hAnsi="Arial" w:cs="Arial"/>
          <w:color w:val="000000" w:themeColor="text1"/>
        </w:rPr>
        <w:t>Male victims may face barriers which are linked to societal exp</w:t>
      </w:r>
      <w:r w:rsidR="0063319D" w:rsidRPr="00992336">
        <w:rPr>
          <w:rFonts w:ascii="Arial" w:hAnsi="Arial" w:cs="Arial"/>
          <w:color w:val="000000" w:themeColor="text1"/>
        </w:rPr>
        <w:t xml:space="preserve">ectations of masculinity which highlight dominance and emotional restraint. These gender expectations </w:t>
      </w:r>
      <w:r w:rsidR="001F10AE" w:rsidRPr="00992336">
        <w:rPr>
          <w:rFonts w:ascii="Arial" w:hAnsi="Arial" w:cs="Arial"/>
          <w:color w:val="000000" w:themeColor="text1"/>
        </w:rPr>
        <w:t xml:space="preserve">can make it harder for men to be recognised as victims as </w:t>
      </w:r>
      <w:r w:rsidR="007C7D71" w:rsidRPr="00992336">
        <w:rPr>
          <w:rFonts w:ascii="Arial" w:hAnsi="Arial" w:cs="Arial"/>
          <w:color w:val="000000" w:themeColor="text1"/>
        </w:rPr>
        <w:t xml:space="preserve">this contradicts masculine ideals, therefore men are more likely </w:t>
      </w:r>
      <w:r w:rsidR="00674EDB" w:rsidRPr="00992336">
        <w:rPr>
          <w:rFonts w:ascii="Arial" w:hAnsi="Arial" w:cs="Arial"/>
          <w:color w:val="000000" w:themeColor="text1"/>
        </w:rPr>
        <w:t xml:space="preserve">to be perceived as perpetrators by the public. Consequently, male victims </w:t>
      </w:r>
      <w:r w:rsidR="00B05C92" w:rsidRPr="00992336">
        <w:rPr>
          <w:rFonts w:ascii="Arial" w:hAnsi="Arial" w:cs="Arial"/>
          <w:color w:val="000000" w:themeColor="text1"/>
        </w:rPr>
        <w:t>face negative stereotypes and greater public s</w:t>
      </w:r>
      <w:r w:rsidR="006462E2" w:rsidRPr="00992336">
        <w:rPr>
          <w:rFonts w:ascii="Arial" w:hAnsi="Arial" w:cs="Arial"/>
          <w:color w:val="000000" w:themeColor="text1"/>
        </w:rPr>
        <w:t>cepticism</w:t>
      </w:r>
      <w:r w:rsidR="00B05C92" w:rsidRPr="00992336">
        <w:rPr>
          <w:rFonts w:ascii="Arial" w:hAnsi="Arial" w:cs="Arial"/>
          <w:color w:val="000000" w:themeColor="text1"/>
        </w:rPr>
        <w:t xml:space="preserve"> which affects the levels of public support they receive</w:t>
      </w:r>
      <w:r w:rsidR="001E72BF" w:rsidRPr="00992336">
        <w:rPr>
          <w:rFonts w:ascii="Arial" w:hAnsi="Arial" w:cs="Arial"/>
          <w:color w:val="000000" w:themeColor="text1"/>
        </w:rPr>
        <w:t xml:space="preserve"> </w:t>
      </w:r>
      <w:r w:rsidR="001E72BF" w:rsidRPr="00992336">
        <w:rPr>
          <w:rFonts w:ascii="Arial" w:hAnsi="Arial" w:cs="Arial"/>
          <w:color w:val="000000" w:themeColor="text1"/>
        </w:rPr>
        <w:t>(Phillips and de Roos, 2022)</w:t>
      </w:r>
      <w:r w:rsidR="00B05C92" w:rsidRPr="00992336">
        <w:rPr>
          <w:rFonts w:ascii="Arial" w:hAnsi="Arial" w:cs="Arial"/>
          <w:color w:val="000000" w:themeColor="text1"/>
        </w:rPr>
        <w:t>.</w:t>
      </w:r>
    </w:p>
    <w:p w14:paraId="6998CE48" w14:textId="66404BCE" w:rsidR="00906DFA" w:rsidRPr="00992336" w:rsidRDefault="00906DFA" w:rsidP="00906DFA">
      <w:pPr>
        <w:rPr>
          <w:rFonts w:ascii="Arial" w:hAnsi="Arial" w:cs="Arial"/>
        </w:rPr>
      </w:pPr>
    </w:p>
    <w:p w14:paraId="2F2F171F" w14:textId="2763F135" w:rsidR="00513BCE" w:rsidRPr="00992336" w:rsidRDefault="00513BCE" w:rsidP="00CA49F2">
      <w:pPr>
        <w:spacing w:line="360" w:lineRule="auto"/>
        <w:rPr>
          <w:rFonts w:ascii="Arial" w:hAnsi="Arial" w:cs="Arial"/>
        </w:rPr>
      </w:pPr>
      <w:r w:rsidRPr="00992336">
        <w:rPr>
          <w:rFonts w:ascii="Arial" w:hAnsi="Arial" w:cs="Arial"/>
        </w:rPr>
        <w:t>As this dissertation examines the relationship between victim gender and public attitudes</w:t>
      </w:r>
      <w:r w:rsidR="00456885" w:rsidRPr="00992336">
        <w:rPr>
          <w:rFonts w:ascii="Arial" w:hAnsi="Arial" w:cs="Arial"/>
        </w:rPr>
        <w:t xml:space="preserve">, this research aims to address the significance of victim-blaming as a social problem that requires </w:t>
      </w:r>
      <w:r w:rsidR="00A62C88" w:rsidRPr="00992336">
        <w:rPr>
          <w:rFonts w:ascii="Arial" w:hAnsi="Arial" w:cs="Arial"/>
        </w:rPr>
        <w:t xml:space="preserve">more coverage. The findings may also encourage awareness </w:t>
      </w:r>
      <w:r w:rsidR="003E6A77" w:rsidRPr="00992336">
        <w:rPr>
          <w:rFonts w:ascii="Arial" w:hAnsi="Arial" w:cs="Arial"/>
        </w:rPr>
        <w:t>of gender-based biases in the way which victims are perceived and place an emphasis</w:t>
      </w:r>
      <w:r w:rsidR="00142875" w:rsidRPr="00992336">
        <w:rPr>
          <w:rFonts w:ascii="Arial" w:hAnsi="Arial" w:cs="Arial"/>
        </w:rPr>
        <w:t xml:space="preserve"> on the need for greater discussion and initiatives which </w:t>
      </w:r>
      <w:r w:rsidR="00CA49F2" w:rsidRPr="00992336">
        <w:rPr>
          <w:rFonts w:ascii="Arial" w:hAnsi="Arial" w:cs="Arial"/>
        </w:rPr>
        <w:t xml:space="preserve">are aimed at combatting victim-blaming attitudes. </w:t>
      </w:r>
    </w:p>
    <w:p w14:paraId="725EB7A0" w14:textId="77777777" w:rsidR="00A66520" w:rsidRPr="00992336" w:rsidRDefault="00A66520" w:rsidP="00A66520">
      <w:pPr>
        <w:rPr>
          <w:rFonts w:ascii="Arial" w:hAnsi="Arial" w:cs="Arial"/>
        </w:rPr>
      </w:pPr>
    </w:p>
    <w:p w14:paraId="6D7A45B9" w14:textId="77777777" w:rsidR="00A66520" w:rsidRPr="00992336" w:rsidRDefault="00A66520" w:rsidP="00A66520">
      <w:pPr>
        <w:rPr>
          <w:rFonts w:ascii="Arial" w:hAnsi="Arial" w:cs="Arial"/>
        </w:rPr>
      </w:pPr>
    </w:p>
    <w:p w14:paraId="38FE7383" w14:textId="77777777" w:rsidR="00A66520" w:rsidRPr="00992336" w:rsidRDefault="00A66520" w:rsidP="00A66520">
      <w:pPr>
        <w:rPr>
          <w:rFonts w:ascii="Arial" w:hAnsi="Arial" w:cs="Arial"/>
        </w:rPr>
      </w:pPr>
    </w:p>
    <w:p w14:paraId="6C01DF9D" w14:textId="26022F61" w:rsidR="00401EFD" w:rsidRPr="00992336" w:rsidRDefault="00932ADD" w:rsidP="000576E7">
      <w:pPr>
        <w:pStyle w:val="Heading2"/>
        <w:rPr>
          <w:rFonts w:ascii="Arial" w:hAnsi="Arial" w:cs="Arial"/>
          <w:sz w:val="24"/>
          <w:szCs w:val="24"/>
        </w:rPr>
      </w:pPr>
      <w:r w:rsidRPr="00992336">
        <w:rPr>
          <w:rFonts w:ascii="Arial" w:hAnsi="Arial" w:cs="Arial"/>
          <w:sz w:val="24"/>
          <w:szCs w:val="24"/>
        </w:rPr>
        <w:t xml:space="preserve">1.2 </w:t>
      </w:r>
      <w:r w:rsidR="00401EFD" w:rsidRPr="00992336">
        <w:rPr>
          <w:rFonts w:ascii="Arial" w:hAnsi="Arial" w:cs="Arial"/>
          <w:sz w:val="24"/>
          <w:szCs w:val="24"/>
        </w:rPr>
        <w:t>Research Focus</w:t>
      </w:r>
      <w:r w:rsidR="00A66520" w:rsidRPr="00992336">
        <w:rPr>
          <w:rFonts w:ascii="Arial" w:hAnsi="Arial" w:cs="Arial"/>
          <w:sz w:val="24"/>
          <w:szCs w:val="24"/>
        </w:rPr>
        <w:t xml:space="preserve"> </w:t>
      </w:r>
    </w:p>
    <w:p w14:paraId="2DAE1E78" w14:textId="1D7438B0" w:rsidR="000576E7" w:rsidRPr="00992336" w:rsidRDefault="00A329A7" w:rsidP="00711489">
      <w:pPr>
        <w:spacing w:line="360" w:lineRule="auto"/>
        <w:rPr>
          <w:rFonts w:ascii="Arial" w:hAnsi="Arial" w:cs="Arial"/>
        </w:rPr>
      </w:pPr>
      <w:r w:rsidRPr="00992336">
        <w:rPr>
          <w:rFonts w:ascii="Arial" w:hAnsi="Arial" w:cs="Arial"/>
        </w:rPr>
        <w:t xml:space="preserve">A study analysing family court judgements in England and Wales identified </w:t>
      </w:r>
      <w:r w:rsidR="00E451F0" w:rsidRPr="00992336">
        <w:rPr>
          <w:rFonts w:ascii="Arial" w:hAnsi="Arial" w:cs="Arial"/>
        </w:rPr>
        <w:t>multiple instances of victim-blaming language and gender-based bias, particularly targeted at mothers</w:t>
      </w:r>
      <w:r w:rsidR="00810EC9" w:rsidRPr="00992336">
        <w:rPr>
          <w:rFonts w:ascii="Arial" w:hAnsi="Arial" w:cs="Arial"/>
        </w:rPr>
        <w:t xml:space="preserve"> </w:t>
      </w:r>
      <w:r w:rsidR="00810EC9" w:rsidRPr="00992336">
        <w:rPr>
          <w:rFonts w:ascii="Arial" w:hAnsi="Arial" w:cs="Arial"/>
          <w:color w:val="000000"/>
        </w:rPr>
        <w:t>(Al-Othman, 2026)</w:t>
      </w:r>
      <w:r w:rsidR="00E451F0" w:rsidRPr="00992336">
        <w:rPr>
          <w:rFonts w:ascii="Arial" w:hAnsi="Arial" w:cs="Arial"/>
        </w:rPr>
        <w:t xml:space="preserve">. These findings highlighted </w:t>
      </w:r>
      <w:r w:rsidR="0035523C" w:rsidRPr="00992336">
        <w:rPr>
          <w:rFonts w:ascii="Arial" w:hAnsi="Arial" w:cs="Arial"/>
        </w:rPr>
        <w:t xml:space="preserve">that 72.5% of the judgements examined had contained at least one </w:t>
      </w:r>
      <w:r w:rsidR="005074D5" w:rsidRPr="00992336">
        <w:rPr>
          <w:rFonts w:ascii="Arial" w:hAnsi="Arial" w:cs="Arial"/>
        </w:rPr>
        <w:t>occurrence of judicial victim-blaming</w:t>
      </w:r>
      <w:r w:rsidR="009D1373" w:rsidRPr="00992336">
        <w:rPr>
          <w:rFonts w:ascii="Arial" w:hAnsi="Arial" w:cs="Arial"/>
        </w:rPr>
        <w:t xml:space="preserve">. </w:t>
      </w:r>
      <w:r w:rsidR="00711489" w:rsidRPr="00992336">
        <w:rPr>
          <w:rFonts w:ascii="Arial" w:hAnsi="Arial" w:cs="Arial"/>
        </w:rPr>
        <w:t>Additionally</w:t>
      </w:r>
      <w:r w:rsidR="009D1373" w:rsidRPr="00992336">
        <w:rPr>
          <w:rFonts w:ascii="Arial" w:hAnsi="Arial" w:cs="Arial"/>
        </w:rPr>
        <w:t xml:space="preserve">, mothers’ behaviours were frequently scrutinised </w:t>
      </w:r>
      <w:r w:rsidR="003B1C29" w:rsidRPr="00992336">
        <w:rPr>
          <w:rFonts w:ascii="Arial" w:hAnsi="Arial" w:cs="Arial"/>
        </w:rPr>
        <w:t xml:space="preserve">where conversely </w:t>
      </w:r>
      <w:r w:rsidR="003B1C29" w:rsidRPr="00992336">
        <w:rPr>
          <w:rFonts w:ascii="Arial" w:hAnsi="Arial" w:cs="Arial"/>
        </w:rPr>
        <w:lastRenderedPageBreak/>
        <w:t xml:space="preserve">fathers’ actions were minimised. </w:t>
      </w:r>
      <w:r w:rsidR="002B5695" w:rsidRPr="00992336">
        <w:rPr>
          <w:rFonts w:ascii="Arial" w:hAnsi="Arial" w:cs="Arial"/>
        </w:rPr>
        <w:t>Across all 91 judgements which were observed, 530 instances of victim blaming</w:t>
      </w:r>
      <w:r w:rsidR="00C7348B" w:rsidRPr="00992336">
        <w:rPr>
          <w:rFonts w:ascii="Arial" w:hAnsi="Arial" w:cs="Arial"/>
        </w:rPr>
        <w:t xml:space="preserve"> were identified, emphasising concerns surrounding the </w:t>
      </w:r>
      <w:r w:rsidR="00711489" w:rsidRPr="00992336">
        <w:rPr>
          <w:rFonts w:ascii="Arial" w:hAnsi="Arial" w:cs="Arial"/>
        </w:rPr>
        <w:t>extent</w:t>
      </w:r>
      <w:r w:rsidR="00C7348B" w:rsidRPr="00992336">
        <w:rPr>
          <w:rFonts w:ascii="Arial" w:hAnsi="Arial" w:cs="Arial"/>
        </w:rPr>
        <w:t xml:space="preserve"> </w:t>
      </w:r>
      <w:r w:rsidR="0071384C" w:rsidRPr="00992336">
        <w:rPr>
          <w:rFonts w:ascii="Arial" w:hAnsi="Arial" w:cs="Arial"/>
        </w:rPr>
        <w:t xml:space="preserve">to which gender may influence the treatment of </w:t>
      </w:r>
      <w:r w:rsidR="00711489" w:rsidRPr="00992336">
        <w:rPr>
          <w:rFonts w:ascii="Arial" w:hAnsi="Arial" w:cs="Arial"/>
        </w:rPr>
        <w:t xml:space="preserve">individuals </w:t>
      </w:r>
      <w:r w:rsidR="0071384C" w:rsidRPr="00992336">
        <w:rPr>
          <w:rFonts w:ascii="Arial" w:hAnsi="Arial" w:cs="Arial"/>
        </w:rPr>
        <w:t xml:space="preserve">within family court proceedings. </w:t>
      </w:r>
    </w:p>
    <w:p w14:paraId="375B5C62" w14:textId="77777777" w:rsidR="00395E61" w:rsidRPr="00992336" w:rsidRDefault="00395E61" w:rsidP="00711489">
      <w:pPr>
        <w:spacing w:line="360" w:lineRule="auto"/>
        <w:rPr>
          <w:rFonts w:ascii="Arial" w:hAnsi="Arial" w:cs="Arial"/>
        </w:rPr>
      </w:pPr>
    </w:p>
    <w:p w14:paraId="280D1211" w14:textId="77777777" w:rsidR="00143768" w:rsidRPr="00992336" w:rsidRDefault="00D45A67" w:rsidP="00711489">
      <w:pPr>
        <w:spacing w:line="360" w:lineRule="auto"/>
        <w:rPr>
          <w:rFonts w:ascii="Arial" w:hAnsi="Arial" w:cs="Arial"/>
        </w:rPr>
      </w:pPr>
      <w:r w:rsidRPr="00992336">
        <w:rPr>
          <w:rFonts w:ascii="Arial" w:hAnsi="Arial" w:cs="Arial"/>
        </w:rPr>
        <w:t xml:space="preserve">However, these biases are not just confined to the courtroom but can also be </w:t>
      </w:r>
      <w:r w:rsidR="00CD52C0" w:rsidRPr="00992336">
        <w:rPr>
          <w:rFonts w:ascii="Arial" w:hAnsi="Arial" w:cs="Arial"/>
        </w:rPr>
        <w:t xml:space="preserve">observed in other aspects of everyday life and are specifically </w:t>
      </w:r>
      <w:r w:rsidR="00711489" w:rsidRPr="00992336">
        <w:rPr>
          <w:rFonts w:ascii="Arial" w:hAnsi="Arial" w:cs="Arial"/>
        </w:rPr>
        <w:t>prevalent</w:t>
      </w:r>
      <w:r w:rsidR="00CD52C0" w:rsidRPr="00992336">
        <w:rPr>
          <w:rFonts w:ascii="Arial" w:hAnsi="Arial" w:cs="Arial"/>
        </w:rPr>
        <w:t xml:space="preserve"> within the media. </w:t>
      </w:r>
    </w:p>
    <w:p w14:paraId="3DB5CDE1" w14:textId="77777777" w:rsidR="00143768" w:rsidRPr="00992336" w:rsidRDefault="00143768" w:rsidP="00711489">
      <w:pPr>
        <w:spacing w:line="360" w:lineRule="auto"/>
        <w:rPr>
          <w:rFonts w:ascii="Arial" w:hAnsi="Arial" w:cs="Arial"/>
        </w:rPr>
      </w:pPr>
    </w:p>
    <w:p w14:paraId="5118AD8B" w14:textId="507BCE3C" w:rsidR="000576E7" w:rsidRPr="00992336" w:rsidRDefault="00CD52C0" w:rsidP="00711489">
      <w:pPr>
        <w:spacing w:line="360" w:lineRule="auto"/>
        <w:rPr>
          <w:rFonts w:ascii="Arial" w:hAnsi="Arial" w:cs="Arial"/>
        </w:rPr>
      </w:pPr>
      <w:r w:rsidRPr="00992336">
        <w:rPr>
          <w:rFonts w:ascii="Arial" w:hAnsi="Arial" w:cs="Arial"/>
        </w:rPr>
        <w:t xml:space="preserve">Media representations can shape public perceptions by reinforcing stereotypes and pushing </w:t>
      </w:r>
      <w:r w:rsidR="00711489" w:rsidRPr="00992336">
        <w:rPr>
          <w:rFonts w:ascii="Arial" w:hAnsi="Arial" w:cs="Arial"/>
        </w:rPr>
        <w:t>misconceptions</w:t>
      </w:r>
      <w:r w:rsidRPr="00992336">
        <w:rPr>
          <w:rFonts w:ascii="Arial" w:hAnsi="Arial" w:cs="Arial"/>
        </w:rPr>
        <w:t xml:space="preserve"> regarding victims of crime, potentially impacting how </w:t>
      </w:r>
      <w:r w:rsidR="00711489" w:rsidRPr="00992336">
        <w:rPr>
          <w:rFonts w:ascii="Arial" w:hAnsi="Arial" w:cs="Arial"/>
        </w:rPr>
        <w:t>the public interpret victimisation and attribute responsibility to those affected.</w:t>
      </w:r>
      <w:r w:rsidR="00143768" w:rsidRPr="00992336">
        <w:rPr>
          <w:rFonts w:ascii="Arial" w:hAnsi="Arial" w:cs="Arial"/>
        </w:rPr>
        <w:t xml:space="preserve"> A study </w:t>
      </w:r>
      <w:r w:rsidR="003711F1" w:rsidRPr="00992336">
        <w:rPr>
          <w:rFonts w:ascii="Arial" w:hAnsi="Arial" w:cs="Arial"/>
        </w:rPr>
        <w:t>uncovered</w:t>
      </w:r>
      <w:r w:rsidR="00143768" w:rsidRPr="00992336">
        <w:rPr>
          <w:rFonts w:ascii="Arial" w:hAnsi="Arial" w:cs="Arial"/>
        </w:rPr>
        <w:t xml:space="preserve"> that</w:t>
      </w:r>
      <w:r w:rsidR="000B7099" w:rsidRPr="00992336">
        <w:rPr>
          <w:rFonts w:ascii="Arial" w:hAnsi="Arial" w:cs="Arial"/>
        </w:rPr>
        <w:t xml:space="preserve"> </w:t>
      </w:r>
      <w:r w:rsidR="00C01CF3" w:rsidRPr="00992336">
        <w:rPr>
          <w:rFonts w:ascii="Arial" w:hAnsi="Arial" w:cs="Arial"/>
        </w:rPr>
        <w:t xml:space="preserve">in comments on media posts, respondents were more likely to blame victims when the </w:t>
      </w:r>
      <w:r w:rsidR="000A325A" w:rsidRPr="00992336">
        <w:rPr>
          <w:rFonts w:ascii="Arial" w:hAnsi="Arial" w:cs="Arial"/>
        </w:rPr>
        <w:t xml:space="preserve">victim was </w:t>
      </w:r>
      <w:r w:rsidR="001F1868" w:rsidRPr="00992336">
        <w:rPr>
          <w:rFonts w:ascii="Arial" w:hAnsi="Arial" w:cs="Arial"/>
        </w:rPr>
        <w:t>male,</w:t>
      </w:r>
      <w:r w:rsidR="000A325A" w:rsidRPr="00992336">
        <w:rPr>
          <w:rFonts w:ascii="Arial" w:hAnsi="Arial" w:cs="Arial"/>
        </w:rPr>
        <w:t xml:space="preserve"> and the offender was female</w:t>
      </w:r>
      <w:r w:rsidR="00106A64" w:rsidRPr="00992336">
        <w:rPr>
          <w:rFonts w:ascii="Arial" w:hAnsi="Arial" w:cs="Arial"/>
        </w:rPr>
        <w:t xml:space="preserve"> </w:t>
      </w:r>
      <w:r w:rsidR="00106A64" w:rsidRPr="00992336">
        <w:rPr>
          <w:rFonts w:ascii="Arial" w:hAnsi="Arial" w:cs="Arial"/>
          <w:color w:val="000000"/>
        </w:rPr>
        <w:t>(Wright, Eriksson and Bond, 2025)</w:t>
      </w:r>
      <w:r w:rsidR="000A325A" w:rsidRPr="00992336">
        <w:rPr>
          <w:rFonts w:ascii="Arial" w:hAnsi="Arial" w:cs="Arial"/>
        </w:rPr>
        <w:t>.</w:t>
      </w:r>
      <w:r w:rsidR="008404DC" w:rsidRPr="00992336">
        <w:rPr>
          <w:rFonts w:ascii="Arial" w:hAnsi="Arial" w:cs="Arial"/>
        </w:rPr>
        <w:t xml:space="preserve"> The study calls for more effective comment moderation to prevent and minimise the reinforcement of harmful gender stereotypes.</w:t>
      </w:r>
    </w:p>
    <w:p w14:paraId="67FD64CD" w14:textId="095DA6C8" w:rsidR="00965B50" w:rsidRPr="00992336" w:rsidRDefault="00965B50" w:rsidP="00711489">
      <w:pPr>
        <w:spacing w:line="360" w:lineRule="auto"/>
        <w:rPr>
          <w:rFonts w:ascii="Arial" w:hAnsi="Arial" w:cs="Arial"/>
        </w:rPr>
      </w:pPr>
    </w:p>
    <w:p w14:paraId="7A85752B" w14:textId="748ADF78" w:rsidR="001F1868" w:rsidRPr="00992336" w:rsidRDefault="002E7597" w:rsidP="00711489">
      <w:pPr>
        <w:spacing w:line="360" w:lineRule="auto"/>
        <w:rPr>
          <w:rFonts w:ascii="Arial" w:hAnsi="Arial" w:cs="Arial"/>
        </w:rPr>
      </w:pPr>
      <w:r w:rsidRPr="00992336">
        <w:rPr>
          <w:rFonts w:ascii="Arial" w:hAnsi="Arial" w:cs="Arial"/>
        </w:rPr>
        <w:t xml:space="preserve">Building on these studies, this research will focus on common stereotypes, harmful narratives and misconceptions about victims of crime and will </w:t>
      </w:r>
      <w:r w:rsidR="000A1B84" w:rsidRPr="00992336">
        <w:rPr>
          <w:rFonts w:ascii="Arial" w:hAnsi="Arial" w:cs="Arial"/>
        </w:rPr>
        <w:t xml:space="preserve">investigate to what extent they differ </w:t>
      </w:r>
      <w:r w:rsidR="00514D29" w:rsidRPr="00992336">
        <w:rPr>
          <w:rFonts w:ascii="Arial" w:hAnsi="Arial" w:cs="Arial"/>
        </w:rPr>
        <w:t>based on</w:t>
      </w:r>
      <w:r w:rsidR="0010053C" w:rsidRPr="00992336">
        <w:rPr>
          <w:rFonts w:ascii="Arial" w:hAnsi="Arial" w:cs="Arial"/>
        </w:rPr>
        <w:t xml:space="preserve"> the </w:t>
      </w:r>
      <w:r w:rsidR="00F00B71" w:rsidRPr="00992336">
        <w:rPr>
          <w:rFonts w:ascii="Arial" w:hAnsi="Arial" w:cs="Arial"/>
        </w:rPr>
        <w:t>victims ‘gender</w:t>
      </w:r>
      <w:r w:rsidR="0010053C" w:rsidRPr="00992336">
        <w:rPr>
          <w:rFonts w:ascii="Arial" w:hAnsi="Arial" w:cs="Arial"/>
        </w:rPr>
        <w:t>.</w:t>
      </w:r>
      <w:r w:rsidR="00002124" w:rsidRPr="00992336">
        <w:rPr>
          <w:rFonts w:ascii="Arial" w:hAnsi="Arial" w:cs="Arial"/>
        </w:rPr>
        <w:t xml:space="preserve"> </w:t>
      </w:r>
      <w:r w:rsidR="008D311C" w:rsidRPr="00992336">
        <w:rPr>
          <w:rFonts w:ascii="Arial" w:hAnsi="Arial" w:cs="Arial"/>
        </w:rPr>
        <w:t xml:space="preserve">From primary research, this study will hope to </w:t>
      </w:r>
      <w:r w:rsidR="00942F54" w:rsidRPr="00992336">
        <w:rPr>
          <w:rFonts w:ascii="Arial" w:hAnsi="Arial" w:cs="Arial"/>
        </w:rPr>
        <w:t xml:space="preserve">propose </w:t>
      </w:r>
      <w:r w:rsidR="00514D29" w:rsidRPr="00992336">
        <w:rPr>
          <w:rFonts w:ascii="Arial" w:hAnsi="Arial" w:cs="Arial"/>
        </w:rPr>
        <w:t>recommendations</w:t>
      </w:r>
      <w:r w:rsidR="00942F54" w:rsidRPr="00992336">
        <w:rPr>
          <w:rFonts w:ascii="Arial" w:hAnsi="Arial" w:cs="Arial"/>
        </w:rPr>
        <w:t xml:space="preserve"> to address victim-blaming attitudes, showcasing how </w:t>
      </w:r>
      <w:r w:rsidR="00514D29" w:rsidRPr="00992336">
        <w:rPr>
          <w:rFonts w:ascii="Arial" w:hAnsi="Arial" w:cs="Arial"/>
        </w:rPr>
        <w:t>damaging this can be to a victim of crime.</w:t>
      </w:r>
    </w:p>
    <w:p w14:paraId="6F288A0E" w14:textId="77777777" w:rsidR="000576E7" w:rsidRPr="00992336" w:rsidRDefault="000576E7" w:rsidP="000576E7">
      <w:pPr>
        <w:pStyle w:val="Heading2"/>
        <w:rPr>
          <w:rFonts w:ascii="Arial" w:hAnsi="Arial" w:cs="Arial"/>
          <w:sz w:val="24"/>
          <w:szCs w:val="24"/>
        </w:rPr>
      </w:pPr>
    </w:p>
    <w:p w14:paraId="570C028C" w14:textId="77777777" w:rsidR="000576E7" w:rsidRPr="00992336" w:rsidRDefault="000576E7" w:rsidP="000576E7">
      <w:pPr>
        <w:pStyle w:val="Heading2"/>
        <w:rPr>
          <w:rFonts w:ascii="Arial" w:hAnsi="Arial" w:cs="Arial"/>
          <w:sz w:val="24"/>
          <w:szCs w:val="24"/>
        </w:rPr>
      </w:pPr>
    </w:p>
    <w:p w14:paraId="4F617A54" w14:textId="60D8AE15" w:rsidR="00401EFD" w:rsidRPr="00992336" w:rsidRDefault="004B42B5" w:rsidP="000576E7">
      <w:pPr>
        <w:pStyle w:val="Heading2"/>
        <w:rPr>
          <w:rFonts w:ascii="Arial" w:hAnsi="Arial" w:cs="Arial"/>
          <w:sz w:val="24"/>
          <w:szCs w:val="24"/>
        </w:rPr>
      </w:pPr>
      <w:r w:rsidRPr="00992336">
        <w:rPr>
          <w:rFonts w:ascii="Arial" w:hAnsi="Arial" w:cs="Arial"/>
          <w:sz w:val="24"/>
          <w:szCs w:val="24"/>
        </w:rPr>
        <w:t xml:space="preserve">1.3 </w:t>
      </w:r>
      <w:r w:rsidR="00401EFD" w:rsidRPr="00992336">
        <w:rPr>
          <w:rFonts w:ascii="Arial" w:hAnsi="Arial" w:cs="Arial"/>
          <w:sz w:val="24"/>
          <w:szCs w:val="24"/>
        </w:rPr>
        <w:t>Aims and Objectives</w:t>
      </w:r>
      <w:r w:rsidR="00A2348B" w:rsidRPr="00992336">
        <w:rPr>
          <w:rFonts w:ascii="Arial" w:hAnsi="Arial" w:cs="Arial"/>
          <w:sz w:val="24"/>
          <w:szCs w:val="24"/>
        </w:rPr>
        <w:t xml:space="preserve"> </w:t>
      </w:r>
    </w:p>
    <w:p w14:paraId="25B70E79" w14:textId="77777777" w:rsidR="00A66520" w:rsidRPr="00992336" w:rsidRDefault="00A66520" w:rsidP="00A66520">
      <w:pPr>
        <w:rPr>
          <w:rFonts w:ascii="Arial" w:hAnsi="Arial" w:cs="Arial"/>
        </w:rPr>
      </w:pPr>
    </w:p>
    <w:p w14:paraId="6C357B85" w14:textId="67D2F02F" w:rsidR="000576E7" w:rsidRPr="00992336" w:rsidRDefault="000576E7" w:rsidP="000576E7">
      <w:pPr>
        <w:spacing w:line="360" w:lineRule="auto"/>
        <w:rPr>
          <w:rFonts w:ascii="Arial" w:hAnsi="Arial" w:cs="Arial"/>
        </w:rPr>
      </w:pPr>
      <w:r w:rsidRPr="00992336">
        <w:rPr>
          <w:rFonts w:ascii="Arial" w:hAnsi="Arial" w:cs="Arial"/>
          <w:b/>
          <w:bCs/>
        </w:rPr>
        <w:t>Research aim:</w:t>
      </w:r>
      <w:r w:rsidRPr="00992336">
        <w:rPr>
          <w:rFonts w:ascii="Arial" w:hAnsi="Arial" w:cs="Arial"/>
        </w:rPr>
        <w:t xml:space="preserve"> </w:t>
      </w:r>
      <w:r w:rsidR="00A66520" w:rsidRPr="00992336">
        <w:rPr>
          <w:rFonts w:ascii="Arial" w:hAnsi="Arial" w:cs="Arial"/>
        </w:rPr>
        <w:t>“</w:t>
      </w:r>
      <w:r w:rsidRPr="00992336">
        <w:rPr>
          <w:rFonts w:ascii="Arial" w:hAnsi="Arial" w:cs="Arial"/>
        </w:rPr>
        <w:t>To explore public attitudes towards victim-blaming and the extent to which the role of gender shapes these perceptions.</w:t>
      </w:r>
      <w:r w:rsidR="00A66520" w:rsidRPr="00992336">
        <w:rPr>
          <w:rFonts w:ascii="Arial" w:hAnsi="Arial" w:cs="Arial"/>
        </w:rPr>
        <w:t>”</w:t>
      </w:r>
    </w:p>
    <w:p w14:paraId="5AD09C65" w14:textId="77777777" w:rsidR="000576E7" w:rsidRPr="00992336" w:rsidRDefault="000576E7" w:rsidP="000576E7">
      <w:pPr>
        <w:spacing w:line="360" w:lineRule="auto"/>
        <w:rPr>
          <w:rFonts w:ascii="Arial" w:hAnsi="Arial" w:cs="Arial"/>
        </w:rPr>
      </w:pPr>
    </w:p>
    <w:p w14:paraId="52C0E306" w14:textId="52DB0A43" w:rsidR="000576E7" w:rsidRPr="00992336" w:rsidRDefault="000576E7" w:rsidP="000576E7">
      <w:pPr>
        <w:spacing w:line="360" w:lineRule="auto"/>
        <w:rPr>
          <w:rFonts w:ascii="Arial" w:hAnsi="Arial" w:cs="Arial"/>
        </w:rPr>
      </w:pPr>
      <w:r w:rsidRPr="00992336">
        <w:rPr>
          <w:rFonts w:ascii="Arial" w:hAnsi="Arial" w:cs="Arial"/>
          <w:b/>
          <w:bCs/>
        </w:rPr>
        <w:t>Objective 1:</w:t>
      </w:r>
      <w:r w:rsidRPr="00992336">
        <w:rPr>
          <w:rFonts w:ascii="Arial" w:hAnsi="Arial" w:cs="Arial"/>
        </w:rPr>
        <w:t xml:space="preserve"> </w:t>
      </w:r>
      <w:r w:rsidR="00A66520" w:rsidRPr="00992336">
        <w:rPr>
          <w:rFonts w:ascii="Arial" w:hAnsi="Arial" w:cs="Arial"/>
        </w:rPr>
        <w:t>“</w:t>
      </w:r>
      <w:r w:rsidR="004B42B5" w:rsidRPr="00992336">
        <w:rPr>
          <w:rFonts w:ascii="Arial" w:hAnsi="Arial" w:cs="Arial"/>
        </w:rPr>
        <w:t>To examine</w:t>
      </w:r>
      <w:r w:rsidRPr="00992336">
        <w:rPr>
          <w:rFonts w:ascii="Arial" w:hAnsi="Arial" w:cs="Arial"/>
        </w:rPr>
        <w:t xml:space="preserve"> the leading public stereotypes and misconceptions about victims of crime and victimisation.</w:t>
      </w:r>
      <w:r w:rsidR="00A66520" w:rsidRPr="00992336">
        <w:rPr>
          <w:rFonts w:ascii="Arial" w:hAnsi="Arial" w:cs="Arial"/>
        </w:rPr>
        <w:t>”</w:t>
      </w:r>
    </w:p>
    <w:p w14:paraId="4CD23751" w14:textId="77777777" w:rsidR="000576E7" w:rsidRPr="00992336" w:rsidRDefault="000576E7" w:rsidP="000576E7">
      <w:pPr>
        <w:spacing w:line="360" w:lineRule="auto"/>
        <w:rPr>
          <w:rFonts w:ascii="Arial" w:hAnsi="Arial" w:cs="Arial"/>
        </w:rPr>
      </w:pPr>
    </w:p>
    <w:p w14:paraId="37A10BF9" w14:textId="0B3E274B" w:rsidR="000576E7" w:rsidRPr="00992336" w:rsidRDefault="000576E7" w:rsidP="000576E7">
      <w:pPr>
        <w:spacing w:line="360" w:lineRule="auto"/>
        <w:rPr>
          <w:rFonts w:ascii="Arial" w:hAnsi="Arial" w:cs="Arial"/>
        </w:rPr>
      </w:pPr>
      <w:r w:rsidRPr="00992336">
        <w:rPr>
          <w:rFonts w:ascii="Arial" w:hAnsi="Arial" w:cs="Arial"/>
          <w:b/>
          <w:bCs/>
        </w:rPr>
        <w:t>Objective 2:</w:t>
      </w:r>
      <w:r w:rsidRPr="00992336">
        <w:rPr>
          <w:rFonts w:ascii="Arial" w:hAnsi="Arial" w:cs="Arial"/>
        </w:rPr>
        <w:t xml:space="preserve"> </w:t>
      </w:r>
      <w:r w:rsidR="00A66520" w:rsidRPr="00992336">
        <w:rPr>
          <w:rFonts w:ascii="Arial" w:hAnsi="Arial" w:cs="Arial"/>
        </w:rPr>
        <w:t>“</w:t>
      </w:r>
      <w:r w:rsidRPr="00992336">
        <w:rPr>
          <w:rFonts w:ascii="Arial" w:hAnsi="Arial" w:cs="Arial"/>
        </w:rPr>
        <w:t>To investigate whether perceptions of victim responsibility vary according to the gender of the victim.</w:t>
      </w:r>
      <w:r w:rsidR="00A66520" w:rsidRPr="00992336">
        <w:rPr>
          <w:rFonts w:ascii="Arial" w:hAnsi="Arial" w:cs="Arial"/>
        </w:rPr>
        <w:t>”</w:t>
      </w:r>
    </w:p>
    <w:p w14:paraId="3855185D" w14:textId="77777777" w:rsidR="000576E7" w:rsidRPr="00992336" w:rsidRDefault="000576E7" w:rsidP="000576E7">
      <w:pPr>
        <w:spacing w:line="360" w:lineRule="auto"/>
        <w:rPr>
          <w:rFonts w:ascii="Arial" w:hAnsi="Arial" w:cs="Arial"/>
          <w:b/>
          <w:bCs/>
        </w:rPr>
      </w:pPr>
    </w:p>
    <w:p w14:paraId="33947783" w14:textId="32DEFD8A" w:rsidR="000576E7" w:rsidRPr="00992336" w:rsidRDefault="000576E7" w:rsidP="000576E7">
      <w:pPr>
        <w:spacing w:line="360" w:lineRule="auto"/>
        <w:rPr>
          <w:rFonts w:ascii="Arial" w:hAnsi="Arial" w:cs="Arial"/>
        </w:rPr>
      </w:pPr>
      <w:r w:rsidRPr="00992336">
        <w:rPr>
          <w:rFonts w:ascii="Arial" w:hAnsi="Arial" w:cs="Arial"/>
          <w:b/>
          <w:bCs/>
        </w:rPr>
        <w:t>Objective 3:</w:t>
      </w:r>
      <w:r w:rsidRPr="00992336">
        <w:rPr>
          <w:rFonts w:ascii="Arial" w:hAnsi="Arial" w:cs="Arial"/>
        </w:rPr>
        <w:t xml:space="preserve"> </w:t>
      </w:r>
      <w:r w:rsidR="00A66520" w:rsidRPr="00992336">
        <w:rPr>
          <w:rFonts w:ascii="Arial" w:hAnsi="Arial" w:cs="Arial"/>
        </w:rPr>
        <w:t>“</w:t>
      </w:r>
      <w:r w:rsidRPr="00992336">
        <w:rPr>
          <w:rFonts w:ascii="Arial" w:hAnsi="Arial" w:cs="Arial"/>
        </w:rPr>
        <w:t>Propose recommendations to address victim blaming attitudes towards victims of crime based on findings from primary research.</w:t>
      </w:r>
      <w:r w:rsidR="00A66520" w:rsidRPr="00992336">
        <w:rPr>
          <w:rFonts w:ascii="Arial" w:hAnsi="Arial" w:cs="Arial"/>
        </w:rPr>
        <w:t>”</w:t>
      </w:r>
    </w:p>
    <w:p w14:paraId="38C7D1B0" w14:textId="77777777" w:rsidR="004B42B5" w:rsidRPr="00992336" w:rsidRDefault="004B42B5" w:rsidP="00A66520">
      <w:pPr>
        <w:rPr>
          <w:rFonts w:ascii="Arial" w:hAnsi="Arial" w:cs="Arial"/>
        </w:rPr>
      </w:pPr>
    </w:p>
    <w:p w14:paraId="55890106" w14:textId="77777777" w:rsidR="004B42B5" w:rsidRPr="00992336" w:rsidRDefault="004B42B5" w:rsidP="00A66520">
      <w:pPr>
        <w:rPr>
          <w:rFonts w:ascii="Arial" w:hAnsi="Arial" w:cs="Arial"/>
        </w:rPr>
      </w:pPr>
    </w:p>
    <w:p w14:paraId="0A377CE2" w14:textId="64C43097" w:rsidR="00A66520" w:rsidRPr="00992336" w:rsidRDefault="004B42B5" w:rsidP="00A66520">
      <w:pPr>
        <w:rPr>
          <w:rFonts w:ascii="Arial" w:hAnsi="Arial" w:cs="Arial"/>
        </w:rPr>
      </w:pPr>
      <w:r w:rsidRPr="00992336">
        <w:rPr>
          <w:rStyle w:val="Heading2Char"/>
          <w:rFonts w:ascii="Arial" w:hAnsi="Arial" w:cs="Arial"/>
          <w:sz w:val="24"/>
          <w:szCs w:val="24"/>
        </w:rPr>
        <w:t xml:space="preserve">1.4 </w:t>
      </w:r>
      <w:r w:rsidR="00A66520" w:rsidRPr="00992336">
        <w:rPr>
          <w:rStyle w:val="Heading2Char"/>
          <w:rFonts w:ascii="Arial" w:hAnsi="Arial" w:cs="Arial"/>
          <w:sz w:val="24"/>
          <w:szCs w:val="24"/>
        </w:rPr>
        <w:t>Method and Timescales</w:t>
      </w:r>
      <w:r w:rsidR="00A66520" w:rsidRPr="00992336">
        <w:rPr>
          <w:rFonts w:ascii="Arial" w:hAnsi="Arial" w:cs="Arial"/>
        </w:rPr>
        <w:t xml:space="preserve"> </w:t>
      </w:r>
    </w:p>
    <w:p w14:paraId="42B0E6F2" w14:textId="77777777" w:rsidR="00123D01" w:rsidRPr="00992336" w:rsidRDefault="00123D01" w:rsidP="00A66520">
      <w:pPr>
        <w:rPr>
          <w:rFonts w:ascii="Arial" w:hAnsi="Arial" w:cs="Arial"/>
        </w:rPr>
      </w:pPr>
    </w:p>
    <w:p w14:paraId="4815A48D" w14:textId="1354671C" w:rsidR="00390305" w:rsidRPr="00992336" w:rsidRDefault="002E79D4" w:rsidP="002E79D4">
      <w:pPr>
        <w:spacing w:line="360" w:lineRule="auto"/>
        <w:rPr>
          <w:rFonts w:ascii="Arial" w:hAnsi="Arial" w:cs="Arial"/>
          <w:color w:val="000000" w:themeColor="text1"/>
          <w:shd w:val="clear" w:color="auto" w:fill="FFFFFF"/>
        </w:rPr>
      </w:pPr>
      <w:r w:rsidRPr="00992336">
        <w:rPr>
          <w:rFonts w:ascii="Arial" w:hAnsi="Arial" w:cs="Arial"/>
          <w:color w:val="000000" w:themeColor="text1"/>
        </w:rPr>
        <w:t>To</w:t>
      </w:r>
      <w:r w:rsidR="00123D01" w:rsidRPr="00992336">
        <w:rPr>
          <w:rFonts w:ascii="Arial" w:hAnsi="Arial" w:cs="Arial"/>
          <w:color w:val="000000" w:themeColor="text1"/>
        </w:rPr>
        <w:t xml:space="preserve"> meet the </w:t>
      </w:r>
      <w:r w:rsidR="00A028F2" w:rsidRPr="00992336">
        <w:rPr>
          <w:rFonts w:ascii="Arial" w:hAnsi="Arial" w:cs="Arial"/>
          <w:color w:val="000000" w:themeColor="text1"/>
        </w:rPr>
        <w:t>criteria</w:t>
      </w:r>
      <w:r w:rsidR="00123D01" w:rsidRPr="00992336">
        <w:rPr>
          <w:rFonts w:ascii="Arial" w:hAnsi="Arial" w:cs="Arial"/>
          <w:color w:val="000000" w:themeColor="text1"/>
        </w:rPr>
        <w:t xml:space="preserve"> of the aims and objectives, this study </w:t>
      </w:r>
      <w:r w:rsidR="00A81534" w:rsidRPr="00992336">
        <w:rPr>
          <w:rFonts w:ascii="Arial" w:hAnsi="Arial" w:cs="Arial"/>
          <w:color w:val="000000" w:themeColor="text1"/>
        </w:rPr>
        <w:t xml:space="preserve">will adopt </w:t>
      </w:r>
      <w:r w:rsidR="00A028F2" w:rsidRPr="00992336">
        <w:rPr>
          <w:rFonts w:ascii="Arial" w:hAnsi="Arial" w:cs="Arial"/>
          <w:color w:val="000000" w:themeColor="text1"/>
        </w:rPr>
        <w:t>both a qualitative and quantit</w:t>
      </w:r>
      <w:r w:rsidR="00C416CD" w:rsidRPr="00992336">
        <w:rPr>
          <w:rFonts w:ascii="Arial" w:hAnsi="Arial" w:cs="Arial"/>
          <w:color w:val="000000" w:themeColor="text1"/>
        </w:rPr>
        <w:t>at</w:t>
      </w:r>
      <w:r w:rsidR="00A028F2" w:rsidRPr="00992336">
        <w:rPr>
          <w:rFonts w:ascii="Arial" w:hAnsi="Arial" w:cs="Arial"/>
          <w:color w:val="000000" w:themeColor="text1"/>
        </w:rPr>
        <w:t xml:space="preserve">ive </w:t>
      </w:r>
      <w:r w:rsidR="00A81534" w:rsidRPr="00992336">
        <w:rPr>
          <w:rFonts w:ascii="Arial" w:hAnsi="Arial" w:cs="Arial"/>
          <w:color w:val="000000" w:themeColor="text1"/>
        </w:rPr>
        <w:t>research approach</w:t>
      </w:r>
      <w:r w:rsidR="00D006F5" w:rsidRPr="00992336">
        <w:rPr>
          <w:rFonts w:ascii="Arial" w:hAnsi="Arial" w:cs="Arial"/>
          <w:color w:val="000000" w:themeColor="text1"/>
        </w:rPr>
        <w:t xml:space="preserve">. </w:t>
      </w:r>
      <w:r w:rsidR="00692668" w:rsidRPr="00992336">
        <w:rPr>
          <w:rFonts w:ascii="Arial" w:hAnsi="Arial" w:cs="Arial"/>
          <w:color w:val="000000" w:themeColor="text1"/>
        </w:rPr>
        <w:t xml:space="preserve">Primary </w:t>
      </w:r>
      <w:r w:rsidR="00CC656F" w:rsidRPr="00992336">
        <w:rPr>
          <w:rFonts w:ascii="Arial" w:hAnsi="Arial" w:cs="Arial"/>
          <w:color w:val="000000" w:themeColor="text1"/>
        </w:rPr>
        <w:t xml:space="preserve">research will be conducted </w:t>
      </w:r>
      <w:r w:rsidR="00C416CD" w:rsidRPr="00992336">
        <w:rPr>
          <w:rFonts w:ascii="Arial" w:hAnsi="Arial" w:cs="Arial"/>
          <w:color w:val="000000" w:themeColor="text1"/>
        </w:rPr>
        <w:t>through</w:t>
      </w:r>
      <w:r w:rsidR="00CC656F" w:rsidRPr="00992336">
        <w:rPr>
          <w:rFonts w:ascii="Arial" w:hAnsi="Arial" w:cs="Arial"/>
          <w:color w:val="000000" w:themeColor="text1"/>
        </w:rPr>
        <w:t xml:space="preserve"> the method of </w:t>
      </w:r>
      <w:r w:rsidR="00C416CD" w:rsidRPr="00992336">
        <w:rPr>
          <w:rFonts w:ascii="Arial" w:hAnsi="Arial" w:cs="Arial"/>
          <w:color w:val="000000" w:themeColor="text1"/>
        </w:rPr>
        <w:t>questionnaire</w:t>
      </w:r>
      <w:r w:rsidR="00470C3B" w:rsidRPr="00992336">
        <w:rPr>
          <w:rFonts w:ascii="Arial" w:hAnsi="Arial" w:cs="Arial"/>
          <w:color w:val="000000" w:themeColor="text1"/>
        </w:rPr>
        <w:t xml:space="preserve"> which will be </w:t>
      </w:r>
      <w:r w:rsidR="008049A1" w:rsidRPr="00992336">
        <w:rPr>
          <w:rFonts w:ascii="Arial" w:hAnsi="Arial" w:cs="Arial"/>
          <w:color w:val="000000" w:themeColor="text1"/>
        </w:rPr>
        <w:t xml:space="preserve">distributed to students </w:t>
      </w:r>
      <w:r w:rsidRPr="00992336">
        <w:rPr>
          <w:rFonts w:ascii="Arial" w:hAnsi="Arial" w:cs="Arial"/>
          <w:color w:val="000000" w:themeColor="text1"/>
        </w:rPr>
        <w:t>at</w:t>
      </w:r>
      <w:r w:rsidR="008049A1" w:rsidRPr="00992336">
        <w:rPr>
          <w:rFonts w:ascii="Arial" w:hAnsi="Arial" w:cs="Arial"/>
          <w:color w:val="000000" w:themeColor="text1"/>
        </w:rPr>
        <w:t xml:space="preserve"> University of Wales Trinity St David, family and friends.</w:t>
      </w:r>
      <w:r w:rsidR="00CC656F" w:rsidRPr="00992336">
        <w:rPr>
          <w:rFonts w:ascii="Arial" w:hAnsi="Arial" w:cs="Arial"/>
          <w:color w:val="000000" w:themeColor="text1"/>
        </w:rPr>
        <w:t xml:space="preserve"> This is an appropriate method </w:t>
      </w:r>
      <w:r w:rsidR="00EE216D" w:rsidRPr="00992336">
        <w:rPr>
          <w:rFonts w:ascii="Arial" w:hAnsi="Arial" w:cs="Arial"/>
          <w:color w:val="000000" w:themeColor="text1"/>
        </w:rPr>
        <w:t xml:space="preserve">because it allows for the collection of both qualitative and </w:t>
      </w:r>
      <w:r w:rsidR="009B372B" w:rsidRPr="00992336">
        <w:rPr>
          <w:rFonts w:ascii="Arial" w:hAnsi="Arial" w:cs="Arial"/>
          <w:color w:val="000000" w:themeColor="text1"/>
        </w:rPr>
        <w:t>quantitative data</w:t>
      </w:r>
      <w:r w:rsidR="00470C3B" w:rsidRPr="00992336">
        <w:rPr>
          <w:rFonts w:ascii="Arial" w:hAnsi="Arial" w:cs="Arial"/>
          <w:color w:val="000000" w:themeColor="text1"/>
        </w:rPr>
        <w:t xml:space="preserve"> and</w:t>
      </w:r>
      <w:r w:rsidR="009B372B" w:rsidRPr="00992336">
        <w:rPr>
          <w:rFonts w:ascii="Arial" w:hAnsi="Arial" w:cs="Arial"/>
          <w:color w:val="000000" w:themeColor="text1"/>
        </w:rPr>
        <w:t xml:space="preserve"> </w:t>
      </w:r>
      <w:r w:rsidR="00470C3B" w:rsidRPr="00992336">
        <w:rPr>
          <w:rFonts w:ascii="Arial" w:hAnsi="Arial" w:cs="Arial"/>
          <w:color w:val="000000" w:themeColor="text1"/>
        </w:rPr>
        <w:t>i</w:t>
      </w:r>
      <w:r w:rsidR="009B372B" w:rsidRPr="00992336">
        <w:rPr>
          <w:rFonts w:ascii="Arial" w:hAnsi="Arial" w:cs="Arial"/>
          <w:color w:val="000000" w:themeColor="text1"/>
        </w:rPr>
        <w:t xml:space="preserve">t will also be able to reach multiple participants as it will be </w:t>
      </w:r>
      <w:r w:rsidR="00C674FE" w:rsidRPr="00992336">
        <w:rPr>
          <w:rFonts w:ascii="Arial" w:hAnsi="Arial" w:cs="Arial"/>
          <w:color w:val="000000" w:themeColor="text1"/>
        </w:rPr>
        <w:t xml:space="preserve">completed and transferred </w:t>
      </w:r>
      <w:r w:rsidR="00C416CD" w:rsidRPr="00992336">
        <w:rPr>
          <w:rFonts w:ascii="Arial" w:hAnsi="Arial" w:cs="Arial"/>
          <w:color w:val="000000" w:themeColor="text1"/>
        </w:rPr>
        <w:t>online</w:t>
      </w:r>
      <w:r w:rsidR="00C674FE" w:rsidRPr="00992336">
        <w:rPr>
          <w:rFonts w:ascii="Arial" w:hAnsi="Arial" w:cs="Arial"/>
          <w:color w:val="000000" w:themeColor="text1"/>
        </w:rPr>
        <w:t xml:space="preserve"> via an electronic device.</w:t>
      </w:r>
      <w:r w:rsidRPr="00992336">
        <w:rPr>
          <w:rFonts w:ascii="Arial" w:hAnsi="Arial" w:cs="Arial"/>
          <w:color w:val="000000" w:themeColor="text1"/>
        </w:rPr>
        <w:t xml:space="preserve"> </w:t>
      </w:r>
      <w:r w:rsidR="001B680F" w:rsidRPr="00992336">
        <w:rPr>
          <w:rFonts w:ascii="Arial" w:hAnsi="Arial" w:cs="Arial"/>
          <w:color w:val="000000" w:themeColor="text1"/>
          <w:shd w:val="clear" w:color="auto" w:fill="FFFFFF"/>
        </w:rPr>
        <w:t xml:space="preserve">The questionnaire </w:t>
      </w:r>
      <w:r w:rsidRPr="00992336">
        <w:rPr>
          <w:rFonts w:ascii="Arial" w:hAnsi="Arial" w:cs="Arial"/>
          <w:color w:val="000000" w:themeColor="text1"/>
          <w:shd w:val="clear" w:color="auto" w:fill="FFFFFF"/>
        </w:rPr>
        <w:t xml:space="preserve">aims to </w:t>
      </w:r>
      <w:r w:rsidR="001B680F" w:rsidRPr="00992336">
        <w:rPr>
          <w:rFonts w:ascii="Arial" w:hAnsi="Arial" w:cs="Arial"/>
          <w:color w:val="000000" w:themeColor="text1"/>
          <w:shd w:val="clear" w:color="auto" w:fill="FFFFFF"/>
        </w:rPr>
        <w:t>be distributed to approximately 100 respondents.</w:t>
      </w:r>
      <w:r w:rsidRPr="00992336">
        <w:rPr>
          <w:rFonts w:ascii="Arial" w:hAnsi="Arial" w:cs="Arial"/>
          <w:color w:val="000000" w:themeColor="text1"/>
          <w:shd w:val="clear" w:color="auto" w:fill="FFFFFF"/>
        </w:rPr>
        <w:t xml:space="preserve"> </w:t>
      </w:r>
      <w:r w:rsidR="00390305" w:rsidRPr="00992336">
        <w:rPr>
          <w:rFonts w:ascii="Arial" w:hAnsi="Arial" w:cs="Arial"/>
          <w:color w:val="000000" w:themeColor="text1"/>
          <w:shd w:val="clear" w:color="auto" w:fill="FFFFFF"/>
        </w:rPr>
        <w:t>Secondary research will be co</w:t>
      </w:r>
      <w:r w:rsidR="0035414B" w:rsidRPr="00992336">
        <w:rPr>
          <w:rFonts w:ascii="Arial" w:hAnsi="Arial" w:cs="Arial"/>
          <w:color w:val="000000" w:themeColor="text1"/>
          <w:shd w:val="clear" w:color="auto" w:fill="FFFFFF"/>
        </w:rPr>
        <w:t>mplete</w:t>
      </w:r>
      <w:r w:rsidR="00390305" w:rsidRPr="00992336">
        <w:rPr>
          <w:rFonts w:ascii="Arial" w:hAnsi="Arial" w:cs="Arial"/>
          <w:color w:val="000000" w:themeColor="text1"/>
          <w:shd w:val="clear" w:color="auto" w:fill="FFFFFF"/>
        </w:rPr>
        <w:t xml:space="preserve">d by reviewing existing </w:t>
      </w:r>
      <w:r w:rsidR="00B23ED4" w:rsidRPr="00992336">
        <w:rPr>
          <w:rFonts w:ascii="Arial" w:hAnsi="Arial" w:cs="Arial"/>
          <w:color w:val="000000" w:themeColor="text1"/>
          <w:shd w:val="clear" w:color="auto" w:fill="FFFFFF"/>
        </w:rPr>
        <w:t xml:space="preserve">academic </w:t>
      </w:r>
      <w:r w:rsidR="00390305" w:rsidRPr="00992336">
        <w:rPr>
          <w:rFonts w:ascii="Arial" w:hAnsi="Arial" w:cs="Arial"/>
          <w:color w:val="000000" w:themeColor="text1"/>
          <w:shd w:val="clear" w:color="auto" w:fill="FFFFFF"/>
        </w:rPr>
        <w:t xml:space="preserve">literature </w:t>
      </w:r>
      <w:r w:rsidR="00B23ED4" w:rsidRPr="00992336">
        <w:rPr>
          <w:rFonts w:ascii="Arial" w:hAnsi="Arial" w:cs="Arial"/>
          <w:color w:val="000000" w:themeColor="text1"/>
          <w:shd w:val="clear" w:color="auto" w:fill="FFFFFF"/>
        </w:rPr>
        <w:t>to support the analysis of findings.</w:t>
      </w:r>
    </w:p>
    <w:p w14:paraId="16C717D6" w14:textId="77777777" w:rsidR="002E79D4" w:rsidRPr="00992336" w:rsidRDefault="002E79D4" w:rsidP="002E79D4">
      <w:pPr>
        <w:spacing w:line="360" w:lineRule="auto"/>
        <w:rPr>
          <w:rFonts w:ascii="Arial" w:hAnsi="Arial" w:cs="Arial"/>
          <w:color w:val="000000" w:themeColor="text1"/>
          <w:shd w:val="clear" w:color="auto" w:fill="FFFFFF"/>
        </w:rPr>
      </w:pPr>
    </w:p>
    <w:p w14:paraId="669EDA1A" w14:textId="3511FBF6" w:rsidR="002E79D4" w:rsidRPr="00992336" w:rsidRDefault="00F85299" w:rsidP="002E79D4">
      <w:pPr>
        <w:spacing w:line="360" w:lineRule="auto"/>
        <w:rPr>
          <w:rFonts w:ascii="Arial" w:hAnsi="Arial" w:cs="Arial"/>
          <w:color w:val="000000" w:themeColor="text1"/>
          <w:shd w:val="clear" w:color="auto" w:fill="FFFFFF"/>
        </w:rPr>
      </w:pPr>
      <w:r w:rsidRPr="00992336">
        <w:rPr>
          <w:rFonts w:ascii="Arial" w:hAnsi="Arial" w:cs="Arial"/>
          <w:color w:val="000000" w:themeColor="text1"/>
          <w:shd w:val="clear" w:color="auto" w:fill="FFFFFF"/>
        </w:rPr>
        <w:t xml:space="preserve">This project will </w:t>
      </w:r>
      <w:r w:rsidR="00B23ED4" w:rsidRPr="00992336">
        <w:rPr>
          <w:rFonts w:ascii="Arial" w:hAnsi="Arial" w:cs="Arial"/>
          <w:color w:val="000000" w:themeColor="text1"/>
          <w:shd w:val="clear" w:color="auto" w:fill="FFFFFF"/>
        </w:rPr>
        <w:t xml:space="preserve">be completed </w:t>
      </w:r>
      <w:r w:rsidR="006E0808" w:rsidRPr="00992336">
        <w:rPr>
          <w:rFonts w:ascii="Arial" w:hAnsi="Arial" w:cs="Arial"/>
          <w:color w:val="000000" w:themeColor="text1"/>
          <w:shd w:val="clear" w:color="auto" w:fill="FFFFFF"/>
        </w:rPr>
        <w:t xml:space="preserve">over an eight-month period </w:t>
      </w:r>
      <w:r w:rsidR="007D56D0" w:rsidRPr="00992336">
        <w:rPr>
          <w:rFonts w:ascii="Arial" w:hAnsi="Arial" w:cs="Arial"/>
          <w:color w:val="000000" w:themeColor="text1"/>
          <w:shd w:val="clear" w:color="auto" w:fill="FFFFFF"/>
        </w:rPr>
        <w:t xml:space="preserve">and will be completed in various stages. </w:t>
      </w:r>
      <w:r w:rsidR="003B5930" w:rsidRPr="00992336">
        <w:rPr>
          <w:rFonts w:ascii="Arial" w:hAnsi="Arial" w:cs="Arial"/>
          <w:color w:val="000000" w:themeColor="text1"/>
          <w:shd w:val="clear" w:color="auto" w:fill="FFFFFF"/>
        </w:rPr>
        <w:t>Each chapter is assigned a specific deadline to ensure this dissertation is completed within the required timeframe.</w:t>
      </w:r>
      <w:r w:rsidR="009D633C" w:rsidRPr="00992336">
        <w:rPr>
          <w:rFonts w:ascii="Arial" w:hAnsi="Arial" w:cs="Arial"/>
          <w:color w:val="000000" w:themeColor="text1"/>
          <w:shd w:val="clear" w:color="auto" w:fill="FFFFFF"/>
        </w:rPr>
        <w:t xml:space="preserve"> </w:t>
      </w:r>
    </w:p>
    <w:p w14:paraId="68C59DA0" w14:textId="77777777" w:rsidR="002E79D4" w:rsidRPr="00992336" w:rsidRDefault="002E79D4" w:rsidP="002E79D4">
      <w:pPr>
        <w:rPr>
          <w:rFonts w:ascii="Arial" w:hAnsi="Arial" w:cs="Arial"/>
          <w:shd w:val="clear" w:color="auto" w:fill="FFFFFF"/>
        </w:rPr>
      </w:pPr>
    </w:p>
    <w:p w14:paraId="3CFAFE9D" w14:textId="77777777" w:rsidR="002E79D4" w:rsidRPr="00992336" w:rsidRDefault="002E79D4" w:rsidP="002E79D4">
      <w:pPr>
        <w:rPr>
          <w:rFonts w:ascii="Arial" w:hAnsi="Arial" w:cs="Arial"/>
          <w:shd w:val="clear" w:color="auto" w:fill="FFFFFF"/>
        </w:rPr>
      </w:pPr>
    </w:p>
    <w:p w14:paraId="0EC3D95C" w14:textId="77777777" w:rsidR="002E79D4" w:rsidRPr="00992336" w:rsidRDefault="002E79D4" w:rsidP="002E79D4">
      <w:pPr>
        <w:rPr>
          <w:rFonts w:ascii="Arial" w:hAnsi="Arial" w:cs="Arial"/>
          <w:shd w:val="clear" w:color="auto" w:fill="FFFFFF"/>
        </w:rPr>
      </w:pPr>
    </w:p>
    <w:p w14:paraId="1370CA4C" w14:textId="77777777" w:rsidR="00A66520" w:rsidRPr="00992336" w:rsidRDefault="00A66520" w:rsidP="00A66520">
      <w:pPr>
        <w:rPr>
          <w:rFonts w:ascii="Arial" w:hAnsi="Arial" w:cs="Arial"/>
        </w:rPr>
      </w:pPr>
    </w:p>
    <w:p w14:paraId="44FC51E3" w14:textId="77777777" w:rsidR="00A66520" w:rsidRPr="00992336" w:rsidRDefault="00A66520" w:rsidP="00A66520">
      <w:pPr>
        <w:rPr>
          <w:rFonts w:ascii="Arial" w:hAnsi="Arial" w:cs="Arial"/>
        </w:rPr>
      </w:pPr>
    </w:p>
    <w:p w14:paraId="22D3F30D" w14:textId="59D7A717" w:rsidR="00A66520" w:rsidRPr="00992336" w:rsidRDefault="004B42B5" w:rsidP="00A66520">
      <w:pPr>
        <w:rPr>
          <w:rFonts w:ascii="Arial" w:hAnsi="Arial" w:cs="Arial"/>
        </w:rPr>
      </w:pPr>
      <w:r w:rsidRPr="00992336">
        <w:rPr>
          <w:rStyle w:val="Heading2Char"/>
          <w:rFonts w:ascii="Arial" w:hAnsi="Arial" w:cs="Arial"/>
          <w:sz w:val="24"/>
          <w:szCs w:val="24"/>
        </w:rPr>
        <w:t xml:space="preserve">1.5 </w:t>
      </w:r>
      <w:r w:rsidR="00A66520" w:rsidRPr="00992336">
        <w:rPr>
          <w:rStyle w:val="Heading2Char"/>
          <w:rFonts w:ascii="Arial" w:hAnsi="Arial" w:cs="Arial"/>
          <w:sz w:val="24"/>
          <w:szCs w:val="24"/>
        </w:rPr>
        <w:t>Value of research</w:t>
      </w:r>
      <w:r w:rsidR="00A66520" w:rsidRPr="00992336">
        <w:rPr>
          <w:rFonts w:ascii="Arial" w:hAnsi="Arial" w:cs="Arial"/>
        </w:rPr>
        <w:t xml:space="preserve"> </w:t>
      </w:r>
    </w:p>
    <w:p w14:paraId="26C48C2C" w14:textId="77777777" w:rsidR="00F0309E" w:rsidRPr="00992336" w:rsidRDefault="00F0309E" w:rsidP="00A66520">
      <w:pPr>
        <w:rPr>
          <w:rFonts w:ascii="Arial" w:hAnsi="Arial" w:cs="Arial"/>
        </w:rPr>
      </w:pPr>
    </w:p>
    <w:p w14:paraId="4E32C890" w14:textId="43E0C8BB" w:rsidR="00F0309E" w:rsidRPr="00992336" w:rsidRDefault="00F0309E" w:rsidP="00F11CC4">
      <w:pPr>
        <w:spacing w:line="360" w:lineRule="auto"/>
        <w:rPr>
          <w:rFonts w:ascii="Arial" w:hAnsi="Arial" w:cs="Arial"/>
        </w:rPr>
      </w:pPr>
      <w:r w:rsidRPr="00992336">
        <w:rPr>
          <w:rFonts w:ascii="Arial" w:hAnsi="Arial" w:cs="Arial"/>
        </w:rPr>
        <w:t xml:space="preserve">This research </w:t>
      </w:r>
      <w:r w:rsidR="005003E2" w:rsidRPr="00992336">
        <w:rPr>
          <w:rFonts w:ascii="Arial" w:hAnsi="Arial" w:cs="Arial"/>
        </w:rPr>
        <w:t xml:space="preserve">surrounding victim-blaming </w:t>
      </w:r>
      <w:r w:rsidRPr="00992336">
        <w:rPr>
          <w:rFonts w:ascii="Arial" w:hAnsi="Arial" w:cs="Arial"/>
        </w:rPr>
        <w:t xml:space="preserve">is </w:t>
      </w:r>
      <w:r w:rsidR="00497F05" w:rsidRPr="00992336">
        <w:rPr>
          <w:rFonts w:ascii="Arial" w:hAnsi="Arial" w:cs="Arial"/>
        </w:rPr>
        <w:t xml:space="preserve">significant and applicable </w:t>
      </w:r>
      <w:r w:rsidR="00671114" w:rsidRPr="00992336">
        <w:rPr>
          <w:rFonts w:ascii="Arial" w:hAnsi="Arial" w:cs="Arial"/>
        </w:rPr>
        <w:t xml:space="preserve">in contemporary society. </w:t>
      </w:r>
      <w:r w:rsidR="00497F05" w:rsidRPr="00992336">
        <w:rPr>
          <w:rFonts w:ascii="Arial" w:hAnsi="Arial" w:cs="Arial"/>
        </w:rPr>
        <w:t>Victim-blaming is a prevalent, ongoing concern</w:t>
      </w:r>
      <w:r w:rsidR="003E146E" w:rsidRPr="00992336">
        <w:rPr>
          <w:rFonts w:ascii="Arial" w:hAnsi="Arial" w:cs="Arial"/>
        </w:rPr>
        <w:t xml:space="preserve"> as victims are still experiencing blame and responsibility for harm which they have endured. </w:t>
      </w:r>
      <w:r w:rsidR="00025A8A" w:rsidRPr="00992336">
        <w:rPr>
          <w:rFonts w:ascii="Arial" w:hAnsi="Arial" w:cs="Arial"/>
        </w:rPr>
        <w:t xml:space="preserve">Gender is particularly relevant to this topic </w:t>
      </w:r>
      <w:r w:rsidR="00A850B6" w:rsidRPr="00992336">
        <w:rPr>
          <w:rFonts w:ascii="Arial" w:hAnsi="Arial" w:cs="Arial"/>
        </w:rPr>
        <w:t>as judgements which surround both femininity and masculinity</w:t>
      </w:r>
      <w:r w:rsidR="006661DE" w:rsidRPr="00992336">
        <w:rPr>
          <w:rFonts w:ascii="Arial" w:hAnsi="Arial" w:cs="Arial"/>
        </w:rPr>
        <w:t xml:space="preserve"> </w:t>
      </w:r>
      <w:r w:rsidR="007E7129" w:rsidRPr="00992336">
        <w:rPr>
          <w:rFonts w:ascii="Arial" w:hAnsi="Arial" w:cs="Arial"/>
        </w:rPr>
        <w:t xml:space="preserve">shape many aspects within crime and victimisation, therefore it is important to explore how gender </w:t>
      </w:r>
      <w:r w:rsidR="006B5EF2" w:rsidRPr="00992336">
        <w:rPr>
          <w:rFonts w:ascii="Arial" w:hAnsi="Arial" w:cs="Arial"/>
        </w:rPr>
        <w:t xml:space="preserve">can affect a </w:t>
      </w:r>
      <w:r w:rsidR="003722E0" w:rsidRPr="00992336">
        <w:rPr>
          <w:rFonts w:ascii="Arial" w:hAnsi="Arial" w:cs="Arial"/>
        </w:rPr>
        <w:t>victim’s</w:t>
      </w:r>
      <w:r w:rsidR="006B5EF2" w:rsidRPr="00992336">
        <w:rPr>
          <w:rFonts w:ascii="Arial" w:hAnsi="Arial" w:cs="Arial"/>
        </w:rPr>
        <w:t xml:space="preserve"> experience and how they are portrayed.</w:t>
      </w:r>
      <w:r w:rsidR="00477BAB" w:rsidRPr="00992336">
        <w:rPr>
          <w:rFonts w:ascii="Arial" w:hAnsi="Arial" w:cs="Arial"/>
        </w:rPr>
        <w:t xml:space="preserve"> The result in a victim</w:t>
      </w:r>
      <w:r w:rsidR="006F5A35" w:rsidRPr="00992336">
        <w:rPr>
          <w:rFonts w:ascii="Arial" w:hAnsi="Arial" w:cs="Arial"/>
        </w:rPr>
        <w:t xml:space="preserve">’s treatment shapes how they </w:t>
      </w:r>
      <w:r w:rsidR="00541F00" w:rsidRPr="00992336">
        <w:rPr>
          <w:rFonts w:ascii="Arial" w:hAnsi="Arial" w:cs="Arial"/>
        </w:rPr>
        <w:t>recover from</w:t>
      </w:r>
      <w:r w:rsidR="006F5A35" w:rsidRPr="00992336">
        <w:rPr>
          <w:rFonts w:ascii="Arial" w:hAnsi="Arial" w:cs="Arial"/>
        </w:rPr>
        <w:t xml:space="preserve"> a traumatic e</w:t>
      </w:r>
      <w:r w:rsidR="006D0C27" w:rsidRPr="00992336">
        <w:rPr>
          <w:rFonts w:ascii="Arial" w:hAnsi="Arial" w:cs="Arial"/>
        </w:rPr>
        <w:t xml:space="preserve">xperience, while the support and attitudes of others can </w:t>
      </w:r>
      <w:r w:rsidR="00856E91" w:rsidRPr="00992336">
        <w:rPr>
          <w:rFonts w:ascii="Arial" w:hAnsi="Arial" w:cs="Arial"/>
        </w:rPr>
        <w:t xml:space="preserve">encourage </w:t>
      </w:r>
      <w:r w:rsidR="00305C77" w:rsidRPr="00992336">
        <w:rPr>
          <w:rFonts w:ascii="Arial" w:hAnsi="Arial" w:cs="Arial"/>
        </w:rPr>
        <w:t>facilitating</w:t>
      </w:r>
      <w:r w:rsidR="00856E91" w:rsidRPr="00992336">
        <w:rPr>
          <w:rFonts w:ascii="Arial" w:hAnsi="Arial" w:cs="Arial"/>
        </w:rPr>
        <w:t xml:space="preserve"> the </w:t>
      </w:r>
      <w:r w:rsidR="00305C77" w:rsidRPr="00992336">
        <w:rPr>
          <w:rFonts w:ascii="Arial" w:hAnsi="Arial" w:cs="Arial"/>
        </w:rPr>
        <w:t>recovery</w:t>
      </w:r>
      <w:r w:rsidR="00856E91" w:rsidRPr="00992336">
        <w:rPr>
          <w:rFonts w:ascii="Arial" w:hAnsi="Arial" w:cs="Arial"/>
        </w:rPr>
        <w:t xml:space="preserve"> pro</w:t>
      </w:r>
      <w:r w:rsidR="00305C77" w:rsidRPr="00992336">
        <w:rPr>
          <w:rFonts w:ascii="Arial" w:hAnsi="Arial" w:cs="Arial"/>
        </w:rPr>
        <w:t>c</w:t>
      </w:r>
      <w:r w:rsidR="00856E91" w:rsidRPr="00992336">
        <w:rPr>
          <w:rFonts w:ascii="Arial" w:hAnsi="Arial" w:cs="Arial"/>
        </w:rPr>
        <w:t>es</w:t>
      </w:r>
      <w:r w:rsidR="00305C77" w:rsidRPr="00992336">
        <w:rPr>
          <w:rFonts w:ascii="Arial" w:hAnsi="Arial" w:cs="Arial"/>
        </w:rPr>
        <w:t>s</w:t>
      </w:r>
      <w:r w:rsidR="00856E91" w:rsidRPr="00992336">
        <w:rPr>
          <w:rFonts w:ascii="Arial" w:hAnsi="Arial" w:cs="Arial"/>
        </w:rPr>
        <w:t xml:space="preserve"> or be detrimental to </w:t>
      </w:r>
      <w:r w:rsidR="00305C77" w:rsidRPr="00992336">
        <w:rPr>
          <w:rFonts w:ascii="Arial" w:hAnsi="Arial" w:cs="Arial"/>
        </w:rPr>
        <w:t>how they</w:t>
      </w:r>
      <w:r w:rsidR="00EB5208" w:rsidRPr="00992336">
        <w:rPr>
          <w:rFonts w:ascii="Arial" w:hAnsi="Arial" w:cs="Arial"/>
        </w:rPr>
        <w:t xml:space="preserve"> cope. </w:t>
      </w:r>
    </w:p>
    <w:p w14:paraId="000936B4" w14:textId="77777777" w:rsidR="00EB5208" w:rsidRPr="00992336" w:rsidRDefault="00EB5208" w:rsidP="00F11CC4">
      <w:pPr>
        <w:spacing w:line="360" w:lineRule="auto"/>
        <w:rPr>
          <w:rFonts w:ascii="Arial" w:hAnsi="Arial" w:cs="Arial"/>
        </w:rPr>
      </w:pPr>
    </w:p>
    <w:p w14:paraId="787B6C5D" w14:textId="4842E401" w:rsidR="00EB5208" w:rsidRPr="00992336" w:rsidRDefault="0097786E" w:rsidP="00F11CC4">
      <w:pPr>
        <w:spacing w:line="360" w:lineRule="auto"/>
        <w:rPr>
          <w:rFonts w:ascii="Arial" w:hAnsi="Arial" w:cs="Arial"/>
        </w:rPr>
      </w:pPr>
      <w:r w:rsidRPr="00992336">
        <w:rPr>
          <w:rFonts w:ascii="Arial" w:hAnsi="Arial" w:cs="Arial"/>
        </w:rPr>
        <w:lastRenderedPageBreak/>
        <w:t xml:space="preserve">There is a gap in the literature when </w:t>
      </w:r>
      <w:r w:rsidR="009360D8" w:rsidRPr="00992336">
        <w:rPr>
          <w:rFonts w:ascii="Arial" w:hAnsi="Arial" w:cs="Arial"/>
        </w:rPr>
        <w:t xml:space="preserve">emphasising how gender </w:t>
      </w:r>
      <w:r w:rsidR="004F6E10" w:rsidRPr="00992336">
        <w:rPr>
          <w:rFonts w:ascii="Arial" w:hAnsi="Arial" w:cs="Arial"/>
        </w:rPr>
        <w:t xml:space="preserve">biases can be addressed and prevented within the nature of victim-blaming. </w:t>
      </w:r>
      <w:r w:rsidR="00FA1E84" w:rsidRPr="00992336">
        <w:rPr>
          <w:rFonts w:ascii="Arial" w:hAnsi="Arial" w:cs="Arial"/>
        </w:rPr>
        <w:t>Additionally</w:t>
      </w:r>
      <w:r w:rsidR="004F6E10" w:rsidRPr="00992336">
        <w:rPr>
          <w:rFonts w:ascii="Arial" w:hAnsi="Arial" w:cs="Arial"/>
        </w:rPr>
        <w:t xml:space="preserve">, </w:t>
      </w:r>
      <w:r w:rsidR="008B5179" w:rsidRPr="00992336">
        <w:rPr>
          <w:rFonts w:ascii="Arial" w:hAnsi="Arial" w:cs="Arial"/>
        </w:rPr>
        <w:t xml:space="preserve">although there are </w:t>
      </w:r>
      <w:r w:rsidR="003F570A" w:rsidRPr="00992336">
        <w:rPr>
          <w:rFonts w:ascii="Arial" w:hAnsi="Arial" w:cs="Arial"/>
        </w:rPr>
        <w:t xml:space="preserve">campaigns such as the stop blame campaign </w:t>
      </w:r>
      <w:r w:rsidR="00206B1B" w:rsidRPr="00992336">
        <w:rPr>
          <w:rFonts w:ascii="Arial" w:hAnsi="Arial" w:cs="Arial"/>
        </w:rPr>
        <w:t xml:space="preserve">and the </w:t>
      </w:r>
      <w:r w:rsidR="001D1C11" w:rsidRPr="00992336">
        <w:rPr>
          <w:rFonts w:ascii="Arial" w:hAnsi="Arial" w:cs="Arial"/>
        </w:rPr>
        <w:t>U</w:t>
      </w:r>
      <w:r w:rsidR="00FA1E84" w:rsidRPr="00992336">
        <w:rPr>
          <w:rFonts w:ascii="Arial" w:hAnsi="Arial" w:cs="Arial"/>
        </w:rPr>
        <w:t>K</w:t>
      </w:r>
      <w:r w:rsidR="001D1C11" w:rsidRPr="00992336">
        <w:rPr>
          <w:rFonts w:ascii="Arial" w:hAnsi="Arial" w:cs="Arial"/>
        </w:rPr>
        <w:t xml:space="preserve"> says no more campaign, there should be more </w:t>
      </w:r>
      <w:r w:rsidR="00FA1E84" w:rsidRPr="00992336">
        <w:rPr>
          <w:rFonts w:ascii="Arial" w:hAnsi="Arial" w:cs="Arial"/>
        </w:rPr>
        <w:t>initiatives which highlight addressing harmful attitudes surrounding gender</w:t>
      </w:r>
      <w:r w:rsidR="00684047" w:rsidRPr="00992336">
        <w:rPr>
          <w:rFonts w:ascii="Arial" w:hAnsi="Arial" w:cs="Arial"/>
        </w:rPr>
        <w:t xml:space="preserve"> and providing victims with advice on how to deal with </w:t>
      </w:r>
      <w:r w:rsidR="00753AFF" w:rsidRPr="00992336">
        <w:rPr>
          <w:rFonts w:ascii="Arial" w:hAnsi="Arial" w:cs="Arial"/>
        </w:rPr>
        <w:t>victim-blaming.</w:t>
      </w:r>
    </w:p>
    <w:p w14:paraId="7A42AC11" w14:textId="77777777" w:rsidR="006433B7" w:rsidRPr="00992336" w:rsidRDefault="006433B7" w:rsidP="00F11CC4">
      <w:pPr>
        <w:spacing w:line="360" w:lineRule="auto"/>
        <w:rPr>
          <w:rFonts w:ascii="Arial" w:hAnsi="Arial" w:cs="Arial"/>
        </w:rPr>
      </w:pPr>
    </w:p>
    <w:p w14:paraId="484BD517" w14:textId="60E37E01" w:rsidR="006433B7" w:rsidRDefault="00452A4D" w:rsidP="00F11CC4">
      <w:pPr>
        <w:spacing w:line="360" w:lineRule="auto"/>
        <w:rPr>
          <w:rFonts w:ascii="Arial" w:hAnsi="Arial" w:cs="Arial"/>
        </w:rPr>
      </w:pPr>
      <w:r w:rsidRPr="00992336">
        <w:rPr>
          <w:rFonts w:ascii="Arial" w:hAnsi="Arial" w:cs="Arial"/>
        </w:rPr>
        <w:t xml:space="preserve">The findings from this research hope to attract wider discussion </w:t>
      </w:r>
      <w:r w:rsidR="00DD4155" w:rsidRPr="00992336">
        <w:rPr>
          <w:rFonts w:ascii="Arial" w:hAnsi="Arial" w:cs="Arial"/>
        </w:rPr>
        <w:t xml:space="preserve">on how victim-blaming mentally, physically and emotionally impacts victims of crime and how </w:t>
      </w:r>
      <w:r w:rsidR="003C234E" w:rsidRPr="00992336">
        <w:rPr>
          <w:rFonts w:ascii="Arial" w:hAnsi="Arial" w:cs="Arial"/>
        </w:rPr>
        <w:t>gender-based</w:t>
      </w:r>
      <w:r w:rsidR="00DD4155" w:rsidRPr="00992336">
        <w:rPr>
          <w:rFonts w:ascii="Arial" w:hAnsi="Arial" w:cs="Arial"/>
        </w:rPr>
        <w:t xml:space="preserve"> </w:t>
      </w:r>
      <w:r w:rsidR="00637839" w:rsidRPr="00992336">
        <w:rPr>
          <w:rFonts w:ascii="Arial" w:hAnsi="Arial" w:cs="Arial"/>
        </w:rPr>
        <w:t>stereotypes can be addressed and prevented.</w:t>
      </w:r>
      <w:r w:rsidR="00026F20" w:rsidRPr="00992336">
        <w:rPr>
          <w:rFonts w:ascii="Arial" w:hAnsi="Arial" w:cs="Arial"/>
        </w:rPr>
        <w:t xml:space="preserve"> </w:t>
      </w:r>
    </w:p>
    <w:p w14:paraId="2805CD77" w14:textId="77777777" w:rsidR="00560A7E" w:rsidRDefault="00560A7E" w:rsidP="00F11CC4">
      <w:pPr>
        <w:spacing w:line="360" w:lineRule="auto"/>
        <w:rPr>
          <w:rFonts w:ascii="Arial" w:hAnsi="Arial" w:cs="Arial"/>
        </w:rPr>
      </w:pPr>
    </w:p>
    <w:p w14:paraId="2661A266" w14:textId="77777777" w:rsidR="00560A7E" w:rsidRDefault="00560A7E" w:rsidP="00560A7E">
      <w:pPr>
        <w:pStyle w:val="Heading2"/>
      </w:pPr>
    </w:p>
    <w:p w14:paraId="36B2DA7F" w14:textId="0405A79E" w:rsidR="00560A7E" w:rsidRDefault="00560A7E" w:rsidP="00560A7E">
      <w:pPr>
        <w:pStyle w:val="Heading2"/>
      </w:pPr>
      <w:r>
        <w:t>Reference list</w:t>
      </w:r>
    </w:p>
    <w:p w14:paraId="6830FD19" w14:textId="77777777" w:rsidR="00FC22A7" w:rsidRDefault="00FC22A7" w:rsidP="00FC22A7"/>
    <w:p w14:paraId="78A64295" w14:textId="258101EF"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Al-Othman, H. (2026).</w:t>
      </w:r>
      <w:r w:rsidRPr="00E45664">
        <w:rPr>
          <w:rStyle w:val="apple-converted-space"/>
          <w:rFonts w:ascii="Arial" w:hAnsi="Arial" w:cs="Arial"/>
          <w:color w:val="000000"/>
        </w:rPr>
        <w:t> </w:t>
      </w:r>
      <w:r w:rsidRPr="00E45664">
        <w:rPr>
          <w:rFonts w:ascii="Arial" w:hAnsi="Arial" w:cs="Arial"/>
          <w:i/>
          <w:iCs/>
          <w:color w:val="000000"/>
        </w:rPr>
        <w:t>Family courts show ‘widespread’ gender bias and victim-blaming, report finds</w:t>
      </w:r>
      <w:r w:rsidRPr="00E45664">
        <w:rPr>
          <w:rFonts w:ascii="Arial" w:hAnsi="Arial" w:cs="Arial"/>
          <w:color w:val="000000"/>
        </w:rPr>
        <w:t>.</w:t>
      </w:r>
      <w:r>
        <w:rPr>
          <w:rFonts w:ascii="Arial" w:hAnsi="Arial" w:cs="Arial"/>
          <w:color w:val="000000"/>
        </w:rPr>
        <w:t xml:space="preserve"> </w:t>
      </w:r>
      <w:r w:rsidRPr="00E45664">
        <w:rPr>
          <w:rFonts w:ascii="Arial" w:hAnsi="Arial" w:cs="Arial"/>
          <w:color w:val="000000"/>
        </w:rPr>
        <w:t xml:space="preserve">Available at: https://www.theguardian.com/law/2026/jun/09/family-courts-widespread-gender-bias-victim-blaming-report </w:t>
      </w:r>
      <w:r w:rsidR="004E35E8">
        <w:rPr>
          <w:rFonts w:ascii="Arial" w:hAnsi="Arial" w:cs="Arial"/>
          <w:color w:val="000000"/>
        </w:rPr>
        <w:t>(</w:t>
      </w:r>
      <w:r w:rsidRPr="00E45664">
        <w:rPr>
          <w:rFonts w:ascii="Arial" w:hAnsi="Arial" w:cs="Arial"/>
          <w:color w:val="000000"/>
        </w:rPr>
        <w:t xml:space="preserve">Accessed </w:t>
      </w:r>
      <w:r w:rsidR="004E35E8">
        <w:rPr>
          <w:rFonts w:ascii="Arial" w:hAnsi="Arial" w:cs="Arial"/>
          <w:color w:val="000000"/>
        </w:rPr>
        <w:t xml:space="preserve">16 </w:t>
      </w:r>
      <w:r w:rsidRPr="00E45664">
        <w:rPr>
          <w:rFonts w:ascii="Arial" w:hAnsi="Arial" w:cs="Arial"/>
          <w:color w:val="000000"/>
        </w:rPr>
        <w:t>Oct</w:t>
      </w:r>
      <w:r>
        <w:rPr>
          <w:rFonts w:ascii="Arial" w:hAnsi="Arial" w:cs="Arial"/>
          <w:color w:val="000000"/>
        </w:rPr>
        <w:t>ober</w:t>
      </w:r>
      <w:r w:rsidRPr="00E45664">
        <w:rPr>
          <w:rFonts w:ascii="Arial" w:hAnsi="Arial" w:cs="Arial"/>
          <w:color w:val="000000"/>
        </w:rPr>
        <w:t xml:space="preserve"> 202</w:t>
      </w:r>
      <w:r>
        <w:rPr>
          <w:rFonts w:ascii="Arial" w:hAnsi="Arial" w:cs="Arial"/>
          <w:color w:val="000000"/>
        </w:rPr>
        <w:t>6)</w:t>
      </w:r>
    </w:p>
    <w:p w14:paraId="1D554A4A" w14:textId="6133E6EB"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Alamri, A. and Alamri, I. (2026). Stereotypes, gender norms, and victim blaming: Attributions of responsibility for stranger harassment.</w:t>
      </w:r>
      <w:r w:rsidRPr="00E45664">
        <w:rPr>
          <w:rStyle w:val="apple-converted-space"/>
          <w:rFonts w:ascii="Arial" w:hAnsi="Arial" w:cs="Arial"/>
          <w:color w:val="000000"/>
        </w:rPr>
        <w:t> </w:t>
      </w:r>
      <w:r w:rsidRPr="00E45664">
        <w:rPr>
          <w:rFonts w:ascii="Arial" w:hAnsi="Arial" w:cs="Arial"/>
          <w:i/>
          <w:iCs/>
          <w:color w:val="000000"/>
        </w:rPr>
        <w:t xml:space="preserve">Acta </w:t>
      </w:r>
      <w:proofErr w:type="spellStart"/>
      <w:r w:rsidRPr="00E45664">
        <w:rPr>
          <w:rFonts w:ascii="Arial" w:hAnsi="Arial" w:cs="Arial"/>
          <w:i/>
          <w:iCs/>
          <w:color w:val="000000"/>
        </w:rPr>
        <w:t>Psychologica</w:t>
      </w:r>
      <w:proofErr w:type="spellEnd"/>
      <w:r w:rsidRPr="00E45664">
        <w:rPr>
          <w:rFonts w:ascii="Arial" w:hAnsi="Arial" w:cs="Arial"/>
          <w:color w:val="000000"/>
        </w:rPr>
        <w:t xml:space="preserve">, 262, p.106189. </w:t>
      </w:r>
      <w:proofErr w:type="gramStart"/>
      <w:r w:rsidRPr="00E45664">
        <w:rPr>
          <w:rFonts w:ascii="Arial" w:hAnsi="Arial" w:cs="Arial"/>
          <w:color w:val="000000"/>
        </w:rPr>
        <w:t>doi:10.1016/j.actpsy</w:t>
      </w:r>
      <w:proofErr w:type="gramEnd"/>
      <w:r w:rsidRPr="00E45664">
        <w:rPr>
          <w:rFonts w:ascii="Arial" w:hAnsi="Arial" w:cs="Arial"/>
          <w:color w:val="000000"/>
        </w:rPr>
        <w:t>.2025.106189.</w:t>
      </w:r>
    </w:p>
    <w:p w14:paraId="6C0FAB9B" w14:textId="2C906EFC" w:rsidR="00E45664" w:rsidRPr="00E45664" w:rsidRDefault="00E45664" w:rsidP="00E45664">
      <w:pPr>
        <w:pStyle w:val="NormalWeb"/>
        <w:spacing w:before="0" w:beforeAutospacing="0" w:after="240" w:afterAutospacing="0" w:line="360" w:lineRule="atLeast"/>
        <w:rPr>
          <w:rFonts w:ascii="Arial" w:hAnsi="Arial" w:cs="Arial"/>
          <w:color w:val="000000"/>
        </w:rPr>
      </w:pPr>
      <w:proofErr w:type="spellStart"/>
      <w:r w:rsidRPr="00E45664">
        <w:rPr>
          <w:rFonts w:ascii="Arial" w:hAnsi="Arial" w:cs="Arial"/>
          <w:color w:val="000000"/>
        </w:rPr>
        <w:t>Gestel</w:t>
      </w:r>
      <w:proofErr w:type="spellEnd"/>
      <w:r w:rsidRPr="00E45664">
        <w:rPr>
          <w:rFonts w:ascii="Arial" w:hAnsi="Arial" w:cs="Arial"/>
          <w:color w:val="000000"/>
        </w:rPr>
        <w:t>, M. van (2022).</w:t>
      </w:r>
      <w:r w:rsidRPr="00E45664">
        <w:rPr>
          <w:rStyle w:val="apple-converted-space"/>
          <w:rFonts w:ascii="Arial" w:hAnsi="Arial" w:cs="Arial"/>
          <w:color w:val="000000"/>
        </w:rPr>
        <w:t> </w:t>
      </w:r>
      <w:r w:rsidRPr="00E45664">
        <w:rPr>
          <w:rFonts w:ascii="Arial" w:hAnsi="Arial" w:cs="Arial"/>
          <w:i/>
          <w:iCs/>
          <w:color w:val="000000"/>
        </w:rPr>
        <w:t>What is the impact of victim blaming &amp; why do people do it?</w:t>
      </w:r>
      <w:r w:rsidRPr="00E45664">
        <w:rPr>
          <w:rStyle w:val="apple-converted-space"/>
          <w:rFonts w:ascii="Arial" w:hAnsi="Arial" w:cs="Arial"/>
          <w:color w:val="000000"/>
        </w:rPr>
        <w:t> </w:t>
      </w:r>
      <w:r w:rsidRPr="00E45664">
        <w:rPr>
          <w:rFonts w:ascii="Arial" w:hAnsi="Arial" w:cs="Arial"/>
          <w:color w:val="000000"/>
        </w:rPr>
        <w:t xml:space="preserve">[online] </w:t>
      </w:r>
      <w:proofErr w:type="spellStart"/>
      <w:r w:rsidRPr="00E45664">
        <w:rPr>
          <w:rFonts w:ascii="Arial" w:hAnsi="Arial" w:cs="Arial"/>
          <w:color w:val="000000"/>
        </w:rPr>
        <w:t>Fairspace</w:t>
      </w:r>
      <w:proofErr w:type="spellEnd"/>
      <w:r w:rsidRPr="00E45664">
        <w:rPr>
          <w:rFonts w:ascii="Arial" w:hAnsi="Arial" w:cs="Arial"/>
          <w:color w:val="000000"/>
        </w:rPr>
        <w:t xml:space="preserve">. Available at: https://fairspace.co/what-is-the-impact-of-victim-blaming-why-do-people-do-it/ </w:t>
      </w:r>
      <w:r w:rsidR="00440AAF">
        <w:rPr>
          <w:rFonts w:ascii="Arial" w:hAnsi="Arial" w:cs="Arial"/>
          <w:color w:val="000000"/>
        </w:rPr>
        <w:t>(</w:t>
      </w:r>
      <w:r w:rsidRPr="00E45664">
        <w:rPr>
          <w:rFonts w:ascii="Arial" w:hAnsi="Arial" w:cs="Arial"/>
          <w:color w:val="000000"/>
        </w:rPr>
        <w:t xml:space="preserve">Accessed </w:t>
      </w:r>
      <w:r w:rsidR="00440AAF">
        <w:rPr>
          <w:rFonts w:ascii="Arial" w:hAnsi="Arial" w:cs="Arial"/>
          <w:color w:val="000000"/>
        </w:rPr>
        <w:t>16</w:t>
      </w:r>
      <w:r w:rsidRPr="00E45664">
        <w:rPr>
          <w:rFonts w:ascii="Arial" w:hAnsi="Arial" w:cs="Arial"/>
          <w:color w:val="000000"/>
        </w:rPr>
        <w:t xml:space="preserve"> Oct</w:t>
      </w:r>
      <w:r w:rsidR="00440AAF">
        <w:rPr>
          <w:rFonts w:ascii="Arial" w:hAnsi="Arial" w:cs="Arial"/>
          <w:color w:val="000000"/>
        </w:rPr>
        <w:t xml:space="preserve">ober </w:t>
      </w:r>
      <w:r w:rsidRPr="00E45664">
        <w:rPr>
          <w:rFonts w:ascii="Arial" w:hAnsi="Arial" w:cs="Arial"/>
          <w:color w:val="000000"/>
        </w:rPr>
        <w:t>2026</w:t>
      </w:r>
      <w:r w:rsidR="00440AAF">
        <w:rPr>
          <w:rFonts w:ascii="Arial" w:hAnsi="Arial" w:cs="Arial"/>
          <w:color w:val="000000"/>
        </w:rPr>
        <w:t>)</w:t>
      </w:r>
    </w:p>
    <w:p w14:paraId="30375863" w14:textId="77777777"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Li, Z. and Zheng, Y. (2025). The relationship between general belief in a just world and rape victim blame: The roles of gender-specific system justification and hostile sexism.</w:t>
      </w:r>
      <w:r w:rsidRPr="00E45664">
        <w:rPr>
          <w:rStyle w:val="apple-converted-space"/>
          <w:rFonts w:ascii="Arial" w:hAnsi="Arial" w:cs="Arial"/>
          <w:color w:val="000000"/>
        </w:rPr>
        <w:t> </w:t>
      </w:r>
      <w:r w:rsidRPr="00E45664">
        <w:rPr>
          <w:rFonts w:ascii="Arial" w:hAnsi="Arial" w:cs="Arial"/>
          <w:i/>
          <w:iCs/>
          <w:color w:val="000000"/>
        </w:rPr>
        <w:t>Journal of Interpersonal Violence</w:t>
      </w:r>
      <w:r w:rsidRPr="00E45664">
        <w:rPr>
          <w:rFonts w:ascii="Arial" w:hAnsi="Arial" w:cs="Arial"/>
          <w:color w:val="000000"/>
        </w:rPr>
        <w:t>, 41(15–16), pp.5152–5175. doi:10.1177/08862605251355620.</w:t>
      </w:r>
    </w:p>
    <w:p w14:paraId="5646AA33" w14:textId="77777777"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Phillips, A. and de Roos, M.S. (2022). Gender stereotypes and perceptions of stranger violence: Attributions of blame and motivation.</w:t>
      </w:r>
      <w:r w:rsidRPr="00E45664">
        <w:rPr>
          <w:rStyle w:val="apple-converted-space"/>
          <w:rFonts w:ascii="Arial" w:hAnsi="Arial" w:cs="Arial"/>
          <w:color w:val="000000"/>
        </w:rPr>
        <w:t> </w:t>
      </w:r>
      <w:r w:rsidRPr="00E45664">
        <w:rPr>
          <w:rFonts w:ascii="Arial" w:hAnsi="Arial" w:cs="Arial"/>
          <w:i/>
          <w:iCs/>
          <w:color w:val="000000"/>
        </w:rPr>
        <w:t>International Journal of Offender Therapy and Comparative Criminology</w:t>
      </w:r>
      <w:r w:rsidRPr="00E45664">
        <w:rPr>
          <w:rFonts w:ascii="Arial" w:hAnsi="Arial" w:cs="Arial"/>
          <w:color w:val="000000"/>
        </w:rPr>
        <w:t>, 69(1), p.0306624X2211248. doi:10.1177/0306624x221124849.</w:t>
      </w:r>
    </w:p>
    <w:p w14:paraId="6FFC575E" w14:textId="2DFF0A71"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lastRenderedPageBreak/>
        <w:t>Spaccatini, F., Pacilli, M.G., Pagliaro, S. and Giovannelli, I. (2022). Victim blaming 2.0: Blaming sexualized victims of online harassment lowers bystanders’ helping intentions.</w:t>
      </w:r>
      <w:r w:rsidRPr="00E45664">
        <w:rPr>
          <w:rStyle w:val="apple-converted-space"/>
          <w:rFonts w:ascii="Arial" w:hAnsi="Arial" w:cs="Arial"/>
          <w:color w:val="000000"/>
        </w:rPr>
        <w:t> </w:t>
      </w:r>
      <w:r w:rsidRPr="00E45664">
        <w:rPr>
          <w:rFonts w:ascii="Arial" w:hAnsi="Arial" w:cs="Arial"/>
          <w:i/>
          <w:iCs/>
          <w:color w:val="000000"/>
        </w:rPr>
        <w:t>Current Psychology</w:t>
      </w:r>
      <w:r w:rsidRPr="00E45664">
        <w:rPr>
          <w:rFonts w:ascii="Arial" w:hAnsi="Arial" w:cs="Arial"/>
          <w:color w:val="000000"/>
        </w:rPr>
        <w:t>, 42(22). doi:10.1007/s12144-022-02884-8.</w:t>
      </w:r>
    </w:p>
    <w:p w14:paraId="3EB0A01E" w14:textId="77777777"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van den Bos, K. and Maas, M. (2009). On the psychology of the belief in a just world: Exploring experiential and rationalistic paths to victim blaming.</w:t>
      </w:r>
      <w:r w:rsidRPr="00E45664">
        <w:rPr>
          <w:rStyle w:val="apple-converted-space"/>
          <w:rFonts w:ascii="Arial" w:hAnsi="Arial" w:cs="Arial"/>
          <w:color w:val="000000"/>
        </w:rPr>
        <w:t> </w:t>
      </w:r>
      <w:r w:rsidRPr="00E45664">
        <w:rPr>
          <w:rFonts w:ascii="Arial" w:hAnsi="Arial" w:cs="Arial"/>
          <w:i/>
          <w:iCs/>
          <w:color w:val="000000"/>
        </w:rPr>
        <w:t>Personality and Social Psychology Bulletin</w:t>
      </w:r>
      <w:r w:rsidRPr="00E45664">
        <w:rPr>
          <w:rFonts w:ascii="Arial" w:hAnsi="Arial" w:cs="Arial"/>
          <w:color w:val="000000"/>
        </w:rPr>
        <w:t>, 35(12), pp.1567–1578. doi:10.1177/0146167209344628.</w:t>
      </w:r>
    </w:p>
    <w:p w14:paraId="18FB7931" w14:textId="1F42FF6C"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We (2024).</w:t>
      </w:r>
      <w:r w:rsidRPr="00E45664">
        <w:rPr>
          <w:rStyle w:val="apple-converted-space"/>
          <w:rFonts w:ascii="Arial" w:hAnsi="Arial" w:cs="Arial"/>
          <w:color w:val="000000"/>
        </w:rPr>
        <w:t> </w:t>
      </w:r>
      <w:r w:rsidRPr="00E45664">
        <w:rPr>
          <w:rFonts w:ascii="Arial" w:hAnsi="Arial" w:cs="Arial"/>
          <w:i/>
          <w:iCs/>
          <w:color w:val="000000"/>
        </w:rPr>
        <w:t>We can’t consent to this</w:t>
      </w:r>
      <w:r w:rsidRPr="00E45664">
        <w:rPr>
          <w:rFonts w:ascii="Arial" w:hAnsi="Arial" w:cs="Arial"/>
          <w:color w:val="000000"/>
        </w:rPr>
        <w:t xml:space="preserve">. [online] We Can’t Consent </w:t>
      </w:r>
      <w:r w:rsidR="008778E5" w:rsidRPr="00E45664">
        <w:rPr>
          <w:rFonts w:ascii="Arial" w:hAnsi="Arial" w:cs="Arial"/>
          <w:color w:val="000000"/>
        </w:rPr>
        <w:t>to</w:t>
      </w:r>
      <w:r w:rsidRPr="00E45664">
        <w:rPr>
          <w:rFonts w:ascii="Arial" w:hAnsi="Arial" w:cs="Arial"/>
          <w:color w:val="000000"/>
        </w:rPr>
        <w:t xml:space="preserve"> This. Available at: https://wecantconsenttothis.uk/blog </w:t>
      </w:r>
      <w:r w:rsidR="008778E5">
        <w:rPr>
          <w:rFonts w:ascii="Arial" w:hAnsi="Arial" w:cs="Arial"/>
          <w:color w:val="000000"/>
        </w:rPr>
        <w:t>(</w:t>
      </w:r>
      <w:r w:rsidRPr="00E45664">
        <w:rPr>
          <w:rFonts w:ascii="Arial" w:hAnsi="Arial" w:cs="Arial"/>
          <w:color w:val="000000"/>
        </w:rPr>
        <w:t xml:space="preserve">Accessed </w:t>
      </w:r>
      <w:r w:rsidR="008778E5">
        <w:rPr>
          <w:rFonts w:ascii="Arial" w:hAnsi="Arial" w:cs="Arial"/>
          <w:color w:val="000000"/>
        </w:rPr>
        <w:t>16</w:t>
      </w:r>
      <w:r w:rsidRPr="00E45664">
        <w:rPr>
          <w:rFonts w:ascii="Arial" w:hAnsi="Arial" w:cs="Arial"/>
          <w:color w:val="000000"/>
        </w:rPr>
        <w:t xml:space="preserve"> Oc</w:t>
      </w:r>
      <w:r w:rsidR="008778E5">
        <w:rPr>
          <w:rFonts w:ascii="Arial" w:hAnsi="Arial" w:cs="Arial"/>
          <w:color w:val="000000"/>
        </w:rPr>
        <w:t>tober 2026)</w:t>
      </w:r>
    </w:p>
    <w:p w14:paraId="0264FB8F" w14:textId="76314835"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Welsh Women’s Aid (2023).</w:t>
      </w:r>
      <w:r w:rsidRPr="00E45664">
        <w:rPr>
          <w:rStyle w:val="apple-converted-space"/>
          <w:rFonts w:ascii="Arial" w:hAnsi="Arial" w:cs="Arial"/>
          <w:color w:val="000000"/>
        </w:rPr>
        <w:t> </w:t>
      </w:r>
      <w:r w:rsidRPr="00E45664">
        <w:rPr>
          <w:rFonts w:ascii="Arial" w:hAnsi="Arial" w:cs="Arial"/>
          <w:i/>
          <w:iCs/>
          <w:color w:val="000000"/>
        </w:rPr>
        <w:t>Understanding victim blaming and why it’s harmful to survivors</w:t>
      </w:r>
      <w:r w:rsidRPr="00E45664">
        <w:rPr>
          <w:rFonts w:ascii="Arial" w:hAnsi="Arial" w:cs="Arial"/>
          <w:color w:val="000000"/>
        </w:rPr>
        <w:t xml:space="preserve">. [online] Welsh Women’s Aid. Available at: https://welshwomensaid.org.uk/news/understanding-victim-blaming-and-why-its-harmful-to-survivors/ [Accessed </w:t>
      </w:r>
      <w:r w:rsidR="008778E5">
        <w:rPr>
          <w:rFonts w:ascii="Arial" w:hAnsi="Arial" w:cs="Arial"/>
          <w:color w:val="000000"/>
        </w:rPr>
        <w:t xml:space="preserve">16 </w:t>
      </w:r>
      <w:r w:rsidRPr="00E45664">
        <w:rPr>
          <w:rFonts w:ascii="Arial" w:hAnsi="Arial" w:cs="Arial"/>
          <w:color w:val="000000"/>
        </w:rPr>
        <w:t>Oct</w:t>
      </w:r>
      <w:r w:rsidR="008778E5">
        <w:rPr>
          <w:rFonts w:ascii="Arial" w:hAnsi="Arial" w:cs="Arial"/>
          <w:color w:val="000000"/>
        </w:rPr>
        <w:t xml:space="preserve">ober </w:t>
      </w:r>
      <w:r w:rsidRPr="00E45664">
        <w:rPr>
          <w:rFonts w:ascii="Arial" w:hAnsi="Arial" w:cs="Arial"/>
          <w:color w:val="000000"/>
        </w:rPr>
        <w:t>2026</w:t>
      </w:r>
      <w:r w:rsidR="008778E5">
        <w:rPr>
          <w:rFonts w:ascii="Arial" w:hAnsi="Arial" w:cs="Arial"/>
          <w:color w:val="000000"/>
        </w:rPr>
        <w:t>)</w:t>
      </w:r>
    </w:p>
    <w:p w14:paraId="77135D9C" w14:textId="77777777" w:rsidR="00E45664" w:rsidRPr="00E45664" w:rsidRDefault="00E45664" w:rsidP="00E45664">
      <w:pPr>
        <w:pStyle w:val="NormalWeb"/>
        <w:spacing w:before="0" w:beforeAutospacing="0" w:after="240" w:afterAutospacing="0" w:line="360" w:lineRule="atLeast"/>
        <w:rPr>
          <w:rFonts w:ascii="Arial" w:hAnsi="Arial" w:cs="Arial"/>
          <w:color w:val="000000"/>
        </w:rPr>
      </w:pPr>
      <w:r w:rsidRPr="00E45664">
        <w:rPr>
          <w:rFonts w:ascii="Arial" w:hAnsi="Arial" w:cs="Arial"/>
          <w:color w:val="000000"/>
        </w:rPr>
        <w:t>Wright, E., Eriksson, L. and Bond, C. (2025). Victim blaming, gender, and social media commentary: A randomized vignette study of audience comments on news reports of intimate partner homicide.</w:t>
      </w:r>
      <w:r w:rsidRPr="00E45664">
        <w:rPr>
          <w:rStyle w:val="apple-converted-space"/>
          <w:rFonts w:ascii="Arial" w:hAnsi="Arial" w:cs="Arial"/>
          <w:color w:val="000000"/>
        </w:rPr>
        <w:t> </w:t>
      </w:r>
      <w:r w:rsidRPr="00E45664">
        <w:rPr>
          <w:rFonts w:ascii="Arial" w:hAnsi="Arial" w:cs="Arial"/>
          <w:i/>
          <w:iCs/>
          <w:color w:val="000000"/>
        </w:rPr>
        <w:t>Journal of Interpersonal Violence</w:t>
      </w:r>
      <w:r w:rsidRPr="00E45664">
        <w:rPr>
          <w:rFonts w:ascii="Arial" w:hAnsi="Arial" w:cs="Arial"/>
          <w:color w:val="000000"/>
        </w:rPr>
        <w:t>. doi:10.1177/08862605251322816.</w:t>
      </w:r>
    </w:p>
    <w:p w14:paraId="2500F5A6" w14:textId="0D670BF1" w:rsidR="00FC22A7" w:rsidRPr="00E45664" w:rsidRDefault="00FC22A7" w:rsidP="00FC22A7">
      <w:pPr>
        <w:rPr>
          <w:rFonts w:ascii="Arial" w:hAnsi="Arial" w:cs="Arial"/>
        </w:rPr>
      </w:pPr>
    </w:p>
    <w:sectPr w:rsidR="00FC22A7" w:rsidRPr="00E456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D490040"/>
    <w:multiLevelType w:val="hybridMultilevel"/>
    <w:tmpl w:val="99DACD86"/>
    <w:lvl w:ilvl="0" w:tplc="381E683C">
      <w:start w:val="1"/>
      <w:numFmt w:val="bullet"/>
      <w:lvlText w:val="§"/>
      <w:lvlJc w:val="left"/>
      <w:pPr>
        <w:tabs>
          <w:tab w:val="num" w:pos="720"/>
        </w:tabs>
        <w:ind w:left="720" w:hanging="360"/>
      </w:pPr>
      <w:rPr>
        <w:rFonts w:ascii="Wingdings" w:hAnsi="Wingdings" w:hint="default"/>
      </w:rPr>
    </w:lvl>
    <w:lvl w:ilvl="1" w:tplc="368621FE" w:tentative="1">
      <w:start w:val="1"/>
      <w:numFmt w:val="bullet"/>
      <w:lvlText w:val="§"/>
      <w:lvlJc w:val="left"/>
      <w:pPr>
        <w:tabs>
          <w:tab w:val="num" w:pos="1440"/>
        </w:tabs>
        <w:ind w:left="1440" w:hanging="360"/>
      </w:pPr>
      <w:rPr>
        <w:rFonts w:ascii="Wingdings" w:hAnsi="Wingdings" w:hint="default"/>
      </w:rPr>
    </w:lvl>
    <w:lvl w:ilvl="2" w:tplc="53404DE0" w:tentative="1">
      <w:start w:val="1"/>
      <w:numFmt w:val="bullet"/>
      <w:lvlText w:val="§"/>
      <w:lvlJc w:val="left"/>
      <w:pPr>
        <w:tabs>
          <w:tab w:val="num" w:pos="2160"/>
        </w:tabs>
        <w:ind w:left="2160" w:hanging="360"/>
      </w:pPr>
      <w:rPr>
        <w:rFonts w:ascii="Wingdings" w:hAnsi="Wingdings" w:hint="default"/>
      </w:rPr>
    </w:lvl>
    <w:lvl w:ilvl="3" w:tplc="03B8E362" w:tentative="1">
      <w:start w:val="1"/>
      <w:numFmt w:val="bullet"/>
      <w:lvlText w:val="§"/>
      <w:lvlJc w:val="left"/>
      <w:pPr>
        <w:tabs>
          <w:tab w:val="num" w:pos="2880"/>
        </w:tabs>
        <w:ind w:left="2880" w:hanging="360"/>
      </w:pPr>
      <w:rPr>
        <w:rFonts w:ascii="Wingdings" w:hAnsi="Wingdings" w:hint="default"/>
      </w:rPr>
    </w:lvl>
    <w:lvl w:ilvl="4" w:tplc="B4720212" w:tentative="1">
      <w:start w:val="1"/>
      <w:numFmt w:val="bullet"/>
      <w:lvlText w:val="§"/>
      <w:lvlJc w:val="left"/>
      <w:pPr>
        <w:tabs>
          <w:tab w:val="num" w:pos="3600"/>
        </w:tabs>
        <w:ind w:left="3600" w:hanging="360"/>
      </w:pPr>
      <w:rPr>
        <w:rFonts w:ascii="Wingdings" w:hAnsi="Wingdings" w:hint="default"/>
      </w:rPr>
    </w:lvl>
    <w:lvl w:ilvl="5" w:tplc="B1627AB6" w:tentative="1">
      <w:start w:val="1"/>
      <w:numFmt w:val="bullet"/>
      <w:lvlText w:val="§"/>
      <w:lvlJc w:val="left"/>
      <w:pPr>
        <w:tabs>
          <w:tab w:val="num" w:pos="4320"/>
        </w:tabs>
        <w:ind w:left="4320" w:hanging="360"/>
      </w:pPr>
      <w:rPr>
        <w:rFonts w:ascii="Wingdings" w:hAnsi="Wingdings" w:hint="default"/>
      </w:rPr>
    </w:lvl>
    <w:lvl w:ilvl="6" w:tplc="1466EFA6" w:tentative="1">
      <w:start w:val="1"/>
      <w:numFmt w:val="bullet"/>
      <w:lvlText w:val="§"/>
      <w:lvlJc w:val="left"/>
      <w:pPr>
        <w:tabs>
          <w:tab w:val="num" w:pos="5040"/>
        </w:tabs>
        <w:ind w:left="5040" w:hanging="360"/>
      </w:pPr>
      <w:rPr>
        <w:rFonts w:ascii="Wingdings" w:hAnsi="Wingdings" w:hint="default"/>
      </w:rPr>
    </w:lvl>
    <w:lvl w:ilvl="7" w:tplc="5C2C6918" w:tentative="1">
      <w:start w:val="1"/>
      <w:numFmt w:val="bullet"/>
      <w:lvlText w:val="§"/>
      <w:lvlJc w:val="left"/>
      <w:pPr>
        <w:tabs>
          <w:tab w:val="num" w:pos="5760"/>
        </w:tabs>
        <w:ind w:left="5760" w:hanging="360"/>
      </w:pPr>
      <w:rPr>
        <w:rFonts w:ascii="Wingdings" w:hAnsi="Wingdings" w:hint="default"/>
      </w:rPr>
    </w:lvl>
    <w:lvl w:ilvl="8" w:tplc="3B8241CE"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58615180"/>
    <w:multiLevelType w:val="hybridMultilevel"/>
    <w:tmpl w:val="A45AAF42"/>
    <w:lvl w:ilvl="0" w:tplc="053AE5EE">
      <w:start w:val="1"/>
      <w:numFmt w:val="bullet"/>
      <w:lvlText w:val="§"/>
      <w:lvlJc w:val="left"/>
      <w:pPr>
        <w:tabs>
          <w:tab w:val="num" w:pos="720"/>
        </w:tabs>
        <w:ind w:left="720" w:hanging="360"/>
      </w:pPr>
      <w:rPr>
        <w:rFonts w:ascii="Wingdings" w:hAnsi="Wingdings" w:hint="default"/>
      </w:rPr>
    </w:lvl>
    <w:lvl w:ilvl="1" w:tplc="625E1764" w:tentative="1">
      <w:start w:val="1"/>
      <w:numFmt w:val="bullet"/>
      <w:lvlText w:val="§"/>
      <w:lvlJc w:val="left"/>
      <w:pPr>
        <w:tabs>
          <w:tab w:val="num" w:pos="1440"/>
        </w:tabs>
        <w:ind w:left="1440" w:hanging="360"/>
      </w:pPr>
      <w:rPr>
        <w:rFonts w:ascii="Wingdings" w:hAnsi="Wingdings" w:hint="default"/>
      </w:rPr>
    </w:lvl>
    <w:lvl w:ilvl="2" w:tplc="A0CAF4FC" w:tentative="1">
      <w:start w:val="1"/>
      <w:numFmt w:val="bullet"/>
      <w:lvlText w:val="§"/>
      <w:lvlJc w:val="left"/>
      <w:pPr>
        <w:tabs>
          <w:tab w:val="num" w:pos="2160"/>
        </w:tabs>
        <w:ind w:left="2160" w:hanging="360"/>
      </w:pPr>
      <w:rPr>
        <w:rFonts w:ascii="Wingdings" w:hAnsi="Wingdings" w:hint="default"/>
      </w:rPr>
    </w:lvl>
    <w:lvl w:ilvl="3" w:tplc="20AE2F58" w:tentative="1">
      <w:start w:val="1"/>
      <w:numFmt w:val="bullet"/>
      <w:lvlText w:val="§"/>
      <w:lvlJc w:val="left"/>
      <w:pPr>
        <w:tabs>
          <w:tab w:val="num" w:pos="2880"/>
        </w:tabs>
        <w:ind w:left="2880" w:hanging="360"/>
      </w:pPr>
      <w:rPr>
        <w:rFonts w:ascii="Wingdings" w:hAnsi="Wingdings" w:hint="default"/>
      </w:rPr>
    </w:lvl>
    <w:lvl w:ilvl="4" w:tplc="A0E278E0" w:tentative="1">
      <w:start w:val="1"/>
      <w:numFmt w:val="bullet"/>
      <w:lvlText w:val="§"/>
      <w:lvlJc w:val="left"/>
      <w:pPr>
        <w:tabs>
          <w:tab w:val="num" w:pos="3600"/>
        </w:tabs>
        <w:ind w:left="3600" w:hanging="360"/>
      </w:pPr>
      <w:rPr>
        <w:rFonts w:ascii="Wingdings" w:hAnsi="Wingdings" w:hint="default"/>
      </w:rPr>
    </w:lvl>
    <w:lvl w:ilvl="5" w:tplc="ADCAA90C" w:tentative="1">
      <w:start w:val="1"/>
      <w:numFmt w:val="bullet"/>
      <w:lvlText w:val="§"/>
      <w:lvlJc w:val="left"/>
      <w:pPr>
        <w:tabs>
          <w:tab w:val="num" w:pos="4320"/>
        </w:tabs>
        <w:ind w:left="4320" w:hanging="360"/>
      </w:pPr>
      <w:rPr>
        <w:rFonts w:ascii="Wingdings" w:hAnsi="Wingdings" w:hint="default"/>
      </w:rPr>
    </w:lvl>
    <w:lvl w:ilvl="6" w:tplc="9DD0A1A8" w:tentative="1">
      <w:start w:val="1"/>
      <w:numFmt w:val="bullet"/>
      <w:lvlText w:val="§"/>
      <w:lvlJc w:val="left"/>
      <w:pPr>
        <w:tabs>
          <w:tab w:val="num" w:pos="5040"/>
        </w:tabs>
        <w:ind w:left="5040" w:hanging="360"/>
      </w:pPr>
      <w:rPr>
        <w:rFonts w:ascii="Wingdings" w:hAnsi="Wingdings" w:hint="default"/>
      </w:rPr>
    </w:lvl>
    <w:lvl w:ilvl="7" w:tplc="19C60CE8" w:tentative="1">
      <w:start w:val="1"/>
      <w:numFmt w:val="bullet"/>
      <w:lvlText w:val="§"/>
      <w:lvlJc w:val="left"/>
      <w:pPr>
        <w:tabs>
          <w:tab w:val="num" w:pos="5760"/>
        </w:tabs>
        <w:ind w:left="5760" w:hanging="360"/>
      </w:pPr>
      <w:rPr>
        <w:rFonts w:ascii="Wingdings" w:hAnsi="Wingdings" w:hint="default"/>
      </w:rPr>
    </w:lvl>
    <w:lvl w:ilvl="8" w:tplc="8496E0E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8EE1B6E"/>
    <w:multiLevelType w:val="multilevel"/>
    <w:tmpl w:val="F82C7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1066266">
    <w:abstractNumId w:val="2"/>
  </w:num>
  <w:num w:numId="2" w16cid:durableId="1815487161">
    <w:abstractNumId w:val="0"/>
  </w:num>
  <w:num w:numId="3" w16cid:durableId="140660927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EFD"/>
    <w:rsid w:val="00002124"/>
    <w:rsid w:val="00005B92"/>
    <w:rsid w:val="00025A8A"/>
    <w:rsid w:val="00026F20"/>
    <w:rsid w:val="00035E60"/>
    <w:rsid w:val="0003798B"/>
    <w:rsid w:val="00046D9F"/>
    <w:rsid w:val="000576E7"/>
    <w:rsid w:val="000658EC"/>
    <w:rsid w:val="000A1B84"/>
    <w:rsid w:val="000A325A"/>
    <w:rsid w:val="000A7F71"/>
    <w:rsid w:val="000B7099"/>
    <w:rsid w:val="000C5F35"/>
    <w:rsid w:val="000C7127"/>
    <w:rsid w:val="000F05CE"/>
    <w:rsid w:val="0010053C"/>
    <w:rsid w:val="00106A64"/>
    <w:rsid w:val="00114138"/>
    <w:rsid w:val="001176B3"/>
    <w:rsid w:val="00123D01"/>
    <w:rsid w:val="00142875"/>
    <w:rsid w:val="00143768"/>
    <w:rsid w:val="00150D78"/>
    <w:rsid w:val="00151476"/>
    <w:rsid w:val="00163CEB"/>
    <w:rsid w:val="00170A3D"/>
    <w:rsid w:val="001714BB"/>
    <w:rsid w:val="00174FB9"/>
    <w:rsid w:val="001750BE"/>
    <w:rsid w:val="00187E80"/>
    <w:rsid w:val="00195702"/>
    <w:rsid w:val="001B680F"/>
    <w:rsid w:val="001D1C11"/>
    <w:rsid w:val="001D437D"/>
    <w:rsid w:val="001E72BF"/>
    <w:rsid w:val="001F10AE"/>
    <w:rsid w:val="001F1868"/>
    <w:rsid w:val="002054D4"/>
    <w:rsid w:val="00206B1B"/>
    <w:rsid w:val="00214258"/>
    <w:rsid w:val="002212EB"/>
    <w:rsid w:val="00223EE7"/>
    <w:rsid w:val="002548E5"/>
    <w:rsid w:val="002755DF"/>
    <w:rsid w:val="0029183F"/>
    <w:rsid w:val="00296B0D"/>
    <w:rsid w:val="002B55D1"/>
    <w:rsid w:val="002B5695"/>
    <w:rsid w:val="002D1BF1"/>
    <w:rsid w:val="002E7597"/>
    <w:rsid w:val="002E79D4"/>
    <w:rsid w:val="002F2266"/>
    <w:rsid w:val="00305C77"/>
    <w:rsid w:val="00334482"/>
    <w:rsid w:val="0033790F"/>
    <w:rsid w:val="00342A17"/>
    <w:rsid w:val="0035414B"/>
    <w:rsid w:val="0035523C"/>
    <w:rsid w:val="003711F1"/>
    <w:rsid w:val="003722E0"/>
    <w:rsid w:val="00377B3F"/>
    <w:rsid w:val="00390305"/>
    <w:rsid w:val="0039425B"/>
    <w:rsid w:val="00395E61"/>
    <w:rsid w:val="003B1C29"/>
    <w:rsid w:val="003B5930"/>
    <w:rsid w:val="003C234E"/>
    <w:rsid w:val="003E146E"/>
    <w:rsid w:val="003E6A77"/>
    <w:rsid w:val="003F570A"/>
    <w:rsid w:val="00401EFD"/>
    <w:rsid w:val="00403C6E"/>
    <w:rsid w:val="00404EDD"/>
    <w:rsid w:val="00410CC9"/>
    <w:rsid w:val="004141AA"/>
    <w:rsid w:val="00440AAF"/>
    <w:rsid w:val="00442A58"/>
    <w:rsid w:val="004440B4"/>
    <w:rsid w:val="00452A4D"/>
    <w:rsid w:val="00456885"/>
    <w:rsid w:val="004611F7"/>
    <w:rsid w:val="00470C3B"/>
    <w:rsid w:val="00471B6E"/>
    <w:rsid w:val="00477BAB"/>
    <w:rsid w:val="0049407E"/>
    <w:rsid w:val="00497F05"/>
    <w:rsid w:val="004B3F98"/>
    <w:rsid w:val="004B42B5"/>
    <w:rsid w:val="004C1554"/>
    <w:rsid w:val="004C3C3E"/>
    <w:rsid w:val="004D70BF"/>
    <w:rsid w:val="004D73CB"/>
    <w:rsid w:val="004D7FEE"/>
    <w:rsid w:val="004E35E8"/>
    <w:rsid w:val="004F6E10"/>
    <w:rsid w:val="005003E2"/>
    <w:rsid w:val="00501E7F"/>
    <w:rsid w:val="005074D5"/>
    <w:rsid w:val="00513BCE"/>
    <w:rsid w:val="00514D29"/>
    <w:rsid w:val="005306C8"/>
    <w:rsid w:val="0053166C"/>
    <w:rsid w:val="00541F00"/>
    <w:rsid w:val="00553CCD"/>
    <w:rsid w:val="00560A7E"/>
    <w:rsid w:val="00563F80"/>
    <w:rsid w:val="00567EEB"/>
    <w:rsid w:val="0058159F"/>
    <w:rsid w:val="0060139D"/>
    <w:rsid w:val="0063319D"/>
    <w:rsid w:val="00633C49"/>
    <w:rsid w:val="00637839"/>
    <w:rsid w:val="00637D29"/>
    <w:rsid w:val="00640FBB"/>
    <w:rsid w:val="006433B7"/>
    <w:rsid w:val="006462E2"/>
    <w:rsid w:val="00656B26"/>
    <w:rsid w:val="00660336"/>
    <w:rsid w:val="006661DE"/>
    <w:rsid w:val="006673E1"/>
    <w:rsid w:val="00671114"/>
    <w:rsid w:val="00674BFB"/>
    <w:rsid w:val="00674EDB"/>
    <w:rsid w:val="00683E8E"/>
    <w:rsid w:val="00684047"/>
    <w:rsid w:val="00692668"/>
    <w:rsid w:val="006B5EF2"/>
    <w:rsid w:val="006D0C27"/>
    <w:rsid w:val="006D29E2"/>
    <w:rsid w:val="006E0808"/>
    <w:rsid w:val="006E103E"/>
    <w:rsid w:val="006E1766"/>
    <w:rsid w:val="006F5A35"/>
    <w:rsid w:val="006F7B0D"/>
    <w:rsid w:val="00711489"/>
    <w:rsid w:val="007114EB"/>
    <w:rsid w:val="0071384C"/>
    <w:rsid w:val="00721F76"/>
    <w:rsid w:val="00726540"/>
    <w:rsid w:val="00753AFF"/>
    <w:rsid w:val="00756E8D"/>
    <w:rsid w:val="007655E9"/>
    <w:rsid w:val="00774193"/>
    <w:rsid w:val="007820DA"/>
    <w:rsid w:val="00792FCB"/>
    <w:rsid w:val="007C7D71"/>
    <w:rsid w:val="007D56D0"/>
    <w:rsid w:val="007E7129"/>
    <w:rsid w:val="008049A1"/>
    <w:rsid w:val="00810EC9"/>
    <w:rsid w:val="00814363"/>
    <w:rsid w:val="008404DC"/>
    <w:rsid w:val="00854279"/>
    <w:rsid w:val="00856E91"/>
    <w:rsid w:val="00875DBF"/>
    <w:rsid w:val="008778E5"/>
    <w:rsid w:val="00890036"/>
    <w:rsid w:val="008B5179"/>
    <w:rsid w:val="008C331B"/>
    <w:rsid w:val="008D311C"/>
    <w:rsid w:val="008F367A"/>
    <w:rsid w:val="009050EA"/>
    <w:rsid w:val="00906DFA"/>
    <w:rsid w:val="00912EC6"/>
    <w:rsid w:val="0092322E"/>
    <w:rsid w:val="00932ADD"/>
    <w:rsid w:val="009360D8"/>
    <w:rsid w:val="009413DD"/>
    <w:rsid w:val="00942F54"/>
    <w:rsid w:val="009568A8"/>
    <w:rsid w:val="00965B50"/>
    <w:rsid w:val="0097786E"/>
    <w:rsid w:val="00992336"/>
    <w:rsid w:val="00994D74"/>
    <w:rsid w:val="009A785D"/>
    <w:rsid w:val="009B2A1D"/>
    <w:rsid w:val="009B3265"/>
    <w:rsid w:val="009B372B"/>
    <w:rsid w:val="009D1373"/>
    <w:rsid w:val="009D5404"/>
    <w:rsid w:val="009D633C"/>
    <w:rsid w:val="009F58ED"/>
    <w:rsid w:val="00A028F2"/>
    <w:rsid w:val="00A11243"/>
    <w:rsid w:val="00A2348B"/>
    <w:rsid w:val="00A329A7"/>
    <w:rsid w:val="00A36B12"/>
    <w:rsid w:val="00A45058"/>
    <w:rsid w:val="00A5660C"/>
    <w:rsid w:val="00A618BC"/>
    <w:rsid w:val="00A62C88"/>
    <w:rsid w:val="00A66520"/>
    <w:rsid w:val="00A81534"/>
    <w:rsid w:val="00A84D72"/>
    <w:rsid w:val="00A850B6"/>
    <w:rsid w:val="00AA1AF8"/>
    <w:rsid w:val="00AA6254"/>
    <w:rsid w:val="00AA7F0A"/>
    <w:rsid w:val="00AB4614"/>
    <w:rsid w:val="00AB496A"/>
    <w:rsid w:val="00AC07AB"/>
    <w:rsid w:val="00AD2D5F"/>
    <w:rsid w:val="00AE2D3C"/>
    <w:rsid w:val="00AE7C2F"/>
    <w:rsid w:val="00AF0B1F"/>
    <w:rsid w:val="00B0067E"/>
    <w:rsid w:val="00B05C92"/>
    <w:rsid w:val="00B0635D"/>
    <w:rsid w:val="00B23ED4"/>
    <w:rsid w:val="00B255B2"/>
    <w:rsid w:val="00B519D1"/>
    <w:rsid w:val="00B52D2B"/>
    <w:rsid w:val="00B63BAB"/>
    <w:rsid w:val="00B736AF"/>
    <w:rsid w:val="00B80BD9"/>
    <w:rsid w:val="00B80C69"/>
    <w:rsid w:val="00B94B44"/>
    <w:rsid w:val="00BA118A"/>
    <w:rsid w:val="00BA61E7"/>
    <w:rsid w:val="00BE1B21"/>
    <w:rsid w:val="00C01CF3"/>
    <w:rsid w:val="00C21EE5"/>
    <w:rsid w:val="00C416CD"/>
    <w:rsid w:val="00C551F9"/>
    <w:rsid w:val="00C674FE"/>
    <w:rsid w:val="00C707ED"/>
    <w:rsid w:val="00C7348B"/>
    <w:rsid w:val="00C90A66"/>
    <w:rsid w:val="00C94F57"/>
    <w:rsid w:val="00CA49F2"/>
    <w:rsid w:val="00CC3C20"/>
    <w:rsid w:val="00CC656F"/>
    <w:rsid w:val="00CD2301"/>
    <w:rsid w:val="00CD52C0"/>
    <w:rsid w:val="00CF3497"/>
    <w:rsid w:val="00CF51CE"/>
    <w:rsid w:val="00D006F5"/>
    <w:rsid w:val="00D22F3E"/>
    <w:rsid w:val="00D3123C"/>
    <w:rsid w:val="00D45A67"/>
    <w:rsid w:val="00D62ECC"/>
    <w:rsid w:val="00D74FA0"/>
    <w:rsid w:val="00D826B8"/>
    <w:rsid w:val="00D82B95"/>
    <w:rsid w:val="00D90CDF"/>
    <w:rsid w:val="00DA25F7"/>
    <w:rsid w:val="00DC059A"/>
    <w:rsid w:val="00DC184D"/>
    <w:rsid w:val="00DD3FBE"/>
    <w:rsid w:val="00DD4155"/>
    <w:rsid w:val="00DE05A5"/>
    <w:rsid w:val="00DE68E0"/>
    <w:rsid w:val="00DE77D4"/>
    <w:rsid w:val="00DE7A0C"/>
    <w:rsid w:val="00DF0BDB"/>
    <w:rsid w:val="00DF63D9"/>
    <w:rsid w:val="00E11A4E"/>
    <w:rsid w:val="00E12D16"/>
    <w:rsid w:val="00E27326"/>
    <w:rsid w:val="00E303C7"/>
    <w:rsid w:val="00E451F0"/>
    <w:rsid w:val="00E45664"/>
    <w:rsid w:val="00E62340"/>
    <w:rsid w:val="00E6429B"/>
    <w:rsid w:val="00E83DCF"/>
    <w:rsid w:val="00E85C9C"/>
    <w:rsid w:val="00EB5208"/>
    <w:rsid w:val="00EB5753"/>
    <w:rsid w:val="00ED3088"/>
    <w:rsid w:val="00EE216D"/>
    <w:rsid w:val="00EF7D41"/>
    <w:rsid w:val="00F00B71"/>
    <w:rsid w:val="00F0309E"/>
    <w:rsid w:val="00F0653E"/>
    <w:rsid w:val="00F07C36"/>
    <w:rsid w:val="00F11CC4"/>
    <w:rsid w:val="00F521D4"/>
    <w:rsid w:val="00F654D2"/>
    <w:rsid w:val="00F67AF9"/>
    <w:rsid w:val="00F746CF"/>
    <w:rsid w:val="00F85299"/>
    <w:rsid w:val="00F948BC"/>
    <w:rsid w:val="00FA1E84"/>
    <w:rsid w:val="00FC22A7"/>
    <w:rsid w:val="00FD459D"/>
    <w:rsid w:val="00FD5386"/>
    <w:rsid w:val="00FE3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9394F8"/>
  <w15:chartTrackingRefBased/>
  <w15:docId w15:val="{99D4C47A-D000-8842-AE5E-2CE5FC353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E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1E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E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E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E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EF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EF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EF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EF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E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1E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E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E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E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E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E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E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EFD"/>
    <w:rPr>
      <w:rFonts w:eastAsiaTheme="majorEastAsia" w:cstheme="majorBidi"/>
      <w:color w:val="272727" w:themeColor="text1" w:themeTint="D8"/>
    </w:rPr>
  </w:style>
  <w:style w:type="paragraph" w:styleId="Title">
    <w:name w:val="Title"/>
    <w:basedOn w:val="Normal"/>
    <w:next w:val="Normal"/>
    <w:link w:val="TitleChar"/>
    <w:uiPriority w:val="10"/>
    <w:qFormat/>
    <w:rsid w:val="00401EF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E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EF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E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EF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1EFD"/>
    <w:rPr>
      <w:i/>
      <w:iCs/>
      <w:color w:val="404040" w:themeColor="text1" w:themeTint="BF"/>
    </w:rPr>
  </w:style>
  <w:style w:type="paragraph" w:styleId="ListParagraph">
    <w:name w:val="List Paragraph"/>
    <w:basedOn w:val="Normal"/>
    <w:uiPriority w:val="34"/>
    <w:qFormat/>
    <w:rsid w:val="00401EFD"/>
    <w:pPr>
      <w:ind w:left="720"/>
      <w:contextualSpacing/>
    </w:pPr>
  </w:style>
  <w:style w:type="character" w:styleId="IntenseEmphasis">
    <w:name w:val="Intense Emphasis"/>
    <w:basedOn w:val="DefaultParagraphFont"/>
    <w:uiPriority w:val="21"/>
    <w:qFormat/>
    <w:rsid w:val="00401EFD"/>
    <w:rPr>
      <w:i/>
      <w:iCs/>
      <w:color w:val="0F4761" w:themeColor="accent1" w:themeShade="BF"/>
    </w:rPr>
  </w:style>
  <w:style w:type="paragraph" w:styleId="IntenseQuote">
    <w:name w:val="Intense Quote"/>
    <w:basedOn w:val="Normal"/>
    <w:next w:val="Normal"/>
    <w:link w:val="IntenseQuoteChar"/>
    <w:uiPriority w:val="30"/>
    <w:qFormat/>
    <w:rsid w:val="00401E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EFD"/>
    <w:rPr>
      <w:i/>
      <w:iCs/>
      <w:color w:val="0F4761" w:themeColor="accent1" w:themeShade="BF"/>
    </w:rPr>
  </w:style>
  <w:style w:type="character" w:styleId="IntenseReference">
    <w:name w:val="Intense Reference"/>
    <w:basedOn w:val="DefaultParagraphFont"/>
    <w:uiPriority w:val="32"/>
    <w:qFormat/>
    <w:rsid w:val="00401EFD"/>
    <w:rPr>
      <w:b/>
      <w:bCs/>
      <w:smallCaps/>
      <w:color w:val="0F4761" w:themeColor="accent1" w:themeShade="BF"/>
      <w:spacing w:val="5"/>
    </w:rPr>
  </w:style>
  <w:style w:type="paragraph" w:customStyle="1" w:styleId="p1">
    <w:name w:val="p1"/>
    <w:basedOn w:val="Normal"/>
    <w:rsid w:val="00A66520"/>
    <w:rPr>
      <w:rFonts w:ascii="Times New Roman" w:eastAsia="Times New Roman" w:hAnsi="Times New Roman" w:cs="Times New Roman"/>
      <w:color w:val="000000"/>
      <w:kern w:val="0"/>
      <w:sz w:val="15"/>
      <w:szCs w:val="15"/>
      <w:lang w:eastAsia="en-GB"/>
      <w14:ligatures w14:val="none"/>
    </w:rPr>
  </w:style>
  <w:style w:type="paragraph" w:customStyle="1" w:styleId="p2">
    <w:name w:val="p2"/>
    <w:basedOn w:val="Normal"/>
    <w:rsid w:val="00A66520"/>
    <w:rPr>
      <w:rFonts w:ascii="Helvetica" w:eastAsia="Times New Roman" w:hAnsi="Helvetica" w:cs="Times New Roman"/>
      <w:color w:val="000000"/>
      <w:kern w:val="0"/>
      <w:sz w:val="23"/>
      <w:szCs w:val="23"/>
      <w:lang w:eastAsia="en-GB"/>
      <w14:ligatures w14:val="none"/>
    </w:rPr>
  </w:style>
  <w:style w:type="paragraph" w:customStyle="1" w:styleId="p3">
    <w:name w:val="p3"/>
    <w:basedOn w:val="Normal"/>
    <w:rsid w:val="00A66520"/>
    <w:rPr>
      <w:rFonts w:ascii="Helvetica" w:eastAsia="Times New Roman" w:hAnsi="Helvetica" w:cs="Times New Roman"/>
      <w:color w:val="000000"/>
      <w:kern w:val="0"/>
      <w:sz w:val="13"/>
      <w:szCs w:val="13"/>
      <w:lang w:eastAsia="en-GB"/>
      <w14:ligatures w14:val="none"/>
    </w:rPr>
  </w:style>
  <w:style w:type="character" w:customStyle="1" w:styleId="apple-converted-space">
    <w:name w:val="apple-converted-space"/>
    <w:basedOn w:val="DefaultParagraphFont"/>
    <w:rsid w:val="00A66520"/>
  </w:style>
  <w:style w:type="character" w:styleId="Strong">
    <w:name w:val="Strong"/>
    <w:basedOn w:val="DefaultParagraphFont"/>
    <w:uiPriority w:val="22"/>
    <w:qFormat/>
    <w:rsid w:val="00656B26"/>
    <w:rPr>
      <w:b/>
      <w:bCs/>
    </w:rPr>
  </w:style>
  <w:style w:type="paragraph" w:customStyle="1" w:styleId="z1qcye">
    <w:name w:val="z1qcye"/>
    <w:basedOn w:val="Normal"/>
    <w:rsid w:val="00656B2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inqyif">
    <w:name w:val="inqyif"/>
    <w:basedOn w:val="DefaultParagraphFont"/>
    <w:rsid w:val="00656B26"/>
  </w:style>
  <w:style w:type="paragraph" w:styleId="NormalWeb">
    <w:name w:val="Normal (Web)"/>
    <w:basedOn w:val="Normal"/>
    <w:uiPriority w:val="99"/>
    <w:rsid w:val="0066033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6</Pages>
  <Words>1584</Words>
  <Characters>9032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Grandon (2403612)</dc:creator>
  <cp:keywords/>
  <dc:description/>
  <cp:lastModifiedBy>Katie Grandon (2403612)</cp:lastModifiedBy>
  <cp:revision>281</cp:revision>
  <dcterms:created xsi:type="dcterms:W3CDTF">2026-10-20T11:39:00Z</dcterms:created>
  <dcterms:modified xsi:type="dcterms:W3CDTF">2026-10-23T17:40:00Z</dcterms:modified>
</cp:coreProperties>
</file>