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FD74A" w14:textId="128322CE" w:rsidR="00AE7E45" w:rsidRDefault="00AE7E45">
      <w:r>
        <w:t>,</w:t>
      </w:r>
    </w:p>
    <w:sdt>
      <w:sdtPr>
        <w:id w:val="-2073338512"/>
        <w:docPartObj>
          <w:docPartGallery w:val="Cover Pages"/>
          <w:docPartUnique/>
        </w:docPartObj>
      </w:sdtPr>
      <w:sdtEndPr/>
      <w:sdtContent>
        <w:p w14:paraId="43D7C424" w14:textId="4CCD4B55" w:rsidR="00857E0B" w:rsidRDefault="00857E0B">
          <w:r>
            <w:rPr>
              <w:noProof/>
              <w:lang w:eastAsia="en-GB"/>
            </w:rPr>
            <mc:AlternateContent>
              <mc:Choice Requires="wpg">
                <w:drawing>
                  <wp:anchor distT="0" distB="0" distL="114300" distR="114300" simplePos="0" relativeHeight="251662336" behindDoc="0" locked="0" layoutInCell="1" allowOverlap="1" wp14:anchorId="478C7371" wp14:editId="7235922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55A82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C342BA0" wp14:editId="487A439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933595" w14:textId="64FF2AB4" w:rsidR="00B353C5" w:rsidRDefault="00B353C5">
                                    <w:pPr>
                                      <w:pStyle w:val="NoSpacing"/>
                                      <w:jc w:val="right"/>
                                      <w:rPr>
                                        <w:color w:val="595959" w:themeColor="text1" w:themeTint="A6"/>
                                        <w:sz w:val="28"/>
                                        <w:szCs w:val="28"/>
                                      </w:rPr>
                                    </w:pPr>
                                    <w:r>
                                      <w:rPr>
                                        <w:color w:val="595959" w:themeColor="text1" w:themeTint="A6"/>
                                        <w:sz w:val="28"/>
                                        <w:szCs w:val="28"/>
                                      </w:rPr>
                                      <w:t>Shaun James Malone (2030723)</w:t>
                                    </w:r>
                                  </w:p>
                                </w:sdtContent>
                              </w:sdt>
                              <w:p w14:paraId="5F7B69DF" w14:textId="32464FE6" w:rsidR="00B353C5" w:rsidRDefault="00AE7E4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353C5">
                                      <w:rPr>
                                        <w:color w:val="595959" w:themeColor="text1" w:themeTint="A6"/>
                                        <w:sz w:val="18"/>
                                        <w:szCs w:val="18"/>
                                      </w:rPr>
                                      <w:t>2030723@student.uwtsd.ac.uk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342BA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933595" w14:textId="64FF2AB4" w:rsidR="00B353C5" w:rsidRDefault="00B353C5">
                              <w:pPr>
                                <w:pStyle w:val="NoSpacing"/>
                                <w:jc w:val="right"/>
                                <w:rPr>
                                  <w:color w:val="595959" w:themeColor="text1" w:themeTint="A6"/>
                                  <w:sz w:val="28"/>
                                  <w:szCs w:val="28"/>
                                </w:rPr>
                              </w:pPr>
                              <w:r>
                                <w:rPr>
                                  <w:color w:val="595959" w:themeColor="text1" w:themeTint="A6"/>
                                  <w:sz w:val="28"/>
                                  <w:szCs w:val="28"/>
                                </w:rPr>
                                <w:t>Shaun James Malone (2030723)</w:t>
                              </w:r>
                            </w:p>
                          </w:sdtContent>
                        </w:sdt>
                        <w:p w14:paraId="5F7B69DF" w14:textId="32464FE6" w:rsidR="00B353C5" w:rsidRDefault="00B353C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2030723@student.uwtsd.ac.uk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5809124" wp14:editId="004CC0E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FFA507" w14:textId="6270ECC1" w:rsidR="00B353C5" w:rsidRDefault="00B353C5">
                                <w:pPr>
                                  <w:pStyle w:val="NoSpacing"/>
                                  <w:jc w:val="right"/>
                                  <w:rPr>
                                    <w:color w:val="4472C4" w:themeColor="accent1"/>
                                    <w:sz w:val="28"/>
                                    <w:szCs w:val="28"/>
                                  </w:rPr>
                                </w:pPr>
                                <w:r>
                                  <w:rPr>
                                    <w:color w:val="4472C4" w:themeColor="accent1"/>
                                    <w:sz w:val="28"/>
                                    <w:szCs w:val="28"/>
                                  </w:rPr>
                                  <w:t>ACDA4011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86AD8A8" w14:textId="5BDF218F" w:rsidR="00B353C5" w:rsidRDefault="00B353C5">
                                    <w:pPr>
                                      <w:pStyle w:val="NoSpacing"/>
                                      <w:jc w:val="right"/>
                                      <w:rPr>
                                        <w:color w:val="595959" w:themeColor="text1" w:themeTint="A6"/>
                                        <w:sz w:val="20"/>
                                        <w:szCs w:val="20"/>
                                      </w:rPr>
                                    </w:pPr>
                                    <w:r>
                                      <w:rPr>
                                        <w:color w:val="595959" w:themeColor="text1" w:themeTint="A6"/>
                                        <w:sz w:val="20"/>
                                        <w:szCs w:val="20"/>
                                      </w:rPr>
                                      <w:t>Chemistry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80912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6FFA507" w14:textId="6270ECC1" w:rsidR="00B353C5" w:rsidRDefault="00B353C5">
                          <w:pPr>
                            <w:pStyle w:val="NoSpacing"/>
                            <w:jc w:val="right"/>
                            <w:rPr>
                              <w:color w:val="4472C4" w:themeColor="accent1"/>
                              <w:sz w:val="28"/>
                              <w:szCs w:val="28"/>
                            </w:rPr>
                          </w:pPr>
                          <w:r>
                            <w:rPr>
                              <w:color w:val="4472C4" w:themeColor="accent1"/>
                              <w:sz w:val="28"/>
                              <w:szCs w:val="28"/>
                            </w:rPr>
                            <w:t>ACDA4011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86AD8A8" w14:textId="5BDF218F" w:rsidR="00B353C5" w:rsidRDefault="00B353C5">
                              <w:pPr>
                                <w:pStyle w:val="NoSpacing"/>
                                <w:jc w:val="right"/>
                                <w:rPr>
                                  <w:color w:val="595959" w:themeColor="text1" w:themeTint="A6"/>
                                  <w:sz w:val="20"/>
                                  <w:szCs w:val="20"/>
                                </w:rPr>
                              </w:pPr>
                              <w:r>
                                <w:rPr>
                                  <w:color w:val="595959" w:themeColor="text1" w:themeTint="A6"/>
                                  <w:sz w:val="20"/>
                                  <w:szCs w:val="20"/>
                                </w:rPr>
                                <w:t>Chemistry</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B917247" wp14:editId="35D9DA2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860AF7" w14:textId="628D7DD1" w:rsidR="00B353C5" w:rsidRPr="00857E0B" w:rsidRDefault="00AE7E45">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53C5" w:rsidRPr="00857E0B">
                                      <w:rPr>
                                        <w:caps/>
                                        <w:color w:val="4472C4" w:themeColor="accent1"/>
                                        <w:sz w:val="56"/>
                                        <w:szCs w:val="56"/>
                                      </w:rPr>
                                      <w:t>Water – the main culprit behind many ome problems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5F53F6" w14:textId="3351973A" w:rsidR="00B353C5" w:rsidRDefault="00B353C5">
                                    <w:pPr>
                                      <w:jc w:val="right"/>
                                      <w:rPr>
                                        <w:smallCaps/>
                                        <w:color w:val="404040" w:themeColor="text1" w:themeTint="BF"/>
                                        <w:sz w:val="36"/>
                                        <w:szCs w:val="36"/>
                                      </w:rPr>
                                    </w:pPr>
                                    <w:r>
                                      <w:rPr>
                                        <w:color w:val="404040" w:themeColor="text1" w:themeTint="BF"/>
                                        <w:sz w:val="36"/>
                                        <w:szCs w:val="36"/>
                                      </w:rPr>
                                      <w:t>Investigating the adverse effects of moisture ingress on OME articles, substances</w:t>
                                    </w:r>
                                    <w:r w:rsidR="00AE7E45">
                                      <w:rPr>
                                        <w:color w:val="404040" w:themeColor="text1" w:themeTint="BF"/>
                                        <w:sz w:val="36"/>
                                        <w:szCs w:val="36"/>
                                      </w:rPr>
                                      <w:t>,</w:t>
                                    </w:r>
                                    <w:r>
                                      <w:rPr>
                                        <w:color w:val="404040" w:themeColor="text1" w:themeTint="BF"/>
                                        <w:sz w:val="36"/>
                                        <w:szCs w:val="36"/>
                                      </w:rPr>
                                      <w:t xml:space="preserve"> and processes.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B917247"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1860AF7" w14:textId="628D7DD1" w:rsidR="00B353C5" w:rsidRPr="00857E0B" w:rsidRDefault="00AE7E45">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53C5" w:rsidRPr="00857E0B">
                                <w:rPr>
                                  <w:caps/>
                                  <w:color w:val="4472C4" w:themeColor="accent1"/>
                                  <w:sz w:val="56"/>
                                  <w:szCs w:val="56"/>
                                </w:rPr>
                                <w:t>Water – the main culprit behind many ome problems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5F53F6" w14:textId="3351973A" w:rsidR="00B353C5" w:rsidRDefault="00B353C5">
                              <w:pPr>
                                <w:jc w:val="right"/>
                                <w:rPr>
                                  <w:smallCaps/>
                                  <w:color w:val="404040" w:themeColor="text1" w:themeTint="BF"/>
                                  <w:sz w:val="36"/>
                                  <w:szCs w:val="36"/>
                                </w:rPr>
                              </w:pPr>
                              <w:r>
                                <w:rPr>
                                  <w:color w:val="404040" w:themeColor="text1" w:themeTint="BF"/>
                                  <w:sz w:val="36"/>
                                  <w:szCs w:val="36"/>
                                </w:rPr>
                                <w:t>Investigating the adverse effects of moisture ingress on OME articles, substances</w:t>
                              </w:r>
                              <w:r w:rsidR="00AE7E45">
                                <w:rPr>
                                  <w:color w:val="404040" w:themeColor="text1" w:themeTint="BF"/>
                                  <w:sz w:val="36"/>
                                  <w:szCs w:val="36"/>
                                </w:rPr>
                                <w:t>,</w:t>
                              </w:r>
                              <w:r>
                                <w:rPr>
                                  <w:color w:val="404040" w:themeColor="text1" w:themeTint="BF"/>
                                  <w:sz w:val="36"/>
                                  <w:szCs w:val="36"/>
                                </w:rPr>
                                <w:t xml:space="preserve"> and processes.</w:t>
                              </w:r>
                            </w:p>
                          </w:sdtContent>
                        </w:sdt>
                      </w:txbxContent>
                    </v:textbox>
                    <w10:wrap type="square" anchorx="page" anchory="page"/>
                  </v:shape>
                </w:pict>
              </mc:Fallback>
            </mc:AlternateContent>
          </w:r>
        </w:p>
        <w:p w14:paraId="180B9CF2" w14:textId="0192A931" w:rsidR="00857E0B" w:rsidRDefault="00857E0B">
          <w:r>
            <w:br w:type="page"/>
          </w:r>
        </w:p>
      </w:sdtContent>
    </w:sdt>
    <w:sdt>
      <w:sdtPr>
        <w:rPr>
          <w:rFonts w:asciiTheme="minorHAnsi" w:eastAsiaTheme="minorHAnsi" w:hAnsiTheme="minorHAnsi" w:cstheme="minorBidi"/>
          <w:color w:val="auto"/>
          <w:sz w:val="22"/>
          <w:szCs w:val="22"/>
          <w:lang w:val="en-GB"/>
        </w:rPr>
        <w:id w:val="1829707691"/>
        <w:docPartObj>
          <w:docPartGallery w:val="Table of Contents"/>
          <w:docPartUnique/>
        </w:docPartObj>
      </w:sdtPr>
      <w:sdtEndPr>
        <w:rPr>
          <w:b/>
          <w:bCs/>
          <w:noProof/>
        </w:rPr>
      </w:sdtEndPr>
      <w:sdtContent>
        <w:p w14:paraId="0E42FE14" w14:textId="76FBD783" w:rsidR="00857E0B" w:rsidRDefault="00857E0B">
          <w:pPr>
            <w:pStyle w:val="TOCHeading"/>
          </w:pPr>
          <w:r>
            <w:t>Contents</w:t>
          </w:r>
        </w:p>
        <w:p w14:paraId="6C94FBF6" w14:textId="1E548568" w:rsidR="00966851" w:rsidRDefault="00857E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792116" w:history="1">
            <w:r w:rsidR="00966851" w:rsidRPr="005A77C1">
              <w:rPr>
                <w:rStyle w:val="Hyperlink"/>
                <w:noProof/>
              </w:rPr>
              <w:t>Abstract</w:t>
            </w:r>
            <w:r w:rsidR="00966851">
              <w:rPr>
                <w:noProof/>
                <w:webHidden/>
              </w:rPr>
              <w:tab/>
            </w:r>
            <w:r w:rsidR="00966851">
              <w:rPr>
                <w:noProof/>
                <w:webHidden/>
              </w:rPr>
              <w:fldChar w:fldCharType="begin"/>
            </w:r>
            <w:r w:rsidR="00966851">
              <w:rPr>
                <w:noProof/>
                <w:webHidden/>
              </w:rPr>
              <w:instrText xml:space="preserve"> PAGEREF _Toc108792116 \h </w:instrText>
            </w:r>
            <w:r w:rsidR="00966851">
              <w:rPr>
                <w:noProof/>
                <w:webHidden/>
              </w:rPr>
            </w:r>
            <w:r w:rsidR="00966851">
              <w:rPr>
                <w:noProof/>
                <w:webHidden/>
              </w:rPr>
              <w:fldChar w:fldCharType="separate"/>
            </w:r>
            <w:r w:rsidR="00966851">
              <w:rPr>
                <w:noProof/>
                <w:webHidden/>
              </w:rPr>
              <w:t>1</w:t>
            </w:r>
            <w:r w:rsidR="00966851">
              <w:rPr>
                <w:noProof/>
                <w:webHidden/>
              </w:rPr>
              <w:fldChar w:fldCharType="end"/>
            </w:r>
          </w:hyperlink>
        </w:p>
        <w:p w14:paraId="2A92F9D7" w14:textId="1AC4A5AE" w:rsidR="00966851" w:rsidRDefault="00AE7E45">
          <w:pPr>
            <w:pStyle w:val="TOC1"/>
            <w:tabs>
              <w:tab w:val="right" w:leader="dot" w:pos="9016"/>
            </w:tabs>
            <w:rPr>
              <w:rFonts w:eastAsiaTheme="minorEastAsia"/>
              <w:noProof/>
              <w:lang w:eastAsia="en-GB"/>
            </w:rPr>
          </w:pPr>
          <w:hyperlink w:anchor="_Toc108792117" w:history="1">
            <w:r w:rsidR="00966851" w:rsidRPr="005A77C1">
              <w:rPr>
                <w:rStyle w:val="Hyperlink"/>
                <w:noProof/>
              </w:rPr>
              <w:t>Water</w:t>
            </w:r>
            <w:r w:rsidR="00966851">
              <w:rPr>
                <w:noProof/>
                <w:webHidden/>
              </w:rPr>
              <w:tab/>
            </w:r>
            <w:r w:rsidR="00966851">
              <w:rPr>
                <w:noProof/>
                <w:webHidden/>
              </w:rPr>
              <w:fldChar w:fldCharType="begin"/>
            </w:r>
            <w:r w:rsidR="00966851">
              <w:rPr>
                <w:noProof/>
                <w:webHidden/>
              </w:rPr>
              <w:instrText xml:space="preserve"> PAGEREF _Toc108792117 \h </w:instrText>
            </w:r>
            <w:r w:rsidR="00966851">
              <w:rPr>
                <w:noProof/>
                <w:webHidden/>
              </w:rPr>
            </w:r>
            <w:r w:rsidR="00966851">
              <w:rPr>
                <w:noProof/>
                <w:webHidden/>
              </w:rPr>
              <w:fldChar w:fldCharType="separate"/>
            </w:r>
            <w:r w:rsidR="00966851">
              <w:rPr>
                <w:noProof/>
                <w:webHidden/>
              </w:rPr>
              <w:t>1</w:t>
            </w:r>
            <w:r w:rsidR="00966851">
              <w:rPr>
                <w:noProof/>
                <w:webHidden/>
              </w:rPr>
              <w:fldChar w:fldCharType="end"/>
            </w:r>
          </w:hyperlink>
        </w:p>
        <w:p w14:paraId="63876F1E" w14:textId="0C2BE10A" w:rsidR="00966851" w:rsidRDefault="00AE7E45">
          <w:pPr>
            <w:pStyle w:val="TOC2"/>
            <w:tabs>
              <w:tab w:val="right" w:leader="dot" w:pos="9016"/>
            </w:tabs>
            <w:rPr>
              <w:rFonts w:eastAsiaTheme="minorEastAsia"/>
              <w:noProof/>
              <w:lang w:eastAsia="en-GB"/>
            </w:rPr>
          </w:pPr>
          <w:hyperlink w:anchor="_Toc108792118" w:history="1">
            <w:r w:rsidR="00966851" w:rsidRPr="005A77C1">
              <w:rPr>
                <w:rStyle w:val="Hyperlink"/>
                <w:noProof/>
              </w:rPr>
              <w:t>The Physical Properties of Water</w:t>
            </w:r>
            <w:r w:rsidR="00966851">
              <w:rPr>
                <w:noProof/>
                <w:webHidden/>
              </w:rPr>
              <w:tab/>
            </w:r>
            <w:r w:rsidR="00966851">
              <w:rPr>
                <w:noProof/>
                <w:webHidden/>
              </w:rPr>
              <w:fldChar w:fldCharType="begin"/>
            </w:r>
            <w:r w:rsidR="00966851">
              <w:rPr>
                <w:noProof/>
                <w:webHidden/>
              </w:rPr>
              <w:instrText xml:space="preserve"> PAGEREF _Toc108792118 \h </w:instrText>
            </w:r>
            <w:r w:rsidR="00966851">
              <w:rPr>
                <w:noProof/>
                <w:webHidden/>
              </w:rPr>
            </w:r>
            <w:r w:rsidR="00966851">
              <w:rPr>
                <w:noProof/>
                <w:webHidden/>
              </w:rPr>
              <w:fldChar w:fldCharType="separate"/>
            </w:r>
            <w:r w:rsidR="00966851">
              <w:rPr>
                <w:noProof/>
                <w:webHidden/>
              </w:rPr>
              <w:t>1</w:t>
            </w:r>
            <w:r w:rsidR="00966851">
              <w:rPr>
                <w:noProof/>
                <w:webHidden/>
              </w:rPr>
              <w:fldChar w:fldCharType="end"/>
            </w:r>
          </w:hyperlink>
        </w:p>
        <w:p w14:paraId="5DBEACB6" w14:textId="41C02B23" w:rsidR="00966851" w:rsidRDefault="00AE7E45">
          <w:pPr>
            <w:pStyle w:val="TOC2"/>
            <w:tabs>
              <w:tab w:val="right" w:leader="dot" w:pos="9016"/>
            </w:tabs>
            <w:rPr>
              <w:rFonts w:eastAsiaTheme="minorEastAsia"/>
              <w:noProof/>
              <w:lang w:eastAsia="en-GB"/>
            </w:rPr>
          </w:pPr>
          <w:hyperlink w:anchor="_Toc108792119" w:history="1">
            <w:r w:rsidR="00966851" w:rsidRPr="005A77C1">
              <w:rPr>
                <w:rStyle w:val="Hyperlink"/>
                <w:noProof/>
              </w:rPr>
              <w:t>The Chemistry of Water</w:t>
            </w:r>
            <w:r w:rsidR="00966851">
              <w:rPr>
                <w:noProof/>
                <w:webHidden/>
              </w:rPr>
              <w:tab/>
            </w:r>
            <w:r w:rsidR="00966851">
              <w:rPr>
                <w:noProof/>
                <w:webHidden/>
              </w:rPr>
              <w:fldChar w:fldCharType="begin"/>
            </w:r>
            <w:r w:rsidR="00966851">
              <w:rPr>
                <w:noProof/>
                <w:webHidden/>
              </w:rPr>
              <w:instrText xml:space="preserve"> PAGEREF _Toc108792119 \h </w:instrText>
            </w:r>
            <w:r w:rsidR="00966851">
              <w:rPr>
                <w:noProof/>
                <w:webHidden/>
              </w:rPr>
            </w:r>
            <w:r w:rsidR="00966851">
              <w:rPr>
                <w:noProof/>
                <w:webHidden/>
              </w:rPr>
              <w:fldChar w:fldCharType="separate"/>
            </w:r>
            <w:r w:rsidR="00966851">
              <w:rPr>
                <w:noProof/>
                <w:webHidden/>
              </w:rPr>
              <w:t>2</w:t>
            </w:r>
            <w:r w:rsidR="00966851">
              <w:rPr>
                <w:noProof/>
                <w:webHidden/>
              </w:rPr>
              <w:fldChar w:fldCharType="end"/>
            </w:r>
          </w:hyperlink>
        </w:p>
        <w:p w14:paraId="76F4A1A6" w14:textId="1BA06CC7" w:rsidR="00966851" w:rsidRDefault="00AE7E45">
          <w:pPr>
            <w:pStyle w:val="TOC3"/>
            <w:tabs>
              <w:tab w:val="right" w:leader="dot" w:pos="9016"/>
            </w:tabs>
            <w:rPr>
              <w:rFonts w:eastAsiaTheme="minorEastAsia"/>
              <w:noProof/>
              <w:lang w:eastAsia="en-GB"/>
            </w:rPr>
          </w:pPr>
          <w:hyperlink w:anchor="_Toc108792120" w:history="1">
            <w:r w:rsidR="00966851" w:rsidRPr="005A77C1">
              <w:rPr>
                <w:rStyle w:val="Hyperlink"/>
                <w:noProof/>
              </w:rPr>
              <w:t>Molecular Properties of Water</w:t>
            </w:r>
            <w:r w:rsidR="00966851">
              <w:rPr>
                <w:noProof/>
                <w:webHidden/>
              </w:rPr>
              <w:tab/>
            </w:r>
            <w:r w:rsidR="00966851">
              <w:rPr>
                <w:noProof/>
                <w:webHidden/>
              </w:rPr>
              <w:fldChar w:fldCharType="begin"/>
            </w:r>
            <w:r w:rsidR="00966851">
              <w:rPr>
                <w:noProof/>
                <w:webHidden/>
              </w:rPr>
              <w:instrText xml:space="preserve"> PAGEREF _Toc108792120 \h </w:instrText>
            </w:r>
            <w:r w:rsidR="00966851">
              <w:rPr>
                <w:noProof/>
                <w:webHidden/>
              </w:rPr>
            </w:r>
            <w:r w:rsidR="00966851">
              <w:rPr>
                <w:noProof/>
                <w:webHidden/>
              </w:rPr>
              <w:fldChar w:fldCharType="separate"/>
            </w:r>
            <w:r w:rsidR="00966851">
              <w:rPr>
                <w:noProof/>
                <w:webHidden/>
              </w:rPr>
              <w:t>2</w:t>
            </w:r>
            <w:r w:rsidR="00966851">
              <w:rPr>
                <w:noProof/>
                <w:webHidden/>
              </w:rPr>
              <w:fldChar w:fldCharType="end"/>
            </w:r>
          </w:hyperlink>
        </w:p>
        <w:p w14:paraId="21EA4DD9" w14:textId="78BB565F" w:rsidR="00966851" w:rsidRDefault="00AE7E45">
          <w:pPr>
            <w:pStyle w:val="TOC3"/>
            <w:tabs>
              <w:tab w:val="right" w:leader="dot" w:pos="9016"/>
            </w:tabs>
            <w:rPr>
              <w:rFonts w:eastAsiaTheme="minorEastAsia"/>
              <w:noProof/>
              <w:lang w:eastAsia="en-GB"/>
            </w:rPr>
          </w:pPr>
          <w:hyperlink w:anchor="_Toc108792121" w:history="1">
            <w:r w:rsidR="00966851" w:rsidRPr="005A77C1">
              <w:rPr>
                <w:rStyle w:val="Hyperlink"/>
                <w:noProof/>
              </w:rPr>
              <w:t>Water Molecules</w:t>
            </w:r>
            <w:r w:rsidR="00966851">
              <w:rPr>
                <w:noProof/>
                <w:webHidden/>
              </w:rPr>
              <w:tab/>
            </w:r>
            <w:r w:rsidR="00966851">
              <w:rPr>
                <w:noProof/>
                <w:webHidden/>
              </w:rPr>
              <w:fldChar w:fldCharType="begin"/>
            </w:r>
            <w:r w:rsidR="00966851">
              <w:rPr>
                <w:noProof/>
                <w:webHidden/>
              </w:rPr>
              <w:instrText xml:space="preserve"> PAGEREF _Toc108792121 \h </w:instrText>
            </w:r>
            <w:r w:rsidR="00966851">
              <w:rPr>
                <w:noProof/>
                <w:webHidden/>
              </w:rPr>
            </w:r>
            <w:r w:rsidR="00966851">
              <w:rPr>
                <w:noProof/>
                <w:webHidden/>
              </w:rPr>
              <w:fldChar w:fldCharType="separate"/>
            </w:r>
            <w:r w:rsidR="00966851">
              <w:rPr>
                <w:noProof/>
                <w:webHidden/>
              </w:rPr>
              <w:t>2</w:t>
            </w:r>
            <w:r w:rsidR="00966851">
              <w:rPr>
                <w:noProof/>
                <w:webHidden/>
              </w:rPr>
              <w:fldChar w:fldCharType="end"/>
            </w:r>
          </w:hyperlink>
        </w:p>
        <w:p w14:paraId="34B95114" w14:textId="4CB5B82B" w:rsidR="00966851" w:rsidRDefault="00AE7E45">
          <w:pPr>
            <w:pStyle w:val="TOC1"/>
            <w:tabs>
              <w:tab w:val="right" w:leader="dot" w:pos="9016"/>
            </w:tabs>
            <w:rPr>
              <w:rFonts w:eastAsiaTheme="minorEastAsia"/>
              <w:noProof/>
              <w:lang w:eastAsia="en-GB"/>
            </w:rPr>
          </w:pPr>
          <w:hyperlink w:anchor="_Toc108792122" w:history="1">
            <w:r w:rsidR="00966851" w:rsidRPr="005A77C1">
              <w:rPr>
                <w:rStyle w:val="Hyperlink"/>
                <w:noProof/>
              </w:rPr>
              <w:t>Water and OME</w:t>
            </w:r>
            <w:r w:rsidR="00966851">
              <w:rPr>
                <w:noProof/>
                <w:webHidden/>
              </w:rPr>
              <w:tab/>
            </w:r>
            <w:r w:rsidR="00966851">
              <w:rPr>
                <w:noProof/>
                <w:webHidden/>
              </w:rPr>
              <w:fldChar w:fldCharType="begin"/>
            </w:r>
            <w:r w:rsidR="00966851">
              <w:rPr>
                <w:noProof/>
                <w:webHidden/>
              </w:rPr>
              <w:instrText xml:space="preserve"> PAGEREF _Toc108792122 \h </w:instrText>
            </w:r>
            <w:r w:rsidR="00966851">
              <w:rPr>
                <w:noProof/>
                <w:webHidden/>
              </w:rPr>
            </w:r>
            <w:r w:rsidR="00966851">
              <w:rPr>
                <w:noProof/>
                <w:webHidden/>
              </w:rPr>
              <w:fldChar w:fldCharType="separate"/>
            </w:r>
            <w:r w:rsidR="00966851">
              <w:rPr>
                <w:noProof/>
                <w:webHidden/>
              </w:rPr>
              <w:t>3</w:t>
            </w:r>
            <w:r w:rsidR="00966851">
              <w:rPr>
                <w:noProof/>
                <w:webHidden/>
              </w:rPr>
              <w:fldChar w:fldCharType="end"/>
            </w:r>
          </w:hyperlink>
        </w:p>
        <w:p w14:paraId="44683E89" w14:textId="15D377B6" w:rsidR="00966851" w:rsidRDefault="00AE7E45">
          <w:pPr>
            <w:pStyle w:val="TOC2"/>
            <w:tabs>
              <w:tab w:val="right" w:leader="dot" w:pos="9016"/>
            </w:tabs>
            <w:rPr>
              <w:rFonts w:eastAsiaTheme="minorEastAsia"/>
              <w:noProof/>
              <w:lang w:eastAsia="en-GB"/>
            </w:rPr>
          </w:pPr>
          <w:hyperlink w:anchor="_Toc108792123" w:history="1">
            <w:r w:rsidR="00966851" w:rsidRPr="005A77C1">
              <w:rPr>
                <w:rStyle w:val="Hyperlink"/>
                <w:noProof/>
              </w:rPr>
              <w:t>Water in the Atmosphere</w:t>
            </w:r>
            <w:r w:rsidR="00966851">
              <w:rPr>
                <w:noProof/>
                <w:webHidden/>
              </w:rPr>
              <w:tab/>
            </w:r>
            <w:r w:rsidR="00966851">
              <w:rPr>
                <w:noProof/>
                <w:webHidden/>
              </w:rPr>
              <w:fldChar w:fldCharType="begin"/>
            </w:r>
            <w:r w:rsidR="00966851">
              <w:rPr>
                <w:noProof/>
                <w:webHidden/>
              </w:rPr>
              <w:instrText xml:space="preserve"> PAGEREF _Toc108792123 \h </w:instrText>
            </w:r>
            <w:r w:rsidR="00966851">
              <w:rPr>
                <w:noProof/>
                <w:webHidden/>
              </w:rPr>
            </w:r>
            <w:r w:rsidR="00966851">
              <w:rPr>
                <w:noProof/>
                <w:webHidden/>
              </w:rPr>
              <w:fldChar w:fldCharType="separate"/>
            </w:r>
            <w:r w:rsidR="00966851">
              <w:rPr>
                <w:noProof/>
                <w:webHidden/>
              </w:rPr>
              <w:t>3</w:t>
            </w:r>
            <w:r w:rsidR="00966851">
              <w:rPr>
                <w:noProof/>
                <w:webHidden/>
              </w:rPr>
              <w:fldChar w:fldCharType="end"/>
            </w:r>
          </w:hyperlink>
        </w:p>
        <w:p w14:paraId="6E33F88A" w14:textId="35DBCAAA" w:rsidR="00966851" w:rsidRDefault="00AE7E45">
          <w:pPr>
            <w:pStyle w:val="TOC2"/>
            <w:tabs>
              <w:tab w:val="right" w:leader="dot" w:pos="9016"/>
            </w:tabs>
            <w:rPr>
              <w:rFonts w:eastAsiaTheme="minorEastAsia"/>
              <w:noProof/>
              <w:lang w:eastAsia="en-GB"/>
            </w:rPr>
          </w:pPr>
          <w:hyperlink w:anchor="_Toc108792124" w:history="1">
            <w:r w:rsidR="00966851" w:rsidRPr="005A77C1">
              <w:rPr>
                <w:rStyle w:val="Hyperlink"/>
                <w:noProof/>
              </w:rPr>
              <w:t>Water as an Oxidiser</w:t>
            </w:r>
            <w:r w:rsidR="00966851">
              <w:rPr>
                <w:noProof/>
                <w:webHidden/>
              </w:rPr>
              <w:tab/>
            </w:r>
            <w:r w:rsidR="00966851">
              <w:rPr>
                <w:noProof/>
                <w:webHidden/>
              </w:rPr>
              <w:fldChar w:fldCharType="begin"/>
            </w:r>
            <w:r w:rsidR="00966851">
              <w:rPr>
                <w:noProof/>
                <w:webHidden/>
              </w:rPr>
              <w:instrText xml:space="preserve"> PAGEREF _Toc108792124 \h </w:instrText>
            </w:r>
            <w:r w:rsidR="00966851">
              <w:rPr>
                <w:noProof/>
                <w:webHidden/>
              </w:rPr>
            </w:r>
            <w:r w:rsidR="00966851">
              <w:rPr>
                <w:noProof/>
                <w:webHidden/>
              </w:rPr>
              <w:fldChar w:fldCharType="separate"/>
            </w:r>
            <w:r w:rsidR="00966851">
              <w:rPr>
                <w:noProof/>
                <w:webHidden/>
              </w:rPr>
              <w:t>3</w:t>
            </w:r>
            <w:r w:rsidR="00966851">
              <w:rPr>
                <w:noProof/>
                <w:webHidden/>
              </w:rPr>
              <w:fldChar w:fldCharType="end"/>
            </w:r>
          </w:hyperlink>
        </w:p>
        <w:p w14:paraId="5AD2C01D" w14:textId="1185E18E" w:rsidR="00966851" w:rsidRDefault="00AE7E45">
          <w:pPr>
            <w:pStyle w:val="TOC2"/>
            <w:tabs>
              <w:tab w:val="right" w:leader="dot" w:pos="9016"/>
            </w:tabs>
            <w:rPr>
              <w:rFonts w:eastAsiaTheme="minorEastAsia"/>
              <w:noProof/>
              <w:lang w:eastAsia="en-GB"/>
            </w:rPr>
          </w:pPr>
          <w:hyperlink w:anchor="_Toc108792125" w:history="1">
            <w:r w:rsidR="00966851" w:rsidRPr="005A77C1">
              <w:rPr>
                <w:rStyle w:val="Hyperlink"/>
                <w:noProof/>
              </w:rPr>
              <w:t>Water and Blasting Explosives</w:t>
            </w:r>
            <w:r w:rsidR="00966851">
              <w:rPr>
                <w:noProof/>
                <w:webHidden/>
              </w:rPr>
              <w:tab/>
            </w:r>
            <w:r w:rsidR="00966851">
              <w:rPr>
                <w:noProof/>
                <w:webHidden/>
              </w:rPr>
              <w:fldChar w:fldCharType="begin"/>
            </w:r>
            <w:r w:rsidR="00966851">
              <w:rPr>
                <w:noProof/>
                <w:webHidden/>
              </w:rPr>
              <w:instrText xml:space="preserve"> PAGEREF _Toc108792125 \h </w:instrText>
            </w:r>
            <w:r w:rsidR="00966851">
              <w:rPr>
                <w:noProof/>
                <w:webHidden/>
              </w:rPr>
            </w:r>
            <w:r w:rsidR="00966851">
              <w:rPr>
                <w:noProof/>
                <w:webHidden/>
              </w:rPr>
              <w:fldChar w:fldCharType="separate"/>
            </w:r>
            <w:r w:rsidR="00966851">
              <w:rPr>
                <w:noProof/>
                <w:webHidden/>
              </w:rPr>
              <w:t>4</w:t>
            </w:r>
            <w:r w:rsidR="00966851">
              <w:rPr>
                <w:noProof/>
                <w:webHidden/>
              </w:rPr>
              <w:fldChar w:fldCharType="end"/>
            </w:r>
          </w:hyperlink>
        </w:p>
        <w:p w14:paraId="62210DA5" w14:textId="34955A0F" w:rsidR="00966851" w:rsidRDefault="00AE7E45">
          <w:pPr>
            <w:pStyle w:val="TOC1"/>
            <w:tabs>
              <w:tab w:val="right" w:leader="dot" w:pos="9016"/>
            </w:tabs>
            <w:rPr>
              <w:rFonts w:eastAsiaTheme="minorEastAsia"/>
              <w:noProof/>
              <w:lang w:eastAsia="en-GB"/>
            </w:rPr>
          </w:pPr>
          <w:hyperlink w:anchor="_Toc108792126" w:history="1">
            <w:r w:rsidR="00966851" w:rsidRPr="005A77C1">
              <w:rPr>
                <w:rStyle w:val="Hyperlink"/>
                <w:noProof/>
              </w:rPr>
              <w:t>Solutions for the Future</w:t>
            </w:r>
            <w:r w:rsidR="00966851">
              <w:rPr>
                <w:noProof/>
                <w:webHidden/>
              </w:rPr>
              <w:tab/>
            </w:r>
            <w:r w:rsidR="00966851">
              <w:rPr>
                <w:noProof/>
                <w:webHidden/>
              </w:rPr>
              <w:fldChar w:fldCharType="begin"/>
            </w:r>
            <w:r w:rsidR="00966851">
              <w:rPr>
                <w:noProof/>
                <w:webHidden/>
              </w:rPr>
              <w:instrText xml:space="preserve"> PAGEREF _Toc108792126 \h </w:instrText>
            </w:r>
            <w:r w:rsidR="00966851">
              <w:rPr>
                <w:noProof/>
                <w:webHidden/>
              </w:rPr>
            </w:r>
            <w:r w:rsidR="00966851">
              <w:rPr>
                <w:noProof/>
                <w:webHidden/>
              </w:rPr>
              <w:fldChar w:fldCharType="separate"/>
            </w:r>
            <w:r w:rsidR="00966851">
              <w:rPr>
                <w:noProof/>
                <w:webHidden/>
              </w:rPr>
              <w:t>5</w:t>
            </w:r>
            <w:r w:rsidR="00966851">
              <w:rPr>
                <w:noProof/>
                <w:webHidden/>
              </w:rPr>
              <w:fldChar w:fldCharType="end"/>
            </w:r>
          </w:hyperlink>
        </w:p>
        <w:p w14:paraId="29156F79" w14:textId="7F9E8A24" w:rsidR="00966851" w:rsidRDefault="00AE7E45">
          <w:pPr>
            <w:pStyle w:val="TOC2"/>
            <w:tabs>
              <w:tab w:val="right" w:leader="dot" w:pos="9016"/>
            </w:tabs>
            <w:rPr>
              <w:rFonts w:eastAsiaTheme="minorEastAsia"/>
              <w:noProof/>
              <w:lang w:eastAsia="en-GB"/>
            </w:rPr>
          </w:pPr>
          <w:hyperlink w:anchor="_Toc108792127" w:history="1">
            <w:r w:rsidR="00966851" w:rsidRPr="005A77C1">
              <w:rPr>
                <w:rStyle w:val="Hyperlink"/>
                <w:noProof/>
              </w:rPr>
              <w:t>Ion-Mask</w:t>
            </w:r>
            <w:r w:rsidR="00966851">
              <w:rPr>
                <w:noProof/>
                <w:webHidden/>
              </w:rPr>
              <w:tab/>
            </w:r>
            <w:r w:rsidR="00966851">
              <w:rPr>
                <w:noProof/>
                <w:webHidden/>
              </w:rPr>
              <w:fldChar w:fldCharType="begin"/>
            </w:r>
            <w:r w:rsidR="00966851">
              <w:rPr>
                <w:noProof/>
                <w:webHidden/>
              </w:rPr>
              <w:instrText xml:space="preserve"> PAGEREF _Toc108792127 \h </w:instrText>
            </w:r>
            <w:r w:rsidR="00966851">
              <w:rPr>
                <w:noProof/>
                <w:webHidden/>
              </w:rPr>
            </w:r>
            <w:r w:rsidR="00966851">
              <w:rPr>
                <w:noProof/>
                <w:webHidden/>
              </w:rPr>
              <w:fldChar w:fldCharType="separate"/>
            </w:r>
            <w:r w:rsidR="00966851">
              <w:rPr>
                <w:noProof/>
                <w:webHidden/>
              </w:rPr>
              <w:t>5</w:t>
            </w:r>
            <w:r w:rsidR="00966851">
              <w:rPr>
                <w:noProof/>
                <w:webHidden/>
              </w:rPr>
              <w:fldChar w:fldCharType="end"/>
            </w:r>
          </w:hyperlink>
        </w:p>
        <w:p w14:paraId="36624A73" w14:textId="30DD89E8" w:rsidR="00966851" w:rsidRDefault="00AE7E45">
          <w:pPr>
            <w:pStyle w:val="TOC1"/>
            <w:tabs>
              <w:tab w:val="right" w:leader="dot" w:pos="9016"/>
            </w:tabs>
            <w:rPr>
              <w:rFonts w:eastAsiaTheme="minorEastAsia"/>
              <w:noProof/>
              <w:lang w:eastAsia="en-GB"/>
            </w:rPr>
          </w:pPr>
          <w:hyperlink w:anchor="_Toc108792128" w:history="1">
            <w:r w:rsidR="00966851" w:rsidRPr="005A77C1">
              <w:rPr>
                <w:rStyle w:val="Hyperlink"/>
                <w:noProof/>
              </w:rPr>
              <w:t>Conclusion</w:t>
            </w:r>
            <w:r w:rsidR="00966851">
              <w:rPr>
                <w:noProof/>
                <w:webHidden/>
              </w:rPr>
              <w:tab/>
            </w:r>
            <w:r w:rsidR="00966851">
              <w:rPr>
                <w:noProof/>
                <w:webHidden/>
              </w:rPr>
              <w:fldChar w:fldCharType="begin"/>
            </w:r>
            <w:r w:rsidR="00966851">
              <w:rPr>
                <w:noProof/>
                <w:webHidden/>
              </w:rPr>
              <w:instrText xml:space="preserve"> PAGEREF _Toc108792128 \h </w:instrText>
            </w:r>
            <w:r w:rsidR="00966851">
              <w:rPr>
                <w:noProof/>
                <w:webHidden/>
              </w:rPr>
            </w:r>
            <w:r w:rsidR="00966851">
              <w:rPr>
                <w:noProof/>
                <w:webHidden/>
              </w:rPr>
              <w:fldChar w:fldCharType="separate"/>
            </w:r>
            <w:r w:rsidR="00966851">
              <w:rPr>
                <w:noProof/>
                <w:webHidden/>
              </w:rPr>
              <w:t>5</w:t>
            </w:r>
            <w:r w:rsidR="00966851">
              <w:rPr>
                <w:noProof/>
                <w:webHidden/>
              </w:rPr>
              <w:fldChar w:fldCharType="end"/>
            </w:r>
          </w:hyperlink>
        </w:p>
        <w:p w14:paraId="73CF0147" w14:textId="7448AA8C" w:rsidR="00966851" w:rsidRDefault="00AE7E45">
          <w:pPr>
            <w:pStyle w:val="TOC1"/>
            <w:tabs>
              <w:tab w:val="right" w:leader="dot" w:pos="9016"/>
            </w:tabs>
            <w:rPr>
              <w:rFonts w:eastAsiaTheme="minorEastAsia"/>
              <w:noProof/>
              <w:lang w:eastAsia="en-GB"/>
            </w:rPr>
          </w:pPr>
          <w:hyperlink w:anchor="_Toc108792129" w:history="1">
            <w:r w:rsidR="00966851" w:rsidRPr="005A77C1">
              <w:rPr>
                <w:rStyle w:val="Hyperlink"/>
                <w:noProof/>
              </w:rPr>
              <w:t>References</w:t>
            </w:r>
            <w:r w:rsidR="00966851">
              <w:rPr>
                <w:noProof/>
                <w:webHidden/>
              </w:rPr>
              <w:tab/>
            </w:r>
            <w:r w:rsidR="00966851">
              <w:rPr>
                <w:noProof/>
                <w:webHidden/>
              </w:rPr>
              <w:fldChar w:fldCharType="begin"/>
            </w:r>
            <w:r w:rsidR="00966851">
              <w:rPr>
                <w:noProof/>
                <w:webHidden/>
              </w:rPr>
              <w:instrText xml:space="preserve"> PAGEREF _Toc108792129 \h </w:instrText>
            </w:r>
            <w:r w:rsidR="00966851">
              <w:rPr>
                <w:noProof/>
                <w:webHidden/>
              </w:rPr>
            </w:r>
            <w:r w:rsidR="00966851">
              <w:rPr>
                <w:noProof/>
                <w:webHidden/>
              </w:rPr>
              <w:fldChar w:fldCharType="separate"/>
            </w:r>
            <w:r w:rsidR="00966851">
              <w:rPr>
                <w:noProof/>
                <w:webHidden/>
              </w:rPr>
              <w:t>5</w:t>
            </w:r>
            <w:r w:rsidR="00966851">
              <w:rPr>
                <w:noProof/>
                <w:webHidden/>
              </w:rPr>
              <w:fldChar w:fldCharType="end"/>
            </w:r>
          </w:hyperlink>
        </w:p>
        <w:p w14:paraId="67710963" w14:textId="166B3195" w:rsidR="00966851" w:rsidRDefault="00AE7E45">
          <w:pPr>
            <w:pStyle w:val="TOC1"/>
            <w:tabs>
              <w:tab w:val="right" w:leader="dot" w:pos="9016"/>
            </w:tabs>
            <w:rPr>
              <w:rFonts w:eastAsiaTheme="minorEastAsia"/>
              <w:noProof/>
              <w:lang w:eastAsia="en-GB"/>
            </w:rPr>
          </w:pPr>
          <w:hyperlink w:anchor="_Toc108792130" w:history="1">
            <w:r w:rsidR="00966851" w:rsidRPr="005A77C1">
              <w:rPr>
                <w:rStyle w:val="Hyperlink"/>
                <w:noProof/>
              </w:rPr>
              <w:t>Further Reading</w:t>
            </w:r>
            <w:r w:rsidR="00966851">
              <w:rPr>
                <w:noProof/>
                <w:webHidden/>
              </w:rPr>
              <w:tab/>
            </w:r>
            <w:r w:rsidR="00966851">
              <w:rPr>
                <w:noProof/>
                <w:webHidden/>
              </w:rPr>
              <w:fldChar w:fldCharType="begin"/>
            </w:r>
            <w:r w:rsidR="00966851">
              <w:rPr>
                <w:noProof/>
                <w:webHidden/>
              </w:rPr>
              <w:instrText xml:space="preserve"> PAGEREF _Toc108792130 \h </w:instrText>
            </w:r>
            <w:r w:rsidR="00966851">
              <w:rPr>
                <w:noProof/>
                <w:webHidden/>
              </w:rPr>
            </w:r>
            <w:r w:rsidR="00966851">
              <w:rPr>
                <w:noProof/>
                <w:webHidden/>
              </w:rPr>
              <w:fldChar w:fldCharType="separate"/>
            </w:r>
            <w:r w:rsidR="00966851">
              <w:rPr>
                <w:noProof/>
                <w:webHidden/>
              </w:rPr>
              <w:t>6</w:t>
            </w:r>
            <w:r w:rsidR="00966851">
              <w:rPr>
                <w:noProof/>
                <w:webHidden/>
              </w:rPr>
              <w:fldChar w:fldCharType="end"/>
            </w:r>
          </w:hyperlink>
        </w:p>
        <w:p w14:paraId="79754539" w14:textId="07E3CC7C" w:rsidR="00857E0B" w:rsidRDefault="00857E0B" w:rsidP="00857E0B">
          <w:r>
            <w:rPr>
              <w:b/>
              <w:bCs/>
              <w:noProof/>
            </w:rPr>
            <w:fldChar w:fldCharType="end"/>
          </w:r>
        </w:p>
      </w:sdtContent>
    </w:sdt>
    <w:p w14:paraId="07DBACBC" w14:textId="1438654B" w:rsidR="006076F3" w:rsidRDefault="00857E0B" w:rsidP="00857E0B">
      <w:pPr>
        <w:pStyle w:val="Heading1"/>
      </w:pPr>
      <w:bookmarkStart w:id="0" w:name="_Toc108792116"/>
      <w:r>
        <w:t>Abstract</w:t>
      </w:r>
      <w:bookmarkEnd w:id="0"/>
    </w:p>
    <w:p w14:paraId="5292A04C" w14:textId="550B288B" w:rsidR="00302561" w:rsidRPr="00302561" w:rsidRDefault="00302561" w:rsidP="00302561">
      <w:r>
        <w:t>This report aims to investigate water, one of the most abundant molecules on Earth, understand how its properties cause it to act and react with OME materials, and the impact this has on them. It was found that a number of water’s physical and chemical properties cause it to pose a serious problem to explosive compositions of all types, particularly its ability to dissolve and oxidise other substances. The report looks at just how these reactions take place, how this affects the performance and safety of OME, and also looks at what measures are taken, or can be taken, to help prevent moisture ingress from occurring on explosive samples</w:t>
      </w:r>
      <w:r w:rsidR="00AE7E45">
        <w:t xml:space="preserve">, </w:t>
      </w:r>
      <w:r>
        <w:t>to help protect the integrity of the OME material</w:t>
      </w:r>
      <w:r w:rsidR="00AE7E45">
        <w:t xml:space="preserve">. This, in turn, </w:t>
      </w:r>
      <w:r>
        <w:t>ensure</w:t>
      </w:r>
      <w:r w:rsidR="00AE7E45">
        <w:t>s</w:t>
      </w:r>
      <w:r>
        <w:t xml:space="preserve"> proper function at the time of use, and </w:t>
      </w:r>
      <w:r w:rsidR="00AE7E45">
        <w:t xml:space="preserve">protects </w:t>
      </w:r>
      <w:r>
        <w:t>the safety of the user.</w:t>
      </w:r>
    </w:p>
    <w:p w14:paraId="2EBB0CEE" w14:textId="72C2A442" w:rsidR="00857E0B" w:rsidRDefault="00857E0B" w:rsidP="00857E0B">
      <w:pPr>
        <w:pStyle w:val="Heading1"/>
      </w:pPr>
      <w:bookmarkStart w:id="1" w:name="_Toc108792117"/>
      <w:r>
        <w:t>Water</w:t>
      </w:r>
      <w:bookmarkEnd w:id="1"/>
    </w:p>
    <w:p w14:paraId="302469F2" w14:textId="18C16F6B" w:rsidR="00857E0B" w:rsidRDefault="00966851" w:rsidP="00857E0B">
      <w:pPr>
        <w:pStyle w:val="Heading2"/>
      </w:pPr>
      <w:bookmarkStart w:id="2" w:name="_Toc108792118"/>
      <w:r>
        <w:t>The Physical Properties</w:t>
      </w:r>
      <w:r w:rsidR="00525697">
        <w:t xml:space="preserve"> of </w:t>
      </w:r>
      <w:r w:rsidR="00857E0B">
        <w:t>Water</w:t>
      </w:r>
      <w:bookmarkEnd w:id="2"/>
    </w:p>
    <w:p w14:paraId="109B746A" w14:textId="14EF308B" w:rsidR="009C5A50" w:rsidRDefault="009C5A50" w:rsidP="009C5A50">
      <w:r>
        <w:t>Water (H</w:t>
      </w:r>
      <w:r>
        <w:rPr>
          <w:vertAlign w:val="subscript"/>
        </w:rPr>
        <w:t>2</w:t>
      </w:r>
      <w:r>
        <w:t xml:space="preserve">O) is </w:t>
      </w:r>
      <w:r w:rsidR="00D15160">
        <w:t>a</w:t>
      </w:r>
      <w:r>
        <w:t xml:space="preserve"> chemical compound formed from hydrogen and oxygen atoms. Described as the essential building block for life, it is abundant on Earth, covering 70% of the planet. As well as being vital to survival of life on Earth, it also provides a significant role in chemistry due to its </w:t>
      </w:r>
      <w:r w:rsidR="00525697">
        <w:t>properties.</w:t>
      </w:r>
      <w:r w:rsidR="005C7CEF">
        <w:t xml:space="preserve"> It is the only substance on Earth to exist in abundance in all three states of matter, and thus, when talking about its interaction with OME</w:t>
      </w:r>
      <w:r w:rsidR="00F5605E">
        <w:rPr>
          <w:rStyle w:val="FootnoteReference"/>
        </w:rPr>
        <w:footnoteReference w:id="1"/>
      </w:r>
      <w:r w:rsidR="005C7CEF">
        <w:t>, all three states must be considered.</w:t>
      </w:r>
    </w:p>
    <w:p w14:paraId="6E7929AC" w14:textId="16892297" w:rsidR="00BA0F3C" w:rsidRDefault="00D15160" w:rsidP="00BA0F3C">
      <w:r>
        <w:t xml:space="preserve">Water, in all three states, displays a measurable </w:t>
      </w:r>
      <w:r w:rsidR="005C7CEF">
        <w:t xml:space="preserve">and well-studied </w:t>
      </w:r>
      <w:r>
        <w:t>set of properties, both physical and chemical, of which given values are expressed in Table 1.</w:t>
      </w:r>
    </w:p>
    <w:tbl>
      <w:tblPr>
        <w:tblStyle w:val="ListTable3"/>
        <w:tblW w:w="0" w:type="auto"/>
        <w:tblLook w:val="04A0" w:firstRow="1" w:lastRow="0" w:firstColumn="1" w:lastColumn="0" w:noHBand="0" w:noVBand="1"/>
      </w:tblPr>
      <w:tblGrid>
        <w:gridCol w:w="2405"/>
        <w:gridCol w:w="2268"/>
        <w:gridCol w:w="1985"/>
        <w:gridCol w:w="141"/>
        <w:gridCol w:w="2217"/>
      </w:tblGrid>
      <w:tr w:rsidR="002C0724" w14:paraId="0A0E09B8" w14:textId="77777777" w:rsidTr="002C072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05" w:type="dxa"/>
          </w:tcPr>
          <w:p w14:paraId="1070E717" w14:textId="23E27DCB" w:rsidR="00D15160" w:rsidRPr="00D15160" w:rsidRDefault="00D15160" w:rsidP="00D15160">
            <w:pPr>
              <w:jc w:val="center"/>
              <w:rPr>
                <w:b w:val="0"/>
                <w:bCs w:val="0"/>
              </w:rPr>
            </w:pPr>
            <w:r w:rsidRPr="00D15160">
              <w:rPr>
                <w:b w:val="0"/>
                <w:bCs w:val="0"/>
              </w:rPr>
              <w:lastRenderedPageBreak/>
              <w:t>Key Property</w:t>
            </w:r>
          </w:p>
        </w:tc>
        <w:tc>
          <w:tcPr>
            <w:tcW w:w="2268" w:type="dxa"/>
          </w:tcPr>
          <w:p w14:paraId="565E2343" w14:textId="19E3791B" w:rsidR="00D15160" w:rsidRPr="00D15160" w:rsidRDefault="00F0099D" w:rsidP="00D15160">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0</w:t>
            </w:r>
            <w:r>
              <w:rPr>
                <w:b w:val="0"/>
                <w:bCs w:val="0"/>
                <w:vertAlign w:val="superscript"/>
              </w:rPr>
              <w:t>o</w:t>
            </w:r>
            <w:r>
              <w:rPr>
                <w:b w:val="0"/>
                <w:bCs w:val="0"/>
              </w:rPr>
              <w:t>C</w:t>
            </w:r>
          </w:p>
        </w:tc>
        <w:tc>
          <w:tcPr>
            <w:tcW w:w="2126" w:type="dxa"/>
            <w:gridSpan w:val="2"/>
          </w:tcPr>
          <w:p w14:paraId="747BAD3C" w14:textId="4A151B26" w:rsidR="00D15160" w:rsidRPr="00966851" w:rsidRDefault="00966851" w:rsidP="00966851">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25</w:t>
            </w:r>
            <w:r>
              <w:rPr>
                <w:b w:val="0"/>
                <w:bCs w:val="0"/>
                <w:vertAlign w:val="superscript"/>
              </w:rPr>
              <w:t>o</w:t>
            </w:r>
            <w:r>
              <w:rPr>
                <w:b w:val="0"/>
                <w:bCs w:val="0"/>
              </w:rPr>
              <w:t>C</w:t>
            </w:r>
          </w:p>
        </w:tc>
        <w:tc>
          <w:tcPr>
            <w:tcW w:w="2217" w:type="dxa"/>
          </w:tcPr>
          <w:p w14:paraId="47B1C637" w14:textId="6DADE424" w:rsidR="00D15160" w:rsidRPr="00966851" w:rsidRDefault="00966851" w:rsidP="00D15160">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100</w:t>
            </w:r>
            <w:r>
              <w:rPr>
                <w:b w:val="0"/>
                <w:bCs w:val="0"/>
                <w:vertAlign w:val="superscript"/>
              </w:rPr>
              <w:t>o</w:t>
            </w:r>
            <w:r>
              <w:rPr>
                <w:b w:val="0"/>
                <w:bCs w:val="0"/>
              </w:rPr>
              <w:t>C</w:t>
            </w:r>
          </w:p>
        </w:tc>
      </w:tr>
      <w:tr w:rsidR="00D15160" w14:paraId="48500A1E" w14:textId="77777777" w:rsidTr="002C07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93C5C71" w14:textId="5D033BE1" w:rsidR="00D15160" w:rsidRPr="004D58DD" w:rsidRDefault="004D58DD" w:rsidP="004D58DD">
            <w:pPr>
              <w:jc w:val="center"/>
            </w:pPr>
            <w:r>
              <w:t>Specific heat capacity</w:t>
            </w:r>
            <w:r>
              <w:rPr>
                <w:rStyle w:val="FootnoteReference"/>
              </w:rPr>
              <w:footnoteReference w:id="2"/>
            </w:r>
          </w:p>
        </w:tc>
        <w:tc>
          <w:tcPr>
            <w:tcW w:w="2268" w:type="dxa"/>
          </w:tcPr>
          <w:p w14:paraId="5BB33138" w14:textId="5C23FE87" w:rsidR="00D15160" w:rsidRDefault="007D19E4" w:rsidP="0079788D">
            <w:pPr>
              <w:jc w:val="center"/>
              <w:cnfStyle w:val="000000100000" w:firstRow="0" w:lastRow="0" w:firstColumn="0" w:lastColumn="0" w:oddVBand="0" w:evenVBand="0" w:oddHBand="1" w:evenHBand="0" w:firstRowFirstColumn="0" w:firstRowLastColumn="0" w:lastRowFirstColumn="0" w:lastRowLastColumn="0"/>
            </w:pPr>
            <w:r>
              <w:t>2093J/kg/K</w:t>
            </w:r>
          </w:p>
        </w:tc>
        <w:tc>
          <w:tcPr>
            <w:tcW w:w="1985" w:type="dxa"/>
          </w:tcPr>
          <w:p w14:paraId="047406D7" w14:textId="09FDB0DA" w:rsidR="00D15160" w:rsidRDefault="007D19E4" w:rsidP="0079788D">
            <w:pPr>
              <w:jc w:val="center"/>
              <w:cnfStyle w:val="000000100000" w:firstRow="0" w:lastRow="0" w:firstColumn="0" w:lastColumn="0" w:oddVBand="0" w:evenVBand="0" w:oddHBand="1" w:evenHBand="0" w:firstRowFirstColumn="0" w:firstRowLastColumn="0" w:lastRowFirstColumn="0" w:lastRowLastColumn="0"/>
            </w:pPr>
            <w:r>
              <w:t>4200J/kg/K</w:t>
            </w:r>
          </w:p>
        </w:tc>
        <w:tc>
          <w:tcPr>
            <w:tcW w:w="2358" w:type="dxa"/>
            <w:gridSpan w:val="2"/>
          </w:tcPr>
          <w:p w14:paraId="7237233F" w14:textId="7E90BEC4" w:rsidR="00D15160" w:rsidRDefault="007D19E4" w:rsidP="0079788D">
            <w:pPr>
              <w:jc w:val="center"/>
              <w:cnfStyle w:val="000000100000" w:firstRow="0" w:lastRow="0" w:firstColumn="0" w:lastColumn="0" w:oddVBand="0" w:evenVBand="0" w:oddHBand="1" w:evenHBand="0" w:firstRowFirstColumn="0" w:firstRowLastColumn="0" w:lastRowFirstColumn="0" w:lastRowLastColumn="0"/>
            </w:pPr>
            <w:r>
              <w:t>1.8-1.9J/</w:t>
            </w:r>
            <w:r w:rsidR="001A2CFB">
              <w:t>kg/K</w:t>
            </w:r>
          </w:p>
        </w:tc>
      </w:tr>
      <w:tr w:rsidR="00D15160" w14:paraId="2A7C4318" w14:textId="77777777" w:rsidTr="004C11C1">
        <w:tc>
          <w:tcPr>
            <w:cnfStyle w:val="001000000000" w:firstRow="0" w:lastRow="0" w:firstColumn="1" w:lastColumn="0" w:oddVBand="0" w:evenVBand="0" w:oddHBand="0" w:evenHBand="0" w:firstRowFirstColumn="0" w:firstRowLastColumn="0" w:lastRowFirstColumn="0" w:lastRowLastColumn="0"/>
            <w:tcW w:w="2405" w:type="dxa"/>
          </w:tcPr>
          <w:p w14:paraId="41A0FFD5" w14:textId="7A3C72AF" w:rsidR="00D15160" w:rsidRPr="004D58DD" w:rsidRDefault="00F0099D" w:rsidP="004D58DD">
            <w:pPr>
              <w:jc w:val="center"/>
            </w:pPr>
            <w:r>
              <w:t>H</w:t>
            </w:r>
            <w:r w:rsidR="000C59E7">
              <w:t xml:space="preserve">eat of </w:t>
            </w:r>
            <w:r>
              <w:t>fusion</w:t>
            </w:r>
            <w:r w:rsidR="005C7CEF">
              <w:rPr>
                <w:rStyle w:val="FootnoteReference"/>
              </w:rPr>
              <w:footnoteReference w:id="3"/>
            </w:r>
          </w:p>
        </w:tc>
        <w:tc>
          <w:tcPr>
            <w:tcW w:w="2268" w:type="dxa"/>
          </w:tcPr>
          <w:p w14:paraId="58836D89" w14:textId="6C4EDE14" w:rsidR="00D15160" w:rsidRDefault="004C11C1" w:rsidP="0079788D">
            <w:pPr>
              <w:jc w:val="center"/>
              <w:cnfStyle w:val="000000000000" w:firstRow="0" w:lastRow="0" w:firstColumn="0" w:lastColumn="0" w:oddVBand="0" w:evenVBand="0" w:oddHBand="0" w:evenHBand="0" w:firstRowFirstColumn="0" w:firstRowLastColumn="0" w:lastRowFirstColumn="0" w:lastRowLastColumn="0"/>
            </w:pPr>
            <w:r>
              <w:t>334kJ/kg</w:t>
            </w:r>
          </w:p>
        </w:tc>
        <w:tc>
          <w:tcPr>
            <w:tcW w:w="1985" w:type="dxa"/>
            <w:shd w:val="clear" w:color="auto" w:fill="000000" w:themeFill="text1"/>
          </w:tcPr>
          <w:p w14:paraId="450E14D5" w14:textId="77777777" w:rsidR="00D15160" w:rsidRDefault="00D15160" w:rsidP="0079788D">
            <w:pPr>
              <w:jc w:val="center"/>
              <w:cnfStyle w:val="000000000000" w:firstRow="0" w:lastRow="0" w:firstColumn="0" w:lastColumn="0" w:oddVBand="0" w:evenVBand="0" w:oddHBand="0" w:evenHBand="0" w:firstRowFirstColumn="0" w:firstRowLastColumn="0" w:lastRowFirstColumn="0" w:lastRowLastColumn="0"/>
            </w:pPr>
          </w:p>
        </w:tc>
        <w:tc>
          <w:tcPr>
            <w:tcW w:w="2358" w:type="dxa"/>
            <w:gridSpan w:val="2"/>
            <w:shd w:val="clear" w:color="auto" w:fill="000000" w:themeFill="text1"/>
          </w:tcPr>
          <w:p w14:paraId="48421714" w14:textId="77777777" w:rsidR="00D15160" w:rsidRDefault="00D15160" w:rsidP="0079788D">
            <w:pPr>
              <w:jc w:val="center"/>
              <w:cnfStyle w:val="000000000000" w:firstRow="0" w:lastRow="0" w:firstColumn="0" w:lastColumn="0" w:oddVBand="0" w:evenVBand="0" w:oddHBand="0" w:evenHBand="0" w:firstRowFirstColumn="0" w:firstRowLastColumn="0" w:lastRowFirstColumn="0" w:lastRowLastColumn="0"/>
            </w:pPr>
          </w:p>
        </w:tc>
      </w:tr>
      <w:tr w:rsidR="00D15160" w14:paraId="2C239520" w14:textId="77777777" w:rsidTr="004C11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C26A79D" w14:textId="24DEA03F" w:rsidR="00D15160" w:rsidRPr="004D58DD" w:rsidRDefault="00F0099D" w:rsidP="004D58DD">
            <w:pPr>
              <w:jc w:val="center"/>
            </w:pPr>
            <w:r>
              <w:t>Heat of vaporisation</w:t>
            </w:r>
            <w:r w:rsidR="005C7CEF">
              <w:rPr>
                <w:rStyle w:val="FootnoteReference"/>
              </w:rPr>
              <w:footnoteReference w:id="4"/>
            </w:r>
          </w:p>
        </w:tc>
        <w:tc>
          <w:tcPr>
            <w:tcW w:w="2268" w:type="dxa"/>
            <w:shd w:val="clear" w:color="auto" w:fill="000000" w:themeFill="text1"/>
          </w:tcPr>
          <w:p w14:paraId="71F91F34" w14:textId="77777777" w:rsidR="00D15160" w:rsidRDefault="00D15160" w:rsidP="0079788D">
            <w:pPr>
              <w:jc w:val="center"/>
              <w:cnfStyle w:val="000000100000" w:firstRow="0" w:lastRow="0" w:firstColumn="0" w:lastColumn="0" w:oddVBand="0" w:evenVBand="0" w:oddHBand="1" w:evenHBand="0" w:firstRowFirstColumn="0" w:firstRowLastColumn="0" w:lastRowFirstColumn="0" w:lastRowLastColumn="0"/>
            </w:pPr>
          </w:p>
        </w:tc>
        <w:tc>
          <w:tcPr>
            <w:tcW w:w="1985" w:type="dxa"/>
            <w:shd w:val="clear" w:color="auto" w:fill="000000" w:themeFill="text1"/>
          </w:tcPr>
          <w:p w14:paraId="7D2F00C1" w14:textId="5A9CD423" w:rsidR="00D15160" w:rsidRDefault="00D15160" w:rsidP="0079788D">
            <w:pPr>
              <w:jc w:val="center"/>
              <w:cnfStyle w:val="000000100000" w:firstRow="0" w:lastRow="0" w:firstColumn="0" w:lastColumn="0" w:oddVBand="0" w:evenVBand="0" w:oddHBand="1" w:evenHBand="0" w:firstRowFirstColumn="0" w:firstRowLastColumn="0" w:lastRowFirstColumn="0" w:lastRowLastColumn="0"/>
            </w:pPr>
          </w:p>
        </w:tc>
        <w:tc>
          <w:tcPr>
            <w:tcW w:w="2358" w:type="dxa"/>
            <w:gridSpan w:val="2"/>
          </w:tcPr>
          <w:p w14:paraId="0F3CD77D" w14:textId="46D37546" w:rsidR="00D15160" w:rsidRDefault="004C11C1" w:rsidP="0079788D">
            <w:pPr>
              <w:jc w:val="center"/>
              <w:cnfStyle w:val="000000100000" w:firstRow="0" w:lastRow="0" w:firstColumn="0" w:lastColumn="0" w:oddVBand="0" w:evenVBand="0" w:oddHBand="1" w:evenHBand="0" w:firstRowFirstColumn="0" w:firstRowLastColumn="0" w:lastRowFirstColumn="0" w:lastRowLastColumn="0"/>
            </w:pPr>
            <w:r>
              <w:t>2256kJ/kg</w:t>
            </w:r>
          </w:p>
        </w:tc>
      </w:tr>
      <w:tr w:rsidR="002D2CC9" w14:paraId="0A76C900" w14:textId="77777777" w:rsidTr="002C0724">
        <w:tc>
          <w:tcPr>
            <w:cnfStyle w:val="001000000000" w:firstRow="0" w:lastRow="0" w:firstColumn="1" w:lastColumn="0" w:oddVBand="0" w:evenVBand="0" w:oddHBand="0" w:evenHBand="0" w:firstRowFirstColumn="0" w:firstRowLastColumn="0" w:lastRowFirstColumn="0" w:lastRowLastColumn="0"/>
            <w:tcW w:w="2405" w:type="dxa"/>
          </w:tcPr>
          <w:p w14:paraId="4F1C7CC2" w14:textId="2BFB97DF" w:rsidR="002D2CC9" w:rsidRDefault="002D2CC9" w:rsidP="004D58DD">
            <w:pPr>
              <w:jc w:val="center"/>
            </w:pPr>
            <w:r>
              <w:t>Density</w:t>
            </w:r>
          </w:p>
        </w:tc>
        <w:tc>
          <w:tcPr>
            <w:tcW w:w="2268" w:type="dxa"/>
          </w:tcPr>
          <w:p w14:paraId="12EB0E6C" w14:textId="5BBEA648" w:rsidR="002D2CC9" w:rsidRPr="002C0724" w:rsidRDefault="002C0724" w:rsidP="0079788D">
            <w:pPr>
              <w:jc w:val="center"/>
              <w:cnfStyle w:val="000000000000" w:firstRow="0" w:lastRow="0" w:firstColumn="0" w:lastColumn="0" w:oddVBand="0" w:evenVBand="0" w:oddHBand="0" w:evenHBand="0" w:firstRowFirstColumn="0" w:firstRowLastColumn="0" w:lastRowFirstColumn="0" w:lastRowLastColumn="0"/>
            </w:pPr>
            <w:r>
              <w:t>0.9-0.92g/cm</w:t>
            </w:r>
            <w:r>
              <w:rPr>
                <w:vertAlign w:val="superscript"/>
              </w:rPr>
              <w:t>3</w:t>
            </w:r>
          </w:p>
        </w:tc>
        <w:tc>
          <w:tcPr>
            <w:tcW w:w="1985" w:type="dxa"/>
          </w:tcPr>
          <w:p w14:paraId="5E9506F2" w14:textId="01F35F66" w:rsidR="002D2CC9" w:rsidRPr="002D2CC9" w:rsidRDefault="002D2CC9" w:rsidP="0079788D">
            <w:pPr>
              <w:jc w:val="center"/>
              <w:cnfStyle w:val="000000000000" w:firstRow="0" w:lastRow="0" w:firstColumn="0" w:lastColumn="0" w:oddVBand="0" w:evenVBand="0" w:oddHBand="0" w:evenHBand="0" w:firstRowFirstColumn="0" w:firstRowLastColumn="0" w:lastRowFirstColumn="0" w:lastRowLastColumn="0"/>
            </w:pPr>
            <w:r>
              <w:t>1g/cm</w:t>
            </w:r>
            <w:r>
              <w:rPr>
                <w:vertAlign w:val="superscript"/>
              </w:rPr>
              <w:t>3</w:t>
            </w:r>
          </w:p>
        </w:tc>
        <w:tc>
          <w:tcPr>
            <w:tcW w:w="2358" w:type="dxa"/>
            <w:gridSpan w:val="2"/>
          </w:tcPr>
          <w:p w14:paraId="16385738" w14:textId="11615802" w:rsidR="002D2CC9" w:rsidRPr="002C0724" w:rsidRDefault="002C0724" w:rsidP="0079788D">
            <w:pPr>
              <w:jc w:val="center"/>
              <w:cnfStyle w:val="000000000000" w:firstRow="0" w:lastRow="0" w:firstColumn="0" w:lastColumn="0" w:oddVBand="0" w:evenVBand="0" w:oddHBand="0" w:evenHBand="0" w:firstRowFirstColumn="0" w:firstRowLastColumn="0" w:lastRowFirstColumn="0" w:lastRowLastColumn="0"/>
            </w:pPr>
            <w:r>
              <w:t>0.00076g/cm</w:t>
            </w:r>
            <w:r>
              <w:rPr>
                <w:vertAlign w:val="superscript"/>
              </w:rPr>
              <w:t>3</w:t>
            </w:r>
            <w:r>
              <w:t xml:space="preserve"> (at 100C)</w:t>
            </w:r>
          </w:p>
        </w:tc>
      </w:tr>
      <w:tr w:rsidR="00D15160" w14:paraId="1A0725CA" w14:textId="77777777" w:rsidTr="002C07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3B7D6CA" w14:textId="526444C6" w:rsidR="00D15160" w:rsidRPr="004D58DD" w:rsidRDefault="005C7CEF" w:rsidP="004D58DD">
            <w:pPr>
              <w:jc w:val="center"/>
            </w:pPr>
            <w:r>
              <w:t>Conducts Electricity</w:t>
            </w:r>
          </w:p>
        </w:tc>
        <w:tc>
          <w:tcPr>
            <w:tcW w:w="2268" w:type="dxa"/>
          </w:tcPr>
          <w:p w14:paraId="3EB7B3DD" w14:textId="4E0E98F1" w:rsidR="00D15160" w:rsidRDefault="0079788D" w:rsidP="0079788D">
            <w:pPr>
              <w:jc w:val="center"/>
              <w:cnfStyle w:val="000000100000" w:firstRow="0" w:lastRow="0" w:firstColumn="0" w:lastColumn="0" w:oddVBand="0" w:evenVBand="0" w:oddHBand="1" w:evenHBand="0" w:firstRowFirstColumn="0" w:firstRowLastColumn="0" w:lastRowFirstColumn="0" w:lastRowLastColumn="0"/>
            </w:pPr>
            <w:r>
              <w:t>No</w:t>
            </w:r>
            <w:r w:rsidR="009D52D1">
              <w:t xml:space="preserve"> (when pure)</w:t>
            </w:r>
          </w:p>
        </w:tc>
        <w:tc>
          <w:tcPr>
            <w:tcW w:w="1985" w:type="dxa"/>
          </w:tcPr>
          <w:p w14:paraId="287BECC5" w14:textId="1DFD081D" w:rsidR="00D15160" w:rsidRDefault="0079788D" w:rsidP="0079788D">
            <w:pPr>
              <w:jc w:val="center"/>
              <w:cnfStyle w:val="000000100000" w:firstRow="0" w:lastRow="0" w:firstColumn="0" w:lastColumn="0" w:oddVBand="0" w:evenVBand="0" w:oddHBand="1" w:evenHBand="0" w:firstRowFirstColumn="0" w:firstRowLastColumn="0" w:lastRowFirstColumn="0" w:lastRowLastColumn="0"/>
            </w:pPr>
            <w:r>
              <w:t>No</w:t>
            </w:r>
            <w:r w:rsidR="009D52D1">
              <w:t xml:space="preserve"> (when pure)</w:t>
            </w:r>
          </w:p>
        </w:tc>
        <w:tc>
          <w:tcPr>
            <w:tcW w:w="2358" w:type="dxa"/>
            <w:gridSpan w:val="2"/>
          </w:tcPr>
          <w:p w14:paraId="3536FFFC" w14:textId="2CA047E1" w:rsidR="00D15160" w:rsidRDefault="0079788D" w:rsidP="00BA0F3C">
            <w:pPr>
              <w:keepNext/>
              <w:jc w:val="center"/>
              <w:cnfStyle w:val="000000100000" w:firstRow="0" w:lastRow="0" w:firstColumn="0" w:lastColumn="0" w:oddVBand="0" w:evenVBand="0" w:oddHBand="1" w:evenHBand="0" w:firstRowFirstColumn="0" w:firstRowLastColumn="0" w:lastRowFirstColumn="0" w:lastRowLastColumn="0"/>
            </w:pPr>
            <w:r>
              <w:t>No</w:t>
            </w:r>
            <w:r w:rsidR="009D52D1">
              <w:t xml:space="preserve"> (when pure)</w:t>
            </w:r>
          </w:p>
        </w:tc>
      </w:tr>
    </w:tbl>
    <w:p w14:paraId="529CABA5" w14:textId="21FE768E" w:rsidR="00D15160" w:rsidRPr="009C5A50" w:rsidRDefault="00BA0F3C" w:rsidP="00BA0F3C">
      <w:pPr>
        <w:pStyle w:val="Caption"/>
      </w:pPr>
      <w:r>
        <w:t xml:space="preserve">Table </w:t>
      </w:r>
      <w:r w:rsidR="00AE7E45">
        <w:fldChar w:fldCharType="begin"/>
      </w:r>
      <w:r w:rsidR="00AE7E45">
        <w:instrText xml:space="preserve"> SEQ Table \* ARABIC </w:instrText>
      </w:r>
      <w:r w:rsidR="00AE7E45">
        <w:fldChar w:fldCharType="separate"/>
      </w:r>
      <w:r w:rsidR="004C11C1">
        <w:rPr>
          <w:noProof/>
        </w:rPr>
        <w:t>1</w:t>
      </w:r>
      <w:r w:rsidR="00AE7E45">
        <w:rPr>
          <w:noProof/>
        </w:rPr>
        <w:fldChar w:fldCharType="end"/>
      </w:r>
      <w:r>
        <w:t>:</w:t>
      </w:r>
      <w:r w:rsidR="00966851">
        <w:t xml:space="preserve"> Physical Properties of Water (data obtained from </w:t>
      </w:r>
      <w:sdt>
        <w:sdtPr>
          <w:id w:val="1220864562"/>
          <w:citation/>
        </w:sdtPr>
        <w:sdtEndPr/>
        <w:sdtContent>
          <w:r w:rsidR="00966851">
            <w:fldChar w:fldCharType="begin"/>
          </w:r>
          <w:r w:rsidR="00966851">
            <w:instrText xml:space="preserve"> CITATION Enc22 \l 2057 </w:instrText>
          </w:r>
          <w:r w:rsidR="00966851">
            <w:fldChar w:fldCharType="separate"/>
          </w:r>
          <w:r w:rsidR="004C11C1" w:rsidRPr="004C11C1">
            <w:rPr>
              <w:noProof/>
            </w:rPr>
            <w:t>[1]</w:t>
          </w:r>
          <w:r w:rsidR="00966851">
            <w:fldChar w:fldCharType="end"/>
          </w:r>
        </w:sdtContent>
      </w:sdt>
      <w:r w:rsidR="00966851">
        <w:t>).</w:t>
      </w:r>
    </w:p>
    <w:p w14:paraId="74496DDF" w14:textId="6062EC88" w:rsidR="00D53389" w:rsidRDefault="007F58DA" w:rsidP="00D53389">
      <w:pPr>
        <w:pStyle w:val="Heading2"/>
      </w:pPr>
      <w:bookmarkStart w:id="3" w:name="_Toc108792119"/>
      <w:r>
        <w:t>The Chemistry of W</w:t>
      </w:r>
      <w:r w:rsidR="00D53389">
        <w:t>ater</w:t>
      </w:r>
      <w:bookmarkEnd w:id="3"/>
    </w:p>
    <w:p w14:paraId="4E18F778" w14:textId="05E8E286" w:rsidR="00BA0F3C" w:rsidRPr="00BA0F3C" w:rsidRDefault="00BA0F3C" w:rsidP="00BA0F3C">
      <w:pPr>
        <w:pStyle w:val="Heading3"/>
      </w:pPr>
      <w:bookmarkStart w:id="4" w:name="_Toc108792120"/>
      <w:r>
        <w:t>Molecular Properties of Water</w:t>
      </w:r>
      <w:bookmarkEnd w:id="4"/>
    </w:p>
    <w:tbl>
      <w:tblPr>
        <w:tblStyle w:val="ListTable3"/>
        <w:tblW w:w="0" w:type="auto"/>
        <w:tblLook w:val="04A0" w:firstRow="1" w:lastRow="0" w:firstColumn="1" w:lastColumn="0" w:noHBand="0" w:noVBand="1"/>
      </w:tblPr>
      <w:tblGrid>
        <w:gridCol w:w="4508"/>
        <w:gridCol w:w="4508"/>
      </w:tblGrid>
      <w:tr w:rsidR="00BA0F3C" w14:paraId="33FA61C1" w14:textId="77777777" w:rsidTr="00BA0F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2433743F" w14:textId="70A9093C" w:rsidR="00BA0F3C" w:rsidRDefault="00BA0F3C" w:rsidP="00BA0F3C">
            <w:pPr>
              <w:jc w:val="center"/>
            </w:pPr>
            <w:r>
              <w:t>Property</w:t>
            </w:r>
          </w:p>
        </w:tc>
        <w:tc>
          <w:tcPr>
            <w:tcW w:w="4508" w:type="dxa"/>
          </w:tcPr>
          <w:p w14:paraId="64FF5F5D" w14:textId="029F06B8" w:rsidR="00BA0F3C" w:rsidRDefault="00BA0F3C" w:rsidP="00BA0F3C">
            <w:pPr>
              <w:jc w:val="center"/>
              <w:cnfStyle w:val="100000000000" w:firstRow="1" w:lastRow="0" w:firstColumn="0" w:lastColumn="0" w:oddVBand="0" w:evenVBand="0" w:oddHBand="0" w:evenHBand="0" w:firstRowFirstColumn="0" w:firstRowLastColumn="0" w:lastRowFirstColumn="0" w:lastRowLastColumn="0"/>
            </w:pPr>
            <w:r>
              <w:t>Value</w:t>
            </w:r>
          </w:p>
        </w:tc>
      </w:tr>
      <w:tr w:rsidR="00BA0F3C" w14:paraId="2FDE13E8" w14:textId="77777777" w:rsidTr="00BA0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7850354" w14:textId="272773B3" w:rsidR="00BA0F3C" w:rsidRDefault="00BA0F3C" w:rsidP="00BA0F3C">
            <w:pPr>
              <w:jc w:val="center"/>
            </w:pPr>
            <w:r>
              <w:t>Atomic Mass</w:t>
            </w:r>
          </w:p>
        </w:tc>
        <w:tc>
          <w:tcPr>
            <w:tcW w:w="4508" w:type="dxa"/>
          </w:tcPr>
          <w:p w14:paraId="34DD7BAB" w14:textId="586A1CEE" w:rsidR="00BA0F3C" w:rsidRDefault="00BA0F3C" w:rsidP="00BA0F3C">
            <w:pPr>
              <w:jc w:val="center"/>
              <w:cnfStyle w:val="000000100000" w:firstRow="0" w:lastRow="0" w:firstColumn="0" w:lastColumn="0" w:oddVBand="0" w:evenVBand="0" w:oddHBand="1" w:evenHBand="0" w:firstRowFirstColumn="0" w:firstRowLastColumn="0" w:lastRowFirstColumn="0" w:lastRowLastColumn="0"/>
            </w:pPr>
            <w:r>
              <w:t>18</w:t>
            </w:r>
          </w:p>
        </w:tc>
      </w:tr>
      <w:tr w:rsidR="00BA0F3C" w14:paraId="01822F6E" w14:textId="77777777" w:rsidTr="00BA0F3C">
        <w:tc>
          <w:tcPr>
            <w:cnfStyle w:val="001000000000" w:firstRow="0" w:lastRow="0" w:firstColumn="1" w:lastColumn="0" w:oddVBand="0" w:evenVBand="0" w:oddHBand="0" w:evenHBand="0" w:firstRowFirstColumn="0" w:firstRowLastColumn="0" w:lastRowFirstColumn="0" w:lastRowLastColumn="0"/>
            <w:tcW w:w="4508" w:type="dxa"/>
          </w:tcPr>
          <w:p w14:paraId="75AE7B60" w14:textId="34F24989" w:rsidR="00BA0F3C" w:rsidRDefault="00BA0F3C" w:rsidP="00BA0F3C">
            <w:pPr>
              <w:jc w:val="center"/>
            </w:pPr>
            <w:r>
              <w:t>Molar Mass</w:t>
            </w:r>
          </w:p>
        </w:tc>
        <w:tc>
          <w:tcPr>
            <w:tcW w:w="4508" w:type="dxa"/>
          </w:tcPr>
          <w:p w14:paraId="41C018BF" w14:textId="0525C0A0" w:rsidR="00BA0F3C" w:rsidRDefault="00BA0F3C" w:rsidP="00BA0F3C">
            <w:pPr>
              <w:jc w:val="center"/>
              <w:cnfStyle w:val="000000000000" w:firstRow="0" w:lastRow="0" w:firstColumn="0" w:lastColumn="0" w:oddVBand="0" w:evenVBand="0" w:oddHBand="0" w:evenHBand="0" w:firstRowFirstColumn="0" w:firstRowLastColumn="0" w:lastRowFirstColumn="0" w:lastRowLastColumn="0"/>
            </w:pPr>
            <w:r>
              <w:t>18g/mol</w:t>
            </w:r>
          </w:p>
        </w:tc>
      </w:tr>
      <w:tr w:rsidR="00BA0F3C" w14:paraId="0FD4087C" w14:textId="77777777" w:rsidTr="00BA0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6252D8" w14:textId="63279B7E" w:rsidR="00BA0F3C" w:rsidRDefault="00966851" w:rsidP="00BA0F3C">
            <w:pPr>
              <w:jc w:val="center"/>
            </w:pPr>
            <w:r>
              <w:t>Bond Type</w:t>
            </w:r>
          </w:p>
        </w:tc>
        <w:tc>
          <w:tcPr>
            <w:tcW w:w="4508" w:type="dxa"/>
          </w:tcPr>
          <w:p w14:paraId="2911180A" w14:textId="1756C29F" w:rsidR="00BA0F3C" w:rsidRDefault="005652E8" w:rsidP="00BA0F3C">
            <w:pPr>
              <w:jc w:val="center"/>
              <w:cnfStyle w:val="000000100000" w:firstRow="0" w:lastRow="0" w:firstColumn="0" w:lastColumn="0" w:oddVBand="0" w:evenVBand="0" w:oddHBand="1" w:evenHBand="0" w:firstRowFirstColumn="0" w:firstRowLastColumn="0" w:lastRowFirstColumn="0" w:lastRowLastColumn="0"/>
            </w:pPr>
            <w:r>
              <w:t>Polar covalent</w:t>
            </w:r>
          </w:p>
        </w:tc>
      </w:tr>
      <w:tr w:rsidR="00BA0F3C" w14:paraId="59ED82A1" w14:textId="77777777" w:rsidTr="00BA0F3C">
        <w:tc>
          <w:tcPr>
            <w:cnfStyle w:val="001000000000" w:firstRow="0" w:lastRow="0" w:firstColumn="1" w:lastColumn="0" w:oddVBand="0" w:evenVBand="0" w:oddHBand="0" w:evenHBand="0" w:firstRowFirstColumn="0" w:firstRowLastColumn="0" w:lastRowFirstColumn="0" w:lastRowLastColumn="0"/>
            <w:tcW w:w="4508" w:type="dxa"/>
          </w:tcPr>
          <w:p w14:paraId="54563026" w14:textId="4F661CE4" w:rsidR="00BA0F3C" w:rsidRDefault="00966851" w:rsidP="00BA0F3C">
            <w:pPr>
              <w:jc w:val="center"/>
            </w:pPr>
            <w:r>
              <w:t>Separation energy</w:t>
            </w:r>
            <w:r>
              <w:rPr>
                <w:rStyle w:val="FootnoteReference"/>
              </w:rPr>
              <w:footnoteReference w:id="5"/>
            </w:r>
          </w:p>
        </w:tc>
        <w:tc>
          <w:tcPr>
            <w:tcW w:w="4508" w:type="dxa"/>
          </w:tcPr>
          <w:p w14:paraId="0981F700" w14:textId="51101EC3" w:rsidR="00BA0F3C" w:rsidRDefault="004C11C1" w:rsidP="00BA0F3C">
            <w:pPr>
              <w:jc w:val="center"/>
              <w:cnfStyle w:val="000000000000" w:firstRow="0" w:lastRow="0" w:firstColumn="0" w:lastColumn="0" w:oddVBand="0" w:evenVBand="0" w:oddHBand="0" w:evenHBand="0" w:firstRowFirstColumn="0" w:firstRowLastColumn="0" w:lastRowFirstColumn="0" w:lastRowLastColumn="0"/>
            </w:pPr>
            <w:r>
              <w:t>475kJ/mol (3sf)</w:t>
            </w:r>
          </w:p>
        </w:tc>
      </w:tr>
      <w:tr w:rsidR="00BA0F3C" w14:paraId="53DDFA87" w14:textId="77777777" w:rsidTr="00BA0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7B94D35" w14:textId="1811130C" w:rsidR="00BA0F3C" w:rsidRDefault="009D52D1" w:rsidP="00BA0F3C">
            <w:pPr>
              <w:jc w:val="center"/>
            </w:pPr>
            <w:r>
              <w:t>pH</w:t>
            </w:r>
          </w:p>
        </w:tc>
        <w:tc>
          <w:tcPr>
            <w:tcW w:w="4508" w:type="dxa"/>
          </w:tcPr>
          <w:p w14:paraId="6AD3A140" w14:textId="0AB948B1" w:rsidR="00BA0F3C" w:rsidRDefault="005652E8" w:rsidP="004C11C1">
            <w:pPr>
              <w:keepNext/>
              <w:jc w:val="center"/>
              <w:cnfStyle w:val="000000100000" w:firstRow="0" w:lastRow="0" w:firstColumn="0" w:lastColumn="0" w:oddVBand="0" w:evenVBand="0" w:oddHBand="1" w:evenHBand="0" w:firstRowFirstColumn="0" w:firstRowLastColumn="0" w:lastRowFirstColumn="0" w:lastRowLastColumn="0"/>
            </w:pPr>
            <w:r>
              <w:t>7</w:t>
            </w:r>
          </w:p>
        </w:tc>
      </w:tr>
    </w:tbl>
    <w:p w14:paraId="69925AF2" w14:textId="2DF3DEB3" w:rsidR="00BA0F3C" w:rsidRDefault="004C11C1" w:rsidP="004C11C1">
      <w:pPr>
        <w:pStyle w:val="Caption"/>
      </w:pPr>
      <w:r>
        <w:t xml:space="preserve">Table </w:t>
      </w:r>
      <w:r w:rsidR="00AE7E45">
        <w:fldChar w:fldCharType="begin"/>
      </w:r>
      <w:r w:rsidR="00AE7E45">
        <w:instrText xml:space="preserve"> SEQ Table \* ARABIC </w:instrText>
      </w:r>
      <w:r w:rsidR="00AE7E45">
        <w:fldChar w:fldCharType="separate"/>
      </w:r>
      <w:r>
        <w:rPr>
          <w:noProof/>
        </w:rPr>
        <w:t>2</w:t>
      </w:r>
      <w:r w:rsidR="00AE7E45">
        <w:rPr>
          <w:noProof/>
        </w:rPr>
        <w:fldChar w:fldCharType="end"/>
      </w:r>
      <w:r>
        <w:t xml:space="preserve">: The Molecular Properties of Water, with figures taken from </w:t>
      </w:r>
      <w:sdt>
        <w:sdtPr>
          <w:id w:val="-879322448"/>
          <w:citation/>
        </w:sdtPr>
        <w:sdtEndPr/>
        <w:sdtContent>
          <w:r>
            <w:fldChar w:fldCharType="begin"/>
          </w:r>
          <w:r>
            <w:instrText xml:space="preserve"> CITATION Enc22 \l 2057 </w:instrText>
          </w:r>
          <w:r>
            <w:fldChar w:fldCharType="separate"/>
          </w:r>
          <w:r w:rsidRPr="004C11C1">
            <w:rPr>
              <w:noProof/>
            </w:rPr>
            <w:t>[1]</w:t>
          </w:r>
          <w:r>
            <w:fldChar w:fldCharType="end"/>
          </w:r>
        </w:sdtContent>
      </w:sdt>
      <w:r>
        <w:t xml:space="preserve"> and </w:t>
      </w:r>
      <w:sdt>
        <w:sdtPr>
          <w:id w:val="908653340"/>
          <w:citation/>
        </w:sdtPr>
        <w:sdtEndPr/>
        <w:sdtContent>
          <w:r>
            <w:fldChar w:fldCharType="begin"/>
          </w:r>
          <w:r>
            <w:instrText xml:space="preserve"> CITATION Ban06 \l 2057 </w:instrText>
          </w:r>
          <w:r>
            <w:fldChar w:fldCharType="separate"/>
          </w:r>
          <w:r w:rsidRPr="004C11C1">
            <w:rPr>
              <w:noProof/>
            </w:rPr>
            <w:t>[2]</w:t>
          </w:r>
          <w:r>
            <w:fldChar w:fldCharType="end"/>
          </w:r>
        </w:sdtContent>
      </w:sdt>
      <w:r>
        <w:t>)</w:t>
      </w:r>
    </w:p>
    <w:p w14:paraId="36084A6E" w14:textId="6D19B1E4" w:rsidR="00966851" w:rsidRDefault="00966851" w:rsidP="00966851">
      <w:pPr>
        <w:pStyle w:val="Heading3"/>
      </w:pPr>
      <w:bookmarkStart w:id="5" w:name="_Toc108792121"/>
      <w:r>
        <w:t>Water Molecules</w:t>
      </w:r>
      <w:bookmarkEnd w:id="5"/>
    </w:p>
    <w:p w14:paraId="69470376" w14:textId="3FFBB2D4" w:rsidR="002256DE" w:rsidRDefault="002256DE" w:rsidP="002256DE">
      <w:r>
        <w:t>A water molecule is a covalent bond of two hydrogen atoms and one oxygen atom. The oxygen atom, with six valence electrons, shares two single bonds, one each, with two hydrogen atoms, which each have a single valence electron. By reacting in this way, and ‘sharing’ electrons, all three atoms are stabilised within a water molecule. Figure 1 illustrates the nature of the polar covalent bond that forms water a water molecule.</w:t>
      </w:r>
    </w:p>
    <w:p w14:paraId="3C4EC2AA" w14:textId="77777777" w:rsidR="00965618" w:rsidRDefault="002256DE" w:rsidP="00965618">
      <w:pPr>
        <w:keepNext/>
        <w:jc w:val="center"/>
      </w:pPr>
      <w:r>
        <w:rPr>
          <w:noProof/>
          <w:lang w:eastAsia="en-GB"/>
        </w:rPr>
        <w:drawing>
          <wp:inline distT="0" distB="0" distL="0" distR="0" wp14:anchorId="6446D027" wp14:editId="5641D871">
            <wp:extent cx="2000250" cy="1783080"/>
            <wp:effectExtent l="0" t="0" r="0" b="7620"/>
            <wp:docPr id="1" name="Picture 1" descr="The Configuration of the Water Molecule | EARTH 111: Water: Science and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nfiguration of the Water Molecule | EARTH 111: Water: Science and  Socie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05073" cy="1787379"/>
                    </a:xfrm>
                    <a:prstGeom prst="rect">
                      <a:avLst/>
                    </a:prstGeom>
                    <a:noFill/>
                    <a:ln>
                      <a:noFill/>
                    </a:ln>
                  </pic:spPr>
                </pic:pic>
              </a:graphicData>
            </a:graphic>
          </wp:inline>
        </w:drawing>
      </w:r>
    </w:p>
    <w:p w14:paraId="4EF7A2D9" w14:textId="21E906EF" w:rsidR="002256DE" w:rsidRDefault="00965618" w:rsidP="00965618">
      <w:pPr>
        <w:pStyle w:val="Caption"/>
        <w:jc w:val="center"/>
      </w:pPr>
      <w:r>
        <w:t xml:space="preserve">Figure </w:t>
      </w:r>
      <w:r w:rsidR="00AE7E45">
        <w:fldChar w:fldCharType="begin"/>
      </w:r>
      <w:r w:rsidR="00AE7E45">
        <w:instrText xml:space="preserve"> SEQ Figure \* ARABIC </w:instrText>
      </w:r>
      <w:r w:rsidR="00AE7E45">
        <w:fldChar w:fldCharType="separate"/>
      </w:r>
      <w:r>
        <w:rPr>
          <w:noProof/>
        </w:rPr>
        <w:t>1</w:t>
      </w:r>
      <w:r w:rsidR="00AE7E45">
        <w:rPr>
          <w:noProof/>
        </w:rPr>
        <w:fldChar w:fldCharType="end"/>
      </w:r>
      <w:r>
        <w:t xml:space="preserve">: The polar covalent bond of hydrogen and oxygen to form a molecule of water </w:t>
      </w:r>
      <w:sdt>
        <w:sdtPr>
          <w:id w:val="-448477789"/>
          <w:citation/>
        </w:sdtPr>
        <w:sdtEndPr/>
        <w:sdtContent>
          <w:r>
            <w:fldChar w:fldCharType="begin"/>
          </w:r>
          <w:r>
            <w:instrText xml:space="preserve"> CITATION Art22 \l 2057 </w:instrText>
          </w:r>
          <w:r>
            <w:fldChar w:fldCharType="separate"/>
          </w:r>
          <w:r w:rsidR="004C11C1" w:rsidRPr="004C11C1">
            <w:rPr>
              <w:noProof/>
            </w:rPr>
            <w:t>[3]</w:t>
          </w:r>
          <w:r>
            <w:fldChar w:fldCharType="end"/>
          </w:r>
        </w:sdtContent>
      </w:sdt>
      <w:r>
        <w:t>.</w:t>
      </w:r>
    </w:p>
    <w:p w14:paraId="60A823BB" w14:textId="2F3F284D" w:rsidR="00BA0F3C" w:rsidRDefault="00D24894" w:rsidP="00965618">
      <w:r>
        <w:t>As shown in Figure 1, both hydrogen atoms bond to the same side of the oxygen atom. Because of this, the positively charged hydrogen protons are ‘left’ exposed at one end of the molecule, giving it a weak positive charge. Conversely, the other side of the atom, due to the presence of the oxygen electrons, there is a weak negative charge. This is called a dipolar molecule</w:t>
      </w:r>
      <w:sdt>
        <w:sdtPr>
          <w:id w:val="1295948461"/>
          <w:citation/>
        </w:sdtPr>
        <w:sdtEndPr/>
        <w:sdtContent>
          <w:r>
            <w:fldChar w:fldCharType="begin"/>
          </w:r>
          <w:r>
            <w:instrText xml:space="preserve"> CITATION Art22 \l 2057 </w:instrText>
          </w:r>
          <w:r>
            <w:fldChar w:fldCharType="separate"/>
          </w:r>
          <w:r w:rsidR="004C11C1">
            <w:rPr>
              <w:noProof/>
            </w:rPr>
            <w:t xml:space="preserve"> </w:t>
          </w:r>
          <w:r w:rsidR="004C11C1" w:rsidRPr="004C11C1">
            <w:rPr>
              <w:noProof/>
            </w:rPr>
            <w:t>[3]</w:t>
          </w:r>
          <w:r>
            <w:fldChar w:fldCharType="end"/>
          </w:r>
        </w:sdtContent>
      </w:sdt>
      <w:r>
        <w:t xml:space="preserve">. The presence of this polarity makes water one of the best natural solvents, having the ability to dissolve </w:t>
      </w:r>
      <w:r w:rsidR="00F0099D">
        <w:t>the vast majority of compounds.</w:t>
      </w:r>
    </w:p>
    <w:p w14:paraId="1C05BA01" w14:textId="31476564" w:rsidR="00F0099D" w:rsidRDefault="009D52D1" w:rsidP="00965618">
      <w:r>
        <w:lastRenderedPageBreak/>
        <w:t>Pure water does not conduct electricity, however impurities, such as dissolved oxygen ions within atmospheric water, due to the strong dissolution potential of water, allows impure water to both conduct electricity, and increase the rate of other reactions, such as oxidation, another process that can have a detrimental effect on explosives.</w:t>
      </w:r>
    </w:p>
    <w:p w14:paraId="1B097C9B" w14:textId="4E3B3664" w:rsidR="009D52D1" w:rsidRDefault="009D52D1" w:rsidP="00965618">
      <w:r>
        <w:t xml:space="preserve">One of the most unique chemical properties of </w:t>
      </w:r>
      <w:r w:rsidR="005652E8">
        <w:t>water is its ability to</w:t>
      </w:r>
      <w:r>
        <w:t xml:space="preserve"> act as both an acid and a base in chemical reactions. An acid is a substance that donates a proton in a chemical reaction, and a base is a substance that accepts </w:t>
      </w:r>
      <w:r w:rsidR="005652E8">
        <w:t>a proton in a chemical reaction</w:t>
      </w:r>
      <w:r>
        <w:t xml:space="preserve"> </w:t>
      </w:r>
      <w:sdt>
        <w:sdtPr>
          <w:id w:val="-242882933"/>
          <w:citation/>
        </w:sdtPr>
        <w:sdtEndPr/>
        <w:sdtContent>
          <w:r>
            <w:fldChar w:fldCharType="begin"/>
          </w:r>
          <w:r>
            <w:instrText xml:space="preserve"> CITATION Enc22 \l 2057 </w:instrText>
          </w:r>
          <w:r>
            <w:fldChar w:fldCharType="separate"/>
          </w:r>
          <w:r w:rsidR="004C11C1" w:rsidRPr="004C11C1">
            <w:rPr>
              <w:noProof/>
            </w:rPr>
            <w:t>[1]</w:t>
          </w:r>
          <w:r>
            <w:fldChar w:fldCharType="end"/>
          </w:r>
        </w:sdtContent>
      </w:sdt>
      <w:r w:rsidR="005652E8">
        <w:t>.</w:t>
      </w:r>
    </w:p>
    <w:p w14:paraId="5B6C924B" w14:textId="6015FA67" w:rsidR="005652E8" w:rsidRDefault="005652E8" w:rsidP="00965618">
      <w:r>
        <w:t>This rare property is best demonstrated during a reversible reaction that occurs in water called ‘auto ionisation’</w:t>
      </w:r>
      <w:sdt>
        <w:sdtPr>
          <w:id w:val="82350759"/>
          <w:citation/>
        </w:sdtPr>
        <w:sdtEndPr/>
        <w:sdtContent>
          <w:r>
            <w:fldChar w:fldCharType="begin"/>
          </w:r>
          <w:r>
            <w:instrText xml:space="preserve"> CITATION Enc22 \l 2057 </w:instrText>
          </w:r>
          <w:r>
            <w:fldChar w:fldCharType="separate"/>
          </w:r>
          <w:r w:rsidR="004C11C1">
            <w:rPr>
              <w:noProof/>
            </w:rPr>
            <w:t xml:space="preserve"> </w:t>
          </w:r>
          <w:r w:rsidR="004C11C1" w:rsidRPr="004C11C1">
            <w:rPr>
              <w:noProof/>
            </w:rPr>
            <w:t>[1]</w:t>
          </w:r>
          <w:r>
            <w:fldChar w:fldCharType="end"/>
          </w:r>
        </w:sdtContent>
      </w:sdt>
      <w:r>
        <w:t>, as shown in equation 1.</w:t>
      </w:r>
    </w:p>
    <w:p w14:paraId="49367602" w14:textId="3BE43DE0" w:rsidR="005652E8" w:rsidRPr="005652E8" w:rsidRDefault="00AE7E45" w:rsidP="00965618">
      <w:pPr>
        <w:rPr>
          <w:rFonts w:eastAsiaTheme="minorEastAsia"/>
        </w:rPr>
      </w:pPr>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m:t>
          </m:r>
          <m:d>
            <m:dPr>
              <m:ctrlPr>
                <w:rPr>
                  <w:rFonts w:ascii="Cambria Math" w:hAnsi="Cambria Math"/>
                  <w:i/>
                </w:rPr>
              </m:ctrlPr>
            </m:dPr>
            <m:e>
              <m:r>
                <w:rPr>
                  <w:rFonts w:ascii="Cambria Math" w:hAnsi="Cambria Math"/>
                </w:rPr>
                <m:t>l</m:t>
              </m:r>
            </m:e>
          </m:d>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d>
            <m:dPr>
              <m:ctrlPr>
                <w:rPr>
                  <w:rFonts w:ascii="Cambria Math" w:hAnsi="Cambria Math"/>
                  <w:i/>
                </w:rPr>
              </m:ctrlPr>
            </m:dPr>
            <m:e>
              <m:r>
                <w:rPr>
                  <w:rFonts w:ascii="Cambria Math" w:hAnsi="Cambria Math"/>
                </w:rPr>
                <m:t>l</m:t>
              </m:r>
            </m:e>
          </m:d>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3</m:t>
              </m:r>
            </m:sub>
          </m:sSub>
          <m:sSup>
            <m:sSupPr>
              <m:ctrlPr>
                <w:rPr>
                  <w:rFonts w:ascii="Cambria Math" w:hAnsi="Cambria Math"/>
                  <w:i/>
                </w:rPr>
              </m:ctrlPr>
            </m:sSupPr>
            <m:e>
              <m:r>
                <w:rPr>
                  <w:rFonts w:ascii="Cambria Math" w:hAnsi="Cambria Math"/>
                </w:rPr>
                <m:t>O</m:t>
              </m:r>
            </m:e>
            <m:sup>
              <m:r>
                <w:rPr>
                  <w:rFonts w:ascii="Cambria Math" w:hAnsi="Cambria Math"/>
                </w:rPr>
                <m:t>+</m:t>
              </m:r>
            </m:sup>
          </m:sSup>
          <m:r>
            <w:rPr>
              <w:rFonts w:ascii="Cambria Math" w:hAnsi="Cambria Math"/>
            </w:rPr>
            <m:t>(aq)+O</m:t>
          </m:r>
          <m:sSup>
            <m:sSupPr>
              <m:ctrlPr>
                <w:rPr>
                  <w:rFonts w:ascii="Cambria Math" w:hAnsi="Cambria Math"/>
                  <w:i/>
                </w:rPr>
              </m:ctrlPr>
            </m:sSupPr>
            <m:e>
              <m:r>
                <w:rPr>
                  <w:rFonts w:ascii="Cambria Math" w:hAnsi="Cambria Math"/>
                </w:rPr>
                <m:t>H</m:t>
              </m:r>
            </m:e>
            <m:sup>
              <m:r>
                <w:rPr>
                  <w:rFonts w:ascii="Cambria Math" w:hAnsi="Cambria Math"/>
                </w:rPr>
                <m:t>-</m:t>
              </m:r>
            </m:sup>
          </m:sSup>
          <m:r>
            <w:rPr>
              <w:rFonts w:ascii="Cambria Math" w:eastAsiaTheme="minorEastAsia" w:hAnsi="Cambria Math"/>
            </w:rPr>
            <m:t xml:space="preserve"> (aq)    (1)</m:t>
          </m:r>
        </m:oMath>
      </m:oMathPara>
    </w:p>
    <w:p w14:paraId="3E268FF2" w14:textId="4B88774B" w:rsidR="005652E8" w:rsidRPr="00F0099D" w:rsidRDefault="005652E8" w:rsidP="00965618">
      <w:r>
        <w:rPr>
          <w:rFonts w:eastAsiaTheme="minorEastAsia"/>
        </w:rPr>
        <w:t>In this process, two neutrally charged water molecules will react to form a positively charged hydronium ion, and a negatively charged hydroxide ion. Water is both donating and accepting a hydrogen proton in this instance, and acting as both the acid and the base. Its ability to do this means that it has the ability to react in different ways with different types of substances.</w:t>
      </w:r>
    </w:p>
    <w:p w14:paraId="40CE3576" w14:textId="1DA8EAEE" w:rsidR="00857E0B" w:rsidRDefault="00857E0B" w:rsidP="00857E0B">
      <w:pPr>
        <w:pStyle w:val="Heading1"/>
      </w:pPr>
      <w:bookmarkStart w:id="6" w:name="_Toc108792122"/>
      <w:r>
        <w:t>Water and OME</w:t>
      </w:r>
      <w:bookmarkEnd w:id="6"/>
    </w:p>
    <w:p w14:paraId="4D4AEEAE" w14:textId="2BEC0DBA" w:rsidR="00D53389" w:rsidRDefault="007F58DA" w:rsidP="003D489F">
      <w:pPr>
        <w:pStyle w:val="Heading2"/>
      </w:pPr>
      <w:bookmarkStart w:id="7" w:name="_Toc108792123"/>
      <w:r>
        <w:t>Water in the A</w:t>
      </w:r>
      <w:r w:rsidR="00D53389">
        <w:t>tmosphere</w:t>
      </w:r>
      <w:bookmarkEnd w:id="7"/>
    </w:p>
    <w:p w14:paraId="3E341D26" w14:textId="7FACC3B2" w:rsidR="00F958F5" w:rsidRDefault="006221D5" w:rsidP="006221D5">
      <w:r>
        <w:t xml:space="preserve">Approximately 0.4% of the Earth’s atmosphere is made up of water vapour. This value is variable, but increases closer to sea level. The constant presence of naturally occurring water vapour within the atmosphere means that measures are taken frequently to protect explosive substances from moisture. On average, there is 29.9kg of water in the atmosphere per square metre (converted using </w:t>
      </w:r>
      <w:sdt>
        <w:sdtPr>
          <w:id w:val="-1457025454"/>
          <w:citation/>
        </w:sdtPr>
        <w:sdtEndPr/>
        <w:sdtContent>
          <w:r>
            <w:fldChar w:fldCharType="begin"/>
          </w:r>
          <w:r>
            <w:instrText xml:space="preserve"> CITATION Phe22 \l 2057 </w:instrText>
          </w:r>
          <w:r>
            <w:fldChar w:fldCharType="separate"/>
          </w:r>
          <w:r w:rsidR="004C11C1" w:rsidRPr="004C11C1">
            <w:rPr>
              <w:noProof/>
            </w:rPr>
            <w:t>[4]</w:t>
          </w:r>
          <w:r>
            <w:fldChar w:fldCharType="end"/>
          </w:r>
        </w:sdtContent>
      </w:sdt>
      <w:r>
        <w:t>), and this poses significant issues</w:t>
      </w:r>
      <w:r w:rsidR="003B48E6">
        <w:t xml:space="preserve"> for manufacturers and users of OME. </w:t>
      </w:r>
    </w:p>
    <w:p w14:paraId="19D76706" w14:textId="2A90E00D" w:rsidR="006221D5" w:rsidRDefault="00F958F5" w:rsidP="006221D5">
      <w:r>
        <w:t xml:space="preserve">Another issue with atmospheric water is impurities. Pure water is made more prone to being a good oxidiser by the existence of free hydrogen and oxygen ions that have been dissolved in to the water. </w:t>
      </w:r>
      <w:r w:rsidR="003B48E6">
        <w:t>Water’s potential to react with different explosive compositions in different ways provides significant challenges, and the abundance of water in the atmosphere means that actions have to be taken to provide adequate storage of potentially dangerous explosives.</w:t>
      </w:r>
    </w:p>
    <w:p w14:paraId="2238F38A" w14:textId="77777777" w:rsidR="003B48E6" w:rsidRPr="006221D5" w:rsidRDefault="003B48E6" w:rsidP="006221D5">
      <w:r>
        <w:t>Explosive compounds, as with all potentially hazardous chemicals, are accompanied by safety data sheets, with determined parameters for storage, such as acceptable temperature exposure, desired humidity, approved containers etc. Failure to comply with these can lead to issues with explosive compounds, both in terms of their desired performance, and also their safety.</w:t>
      </w:r>
    </w:p>
    <w:p w14:paraId="31DE072F" w14:textId="4D17F417" w:rsidR="003D489F" w:rsidRDefault="00525697" w:rsidP="003D489F">
      <w:pPr>
        <w:pStyle w:val="Heading2"/>
      </w:pPr>
      <w:bookmarkStart w:id="8" w:name="_Toc108792124"/>
      <w:r>
        <w:t>W</w:t>
      </w:r>
      <w:r w:rsidR="003D489F">
        <w:t>ater</w:t>
      </w:r>
      <w:r w:rsidR="007F58DA">
        <w:t xml:space="preserve"> as an O</w:t>
      </w:r>
      <w:r w:rsidR="009371C6">
        <w:t>xidiser</w:t>
      </w:r>
      <w:bookmarkEnd w:id="8"/>
    </w:p>
    <w:p w14:paraId="4DDD93AC" w14:textId="56444CAB" w:rsidR="009371C6" w:rsidRDefault="009371C6" w:rsidP="009371C6">
      <w:r>
        <w:t xml:space="preserve">Corrosion in explosive compositions is incredibly undesirable. It is defined as ‘a galvanic process by which metals deteriorate through oxidation, usually, </w:t>
      </w:r>
      <w:r w:rsidR="00994A42">
        <w:t>but not always, to their oxides</w:t>
      </w:r>
      <w:r>
        <w:t>’</w:t>
      </w:r>
      <w:sdt>
        <w:sdtPr>
          <w:id w:val="-1695298643"/>
          <w:citation/>
        </w:sdtPr>
        <w:sdtEndPr/>
        <w:sdtContent>
          <w:r w:rsidR="00994A42">
            <w:fldChar w:fldCharType="begin"/>
          </w:r>
          <w:r w:rsidR="00994A42">
            <w:instrText xml:space="preserve"> CITATION Sac21 \l 2057 </w:instrText>
          </w:r>
          <w:r w:rsidR="00994A42">
            <w:fldChar w:fldCharType="separate"/>
          </w:r>
          <w:r w:rsidR="004C11C1">
            <w:rPr>
              <w:noProof/>
            </w:rPr>
            <w:t xml:space="preserve"> </w:t>
          </w:r>
          <w:r w:rsidR="004C11C1" w:rsidRPr="004C11C1">
            <w:rPr>
              <w:noProof/>
            </w:rPr>
            <w:t>[5]</w:t>
          </w:r>
          <w:r w:rsidR="00994A42">
            <w:fldChar w:fldCharType="end"/>
          </w:r>
        </w:sdtContent>
      </w:sdt>
      <w:r w:rsidR="00994A42">
        <w:t>.</w:t>
      </w:r>
    </w:p>
    <w:p w14:paraId="5C7A68D3" w14:textId="4D8136A5" w:rsidR="002B08AC" w:rsidRDefault="00994A42" w:rsidP="002B08AC">
      <w:r>
        <w:t>Oxidation is a very common chemical reaction, one half of what is defined as a ‘redox’ reaction,</w:t>
      </w:r>
      <w:r w:rsidR="002B08AC">
        <w:t xml:space="preserve"> the name given to ‘a reaction where there is a transfer of electrons from one species to another’ </w:t>
      </w:r>
      <w:sdt>
        <w:sdtPr>
          <w:id w:val="-206484067"/>
          <w:citation/>
        </w:sdtPr>
        <w:sdtEndPr/>
        <w:sdtContent>
          <w:r w:rsidR="002B08AC">
            <w:fldChar w:fldCharType="begin"/>
          </w:r>
          <w:r w:rsidR="002B08AC">
            <w:instrText xml:space="preserve"> CITATION Atk97 \l 2057 </w:instrText>
          </w:r>
          <w:r w:rsidR="002B08AC">
            <w:fldChar w:fldCharType="separate"/>
          </w:r>
          <w:r w:rsidR="004C11C1" w:rsidRPr="004C11C1">
            <w:rPr>
              <w:noProof/>
            </w:rPr>
            <w:t>[6]</w:t>
          </w:r>
          <w:r w:rsidR="002B08AC">
            <w:fldChar w:fldCharType="end"/>
          </w:r>
        </w:sdtContent>
      </w:sdt>
      <w:r>
        <w:t>.</w:t>
      </w:r>
      <w:r w:rsidR="002B08AC">
        <w:t xml:space="preserve"> Oxidation refers to the loss of electrons during a chemical reaction, whereas reduction refers to the gain. </w:t>
      </w:r>
    </w:p>
    <w:p w14:paraId="7CAEEF75" w14:textId="0B9AECF3" w:rsidR="002B08AC" w:rsidRDefault="00994A42" w:rsidP="009371C6">
      <w:r>
        <w:t xml:space="preserve">A conventional chemical explosion is a very intense, and very fast, oxidation reaction, whereas corrosion as a far slower process. Whilst the two are similar </w:t>
      </w:r>
      <w:r w:rsidR="00D24894">
        <w:t>in terms of their innate chemistry</w:t>
      </w:r>
      <w:r>
        <w:t xml:space="preserve">, the effects of long-term corrosion on an explosive sample can have long term degrading </w:t>
      </w:r>
      <w:r w:rsidR="002B08AC">
        <w:t>consequences on the composition’s performance and safety.</w:t>
      </w:r>
      <w:r w:rsidR="007F58DA">
        <w:t xml:space="preserve"> </w:t>
      </w:r>
    </w:p>
    <w:p w14:paraId="6081AF2F" w14:textId="25E10562" w:rsidR="00671F10" w:rsidRDefault="00671F10" w:rsidP="009371C6">
      <w:r>
        <w:lastRenderedPageBreak/>
        <w:t xml:space="preserve">Water can be reduced when it comes in to contact with certain metals. </w:t>
      </w:r>
      <w:r w:rsidR="007F58DA">
        <w:t xml:space="preserve">As stated in </w:t>
      </w:r>
      <w:sdt>
        <w:sdtPr>
          <w:id w:val="-488941948"/>
          <w:citation/>
        </w:sdtPr>
        <w:sdtEndPr/>
        <w:sdtContent>
          <w:r w:rsidR="007F58DA">
            <w:fldChar w:fldCharType="begin"/>
          </w:r>
          <w:r w:rsidR="007F58DA">
            <w:instrText xml:space="preserve"> CITATION Shr03 \l 2057 </w:instrText>
          </w:r>
          <w:r w:rsidR="007F58DA">
            <w:fldChar w:fldCharType="separate"/>
          </w:r>
          <w:r w:rsidR="004C11C1" w:rsidRPr="004C11C1">
            <w:rPr>
              <w:noProof/>
            </w:rPr>
            <w:t>[7]</w:t>
          </w:r>
          <w:r w:rsidR="007F58DA">
            <w:fldChar w:fldCharType="end"/>
          </w:r>
        </w:sdtContent>
      </w:sdt>
      <w:r w:rsidR="007F58DA">
        <w:t>, the chemical half-reaction describing the red</w:t>
      </w:r>
      <w:r>
        <w:t>uction</w:t>
      </w:r>
      <w:r w:rsidR="005652E8">
        <w:t xml:space="preserve"> of water is given by equation 2</w:t>
      </w:r>
      <w:r>
        <w:t>.</w:t>
      </w:r>
    </w:p>
    <w:p w14:paraId="7109F1EE" w14:textId="19C8DCBD" w:rsidR="007F58DA" w:rsidRPr="00671F10" w:rsidRDefault="007F58DA" w:rsidP="009371C6">
      <w:pPr>
        <w:rPr>
          <w:rFonts w:eastAsiaTheme="minorEastAsia"/>
        </w:rPr>
      </w:pPr>
      <m:oMathPara>
        <m:oMath>
          <m:r>
            <w:rPr>
              <w:rFonts w:ascii="Cambria Math" w:hAnsi="Cambria Math"/>
            </w:rPr>
            <m:t>2</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d>
            <m:dPr>
              <m:ctrlPr>
                <w:rPr>
                  <w:rFonts w:ascii="Cambria Math" w:hAnsi="Cambria Math"/>
                  <w:i/>
                </w:rPr>
              </m:ctrlPr>
            </m:dPr>
            <m:e>
              <m:r>
                <w:rPr>
                  <w:rFonts w:ascii="Cambria Math" w:hAnsi="Cambria Math"/>
                </w:rPr>
                <m:t>l</m:t>
              </m:r>
            </m:e>
          </m:d>
          <m:r>
            <w:rPr>
              <w:rFonts w:ascii="Cambria Math" w:hAnsi="Cambria Math"/>
            </w:rPr>
            <m:t>+2</m:t>
          </m:r>
          <m:sSup>
            <m:sSupPr>
              <m:ctrlPr>
                <w:rPr>
                  <w:rFonts w:ascii="Cambria Math" w:hAnsi="Cambria Math"/>
                  <w:i/>
                </w:rPr>
              </m:ctrlPr>
            </m:sSupPr>
            <m:e>
              <m:r>
                <w:rPr>
                  <w:rFonts w:ascii="Cambria Math" w:hAnsi="Cambria Math"/>
                </w:rPr>
                <m:t>e</m:t>
              </m:r>
            </m:e>
            <m:sup>
              <m:r>
                <w:rPr>
                  <w:rFonts w:ascii="Cambria Math" w:hAnsi="Cambria Math"/>
                </w:rPr>
                <m:t>-</m:t>
              </m:r>
            </m:sup>
          </m:sSup>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d>
            <m:dPr>
              <m:ctrlPr>
                <w:rPr>
                  <w:rFonts w:ascii="Cambria Math" w:hAnsi="Cambria Math"/>
                  <w:i/>
                </w:rPr>
              </m:ctrlPr>
            </m:dPr>
            <m:e>
              <m:r>
                <w:rPr>
                  <w:rFonts w:ascii="Cambria Math" w:hAnsi="Cambria Math"/>
                </w:rPr>
                <m:t>g</m:t>
              </m:r>
            </m:e>
          </m:d>
          <m:r>
            <w:rPr>
              <w:rFonts w:ascii="Cambria Math" w:hAnsi="Cambria Math"/>
            </w:rPr>
            <m:t>+2O</m:t>
          </m:r>
          <m:sSup>
            <m:sSupPr>
              <m:ctrlPr>
                <w:rPr>
                  <w:rFonts w:ascii="Cambria Math" w:hAnsi="Cambria Math"/>
                  <w:i/>
                </w:rPr>
              </m:ctrlPr>
            </m:sSupPr>
            <m:e>
              <m:r>
                <w:rPr>
                  <w:rFonts w:ascii="Cambria Math" w:hAnsi="Cambria Math"/>
                </w:rPr>
                <m:t>H</m:t>
              </m:r>
            </m:e>
            <m:sup>
              <m:r>
                <w:rPr>
                  <w:rFonts w:ascii="Cambria Math" w:hAnsi="Cambria Math"/>
                </w:rPr>
                <m:t>-</m:t>
              </m:r>
            </m:sup>
          </m:sSup>
          <m:d>
            <m:dPr>
              <m:ctrlPr>
                <w:rPr>
                  <w:rFonts w:ascii="Cambria Math" w:hAnsi="Cambria Math"/>
                  <w:i/>
                </w:rPr>
              </m:ctrlPr>
            </m:dPr>
            <m:e>
              <m:r>
                <w:rPr>
                  <w:rFonts w:ascii="Cambria Math" w:hAnsi="Cambria Math"/>
                </w:rPr>
                <m:t>aq</m:t>
              </m:r>
            </m:e>
          </m:d>
          <m:r>
            <w:rPr>
              <w:rFonts w:ascii="Cambria Math" w:hAnsi="Cambria Math"/>
            </w:rPr>
            <m:t xml:space="preserve">    (2)</m:t>
          </m:r>
        </m:oMath>
      </m:oMathPara>
    </w:p>
    <w:p w14:paraId="1B7D0038" w14:textId="7E183E49" w:rsidR="00574FAA" w:rsidRDefault="00671F10" w:rsidP="009371C6">
      <w:pPr>
        <w:rPr>
          <w:rFonts w:eastAsiaTheme="minorEastAsia"/>
        </w:rPr>
      </w:pPr>
      <w:r>
        <w:rPr>
          <w:rFonts w:eastAsiaTheme="minorEastAsia"/>
        </w:rPr>
        <w:t>In the case of explosive compositions, highly reactive group one and two metals such as potassium, strontium and magnesium are abundant. Many of these metals will react with water without much stimulation, and so the introduction of water to these compositions will instigate a redox reaction between water and the metals present within the HE</w:t>
      </w:r>
      <w:r>
        <w:rPr>
          <w:rStyle w:val="FootnoteReference"/>
          <w:rFonts w:eastAsiaTheme="minorEastAsia"/>
        </w:rPr>
        <w:footnoteReference w:id="6"/>
      </w:r>
      <w:r w:rsidR="005652E8">
        <w:rPr>
          <w:rFonts w:eastAsiaTheme="minorEastAsia"/>
        </w:rPr>
        <w:t xml:space="preserve"> composition. Equation 3</w:t>
      </w:r>
      <w:r>
        <w:rPr>
          <w:rFonts w:eastAsiaTheme="minorEastAsia"/>
        </w:rPr>
        <w:t xml:space="preserve"> describes the chemical equation for this process, which </w:t>
      </w:r>
      <w:sdt>
        <w:sdtPr>
          <w:rPr>
            <w:rFonts w:eastAsiaTheme="minorEastAsia"/>
          </w:rPr>
          <w:id w:val="1660729248"/>
          <w:citation/>
        </w:sdtPr>
        <w:sdtEndPr/>
        <w:sdtContent>
          <w:r>
            <w:rPr>
              <w:rFonts w:eastAsiaTheme="minorEastAsia"/>
            </w:rPr>
            <w:fldChar w:fldCharType="begin"/>
          </w:r>
          <w:r>
            <w:rPr>
              <w:rFonts w:eastAsiaTheme="minorEastAsia"/>
            </w:rPr>
            <w:instrText xml:space="preserve"> CITATION Shr03 \l 2057 </w:instrText>
          </w:r>
          <w:r>
            <w:rPr>
              <w:rFonts w:eastAsiaTheme="minorEastAsia"/>
            </w:rPr>
            <w:fldChar w:fldCharType="separate"/>
          </w:r>
          <w:r w:rsidR="004C11C1" w:rsidRPr="004C11C1">
            <w:rPr>
              <w:rFonts w:eastAsiaTheme="minorEastAsia"/>
              <w:noProof/>
            </w:rPr>
            <w:t>[7]</w:t>
          </w:r>
          <w:r>
            <w:rPr>
              <w:rFonts w:eastAsiaTheme="minorEastAsia"/>
            </w:rPr>
            <w:fldChar w:fldCharType="end"/>
          </w:r>
        </w:sdtContent>
      </w:sdt>
      <w:r>
        <w:rPr>
          <w:rFonts w:eastAsiaTheme="minorEastAsia"/>
        </w:rPr>
        <w:t xml:space="preserve"> claims is ‘favourable when M (the metal) is an s-block metal’, as the majority of metals present in explosive substances are.</w:t>
      </w:r>
    </w:p>
    <w:p w14:paraId="2B50004D" w14:textId="3E4A8CF1" w:rsidR="00574FAA" w:rsidRPr="00F958F5" w:rsidRDefault="00574FAA" w:rsidP="009371C6">
      <w:pPr>
        <w:rPr>
          <w:rFonts w:eastAsiaTheme="minorEastAsia"/>
        </w:rPr>
      </w:pPr>
      <m:oMathPara>
        <m:oMath>
          <m:r>
            <w:rPr>
              <w:rFonts w:ascii="Cambria Math" w:eastAsiaTheme="minorEastAsia" w:hAnsi="Cambria Math"/>
            </w:rPr>
            <m:t>M</m:t>
          </m:r>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O(l)→ MO</m:t>
          </m:r>
          <m:d>
            <m:dPr>
              <m:ctrlPr>
                <w:rPr>
                  <w:rFonts w:ascii="Cambria Math" w:eastAsiaTheme="minorEastAsia" w:hAnsi="Cambria Math"/>
                  <w:i/>
                </w:rPr>
              </m:ctrlPr>
            </m:dPr>
            <m:e>
              <m:r>
                <w:rPr>
                  <w:rFonts w:ascii="Cambria Math" w:eastAsiaTheme="minorEastAsia" w:hAnsi="Cambria Math"/>
                </w:rPr>
                <m:t>aq</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(g)      (3)</m:t>
          </m:r>
        </m:oMath>
      </m:oMathPara>
    </w:p>
    <w:p w14:paraId="168105B8" w14:textId="0A3EDF45" w:rsidR="00FB15B9" w:rsidRDefault="00FB15B9" w:rsidP="009371C6">
      <w:pPr>
        <w:rPr>
          <w:rFonts w:eastAsiaTheme="minorEastAsia"/>
        </w:rPr>
      </w:pPr>
      <w:r>
        <w:rPr>
          <w:rFonts w:eastAsiaTheme="minorEastAsia"/>
        </w:rPr>
        <w:t>In this reaction, water oxidises the metal within the composition and breaks down, releasing hydrogen gas in a process called ‘outgassing’</w:t>
      </w:r>
    </w:p>
    <w:p w14:paraId="6D749C8A" w14:textId="71604D43" w:rsidR="00F958F5" w:rsidRPr="00574FAA" w:rsidRDefault="00F958F5" w:rsidP="009371C6">
      <w:pPr>
        <w:rPr>
          <w:rFonts w:eastAsiaTheme="minorEastAsia"/>
        </w:rPr>
      </w:pPr>
      <w:r>
        <w:rPr>
          <w:rFonts w:eastAsiaTheme="minorEastAsia"/>
        </w:rPr>
        <w:t xml:space="preserve">This effect is amplified by water impurities, such as dissolved ions present in atmospheric water, particularly dissolved oxygen </w:t>
      </w:r>
      <w:r w:rsidR="00FB15B9">
        <w:rPr>
          <w:rFonts w:eastAsiaTheme="minorEastAsia"/>
        </w:rPr>
        <w:t>ions that</w:t>
      </w:r>
      <w:r>
        <w:rPr>
          <w:rFonts w:eastAsiaTheme="minorEastAsia"/>
        </w:rPr>
        <w:t xml:space="preserve"> help to exacerbate the oxidation process of metals.</w:t>
      </w:r>
    </w:p>
    <w:p w14:paraId="645AAF64" w14:textId="28CAD27B" w:rsidR="002B08AC" w:rsidRDefault="00574FAA" w:rsidP="009371C6">
      <w:pPr>
        <w:rPr>
          <w:rFonts w:eastAsiaTheme="minorEastAsia"/>
        </w:rPr>
      </w:pPr>
      <w:r>
        <w:rPr>
          <w:rFonts w:eastAsiaTheme="minorEastAsia"/>
        </w:rPr>
        <w:t>T</w:t>
      </w:r>
      <w:r w:rsidR="001F0B2F">
        <w:rPr>
          <w:rFonts w:eastAsiaTheme="minorEastAsia"/>
        </w:rPr>
        <w:t>he oxidation</w:t>
      </w:r>
      <w:r>
        <w:rPr>
          <w:rFonts w:eastAsiaTheme="minorEastAsia"/>
        </w:rPr>
        <w:t xml:space="preserve">, and by extension, degradation of explosive compositions can have serious implications on performance and safety. </w:t>
      </w:r>
    </w:p>
    <w:p w14:paraId="717D579A" w14:textId="5DC83308" w:rsidR="00574FAA" w:rsidRDefault="00574FAA" w:rsidP="009371C6">
      <w:pPr>
        <w:rPr>
          <w:rFonts w:eastAsiaTheme="minorEastAsia"/>
        </w:rPr>
      </w:pPr>
      <w:r>
        <w:rPr>
          <w:rFonts w:eastAsiaTheme="minorEastAsia"/>
        </w:rPr>
        <w:t>In the case of complex weapon systems, for example, the escape of hydrogen gas causes gas pockets, and thus an uneven fill of the composition within its component (rocket motor, warhead etc.). Many complex weapon systems are designed with specialised features to maximise impact at the point of detonation, and rely on an even fill of explosives within the components in order to achieve complete function, particularly features such as shaped charges or delay compositions. The flammable nature of hydrogen gas also adds a safety risk, whereby premature detonation can be caused within boost or rocket motors when hydrogen gas ignites alongside the propellant, which poses a health and safety risk as well as a performance risk.</w:t>
      </w:r>
    </w:p>
    <w:p w14:paraId="17ABC6B2" w14:textId="2AE77D03" w:rsidR="00574FAA" w:rsidRDefault="00574FAA" w:rsidP="009371C6">
      <w:pPr>
        <w:rPr>
          <w:rFonts w:eastAsiaTheme="minorEastAsia"/>
        </w:rPr>
      </w:pPr>
      <w:r>
        <w:rPr>
          <w:rFonts w:eastAsiaTheme="minorEastAsia"/>
        </w:rPr>
        <w:t>As well as the presence of H</w:t>
      </w:r>
      <w:r>
        <w:rPr>
          <w:rFonts w:eastAsiaTheme="minorEastAsia"/>
          <w:vertAlign w:val="subscript"/>
        </w:rPr>
        <w:t>2</w:t>
      </w:r>
      <w:r>
        <w:rPr>
          <w:rFonts w:eastAsiaTheme="minorEastAsia"/>
        </w:rPr>
        <w:t xml:space="preserve"> within fills, the corroded metals themselves, now more stable post-reaction, are far less likely to funct</w:t>
      </w:r>
      <w:r w:rsidR="00AF2CD1">
        <w:rPr>
          <w:rFonts w:eastAsiaTheme="minorEastAsia"/>
        </w:rPr>
        <w:t>ion as intended upon detonation, as a portion of the sample of energetic material has already reacted with the oxygen in water and stabilised (due to having the ideal number of valence electrons post reaction).</w:t>
      </w:r>
    </w:p>
    <w:p w14:paraId="0DB39F4E" w14:textId="32F20BFE" w:rsidR="00AF2CD1" w:rsidRDefault="00AF2CD1" w:rsidP="009371C6">
      <w:pPr>
        <w:rPr>
          <w:rFonts w:eastAsiaTheme="minorEastAsia"/>
        </w:rPr>
      </w:pPr>
      <w:r>
        <w:rPr>
          <w:rFonts w:eastAsiaTheme="minorEastAsia"/>
        </w:rPr>
        <w:t>For example, the reactive magnesium (2 valence electrons) found in many HE compounds will react with the oxygen (6 valence electrons) in water to produce a stable magnesium oxide with 8 valence electrons. The energy required for this compound to break apart is now far greater than it would have been previously to detonate the previous magnesium compound, thus reducing the explosive yield of the composition. T</w:t>
      </w:r>
      <w:r w:rsidR="001F0B2F">
        <w:rPr>
          <w:rFonts w:eastAsiaTheme="minorEastAsia"/>
        </w:rPr>
        <w:t>his destabilisation is</w:t>
      </w:r>
      <w:r>
        <w:rPr>
          <w:rFonts w:eastAsiaTheme="minorEastAsia"/>
        </w:rPr>
        <w:t xml:space="preserve"> incredibly undesirable for manufacturers and users of </w:t>
      </w:r>
      <w:r w:rsidR="005652E8">
        <w:rPr>
          <w:rFonts w:eastAsiaTheme="minorEastAsia"/>
        </w:rPr>
        <w:t>explosive substances. Equation 4</w:t>
      </w:r>
      <w:r>
        <w:rPr>
          <w:rFonts w:eastAsiaTheme="minorEastAsia"/>
        </w:rPr>
        <w:t xml:space="preserve"> describes the</w:t>
      </w:r>
      <w:r w:rsidR="001F0B2F">
        <w:rPr>
          <w:rFonts w:eastAsiaTheme="minorEastAsia"/>
        </w:rPr>
        <w:t xml:space="preserve"> above</w:t>
      </w:r>
      <w:r>
        <w:rPr>
          <w:rFonts w:eastAsiaTheme="minorEastAsia"/>
        </w:rPr>
        <w:t xml:space="preserve"> chemical reaction, as found in </w:t>
      </w:r>
      <w:sdt>
        <w:sdtPr>
          <w:rPr>
            <w:rFonts w:eastAsiaTheme="minorEastAsia"/>
          </w:rPr>
          <w:id w:val="1155028418"/>
          <w:citation/>
        </w:sdtPr>
        <w:sdtEndPr/>
        <w:sdtContent>
          <w:r>
            <w:rPr>
              <w:rFonts w:eastAsiaTheme="minorEastAsia"/>
            </w:rPr>
            <w:fldChar w:fldCharType="begin"/>
          </w:r>
          <w:r>
            <w:rPr>
              <w:rFonts w:eastAsiaTheme="minorEastAsia"/>
            </w:rPr>
            <w:instrText xml:space="preserve"> CITATION Atk97 \l 2057 </w:instrText>
          </w:r>
          <w:r>
            <w:rPr>
              <w:rFonts w:eastAsiaTheme="minorEastAsia"/>
            </w:rPr>
            <w:fldChar w:fldCharType="separate"/>
          </w:r>
          <w:r w:rsidR="004C11C1" w:rsidRPr="004C11C1">
            <w:rPr>
              <w:rFonts w:eastAsiaTheme="minorEastAsia"/>
              <w:noProof/>
            </w:rPr>
            <w:t>[6]</w:t>
          </w:r>
          <w:r>
            <w:rPr>
              <w:rFonts w:eastAsiaTheme="minorEastAsia"/>
            </w:rPr>
            <w:fldChar w:fldCharType="end"/>
          </w:r>
        </w:sdtContent>
      </w:sdt>
      <w:r>
        <w:rPr>
          <w:rFonts w:eastAsiaTheme="minorEastAsia"/>
        </w:rPr>
        <w:t xml:space="preserve">. This process is the same </w:t>
      </w:r>
      <w:r w:rsidR="001F0B2F">
        <w:rPr>
          <w:rFonts w:eastAsiaTheme="minorEastAsia"/>
        </w:rPr>
        <w:t>for other s-group metals found in explosive substances.</w:t>
      </w:r>
    </w:p>
    <w:p w14:paraId="2D782815" w14:textId="78047685" w:rsidR="00AF2CD1" w:rsidRPr="00574FAA" w:rsidRDefault="001F0B2F" w:rsidP="009371C6">
      <w:pPr>
        <w:rPr>
          <w:rFonts w:eastAsiaTheme="minorEastAsia"/>
        </w:rPr>
      </w:pPr>
      <m:oMathPara>
        <m:oMath>
          <m:r>
            <w:rPr>
              <w:rFonts w:ascii="Cambria Math" w:eastAsiaTheme="minorEastAsia" w:hAnsi="Cambria Math"/>
            </w:rPr>
            <m:t>Mg</m:t>
          </m:r>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m:t>
          </m:r>
          <m:d>
            <m:dPr>
              <m:ctrlPr>
                <w:rPr>
                  <w:rFonts w:ascii="Cambria Math" w:eastAsiaTheme="minorEastAsia" w:hAnsi="Cambria Math"/>
                  <w:i/>
                </w:rPr>
              </m:ctrlPr>
            </m:dPr>
            <m:e>
              <m:r>
                <w:rPr>
                  <w:rFonts w:ascii="Cambria Math" w:eastAsiaTheme="minorEastAsia" w:hAnsi="Cambria Math"/>
                </w:rPr>
                <m:t>l</m:t>
              </m:r>
            </m:e>
          </m:d>
          <m:r>
            <w:rPr>
              <w:rFonts w:ascii="Cambria Math" w:eastAsiaTheme="minorEastAsia" w:hAnsi="Cambria Math"/>
            </w:rPr>
            <m:t>→MgO</m:t>
          </m:r>
          <m:d>
            <m:dPr>
              <m:ctrlPr>
                <w:rPr>
                  <w:rFonts w:ascii="Cambria Math" w:eastAsiaTheme="minorEastAsia" w:hAnsi="Cambria Math"/>
                  <w:i/>
                </w:rPr>
              </m:ctrlPr>
            </m:dPr>
            <m:e>
              <m:r>
                <w:rPr>
                  <w:rFonts w:ascii="Cambria Math" w:eastAsiaTheme="minorEastAsia" w:hAnsi="Cambria Math"/>
                </w:rPr>
                <m:t>aq</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d>
            <m:dPr>
              <m:ctrlPr>
                <w:rPr>
                  <w:rFonts w:ascii="Cambria Math" w:eastAsiaTheme="minorEastAsia" w:hAnsi="Cambria Math"/>
                  <w:i/>
                </w:rPr>
              </m:ctrlPr>
            </m:dPr>
            <m:e>
              <m:r>
                <w:rPr>
                  <w:rFonts w:ascii="Cambria Math" w:eastAsiaTheme="minorEastAsia" w:hAnsi="Cambria Math"/>
                </w:rPr>
                <m:t>g</m:t>
              </m:r>
            </m:e>
          </m:d>
          <m:r>
            <w:rPr>
              <w:rFonts w:ascii="Cambria Math" w:eastAsiaTheme="minorEastAsia" w:hAnsi="Cambria Math"/>
            </w:rPr>
            <m:t xml:space="preserve">     (4)</m:t>
          </m:r>
        </m:oMath>
      </m:oMathPara>
    </w:p>
    <w:p w14:paraId="1F75B5E0" w14:textId="66FAE6B2" w:rsidR="009371C6" w:rsidRDefault="007F58DA" w:rsidP="00D53389">
      <w:pPr>
        <w:pStyle w:val="Heading2"/>
      </w:pPr>
      <w:bookmarkStart w:id="9" w:name="_Toc108792125"/>
      <w:r>
        <w:lastRenderedPageBreak/>
        <w:t xml:space="preserve">Water </w:t>
      </w:r>
      <w:r w:rsidR="001F0B2F">
        <w:t>and Blasting Explosives</w:t>
      </w:r>
      <w:bookmarkEnd w:id="9"/>
    </w:p>
    <w:p w14:paraId="644C4A0B" w14:textId="39E463F9" w:rsidR="001F0B2F" w:rsidRDefault="006076F3" w:rsidP="001F0B2F">
      <w:r>
        <w:t>‘</w:t>
      </w:r>
      <w:r w:rsidRPr="006076F3">
        <w:t>The dissolution process is the process by which the molecules of a substance (called solute) disperse within another substance (called solvent) to give a homogeneous mixture (called solution), in which each solute molecule is completed surround</w:t>
      </w:r>
      <w:r>
        <w:t xml:space="preserve">ed by solvent molecules’ </w:t>
      </w:r>
      <w:sdt>
        <w:sdtPr>
          <w:id w:val="1779362978"/>
          <w:citation/>
        </w:sdtPr>
        <w:sdtEndPr/>
        <w:sdtContent>
          <w:r>
            <w:fldChar w:fldCharType="begin"/>
          </w:r>
          <w:r>
            <w:instrText xml:space="preserve"> CITATION Bri221 \l 2057 </w:instrText>
          </w:r>
          <w:r>
            <w:fldChar w:fldCharType="separate"/>
          </w:r>
          <w:r w:rsidR="004C11C1" w:rsidRPr="004C11C1">
            <w:rPr>
              <w:noProof/>
            </w:rPr>
            <w:t>[8]</w:t>
          </w:r>
          <w:r>
            <w:fldChar w:fldCharType="end"/>
          </w:r>
        </w:sdtContent>
      </w:sdt>
    </w:p>
    <w:p w14:paraId="53068CF6" w14:textId="29E54625" w:rsidR="00796D9E" w:rsidRDefault="006076F3" w:rsidP="001F0B2F">
      <w:r>
        <w:t xml:space="preserve">The gradual dissolution </w:t>
      </w:r>
      <w:r w:rsidR="00A646E5">
        <w:t>of nitro-glycerine in to water in dynamite when stored in damp conditions, and the resulting leakage of pure nitro-glycerine to the surface of dynamite, poses a potentially fatal safety risk to mining and blasting teams.</w:t>
      </w:r>
      <w:r w:rsidR="00796D9E">
        <w:t xml:space="preserve"> </w:t>
      </w:r>
    </w:p>
    <w:p w14:paraId="590BF340" w14:textId="1EB23FA4" w:rsidR="00F5605E" w:rsidRDefault="00F5605E" w:rsidP="001F0B2F">
      <w:r>
        <w:t xml:space="preserve">Nitro-glycerine was </w:t>
      </w:r>
      <w:r w:rsidR="008B4C63">
        <w:t>first made in 18</w:t>
      </w:r>
      <w:r>
        <w:t xml:space="preserve">46 by </w:t>
      </w:r>
      <w:proofErr w:type="spellStart"/>
      <w:r>
        <w:t>Ascanio</w:t>
      </w:r>
      <w:proofErr w:type="spellEnd"/>
      <w:r>
        <w:t xml:space="preserve"> </w:t>
      </w:r>
      <w:proofErr w:type="spellStart"/>
      <w:r>
        <w:t>Sobrero</w:t>
      </w:r>
      <w:proofErr w:type="spellEnd"/>
      <w:r>
        <w:t xml:space="preserve"> </w:t>
      </w:r>
      <w:sdt>
        <w:sdtPr>
          <w:id w:val="-219750386"/>
          <w:citation/>
        </w:sdtPr>
        <w:sdtEndPr/>
        <w:sdtContent>
          <w:r>
            <w:fldChar w:fldCharType="begin"/>
          </w:r>
          <w:r>
            <w:instrText xml:space="preserve"> CITATION Nob22 \l 2057 </w:instrText>
          </w:r>
          <w:r>
            <w:fldChar w:fldCharType="separate"/>
          </w:r>
          <w:r w:rsidR="004C11C1" w:rsidRPr="004C11C1">
            <w:rPr>
              <w:noProof/>
            </w:rPr>
            <w:t>[9]</w:t>
          </w:r>
          <w:r>
            <w:fldChar w:fldCharType="end"/>
          </w:r>
        </w:sdtContent>
      </w:sdt>
      <w:r>
        <w:t xml:space="preserve"> as one of the first modern explosive compositions post-gunpowder. However, nitro-glycerine is </w:t>
      </w:r>
      <w:r w:rsidR="008B4C63">
        <w:t xml:space="preserve">incredibly sensitive to shock and heat, and so was not viable long-term for the growing Victorian-era mining and quarrying industry. Alfred Nobel worked to find viable improvements, and by mixing nitro-glycerine with a soft sedimentary substance called </w:t>
      </w:r>
      <w:r w:rsidR="008B4C63" w:rsidRPr="008B4C63">
        <w:t>kieselguhr</w:t>
      </w:r>
      <w:r w:rsidR="008B4C63">
        <w:t>, or diatomite, nitro-glycerine could be turned into a workable paste, which could be shaped in to rods</w:t>
      </w:r>
      <w:r w:rsidR="00A646E5">
        <w:t>, and placed in casing (to form sticks)</w:t>
      </w:r>
      <w:r w:rsidR="008B4C63">
        <w:t xml:space="preserve"> which was far more stable</w:t>
      </w:r>
      <w:sdt>
        <w:sdtPr>
          <w:id w:val="870584824"/>
          <w:citation/>
        </w:sdtPr>
        <w:sdtEndPr/>
        <w:sdtContent>
          <w:r w:rsidR="008B4C63">
            <w:fldChar w:fldCharType="begin"/>
          </w:r>
          <w:r w:rsidR="008B4C63">
            <w:instrText xml:space="preserve"> CITATION Nob22 \l 2057 </w:instrText>
          </w:r>
          <w:r w:rsidR="008B4C63">
            <w:fldChar w:fldCharType="separate"/>
          </w:r>
          <w:r w:rsidR="004C11C1">
            <w:rPr>
              <w:noProof/>
            </w:rPr>
            <w:t xml:space="preserve"> </w:t>
          </w:r>
          <w:r w:rsidR="004C11C1" w:rsidRPr="004C11C1">
            <w:rPr>
              <w:noProof/>
            </w:rPr>
            <w:t>[9]</w:t>
          </w:r>
          <w:r w:rsidR="008B4C63">
            <w:fldChar w:fldCharType="end"/>
          </w:r>
        </w:sdtContent>
      </w:sdt>
      <w:r w:rsidR="008B4C63">
        <w:t xml:space="preserve">. The material was named dynamite and went on to become </w:t>
      </w:r>
      <w:r w:rsidR="00796D9E">
        <w:t>the commercial explosive of choice for mining, blasting and quarrying worldwide.</w:t>
      </w:r>
    </w:p>
    <w:p w14:paraId="2EB0B7EB" w14:textId="792639AA" w:rsidR="00796D9E" w:rsidRDefault="00796D9E" w:rsidP="001F0B2F">
      <w:r>
        <w:t>P</w:t>
      </w:r>
      <w:r w:rsidR="006076F3">
        <w:t xml:space="preserve">ure nitro-glycerine is slightly, but not particularly soluble in water, </w:t>
      </w:r>
      <w:r>
        <w:t>and moisture ingress in to dynamite</w:t>
      </w:r>
      <w:r w:rsidR="006076F3">
        <w:t xml:space="preserve"> can have serious effects on its</w:t>
      </w:r>
      <w:r>
        <w:t xml:space="preserve"> s</w:t>
      </w:r>
      <w:r w:rsidR="006076F3">
        <w:t>afety and usability.</w:t>
      </w:r>
    </w:p>
    <w:p w14:paraId="16C60771" w14:textId="4D79E247" w:rsidR="00796D9E" w:rsidRDefault="00796D9E" w:rsidP="001F0B2F">
      <w:r>
        <w:t xml:space="preserve">When water is introduced to dynamite, quantities can seep in to the inside and mix with the aqueous nitro-glycerine based paste inside. </w:t>
      </w:r>
      <w:r w:rsidR="003A6358">
        <w:t>Slowly, nitro-glycerine dissolves in to the water, and then leaks away to the surface of the dynamite as the water evaporates from within. If the dynamite is then exposed to cold temperatures (below 13 degrees Celsius), then the nitro-</w:t>
      </w:r>
      <w:r w:rsidR="00D24894">
        <w:t>glycerine</w:t>
      </w:r>
      <w:r w:rsidR="003A6358">
        <w:t xml:space="preserve"> can crystallise on the outside of dynamite sticks, leaving a build-up of extremely sensitive, crystalline nitro-glycerine.</w:t>
      </w:r>
    </w:p>
    <w:p w14:paraId="6E24BA0A" w14:textId="0F5DBCA7" w:rsidR="003A6358" w:rsidRPr="001F0B2F" w:rsidRDefault="006076F3" w:rsidP="001F0B2F">
      <w:r>
        <w:t>The sensitivity of nitro-glycerine means that this is extremely dangerous. It is a contact explosive, meaning that it is detonated by way of physical shock. The electrostatics generate from contact from a person alone could be enough to cause detonation. It is critical therefore that dynamite is not left in damp conditions, as undiluted nitro-glycerine is one of the world’s most powerful explosives.</w:t>
      </w:r>
    </w:p>
    <w:p w14:paraId="4E6FA7A1" w14:textId="5015D645" w:rsidR="00F0099D" w:rsidRDefault="00986BE3" w:rsidP="00986BE3">
      <w:pPr>
        <w:pStyle w:val="Heading1"/>
      </w:pPr>
      <w:r>
        <w:t>Preventions and Solutions</w:t>
      </w:r>
    </w:p>
    <w:p w14:paraId="70C9FF50" w14:textId="47CC3F1C" w:rsidR="00986BE3" w:rsidRDefault="00986BE3" w:rsidP="00986BE3">
      <w:pPr>
        <w:pStyle w:val="Heading2"/>
      </w:pPr>
      <w:r>
        <w:t>Safe Storage Regulations</w:t>
      </w:r>
    </w:p>
    <w:p w14:paraId="019DFF46" w14:textId="53CD603E" w:rsidR="004C11C1" w:rsidRDefault="004C11C1" w:rsidP="004C11C1">
      <w:r>
        <w:t>In truth, the best way to preserve the condition of an explosive is not to control the composition, but to control the environment in which it is stored. Modern explosives are manufactured and issued with a Safety Data Sheet, which determines all of the key storage conditions required to ensure the protection of the explosive, including an acceptable temperature range for storage and an acceptable relative humidity.</w:t>
      </w:r>
    </w:p>
    <w:p w14:paraId="6D0498A2" w14:textId="4CC124DF" w:rsidR="00351EB1" w:rsidRPr="004C11C1" w:rsidRDefault="004C11C1" w:rsidP="004C11C1">
      <w:r>
        <w:t xml:space="preserve">There are strict laws in the UK regarding the storage and transportation of explosive substances to best ensure that the risk to the public from the effects of environmental exposure are kept to a minimum. To obtain a license to do so can be a long process, and fit and proper storage facilities must be in place. The temperature and humidity of such storage conditions </w:t>
      </w:r>
      <w:r w:rsidR="00351EB1">
        <w:t>must also be continually monitored to ensure that the environment remains safe for storage, and all explosives must be moved from an area if that area is no longer fit for storage.</w:t>
      </w:r>
    </w:p>
    <w:p w14:paraId="757A4DCF" w14:textId="026D2024" w:rsidR="00986BE3" w:rsidRDefault="00986BE3" w:rsidP="00986BE3">
      <w:pPr>
        <w:pStyle w:val="Heading2"/>
      </w:pPr>
      <w:r>
        <w:lastRenderedPageBreak/>
        <w:t>Ion-Mask</w:t>
      </w:r>
    </w:p>
    <w:p w14:paraId="2F76AB11" w14:textId="188123F1" w:rsidR="00351EB1" w:rsidRDefault="00351EB1" w:rsidP="00351EB1">
      <w:r>
        <w:t>It is much easier to preserve explosives in magazines behind the front line, however munitions on the front line are at far more exposure to detrimental environmental conditions, and technologies do exist to help preserve these munitions and weapons systems in harsh combat environments, such as welding a system together with environmental seals.</w:t>
      </w:r>
    </w:p>
    <w:p w14:paraId="75CA0287" w14:textId="77777777" w:rsidR="00ED2236" w:rsidRDefault="00351EB1" w:rsidP="00ED2236">
      <w:r>
        <w:t>One technology used to prevent moisture impact on munitions is called ‘Ion Mask’, an impermeable, gelatine-like coating that causes all water impacting on the surface to turn to droplets and run-off. Originally marketed to protect soldiers from exposure to the damaging effects of chemical weapons, it has since been rolled out into conventional warfare scenarios, such as coating munitions and weapons to ensure that they, and the explosives inside, are not corroded in harsh environments by water. It is marketed to be more than 100 times more effective than Gore-Tex, the leading civilian alternative, used on electronics such as mobile phon</w:t>
      </w:r>
      <w:r w:rsidR="00302561">
        <w:t>es to make them water resistant</w:t>
      </w:r>
      <w:sdt>
        <w:sdtPr>
          <w:id w:val="-67806699"/>
          <w:citation/>
        </w:sdtPr>
        <w:sdtEndPr/>
        <w:sdtContent>
          <w:r w:rsidR="00302561">
            <w:fldChar w:fldCharType="begin"/>
          </w:r>
          <w:r w:rsidR="00302561">
            <w:instrText xml:space="preserve"> CITATION Mur08 \l 2057 </w:instrText>
          </w:r>
          <w:r w:rsidR="00302561">
            <w:fldChar w:fldCharType="separate"/>
          </w:r>
          <w:r w:rsidR="00302561">
            <w:rPr>
              <w:noProof/>
            </w:rPr>
            <w:t xml:space="preserve"> </w:t>
          </w:r>
          <w:r w:rsidR="00302561" w:rsidRPr="00302561">
            <w:rPr>
              <w:noProof/>
            </w:rPr>
            <w:t>[10]</w:t>
          </w:r>
          <w:r w:rsidR="00302561">
            <w:fldChar w:fldCharType="end"/>
          </w:r>
        </w:sdtContent>
      </w:sdt>
      <w:r w:rsidR="00302561">
        <w:t>.</w:t>
      </w:r>
      <w:bookmarkStart w:id="10" w:name="_Toc108792128"/>
    </w:p>
    <w:p w14:paraId="5C1BE57D" w14:textId="647BA085" w:rsidR="000361CC" w:rsidRDefault="00857E0B" w:rsidP="00ED2236">
      <w:pPr>
        <w:pStyle w:val="Heading1"/>
      </w:pPr>
      <w:r>
        <w:t>Conclusion</w:t>
      </w:r>
      <w:bookmarkEnd w:id="10"/>
    </w:p>
    <w:p w14:paraId="04332536" w14:textId="5B3A98F7" w:rsidR="00302561" w:rsidRDefault="00302561" w:rsidP="00302561">
      <w:r>
        <w:t>Water is abundant on Earth. There are billions of litres in the atmosphere at any one time, and its chemical and physical properties provide problems for manufacturers and users of OME to prevent that atmospheric water having a detrimental impact on the explosives. The majority of problems facing OME with regard to moisture ingress relates to water’s ability to oxidise metals present within explosive compositions, which affects all kinds of explosive compounds from high explosive warheads, all the way to commercial pyrotechnics such as fireworks and flares, as the degradation of the explosive within will have the same performance and safety effects. Another issue facing OME is water’s excellent ability to dissolve other substances due to its polar nature of bonding, which means that explosive samples can be dissolves slowly over time and drawn out of the explosive itself, exposing it to both users and the environment, which is particularly dangerous when talking about commercial blasting explosive such as dynamite, which contains highly sensitive nitro-glycerine, which can react on impact with any friction.</w:t>
      </w:r>
    </w:p>
    <w:p w14:paraId="720B2647" w14:textId="56CDD9DC" w:rsidR="00302561" w:rsidRDefault="00302561" w:rsidP="00302561">
      <w:r>
        <w:t>The easiest way to protect explosives from this risk is to store them safely, protected from the environment, according to their Safety Data Sheet. However, on the front lines, this can be much more difficult to do, and so high-tech waterproofing technologies, such as ion-mask, do exist to prevent moisture ingress from occurring, and to protect both the explosive, and the user, from being at risk of the detrimental effects of moisture ingress.</w:t>
      </w:r>
    </w:p>
    <w:p w14:paraId="322BAB8F" w14:textId="3706A851" w:rsidR="00ED2236" w:rsidRDefault="00ED2236" w:rsidP="00302561"/>
    <w:p w14:paraId="15740A5D" w14:textId="63ECD364" w:rsidR="00ED2236" w:rsidRDefault="00ED2236" w:rsidP="00302561"/>
    <w:p w14:paraId="0F76924D" w14:textId="70D91D6D" w:rsidR="00ED2236" w:rsidRDefault="00ED2236" w:rsidP="00302561"/>
    <w:p w14:paraId="544ADD00" w14:textId="5B93E15D" w:rsidR="00ED2236" w:rsidRDefault="00ED2236" w:rsidP="00302561"/>
    <w:p w14:paraId="10C7121B" w14:textId="77C71E02" w:rsidR="00ED2236" w:rsidRDefault="00ED2236" w:rsidP="00302561"/>
    <w:p w14:paraId="2CD71DE0" w14:textId="77777777" w:rsidR="00ED2236" w:rsidRPr="00302561" w:rsidRDefault="00ED2236" w:rsidP="00302561"/>
    <w:bookmarkStart w:id="11" w:name="_Toc108792129" w:displacedByCustomXml="next"/>
    <w:sdt>
      <w:sdtPr>
        <w:id w:val="-1834208112"/>
        <w:docPartObj>
          <w:docPartGallery w:val="Bibliographies"/>
          <w:docPartUnique/>
        </w:docPartObj>
      </w:sdtPr>
      <w:sdtEndPr/>
      <w:sdtContent>
        <w:p w14:paraId="69AF7644" w14:textId="79A851CA" w:rsidR="00F5605E" w:rsidRDefault="00F5605E">
          <w:pPr>
            <w:pStyle w:val="Heading1"/>
          </w:pPr>
          <w:r>
            <w:t>References</w:t>
          </w:r>
          <w:bookmarkEnd w:id="11"/>
        </w:p>
        <w:sdt>
          <w:sdtPr>
            <w:id w:val="-573587230"/>
            <w:bibliography/>
          </w:sdtPr>
          <w:sdtEndPr/>
          <w:sdtContent>
            <w:p w14:paraId="2BC5A212" w14:textId="77777777" w:rsidR="004C11C1" w:rsidRDefault="00F5605E" w:rsidP="008B4C63">
              <w:pPr>
                <w:pStyle w:val="Heading1"/>
                <w:rPr>
                  <w:rFonts w:asciiTheme="minorHAnsi" w:eastAsiaTheme="minorHAnsi" w:hAnsiTheme="minorHAnsi" w:cstheme="minorBidi"/>
                  <w:noProof/>
                  <w:color w:val="auto"/>
                  <w:sz w:val="22"/>
                  <w:szCs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4C11C1" w14:paraId="2AE2E4F2" w14:textId="77777777" w:rsidTr="004C11C1">
                <w:trPr>
                  <w:divId w:val="646671301"/>
                  <w:tblCellSpacing w:w="15" w:type="dxa"/>
                </w:trPr>
                <w:tc>
                  <w:tcPr>
                    <w:tcW w:w="368" w:type="pct"/>
                    <w:hideMark/>
                  </w:tcPr>
                  <w:p w14:paraId="1F139EB5" w14:textId="5543F973" w:rsidR="004C11C1" w:rsidRDefault="004C11C1">
                    <w:pPr>
                      <w:pStyle w:val="Bibliography"/>
                      <w:rPr>
                        <w:noProof/>
                        <w:sz w:val="24"/>
                        <w:szCs w:val="24"/>
                      </w:rPr>
                    </w:pPr>
                    <w:r>
                      <w:rPr>
                        <w:noProof/>
                      </w:rPr>
                      <w:t xml:space="preserve">[1] </w:t>
                    </w:r>
                  </w:p>
                </w:tc>
                <w:tc>
                  <w:tcPr>
                    <w:tcW w:w="4582" w:type="pct"/>
                    <w:hideMark/>
                  </w:tcPr>
                  <w:p w14:paraId="4EBC5A59" w14:textId="77777777" w:rsidR="004C11C1" w:rsidRDefault="004C11C1">
                    <w:pPr>
                      <w:pStyle w:val="Bibliography"/>
                      <w:rPr>
                        <w:noProof/>
                      </w:rPr>
                    </w:pPr>
                    <w:r>
                      <w:rPr>
                        <w:noProof/>
                      </w:rPr>
                      <w:t>Encyclopedia Britannica, “Water,” Britannica, [Online]. Available: https://www.britannica.com/science/water/Physical-properties. [Accessed 15 July 2022].</w:t>
                    </w:r>
                  </w:p>
                </w:tc>
              </w:tr>
              <w:tr w:rsidR="004C11C1" w14:paraId="61999DF6" w14:textId="77777777" w:rsidTr="004C11C1">
                <w:trPr>
                  <w:divId w:val="646671301"/>
                  <w:tblCellSpacing w:w="15" w:type="dxa"/>
                </w:trPr>
                <w:tc>
                  <w:tcPr>
                    <w:tcW w:w="368" w:type="pct"/>
                    <w:hideMark/>
                  </w:tcPr>
                  <w:p w14:paraId="5D75DEDF" w14:textId="77777777" w:rsidR="004C11C1" w:rsidRDefault="004C11C1">
                    <w:pPr>
                      <w:pStyle w:val="Bibliography"/>
                      <w:rPr>
                        <w:noProof/>
                      </w:rPr>
                    </w:pPr>
                    <w:r>
                      <w:rPr>
                        <w:noProof/>
                      </w:rPr>
                      <w:t xml:space="preserve">[2] </w:t>
                    </w:r>
                  </w:p>
                </w:tc>
                <w:tc>
                  <w:tcPr>
                    <w:tcW w:w="4582" w:type="pct"/>
                    <w:hideMark/>
                  </w:tcPr>
                  <w:p w14:paraId="0DF3EB61" w14:textId="77777777" w:rsidR="004C11C1" w:rsidRDefault="004C11C1">
                    <w:pPr>
                      <w:pStyle w:val="Bibliography"/>
                      <w:rPr>
                        <w:noProof/>
                      </w:rPr>
                    </w:pPr>
                    <w:r>
                      <w:rPr>
                        <w:noProof/>
                      </w:rPr>
                      <w:t xml:space="preserve">J. Bandekar, “Bond Energy of Water,” </w:t>
                    </w:r>
                    <w:r>
                      <w:rPr>
                        <w:i/>
                        <w:iCs/>
                        <w:noProof/>
                      </w:rPr>
                      <w:t xml:space="preserve">Spectroscopy Letters, </w:t>
                    </w:r>
                    <w:r>
                      <w:rPr>
                        <w:noProof/>
                      </w:rPr>
                      <w:t xml:space="preserve">vol. 5, no. 10, pp. 345-347, 2006. </w:t>
                    </w:r>
                  </w:p>
                </w:tc>
              </w:tr>
              <w:tr w:rsidR="004C11C1" w14:paraId="0E9AA443" w14:textId="77777777" w:rsidTr="004C11C1">
                <w:trPr>
                  <w:divId w:val="646671301"/>
                  <w:tblCellSpacing w:w="15" w:type="dxa"/>
                </w:trPr>
                <w:tc>
                  <w:tcPr>
                    <w:tcW w:w="368" w:type="pct"/>
                    <w:hideMark/>
                  </w:tcPr>
                  <w:p w14:paraId="5D4DC945" w14:textId="77777777" w:rsidR="004C11C1" w:rsidRDefault="004C11C1">
                    <w:pPr>
                      <w:pStyle w:val="Bibliography"/>
                      <w:rPr>
                        <w:noProof/>
                      </w:rPr>
                    </w:pPr>
                    <w:r>
                      <w:rPr>
                        <w:noProof/>
                      </w:rPr>
                      <w:t xml:space="preserve">[3] </w:t>
                    </w:r>
                  </w:p>
                </w:tc>
                <w:tc>
                  <w:tcPr>
                    <w:tcW w:w="4582" w:type="pct"/>
                    <w:hideMark/>
                  </w:tcPr>
                  <w:p w14:paraId="0C2F5348" w14:textId="77777777" w:rsidR="004C11C1" w:rsidRDefault="004C11C1">
                    <w:pPr>
                      <w:pStyle w:val="Bibliography"/>
                      <w:rPr>
                        <w:noProof/>
                      </w:rPr>
                    </w:pPr>
                    <w:r>
                      <w:rPr>
                        <w:noProof/>
                      </w:rPr>
                      <w:t>M. P. Arthur and D. P. Saffer, “The Configuration of the Water Molecule,” College of Earth and Mineral Sciences, Pennsylvania State University, [Online]. Available: https://www.e-education.psu.edu/earth111/node/838. [Accessed 14 July 2022].</w:t>
                    </w:r>
                  </w:p>
                </w:tc>
              </w:tr>
              <w:tr w:rsidR="004C11C1" w14:paraId="28D971C1" w14:textId="77777777" w:rsidTr="004C11C1">
                <w:trPr>
                  <w:divId w:val="646671301"/>
                  <w:tblCellSpacing w:w="15" w:type="dxa"/>
                </w:trPr>
                <w:tc>
                  <w:tcPr>
                    <w:tcW w:w="368" w:type="pct"/>
                    <w:hideMark/>
                  </w:tcPr>
                  <w:p w14:paraId="5D9C4D2B" w14:textId="77777777" w:rsidR="004C11C1" w:rsidRDefault="004C11C1">
                    <w:pPr>
                      <w:pStyle w:val="Bibliography"/>
                      <w:rPr>
                        <w:noProof/>
                      </w:rPr>
                    </w:pPr>
                    <w:r>
                      <w:rPr>
                        <w:noProof/>
                      </w:rPr>
                      <w:t xml:space="preserve">[4] </w:t>
                    </w:r>
                  </w:p>
                </w:tc>
                <w:tc>
                  <w:tcPr>
                    <w:tcW w:w="4582" w:type="pct"/>
                    <w:hideMark/>
                  </w:tcPr>
                  <w:p w14:paraId="5049589D" w14:textId="77777777" w:rsidR="004C11C1" w:rsidRDefault="004C11C1">
                    <w:pPr>
                      <w:pStyle w:val="Bibliography"/>
                      <w:rPr>
                        <w:noProof/>
                      </w:rPr>
                    </w:pPr>
                    <w:r>
                      <w:rPr>
                        <w:noProof/>
                      </w:rPr>
                      <w:t>J. Phelan, “How much water is in Earth's atmosphere?,” Live Science, 10 January 2022. [Online]. Available: https://www.livescience.com/how-much-water-earth-atmosphere. [Accessed 14 July 2022].</w:t>
                    </w:r>
                  </w:p>
                </w:tc>
              </w:tr>
              <w:tr w:rsidR="004C11C1" w14:paraId="7772FB4A" w14:textId="77777777" w:rsidTr="004C11C1">
                <w:trPr>
                  <w:divId w:val="646671301"/>
                  <w:tblCellSpacing w:w="15" w:type="dxa"/>
                </w:trPr>
                <w:tc>
                  <w:tcPr>
                    <w:tcW w:w="368" w:type="pct"/>
                    <w:hideMark/>
                  </w:tcPr>
                  <w:p w14:paraId="38EDB01D" w14:textId="77777777" w:rsidR="004C11C1" w:rsidRDefault="004C11C1">
                    <w:pPr>
                      <w:pStyle w:val="Bibliography"/>
                      <w:rPr>
                        <w:noProof/>
                      </w:rPr>
                    </w:pPr>
                    <w:r>
                      <w:rPr>
                        <w:noProof/>
                      </w:rPr>
                      <w:t xml:space="preserve">[5] </w:t>
                    </w:r>
                  </w:p>
                </w:tc>
                <w:tc>
                  <w:tcPr>
                    <w:tcW w:w="4582" w:type="pct"/>
                    <w:hideMark/>
                  </w:tcPr>
                  <w:p w14:paraId="118A0874" w14:textId="77777777" w:rsidR="004C11C1" w:rsidRDefault="004C11C1">
                    <w:pPr>
                      <w:pStyle w:val="Bibliography"/>
                      <w:rPr>
                        <w:noProof/>
                      </w:rPr>
                    </w:pPr>
                    <w:r>
                      <w:rPr>
                        <w:noProof/>
                      </w:rPr>
                      <w:t>Sacramento City College, “Corrosion and Explosion,” LibreTexts, 24 September 2021. [Online]. Available: https://chem.libretexts.org/Courses/Sacramento_City_College/SCC%3A_CHEM_330_-_Adventures_in_Chemistry_(Alviar-Agnew)/08%3A_Oxidation_and_Reduction/8.04%3A_Corrosion_and_Explosion. [Accessed 12 July 2022].</w:t>
                    </w:r>
                  </w:p>
                </w:tc>
              </w:tr>
              <w:tr w:rsidR="004C11C1" w14:paraId="0C8EC946" w14:textId="77777777" w:rsidTr="004C11C1">
                <w:trPr>
                  <w:divId w:val="646671301"/>
                  <w:tblCellSpacing w:w="15" w:type="dxa"/>
                </w:trPr>
                <w:tc>
                  <w:tcPr>
                    <w:tcW w:w="368" w:type="pct"/>
                    <w:hideMark/>
                  </w:tcPr>
                  <w:p w14:paraId="111F4C15" w14:textId="77777777" w:rsidR="004C11C1" w:rsidRDefault="004C11C1">
                    <w:pPr>
                      <w:pStyle w:val="Bibliography"/>
                      <w:rPr>
                        <w:noProof/>
                      </w:rPr>
                    </w:pPr>
                    <w:r>
                      <w:rPr>
                        <w:noProof/>
                      </w:rPr>
                      <w:t xml:space="preserve">[6] </w:t>
                    </w:r>
                  </w:p>
                </w:tc>
                <w:tc>
                  <w:tcPr>
                    <w:tcW w:w="4582" w:type="pct"/>
                    <w:hideMark/>
                  </w:tcPr>
                  <w:p w14:paraId="78B68164" w14:textId="77777777" w:rsidR="004C11C1" w:rsidRDefault="004C11C1">
                    <w:pPr>
                      <w:pStyle w:val="Bibliography"/>
                      <w:rPr>
                        <w:noProof/>
                      </w:rPr>
                    </w:pPr>
                    <w:r>
                      <w:rPr>
                        <w:noProof/>
                      </w:rPr>
                      <w:t xml:space="preserve">P. W. Atkins, “Half-reactions,” in </w:t>
                    </w:r>
                    <w:r>
                      <w:rPr>
                        <w:i/>
                        <w:iCs/>
                        <w:noProof/>
                      </w:rPr>
                      <w:t>Physical Chemistry (Fifth Edition)</w:t>
                    </w:r>
                    <w:r>
                      <w:rPr>
                        <w:noProof/>
                      </w:rPr>
                      <w:t>, Oxford, Oxford University Press, 1997, pp. 324 - 326.</w:t>
                    </w:r>
                  </w:p>
                </w:tc>
              </w:tr>
              <w:tr w:rsidR="004C11C1" w14:paraId="6ADE9309" w14:textId="77777777" w:rsidTr="004C11C1">
                <w:trPr>
                  <w:divId w:val="646671301"/>
                  <w:tblCellSpacing w:w="15" w:type="dxa"/>
                </w:trPr>
                <w:tc>
                  <w:tcPr>
                    <w:tcW w:w="368" w:type="pct"/>
                    <w:hideMark/>
                  </w:tcPr>
                  <w:p w14:paraId="5CCC444A" w14:textId="77777777" w:rsidR="004C11C1" w:rsidRDefault="004C11C1">
                    <w:pPr>
                      <w:pStyle w:val="Bibliography"/>
                      <w:rPr>
                        <w:noProof/>
                      </w:rPr>
                    </w:pPr>
                    <w:r>
                      <w:rPr>
                        <w:noProof/>
                      </w:rPr>
                      <w:t xml:space="preserve">[7] </w:t>
                    </w:r>
                  </w:p>
                </w:tc>
                <w:tc>
                  <w:tcPr>
                    <w:tcW w:w="4582" w:type="pct"/>
                    <w:hideMark/>
                  </w:tcPr>
                  <w:p w14:paraId="2364BE20" w14:textId="77777777" w:rsidR="004C11C1" w:rsidRDefault="004C11C1">
                    <w:pPr>
                      <w:pStyle w:val="Bibliography"/>
                      <w:rPr>
                        <w:noProof/>
                      </w:rPr>
                    </w:pPr>
                    <w:r>
                      <w:rPr>
                        <w:noProof/>
                      </w:rPr>
                      <w:t xml:space="preserve">D. F. Shriver and P. W. Atkins, “Redox stability in water,” in </w:t>
                    </w:r>
                    <w:r>
                      <w:rPr>
                        <w:i/>
                        <w:iCs/>
                        <w:noProof/>
                      </w:rPr>
                      <w:t>Inorganic Chemistry</w:t>
                    </w:r>
                    <w:r>
                      <w:rPr>
                        <w:noProof/>
                      </w:rPr>
                      <w:t>, Oxford, Oxford University Press, 2003, pp. 193 - 195.</w:t>
                    </w:r>
                  </w:p>
                </w:tc>
              </w:tr>
              <w:tr w:rsidR="004C11C1" w14:paraId="16626AE6" w14:textId="77777777" w:rsidTr="004C11C1">
                <w:trPr>
                  <w:divId w:val="646671301"/>
                  <w:tblCellSpacing w:w="15" w:type="dxa"/>
                </w:trPr>
                <w:tc>
                  <w:tcPr>
                    <w:tcW w:w="368" w:type="pct"/>
                    <w:hideMark/>
                  </w:tcPr>
                  <w:p w14:paraId="77BBB00F" w14:textId="77777777" w:rsidR="004C11C1" w:rsidRDefault="004C11C1">
                    <w:pPr>
                      <w:pStyle w:val="Bibliography"/>
                      <w:rPr>
                        <w:noProof/>
                      </w:rPr>
                    </w:pPr>
                    <w:r>
                      <w:rPr>
                        <w:noProof/>
                      </w:rPr>
                      <w:t xml:space="preserve">[8] </w:t>
                    </w:r>
                  </w:p>
                </w:tc>
                <w:tc>
                  <w:tcPr>
                    <w:tcW w:w="4582" w:type="pct"/>
                    <w:hideMark/>
                  </w:tcPr>
                  <w:p w14:paraId="765E2FF3" w14:textId="77777777" w:rsidR="004C11C1" w:rsidRDefault="004C11C1">
                    <w:pPr>
                      <w:pStyle w:val="Bibliography"/>
                      <w:rPr>
                        <w:noProof/>
                      </w:rPr>
                    </w:pPr>
                    <w:r>
                      <w:rPr>
                        <w:noProof/>
                      </w:rPr>
                      <w:t xml:space="preserve">L. Mammino and M. Kabanda, “Dissolution,” </w:t>
                    </w:r>
                    <w:r>
                      <w:rPr>
                        <w:i/>
                        <w:iCs/>
                        <w:noProof/>
                      </w:rPr>
                      <w:t xml:space="preserve">Frontiers in Computation Chemistry, </w:t>
                    </w:r>
                    <w:r>
                      <w:rPr>
                        <w:noProof/>
                      </w:rPr>
                      <w:t xml:space="preserve">vol. 1, pp. 197 - 256, 2015. </w:t>
                    </w:r>
                  </w:p>
                </w:tc>
              </w:tr>
              <w:tr w:rsidR="004C11C1" w14:paraId="24DB7E9C" w14:textId="77777777" w:rsidTr="004C11C1">
                <w:trPr>
                  <w:divId w:val="646671301"/>
                  <w:tblCellSpacing w:w="15" w:type="dxa"/>
                </w:trPr>
                <w:tc>
                  <w:tcPr>
                    <w:tcW w:w="368" w:type="pct"/>
                    <w:hideMark/>
                  </w:tcPr>
                  <w:p w14:paraId="58ABC981" w14:textId="77777777" w:rsidR="004C11C1" w:rsidRDefault="004C11C1">
                    <w:pPr>
                      <w:pStyle w:val="Bibliography"/>
                      <w:rPr>
                        <w:noProof/>
                      </w:rPr>
                    </w:pPr>
                    <w:r>
                      <w:rPr>
                        <w:noProof/>
                      </w:rPr>
                      <w:t xml:space="preserve">[9] </w:t>
                    </w:r>
                  </w:p>
                </w:tc>
                <w:tc>
                  <w:tcPr>
                    <w:tcW w:w="4582" w:type="pct"/>
                    <w:hideMark/>
                  </w:tcPr>
                  <w:p w14:paraId="515E2C6F" w14:textId="77777777" w:rsidR="004C11C1" w:rsidRDefault="004C11C1">
                    <w:pPr>
                      <w:pStyle w:val="Bibliography"/>
                      <w:rPr>
                        <w:noProof/>
                      </w:rPr>
                    </w:pPr>
                    <w:r>
                      <w:rPr>
                        <w:noProof/>
                      </w:rPr>
                      <w:t>Nobel Prize Outreach AB 2022, “Nitroglycerin and Dynamite,” The Novel Prize, 14 July 2022. [Online]. Available: https://www.nobelprize.org/alfred-nobel/nitroglycerine-and-dynamite/. [Accessed 14 July 2022].</w:t>
                    </w:r>
                  </w:p>
                </w:tc>
              </w:tr>
              <w:tr w:rsidR="004C11C1" w14:paraId="229855DC" w14:textId="77777777" w:rsidTr="004C11C1">
                <w:trPr>
                  <w:divId w:val="646671301"/>
                  <w:tblCellSpacing w:w="15" w:type="dxa"/>
                </w:trPr>
                <w:tc>
                  <w:tcPr>
                    <w:tcW w:w="368" w:type="pct"/>
                    <w:hideMark/>
                  </w:tcPr>
                  <w:p w14:paraId="1394E9D0" w14:textId="77777777" w:rsidR="004C11C1" w:rsidRDefault="004C11C1">
                    <w:pPr>
                      <w:pStyle w:val="Bibliography"/>
                      <w:rPr>
                        <w:noProof/>
                      </w:rPr>
                    </w:pPr>
                    <w:r>
                      <w:rPr>
                        <w:noProof/>
                      </w:rPr>
                      <w:t xml:space="preserve">[10] </w:t>
                    </w:r>
                  </w:p>
                </w:tc>
                <w:tc>
                  <w:tcPr>
                    <w:tcW w:w="4582" w:type="pct"/>
                    <w:hideMark/>
                  </w:tcPr>
                  <w:p w14:paraId="52DA7A72" w14:textId="77777777" w:rsidR="004C11C1" w:rsidRDefault="004C11C1">
                    <w:pPr>
                      <w:pStyle w:val="Bibliography"/>
                      <w:rPr>
                        <w:noProof/>
                      </w:rPr>
                    </w:pPr>
                    <w:r>
                      <w:rPr>
                        <w:noProof/>
                      </w:rPr>
                      <w:t>Collins Dictionary, “Separation Energy / Binding Energy,” Collins Dictionary, [Online]. Available: https://www.collinsdictionary.com/dictionary/english/binding-energy. [Accessed 13 July 2022].</w:t>
                    </w:r>
                  </w:p>
                </w:tc>
              </w:tr>
              <w:tr w:rsidR="004C11C1" w14:paraId="55AE71A1" w14:textId="77777777" w:rsidTr="004C11C1">
                <w:trPr>
                  <w:divId w:val="646671301"/>
                  <w:tblCellSpacing w:w="15" w:type="dxa"/>
                </w:trPr>
                <w:tc>
                  <w:tcPr>
                    <w:tcW w:w="368" w:type="pct"/>
                    <w:hideMark/>
                  </w:tcPr>
                  <w:p w14:paraId="4922A8B8" w14:textId="77777777" w:rsidR="004C11C1" w:rsidRDefault="004C11C1">
                    <w:pPr>
                      <w:pStyle w:val="Bibliography"/>
                      <w:rPr>
                        <w:noProof/>
                      </w:rPr>
                    </w:pPr>
                    <w:r>
                      <w:rPr>
                        <w:noProof/>
                      </w:rPr>
                      <w:t xml:space="preserve">[11] </w:t>
                    </w:r>
                  </w:p>
                </w:tc>
                <w:tc>
                  <w:tcPr>
                    <w:tcW w:w="4582" w:type="pct"/>
                    <w:hideMark/>
                  </w:tcPr>
                  <w:p w14:paraId="51AF85D7" w14:textId="77777777" w:rsidR="004C11C1" w:rsidRDefault="004C11C1">
                    <w:pPr>
                      <w:pStyle w:val="Bibliography"/>
                      <w:rPr>
                        <w:noProof/>
                      </w:rPr>
                    </w:pPr>
                    <w:r>
                      <w:rPr>
                        <w:noProof/>
                      </w:rPr>
                      <w:t>British Broadcasting Corporation, “Temperature change and energy,” BBC Bitesize A-Level, [Online]. Available: https://www.bbc.co.uk/bitesize/guides/zwwfxfr/revision/4#:~:text=The%20specific%20heat%20capacity%20of,water%20by%201%20%C2%B0C.. [Accessed 13 July 2022].</w:t>
                    </w:r>
                  </w:p>
                </w:tc>
              </w:tr>
            </w:tbl>
            <w:p w14:paraId="204A163E" w14:textId="77777777" w:rsidR="004C11C1" w:rsidRDefault="004C11C1">
              <w:pPr>
                <w:divId w:val="646671301"/>
                <w:rPr>
                  <w:rFonts w:eastAsia="Times New Roman"/>
                  <w:noProof/>
                </w:rPr>
              </w:pPr>
            </w:p>
            <w:p w14:paraId="08483C39" w14:textId="489FF265" w:rsidR="00B353C5" w:rsidRPr="00B353C5" w:rsidRDefault="00F5605E" w:rsidP="00B353C5">
              <w:pPr>
                <w:pStyle w:val="Heading1"/>
              </w:pPr>
              <w:r>
                <w:rPr>
                  <w:b/>
                  <w:bCs/>
                  <w:noProof/>
                </w:rPr>
                <w:lastRenderedPageBreak/>
                <w:fldChar w:fldCharType="end"/>
              </w:r>
              <w:bookmarkStart w:id="12" w:name="_Toc108792130"/>
              <w:r w:rsidR="00B353C5">
                <w:br/>
                <w:t>Further Reading</w:t>
              </w:r>
            </w:p>
          </w:sdtContent>
        </w:sdt>
      </w:sdtContent>
    </w:sdt>
    <w:bookmarkEnd w:id="12" w:displacedByCustomXml="prev"/>
    <w:p w14:paraId="16F45455" w14:textId="0F21FC81" w:rsidR="008B4C63" w:rsidRPr="00FB15B9" w:rsidRDefault="008B4C63" w:rsidP="008B4C63">
      <w:pPr>
        <w:pStyle w:val="ListParagraph"/>
        <w:numPr>
          <w:ilvl w:val="0"/>
          <w:numId w:val="2"/>
        </w:numPr>
      </w:pPr>
      <w:r>
        <w:rPr>
          <w:i/>
        </w:rPr>
        <w:t>(The) Chemistry of Explosives</w:t>
      </w:r>
      <w:r w:rsidR="00ED2236">
        <w:rPr>
          <w:i/>
        </w:rPr>
        <w:t xml:space="preserve">; </w:t>
      </w:r>
      <w:proofErr w:type="spellStart"/>
      <w:r w:rsidR="00ED2236">
        <w:rPr>
          <w:i/>
        </w:rPr>
        <w:t>Akhavan</w:t>
      </w:r>
      <w:proofErr w:type="spellEnd"/>
      <w:r w:rsidR="00ED2236">
        <w:rPr>
          <w:i/>
        </w:rPr>
        <w:t>, J; first published December 1998</w:t>
      </w:r>
    </w:p>
    <w:p w14:paraId="3AF43630" w14:textId="48C4DC89" w:rsidR="00FB15B9" w:rsidRPr="008B4C63" w:rsidRDefault="00FB15B9" w:rsidP="008B4C63">
      <w:pPr>
        <w:pStyle w:val="ListParagraph"/>
        <w:numPr>
          <w:ilvl w:val="0"/>
          <w:numId w:val="2"/>
        </w:numPr>
      </w:pPr>
      <w:proofErr w:type="spellStart"/>
      <w:r>
        <w:rPr>
          <w:i/>
        </w:rPr>
        <w:t>Detonics</w:t>
      </w:r>
      <w:proofErr w:type="spellEnd"/>
      <w:r>
        <w:rPr>
          <w:i/>
        </w:rPr>
        <w:t xml:space="preserve"> of High Explosives</w:t>
      </w:r>
      <w:r w:rsidR="00ED2236">
        <w:rPr>
          <w:i/>
        </w:rPr>
        <w:t>; Johansson, C.H; first published January 1970</w:t>
      </w:r>
    </w:p>
    <w:p w14:paraId="60155F26" w14:textId="26208F89" w:rsidR="008B4C63" w:rsidRPr="008B4C63" w:rsidRDefault="008B4C63" w:rsidP="008B4C63">
      <w:pPr>
        <w:pStyle w:val="ListParagraph"/>
        <w:numPr>
          <w:ilvl w:val="0"/>
          <w:numId w:val="2"/>
        </w:numPr>
      </w:pPr>
      <w:r>
        <w:rPr>
          <w:i/>
        </w:rPr>
        <w:t>High Explosives and Propellants</w:t>
      </w:r>
      <w:r w:rsidR="00ED2236">
        <w:rPr>
          <w:i/>
        </w:rPr>
        <w:t>; Fordham, S; first published 1966</w:t>
      </w:r>
    </w:p>
    <w:p w14:paraId="2A38F02D" w14:textId="7A0FA866" w:rsidR="008B4C63" w:rsidRPr="008B4C63" w:rsidRDefault="008B4C63" w:rsidP="008B4C63">
      <w:pPr>
        <w:pStyle w:val="ListParagraph"/>
        <w:numPr>
          <w:ilvl w:val="0"/>
          <w:numId w:val="2"/>
        </w:numPr>
      </w:pPr>
      <w:r>
        <w:rPr>
          <w:i/>
        </w:rPr>
        <w:t>Inorganic Chemistry</w:t>
      </w:r>
      <w:r w:rsidR="00ED2236">
        <w:rPr>
          <w:i/>
        </w:rPr>
        <w:t xml:space="preserve">; </w:t>
      </w:r>
      <w:r w:rsidR="00B353C5">
        <w:rPr>
          <w:i/>
        </w:rPr>
        <w:t>Shriver, D.F. &amp; Atkins, P.W; published 2003</w:t>
      </w:r>
    </w:p>
    <w:p w14:paraId="72C401B7" w14:textId="3EC8514C" w:rsidR="008B4C63" w:rsidRPr="008B4C63" w:rsidRDefault="00B353C5" w:rsidP="008B4C63">
      <w:pPr>
        <w:pStyle w:val="ListParagraph"/>
        <w:numPr>
          <w:ilvl w:val="0"/>
          <w:numId w:val="2"/>
        </w:numPr>
      </w:pPr>
      <w:r>
        <w:rPr>
          <w:i/>
        </w:rPr>
        <w:t>Organic Chemistry of Explosive; Agrawal, J.P &amp; Hodgson, R; published January 2007</w:t>
      </w:r>
    </w:p>
    <w:p w14:paraId="4468361F" w14:textId="518551D4" w:rsidR="008B4C63" w:rsidRPr="008B4C63" w:rsidRDefault="008B4C63" w:rsidP="008B4C63">
      <w:pPr>
        <w:pStyle w:val="ListParagraph"/>
        <w:numPr>
          <w:ilvl w:val="0"/>
          <w:numId w:val="2"/>
        </w:numPr>
      </w:pPr>
      <w:r>
        <w:rPr>
          <w:i/>
        </w:rPr>
        <w:t>Physical Chemistry</w:t>
      </w:r>
      <w:r w:rsidR="00B353C5">
        <w:rPr>
          <w:i/>
        </w:rPr>
        <w:t>; Atkins, P.W; first published 1997</w:t>
      </w:r>
    </w:p>
    <w:sectPr w:rsidR="008B4C63" w:rsidRPr="008B4C63" w:rsidSect="00857E0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22A81" w14:textId="77777777" w:rsidR="0025794C" w:rsidRDefault="0025794C" w:rsidP="00857E0B">
      <w:pPr>
        <w:spacing w:after="0" w:line="240" w:lineRule="auto"/>
      </w:pPr>
      <w:r>
        <w:separator/>
      </w:r>
    </w:p>
  </w:endnote>
  <w:endnote w:type="continuationSeparator" w:id="0">
    <w:p w14:paraId="6C283DF6" w14:textId="77777777" w:rsidR="0025794C" w:rsidRDefault="0025794C" w:rsidP="00857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517166"/>
      <w:docPartObj>
        <w:docPartGallery w:val="Page Numbers (Bottom of Page)"/>
        <w:docPartUnique/>
      </w:docPartObj>
    </w:sdtPr>
    <w:sdtEndPr>
      <w:rPr>
        <w:noProof/>
      </w:rPr>
    </w:sdtEndPr>
    <w:sdtContent>
      <w:p w14:paraId="2DE559FF" w14:textId="6C5F0CCF" w:rsidR="00B353C5" w:rsidRDefault="00B353C5">
        <w:pPr>
          <w:pStyle w:val="Footer"/>
          <w:jc w:val="right"/>
        </w:pPr>
        <w:r>
          <w:fldChar w:fldCharType="begin"/>
        </w:r>
        <w:r>
          <w:instrText xml:space="preserve"> PAGE   \* MERGEFORMAT </w:instrText>
        </w:r>
        <w:r>
          <w:fldChar w:fldCharType="separate"/>
        </w:r>
        <w:r w:rsidR="00BA1C14">
          <w:rPr>
            <w:noProof/>
          </w:rPr>
          <w:t>3</w:t>
        </w:r>
        <w:r>
          <w:rPr>
            <w:noProof/>
          </w:rPr>
          <w:fldChar w:fldCharType="end"/>
        </w:r>
      </w:p>
    </w:sdtContent>
  </w:sdt>
  <w:p w14:paraId="22A65057" w14:textId="6E34168C" w:rsidR="00B353C5" w:rsidRPr="00B353C5" w:rsidRDefault="00B353C5">
    <w:pPr>
      <w:pStyle w:val="Footer"/>
      <w:rPr>
        <w:sz w:val="18"/>
        <w:szCs w:val="18"/>
      </w:rPr>
    </w:pPr>
    <w:r>
      <w:rPr>
        <w:sz w:val="18"/>
        <w:szCs w:val="18"/>
      </w:rPr>
      <w:t xml:space="preserve">Word Count (excl. Abstract, </w:t>
    </w:r>
    <w:r w:rsidR="00BA1C14">
      <w:rPr>
        <w:sz w:val="18"/>
        <w:szCs w:val="18"/>
      </w:rPr>
      <w:t xml:space="preserve">headings, </w:t>
    </w:r>
    <w:r>
      <w:rPr>
        <w:sz w:val="18"/>
        <w:szCs w:val="18"/>
      </w:rPr>
      <w:t>contents, captions, information in tables, references, quotes and footnotes) = 2149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EC790" w14:textId="77777777" w:rsidR="0025794C" w:rsidRDefault="0025794C" w:rsidP="00857E0B">
      <w:pPr>
        <w:spacing w:after="0" w:line="240" w:lineRule="auto"/>
      </w:pPr>
      <w:r>
        <w:separator/>
      </w:r>
    </w:p>
  </w:footnote>
  <w:footnote w:type="continuationSeparator" w:id="0">
    <w:p w14:paraId="7F15F7AB" w14:textId="77777777" w:rsidR="0025794C" w:rsidRDefault="0025794C" w:rsidP="00857E0B">
      <w:pPr>
        <w:spacing w:after="0" w:line="240" w:lineRule="auto"/>
      </w:pPr>
      <w:r>
        <w:continuationSeparator/>
      </w:r>
    </w:p>
  </w:footnote>
  <w:footnote w:id="1">
    <w:p w14:paraId="3725F520" w14:textId="4ABBC5EE" w:rsidR="00B353C5" w:rsidRDefault="00B353C5">
      <w:pPr>
        <w:pStyle w:val="FootnoteText"/>
      </w:pPr>
      <w:r>
        <w:rPr>
          <w:rStyle w:val="FootnoteReference"/>
        </w:rPr>
        <w:footnoteRef/>
      </w:r>
      <w:r>
        <w:t xml:space="preserve"> OME = Ordnance, Munitions &amp; Explosives</w:t>
      </w:r>
    </w:p>
  </w:footnote>
  <w:footnote w:id="2">
    <w:p w14:paraId="601D207F" w14:textId="1ED54821" w:rsidR="00B353C5" w:rsidRDefault="00B353C5">
      <w:pPr>
        <w:pStyle w:val="FootnoteText"/>
      </w:pPr>
      <w:r>
        <w:rPr>
          <w:rStyle w:val="FootnoteReference"/>
        </w:rPr>
        <w:footnoteRef/>
      </w:r>
      <w:r>
        <w:t xml:space="preserve"> The </w:t>
      </w:r>
      <w:r w:rsidRPr="00F71AC1">
        <w:t>energy required to raise one kilogram (kg) of the mate</w:t>
      </w:r>
      <w:r>
        <w:t>rial by one Kelvin (K).</w:t>
      </w:r>
      <w:sdt>
        <w:sdtPr>
          <w:id w:val="78339578"/>
          <w:citation/>
        </w:sdtPr>
        <w:sdtEndPr/>
        <w:sdtContent>
          <w:r>
            <w:fldChar w:fldCharType="begin"/>
          </w:r>
          <w:r>
            <w:instrText xml:space="preserve"> CITATION Bri22 \l 2057 </w:instrText>
          </w:r>
          <w:r>
            <w:fldChar w:fldCharType="separate"/>
          </w:r>
          <w:r>
            <w:rPr>
              <w:noProof/>
            </w:rPr>
            <w:t xml:space="preserve"> </w:t>
          </w:r>
          <w:r w:rsidRPr="004C11C1">
            <w:rPr>
              <w:noProof/>
            </w:rPr>
            <w:t>[11]</w:t>
          </w:r>
          <w:r>
            <w:fldChar w:fldCharType="end"/>
          </w:r>
        </w:sdtContent>
      </w:sdt>
    </w:p>
  </w:footnote>
  <w:footnote w:id="3">
    <w:p w14:paraId="69A0A984" w14:textId="169FF818" w:rsidR="00B353C5" w:rsidRDefault="00B353C5">
      <w:pPr>
        <w:pStyle w:val="FootnoteText"/>
      </w:pPr>
      <w:r>
        <w:rPr>
          <w:rStyle w:val="FootnoteReference"/>
        </w:rPr>
        <w:footnoteRef/>
      </w:r>
      <w:r>
        <w:t xml:space="preserve"> The energy input required to change the phase of a substance from a solid to a liquid.</w:t>
      </w:r>
    </w:p>
  </w:footnote>
  <w:footnote w:id="4">
    <w:p w14:paraId="0FEDC00A" w14:textId="1840A682" w:rsidR="00B353C5" w:rsidRDefault="00B353C5">
      <w:pPr>
        <w:pStyle w:val="FootnoteText"/>
      </w:pPr>
      <w:r>
        <w:rPr>
          <w:rStyle w:val="FootnoteReference"/>
        </w:rPr>
        <w:footnoteRef/>
      </w:r>
      <w:r>
        <w:t xml:space="preserve"> The energy input required to change the phase of a substance from a liquid to a gas.</w:t>
      </w:r>
    </w:p>
  </w:footnote>
  <w:footnote w:id="5">
    <w:p w14:paraId="1B6F2488" w14:textId="6D605ABC" w:rsidR="00B353C5" w:rsidRDefault="00B353C5">
      <w:pPr>
        <w:pStyle w:val="FootnoteText"/>
      </w:pPr>
      <w:r>
        <w:rPr>
          <w:rStyle w:val="FootnoteReference"/>
        </w:rPr>
        <w:footnoteRef/>
      </w:r>
      <w:r>
        <w:t xml:space="preserve"> Th</w:t>
      </w:r>
      <w:r w:rsidRPr="009D52D1">
        <w:t>e energy required to decompose a molecule, atom, or nucleus into its constituent particles</w:t>
      </w:r>
      <w:r>
        <w:t xml:space="preserve">. </w:t>
      </w:r>
      <w:sdt>
        <w:sdtPr>
          <w:id w:val="-1031494263"/>
          <w:citation/>
        </w:sdtPr>
        <w:sdtEndPr/>
        <w:sdtContent>
          <w:r>
            <w:fldChar w:fldCharType="begin"/>
          </w:r>
          <w:r>
            <w:instrText xml:space="preserve"> CITATION C \l 2057 </w:instrText>
          </w:r>
          <w:r>
            <w:fldChar w:fldCharType="separate"/>
          </w:r>
          <w:r w:rsidRPr="004C11C1">
            <w:rPr>
              <w:noProof/>
            </w:rPr>
            <w:t>[10]</w:t>
          </w:r>
          <w:r>
            <w:fldChar w:fldCharType="end"/>
          </w:r>
        </w:sdtContent>
      </w:sdt>
    </w:p>
  </w:footnote>
  <w:footnote w:id="6">
    <w:p w14:paraId="11567CED" w14:textId="718FB25E" w:rsidR="00B353C5" w:rsidRDefault="00B353C5">
      <w:pPr>
        <w:pStyle w:val="FootnoteText"/>
      </w:pPr>
      <w:r>
        <w:rPr>
          <w:rStyle w:val="FootnoteReference"/>
        </w:rPr>
        <w:footnoteRef/>
      </w:r>
      <w:r>
        <w:t xml:space="preserve"> HE = High Energy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950EB"/>
    <w:multiLevelType w:val="hybridMultilevel"/>
    <w:tmpl w:val="20386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53618F"/>
    <w:multiLevelType w:val="hybridMultilevel"/>
    <w:tmpl w:val="D806D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8281548">
    <w:abstractNumId w:val="1"/>
  </w:num>
  <w:num w:numId="2" w16cid:durableId="281963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7E0B"/>
    <w:rsid w:val="000361CC"/>
    <w:rsid w:val="000C59E7"/>
    <w:rsid w:val="001A2CFB"/>
    <w:rsid w:val="001F0B2F"/>
    <w:rsid w:val="002256DE"/>
    <w:rsid w:val="0025794C"/>
    <w:rsid w:val="002B08AC"/>
    <w:rsid w:val="002C0724"/>
    <w:rsid w:val="002D2CC9"/>
    <w:rsid w:val="002E5407"/>
    <w:rsid w:val="00302561"/>
    <w:rsid w:val="00351EB1"/>
    <w:rsid w:val="003A6358"/>
    <w:rsid w:val="003B48E6"/>
    <w:rsid w:val="003C4002"/>
    <w:rsid w:val="003D489F"/>
    <w:rsid w:val="004C11C1"/>
    <w:rsid w:val="004D58DD"/>
    <w:rsid w:val="00525697"/>
    <w:rsid w:val="005652E8"/>
    <w:rsid w:val="00574FAA"/>
    <w:rsid w:val="005C7CEF"/>
    <w:rsid w:val="006076F3"/>
    <w:rsid w:val="006221D5"/>
    <w:rsid w:val="0062264B"/>
    <w:rsid w:val="00653652"/>
    <w:rsid w:val="00671F10"/>
    <w:rsid w:val="00731104"/>
    <w:rsid w:val="00740CEA"/>
    <w:rsid w:val="00796D9E"/>
    <w:rsid w:val="0079788D"/>
    <w:rsid w:val="007D19E4"/>
    <w:rsid w:val="007F58DA"/>
    <w:rsid w:val="008524BE"/>
    <w:rsid w:val="00853664"/>
    <w:rsid w:val="00857E0B"/>
    <w:rsid w:val="008B4C63"/>
    <w:rsid w:val="00900505"/>
    <w:rsid w:val="009371C6"/>
    <w:rsid w:val="00951417"/>
    <w:rsid w:val="00965618"/>
    <w:rsid w:val="00966851"/>
    <w:rsid w:val="00986BE3"/>
    <w:rsid w:val="00994A42"/>
    <w:rsid w:val="009C5A50"/>
    <w:rsid w:val="009D52D1"/>
    <w:rsid w:val="00A20819"/>
    <w:rsid w:val="00A646E5"/>
    <w:rsid w:val="00AE7E45"/>
    <w:rsid w:val="00AF2CD1"/>
    <w:rsid w:val="00B353C5"/>
    <w:rsid w:val="00B77ED6"/>
    <w:rsid w:val="00BA0F3C"/>
    <w:rsid w:val="00BA1C14"/>
    <w:rsid w:val="00D15160"/>
    <w:rsid w:val="00D17DF6"/>
    <w:rsid w:val="00D24894"/>
    <w:rsid w:val="00D53389"/>
    <w:rsid w:val="00D87B7A"/>
    <w:rsid w:val="00ED2236"/>
    <w:rsid w:val="00F0099D"/>
    <w:rsid w:val="00F37289"/>
    <w:rsid w:val="00F5605E"/>
    <w:rsid w:val="00F71AC1"/>
    <w:rsid w:val="00F958F5"/>
    <w:rsid w:val="00FB1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D2E80"/>
  <w15:chartTrackingRefBased/>
  <w15:docId w15:val="{D73FC29D-C2CA-4BA9-9360-F42E54F7C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E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7E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7E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7E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7E0B"/>
    <w:rPr>
      <w:rFonts w:eastAsiaTheme="minorEastAsia"/>
      <w:lang w:val="en-US"/>
    </w:rPr>
  </w:style>
  <w:style w:type="paragraph" w:styleId="Header">
    <w:name w:val="header"/>
    <w:basedOn w:val="Normal"/>
    <w:link w:val="HeaderChar"/>
    <w:uiPriority w:val="99"/>
    <w:unhideWhenUsed/>
    <w:rsid w:val="00857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E0B"/>
  </w:style>
  <w:style w:type="paragraph" w:styleId="Footer">
    <w:name w:val="footer"/>
    <w:basedOn w:val="Normal"/>
    <w:link w:val="FooterChar"/>
    <w:uiPriority w:val="99"/>
    <w:unhideWhenUsed/>
    <w:rsid w:val="00857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E0B"/>
  </w:style>
  <w:style w:type="character" w:customStyle="1" w:styleId="Heading1Char">
    <w:name w:val="Heading 1 Char"/>
    <w:basedOn w:val="DefaultParagraphFont"/>
    <w:link w:val="Heading1"/>
    <w:uiPriority w:val="9"/>
    <w:rsid w:val="00857E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7E0B"/>
    <w:pPr>
      <w:outlineLvl w:val="9"/>
    </w:pPr>
    <w:rPr>
      <w:lang w:val="en-US"/>
    </w:rPr>
  </w:style>
  <w:style w:type="character" w:customStyle="1" w:styleId="Heading2Char">
    <w:name w:val="Heading 2 Char"/>
    <w:basedOn w:val="DefaultParagraphFont"/>
    <w:link w:val="Heading2"/>
    <w:uiPriority w:val="9"/>
    <w:rsid w:val="00857E0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57E0B"/>
    <w:pPr>
      <w:spacing w:after="100"/>
    </w:pPr>
  </w:style>
  <w:style w:type="paragraph" w:styleId="TOC2">
    <w:name w:val="toc 2"/>
    <w:basedOn w:val="Normal"/>
    <w:next w:val="Normal"/>
    <w:autoRedefine/>
    <w:uiPriority w:val="39"/>
    <w:unhideWhenUsed/>
    <w:rsid w:val="00857E0B"/>
    <w:pPr>
      <w:spacing w:after="100"/>
      <w:ind w:left="220"/>
    </w:pPr>
  </w:style>
  <w:style w:type="character" w:styleId="Hyperlink">
    <w:name w:val="Hyperlink"/>
    <w:basedOn w:val="DefaultParagraphFont"/>
    <w:uiPriority w:val="99"/>
    <w:unhideWhenUsed/>
    <w:rsid w:val="00857E0B"/>
    <w:rPr>
      <w:color w:val="0563C1" w:themeColor="hyperlink"/>
      <w:u w:val="single"/>
    </w:rPr>
  </w:style>
  <w:style w:type="character" w:customStyle="1" w:styleId="Heading3Char">
    <w:name w:val="Heading 3 Char"/>
    <w:basedOn w:val="DefaultParagraphFont"/>
    <w:link w:val="Heading3"/>
    <w:uiPriority w:val="9"/>
    <w:rsid w:val="00857E0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57E0B"/>
    <w:pPr>
      <w:spacing w:after="100"/>
      <w:ind w:left="440"/>
    </w:pPr>
  </w:style>
  <w:style w:type="table" w:styleId="TableGrid">
    <w:name w:val="Table Grid"/>
    <w:basedOn w:val="TableNormal"/>
    <w:uiPriority w:val="39"/>
    <w:rsid w:val="00D151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
    <w:name w:val="List Table 3"/>
    <w:basedOn w:val="TableNormal"/>
    <w:uiPriority w:val="48"/>
    <w:rsid w:val="00D1516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paragraph" w:styleId="FootnoteText">
    <w:name w:val="footnote text"/>
    <w:basedOn w:val="Normal"/>
    <w:link w:val="FootnoteTextChar"/>
    <w:uiPriority w:val="99"/>
    <w:semiHidden/>
    <w:unhideWhenUsed/>
    <w:rsid w:val="004D58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D58DD"/>
    <w:rPr>
      <w:sz w:val="20"/>
      <w:szCs w:val="20"/>
    </w:rPr>
  </w:style>
  <w:style w:type="character" w:styleId="FootnoteReference">
    <w:name w:val="footnote reference"/>
    <w:basedOn w:val="DefaultParagraphFont"/>
    <w:uiPriority w:val="99"/>
    <w:semiHidden/>
    <w:unhideWhenUsed/>
    <w:rsid w:val="004D58DD"/>
    <w:rPr>
      <w:vertAlign w:val="superscript"/>
    </w:rPr>
  </w:style>
  <w:style w:type="paragraph" w:styleId="Bibliography">
    <w:name w:val="Bibliography"/>
    <w:basedOn w:val="Normal"/>
    <w:next w:val="Normal"/>
    <w:uiPriority w:val="37"/>
    <w:unhideWhenUsed/>
    <w:rsid w:val="00D53389"/>
  </w:style>
  <w:style w:type="character" w:styleId="PlaceholderText">
    <w:name w:val="Placeholder Text"/>
    <w:basedOn w:val="DefaultParagraphFont"/>
    <w:uiPriority w:val="99"/>
    <w:semiHidden/>
    <w:rsid w:val="007F58DA"/>
    <w:rPr>
      <w:color w:val="808080"/>
    </w:rPr>
  </w:style>
  <w:style w:type="paragraph" w:styleId="ListParagraph">
    <w:name w:val="List Paragraph"/>
    <w:basedOn w:val="Normal"/>
    <w:uiPriority w:val="34"/>
    <w:qFormat/>
    <w:rsid w:val="008B4C63"/>
    <w:pPr>
      <w:ind w:left="720"/>
      <w:contextualSpacing/>
    </w:pPr>
  </w:style>
  <w:style w:type="paragraph" w:styleId="Caption">
    <w:name w:val="caption"/>
    <w:basedOn w:val="Normal"/>
    <w:next w:val="Normal"/>
    <w:uiPriority w:val="35"/>
    <w:unhideWhenUsed/>
    <w:qFormat/>
    <w:rsid w:val="0096561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6358">
      <w:bodyDiv w:val="1"/>
      <w:marLeft w:val="0"/>
      <w:marRight w:val="0"/>
      <w:marTop w:val="0"/>
      <w:marBottom w:val="0"/>
      <w:divBdr>
        <w:top w:val="none" w:sz="0" w:space="0" w:color="auto"/>
        <w:left w:val="none" w:sz="0" w:space="0" w:color="auto"/>
        <w:bottom w:val="none" w:sz="0" w:space="0" w:color="auto"/>
        <w:right w:val="none" w:sz="0" w:space="0" w:color="auto"/>
      </w:divBdr>
    </w:div>
    <w:div w:id="12801262">
      <w:bodyDiv w:val="1"/>
      <w:marLeft w:val="0"/>
      <w:marRight w:val="0"/>
      <w:marTop w:val="0"/>
      <w:marBottom w:val="0"/>
      <w:divBdr>
        <w:top w:val="none" w:sz="0" w:space="0" w:color="auto"/>
        <w:left w:val="none" w:sz="0" w:space="0" w:color="auto"/>
        <w:bottom w:val="none" w:sz="0" w:space="0" w:color="auto"/>
        <w:right w:val="none" w:sz="0" w:space="0" w:color="auto"/>
      </w:divBdr>
    </w:div>
    <w:div w:id="15930850">
      <w:bodyDiv w:val="1"/>
      <w:marLeft w:val="0"/>
      <w:marRight w:val="0"/>
      <w:marTop w:val="0"/>
      <w:marBottom w:val="0"/>
      <w:divBdr>
        <w:top w:val="none" w:sz="0" w:space="0" w:color="auto"/>
        <w:left w:val="none" w:sz="0" w:space="0" w:color="auto"/>
        <w:bottom w:val="none" w:sz="0" w:space="0" w:color="auto"/>
        <w:right w:val="none" w:sz="0" w:space="0" w:color="auto"/>
      </w:divBdr>
    </w:div>
    <w:div w:id="53898710">
      <w:bodyDiv w:val="1"/>
      <w:marLeft w:val="0"/>
      <w:marRight w:val="0"/>
      <w:marTop w:val="0"/>
      <w:marBottom w:val="0"/>
      <w:divBdr>
        <w:top w:val="none" w:sz="0" w:space="0" w:color="auto"/>
        <w:left w:val="none" w:sz="0" w:space="0" w:color="auto"/>
        <w:bottom w:val="none" w:sz="0" w:space="0" w:color="auto"/>
        <w:right w:val="none" w:sz="0" w:space="0" w:color="auto"/>
      </w:divBdr>
    </w:div>
    <w:div w:id="58789264">
      <w:bodyDiv w:val="1"/>
      <w:marLeft w:val="0"/>
      <w:marRight w:val="0"/>
      <w:marTop w:val="0"/>
      <w:marBottom w:val="0"/>
      <w:divBdr>
        <w:top w:val="none" w:sz="0" w:space="0" w:color="auto"/>
        <w:left w:val="none" w:sz="0" w:space="0" w:color="auto"/>
        <w:bottom w:val="none" w:sz="0" w:space="0" w:color="auto"/>
        <w:right w:val="none" w:sz="0" w:space="0" w:color="auto"/>
      </w:divBdr>
    </w:div>
    <w:div w:id="63913319">
      <w:bodyDiv w:val="1"/>
      <w:marLeft w:val="0"/>
      <w:marRight w:val="0"/>
      <w:marTop w:val="0"/>
      <w:marBottom w:val="0"/>
      <w:divBdr>
        <w:top w:val="none" w:sz="0" w:space="0" w:color="auto"/>
        <w:left w:val="none" w:sz="0" w:space="0" w:color="auto"/>
        <w:bottom w:val="none" w:sz="0" w:space="0" w:color="auto"/>
        <w:right w:val="none" w:sz="0" w:space="0" w:color="auto"/>
      </w:divBdr>
    </w:div>
    <w:div w:id="96029288">
      <w:bodyDiv w:val="1"/>
      <w:marLeft w:val="0"/>
      <w:marRight w:val="0"/>
      <w:marTop w:val="0"/>
      <w:marBottom w:val="0"/>
      <w:divBdr>
        <w:top w:val="none" w:sz="0" w:space="0" w:color="auto"/>
        <w:left w:val="none" w:sz="0" w:space="0" w:color="auto"/>
        <w:bottom w:val="none" w:sz="0" w:space="0" w:color="auto"/>
        <w:right w:val="none" w:sz="0" w:space="0" w:color="auto"/>
      </w:divBdr>
    </w:div>
    <w:div w:id="100957354">
      <w:bodyDiv w:val="1"/>
      <w:marLeft w:val="0"/>
      <w:marRight w:val="0"/>
      <w:marTop w:val="0"/>
      <w:marBottom w:val="0"/>
      <w:divBdr>
        <w:top w:val="none" w:sz="0" w:space="0" w:color="auto"/>
        <w:left w:val="none" w:sz="0" w:space="0" w:color="auto"/>
        <w:bottom w:val="none" w:sz="0" w:space="0" w:color="auto"/>
        <w:right w:val="none" w:sz="0" w:space="0" w:color="auto"/>
      </w:divBdr>
    </w:div>
    <w:div w:id="106245116">
      <w:bodyDiv w:val="1"/>
      <w:marLeft w:val="0"/>
      <w:marRight w:val="0"/>
      <w:marTop w:val="0"/>
      <w:marBottom w:val="0"/>
      <w:divBdr>
        <w:top w:val="none" w:sz="0" w:space="0" w:color="auto"/>
        <w:left w:val="none" w:sz="0" w:space="0" w:color="auto"/>
        <w:bottom w:val="none" w:sz="0" w:space="0" w:color="auto"/>
        <w:right w:val="none" w:sz="0" w:space="0" w:color="auto"/>
      </w:divBdr>
    </w:div>
    <w:div w:id="119493249">
      <w:bodyDiv w:val="1"/>
      <w:marLeft w:val="0"/>
      <w:marRight w:val="0"/>
      <w:marTop w:val="0"/>
      <w:marBottom w:val="0"/>
      <w:divBdr>
        <w:top w:val="none" w:sz="0" w:space="0" w:color="auto"/>
        <w:left w:val="none" w:sz="0" w:space="0" w:color="auto"/>
        <w:bottom w:val="none" w:sz="0" w:space="0" w:color="auto"/>
        <w:right w:val="none" w:sz="0" w:space="0" w:color="auto"/>
      </w:divBdr>
    </w:div>
    <w:div w:id="144664579">
      <w:bodyDiv w:val="1"/>
      <w:marLeft w:val="0"/>
      <w:marRight w:val="0"/>
      <w:marTop w:val="0"/>
      <w:marBottom w:val="0"/>
      <w:divBdr>
        <w:top w:val="none" w:sz="0" w:space="0" w:color="auto"/>
        <w:left w:val="none" w:sz="0" w:space="0" w:color="auto"/>
        <w:bottom w:val="none" w:sz="0" w:space="0" w:color="auto"/>
        <w:right w:val="none" w:sz="0" w:space="0" w:color="auto"/>
      </w:divBdr>
    </w:div>
    <w:div w:id="150414978">
      <w:bodyDiv w:val="1"/>
      <w:marLeft w:val="0"/>
      <w:marRight w:val="0"/>
      <w:marTop w:val="0"/>
      <w:marBottom w:val="0"/>
      <w:divBdr>
        <w:top w:val="none" w:sz="0" w:space="0" w:color="auto"/>
        <w:left w:val="none" w:sz="0" w:space="0" w:color="auto"/>
        <w:bottom w:val="none" w:sz="0" w:space="0" w:color="auto"/>
        <w:right w:val="none" w:sz="0" w:space="0" w:color="auto"/>
      </w:divBdr>
    </w:div>
    <w:div w:id="161358051">
      <w:bodyDiv w:val="1"/>
      <w:marLeft w:val="0"/>
      <w:marRight w:val="0"/>
      <w:marTop w:val="0"/>
      <w:marBottom w:val="0"/>
      <w:divBdr>
        <w:top w:val="none" w:sz="0" w:space="0" w:color="auto"/>
        <w:left w:val="none" w:sz="0" w:space="0" w:color="auto"/>
        <w:bottom w:val="none" w:sz="0" w:space="0" w:color="auto"/>
        <w:right w:val="none" w:sz="0" w:space="0" w:color="auto"/>
      </w:divBdr>
    </w:div>
    <w:div w:id="168178840">
      <w:bodyDiv w:val="1"/>
      <w:marLeft w:val="0"/>
      <w:marRight w:val="0"/>
      <w:marTop w:val="0"/>
      <w:marBottom w:val="0"/>
      <w:divBdr>
        <w:top w:val="none" w:sz="0" w:space="0" w:color="auto"/>
        <w:left w:val="none" w:sz="0" w:space="0" w:color="auto"/>
        <w:bottom w:val="none" w:sz="0" w:space="0" w:color="auto"/>
        <w:right w:val="none" w:sz="0" w:space="0" w:color="auto"/>
      </w:divBdr>
    </w:div>
    <w:div w:id="190729805">
      <w:bodyDiv w:val="1"/>
      <w:marLeft w:val="0"/>
      <w:marRight w:val="0"/>
      <w:marTop w:val="0"/>
      <w:marBottom w:val="0"/>
      <w:divBdr>
        <w:top w:val="none" w:sz="0" w:space="0" w:color="auto"/>
        <w:left w:val="none" w:sz="0" w:space="0" w:color="auto"/>
        <w:bottom w:val="none" w:sz="0" w:space="0" w:color="auto"/>
        <w:right w:val="none" w:sz="0" w:space="0" w:color="auto"/>
      </w:divBdr>
    </w:div>
    <w:div w:id="204027024">
      <w:bodyDiv w:val="1"/>
      <w:marLeft w:val="0"/>
      <w:marRight w:val="0"/>
      <w:marTop w:val="0"/>
      <w:marBottom w:val="0"/>
      <w:divBdr>
        <w:top w:val="none" w:sz="0" w:space="0" w:color="auto"/>
        <w:left w:val="none" w:sz="0" w:space="0" w:color="auto"/>
        <w:bottom w:val="none" w:sz="0" w:space="0" w:color="auto"/>
        <w:right w:val="none" w:sz="0" w:space="0" w:color="auto"/>
      </w:divBdr>
    </w:div>
    <w:div w:id="217252060">
      <w:bodyDiv w:val="1"/>
      <w:marLeft w:val="0"/>
      <w:marRight w:val="0"/>
      <w:marTop w:val="0"/>
      <w:marBottom w:val="0"/>
      <w:divBdr>
        <w:top w:val="none" w:sz="0" w:space="0" w:color="auto"/>
        <w:left w:val="none" w:sz="0" w:space="0" w:color="auto"/>
        <w:bottom w:val="none" w:sz="0" w:space="0" w:color="auto"/>
        <w:right w:val="none" w:sz="0" w:space="0" w:color="auto"/>
      </w:divBdr>
    </w:div>
    <w:div w:id="219874949">
      <w:bodyDiv w:val="1"/>
      <w:marLeft w:val="0"/>
      <w:marRight w:val="0"/>
      <w:marTop w:val="0"/>
      <w:marBottom w:val="0"/>
      <w:divBdr>
        <w:top w:val="none" w:sz="0" w:space="0" w:color="auto"/>
        <w:left w:val="none" w:sz="0" w:space="0" w:color="auto"/>
        <w:bottom w:val="none" w:sz="0" w:space="0" w:color="auto"/>
        <w:right w:val="none" w:sz="0" w:space="0" w:color="auto"/>
      </w:divBdr>
    </w:div>
    <w:div w:id="236286578">
      <w:bodyDiv w:val="1"/>
      <w:marLeft w:val="0"/>
      <w:marRight w:val="0"/>
      <w:marTop w:val="0"/>
      <w:marBottom w:val="0"/>
      <w:divBdr>
        <w:top w:val="none" w:sz="0" w:space="0" w:color="auto"/>
        <w:left w:val="none" w:sz="0" w:space="0" w:color="auto"/>
        <w:bottom w:val="none" w:sz="0" w:space="0" w:color="auto"/>
        <w:right w:val="none" w:sz="0" w:space="0" w:color="auto"/>
      </w:divBdr>
    </w:div>
    <w:div w:id="258684066">
      <w:bodyDiv w:val="1"/>
      <w:marLeft w:val="0"/>
      <w:marRight w:val="0"/>
      <w:marTop w:val="0"/>
      <w:marBottom w:val="0"/>
      <w:divBdr>
        <w:top w:val="none" w:sz="0" w:space="0" w:color="auto"/>
        <w:left w:val="none" w:sz="0" w:space="0" w:color="auto"/>
        <w:bottom w:val="none" w:sz="0" w:space="0" w:color="auto"/>
        <w:right w:val="none" w:sz="0" w:space="0" w:color="auto"/>
      </w:divBdr>
    </w:div>
    <w:div w:id="266474340">
      <w:bodyDiv w:val="1"/>
      <w:marLeft w:val="0"/>
      <w:marRight w:val="0"/>
      <w:marTop w:val="0"/>
      <w:marBottom w:val="0"/>
      <w:divBdr>
        <w:top w:val="none" w:sz="0" w:space="0" w:color="auto"/>
        <w:left w:val="none" w:sz="0" w:space="0" w:color="auto"/>
        <w:bottom w:val="none" w:sz="0" w:space="0" w:color="auto"/>
        <w:right w:val="none" w:sz="0" w:space="0" w:color="auto"/>
      </w:divBdr>
    </w:div>
    <w:div w:id="306708674">
      <w:bodyDiv w:val="1"/>
      <w:marLeft w:val="0"/>
      <w:marRight w:val="0"/>
      <w:marTop w:val="0"/>
      <w:marBottom w:val="0"/>
      <w:divBdr>
        <w:top w:val="none" w:sz="0" w:space="0" w:color="auto"/>
        <w:left w:val="none" w:sz="0" w:space="0" w:color="auto"/>
        <w:bottom w:val="none" w:sz="0" w:space="0" w:color="auto"/>
        <w:right w:val="none" w:sz="0" w:space="0" w:color="auto"/>
      </w:divBdr>
    </w:div>
    <w:div w:id="318579242">
      <w:bodyDiv w:val="1"/>
      <w:marLeft w:val="0"/>
      <w:marRight w:val="0"/>
      <w:marTop w:val="0"/>
      <w:marBottom w:val="0"/>
      <w:divBdr>
        <w:top w:val="none" w:sz="0" w:space="0" w:color="auto"/>
        <w:left w:val="none" w:sz="0" w:space="0" w:color="auto"/>
        <w:bottom w:val="none" w:sz="0" w:space="0" w:color="auto"/>
        <w:right w:val="none" w:sz="0" w:space="0" w:color="auto"/>
      </w:divBdr>
    </w:div>
    <w:div w:id="325473588">
      <w:bodyDiv w:val="1"/>
      <w:marLeft w:val="0"/>
      <w:marRight w:val="0"/>
      <w:marTop w:val="0"/>
      <w:marBottom w:val="0"/>
      <w:divBdr>
        <w:top w:val="none" w:sz="0" w:space="0" w:color="auto"/>
        <w:left w:val="none" w:sz="0" w:space="0" w:color="auto"/>
        <w:bottom w:val="none" w:sz="0" w:space="0" w:color="auto"/>
        <w:right w:val="none" w:sz="0" w:space="0" w:color="auto"/>
      </w:divBdr>
    </w:div>
    <w:div w:id="328991831">
      <w:bodyDiv w:val="1"/>
      <w:marLeft w:val="0"/>
      <w:marRight w:val="0"/>
      <w:marTop w:val="0"/>
      <w:marBottom w:val="0"/>
      <w:divBdr>
        <w:top w:val="none" w:sz="0" w:space="0" w:color="auto"/>
        <w:left w:val="none" w:sz="0" w:space="0" w:color="auto"/>
        <w:bottom w:val="none" w:sz="0" w:space="0" w:color="auto"/>
        <w:right w:val="none" w:sz="0" w:space="0" w:color="auto"/>
      </w:divBdr>
    </w:div>
    <w:div w:id="336731693">
      <w:bodyDiv w:val="1"/>
      <w:marLeft w:val="0"/>
      <w:marRight w:val="0"/>
      <w:marTop w:val="0"/>
      <w:marBottom w:val="0"/>
      <w:divBdr>
        <w:top w:val="none" w:sz="0" w:space="0" w:color="auto"/>
        <w:left w:val="none" w:sz="0" w:space="0" w:color="auto"/>
        <w:bottom w:val="none" w:sz="0" w:space="0" w:color="auto"/>
        <w:right w:val="none" w:sz="0" w:space="0" w:color="auto"/>
      </w:divBdr>
    </w:div>
    <w:div w:id="350299969">
      <w:bodyDiv w:val="1"/>
      <w:marLeft w:val="0"/>
      <w:marRight w:val="0"/>
      <w:marTop w:val="0"/>
      <w:marBottom w:val="0"/>
      <w:divBdr>
        <w:top w:val="none" w:sz="0" w:space="0" w:color="auto"/>
        <w:left w:val="none" w:sz="0" w:space="0" w:color="auto"/>
        <w:bottom w:val="none" w:sz="0" w:space="0" w:color="auto"/>
        <w:right w:val="none" w:sz="0" w:space="0" w:color="auto"/>
      </w:divBdr>
    </w:div>
    <w:div w:id="356934506">
      <w:bodyDiv w:val="1"/>
      <w:marLeft w:val="0"/>
      <w:marRight w:val="0"/>
      <w:marTop w:val="0"/>
      <w:marBottom w:val="0"/>
      <w:divBdr>
        <w:top w:val="none" w:sz="0" w:space="0" w:color="auto"/>
        <w:left w:val="none" w:sz="0" w:space="0" w:color="auto"/>
        <w:bottom w:val="none" w:sz="0" w:space="0" w:color="auto"/>
        <w:right w:val="none" w:sz="0" w:space="0" w:color="auto"/>
      </w:divBdr>
    </w:div>
    <w:div w:id="362679798">
      <w:bodyDiv w:val="1"/>
      <w:marLeft w:val="0"/>
      <w:marRight w:val="0"/>
      <w:marTop w:val="0"/>
      <w:marBottom w:val="0"/>
      <w:divBdr>
        <w:top w:val="none" w:sz="0" w:space="0" w:color="auto"/>
        <w:left w:val="none" w:sz="0" w:space="0" w:color="auto"/>
        <w:bottom w:val="none" w:sz="0" w:space="0" w:color="auto"/>
        <w:right w:val="none" w:sz="0" w:space="0" w:color="auto"/>
      </w:divBdr>
    </w:div>
    <w:div w:id="372929336">
      <w:bodyDiv w:val="1"/>
      <w:marLeft w:val="0"/>
      <w:marRight w:val="0"/>
      <w:marTop w:val="0"/>
      <w:marBottom w:val="0"/>
      <w:divBdr>
        <w:top w:val="none" w:sz="0" w:space="0" w:color="auto"/>
        <w:left w:val="none" w:sz="0" w:space="0" w:color="auto"/>
        <w:bottom w:val="none" w:sz="0" w:space="0" w:color="auto"/>
        <w:right w:val="none" w:sz="0" w:space="0" w:color="auto"/>
      </w:divBdr>
    </w:div>
    <w:div w:id="376008394">
      <w:bodyDiv w:val="1"/>
      <w:marLeft w:val="0"/>
      <w:marRight w:val="0"/>
      <w:marTop w:val="0"/>
      <w:marBottom w:val="0"/>
      <w:divBdr>
        <w:top w:val="none" w:sz="0" w:space="0" w:color="auto"/>
        <w:left w:val="none" w:sz="0" w:space="0" w:color="auto"/>
        <w:bottom w:val="none" w:sz="0" w:space="0" w:color="auto"/>
        <w:right w:val="none" w:sz="0" w:space="0" w:color="auto"/>
      </w:divBdr>
    </w:div>
    <w:div w:id="376246044">
      <w:bodyDiv w:val="1"/>
      <w:marLeft w:val="0"/>
      <w:marRight w:val="0"/>
      <w:marTop w:val="0"/>
      <w:marBottom w:val="0"/>
      <w:divBdr>
        <w:top w:val="none" w:sz="0" w:space="0" w:color="auto"/>
        <w:left w:val="none" w:sz="0" w:space="0" w:color="auto"/>
        <w:bottom w:val="none" w:sz="0" w:space="0" w:color="auto"/>
        <w:right w:val="none" w:sz="0" w:space="0" w:color="auto"/>
      </w:divBdr>
    </w:div>
    <w:div w:id="376590744">
      <w:bodyDiv w:val="1"/>
      <w:marLeft w:val="0"/>
      <w:marRight w:val="0"/>
      <w:marTop w:val="0"/>
      <w:marBottom w:val="0"/>
      <w:divBdr>
        <w:top w:val="none" w:sz="0" w:space="0" w:color="auto"/>
        <w:left w:val="none" w:sz="0" w:space="0" w:color="auto"/>
        <w:bottom w:val="none" w:sz="0" w:space="0" w:color="auto"/>
        <w:right w:val="none" w:sz="0" w:space="0" w:color="auto"/>
      </w:divBdr>
    </w:div>
    <w:div w:id="378550904">
      <w:bodyDiv w:val="1"/>
      <w:marLeft w:val="0"/>
      <w:marRight w:val="0"/>
      <w:marTop w:val="0"/>
      <w:marBottom w:val="0"/>
      <w:divBdr>
        <w:top w:val="none" w:sz="0" w:space="0" w:color="auto"/>
        <w:left w:val="none" w:sz="0" w:space="0" w:color="auto"/>
        <w:bottom w:val="none" w:sz="0" w:space="0" w:color="auto"/>
        <w:right w:val="none" w:sz="0" w:space="0" w:color="auto"/>
      </w:divBdr>
    </w:div>
    <w:div w:id="384565348">
      <w:bodyDiv w:val="1"/>
      <w:marLeft w:val="0"/>
      <w:marRight w:val="0"/>
      <w:marTop w:val="0"/>
      <w:marBottom w:val="0"/>
      <w:divBdr>
        <w:top w:val="none" w:sz="0" w:space="0" w:color="auto"/>
        <w:left w:val="none" w:sz="0" w:space="0" w:color="auto"/>
        <w:bottom w:val="none" w:sz="0" w:space="0" w:color="auto"/>
        <w:right w:val="none" w:sz="0" w:space="0" w:color="auto"/>
      </w:divBdr>
    </w:div>
    <w:div w:id="384762736">
      <w:bodyDiv w:val="1"/>
      <w:marLeft w:val="0"/>
      <w:marRight w:val="0"/>
      <w:marTop w:val="0"/>
      <w:marBottom w:val="0"/>
      <w:divBdr>
        <w:top w:val="none" w:sz="0" w:space="0" w:color="auto"/>
        <w:left w:val="none" w:sz="0" w:space="0" w:color="auto"/>
        <w:bottom w:val="none" w:sz="0" w:space="0" w:color="auto"/>
        <w:right w:val="none" w:sz="0" w:space="0" w:color="auto"/>
      </w:divBdr>
    </w:div>
    <w:div w:id="395207453">
      <w:bodyDiv w:val="1"/>
      <w:marLeft w:val="0"/>
      <w:marRight w:val="0"/>
      <w:marTop w:val="0"/>
      <w:marBottom w:val="0"/>
      <w:divBdr>
        <w:top w:val="none" w:sz="0" w:space="0" w:color="auto"/>
        <w:left w:val="none" w:sz="0" w:space="0" w:color="auto"/>
        <w:bottom w:val="none" w:sz="0" w:space="0" w:color="auto"/>
        <w:right w:val="none" w:sz="0" w:space="0" w:color="auto"/>
      </w:divBdr>
    </w:div>
    <w:div w:id="397940978">
      <w:bodyDiv w:val="1"/>
      <w:marLeft w:val="0"/>
      <w:marRight w:val="0"/>
      <w:marTop w:val="0"/>
      <w:marBottom w:val="0"/>
      <w:divBdr>
        <w:top w:val="none" w:sz="0" w:space="0" w:color="auto"/>
        <w:left w:val="none" w:sz="0" w:space="0" w:color="auto"/>
        <w:bottom w:val="none" w:sz="0" w:space="0" w:color="auto"/>
        <w:right w:val="none" w:sz="0" w:space="0" w:color="auto"/>
      </w:divBdr>
    </w:div>
    <w:div w:id="401371091">
      <w:bodyDiv w:val="1"/>
      <w:marLeft w:val="0"/>
      <w:marRight w:val="0"/>
      <w:marTop w:val="0"/>
      <w:marBottom w:val="0"/>
      <w:divBdr>
        <w:top w:val="none" w:sz="0" w:space="0" w:color="auto"/>
        <w:left w:val="none" w:sz="0" w:space="0" w:color="auto"/>
        <w:bottom w:val="none" w:sz="0" w:space="0" w:color="auto"/>
        <w:right w:val="none" w:sz="0" w:space="0" w:color="auto"/>
      </w:divBdr>
    </w:div>
    <w:div w:id="401804530">
      <w:bodyDiv w:val="1"/>
      <w:marLeft w:val="0"/>
      <w:marRight w:val="0"/>
      <w:marTop w:val="0"/>
      <w:marBottom w:val="0"/>
      <w:divBdr>
        <w:top w:val="none" w:sz="0" w:space="0" w:color="auto"/>
        <w:left w:val="none" w:sz="0" w:space="0" w:color="auto"/>
        <w:bottom w:val="none" w:sz="0" w:space="0" w:color="auto"/>
        <w:right w:val="none" w:sz="0" w:space="0" w:color="auto"/>
      </w:divBdr>
    </w:div>
    <w:div w:id="407968393">
      <w:bodyDiv w:val="1"/>
      <w:marLeft w:val="0"/>
      <w:marRight w:val="0"/>
      <w:marTop w:val="0"/>
      <w:marBottom w:val="0"/>
      <w:divBdr>
        <w:top w:val="none" w:sz="0" w:space="0" w:color="auto"/>
        <w:left w:val="none" w:sz="0" w:space="0" w:color="auto"/>
        <w:bottom w:val="none" w:sz="0" w:space="0" w:color="auto"/>
        <w:right w:val="none" w:sz="0" w:space="0" w:color="auto"/>
      </w:divBdr>
    </w:div>
    <w:div w:id="432291114">
      <w:bodyDiv w:val="1"/>
      <w:marLeft w:val="0"/>
      <w:marRight w:val="0"/>
      <w:marTop w:val="0"/>
      <w:marBottom w:val="0"/>
      <w:divBdr>
        <w:top w:val="none" w:sz="0" w:space="0" w:color="auto"/>
        <w:left w:val="none" w:sz="0" w:space="0" w:color="auto"/>
        <w:bottom w:val="none" w:sz="0" w:space="0" w:color="auto"/>
        <w:right w:val="none" w:sz="0" w:space="0" w:color="auto"/>
      </w:divBdr>
    </w:div>
    <w:div w:id="441582098">
      <w:bodyDiv w:val="1"/>
      <w:marLeft w:val="0"/>
      <w:marRight w:val="0"/>
      <w:marTop w:val="0"/>
      <w:marBottom w:val="0"/>
      <w:divBdr>
        <w:top w:val="none" w:sz="0" w:space="0" w:color="auto"/>
        <w:left w:val="none" w:sz="0" w:space="0" w:color="auto"/>
        <w:bottom w:val="none" w:sz="0" w:space="0" w:color="auto"/>
        <w:right w:val="none" w:sz="0" w:space="0" w:color="auto"/>
      </w:divBdr>
    </w:div>
    <w:div w:id="443816861">
      <w:bodyDiv w:val="1"/>
      <w:marLeft w:val="0"/>
      <w:marRight w:val="0"/>
      <w:marTop w:val="0"/>
      <w:marBottom w:val="0"/>
      <w:divBdr>
        <w:top w:val="none" w:sz="0" w:space="0" w:color="auto"/>
        <w:left w:val="none" w:sz="0" w:space="0" w:color="auto"/>
        <w:bottom w:val="none" w:sz="0" w:space="0" w:color="auto"/>
        <w:right w:val="none" w:sz="0" w:space="0" w:color="auto"/>
      </w:divBdr>
    </w:div>
    <w:div w:id="465978418">
      <w:bodyDiv w:val="1"/>
      <w:marLeft w:val="0"/>
      <w:marRight w:val="0"/>
      <w:marTop w:val="0"/>
      <w:marBottom w:val="0"/>
      <w:divBdr>
        <w:top w:val="none" w:sz="0" w:space="0" w:color="auto"/>
        <w:left w:val="none" w:sz="0" w:space="0" w:color="auto"/>
        <w:bottom w:val="none" w:sz="0" w:space="0" w:color="auto"/>
        <w:right w:val="none" w:sz="0" w:space="0" w:color="auto"/>
      </w:divBdr>
    </w:div>
    <w:div w:id="477694605">
      <w:bodyDiv w:val="1"/>
      <w:marLeft w:val="0"/>
      <w:marRight w:val="0"/>
      <w:marTop w:val="0"/>
      <w:marBottom w:val="0"/>
      <w:divBdr>
        <w:top w:val="none" w:sz="0" w:space="0" w:color="auto"/>
        <w:left w:val="none" w:sz="0" w:space="0" w:color="auto"/>
        <w:bottom w:val="none" w:sz="0" w:space="0" w:color="auto"/>
        <w:right w:val="none" w:sz="0" w:space="0" w:color="auto"/>
      </w:divBdr>
    </w:div>
    <w:div w:id="493297139">
      <w:bodyDiv w:val="1"/>
      <w:marLeft w:val="0"/>
      <w:marRight w:val="0"/>
      <w:marTop w:val="0"/>
      <w:marBottom w:val="0"/>
      <w:divBdr>
        <w:top w:val="none" w:sz="0" w:space="0" w:color="auto"/>
        <w:left w:val="none" w:sz="0" w:space="0" w:color="auto"/>
        <w:bottom w:val="none" w:sz="0" w:space="0" w:color="auto"/>
        <w:right w:val="none" w:sz="0" w:space="0" w:color="auto"/>
      </w:divBdr>
    </w:div>
    <w:div w:id="498153882">
      <w:bodyDiv w:val="1"/>
      <w:marLeft w:val="0"/>
      <w:marRight w:val="0"/>
      <w:marTop w:val="0"/>
      <w:marBottom w:val="0"/>
      <w:divBdr>
        <w:top w:val="none" w:sz="0" w:space="0" w:color="auto"/>
        <w:left w:val="none" w:sz="0" w:space="0" w:color="auto"/>
        <w:bottom w:val="none" w:sz="0" w:space="0" w:color="auto"/>
        <w:right w:val="none" w:sz="0" w:space="0" w:color="auto"/>
      </w:divBdr>
    </w:div>
    <w:div w:id="510605131">
      <w:bodyDiv w:val="1"/>
      <w:marLeft w:val="0"/>
      <w:marRight w:val="0"/>
      <w:marTop w:val="0"/>
      <w:marBottom w:val="0"/>
      <w:divBdr>
        <w:top w:val="none" w:sz="0" w:space="0" w:color="auto"/>
        <w:left w:val="none" w:sz="0" w:space="0" w:color="auto"/>
        <w:bottom w:val="none" w:sz="0" w:space="0" w:color="auto"/>
        <w:right w:val="none" w:sz="0" w:space="0" w:color="auto"/>
      </w:divBdr>
    </w:div>
    <w:div w:id="518549963">
      <w:bodyDiv w:val="1"/>
      <w:marLeft w:val="0"/>
      <w:marRight w:val="0"/>
      <w:marTop w:val="0"/>
      <w:marBottom w:val="0"/>
      <w:divBdr>
        <w:top w:val="none" w:sz="0" w:space="0" w:color="auto"/>
        <w:left w:val="none" w:sz="0" w:space="0" w:color="auto"/>
        <w:bottom w:val="none" w:sz="0" w:space="0" w:color="auto"/>
        <w:right w:val="none" w:sz="0" w:space="0" w:color="auto"/>
      </w:divBdr>
    </w:div>
    <w:div w:id="522131379">
      <w:bodyDiv w:val="1"/>
      <w:marLeft w:val="0"/>
      <w:marRight w:val="0"/>
      <w:marTop w:val="0"/>
      <w:marBottom w:val="0"/>
      <w:divBdr>
        <w:top w:val="none" w:sz="0" w:space="0" w:color="auto"/>
        <w:left w:val="none" w:sz="0" w:space="0" w:color="auto"/>
        <w:bottom w:val="none" w:sz="0" w:space="0" w:color="auto"/>
        <w:right w:val="none" w:sz="0" w:space="0" w:color="auto"/>
      </w:divBdr>
    </w:div>
    <w:div w:id="528294722">
      <w:bodyDiv w:val="1"/>
      <w:marLeft w:val="0"/>
      <w:marRight w:val="0"/>
      <w:marTop w:val="0"/>
      <w:marBottom w:val="0"/>
      <w:divBdr>
        <w:top w:val="none" w:sz="0" w:space="0" w:color="auto"/>
        <w:left w:val="none" w:sz="0" w:space="0" w:color="auto"/>
        <w:bottom w:val="none" w:sz="0" w:space="0" w:color="auto"/>
        <w:right w:val="none" w:sz="0" w:space="0" w:color="auto"/>
      </w:divBdr>
    </w:div>
    <w:div w:id="551116171">
      <w:bodyDiv w:val="1"/>
      <w:marLeft w:val="0"/>
      <w:marRight w:val="0"/>
      <w:marTop w:val="0"/>
      <w:marBottom w:val="0"/>
      <w:divBdr>
        <w:top w:val="none" w:sz="0" w:space="0" w:color="auto"/>
        <w:left w:val="none" w:sz="0" w:space="0" w:color="auto"/>
        <w:bottom w:val="none" w:sz="0" w:space="0" w:color="auto"/>
        <w:right w:val="none" w:sz="0" w:space="0" w:color="auto"/>
      </w:divBdr>
    </w:div>
    <w:div w:id="581376762">
      <w:bodyDiv w:val="1"/>
      <w:marLeft w:val="0"/>
      <w:marRight w:val="0"/>
      <w:marTop w:val="0"/>
      <w:marBottom w:val="0"/>
      <w:divBdr>
        <w:top w:val="none" w:sz="0" w:space="0" w:color="auto"/>
        <w:left w:val="none" w:sz="0" w:space="0" w:color="auto"/>
        <w:bottom w:val="none" w:sz="0" w:space="0" w:color="auto"/>
        <w:right w:val="none" w:sz="0" w:space="0" w:color="auto"/>
      </w:divBdr>
    </w:div>
    <w:div w:id="588268579">
      <w:bodyDiv w:val="1"/>
      <w:marLeft w:val="0"/>
      <w:marRight w:val="0"/>
      <w:marTop w:val="0"/>
      <w:marBottom w:val="0"/>
      <w:divBdr>
        <w:top w:val="none" w:sz="0" w:space="0" w:color="auto"/>
        <w:left w:val="none" w:sz="0" w:space="0" w:color="auto"/>
        <w:bottom w:val="none" w:sz="0" w:space="0" w:color="auto"/>
        <w:right w:val="none" w:sz="0" w:space="0" w:color="auto"/>
      </w:divBdr>
    </w:div>
    <w:div w:id="598217066">
      <w:bodyDiv w:val="1"/>
      <w:marLeft w:val="0"/>
      <w:marRight w:val="0"/>
      <w:marTop w:val="0"/>
      <w:marBottom w:val="0"/>
      <w:divBdr>
        <w:top w:val="none" w:sz="0" w:space="0" w:color="auto"/>
        <w:left w:val="none" w:sz="0" w:space="0" w:color="auto"/>
        <w:bottom w:val="none" w:sz="0" w:space="0" w:color="auto"/>
        <w:right w:val="none" w:sz="0" w:space="0" w:color="auto"/>
      </w:divBdr>
    </w:div>
    <w:div w:id="599679689">
      <w:bodyDiv w:val="1"/>
      <w:marLeft w:val="0"/>
      <w:marRight w:val="0"/>
      <w:marTop w:val="0"/>
      <w:marBottom w:val="0"/>
      <w:divBdr>
        <w:top w:val="none" w:sz="0" w:space="0" w:color="auto"/>
        <w:left w:val="none" w:sz="0" w:space="0" w:color="auto"/>
        <w:bottom w:val="none" w:sz="0" w:space="0" w:color="auto"/>
        <w:right w:val="none" w:sz="0" w:space="0" w:color="auto"/>
      </w:divBdr>
    </w:div>
    <w:div w:id="602416707">
      <w:bodyDiv w:val="1"/>
      <w:marLeft w:val="0"/>
      <w:marRight w:val="0"/>
      <w:marTop w:val="0"/>
      <w:marBottom w:val="0"/>
      <w:divBdr>
        <w:top w:val="none" w:sz="0" w:space="0" w:color="auto"/>
        <w:left w:val="none" w:sz="0" w:space="0" w:color="auto"/>
        <w:bottom w:val="none" w:sz="0" w:space="0" w:color="auto"/>
        <w:right w:val="none" w:sz="0" w:space="0" w:color="auto"/>
      </w:divBdr>
    </w:div>
    <w:div w:id="612592631">
      <w:bodyDiv w:val="1"/>
      <w:marLeft w:val="0"/>
      <w:marRight w:val="0"/>
      <w:marTop w:val="0"/>
      <w:marBottom w:val="0"/>
      <w:divBdr>
        <w:top w:val="none" w:sz="0" w:space="0" w:color="auto"/>
        <w:left w:val="none" w:sz="0" w:space="0" w:color="auto"/>
        <w:bottom w:val="none" w:sz="0" w:space="0" w:color="auto"/>
        <w:right w:val="none" w:sz="0" w:space="0" w:color="auto"/>
      </w:divBdr>
    </w:div>
    <w:div w:id="623196578">
      <w:bodyDiv w:val="1"/>
      <w:marLeft w:val="0"/>
      <w:marRight w:val="0"/>
      <w:marTop w:val="0"/>
      <w:marBottom w:val="0"/>
      <w:divBdr>
        <w:top w:val="none" w:sz="0" w:space="0" w:color="auto"/>
        <w:left w:val="none" w:sz="0" w:space="0" w:color="auto"/>
        <w:bottom w:val="none" w:sz="0" w:space="0" w:color="auto"/>
        <w:right w:val="none" w:sz="0" w:space="0" w:color="auto"/>
      </w:divBdr>
    </w:div>
    <w:div w:id="645012722">
      <w:bodyDiv w:val="1"/>
      <w:marLeft w:val="0"/>
      <w:marRight w:val="0"/>
      <w:marTop w:val="0"/>
      <w:marBottom w:val="0"/>
      <w:divBdr>
        <w:top w:val="none" w:sz="0" w:space="0" w:color="auto"/>
        <w:left w:val="none" w:sz="0" w:space="0" w:color="auto"/>
        <w:bottom w:val="none" w:sz="0" w:space="0" w:color="auto"/>
        <w:right w:val="none" w:sz="0" w:space="0" w:color="auto"/>
      </w:divBdr>
    </w:div>
    <w:div w:id="646671301">
      <w:bodyDiv w:val="1"/>
      <w:marLeft w:val="0"/>
      <w:marRight w:val="0"/>
      <w:marTop w:val="0"/>
      <w:marBottom w:val="0"/>
      <w:divBdr>
        <w:top w:val="none" w:sz="0" w:space="0" w:color="auto"/>
        <w:left w:val="none" w:sz="0" w:space="0" w:color="auto"/>
        <w:bottom w:val="none" w:sz="0" w:space="0" w:color="auto"/>
        <w:right w:val="none" w:sz="0" w:space="0" w:color="auto"/>
      </w:divBdr>
    </w:div>
    <w:div w:id="653800034">
      <w:bodyDiv w:val="1"/>
      <w:marLeft w:val="0"/>
      <w:marRight w:val="0"/>
      <w:marTop w:val="0"/>
      <w:marBottom w:val="0"/>
      <w:divBdr>
        <w:top w:val="none" w:sz="0" w:space="0" w:color="auto"/>
        <w:left w:val="none" w:sz="0" w:space="0" w:color="auto"/>
        <w:bottom w:val="none" w:sz="0" w:space="0" w:color="auto"/>
        <w:right w:val="none" w:sz="0" w:space="0" w:color="auto"/>
      </w:divBdr>
    </w:div>
    <w:div w:id="658120863">
      <w:bodyDiv w:val="1"/>
      <w:marLeft w:val="0"/>
      <w:marRight w:val="0"/>
      <w:marTop w:val="0"/>
      <w:marBottom w:val="0"/>
      <w:divBdr>
        <w:top w:val="none" w:sz="0" w:space="0" w:color="auto"/>
        <w:left w:val="none" w:sz="0" w:space="0" w:color="auto"/>
        <w:bottom w:val="none" w:sz="0" w:space="0" w:color="auto"/>
        <w:right w:val="none" w:sz="0" w:space="0" w:color="auto"/>
      </w:divBdr>
    </w:div>
    <w:div w:id="677535498">
      <w:bodyDiv w:val="1"/>
      <w:marLeft w:val="0"/>
      <w:marRight w:val="0"/>
      <w:marTop w:val="0"/>
      <w:marBottom w:val="0"/>
      <w:divBdr>
        <w:top w:val="none" w:sz="0" w:space="0" w:color="auto"/>
        <w:left w:val="none" w:sz="0" w:space="0" w:color="auto"/>
        <w:bottom w:val="none" w:sz="0" w:space="0" w:color="auto"/>
        <w:right w:val="none" w:sz="0" w:space="0" w:color="auto"/>
      </w:divBdr>
    </w:div>
    <w:div w:id="688915136">
      <w:bodyDiv w:val="1"/>
      <w:marLeft w:val="0"/>
      <w:marRight w:val="0"/>
      <w:marTop w:val="0"/>
      <w:marBottom w:val="0"/>
      <w:divBdr>
        <w:top w:val="none" w:sz="0" w:space="0" w:color="auto"/>
        <w:left w:val="none" w:sz="0" w:space="0" w:color="auto"/>
        <w:bottom w:val="none" w:sz="0" w:space="0" w:color="auto"/>
        <w:right w:val="none" w:sz="0" w:space="0" w:color="auto"/>
      </w:divBdr>
    </w:div>
    <w:div w:id="697437380">
      <w:bodyDiv w:val="1"/>
      <w:marLeft w:val="0"/>
      <w:marRight w:val="0"/>
      <w:marTop w:val="0"/>
      <w:marBottom w:val="0"/>
      <w:divBdr>
        <w:top w:val="none" w:sz="0" w:space="0" w:color="auto"/>
        <w:left w:val="none" w:sz="0" w:space="0" w:color="auto"/>
        <w:bottom w:val="none" w:sz="0" w:space="0" w:color="auto"/>
        <w:right w:val="none" w:sz="0" w:space="0" w:color="auto"/>
      </w:divBdr>
    </w:div>
    <w:div w:id="698555253">
      <w:bodyDiv w:val="1"/>
      <w:marLeft w:val="0"/>
      <w:marRight w:val="0"/>
      <w:marTop w:val="0"/>
      <w:marBottom w:val="0"/>
      <w:divBdr>
        <w:top w:val="none" w:sz="0" w:space="0" w:color="auto"/>
        <w:left w:val="none" w:sz="0" w:space="0" w:color="auto"/>
        <w:bottom w:val="none" w:sz="0" w:space="0" w:color="auto"/>
        <w:right w:val="none" w:sz="0" w:space="0" w:color="auto"/>
      </w:divBdr>
    </w:div>
    <w:div w:id="734820768">
      <w:bodyDiv w:val="1"/>
      <w:marLeft w:val="0"/>
      <w:marRight w:val="0"/>
      <w:marTop w:val="0"/>
      <w:marBottom w:val="0"/>
      <w:divBdr>
        <w:top w:val="none" w:sz="0" w:space="0" w:color="auto"/>
        <w:left w:val="none" w:sz="0" w:space="0" w:color="auto"/>
        <w:bottom w:val="none" w:sz="0" w:space="0" w:color="auto"/>
        <w:right w:val="none" w:sz="0" w:space="0" w:color="auto"/>
      </w:divBdr>
    </w:div>
    <w:div w:id="742459389">
      <w:bodyDiv w:val="1"/>
      <w:marLeft w:val="0"/>
      <w:marRight w:val="0"/>
      <w:marTop w:val="0"/>
      <w:marBottom w:val="0"/>
      <w:divBdr>
        <w:top w:val="none" w:sz="0" w:space="0" w:color="auto"/>
        <w:left w:val="none" w:sz="0" w:space="0" w:color="auto"/>
        <w:bottom w:val="none" w:sz="0" w:space="0" w:color="auto"/>
        <w:right w:val="none" w:sz="0" w:space="0" w:color="auto"/>
      </w:divBdr>
    </w:div>
    <w:div w:id="744187282">
      <w:bodyDiv w:val="1"/>
      <w:marLeft w:val="0"/>
      <w:marRight w:val="0"/>
      <w:marTop w:val="0"/>
      <w:marBottom w:val="0"/>
      <w:divBdr>
        <w:top w:val="none" w:sz="0" w:space="0" w:color="auto"/>
        <w:left w:val="none" w:sz="0" w:space="0" w:color="auto"/>
        <w:bottom w:val="none" w:sz="0" w:space="0" w:color="auto"/>
        <w:right w:val="none" w:sz="0" w:space="0" w:color="auto"/>
      </w:divBdr>
    </w:div>
    <w:div w:id="746655366">
      <w:bodyDiv w:val="1"/>
      <w:marLeft w:val="0"/>
      <w:marRight w:val="0"/>
      <w:marTop w:val="0"/>
      <w:marBottom w:val="0"/>
      <w:divBdr>
        <w:top w:val="none" w:sz="0" w:space="0" w:color="auto"/>
        <w:left w:val="none" w:sz="0" w:space="0" w:color="auto"/>
        <w:bottom w:val="none" w:sz="0" w:space="0" w:color="auto"/>
        <w:right w:val="none" w:sz="0" w:space="0" w:color="auto"/>
      </w:divBdr>
    </w:div>
    <w:div w:id="759301029">
      <w:bodyDiv w:val="1"/>
      <w:marLeft w:val="0"/>
      <w:marRight w:val="0"/>
      <w:marTop w:val="0"/>
      <w:marBottom w:val="0"/>
      <w:divBdr>
        <w:top w:val="none" w:sz="0" w:space="0" w:color="auto"/>
        <w:left w:val="none" w:sz="0" w:space="0" w:color="auto"/>
        <w:bottom w:val="none" w:sz="0" w:space="0" w:color="auto"/>
        <w:right w:val="none" w:sz="0" w:space="0" w:color="auto"/>
      </w:divBdr>
    </w:div>
    <w:div w:id="764494841">
      <w:bodyDiv w:val="1"/>
      <w:marLeft w:val="0"/>
      <w:marRight w:val="0"/>
      <w:marTop w:val="0"/>
      <w:marBottom w:val="0"/>
      <w:divBdr>
        <w:top w:val="none" w:sz="0" w:space="0" w:color="auto"/>
        <w:left w:val="none" w:sz="0" w:space="0" w:color="auto"/>
        <w:bottom w:val="none" w:sz="0" w:space="0" w:color="auto"/>
        <w:right w:val="none" w:sz="0" w:space="0" w:color="auto"/>
      </w:divBdr>
    </w:div>
    <w:div w:id="774835428">
      <w:bodyDiv w:val="1"/>
      <w:marLeft w:val="0"/>
      <w:marRight w:val="0"/>
      <w:marTop w:val="0"/>
      <w:marBottom w:val="0"/>
      <w:divBdr>
        <w:top w:val="none" w:sz="0" w:space="0" w:color="auto"/>
        <w:left w:val="none" w:sz="0" w:space="0" w:color="auto"/>
        <w:bottom w:val="none" w:sz="0" w:space="0" w:color="auto"/>
        <w:right w:val="none" w:sz="0" w:space="0" w:color="auto"/>
      </w:divBdr>
    </w:div>
    <w:div w:id="785003770">
      <w:bodyDiv w:val="1"/>
      <w:marLeft w:val="0"/>
      <w:marRight w:val="0"/>
      <w:marTop w:val="0"/>
      <w:marBottom w:val="0"/>
      <w:divBdr>
        <w:top w:val="none" w:sz="0" w:space="0" w:color="auto"/>
        <w:left w:val="none" w:sz="0" w:space="0" w:color="auto"/>
        <w:bottom w:val="none" w:sz="0" w:space="0" w:color="auto"/>
        <w:right w:val="none" w:sz="0" w:space="0" w:color="auto"/>
      </w:divBdr>
    </w:div>
    <w:div w:id="786899167">
      <w:bodyDiv w:val="1"/>
      <w:marLeft w:val="0"/>
      <w:marRight w:val="0"/>
      <w:marTop w:val="0"/>
      <w:marBottom w:val="0"/>
      <w:divBdr>
        <w:top w:val="none" w:sz="0" w:space="0" w:color="auto"/>
        <w:left w:val="none" w:sz="0" w:space="0" w:color="auto"/>
        <w:bottom w:val="none" w:sz="0" w:space="0" w:color="auto"/>
        <w:right w:val="none" w:sz="0" w:space="0" w:color="auto"/>
      </w:divBdr>
    </w:div>
    <w:div w:id="813906740">
      <w:bodyDiv w:val="1"/>
      <w:marLeft w:val="0"/>
      <w:marRight w:val="0"/>
      <w:marTop w:val="0"/>
      <w:marBottom w:val="0"/>
      <w:divBdr>
        <w:top w:val="none" w:sz="0" w:space="0" w:color="auto"/>
        <w:left w:val="none" w:sz="0" w:space="0" w:color="auto"/>
        <w:bottom w:val="none" w:sz="0" w:space="0" w:color="auto"/>
        <w:right w:val="none" w:sz="0" w:space="0" w:color="auto"/>
      </w:divBdr>
    </w:div>
    <w:div w:id="831482708">
      <w:bodyDiv w:val="1"/>
      <w:marLeft w:val="0"/>
      <w:marRight w:val="0"/>
      <w:marTop w:val="0"/>
      <w:marBottom w:val="0"/>
      <w:divBdr>
        <w:top w:val="none" w:sz="0" w:space="0" w:color="auto"/>
        <w:left w:val="none" w:sz="0" w:space="0" w:color="auto"/>
        <w:bottom w:val="none" w:sz="0" w:space="0" w:color="auto"/>
        <w:right w:val="none" w:sz="0" w:space="0" w:color="auto"/>
      </w:divBdr>
    </w:div>
    <w:div w:id="839547398">
      <w:bodyDiv w:val="1"/>
      <w:marLeft w:val="0"/>
      <w:marRight w:val="0"/>
      <w:marTop w:val="0"/>
      <w:marBottom w:val="0"/>
      <w:divBdr>
        <w:top w:val="none" w:sz="0" w:space="0" w:color="auto"/>
        <w:left w:val="none" w:sz="0" w:space="0" w:color="auto"/>
        <w:bottom w:val="none" w:sz="0" w:space="0" w:color="auto"/>
        <w:right w:val="none" w:sz="0" w:space="0" w:color="auto"/>
      </w:divBdr>
    </w:div>
    <w:div w:id="845554219">
      <w:bodyDiv w:val="1"/>
      <w:marLeft w:val="0"/>
      <w:marRight w:val="0"/>
      <w:marTop w:val="0"/>
      <w:marBottom w:val="0"/>
      <w:divBdr>
        <w:top w:val="none" w:sz="0" w:space="0" w:color="auto"/>
        <w:left w:val="none" w:sz="0" w:space="0" w:color="auto"/>
        <w:bottom w:val="none" w:sz="0" w:space="0" w:color="auto"/>
        <w:right w:val="none" w:sz="0" w:space="0" w:color="auto"/>
      </w:divBdr>
    </w:div>
    <w:div w:id="852110629">
      <w:bodyDiv w:val="1"/>
      <w:marLeft w:val="0"/>
      <w:marRight w:val="0"/>
      <w:marTop w:val="0"/>
      <w:marBottom w:val="0"/>
      <w:divBdr>
        <w:top w:val="none" w:sz="0" w:space="0" w:color="auto"/>
        <w:left w:val="none" w:sz="0" w:space="0" w:color="auto"/>
        <w:bottom w:val="none" w:sz="0" w:space="0" w:color="auto"/>
        <w:right w:val="none" w:sz="0" w:space="0" w:color="auto"/>
      </w:divBdr>
    </w:div>
    <w:div w:id="860629968">
      <w:bodyDiv w:val="1"/>
      <w:marLeft w:val="0"/>
      <w:marRight w:val="0"/>
      <w:marTop w:val="0"/>
      <w:marBottom w:val="0"/>
      <w:divBdr>
        <w:top w:val="none" w:sz="0" w:space="0" w:color="auto"/>
        <w:left w:val="none" w:sz="0" w:space="0" w:color="auto"/>
        <w:bottom w:val="none" w:sz="0" w:space="0" w:color="auto"/>
        <w:right w:val="none" w:sz="0" w:space="0" w:color="auto"/>
      </w:divBdr>
    </w:div>
    <w:div w:id="905451956">
      <w:bodyDiv w:val="1"/>
      <w:marLeft w:val="0"/>
      <w:marRight w:val="0"/>
      <w:marTop w:val="0"/>
      <w:marBottom w:val="0"/>
      <w:divBdr>
        <w:top w:val="none" w:sz="0" w:space="0" w:color="auto"/>
        <w:left w:val="none" w:sz="0" w:space="0" w:color="auto"/>
        <w:bottom w:val="none" w:sz="0" w:space="0" w:color="auto"/>
        <w:right w:val="none" w:sz="0" w:space="0" w:color="auto"/>
      </w:divBdr>
    </w:div>
    <w:div w:id="923880119">
      <w:bodyDiv w:val="1"/>
      <w:marLeft w:val="0"/>
      <w:marRight w:val="0"/>
      <w:marTop w:val="0"/>
      <w:marBottom w:val="0"/>
      <w:divBdr>
        <w:top w:val="none" w:sz="0" w:space="0" w:color="auto"/>
        <w:left w:val="none" w:sz="0" w:space="0" w:color="auto"/>
        <w:bottom w:val="none" w:sz="0" w:space="0" w:color="auto"/>
        <w:right w:val="none" w:sz="0" w:space="0" w:color="auto"/>
      </w:divBdr>
    </w:div>
    <w:div w:id="942804051">
      <w:bodyDiv w:val="1"/>
      <w:marLeft w:val="0"/>
      <w:marRight w:val="0"/>
      <w:marTop w:val="0"/>
      <w:marBottom w:val="0"/>
      <w:divBdr>
        <w:top w:val="none" w:sz="0" w:space="0" w:color="auto"/>
        <w:left w:val="none" w:sz="0" w:space="0" w:color="auto"/>
        <w:bottom w:val="none" w:sz="0" w:space="0" w:color="auto"/>
        <w:right w:val="none" w:sz="0" w:space="0" w:color="auto"/>
      </w:divBdr>
    </w:div>
    <w:div w:id="950673454">
      <w:bodyDiv w:val="1"/>
      <w:marLeft w:val="0"/>
      <w:marRight w:val="0"/>
      <w:marTop w:val="0"/>
      <w:marBottom w:val="0"/>
      <w:divBdr>
        <w:top w:val="none" w:sz="0" w:space="0" w:color="auto"/>
        <w:left w:val="none" w:sz="0" w:space="0" w:color="auto"/>
        <w:bottom w:val="none" w:sz="0" w:space="0" w:color="auto"/>
        <w:right w:val="none" w:sz="0" w:space="0" w:color="auto"/>
      </w:divBdr>
    </w:div>
    <w:div w:id="951321863">
      <w:bodyDiv w:val="1"/>
      <w:marLeft w:val="0"/>
      <w:marRight w:val="0"/>
      <w:marTop w:val="0"/>
      <w:marBottom w:val="0"/>
      <w:divBdr>
        <w:top w:val="none" w:sz="0" w:space="0" w:color="auto"/>
        <w:left w:val="none" w:sz="0" w:space="0" w:color="auto"/>
        <w:bottom w:val="none" w:sz="0" w:space="0" w:color="auto"/>
        <w:right w:val="none" w:sz="0" w:space="0" w:color="auto"/>
      </w:divBdr>
    </w:div>
    <w:div w:id="964624877">
      <w:bodyDiv w:val="1"/>
      <w:marLeft w:val="0"/>
      <w:marRight w:val="0"/>
      <w:marTop w:val="0"/>
      <w:marBottom w:val="0"/>
      <w:divBdr>
        <w:top w:val="none" w:sz="0" w:space="0" w:color="auto"/>
        <w:left w:val="none" w:sz="0" w:space="0" w:color="auto"/>
        <w:bottom w:val="none" w:sz="0" w:space="0" w:color="auto"/>
        <w:right w:val="none" w:sz="0" w:space="0" w:color="auto"/>
      </w:divBdr>
    </w:div>
    <w:div w:id="969630816">
      <w:bodyDiv w:val="1"/>
      <w:marLeft w:val="0"/>
      <w:marRight w:val="0"/>
      <w:marTop w:val="0"/>
      <w:marBottom w:val="0"/>
      <w:divBdr>
        <w:top w:val="none" w:sz="0" w:space="0" w:color="auto"/>
        <w:left w:val="none" w:sz="0" w:space="0" w:color="auto"/>
        <w:bottom w:val="none" w:sz="0" w:space="0" w:color="auto"/>
        <w:right w:val="none" w:sz="0" w:space="0" w:color="auto"/>
      </w:divBdr>
    </w:div>
    <w:div w:id="977149162">
      <w:bodyDiv w:val="1"/>
      <w:marLeft w:val="0"/>
      <w:marRight w:val="0"/>
      <w:marTop w:val="0"/>
      <w:marBottom w:val="0"/>
      <w:divBdr>
        <w:top w:val="none" w:sz="0" w:space="0" w:color="auto"/>
        <w:left w:val="none" w:sz="0" w:space="0" w:color="auto"/>
        <w:bottom w:val="none" w:sz="0" w:space="0" w:color="auto"/>
        <w:right w:val="none" w:sz="0" w:space="0" w:color="auto"/>
      </w:divBdr>
    </w:div>
    <w:div w:id="979304819">
      <w:bodyDiv w:val="1"/>
      <w:marLeft w:val="0"/>
      <w:marRight w:val="0"/>
      <w:marTop w:val="0"/>
      <w:marBottom w:val="0"/>
      <w:divBdr>
        <w:top w:val="none" w:sz="0" w:space="0" w:color="auto"/>
        <w:left w:val="none" w:sz="0" w:space="0" w:color="auto"/>
        <w:bottom w:val="none" w:sz="0" w:space="0" w:color="auto"/>
        <w:right w:val="none" w:sz="0" w:space="0" w:color="auto"/>
      </w:divBdr>
    </w:div>
    <w:div w:id="1002664333">
      <w:bodyDiv w:val="1"/>
      <w:marLeft w:val="0"/>
      <w:marRight w:val="0"/>
      <w:marTop w:val="0"/>
      <w:marBottom w:val="0"/>
      <w:divBdr>
        <w:top w:val="none" w:sz="0" w:space="0" w:color="auto"/>
        <w:left w:val="none" w:sz="0" w:space="0" w:color="auto"/>
        <w:bottom w:val="none" w:sz="0" w:space="0" w:color="auto"/>
        <w:right w:val="none" w:sz="0" w:space="0" w:color="auto"/>
      </w:divBdr>
    </w:div>
    <w:div w:id="1005329218">
      <w:bodyDiv w:val="1"/>
      <w:marLeft w:val="0"/>
      <w:marRight w:val="0"/>
      <w:marTop w:val="0"/>
      <w:marBottom w:val="0"/>
      <w:divBdr>
        <w:top w:val="none" w:sz="0" w:space="0" w:color="auto"/>
        <w:left w:val="none" w:sz="0" w:space="0" w:color="auto"/>
        <w:bottom w:val="none" w:sz="0" w:space="0" w:color="auto"/>
        <w:right w:val="none" w:sz="0" w:space="0" w:color="auto"/>
      </w:divBdr>
    </w:div>
    <w:div w:id="1008601790">
      <w:bodyDiv w:val="1"/>
      <w:marLeft w:val="0"/>
      <w:marRight w:val="0"/>
      <w:marTop w:val="0"/>
      <w:marBottom w:val="0"/>
      <w:divBdr>
        <w:top w:val="none" w:sz="0" w:space="0" w:color="auto"/>
        <w:left w:val="none" w:sz="0" w:space="0" w:color="auto"/>
        <w:bottom w:val="none" w:sz="0" w:space="0" w:color="auto"/>
        <w:right w:val="none" w:sz="0" w:space="0" w:color="auto"/>
      </w:divBdr>
    </w:div>
    <w:div w:id="1009138989">
      <w:bodyDiv w:val="1"/>
      <w:marLeft w:val="0"/>
      <w:marRight w:val="0"/>
      <w:marTop w:val="0"/>
      <w:marBottom w:val="0"/>
      <w:divBdr>
        <w:top w:val="none" w:sz="0" w:space="0" w:color="auto"/>
        <w:left w:val="none" w:sz="0" w:space="0" w:color="auto"/>
        <w:bottom w:val="none" w:sz="0" w:space="0" w:color="auto"/>
        <w:right w:val="none" w:sz="0" w:space="0" w:color="auto"/>
      </w:divBdr>
    </w:div>
    <w:div w:id="1031879080">
      <w:bodyDiv w:val="1"/>
      <w:marLeft w:val="0"/>
      <w:marRight w:val="0"/>
      <w:marTop w:val="0"/>
      <w:marBottom w:val="0"/>
      <w:divBdr>
        <w:top w:val="none" w:sz="0" w:space="0" w:color="auto"/>
        <w:left w:val="none" w:sz="0" w:space="0" w:color="auto"/>
        <w:bottom w:val="none" w:sz="0" w:space="0" w:color="auto"/>
        <w:right w:val="none" w:sz="0" w:space="0" w:color="auto"/>
      </w:divBdr>
    </w:div>
    <w:div w:id="1032920346">
      <w:bodyDiv w:val="1"/>
      <w:marLeft w:val="0"/>
      <w:marRight w:val="0"/>
      <w:marTop w:val="0"/>
      <w:marBottom w:val="0"/>
      <w:divBdr>
        <w:top w:val="none" w:sz="0" w:space="0" w:color="auto"/>
        <w:left w:val="none" w:sz="0" w:space="0" w:color="auto"/>
        <w:bottom w:val="none" w:sz="0" w:space="0" w:color="auto"/>
        <w:right w:val="none" w:sz="0" w:space="0" w:color="auto"/>
      </w:divBdr>
    </w:div>
    <w:div w:id="1042512522">
      <w:bodyDiv w:val="1"/>
      <w:marLeft w:val="0"/>
      <w:marRight w:val="0"/>
      <w:marTop w:val="0"/>
      <w:marBottom w:val="0"/>
      <w:divBdr>
        <w:top w:val="none" w:sz="0" w:space="0" w:color="auto"/>
        <w:left w:val="none" w:sz="0" w:space="0" w:color="auto"/>
        <w:bottom w:val="none" w:sz="0" w:space="0" w:color="auto"/>
        <w:right w:val="none" w:sz="0" w:space="0" w:color="auto"/>
      </w:divBdr>
    </w:div>
    <w:div w:id="1044211463">
      <w:bodyDiv w:val="1"/>
      <w:marLeft w:val="0"/>
      <w:marRight w:val="0"/>
      <w:marTop w:val="0"/>
      <w:marBottom w:val="0"/>
      <w:divBdr>
        <w:top w:val="none" w:sz="0" w:space="0" w:color="auto"/>
        <w:left w:val="none" w:sz="0" w:space="0" w:color="auto"/>
        <w:bottom w:val="none" w:sz="0" w:space="0" w:color="auto"/>
        <w:right w:val="none" w:sz="0" w:space="0" w:color="auto"/>
      </w:divBdr>
    </w:div>
    <w:div w:id="1046295247">
      <w:bodyDiv w:val="1"/>
      <w:marLeft w:val="0"/>
      <w:marRight w:val="0"/>
      <w:marTop w:val="0"/>
      <w:marBottom w:val="0"/>
      <w:divBdr>
        <w:top w:val="none" w:sz="0" w:space="0" w:color="auto"/>
        <w:left w:val="none" w:sz="0" w:space="0" w:color="auto"/>
        <w:bottom w:val="none" w:sz="0" w:space="0" w:color="auto"/>
        <w:right w:val="none" w:sz="0" w:space="0" w:color="auto"/>
      </w:divBdr>
    </w:div>
    <w:div w:id="1065681628">
      <w:bodyDiv w:val="1"/>
      <w:marLeft w:val="0"/>
      <w:marRight w:val="0"/>
      <w:marTop w:val="0"/>
      <w:marBottom w:val="0"/>
      <w:divBdr>
        <w:top w:val="none" w:sz="0" w:space="0" w:color="auto"/>
        <w:left w:val="none" w:sz="0" w:space="0" w:color="auto"/>
        <w:bottom w:val="none" w:sz="0" w:space="0" w:color="auto"/>
        <w:right w:val="none" w:sz="0" w:space="0" w:color="auto"/>
      </w:divBdr>
    </w:div>
    <w:div w:id="1069111063">
      <w:bodyDiv w:val="1"/>
      <w:marLeft w:val="0"/>
      <w:marRight w:val="0"/>
      <w:marTop w:val="0"/>
      <w:marBottom w:val="0"/>
      <w:divBdr>
        <w:top w:val="none" w:sz="0" w:space="0" w:color="auto"/>
        <w:left w:val="none" w:sz="0" w:space="0" w:color="auto"/>
        <w:bottom w:val="none" w:sz="0" w:space="0" w:color="auto"/>
        <w:right w:val="none" w:sz="0" w:space="0" w:color="auto"/>
      </w:divBdr>
    </w:div>
    <w:div w:id="1072384631">
      <w:bodyDiv w:val="1"/>
      <w:marLeft w:val="0"/>
      <w:marRight w:val="0"/>
      <w:marTop w:val="0"/>
      <w:marBottom w:val="0"/>
      <w:divBdr>
        <w:top w:val="none" w:sz="0" w:space="0" w:color="auto"/>
        <w:left w:val="none" w:sz="0" w:space="0" w:color="auto"/>
        <w:bottom w:val="none" w:sz="0" w:space="0" w:color="auto"/>
        <w:right w:val="none" w:sz="0" w:space="0" w:color="auto"/>
      </w:divBdr>
    </w:div>
    <w:div w:id="1081490939">
      <w:bodyDiv w:val="1"/>
      <w:marLeft w:val="0"/>
      <w:marRight w:val="0"/>
      <w:marTop w:val="0"/>
      <w:marBottom w:val="0"/>
      <w:divBdr>
        <w:top w:val="none" w:sz="0" w:space="0" w:color="auto"/>
        <w:left w:val="none" w:sz="0" w:space="0" w:color="auto"/>
        <w:bottom w:val="none" w:sz="0" w:space="0" w:color="auto"/>
        <w:right w:val="none" w:sz="0" w:space="0" w:color="auto"/>
      </w:divBdr>
    </w:div>
    <w:div w:id="1102191100">
      <w:bodyDiv w:val="1"/>
      <w:marLeft w:val="0"/>
      <w:marRight w:val="0"/>
      <w:marTop w:val="0"/>
      <w:marBottom w:val="0"/>
      <w:divBdr>
        <w:top w:val="none" w:sz="0" w:space="0" w:color="auto"/>
        <w:left w:val="none" w:sz="0" w:space="0" w:color="auto"/>
        <w:bottom w:val="none" w:sz="0" w:space="0" w:color="auto"/>
        <w:right w:val="none" w:sz="0" w:space="0" w:color="auto"/>
      </w:divBdr>
    </w:div>
    <w:div w:id="1103842723">
      <w:bodyDiv w:val="1"/>
      <w:marLeft w:val="0"/>
      <w:marRight w:val="0"/>
      <w:marTop w:val="0"/>
      <w:marBottom w:val="0"/>
      <w:divBdr>
        <w:top w:val="none" w:sz="0" w:space="0" w:color="auto"/>
        <w:left w:val="none" w:sz="0" w:space="0" w:color="auto"/>
        <w:bottom w:val="none" w:sz="0" w:space="0" w:color="auto"/>
        <w:right w:val="none" w:sz="0" w:space="0" w:color="auto"/>
      </w:divBdr>
    </w:div>
    <w:div w:id="1104619768">
      <w:bodyDiv w:val="1"/>
      <w:marLeft w:val="0"/>
      <w:marRight w:val="0"/>
      <w:marTop w:val="0"/>
      <w:marBottom w:val="0"/>
      <w:divBdr>
        <w:top w:val="none" w:sz="0" w:space="0" w:color="auto"/>
        <w:left w:val="none" w:sz="0" w:space="0" w:color="auto"/>
        <w:bottom w:val="none" w:sz="0" w:space="0" w:color="auto"/>
        <w:right w:val="none" w:sz="0" w:space="0" w:color="auto"/>
      </w:divBdr>
    </w:div>
    <w:div w:id="1116944242">
      <w:bodyDiv w:val="1"/>
      <w:marLeft w:val="0"/>
      <w:marRight w:val="0"/>
      <w:marTop w:val="0"/>
      <w:marBottom w:val="0"/>
      <w:divBdr>
        <w:top w:val="none" w:sz="0" w:space="0" w:color="auto"/>
        <w:left w:val="none" w:sz="0" w:space="0" w:color="auto"/>
        <w:bottom w:val="none" w:sz="0" w:space="0" w:color="auto"/>
        <w:right w:val="none" w:sz="0" w:space="0" w:color="auto"/>
      </w:divBdr>
    </w:div>
    <w:div w:id="1118836396">
      <w:bodyDiv w:val="1"/>
      <w:marLeft w:val="0"/>
      <w:marRight w:val="0"/>
      <w:marTop w:val="0"/>
      <w:marBottom w:val="0"/>
      <w:divBdr>
        <w:top w:val="none" w:sz="0" w:space="0" w:color="auto"/>
        <w:left w:val="none" w:sz="0" w:space="0" w:color="auto"/>
        <w:bottom w:val="none" w:sz="0" w:space="0" w:color="auto"/>
        <w:right w:val="none" w:sz="0" w:space="0" w:color="auto"/>
      </w:divBdr>
    </w:div>
    <w:div w:id="1144004560">
      <w:bodyDiv w:val="1"/>
      <w:marLeft w:val="0"/>
      <w:marRight w:val="0"/>
      <w:marTop w:val="0"/>
      <w:marBottom w:val="0"/>
      <w:divBdr>
        <w:top w:val="none" w:sz="0" w:space="0" w:color="auto"/>
        <w:left w:val="none" w:sz="0" w:space="0" w:color="auto"/>
        <w:bottom w:val="none" w:sz="0" w:space="0" w:color="auto"/>
        <w:right w:val="none" w:sz="0" w:space="0" w:color="auto"/>
      </w:divBdr>
    </w:div>
    <w:div w:id="1149135773">
      <w:bodyDiv w:val="1"/>
      <w:marLeft w:val="0"/>
      <w:marRight w:val="0"/>
      <w:marTop w:val="0"/>
      <w:marBottom w:val="0"/>
      <w:divBdr>
        <w:top w:val="none" w:sz="0" w:space="0" w:color="auto"/>
        <w:left w:val="none" w:sz="0" w:space="0" w:color="auto"/>
        <w:bottom w:val="none" w:sz="0" w:space="0" w:color="auto"/>
        <w:right w:val="none" w:sz="0" w:space="0" w:color="auto"/>
      </w:divBdr>
    </w:div>
    <w:div w:id="1152941969">
      <w:bodyDiv w:val="1"/>
      <w:marLeft w:val="0"/>
      <w:marRight w:val="0"/>
      <w:marTop w:val="0"/>
      <w:marBottom w:val="0"/>
      <w:divBdr>
        <w:top w:val="none" w:sz="0" w:space="0" w:color="auto"/>
        <w:left w:val="none" w:sz="0" w:space="0" w:color="auto"/>
        <w:bottom w:val="none" w:sz="0" w:space="0" w:color="auto"/>
        <w:right w:val="none" w:sz="0" w:space="0" w:color="auto"/>
      </w:divBdr>
    </w:div>
    <w:div w:id="1160849546">
      <w:bodyDiv w:val="1"/>
      <w:marLeft w:val="0"/>
      <w:marRight w:val="0"/>
      <w:marTop w:val="0"/>
      <w:marBottom w:val="0"/>
      <w:divBdr>
        <w:top w:val="none" w:sz="0" w:space="0" w:color="auto"/>
        <w:left w:val="none" w:sz="0" w:space="0" w:color="auto"/>
        <w:bottom w:val="none" w:sz="0" w:space="0" w:color="auto"/>
        <w:right w:val="none" w:sz="0" w:space="0" w:color="auto"/>
      </w:divBdr>
    </w:div>
    <w:div w:id="1169760041">
      <w:bodyDiv w:val="1"/>
      <w:marLeft w:val="0"/>
      <w:marRight w:val="0"/>
      <w:marTop w:val="0"/>
      <w:marBottom w:val="0"/>
      <w:divBdr>
        <w:top w:val="none" w:sz="0" w:space="0" w:color="auto"/>
        <w:left w:val="none" w:sz="0" w:space="0" w:color="auto"/>
        <w:bottom w:val="none" w:sz="0" w:space="0" w:color="auto"/>
        <w:right w:val="none" w:sz="0" w:space="0" w:color="auto"/>
      </w:divBdr>
    </w:div>
    <w:div w:id="1173379848">
      <w:bodyDiv w:val="1"/>
      <w:marLeft w:val="0"/>
      <w:marRight w:val="0"/>
      <w:marTop w:val="0"/>
      <w:marBottom w:val="0"/>
      <w:divBdr>
        <w:top w:val="none" w:sz="0" w:space="0" w:color="auto"/>
        <w:left w:val="none" w:sz="0" w:space="0" w:color="auto"/>
        <w:bottom w:val="none" w:sz="0" w:space="0" w:color="auto"/>
        <w:right w:val="none" w:sz="0" w:space="0" w:color="auto"/>
      </w:divBdr>
    </w:div>
    <w:div w:id="1180117400">
      <w:bodyDiv w:val="1"/>
      <w:marLeft w:val="0"/>
      <w:marRight w:val="0"/>
      <w:marTop w:val="0"/>
      <w:marBottom w:val="0"/>
      <w:divBdr>
        <w:top w:val="none" w:sz="0" w:space="0" w:color="auto"/>
        <w:left w:val="none" w:sz="0" w:space="0" w:color="auto"/>
        <w:bottom w:val="none" w:sz="0" w:space="0" w:color="auto"/>
        <w:right w:val="none" w:sz="0" w:space="0" w:color="auto"/>
      </w:divBdr>
    </w:div>
    <w:div w:id="1227060687">
      <w:bodyDiv w:val="1"/>
      <w:marLeft w:val="0"/>
      <w:marRight w:val="0"/>
      <w:marTop w:val="0"/>
      <w:marBottom w:val="0"/>
      <w:divBdr>
        <w:top w:val="none" w:sz="0" w:space="0" w:color="auto"/>
        <w:left w:val="none" w:sz="0" w:space="0" w:color="auto"/>
        <w:bottom w:val="none" w:sz="0" w:space="0" w:color="auto"/>
        <w:right w:val="none" w:sz="0" w:space="0" w:color="auto"/>
      </w:divBdr>
    </w:div>
    <w:div w:id="1227647715">
      <w:bodyDiv w:val="1"/>
      <w:marLeft w:val="0"/>
      <w:marRight w:val="0"/>
      <w:marTop w:val="0"/>
      <w:marBottom w:val="0"/>
      <w:divBdr>
        <w:top w:val="none" w:sz="0" w:space="0" w:color="auto"/>
        <w:left w:val="none" w:sz="0" w:space="0" w:color="auto"/>
        <w:bottom w:val="none" w:sz="0" w:space="0" w:color="auto"/>
        <w:right w:val="none" w:sz="0" w:space="0" w:color="auto"/>
      </w:divBdr>
    </w:div>
    <w:div w:id="1255823328">
      <w:bodyDiv w:val="1"/>
      <w:marLeft w:val="0"/>
      <w:marRight w:val="0"/>
      <w:marTop w:val="0"/>
      <w:marBottom w:val="0"/>
      <w:divBdr>
        <w:top w:val="none" w:sz="0" w:space="0" w:color="auto"/>
        <w:left w:val="none" w:sz="0" w:space="0" w:color="auto"/>
        <w:bottom w:val="none" w:sz="0" w:space="0" w:color="auto"/>
        <w:right w:val="none" w:sz="0" w:space="0" w:color="auto"/>
      </w:divBdr>
    </w:div>
    <w:div w:id="1279221602">
      <w:bodyDiv w:val="1"/>
      <w:marLeft w:val="0"/>
      <w:marRight w:val="0"/>
      <w:marTop w:val="0"/>
      <w:marBottom w:val="0"/>
      <w:divBdr>
        <w:top w:val="none" w:sz="0" w:space="0" w:color="auto"/>
        <w:left w:val="none" w:sz="0" w:space="0" w:color="auto"/>
        <w:bottom w:val="none" w:sz="0" w:space="0" w:color="auto"/>
        <w:right w:val="none" w:sz="0" w:space="0" w:color="auto"/>
      </w:divBdr>
    </w:div>
    <w:div w:id="1336155521">
      <w:bodyDiv w:val="1"/>
      <w:marLeft w:val="0"/>
      <w:marRight w:val="0"/>
      <w:marTop w:val="0"/>
      <w:marBottom w:val="0"/>
      <w:divBdr>
        <w:top w:val="none" w:sz="0" w:space="0" w:color="auto"/>
        <w:left w:val="none" w:sz="0" w:space="0" w:color="auto"/>
        <w:bottom w:val="none" w:sz="0" w:space="0" w:color="auto"/>
        <w:right w:val="none" w:sz="0" w:space="0" w:color="auto"/>
      </w:divBdr>
    </w:div>
    <w:div w:id="1354571654">
      <w:bodyDiv w:val="1"/>
      <w:marLeft w:val="0"/>
      <w:marRight w:val="0"/>
      <w:marTop w:val="0"/>
      <w:marBottom w:val="0"/>
      <w:divBdr>
        <w:top w:val="none" w:sz="0" w:space="0" w:color="auto"/>
        <w:left w:val="none" w:sz="0" w:space="0" w:color="auto"/>
        <w:bottom w:val="none" w:sz="0" w:space="0" w:color="auto"/>
        <w:right w:val="none" w:sz="0" w:space="0" w:color="auto"/>
      </w:divBdr>
    </w:div>
    <w:div w:id="1354960499">
      <w:bodyDiv w:val="1"/>
      <w:marLeft w:val="0"/>
      <w:marRight w:val="0"/>
      <w:marTop w:val="0"/>
      <w:marBottom w:val="0"/>
      <w:divBdr>
        <w:top w:val="none" w:sz="0" w:space="0" w:color="auto"/>
        <w:left w:val="none" w:sz="0" w:space="0" w:color="auto"/>
        <w:bottom w:val="none" w:sz="0" w:space="0" w:color="auto"/>
        <w:right w:val="none" w:sz="0" w:space="0" w:color="auto"/>
      </w:divBdr>
    </w:div>
    <w:div w:id="1363281844">
      <w:bodyDiv w:val="1"/>
      <w:marLeft w:val="0"/>
      <w:marRight w:val="0"/>
      <w:marTop w:val="0"/>
      <w:marBottom w:val="0"/>
      <w:divBdr>
        <w:top w:val="none" w:sz="0" w:space="0" w:color="auto"/>
        <w:left w:val="none" w:sz="0" w:space="0" w:color="auto"/>
        <w:bottom w:val="none" w:sz="0" w:space="0" w:color="auto"/>
        <w:right w:val="none" w:sz="0" w:space="0" w:color="auto"/>
      </w:divBdr>
    </w:div>
    <w:div w:id="1363365850">
      <w:bodyDiv w:val="1"/>
      <w:marLeft w:val="0"/>
      <w:marRight w:val="0"/>
      <w:marTop w:val="0"/>
      <w:marBottom w:val="0"/>
      <w:divBdr>
        <w:top w:val="none" w:sz="0" w:space="0" w:color="auto"/>
        <w:left w:val="none" w:sz="0" w:space="0" w:color="auto"/>
        <w:bottom w:val="none" w:sz="0" w:space="0" w:color="auto"/>
        <w:right w:val="none" w:sz="0" w:space="0" w:color="auto"/>
      </w:divBdr>
    </w:div>
    <w:div w:id="1365013877">
      <w:bodyDiv w:val="1"/>
      <w:marLeft w:val="0"/>
      <w:marRight w:val="0"/>
      <w:marTop w:val="0"/>
      <w:marBottom w:val="0"/>
      <w:divBdr>
        <w:top w:val="none" w:sz="0" w:space="0" w:color="auto"/>
        <w:left w:val="none" w:sz="0" w:space="0" w:color="auto"/>
        <w:bottom w:val="none" w:sz="0" w:space="0" w:color="auto"/>
        <w:right w:val="none" w:sz="0" w:space="0" w:color="auto"/>
      </w:divBdr>
    </w:div>
    <w:div w:id="1366176265">
      <w:bodyDiv w:val="1"/>
      <w:marLeft w:val="0"/>
      <w:marRight w:val="0"/>
      <w:marTop w:val="0"/>
      <w:marBottom w:val="0"/>
      <w:divBdr>
        <w:top w:val="none" w:sz="0" w:space="0" w:color="auto"/>
        <w:left w:val="none" w:sz="0" w:space="0" w:color="auto"/>
        <w:bottom w:val="none" w:sz="0" w:space="0" w:color="auto"/>
        <w:right w:val="none" w:sz="0" w:space="0" w:color="auto"/>
      </w:divBdr>
    </w:div>
    <w:div w:id="1379933071">
      <w:bodyDiv w:val="1"/>
      <w:marLeft w:val="0"/>
      <w:marRight w:val="0"/>
      <w:marTop w:val="0"/>
      <w:marBottom w:val="0"/>
      <w:divBdr>
        <w:top w:val="none" w:sz="0" w:space="0" w:color="auto"/>
        <w:left w:val="none" w:sz="0" w:space="0" w:color="auto"/>
        <w:bottom w:val="none" w:sz="0" w:space="0" w:color="auto"/>
        <w:right w:val="none" w:sz="0" w:space="0" w:color="auto"/>
      </w:divBdr>
    </w:div>
    <w:div w:id="1383360382">
      <w:bodyDiv w:val="1"/>
      <w:marLeft w:val="0"/>
      <w:marRight w:val="0"/>
      <w:marTop w:val="0"/>
      <w:marBottom w:val="0"/>
      <w:divBdr>
        <w:top w:val="none" w:sz="0" w:space="0" w:color="auto"/>
        <w:left w:val="none" w:sz="0" w:space="0" w:color="auto"/>
        <w:bottom w:val="none" w:sz="0" w:space="0" w:color="auto"/>
        <w:right w:val="none" w:sz="0" w:space="0" w:color="auto"/>
      </w:divBdr>
    </w:div>
    <w:div w:id="1384912787">
      <w:bodyDiv w:val="1"/>
      <w:marLeft w:val="0"/>
      <w:marRight w:val="0"/>
      <w:marTop w:val="0"/>
      <w:marBottom w:val="0"/>
      <w:divBdr>
        <w:top w:val="none" w:sz="0" w:space="0" w:color="auto"/>
        <w:left w:val="none" w:sz="0" w:space="0" w:color="auto"/>
        <w:bottom w:val="none" w:sz="0" w:space="0" w:color="auto"/>
        <w:right w:val="none" w:sz="0" w:space="0" w:color="auto"/>
      </w:divBdr>
    </w:div>
    <w:div w:id="1410926190">
      <w:bodyDiv w:val="1"/>
      <w:marLeft w:val="0"/>
      <w:marRight w:val="0"/>
      <w:marTop w:val="0"/>
      <w:marBottom w:val="0"/>
      <w:divBdr>
        <w:top w:val="none" w:sz="0" w:space="0" w:color="auto"/>
        <w:left w:val="none" w:sz="0" w:space="0" w:color="auto"/>
        <w:bottom w:val="none" w:sz="0" w:space="0" w:color="auto"/>
        <w:right w:val="none" w:sz="0" w:space="0" w:color="auto"/>
      </w:divBdr>
    </w:div>
    <w:div w:id="1426995700">
      <w:bodyDiv w:val="1"/>
      <w:marLeft w:val="0"/>
      <w:marRight w:val="0"/>
      <w:marTop w:val="0"/>
      <w:marBottom w:val="0"/>
      <w:divBdr>
        <w:top w:val="none" w:sz="0" w:space="0" w:color="auto"/>
        <w:left w:val="none" w:sz="0" w:space="0" w:color="auto"/>
        <w:bottom w:val="none" w:sz="0" w:space="0" w:color="auto"/>
        <w:right w:val="none" w:sz="0" w:space="0" w:color="auto"/>
      </w:divBdr>
    </w:div>
    <w:div w:id="1435637294">
      <w:bodyDiv w:val="1"/>
      <w:marLeft w:val="0"/>
      <w:marRight w:val="0"/>
      <w:marTop w:val="0"/>
      <w:marBottom w:val="0"/>
      <w:divBdr>
        <w:top w:val="none" w:sz="0" w:space="0" w:color="auto"/>
        <w:left w:val="none" w:sz="0" w:space="0" w:color="auto"/>
        <w:bottom w:val="none" w:sz="0" w:space="0" w:color="auto"/>
        <w:right w:val="none" w:sz="0" w:space="0" w:color="auto"/>
      </w:divBdr>
    </w:div>
    <w:div w:id="1439831682">
      <w:bodyDiv w:val="1"/>
      <w:marLeft w:val="0"/>
      <w:marRight w:val="0"/>
      <w:marTop w:val="0"/>
      <w:marBottom w:val="0"/>
      <w:divBdr>
        <w:top w:val="none" w:sz="0" w:space="0" w:color="auto"/>
        <w:left w:val="none" w:sz="0" w:space="0" w:color="auto"/>
        <w:bottom w:val="none" w:sz="0" w:space="0" w:color="auto"/>
        <w:right w:val="none" w:sz="0" w:space="0" w:color="auto"/>
      </w:divBdr>
    </w:div>
    <w:div w:id="1443188131">
      <w:bodyDiv w:val="1"/>
      <w:marLeft w:val="0"/>
      <w:marRight w:val="0"/>
      <w:marTop w:val="0"/>
      <w:marBottom w:val="0"/>
      <w:divBdr>
        <w:top w:val="none" w:sz="0" w:space="0" w:color="auto"/>
        <w:left w:val="none" w:sz="0" w:space="0" w:color="auto"/>
        <w:bottom w:val="none" w:sz="0" w:space="0" w:color="auto"/>
        <w:right w:val="none" w:sz="0" w:space="0" w:color="auto"/>
      </w:divBdr>
    </w:div>
    <w:div w:id="1448086733">
      <w:bodyDiv w:val="1"/>
      <w:marLeft w:val="0"/>
      <w:marRight w:val="0"/>
      <w:marTop w:val="0"/>
      <w:marBottom w:val="0"/>
      <w:divBdr>
        <w:top w:val="none" w:sz="0" w:space="0" w:color="auto"/>
        <w:left w:val="none" w:sz="0" w:space="0" w:color="auto"/>
        <w:bottom w:val="none" w:sz="0" w:space="0" w:color="auto"/>
        <w:right w:val="none" w:sz="0" w:space="0" w:color="auto"/>
      </w:divBdr>
    </w:div>
    <w:div w:id="1448890172">
      <w:bodyDiv w:val="1"/>
      <w:marLeft w:val="0"/>
      <w:marRight w:val="0"/>
      <w:marTop w:val="0"/>
      <w:marBottom w:val="0"/>
      <w:divBdr>
        <w:top w:val="none" w:sz="0" w:space="0" w:color="auto"/>
        <w:left w:val="none" w:sz="0" w:space="0" w:color="auto"/>
        <w:bottom w:val="none" w:sz="0" w:space="0" w:color="auto"/>
        <w:right w:val="none" w:sz="0" w:space="0" w:color="auto"/>
      </w:divBdr>
    </w:div>
    <w:div w:id="1453590183">
      <w:bodyDiv w:val="1"/>
      <w:marLeft w:val="0"/>
      <w:marRight w:val="0"/>
      <w:marTop w:val="0"/>
      <w:marBottom w:val="0"/>
      <w:divBdr>
        <w:top w:val="none" w:sz="0" w:space="0" w:color="auto"/>
        <w:left w:val="none" w:sz="0" w:space="0" w:color="auto"/>
        <w:bottom w:val="none" w:sz="0" w:space="0" w:color="auto"/>
        <w:right w:val="none" w:sz="0" w:space="0" w:color="auto"/>
      </w:divBdr>
    </w:div>
    <w:div w:id="1455176977">
      <w:bodyDiv w:val="1"/>
      <w:marLeft w:val="0"/>
      <w:marRight w:val="0"/>
      <w:marTop w:val="0"/>
      <w:marBottom w:val="0"/>
      <w:divBdr>
        <w:top w:val="none" w:sz="0" w:space="0" w:color="auto"/>
        <w:left w:val="none" w:sz="0" w:space="0" w:color="auto"/>
        <w:bottom w:val="none" w:sz="0" w:space="0" w:color="auto"/>
        <w:right w:val="none" w:sz="0" w:space="0" w:color="auto"/>
      </w:divBdr>
    </w:div>
    <w:div w:id="1457411820">
      <w:bodyDiv w:val="1"/>
      <w:marLeft w:val="0"/>
      <w:marRight w:val="0"/>
      <w:marTop w:val="0"/>
      <w:marBottom w:val="0"/>
      <w:divBdr>
        <w:top w:val="none" w:sz="0" w:space="0" w:color="auto"/>
        <w:left w:val="none" w:sz="0" w:space="0" w:color="auto"/>
        <w:bottom w:val="none" w:sz="0" w:space="0" w:color="auto"/>
        <w:right w:val="none" w:sz="0" w:space="0" w:color="auto"/>
      </w:divBdr>
    </w:div>
    <w:div w:id="1480072970">
      <w:bodyDiv w:val="1"/>
      <w:marLeft w:val="0"/>
      <w:marRight w:val="0"/>
      <w:marTop w:val="0"/>
      <w:marBottom w:val="0"/>
      <w:divBdr>
        <w:top w:val="none" w:sz="0" w:space="0" w:color="auto"/>
        <w:left w:val="none" w:sz="0" w:space="0" w:color="auto"/>
        <w:bottom w:val="none" w:sz="0" w:space="0" w:color="auto"/>
        <w:right w:val="none" w:sz="0" w:space="0" w:color="auto"/>
      </w:divBdr>
    </w:div>
    <w:div w:id="1480422955">
      <w:bodyDiv w:val="1"/>
      <w:marLeft w:val="0"/>
      <w:marRight w:val="0"/>
      <w:marTop w:val="0"/>
      <w:marBottom w:val="0"/>
      <w:divBdr>
        <w:top w:val="none" w:sz="0" w:space="0" w:color="auto"/>
        <w:left w:val="none" w:sz="0" w:space="0" w:color="auto"/>
        <w:bottom w:val="none" w:sz="0" w:space="0" w:color="auto"/>
        <w:right w:val="none" w:sz="0" w:space="0" w:color="auto"/>
      </w:divBdr>
    </w:div>
    <w:div w:id="1499728122">
      <w:bodyDiv w:val="1"/>
      <w:marLeft w:val="0"/>
      <w:marRight w:val="0"/>
      <w:marTop w:val="0"/>
      <w:marBottom w:val="0"/>
      <w:divBdr>
        <w:top w:val="none" w:sz="0" w:space="0" w:color="auto"/>
        <w:left w:val="none" w:sz="0" w:space="0" w:color="auto"/>
        <w:bottom w:val="none" w:sz="0" w:space="0" w:color="auto"/>
        <w:right w:val="none" w:sz="0" w:space="0" w:color="auto"/>
      </w:divBdr>
    </w:div>
    <w:div w:id="1508982036">
      <w:bodyDiv w:val="1"/>
      <w:marLeft w:val="0"/>
      <w:marRight w:val="0"/>
      <w:marTop w:val="0"/>
      <w:marBottom w:val="0"/>
      <w:divBdr>
        <w:top w:val="none" w:sz="0" w:space="0" w:color="auto"/>
        <w:left w:val="none" w:sz="0" w:space="0" w:color="auto"/>
        <w:bottom w:val="none" w:sz="0" w:space="0" w:color="auto"/>
        <w:right w:val="none" w:sz="0" w:space="0" w:color="auto"/>
      </w:divBdr>
    </w:div>
    <w:div w:id="1512136294">
      <w:bodyDiv w:val="1"/>
      <w:marLeft w:val="0"/>
      <w:marRight w:val="0"/>
      <w:marTop w:val="0"/>
      <w:marBottom w:val="0"/>
      <w:divBdr>
        <w:top w:val="none" w:sz="0" w:space="0" w:color="auto"/>
        <w:left w:val="none" w:sz="0" w:space="0" w:color="auto"/>
        <w:bottom w:val="none" w:sz="0" w:space="0" w:color="auto"/>
        <w:right w:val="none" w:sz="0" w:space="0" w:color="auto"/>
      </w:divBdr>
    </w:div>
    <w:div w:id="1518498669">
      <w:bodyDiv w:val="1"/>
      <w:marLeft w:val="0"/>
      <w:marRight w:val="0"/>
      <w:marTop w:val="0"/>
      <w:marBottom w:val="0"/>
      <w:divBdr>
        <w:top w:val="none" w:sz="0" w:space="0" w:color="auto"/>
        <w:left w:val="none" w:sz="0" w:space="0" w:color="auto"/>
        <w:bottom w:val="none" w:sz="0" w:space="0" w:color="auto"/>
        <w:right w:val="none" w:sz="0" w:space="0" w:color="auto"/>
      </w:divBdr>
    </w:div>
    <w:div w:id="1530022422">
      <w:bodyDiv w:val="1"/>
      <w:marLeft w:val="0"/>
      <w:marRight w:val="0"/>
      <w:marTop w:val="0"/>
      <w:marBottom w:val="0"/>
      <w:divBdr>
        <w:top w:val="none" w:sz="0" w:space="0" w:color="auto"/>
        <w:left w:val="none" w:sz="0" w:space="0" w:color="auto"/>
        <w:bottom w:val="none" w:sz="0" w:space="0" w:color="auto"/>
        <w:right w:val="none" w:sz="0" w:space="0" w:color="auto"/>
      </w:divBdr>
    </w:div>
    <w:div w:id="1537346821">
      <w:bodyDiv w:val="1"/>
      <w:marLeft w:val="0"/>
      <w:marRight w:val="0"/>
      <w:marTop w:val="0"/>
      <w:marBottom w:val="0"/>
      <w:divBdr>
        <w:top w:val="none" w:sz="0" w:space="0" w:color="auto"/>
        <w:left w:val="none" w:sz="0" w:space="0" w:color="auto"/>
        <w:bottom w:val="none" w:sz="0" w:space="0" w:color="auto"/>
        <w:right w:val="none" w:sz="0" w:space="0" w:color="auto"/>
      </w:divBdr>
    </w:div>
    <w:div w:id="1549992562">
      <w:bodyDiv w:val="1"/>
      <w:marLeft w:val="0"/>
      <w:marRight w:val="0"/>
      <w:marTop w:val="0"/>
      <w:marBottom w:val="0"/>
      <w:divBdr>
        <w:top w:val="none" w:sz="0" w:space="0" w:color="auto"/>
        <w:left w:val="none" w:sz="0" w:space="0" w:color="auto"/>
        <w:bottom w:val="none" w:sz="0" w:space="0" w:color="auto"/>
        <w:right w:val="none" w:sz="0" w:space="0" w:color="auto"/>
      </w:divBdr>
    </w:div>
    <w:div w:id="1588535766">
      <w:bodyDiv w:val="1"/>
      <w:marLeft w:val="0"/>
      <w:marRight w:val="0"/>
      <w:marTop w:val="0"/>
      <w:marBottom w:val="0"/>
      <w:divBdr>
        <w:top w:val="none" w:sz="0" w:space="0" w:color="auto"/>
        <w:left w:val="none" w:sz="0" w:space="0" w:color="auto"/>
        <w:bottom w:val="none" w:sz="0" w:space="0" w:color="auto"/>
        <w:right w:val="none" w:sz="0" w:space="0" w:color="auto"/>
      </w:divBdr>
    </w:div>
    <w:div w:id="1611623570">
      <w:bodyDiv w:val="1"/>
      <w:marLeft w:val="0"/>
      <w:marRight w:val="0"/>
      <w:marTop w:val="0"/>
      <w:marBottom w:val="0"/>
      <w:divBdr>
        <w:top w:val="none" w:sz="0" w:space="0" w:color="auto"/>
        <w:left w:val="none" w:sz="0" w:space="0" w:color="auto"/>
        <w:bottom w:val="none" w:sz="0" w:space="0" w:color="auto"/>
        <w:right w:val="none" w:sz="0" w:space="0" w:color="auto"/>
      </w:divBdr>
    </w:div>
    <w:div w:id="1617711928">
      <w:bodyDiv w:val="1"/>
      <w:marLeft w:val="0"/>
      <w:marRight w:val="0"/>
      <w:marTop w:val="0"/>
      <w:marBottom w:val="0"/>
      <w:divBdr>
        <w:top w:val="none" w:sz="0" w:space="0" w:color="auto"/>
        <w:left w:val="none" w:sz="0" w:space="0" w:color="auto"/>
        <w:bottom w:val="none" w:sz="0" w:space="0" w:color="auto"/>
        <w:right w:val="none" w:sz="0" w:space="0" w:color="auto"/>
      </w:divBdr>
    </w:div>
    <w:div w:id="1628730930">
      <w:bodyDiv w:val="1"/>
      <w:marLeft w:val="0"/>
      <w:marRight w:val="0"/>
      <w:marTop w:val="0"/>
      <w:marBottom w:val="0"/>
      <w:divBdr>
        <w:top w:val="none" w:sz="0" w:space="0" w:color="auto"/>
        <w:left w:val="none" w:sz="0" w:space="0" w:color="auto"/>
        <w:bottom w:val="none" w:sz="0" w:space="0" w:color="auto"/>
        <w:right w:val="none" w:sz="0" w:space="0" w:color="auto"/>
      </w:divBdr>
    </w:div>
    <w:div w:id="1631935992">
      <w:bodyDiv w:val="1"/>
      <w:marLeft w:val="0"/>
      <w:marRight w:val="0"/>
      <w:marTop w:val="0"/>
      <w:marBottom w:val="0"/>
      <w:divBdr>
        <w:top w:val="none" w:sz="0" w:space="0" w:color="auto"/>
        <w:left w:val="none" w:sz="0" w:space="0" w:color="auto"/>
        <w:bottom w:val="none" w:sz="0" w:space="0" w:color="auto"/>
        <w:right w:val="none" w:sz="0" w:space="0" w:color="auto"/>
      </w:divBdr>
    </w:div>
    <w:div w:id="1635520193">
      <w:bodyDiv w:val="1"/>
      <w:marLeft w:val="0"/>
      <w:marRight w:val="0"/>
      <w:marTop w:val="0"/>
      <w:marBottom w:val="0"/>
      <w:divBdr>
        <w:top w:val="none" w:sz="0" w:space="0" w:color="auto"/>
        <w:left w:val="none" w:sz="0" w:space="0" w:color="auto"/>
        <w:bottom w:val="none" w:sz="0" w:space="0" w:color="auto"/>
        <w:right w:val="none" w:sz="0" w:space="0" w:color="auto"/>
      </w:divBdr>
    </w:div>
    <w:div w:id="1653027332">
      <w:bodyDiv w:val="1"/>
      <w:marLeft w:val="0"/>
      <w:marRight w:val="0"/>
      <w:marTop w:val="0"/>
      <w:marBottom w:val="0"/>
      <w:divBdr>
        <w:top w:val="none" w:sz="0" w:space="0" w:color="auto"/>
        <w:left w:val="none" w:sz="0" w:space="0" w:color="auto"/>
        <w:bottom w:val="none" w:sz="0" w:space="0" w:color="auto"/>
        <w:right w:val="none" w:sz="0" w:space="0" w:color="auto"/>
      </w:divBdr>
    </w:div>
    <w:div w:id="1653171293">
      <w:bodyDiv w:val="1"/>
      <w:marLeft w:val="0"/>
      <w:marRight w:val="0"/>
      <w:marTop w:val="0"/>
      <w:marBottom w:val="0"/>
      <w:divBdr>
        <w:top w:val="none" w:sz="0" w:space="0" w:color="auto"/>
        <w:left w:val="none" w:sz="0" w:space="0" w:color="auto"/>
        <w:bottom w:val="none" w:sz="0" w:space="0" w:color="auto"/>
        <w:right w:val="none" w:sz="0" w:space="0" w:color="auto"/>
      </w:divBdr>
    </w:div>
    <w:div w:id="1673020419">
      <w:bodyDiv w:val="1"/>
      <w:marLeft w:val="0"/>
      <w:marRight w:val="0"/>
      <w:marTop w:val="0"/>
      <w:marBottom w:val="0"/>
      <w:divBdr>
        <w:top w:val="none" w:sz="0" w:space="0" w:color="auto"/>
        <w:left w:val="none" w:sz="0" w:space="0" w:color="auto"/>
        <w:bottom w:val="none" w:sz="0" w:space="0" w:color="auto"/>
        <w:right w:val="none" w:sz="0" w:space="0" w:color="auto"/>
      </w:divBdr>
    </w:div>
    <w:div w:id="1683704610">
      <w:bodyDiv w:val="1"/>
      <w:marLeft w:val="0"/>
      <w:marRight w:val="0"/>
      <w:marTop w:val="0"/>
      <w:marBottom w:val="0"/>
      <w:divBdr>
        <w:top w:val="none" w:sz="0" w:space="0" w:color="auto"/>
        <w:left w:val="none" w:sz="0" w:space="0" w:color="auto"/>
        <w:bottom w:val="none" w:sz="0" w:space="0" w:color="auto"/>
        <w:right w:val="none" w:sz="0" w:space="0" w:color="auto"/>
      </w:divBdr>
    </w:div>
    <w:div w:id="1683968037">
      <w:bodyDiv w:val="1"/>
      <w:marLeft w:val="0"/>
      <w:marRight w:val="0"/>
      <w:marTop w:val="0"/>
      <w:marBottom w:val="0"/>
      <w:divBdr>
        <w:top w:val="none" w:sz="0" w:space="0" w:color="auto"/>
        <w:left w:val="none" w:sz="0" w:space="0" w:color="auto"/>
        <w:bottom w:val="none" w:sz="0" w:space="0" w:color="auto"/>
        <w:right w:val="none" w:sz="0" w:space="0" w:color="auto"/>
      </w:divBdr>
    </w:div>
    <w:div w:id="1697778974">
      <w:bodyDiv w:val="1"/>
      <w:marLeft w:val="0"/>
      <w:marRight w:val="0"/>
      <w:marTop w:val="0"/>
      <w:marBottom w:val="0"/>
      <w:divBdr>
        <w:top w:val="none" w:sz="0" w:space="0" w:color="auto"/>
        <w:left w:val="none" w:sz="0" w:space="0" w:color="auto"/>
        <w:bottom w:val="none" w:sz="0" w:space="0" w:color="auto"/>
        <w:right w:val="none" w:sz="0" w:space="0" w:color="auto"/>
      </w:divBdr>
    </w:div>
    <w:div w:id="1712917649">
      <w:bodyDiv w:val="1"/>
      <w:marLeft w:val="0"/>
      <w:marRight w:val="0"/>
      <w:marTop w:val="0"/>
      <w:marBottom w:val="0"/>
      <w:divBdr>
        <w:top w:val="none" w:sz="0" w:space="0" w:color="auto"/>
        <w:left w:val="none" w:sz="0" w:space="0" w:color="auto"/>
        <w:bottom w:val="none" w:sz="0" w:space="0" w:color="auto"/>
        <w:right w:val="none" w:sz="0" w:space="0" w:color="auto"/>
      </w:divBdr>
    </w:div>
    <w:div w:id="1715425306">
      <w:bodyDiv w:val="1"/>
      <w:marLeft w:val="0"/>
      <w:marRight w:val="0"/>
      <w:marTop w:val="0"/>
      <w:marBottom w:val="0"/>
      <w:divBdr>
        <w:top w:val="none" w:sz="0" w:space="0" w:color="auto"/>
        <w:left w:val="none" w:sz="0" w:space="0" w:color="auto"/>
        <w:bottom w:val="none" w:sz="0" w:space="0" w:color="auto"/>
        <w:right w:val="none" w:sz="0" w:space="0" w:color="auto"/>
      </w:divBdr>
    </w:div>
    <w:div w:id="1739129865">
      <w:bodyDiv w:val="1"/>
      <w:marLeft w:val="0"/>
      <w:marRight w:val="0"/>
      <w:marTop w:val="0"/>
      <w:marBottom w:val="0"/>
      <w:divBdr>
        <w:top w:val="none" w:sz="0" w:space="0" w:color="auto"/>
        <w:left w:val="none" w:sz="0" w:space="0" w:color="auto"/>
        <w:bottom w:val="none" w:sz="0" w:space="0" w:color="auto"/>
        <w:right w:val="none" w:sz="0" w:space="0" w:color="auto"/>
      </w:divBdr>
    </w:div>
    <w:div w:id="1748919171">
      <w:bodyDiv w:val="1"/>
      <w:marLeft w:val="0"/>
      <w:marRight w:val="0"/>
      <w:marTop w:val="0"/>
      <w:marBottom w:val="0"/>
      <w:divBdr>
        <w:top w:val="none" w:sz="0" w:space="0" w:color="auto"/>
        <w:left w:val="none" w:sz="0" w:space="0" w:color="auto"/>
        <w:bottom w:val="none" w:sz="0" w:space="0" w:color="auto"/>
        <w:right w:val="none" w:sz="0" w:space="0" w:color="auto"/>
      </w:divBdr>
    </w:div>
    <w:div w:id="1750157674">
      <w:bodyDiv w:val="1"/>
      <w:marLeft w:val="0"/>
      <w:marRight w:val="0"/>
      <w:marTop w:val="0"/>
      <w:marBottom w:val="0"/>
      <w:divBdr>
        <w:top w:val="none" w:sz="0" w:space="0" w:color="auto"/>
        <w:left w:val="none" w:sz="0" w:space="0" w:color="auto"/>
        <w:bottom w:val="none" w:sz="0" w:space="0" w:color="auto"/>
        <w:right w:val="none" w:sz="0" w:space="0" w:color="auto"/>
      </w:divBdr>
    </w:div>
    <w:div w:id="1751655841">
      <w:bodyDiv w:val="1"/>
      <w:marLeft w:val="0"/>
      <w:marRight w:val="0"/>
      <w:marTop w:val="0"/>
      <w:marBottom w:val="0"/>
      <w:divBdr>
        <w:top w:val="none" w:sz="0" w:space="0" w:color="auto"/>
        <w:left w:val="none" w:sz="0" w:space="0" w:color="auto"/>
        <w:bottom w:val="none" w:sz="0" w:space="0" w:color="auto"/>
        <w:right w:val="none" w:sz="0" w:space="0" w:color="auto"/>
      </w:divBdr>
    </w:div>
    <w:div w:id="1775855212">
      <w:bodyDiv w:val="1"/>
      <w:marLeft w:val="0"/>
      <w:marRight w:val="0"/>
      <w:marTop w:val="0"/>
      <w:marBottom w:val="0"/>
      <w:divBdr>
        <w:top w:val="none" w:sz="0" w:space="0" w:color="auto"/>
        <w:left w:val="none" w:sz="0" w:space="0" w:color="auto"/>
        <w:bottom w:val="none" w:sz="0" w:space="0" w:color="auto"/>
        <w:right w:val="none" w:sz="0" w:space="0" w:color="auto"/>
      </w:divBdr>
    </w:div>
    <w:div w:id="1805662680">
      <w:bodyDiv w:val="1"/>
      <w:marLeft w:val="0"/>
      <w:marRight w:val="0"/>
      <w:marTop w:val="0"/>
      <w:marBottom w:val="0"/>
      <w:divBdr>
        <w:top w:val="none" w:sz="0" w:space="0" w:color="auto"/>
        <w:left w:val="none" w:sz="0" w:space="0" w:color="auto"/>
        <w:bottom w:val="none" w:sz="0" w:space="0" w:color="auto"/>
        <w:right w:val="none" w:sz="0" w:space="0" w:color="auto"/>
      </w:divBdr>
    </w:div>
    <w:div w:id="1841507085">
      <w:bodyDiv w:val="1"/>
      <w:marLeft w:val="0"/>
      <w:marRight w:val="0"/>
      <w:marTop w:val="0"/>
      <w:marBottom w:val="0"/>
      <w:divBdr>
        <w:top w:val="none" w:sz="0" w:space="0" w:color="auto"/>
        <w:left w:val="none" w:sz="0" w:space="0" w:color="auto"/>
        <w:bottom w:val="none" w:sz="0" w:space="0" w:color="auto"/>
        <w:right w:val="none" w:sz="0" w:space="0" w:color="auto"/>
      </w:divBdr>
    </w:div>
    <w:div w:id="1853839902">
      <w:bodyDiv w:val="1"/>
      <w:marLeft w:val="0"/>
      <w:marRight w:val="0"/>
      <w:marTop w:val="0"/>
      <w:marBottom w:val="0"/>
      <w:divBdr>
        <w:top w:val="none" w:sz="0" w:space="0" w:color="auto"/>
        <w:left w:val="none" w:sz="0" w:space="0" w:color="auto"/>
        <w:bottom w:val="none" w:sz="0" w:space="0" w:color="auto"/>
        <w:right w:val="none" w:sz="0" w:space="0" w:color="auto"/>
      </w:divBdr>
    </w:div>
    <w:div w:id="1874033659">
      <w:bodyDiv w:val="1"/>
      <w:marLeft w:val="0"/>
      <w:marRight w:val="0"/>
      <w:marTop w:val="0"/>
      <w:marBottom w:val="0"/>
      <w:divBdr>
        <w:top w:val="none" w:sz="0" w:space="0" w:color="auto"/>
        <w:left w:val="none" w:sz="0" w:space="0" w:color="auto"/>
        <w:bottom w:val="none" w:sz="0" w:space="0" w:color="auto"/>
        <w:right w:val="none" w:sz="0" w:space="0" w:color="auto"/>
      </w:divBdr>
    </w:div>
    <w:div w:id="1875728099">
      <w:bodyDiv w:val="1"/>
      <w:marLeft w:val="0"/>
      <w:marRight w:val="0"/>
      <w:marTop w:val="0"/>
      <w:marBottom w:val="0"/>
      <w:divBdr>
        <w:top w:val="none" w:sz="0" w:space="0" w:color="auto"/>
        <w:left w:val="none" w:sz="0" w:space="0" w:color="auto"/>
        <w:bottom w:val="none" w:sz="0" w:space="0" w:color="auto"/>
        <w:right w:val="none" w:sz="0" w:space="0" w:color="auto"/>
      </w:divBdr>
    </w:div>
    <w:div w:id="1889800582">
      <w:bodyDiv w:val="1"/>
      <w:marLeft w:val="0"/>
      <w:marRight w:val="0"/>
      <w:marTop w:val="0"/>
      <w:marBottom w:val="0"/>
      <w:divBdr>
        <w:top w:val="none" w:sz="0" w:space="0" w:color="auto"/>
        <w:left w:val="none" w:sz="0" w:space="0" w:color="auto"/>
        <w:bottom w:val="none" w:sz="0" w:space="0" w:color="auto"/>
        <w:right w:val="none" w:sz="0" w:space="0" w:color="auto"/>
      </w:divBdr>
    </w:div>
    <w:div w:id="1891458884">
      <w:bodyDiv w:val="1"/>
      <w:marLeft w:val="0"/>
      <w:marRight w:val="0"/>
      <w:marTop w:val="0"/>
      <w:marBottom w:val="0"/>
      <w:divBdr>
        <w:top w:val="none" w:sz="0" w:space="0" w:color="auto"/>
        <w:left w:val="none" w:sz="0" w:space="0" w:color="auto"/>
        <w:bottom w:val="none" w:sz="0" w:space="0" w:color="auto"/>
        <w:right w:val="none" w:sz="0" w:space="0" w:color="auto"/>
      </w:divBdr>
    </w:div>
    <w:div w:id="1901938507">
      <w:bodyDiv w:val="1"/>
      <w:marLeft w:val="0"/>
      <w:marRight w:val="0"/>
      <w:marTop w:val="0"/>
      <w:marBottom w:val="0"/>
      <w:divBdr>
        <w:top w:val="none" w:sz="0" w:space="0" w:color="auto"/>
        <w:left w:val="none" w:sz="0" w:space="0" w:color="auto"/>
        <w:bottom w:val="none" w:sz="0" w:space="0" w:color="auto"/>
        <w:right w:val="none" w:sz="0" w:space="0" w:color="auto"/>
      </w:divBdr>
    </w:div>
    <w:div w:id="1920020556">
      <w:bodyDiv w:val="1"/>
      <w:marLeft w:val="0"/>
      <w:marRight w:val="0"/>
      <w:marTop w:val="0"/>
      <w:marBottom w:val="0"/>
      <w:divBdr>
        <w:top w:val="none" w:sz="0" w:space="0" w:color="auto"/>
        <w:left w:val="none" w:sz="0" w:space="0" w:color="auto"/>
        <w:bottom w:val="none" w:sz="0" w:space="0" w:color="auto"/>
        <w:right w:val="none" w:sz="0" w:space="0" w:color="auto"/>
      </w:divBdr>
    </w:div>
    <w:div w:id="1946304053">
      <w:bodyDiv w:val="1"/>
      <w:marLeft w:val="0"/>
      <w:marRight w:val="0"/>
      <w:marTop w:val="0"/>
      <w:marBottom w:val="0"/>
      <w:divBdr>
        <w:top w:val="none" w:sz="0" w:space="0" w:color="auto"/>
        <w:left w:val="none" w:sz="0" w:space="0" w:color="auto"/>
        <w:bottom w:val="none" w:sz="0" w:space="0" w:color="auto"/>
        <w:right w:val="none" w:sz="0" w:space="0" w:color="auto"/>
      </w:divBdr>
    </w:div>
    <w:div w:id="1953398225">
      <w:bodyDiv w:val="1"/>
      <w:marLeft w:val="0"/>
      <w:marRight w:val="0"/>
      <w:marTop w:val="0"/>
      <w:marBottom w:val="0"/>
      <w:divBdr>
        <w:top w:val="none" w:sz="0" w:space="0" w:color="auto"/>
        <w:left w:val="none" w:sz="0" w:space="0" w:color="auto"/>
        <w:bottom w:val="none" w:sz="0" w:space="0" w:color="auto"/>
        <w:right w:val="none" w:sz="0" w:space="0" w:color="auto"/>
      </w:divBdr>
    </w:div>
    <w:div w:id="1954940313">
      <w:bodyDiv w:val="1"/>
      <w:marLeft w:val="0"/>
      <w:marRight w:val="0"/>
      <w:marTop w:val="0"/>
      <w:marBottom w:val="0"/>
      <w:divBdr>
        <w:top w:val="none" w:sz="0" w:space="0" w:color="auto"/>
        <w:left w:val="none" w:sz="0" w:space="0" w:color="auto"/>
        <w:bottom w:val="none" w:sz="0" w:space="0" w:color="auto"/>
        <w:right w:val="none" w:sz="0" w:space="0" w:color="auto"/>
      </w:divBdr>
    </w:div>
    <w:div w:id="1956017489">
      <w:bodyDiv w:val="1"/>
      <w:marLeft w:val="0"/>
      <w:marRight w:val="0"/>
      <w:marTop w:val="0"/>
      <w:marBottom w:val="0"/>
      <w:divBdr>
        <w:top w:val="none" w:sz="0" w:space="0" w:color="auto"/>
        <w:left w:val="none" w:sz="0" w:space="0" w:color="auto"/>
        <w:bottom w:val="none" w:sz="0" w:space="0" w:color="auto"/>
        <w:right w:val="none" w:sz="0" w:space="0" w:color="auto"/>
      </w:divBdr>
    </w:div>
    <w:div w:id="1989893758">
      <w:bodyDiv w:val="1"/>
      <w:marLeft w:val="0"/>
      <w:marRight w:val="0"/>
      <w:marTop w:val="0"/>
      <w:marBottom w:val="0"/>
      <w:divBdr>
        <w:top w:val="none" w:sz="0" w:space="0" w:color="auto"/>
        <w:left w:val="none" w:sz="0" w:space="0" w:color="auto"/>
        <w:bottom w:val="none" w:sz="0" w:space="0" w:color="auto"/>
        <w:right w:val="none" w:sz="0" w:space="0" w:color="auto"/>
      </w:divBdr>
    </w:div>
    <w:div w:id="1995450068">
      <w:bodyDiv w:val="1"/>
      <w:marLeft w:val="0"/>
      <w:marRight w:val="0"/>
      <w:marTop w:val="0"/>
      <w:marBottom w:val="0"/>
      <w:divBdr>
        <w:top w:val="none" w:sz="0" w:space="0" w:color="auto"/>
        <w:left w:val="none" w:sz="0" w:space="0" w:color="auto"/>
        <w:bottom w:val="none" w:sz="0" w:space="0" w:color="auto"/>
        <w:right w:val="none" w:sz="0" w:space="0" w:color="auto"/>
      </w:divBdr>
    </w:div>
    <w:div w:id="2010253928">
      <w:bodyDiv w:val="1"/>
      <w:marLeft w:val="0"/>
      <w:marRight w:val="0"/>
      <w:marTop w:val="0"/>
      <w:marBottom w:val="0"/>
      <w:divBdr>
        <w:top w:val="none" w:sz="0" w:space="0" w:color="auto"/>
        <w:left w:val="none" w:sz="0" w:space="0" w:color="auto"/>
        <w:bottom w:val="none" w:sz="0" w:space="0" w:color="auto"/>
        <w:right w:val="none" w:sz="0" w:space="0" w:color="auto"/>
      </w:divBdr>
    </w:div>
    <w:div w:id="2016108249">
      <w:bodyDiv w:val="1"/>
      <w:marLeft w:val="0"/>
      <w:marRight w:val="0"/>
      <w:marTop w:val="0"/>
      <w:marBottom w:val="0"/>
      <w:divBdr>
        <w:top w:val="none" w:sz="0" w:space="0" w:color="auto"/>
        <w:left w:val="none" w:sz="0" w:space="0" w:color="auto"/>
        <w:bottom w:val="none" w:sz="0" w:space="0" w:color="auto"/>
        <w:right w:val="none" w:sz="0" w:space="0" w:color="auto"/>
      </w:divBdr>
    </w:div>
    <w:div w:id="2022127531">
      <w:bodyDiv w:val="1"/>
      <w:marLeft w:val="0"/>
      <w:marRight w:val="0"/>
      <w:marTop w:val="0"/>
      <w:marBottom w:val="0"/>
      <w:divBdr>
        <w:top w:val="none" w:sz="0" w:space="0" w:color="auto"/>
        <w:left w:val="none" w:sz="0" w:space="0" w:color="auto"/>
        <w:bottom w:val="none" w:sz="0" w:space="0" w:color="auto"/>
        <w:right w:val="none" w:sz="0" w:space="0" w:color="auto"/>
      </w:divBdr>
    </w:div>
    <w:div w:id="2027098313">
      <w:bodyDiv w:val="1"/>
      <w:marLeft w:val="0"/>
      <w:marRight w:val="0"/>
      <w:marTop w:val="0"/>
      <w:marBottom w:val="0"/>
      <w:divBdr>
        <w:top w:val="none" w:sz="0" w:space="0" w:color="auto"/>
        <w:left w:val="none" w:sz="0" w:space="0" w:color="auto"/>
        <w:bottom w:val="none" w:sz="0" w:space="0" w:color="auto"/>
        <w:right w:val="none" w:sz="0" w:space="0" w:color="auto"/>
      </w:divBdr>
    </w:div>
    <w:div w:id="2037806985">
      <w:bodyDiv w:val="1"/>
      <w:marLeft w:val="0"/>
      <w:marRight w:val="0"/>
      <w:marTop w:val="0"/>
      <w:marBottom w:val="0"/>
      <w:divBdr>
        <w:top w:val="none" w:sz="0" w:space="0" w:color="auto"/>
        <w:left w:val="none" w:sz="0" w:space="0" w:color="auto"/>
        <w:bottom w:val="none" w:sz="0" w:space="0" w:color="auto"/>
        <w:right w:val="none" w:sz="0" w:space="0" w:color="auto"/>
      </w:divBdr>
    </w:div>
    <w:div w:id="2040233788">
      <w:bodyDiv w:val="1"/>
      <w:marLeft w:val="0"/>
      <w:marRight w:val="0"/>
      <w:marTop w:val="0"/>
      <w:marBottom w:val="0"/>
      <w:divBdr>
        <w:top w:val="none" w:sz="0" w:space="0" w:color="auto"/>
        <w:left w:val="none" w:sz="0" w:space="0" w:color="auto"/>
        <w:bottom w:val="none" w:sz="0" w:space="0" w:color="auto"/>
        <w:right w:val="none" w:sz="0" w:space="0" w:color="auto"/>
      </w:divBdr>
    </w:div>
    <w:div w:id="2044398785">
      <w:bodyDiv w:val="1"/>
      <w:marLeft w:val="0"/>
      <w:marRight w:val="0"/>
      <w:marTop w:val="0"/>
      <w:marBottom w:val="0"/>
      <w:divBdr>
        <w:top w:val="none" w:sz="0" w:space="0" w:color="auto"/>
        <w:left w:val="none" w:sz="0" w:space="0" w:color="auto"/>
        <w:bottom w:val="none" w:sz="0" w:space="0" w:color="auto"/>
        <w:right w:val="none" w:sz="0" w:space="0" w:color="auto"/>
      </w:divBdr>
    </w:div>
    <w:div w:id="2056729324">
      <w:bodyDiv w:val="1"/>
      <w:marLeft w:val="0"/>
      <w:marRight w:val="0"/>
      <w:marTop w:val="0"/>
      <w:marBottom w:val="0"/>
      <w:divBdr>
        <w:top w:val="none" w:sz="0" w:space="0" w:color="auto"/>
        <w:left w:val="none" w:sz="0" w:space="0" w:color="auto"/>
        <w:bottom w:val="none" w:sz="0" w:space="0" w:color="auto"/>
        <w:right w:val="none" w:sz="0" w:space="0" w:color="auto"/>
      </w:divBdr>
    </w:div>
    <w:div w:id="2057469415">
      <w:bodyDiv w:val="1"/>
      <w:marLeft w:val="0"/>
      <w:marRight w:val="0"/>
      <w:marTop w:val="0"/>
      <w:marBottom w:val="0"/>
      <w:divBdr>
        <w:top w:val="none" w:sz="0" w:space="0" w:color="auto"/>
        <w:left w:val="none" w:sz="0" w:space="0" w:color="auto"/>
        <w:bottom w:val="none" w:sz="0" w:space="0" w:color="auto"/>
        <w:right w:val="none" w:sz="0" w:space="0" w:color="auto"/>
      </w:divBdr>
    </w:div>
    <w:div w:id="2065830494">
      <w:bodyDiv w:val="1"/>
      <w:marLeft w:val="0"/>
      <w:marRight w:val="0"/>
      <w:marTop w:val="0"/>
      <w:marBottom w:val="0"/>
      <w:divBdr>
        <w:top w:val="none" w:sz="0" w:space="0" w:color="auto"/>
        <w:left w:val="none" w:sz="0" w:space="0" w:color="auto"/>
        <w:bottom w:val="none" w:sz="0" w:space="0" w:color="auto"/>
        <w:right w:val="none" w:sz="0" w:space="0" w:color="auto"/>
      </w:divBdr>
    </w:div>
    <w:div w:id="2073000203">
      <w:bodyDiv w:val="1"/>
      <w:marLeft w:val="0"/>
      <w:marRight w:val="0"/>
      <w:marTop w:val="0"/>
      <w:marBottom w:val="0"/>
      <w:divBdr>
        <w:top w:val="none" w:sz="0" w:space="0" w:color="auto"/>
        <w:left w:val="none" w:sz="0" w:space="0" w:color="auto"/>
        <w:bottom w:val="none" w:sz="0" w:space="0" w:color="auto"/>
        <w:right w:val="none" w:sz="0" w:space="0" w:color="auto"/>
      </w:divBdr>
    </w:div>
    <w:div w:id="2085910071">
      <w:bodyDiv w:val="1"/>
      <w:marLeft w:val="0"/>
      <w:marRight w:val="0"/>
      <w:marTop w:val="0"/>
      <w:marBottom w:val="0"/>
      <w:divBdr>
        <w:top w:val="none" w:sz="0" w:space="0" w:color="auto"/>
        <w:left w:val="none" w:sz="0" w:space="0" w:color="auto"/>
        <w:bottom w:val="none" w:sz="0" w:space="0" w:color="auto"/>
        <w:right w:val="none" w:sz="0" w:space="0" w:color="auto"/>
      </w:divBdr>
    </w:div>
    <w:div w:id="2095543398">
      <w:bodyDiv w:val="1"/>
      <w:marLeft w:val="0"/>
      <w:marRight w:val="0"/>
      <w:marTop w:val="0"/>
      <w:marBottom w:val="0"/>
      <w:divBdr>
        <w:top w:val="none" w:sz="0" w:space="0" w:color="auto"/>
        <w:left w:val="none" w:sz="0" w:space="0" w:color="auto"/>
        <w:bottom w:val="none" w:sz="0" w:space="0" w:color="auto"/>
        <w:right w:val="none" w:sz="0" w:space="0" w:color="auto"/>
      </w:divBdr>
    </w:div>
    <w:div w:id="2095584913">
      <w:bodyDiv w:val="1"/>
      <w:marLeft w:val="0"/>
      <w:marRight w:val="0"/>
      <w:marTop w:val="0"/>
      <w:marBottom w:val="0"/>
      <w:divBdr>
        <w:top w:val="none" w:sz="0" w:space="0" w:color="auto"/>
        <w:left w:val="none" w:sz="0" w:space="0" w:color="auto"/>
        <w:bottom w:val="none" w:sz="0" w:space="0" w:color="auto"/>
        <w:right w:val="none" w:sz="0" w:space="0" w:color="auto"/>
      </w:divBdr>
    </w:div>
    <w:div w:id="2097359586">
      <w:bodyDiv w:val="1"/>
      <w:marLeft w:val="0"/>
      <w:marRight w:val="0"/>
      <w:marTop w:val="0"/>
      <w:marBottom w:val="0"/>
      <w:divBdr>
        <w:top w:val="none" w:sz="0" w:space="0" w:color="auto"/>
        <w:left w:val="none" w:sz="0" w:space="0" w:color="auto"/>
        <w:bottom w:val="none" w:sz="0" w:space="0" w:color="auto"/>
        <w:right w:val="none" w:sz="0" w:space="0" w:color="auto"/>
      </w:divBdr>
    </w:div>
    <w:div w:id="2099281823">
      <w:bodyDiv w:val="1"/>
      <w:marLeft w:val="0"/>
      <w:marRight w:val="0"/>
      <w:marTop w:val="0"/>
      <w:marBottom w:val="0"/>
      <w:divBdr>
        <w:top w:val="none" w:sz="0" w:space="0" w:color="auto"/>
        <w:left w:val="none" w:sz="0" w:space="0" w:color="auto"/>
        <w:bottom w:val="none" w:sz="0" w:space="0" w:color="auto"/>
        <w:right w:val="none" w:sz="0" w:space="0" w:color="auto"/>
      </w:divBdr>
    </w:div>
    <w:div w:id="2102557166">
      <w:bodyDiv w:val="1"/>
      <w:marLeft w:val="0"/>
      <w:marRight w:val="0"/>
      <w:marTop w:val="0"/>
      <w:marBottom w:val="0"/>
      <w:divBdr>
        <w:top w:val="none" w:sz="0" w:space="0" w:color="auto"/>
        <w:left w:val="none" w:sz="0" w:space="0" w:color="auto"/>
        <w:bottom w:val="none" w:sz="0" w:space="0" w:color="auto"/>
        <w:right w:val="none" w:sz="0" w:space="0" w:color="auto"/>
      </w:divBdr>
    </w:div>
    <w:div w:id="2103643003">
      <w:bodyDiv w:val="1"/>
      <w:marLeft w:val="0"/>
      <w:marRight w:val="0"/>
      <w:marTop w:val="0"/>
      <w:marBottom w:val="0"/>
      <w:divBdr>
        <w:top w:val="none" w:sz="0" w:space="0" w:color="auto"/>
        <w:left w:val="none" w:sz="0" w:space="0" w:color="auto"/>
        <w:bottom w:val="none" w:sz="0" w:space="0" w:color="auto"/>
        <w:right w:val="none" w:sz="0" w:space="0" w:color="auto"/>
      </w:divBdr>
    </w:div>
    <w:div w:id="2109497140">
      <w:bodyDiv w:val="1"/>
      <w:marLeft w:val="0"/>
      <w:marRight w:val="0"/>
      <w:marTop w:val="0"/>
      <w:marBottom w:val="0"/>
      <w:divBdr>
        <w:top w:val="none" w:sz="0" w:space="0" w:color="auto"/>
        <w:left w:val="none" w:sz="0" w:space="0" w:color="auto"/>
        <w:bottom w:val="none" w:sz="0" w:space="0" w:color="auto"/>
        <w:right w:val="none" w:sz="0" w:space="0" w:color="auto"/>
      </w:divBdr>
    </w:div>
    <w:div w:id="212376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Chemistry</Abstract>
  <CompanyAddress/>
  <CompanyPhone/>
  <CompanyFax/>
  <CompanyEmail>2030723@student.uwtsd.ac.uk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Sac21</b:Tag>
    <b:SourceType>InternetSite</b:SourceType>
    <b:Guid>{99EDD782-EEB2-4F29-B8E5-0EEDF02F6079}</b:Guid>
    <b:Author>
      <b:Author>
        <b:Corporate>Sacramento City College</b:Corporate>
      </b:Author>
    </b:Author>
    <b:Title>Corrosion and Explosion</b:Title>
    <b:ProductionCompany>LibreTexts</b:ProductionCompany>
    <b:Year>2021</b:Year>
    <b:Month>September</b:Month>
    <b:Day>24</b:Day>
    <b:YearAccessed>2022</b:YearAccessed>
    <b:MonthAccessed>July</b:MonthAccessed>
    <b:DayAccessed>12</b:DayAccessed>
    <b:URL>https://chem.libretexts.org/Courses/Sacramento_City_College/SCC%3A_CHEM_330_-_Adventures_in_Chemistry_(Alviar-Agnew)/08%3A_Oxidation_and_Reduction/8.04%3A_Corrosion_and_Explosion</b:URL>
    <b:RefOrder>5</b:RefOrder>
  </b:Source>
  <b:Source>
    <b:Tag>C</b:Tag>
    <b:SourceType>InternetSite</b:SourceType>
    <b:Guid>{691DEEE7-18C8-4AAD-914D-D1B1759645E9}</b:Guid>
    <b:Author>
      <b:Author>
        <b:Corporate>Collins Dictionary</b:Corporate>
      </b:Author>
    </b:Author>
    <b:Title>Separation Energy / Binding Energy</b:Title>
    <b:ProductionCompany>Collins Dictionary</b:ProductionCompany>
    <b:YearAccessed>2022</b:YearAccessed>
    <b:MonthAccessed>July</b:MonthAccessed>
    <b:DayAccessed>13</b:DayAccessed>
    <b:URL>https://www.collinsdictionary.com/dictionary/english/binding-energy</b:URL>
    <b:RefOrder>11</b:RefOrder>
  </b:Source>
  <b:Source>
    <b:Tag>Bri22</b:Tag>
    <b:SourceType>InternetSite</b:SourceType>
    <b:Guid>{F849902E-8DBD-4C3D-A79D-DC5BC693DFAC}</b:Guid>
    <b:Author>
      <b:Author>
        <b:Corporate>British Broadcasting Corporation</b:Corporate>
      </b:Author>
    </b:Author>
    <b:Title>Temperature change and energy</b:Title>
    <b:ProductionCompany>BBC Bitesize A-Level</b:ProductionCompany>
    <b:YearAccessed>2022</b:YearAccessed>
    <b:MonthAccessed>July</b:MonthAccessed>
    <b:DayAccessed>13</b:DayAccessed>
    <b:URL>https://www.bbc.co.uk/bitesize/guides/zwwfxfr/revision/4#:~:text=The%20specific%20heat%20capacity%20of,water%20by%201%20%C2%B0C.</b:URL>
    <b:RefOrder>12</b:RefOrder>
  </b:Source>
  <b:Source>
    <b:Tag>Shr03</b:Tag>
    <b:SourceType>BookSection</b:SourceType>
    <b:Guid>{FFA0A922-CBAD-4734-A623-C700EF0B2DDE}</b:Guid>
    <b:Title>Redox stability in water</b:Title>
    <b:Year>2003</b:Year>
    <b:Author>
      <b:Author>
        <b:NameList>
          <b:Person>
            <b:Last>Shriver</b:Last>
            <b:First>D.</b:First>
            <b:Middle>F.</b:Middle>
          </b:Person>
          <b:Person>
            <b:Last>Atkins</b:Last>
            <b:First>P.</b:First>
            <b:Middle>W.</b:Middle>
          </b:Person>
        </b:NameList>
      </b:Author>
    </b:Author>
    <b:BookTitle>Inorganic Chemistry</b:BookTitle>
    <b:Pages>193 - 195</b:Pages>
    <b:City>Oxford</b:City>
    <b:Publisher>Oxford University Press</b:Publisher>
    <b:RefOrder>7</b:RefOrder>
  </b:Source>
  <b:Source>
    <b:Tag>Atk97</b:Tag>
    <b:SourceType>BookSection</b:SourceType>
    <b:Guid>{8270F0D7-F59E-457B-BE6C-8BB3B1F40C14}</b:Guid>
    <b:Title>Half-reactions</b:Title>
    <b:BookTitle>Physical Chemistry (Fifth Edition)</b:BookTitle>
    <b:Year>1997</b:Year>
    <b:Pages>324 - 326</b:Pages>
    <b:City>Oxford</b:City>
    <b:Publisher>Oxford University Press</b:Publisher>
    <b:Author>
      <b:Author>
        <b:NameList>
          <b:Person>
            <b:Last>Atkins</b:Last>
            <b:First>P.</b:First>
            <b:Middle>W.</b:Middle>
          </b:Person>
        </b:NameList>
      </b:Author>
    </b:Author>
    <b:RefOrder>6</b:RefOrder>
  </b:Source>
  <b:Source>
    <b:Tag>Nob22</b:Tag>
    <b:SourceType>InternetSite</b:SourceType>
    <b:Guid>{378A7BE1-EA5E-4AF7-A6CC-DF833C2D0846}</b:Guid>
    <b:Author>
      <b:Author>
        <b:Corporate>Nobel Prize Outreach AB 2022</b:Corporate>
      </b:Author>
    </b:Author>
    <b:Title>Nitroglycerin and Dynamite</b:Title>
    <b:ProductionCompany>The Novel Prize</b:ProductionCompany>
    <b:Year>2022</b:Year>
    <b:Month>July</b:Month>
    <b:Day>14</b:Day>
    <b:YearAccessed>2022</b:YearAccessed>
    <b:MonthAccessed>July</b:MonthAccessed>
    <b:DayAccessed>14</b:DayAccessed>
    <b:URL>https://www.nobelprize.org/alfred-nobel/nitroglycerine-and-dynamite/</b:URL>
    <b:RefOrder>9</b:RefOrder>
  </b:Source>
  <b:Source>
    <b:Tag>Bri221</b:Tag>
    <b:SourceType>JournalArticle</b:SourceType>
    <b:Guid>{E2462AD1-BE21-4E1C-9254-5F32B226C0A1}</b:Guid>
    <b:Title>Dissolution</b:Title>
    <b:Author>
      <b:Author>
        <b:NameList>
          <b:Person>
            <b:Last>Mammino</b:Last>
            <b:First>L</b:First>
          </b:Person>
          <b:Person>
            <b:Last>Kabanda</b:Last>
            <b:First>M</b:First>
          </b:Person>
        </b:NameList>
      </b:Author>
    </b:Author>
    <b:ProductionCompany>BBC Bitesize (A-Level)</b:ProductionCompany>
    <b:YearAccessed>2022</b:YearAccessed>
    <b:MonthAccessed>July</b:MonthAccessed>
    <b:DayAccessed>14</b:DayAccessed>
    <b:URL>https://www.bbc.co.uk/bitesize/guides/z9sqmp3/revision/3#:~:text=A%20precipitation%20reaction%20is%20one,forming%20in%20the%20reaction%20mixture.</b:URL>
    <b:Year>2015</b:Year>
    <b:JournalName>Frontiers in Computation Chemistry</b:JournalName>
    <b:Pages>197 - 256</b:Pages>
    <b:Volume>1</b:Volume>
    <b:RefOrder>8</b:RefOrder>
  </b:Source>
  <b:Source>
    <b:Tag>Phe22</b:Tag>
    <b:SourceType>InternetSite</b:SourceType>
    <b:Guid>{98FDC889-F886-4CFB-BF5A-DC51E0CE7BC7}</b:Guid>
    <b:Title>How much water is in Earth's atmosphere?</b:Title>
    <b:Year>2022</b:Year>
    <b:Author>
      <b:Author>
        <b:NameList>
          <b:Person>
            <b:Last>Phelan</b:Last>
            <b:First>Joe</b:First>
          </b:Person>
        </b:NameList>
      </b:Author>
    </b:Author>
    <b:ProductionCompany>Live Science</b:ProductionCompany>
    <b:Month>January</b:Month>
    <b:Day>10</b:Day>
    <b:YearAccessed>2022</b:YearAccessed>
    <b:MonthAccessed>July</b:MonthAccessed>
    <b:DayAccessed>14</b:DayAccessed>
    <b:URL>https://www.livescience.com/how-much-water-earth-atmosphere</b:URL>
    <b:RefOrder>4</b:RefOrder>
  </b:Source>
  <b:Source>
    <b:Tag>Art22</b:Tag>
    <b:SourceType>InternetSite</b:SourceType>
    <b:Guid>{96F85E29-2C36-4944-8F06-5B8FD3F37F52}</b:Guid>
    <b:Author>
      <b:Author>
        <b:NameList>
          <b:Person>
            <b:Last>Arthur</b:Last>
            <b:First>Michael,</b:First>
            <b:Middle>Prof.</b:Middle>
          </b:Person>
          <b:Person>
            <b:Last>Saffer</b:Last>
            <b:First>Damian,</b:First>
            <b:Middle>Prof.</b:Middle>
          </b:Person>
        </b:NameList>
      </b:Author>
    </b:Author>
    <b:Title>The Configuration of the Water Molecule</b:Title>
    <b:ProductionCompany>College of Earth and Mineral Sciences, Pennsylvania State University</b:ProductionCompany>
    <b:YearAccessed>2022</b:YearAccessed>
    <b:MonthAccessed>July</b:MonthAccessed>
    <b:DayAccessed>14</b:DayAccessed>
    <b:URL>https://www.e-education.psu.edu/earth111/node/838</b:URL>
    <b:RefOrder>3</b:RefOrder>
  </b:Source>
  <b:Source>
    <b:Tag>Enc22</b:Tag>
    <b:SourceType>InternetSite</b:SourceType>
    <b:Guid>{21274C6D-1F7B-4424-8D57-E609326C0BD2}</b:Guid>
    <b:Author>
      <b:Author>
        <b:Corporate>Encyclopedia Britannica</b:Corporate>
      </b:Author>
    </b:Author>
    <b:Title>Water</b:Title>
    <b:ProductionCompany>Britannica</b:ProductionCompany>
    <b:YearAccessed>2022</b:YearAccessed>
    <b:MonthAccessed>July</b:MonthAccessed>
    <b:DayAccessed>15</b:DayAccessed>
    <b:URL>https://www.britannica.com/science/water/Physical-properties</b:URL>
    <b:RefOrder>1</b:RefOrder>
  </b:Source>
  <b:Source>
    <b:Tag>Ban06</b:Tag>
    <b:SourceType>JournalArticle</b:SourceType>
    <b:Guid>{5FDB0FAE-F00C-4765-A652-0054D9A81A10}</b:Guid>
    <b:Title>Bond Energy of Water</b:Title>
    <b:Year>2006</b:Year>
    <b:Author>
      <b:Author>
        <b:NameList>
          <b:Person>
            <b:Last>Bandekar</b:Last>
            <b:First>J</b:First>
          </b:Person>
        </b:NameList>
      </b:Author>
    </b:Author>
    <b:JournalName>Spectroscopy Letters</b:JournalName>
    <b:Pages>345-347</b:Pages>
    <b:Volume>5</b:Volume>
    <b:Issue>10</b:Issue>
    <b:RefOrder>2</b:RefOrder>
  </b:Source>
  <b:Source>
    <b:Tag>Mur08</b:Tag>
    <b:SourceType>InternetSite</b:SourceType>
    <b:Guid>{63852B2F-AEC7-4BFA-A426-2BDBFC853C50}</b:Guid>
    <b:Title>Ion-mask military waterproofing coming to civilian garb</b:Title>
    <b:Year>2008</b:Year>
    <b:Author>
      <b:Author>
        <b:NameList>
          <b:Person>
            <b:Last>Murph</b:Last>
            <b:First>Darren</b:First>
          </b:Person>
        </b:NameList>
      </b:Author>
    </b:Author>
    <b:ProductionCompany>Yahoo Finance</b:ProductionCompany>
    <b:Month>August</b:Month>
    <b:Day>31</b:Day>
    <b:YearAccessed>2022</b:YearAccessed>
    <b:MonthAccessed>July</b:MonthAccessed>
    <b:DayAccessed>18</b:DayAccessed>
    <b:URL>https://au.finance.yahoo.com/news/2008-08-31-ion-mask-military-waterproofing-technology-coming-to-civilian-ga.html</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613511-19F1-4C1F-90B5-244E727E5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2992</Words>
  <Characters>17060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Water – the main culprit behind many ome problems</vt:lpstr>
    </vt:vector>
  </TitlesOfParts>
  <Company/>
  <LinksUpToDate>false</LinksUpToDate>
  <CharactersWithSpaces>20012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Water – the main culprit behind many ome problems</dc:title>
  <dc:subject>Investigating the adverse effects of moisture ingress on OME articles, substances, and processes.</dc:subject>
  <dc:creator>Shaun James Malone (2030723)</dc:creator>
  <cp:keywords/>
  <dc:description/>
  <cp:lastModifiedBy>Shaun James Malone (2030723)</cp:lastModifiedBy>
  <cp:revision>2</cp:revision>
  <dcterms:created xsi:type="dcterms:W3CDTF">2022-07-18T21:51:00Z</dcterms:created>
  <dcterms:modified xsi:type="dcterms:W3CDTF">2022-07-18T21:51:00Z</dcterms:modified>
</cp:coreProperties>
</file>