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FC0AA" w14:textId="77777777" w:rsidR="007D1F77" w:rsidRDefault="007D1F77"/>
    <w:p w14:paraId="346548B7" w14:textId="77777777" w:rsidR="00A25EC4" w:rsidRDefault="00A25EC4" w:rsidP="00A25EC4">
      <w:pPr>
        <w:jc w:val="center"/>
        <w:rPr>
          <w:sz w:val="32"/>
          <w:szCs w:val="32"/>
        </w:rPr>
      </w:pPr>
    </w:p>
    <w:p w14:paraId="1141E241" w14:textId="77777777" w:rsidR="00A25EC4" w:rsidRDefault="00A25EC4" w:rsidP="00A25EC4">
      <w:pPr>
        <w:jc w:val="center"/>
        <w:rPr>
          <w:sz w:val="32"/>
          <w:szCs w:val="32"/>
        </w:rPr>
      </w:pPr>
    </w:p>
    <w:p w14:paraId="14FC49C1" w14:textId="77777777" w:rsidR="00A25EC4" w:rsidRDefault="00A25EC4" w:rsidP="00A25EC4">
      <w:pPr>
        <w:jc w:val="center"/>
        <w:rPr>
          <w:sz w:val="32"/>
          <w:szCs w:val="32"/>
        </w:rPr>
      </w:pPr>
    </w:p>
    <w:p w14:paraId="5D23A081" w14:textId="77777777" w:rsidR="00A25EC4" w:rsidRDefault="00A25EC4" w:rsidP="00A25EC4">
      <w:pPr>
        <w:jc w:val="center"/>
        <w:rPr>
          <w:sz w:val="32"/>
          <w:szCs w:val="32"/>
        </w:rPr>
      </w:pPr>
    </w:p>
    <w:p w14:paraId="0D1B062B" w14:textId="77777777" w:rsidR="00A25EC4" w:rsidRDefault="00A25EC4" w:rsidP="00A25EC4">
      <w:pPr>
        <w:jc w:val="center"/>
        <w:rPr>
          <w:sz w:val="32"/>
          <w:szCs w:val="32"/>
        </w:rPr>
      </w:pPr>
    </w:p>
    <w:p w14:paraId="7E1D8F4A" w14:textId="77777777" w:rsidR="00A25EC4" w:rsidRDefault="00A25EC4" w:rsidP="00A25EC4">
      <w:pPr>
        <w:jc w:val="center"/>
        <w:rPr>
          <w:sz w:val="32"/>
          <w:szCs w:val="32"/>
        </w:rPr>
      </w:pPr>
    </w:p>
    <w:p w14:paraId="001AA661" w14:textId="333002ED" w:rsidR="00A25EC4" w:rsidRDefault="00A25EC4" w:rsidP="00A25EC4">
      <w:pPr>
        <w:jc w:val="center"/>
        <w:rPr>
          <w:sz w:val="32"/>
          <w:szCs w:val="32"/>
        </w:rPr>
      </w:pPr>
      <w:r w:rsidRPr="00A25EC4">
        <w:rPr>
          <w:sz w:val="32"/>
          <w:szCs w:val="32"/>
        </w:rPr>
        <w:t>A critical evaluation and the identification of next teaching and learning steps focusing on a case study of and individual learner or a group of learners, based on an observed critical incident.</w:t>
      </w:r>
    </w:p>
    <w:p w14:paraId="28EE0739" w14:textId="77777777" w:rsidR="00A25EC4" w:rsidRDefault="00A25EC4" w:rsidP="00A25EC4">
      <w:pPr>
        <w:jc w:val="center"/>
        <w:rPr>
          <w:sz w:val="32"/>
          <w:szCs w:val="32"/>
        </w:rPr>
      </w:pPr>
    </w:p>
    <w:p w14:paraId="34692F92" w14:textId="55C79825" w:rsidR="00A25EC4" w:rsidRDefault="00A25EC4" w:rsidP="00A25EC4">
      <w:pPr>
        <w:jc w:val="center"/>
        <w:rPr>
          <w:sz w:val="32"/>
          <w:szCs w:val="32"/>
        </w:rPr>
      </w:pPr>
      <w:r>
        <w:rPr>
          <w:sz w:val="32"/>
          <w:szCs w:val="32"/>
        </w:rPr>
        <w:t>Student Number – 2306063</w:t>
      </w:r>
    </w:p>
    <w:p w14:paraId="60364F12" w14:textId="0F88B2FE" w:rsidR="00A25EC4" w:rsidRDefault="00A25EC4" w:rsidP="00A25EC4">
      <w:pPr>
        <w:jc w:val="center"/>
        <w:rPr>
          <w:sz w:val="32"/>
          <w:szCs w:val="32"/>
        </w:rPr>
      </w:pPr>
      <w:r>
        <w:rPr>
          <w:sz w:val="32"/>
          <w:szCs w:val="32"/>
        </w:rPr>
        <w:t xml:space="preserve">Word Count – </w:t>
      </w:r>
      <w:r w:rsidR="004B60C1">
        <w:rPr>
          <w:sz w:val="32"/>
          <w:szCs w:val="32"/>
        </w:rPr>
        <w:t>4311</w:t>
      </w:r>
    </w:p>
    <w:p w14:paraId="17B19C6D" w14:textId="77777777" w:rsidR="00A25EC4" w:rsidRDefault="00A25EC4" w:rsidP="00A25EC4">
      <w:pPr>
        <w:jc w:val="center"/>
        <w:rPr>
          <w:sz w:val="32"/>
          <w:szCs w:val="32"/>
        </w:rPr>
      </w:pPr>
    </w:p>
    <w:p w14:paraId="13BABAEE" w14:textId="77777777" w:rsidR="00A25EC4" w:rsidRDefault="00A25EC4" w:rsidP="00A25EC4">
      <w:pPr>
        <w:jc w:val="center"/>
        <w:rPr>
          <w:sz w:val="32"/>
          <w:szCs w:val="32"/>
        </w:rPr>
      </w:pPr>
    </w:p>
    <w:p w14:paraId="475C48EC" w14:textId="77777777" w:rsidR="00A25EC4" w:rsidRDefault="00A25EC4" w:rsidP="00A25EC4">
      <w:pPr>
        <w:jc w:val="center"/>
        <w:rPr>
          <w:sz w:val="32"/>
          <w:szCs w:val="32"/>
        </w:rPr>
      </w:pPr>
    </w:p>
    <w:p w14:paraId="0381A6AF" w14:textId="77777777" w:rsidR="00A25EC4" w:rsidRDefault="00A25EC4" w:rsidP="00A25EC4">
      <w:pPr>
        <w:jc w:val="center"/>
        <w:rPr>
          <w:sz w:val="32"/>
          <w:szCs w:val="32"/>
        </w:rPr>
      </w:pPr>
    </w:p>
    <w:p w14:paraId="108F40D9" w14:textId="77777777" w:rsidR="00A25EC4" w:rsidRDefault="00A25EC4" w:rsidP="00A25EC4">
      <w:pPr>
        <w:jc w:val="center"/>
        <w:rPr>
          <w:sz w:val="32"/>
          <w:szCs w:val="32"/>
        </w:rPr>
      </w:pPr>
    </w:p>
    <w:p w14:paraId="347AF5C4" w14:textId="77777777" w:rsidR="00A25EC4" w:rsidRDefault="00A25EC4" w:rsidP="00A25EC4">
      <w:pPr>
        <w:jc w:val="center"/>
        <w:rPr>
          <w:sz w:val="32"/>
          <w:szCs w:val="32"/>
        </w:rPr>
      </w:pPr>
    </w:p>
    <w:p w14:paraId="054EFDC6" w14:textId="77777777" w:rsidR="00A25EC4" w:rsidRDefault="00A25EC4" w:rsidP="00A25EC4">
      <w:pPr>
        <w:jc w:val="center"/>
        <w:rPr>
          <w:sz w:val="32"/>
          <w:szCs w:val="32"/>
        </w:rPr>
      </w:pPr>
    </w:p>
    <w:p w14:paraId="03098837" w14:textId="77777777" w:rsidR="00A25EC4" w:rsidRDefault="00A25EC4" w:rsidP="00A25EC4">
      <w:pPr>
        <w:jc w:val="center"/>
        <w:rPr>
          <w:sz w:val="32"/>
          <w:szCs w:val="32"/>
        </w:rPr>
      </w:pPr>
    </w:p>
    <w:p w14:paraId="713B70FC" w14:textId="77777777" w:rsidR="00A25EC4" w:rsidRDefault="00A25EC4" w:rsidP="00A25EC4">
      <w:pPr>
        <w:jc w:val="center"/>
        <w:rPr>
          <w:sz w:val="32"/>
          <w:szCs w:val="32"/>
        </w:rPr>
      </w:pPr>
    </w:p>
    <w:p w14:paraId="5F6E787E" w14:textId="77777777" w:rsidR="00A25EC4" w:rsidRDefault="00A25EC4" w:rsidP="00A25EC4">
      <w:pPr>
        <w:jc w:val="center"/>
        <w:rPr>
          <w:sz w:val="32"/>
          <w:szCs w:val="32"/>
        </w:rPr>
      </w:pPr>
    </w:p>
    <w:p w14:paraId="317F0BAA" w14:textId="77777777" w:rsidR="00A25EC4" w:rsidRDefault="00A25EC4" w:rsidP="00A25EC4">
      <w:pPr>
        <w:jc w:val="center"/>
        <w:rPr>
          <w:sz w:val="32"/>
          <w:szCs w:val="32"/>
        </w:rPr>
      </w:pPr>
    </w:p>
    <w:p w14:paraId="01721519" w14:textId="77777777" w:rsidR="00A25EC4" w:rsidRDefault="00A25EC4" w:rsidP="00A25EC4">
      <w:pPr>
        <w:jc w:val="center"/>
        <w:rPr>
          <w:sz w:val="32"/>
          <w:szCs w:val="32"/>
        </w:rPr>
      </w:pPr>
    </w:p>
    <w:p w14:paraId="6A710BB8" w14:textId="6B85E58D" w:rsidR="00A25EC4" w:rsidRDefault="002B2E98" w:rsidP="00A25EC4">
      <w:pPr>
        <w:rPr>
          <w:u w:val="single"/>
        </w:rPr>
      </w:pPr>
      <w:r w:rsidRPr="002B2E98">
        <w:rPr>
          <w:u w:val="single"/>
        </w:rPr>
        <w:lastRenderedPageBreak/>
        <w:t>Introduction</w:t>
      </w:r>
    </w:p>
    <w:p w14:paraId="7C8E5C5B" w14:textId="1C8D8EE1" w:rsidR="00282E78" w:rsidRDefault="00282E78" w:rsidP="00A25EC4">
      <w:r>
        <w:t xml:space="preserve">This </w:t>
      </w:r>
      <w:r w:rsidR="007471B8">
        <w:t xml:space="preserve">assignment </w:t>
      </w:r>
      <w:r w:rsidR="00904DC5">
        <w:t>will evaluate a critical incident that was observed during a study of a classroom. It will identify the critical incident by Tripp’s (1993) description of what a critical incident looks like in the classroom. His writing tells us that a critical incident is not “critical” in the more common sense of the word, meaning serious, harmful or life-threatening. Critical in this scenario refers to the relevance of an event</w:t>
      </w:r>
      <w:r w:rsidR="00B866A7">
        <w:t>(s)</w:t>
      </w:r>
      <w:r w:rsidR="004042BA">
        <w:t>, as interpreted by the professional who is judging the event</w:t>
      </w:r>
      <w:r w:rsidR="00B866A7">
        <w:t>(s)</w:t>
      </w:r>
      <w:r w:rsidR="004042BA">
        <w:t>.</w:t>
      </w:r>
      <w:r w:rsidR="008C5104">
        <w:t xml:space="preserve"> </w:t>
      </w:r>
      <w:r w:rsidR="001357F2">
        <w:t>This understanding of how a critical incident is to be interpreted</w:t>
      </w:r>
      <w:r w:rsidR="00560B13">
        <w:t>,</w:t>
      </w:r>
      <w:r w:rsidR="001357F2">
        <w:t xml:space="preserve"> </w:t>
      </w:r>
      <w:r w:rsidR="00560B13">
        <w:t xml:space="preserve">allows me to </w:t>
      </w:r>
      <w:r w:rsidR="001357F2">
        <w:t xml:space="preserve">begin my own reflective practice as an Educational Practitioner. This practice can be expanded by </w:t>
      </w:r>
      <w:r w:rsidR="003D1C5B">
        <w:t>means of the</w:t>
      </w:r>
      <w:r w:rsidR="003601E3">
        <w:t xml:space="preserve"> Brookfield’s (1995)</w:t>
      </w:r>
      <w:r w:rsidR="003D1C5B">
        <w:t xml:space="preserve"> “four lenses”</w:t>
      </w:r>
      <w:r w:rsidR="003601E3">
        <w:t xml:space="preserve"> </w:t>
      </w:r>
      <w:r w:rsidR="003D1C5B">
        <w:t xml:space="preserve">as </w:t>
      </w:r>
      <w:r w:rsidR="003601E3">
        <w:t xml:space="preserve">a foundation for reflection. He defines them as; Autobiographical, Student, Colleague and Theoretical. </w:t>
      </w:r>
      <w:r w:rsidR="00F47E42">
        <w:t>Most practitioners begin with autobiographical reflections, considering their own emotions and experiences.</w:t>
      </w:r>
      <w:r w:rsidR="00560B13">
        <w:t xml:space="preserve"> </w:t>
      </w:r>
      <w:r w:rsidR="00DD7D8E">
        <w:t>This assignment will use autobiographical, student and theoretical lenses.</w:t>
      </w:r>
      <w:r w:rsidR="00FF2314">
        <w:t xml:space="preserve"> </w:t>
      </w:r>
    </w:p>
    <w:p w14:paraId="0D392506" w14:textId="4C4AC248" w:rsidR="00956E9D" w:rsidRDefault="00E1535C" w:rsidP="00A25EC4">
      <w:r>
        <w:t>The critical incident being evaluated in this assignment is detailed in the appendix.</w:t>
      </w:r>
      <w:r w:rsidR="00A15DF1">
        <w:t xml:space="preserve"> It will be explored in the following sections, </w:t>
      </w:r>
      <w:r w:rsidR="001A3007">
        <w:t xml:space="preserve">both in relation to theory surrounding the issue and how it will impact my practice. The incident in question relates to the </w:t>
      </w:r>
      <w:r w:rsidR="00994276">
        <w:t xml:space="preserve">effects of </w:t>
      </w:r>
      <w:r w:rsidR="00505961">
        <w:t>various different classroom practices, pedagogies and environments</w:t>
      </w:r>
      <w:r w:rsidR="00994276">
        <w:t xml:space="preserve"> on the learning in the classroom and how they can impact the engagement of individuals.</w:t>
      </w:r>
      <w:r w:rsidR="00956E9D">
        <w:t xml:space="preserve"> I will begin with a review of relevant literature, relating to the observed incident. Following this review, I will outline the case study in more detail, linking it to the literature in the previous section.</w:t>
      </w:r>
      <w:r w:rsidR="005B67EB">
        <w:t xml:space="preserve"> Using the study of literature in relation to the observed incident, I can then begin to </w:t>
      </w:r>
      <w:r w:rsidR="0032532E">
        <w:t>inform future alterations to the teaching methodologies I could adopt on response to the assessed critical incident.</w:t>
      </w:r>
    </w:p>
    <w:p w14:paraId="2CC31BF4" w14:textId="77777777" w:rsidR="0084496F" w:rsidRDefault="0084496F" w:rsidP="0084496F">
      <w:r>
        <w:t>The critical incident was observed in an English medium secondary school. The school has around 600 students enrolled, who are made up of mixed year groups, ranging from 11-16 years old. The observed critical incident in this scenario is taken from a class of mixed ability students in a Year 7 Mathematics lesson. There is no other information needed to understand the context of the observation.</w:t>
      </w:r>
    </w:p>
    <w:p w14:paraId="541427B9" w14:textId="1A839C79" w:rsidR="0084496F" w:rsidRDefault="0084496F" w:rsidP="0084496F">
      <w:r>
        <w:t>The observed critical incident that is discussed in this assignment is the engagement of the class</w:t>
      </w:r>
      <w:r w:rsidR="00AF1B66">
        <w:t xml:space="preserve"> (</w:t>
      </w:r>
      <w:r>
        <w:t>specifically two individuals</w:t>
      </w:r>
      <w:r w:rsidR="00AF1B66">
        <w:t>) and the improvement of learning</w:t>
      </w:r>
      <w:r>
        <w:t xml:space="preserve"> and how </w:t>
      </w:r>
      <w:r w:rsidR="00233EF7">
        <w:t xml:space="preserve">different classroom practices, pedagogies and environments </w:t>
      </w:r>
      <w:r>
        <w:t>can alter the engagement</w:t>
      </w:r>
      <w:r w:rsidR="00F23F8E">
        <w:t xml:space="preserve"> and improve learning</w:t>
      </w:r>
      <w:r>
        <w:t>.</w:t>
      </w:r>
      <w:r w:rsidR="00914A14">
        <w:t xml:space="preserve"> The two pupils shared a desk and were noted to have higher levels of disengagement than the rest of the class.</w:t>
      </w:r>
    </w:p>
    <w:p w14:paraId="4FE67E88" w14:textId="77777777" w:rsidR="008C0737" w:rsidRDefault="008C0737" w:rsidP="00A25EC4"/>
    <w:p w14:paraId="05D1BF72" w14:textId="77777777" w:rsidR="008C0737" w:rsidRPr="00282E78" w:rsidRDefault="008C0737" w:rsidP="00A25EC4"/>
    <w:p w14:paraId="6F8FB8C1" w14:textId="77777777" w:rsidR="007E39EE" w:rsidRDefault="007E39EE" w:rsidP="00A25EC4">
      <w:pPr>
        <w:rPr>
          <w:u w:val="single"/>
        </w:rPr>
      </w:pPr>
    </w:p>
    <w:p w14:paraId="2AA404DA" w14:textId="77777777" w:rsidR="007E39EE" w:rsidRDefault="007E39EE" w:rsidP="00A25EC4">
      <w:pPr>
        <w:rPr>
          <w:u w:val="single"/>
        </w:rPr>
      </w:pPr>
    </w:p>
    <w:p w14:paraId="453C978D" w14:textId="77777777" w:rsidR="007E39EE" w:rsidRDefault="007E39EE" w:rsidP="00A25EC4">
      <w:pPr>
        <w:rPr>
          <w:u w:val="single"/>
        </w:rPr>
      </w:pPr>
    </w:p>
    <w:p w14:paraId="43BF6996" w14:textId="77777777" w:rsidR="007E39EE" w:rsidRDefault="007E39EE" w:rsidP="00A25EC4">
      <w:pPr>
        <w:rPr>
          <w:u w:val="single"/>
        </w:rPr>
      </w:pPr>
    </w:p>
    <w:p w14:paraId="0ED0BC92" w14:textId="77777777" w:rsidR="007E39EE" w:rsidRDefault="007E39EE" w:rsidP="00A25EC4">
      <w:pPr>
        <w:rPr>
          <w:u w:val="single"/>
        </w:rPr>
      </w:pPr>
    </w:p>
    <w:p w14:paraId="1A6BED36" w14:textId="77777777" w:rsidR="007E39EE" w:rsidRDefault="007E39EE" w:rsidP="00A25EC4">
      <w:pPr>
        <w:rPr>
          <w:u w:val="single"/>
        </w:rPr>
      </w:pPr>
    </w:p>
    <w:p w14:paraId="4B5E9163" w14:textId="77777777" w:rsidR="007E39EE" w:rsidRDefault="007E39EE" w:rsidP="00A25EC4">
      <w:pPr>
        <w:rPr>
          <w:u w:val="single"/>
        </w:rPr>
      </w:pPr>
    </w:p>
    <w:p w14:paraId="78195EB3" w14:textId="77777777" w:rsidR="00EA396F" w:rsidRDefault="00EA396F" w:rsidP="00A25EC4">
      <w:pPr>
        <w:rPr>
          <w:u w:val="single"/>
        </w:rPr>
      </w:pPr>
    </w:p>
    <w:p w14:paraId="1CAE242A" w14:textId="6A399CB1" w:rsidR="001210B7" w:rsidRPr="001210B7" w:rsidRDefault="001210B7" w:rsidP="00A25EC4">
      <w:pPr>
        <w:rPr>
          <w:u w:val="single"/>
        </w:rPr>
      </w:pPr>
      <w:r w:rsidRPr="001210B7">
        <w:rPr>
          <w:u w:val="single"/>
        </w:rPr>
        <w:lastRenderedPageBreak/>
        <w:t>Literature Review</w:t>
      </w:r>
    </w:p>
    <w:p w14:paraId="50BCCCAE" w14:textId="7B03EB2E" w:rsidR="008B3390" w:rsidRDefault="00DE1315" w:rsidP="00A25EC4">
      <w:r>
        <w:t xml:space="preserve">The assignment will consider various viewpoints behind the reasons for using </w:t>
      </w:r>
      <w:r w:rsidR="00AC2C49">
        <w:t xml:space="preserve">different classroom practices, pedagogies and environments. Evaluating </w:t>
      </w:r>
      <w:r w:rsidR="003244B1">
        <w:t>all</w:t>
      </w:r>
      <w:r>
        <w:t xml:space="preserve"> their impacts o</w:t>
      </w:r>
      <w:r w:rsidR="00AC2C49">
        <w:t>n</w:t>
      </w:r>
      <w:r>
        <w:t xml:space="preserve"> engagement and learning</w:t>
      </w:r>
      <w:r w:rsidR="00AC2C49">
        <w:t xml:space="preserve"> for students</w:t>
      </w:r>
      <w:r>
        <w:t>.</w:t>
      </w:r>
      <w:r w:rsidR="001A522A">
        <w:t xml:space="preserve"> </w:t>
      </w:r>
      <w:r w:rsidR="00F81843">
        <w:t xml:space="preserve">Piaget (1971) proposed one of the most </w:t>
      </w:r>
      <w:r w:rsidR="001D29DD">
        <w:t>comprehensive</w:t>
      </w:r>
      <w:r w:rsidR="00F81843">
        <w:t xml:space="preserve"> theories of cognitive development in children. His theory outlined</w:t>
      </w:r>
      <w:r w:rsidR="00BD7DDE">
        <w:t xml:space="preserve"> four separate stages to the cognitive development of children: sensorimotor (birth to 2 years), preoperational (2 to 7 years), concrete operational (7-11 years) and formal operational (11 years+). His work highlighted the importance of children developing a cognitive framework which he referred to as a “Schema”. This framework allows children to interpret and understand their surroundings.</w:t>
      </w:r>
      <w:r w:rsidR="001D29DD">
        <w:t xml:space="preserve"> </w:t>
      </w:r>
      <w:r w:rsidR="0054354A">
        <w:t xml:space="preserve">Despite his large contribution to developmental psychology, Piaget did not consider cultural or socioeconomic factors in his theories that modern theories now </w:t>
      </w:r>
      <w:r w:rsidR="00F660CB">
        <w:t xml:space="preserve">take into account </w:t>
      </w:r>
      <w:r w:rsidR="00233110" w:rsidRPr="00233110">
        <w:t>(Babakr, Mohamedamin and Kakamad, 2019)</w:t>
      </w:r>
      <w:r w:rsidR="00D23A32">
        <w:t>.</w:t>
      </w:r>
      <w:r w:rsidR="0087219A">
        <w:t xml:space="preserve"> </w:t>
      </w:r>
      <w:r w:rsidR="00F660CB">
        <w:t xml:space="preserve">Piaget’s theories have sculpted the basis for the development of modern, pupil-oriented approaches to learning and teaching (pedagogies) (Smith, Cowie, H., &amp; Blades, M., 2015, p. 709). This belief that child-centred </w:t>
      </w:r>
      <w:r w:rsidR="000412A2">
        <w:t xml:space="preserve">learning </w:t>
      </w:r>
      <w:r w:rsidR="00F660CB">
        <w:t xml:space="preserve">is shared by some other influential figures in the </w:t>
      </w:r>
      <w:r w:rsidR="000412A2">
        <w:t>field</w:t>
      </w:r>
      <w:r w:rsidR="00F660CB">
        <w:t xml:space="preserve"> of teaching and learning theory.</w:t>
      </w:r>
      <w:r w:rsidR="00E266B5">
        <w:t xml:space="preserve"> </w:t>
      </w:r>
      <w:r w:rsidR="00B06332">
        <w:t xml:space="preserve">Lev </w:t>
      </w:r>
      <w:r w:rsidR="00E266B5">
        <w:t xml:space="preserve">Vygotsky </w:t>
      </w:r>
      <w:r w:rsidR="00B06332">
        <w:t>also believes that the tasks given to a student should be appropriately difficult in relation to their pre-established schemas</w:t>
      </w:r>
      <w:r w:rsidR="001411EB">
        <w:t xml:space="preserve"> whilst differing from Piaget by heavily considering the cultural background of the student</w:t>
      </w:r>
      <w:r w:rsidR="00472935">
        <w:t xml:space="preserve"> (Smith, Cowie, H., &amp; Blades, M., 2015, p.825)</w:t>
      </w:r>
      <w:r w:rsidR="007500BE">
        <w:t>.</w:t>
      </w:r>
    </w:p>
    <w:p w14:paraId="29AAE702" w14:textId="41C1536A" w:rsidR="000437F8" w:rsidRDefault="00655BC3" w:rsidP="00A25EC4">
      <w:r>
        <w:t>Vygotsky</w:t>
      </w:r>
      <w:r w:rsidR="00634FAE">
        <w:t>’s</w:t>
      </w:r>
      <w:r w:rsidR="00A03438">
        <w:t xml:space="preserve"> (1978)</w:t>
      </w:r>
      <w:r w:rsidR="00634FAE">
        <w:t xml:space="preserve"> theory focuses on a child’s social interactions and how </w:t>
      </w:r>
      <w:r w:rsidR="00430873">
        <w:t>this influences their</w:t>
      </w:r>
      <w:r w:rsidR="00634FAE">
        <w:t xml:space="preserve"> cognitive development and learning abilities. In addition to the sociocultural theory, Vygotsky theorised the zone of proximal development which defines the area of learning between the actual level of the student the potential level of development accompanied by the guidance of a more knowledgeable other (MKO) who scaffolds the gap with them. This “scaffolding” is the term given to the </w:t>
      </w:r>
      <w:r w:rsidR="009F3F89">
        <w:t xml:space="preserve">range of </w:t>
      </w:r>
      <w:r w:rsidR="00634FAE">
        <w:t>support provided by the MKO, as they assist the student in learning to perform a given task or process independently.</w:t>
      </w:r>
      <w:r w:rsidR="004E6A81">
        <w:t xml:space="preserve"> An idea developed to accompany the work of Vygotsky by Wood et al </w:t>
      </w:r>
      <w:r w:rsidR="003A3C74">
        <w:t>(1976)</w:t>
      </w:r>
      <w:r w:rsidR="004E6A81">
        <w:t>, as Vygotsky did not strictly identify how the MKO was to assist in bridging the perceived gap in knowledge and understanding.</w:t>
      </w:r>
      <w:r w:rsidR="009F3F89">
        <w:t xml:space="preserve"> </w:t>
      </w:r>
      <w:r w:rsidR="008B6EB1">
        <w:t>For a teacher or MKO to effectively scaffold for their student, they can consider multiple factors. This could include the environment around them, assessing it effects on the learning.</w:t>
      </w:r>
      <w:r w:rsidR="009F2CF4">
        <w:t xml:space="preserve"> </w:t>
      </w:r>
      <w:r w:rsidR="0060557B">
        <w:t xml:space="preserve">This links to the new Welsh Government </w:t>
      </w:r>
      <w:r w:rsidR="00913B9D">
        <w:t>(202</w:t>
      </w:r>
      <w:r w:rsidR="0051622E">
        <w:t>0</w:t>
      </w:r>
      <w:r w:rsidR="00913B9D">
        <w:t>) curriculum</w:t>
      </w:r>
      <w:r w:rsidR="00187657">
        <w:t xml:space="preserve"> where they say, “</w:t>
      </w:r>
      <w:r w:rsidR="00187657" w:rsidRPr="00187657">
        <w:t>An effective environment will also support mastery, by allowing frequent and extended opportunities to practise, rehearse and embed taught skills in a wide range of contexts.</w:t>
      </w:r>
      <w:r w:rsidR="00187657">
        <w:t>”</w:t>
      </w:r>
    </w:p>
    <w:p w14:paraId="7E223A6B" w14:textId="393DF053" w:rsidR="00187657" w:rsidRDefault="00EF4E9E" w:rsidP="00A25EC4">
      <w:r>
        <w:t xml:space="preserve">The idea of creating an environment that allows the embedding of skills was a key consideration made by Piaget in </w:t>
      </w:r>
      <w:r w:rsidR="004006DA">
        <w:t>theorisation of the acquisition of schemas by the learner.</w:t>
      </w:r>
      <w:r w:rsidR="00C62D68">
        <w:t xml:space="preserve"> </w:t>
      </w:r>
      <w:r w:rsidR="006778C6">
        <w:t>Piaget identified adaptation as the process of assimilation and accommodation (Smith, Cowie, H., &amp; Blades, M., 2015, p. 679). Seeing that through assimilation, the child or student begins to comprehend a new experience before breaking it down and merging it into their relative existing schema(s).</w:t>
      </w:r>
      <w:r w:rsidR="0083243C">
        <w:t xml:space="preserve"> </w:t>
      </w:r>
      <w:r w:rsidR="00116AA7">
        <w:t>Accommodation then takes place when the child or student makes alterations to a schema or schemas in response the environment they are presented with.</w:t>
      </w:r>
      <w:r w:rsidR="007D6B7A">
        <w:t xml:space="preserve"> </w:t>
      </w:r>
      <w:r w:rsidR="00346F4D">
        <w:t>The intention of the Welsh Government (2020) to create an effective learning environment means that the students will have continued opportunities for practise, meaning that they can continue to assimilate and accommodate when evaluating the changes in the scenarios presented to them.</w:t>
      </w:r>
      <w:r w:rsidR="00387F99">
        <w:t xml:space="preserve"> The maintenance of effective and engaging classroom environment where students are encouraged to </w:t>
      </w:r>
      <w:r w:rsidR="009F43AE">
        <w:t>be active learners, who construct knowledge themselves, thus forming a deeper conceptual understanding of a topic. A belief strongly held by Piaget who theorised that children learn best from action as opposed to passive observation (Smith, Cowie, H., &amp; Blades, M., 2015, p. 709).</w:t>
      </w:r>
    </w:p>
    <w:p w14:paraId="138FB3A5" w14:textId="77777777" w:rsidR="000277D2" w:rsidRDefault="000277D2" w:rsidP="00A25EC4"/>
    <w:p w14:paraId="2D0A8423" w14:textId="03B00A3C" w:rsidR="00BE4324" w:rsidRDefault="000277D2" w:rsidP="00A25EC4">
      <w:r>
        <w:lastRenderedPageBreak/>
        <w:t>It could also be considered that the passive or subconscious cognitive processes of a child may have a bearing on their learning and engagement in the classroom.</w:t>
      </w:r>
      <w:r w:rsidR="00465370">
        <w:t xml:space="preserve"> </w:t>
      </w:r>
      <w:r w:rsidR="002064D6">
        <w:t>This consideration relates to the moral reasoning and the compliance of an individual with societal and more specifically, classroom rules, expectations and etiquette.</w:t>
      </w:r>
      <w:r w:rsidR="00E96843">
        <w:t xml:space="preserve"> Kohlberg and Piaget proposed that the process of learning </w:t>
      </w:r>
      <w:r w:rsidR="00EB4A4C">
        <w:t xml:space="preserve">to both think and hence act morally was a gradual process which would eventually result in the child being able </w:t>
      </w:r>
      <w:r w:rsidR="007F0517">
        <w:t>discern between conforming to observed convention and acting according to a developed principle of morality</w:t>
      </w:r>
      <w:r w:rsidR="004E720C">
        <w:t xml:space="preserve"> (Smith, Cowie, H., &amp; Blades, M., 2015, p. 489).</w:t>
      </w:r>
      <w:r w:rsidR="00B961CF">
        <w:t xml:space="preserve"> </w:t>
      </w:r>
      <w:r w:rsidR="003244B1">
        <w:t>Similarly</w:t>
      </w:r>
      <w:r w:rsidR="00EB2BB7">
        <w:t xml:space="preserve"> to the stages of cognitive development put forward by Piaget (1971), Kohlberg (1969) </w:t>
      </w:r>
      <w:r w:rsidR="00893DC3">
        <w:t>believed a young person’s moral reasoning to progress in a stage-like manner, relating these stages closely to the cognitive development of the individual.</w:t>
      </w:r>
      <w:r w:rsidR="00A534C6">
        <w:t xml:space="preserve"> The stage of morality best relating to</w:t>
      </w:r>
      <w:r w:rsidR="006C5767">
        <w:t xml:space="preserve"> the</w:t>
      </w:r>
      <w:r w:rsidR="00A534C6">
        <w:t xml:space="preserve"> age of the students in the observed critical incident for this assignment is what Kohlberg (1976) refers to as “Preconventional”.</w:t>
      </w:r>
      <w:r w:rsidR="00BE4324">
        <w:t xml:space="preserve"> Kohlberg states that most individuals at this stage relate only to themselves when reasoning and that their internal system of morality cannot yet comprehend the conventions, rules and expectations of a society.</w:t>
      </w:r>
      <w:r w:rsidR="000359CD">
        <w:t xml:space="preserve"> In this context, this lack of wider awareness extends to the classroom. This potentially means that the individual would struggle to </w:t>
      </w:r>
      <w:r w:rsidR="00C21187">
        <w:t xml:space="preserve">conform to the conventions, rules and expectations of the classroom </w:t>
      </w:r>
      <w:r w:rsidR="00EC6D40">
        <w:t>as an example of the</w:t>
      </w:r>
      <w:r w:rsidR="00C21187">
        <w:t xml:space="preserve"> </w:t>
      </w:r>
      <w:r w:rsidR="00EC6D40">
        <w:t>“</w:t>
      </w:r>
      <w:r w:rsidR="00C21187">
        <w:t>wider society</w:t>
      </w:r>
      <w:r w:rsidR="00EC6D40">
        <w:t>”</w:t>
      </w:r>
      <w:r w:rsidR="00C21187">
        <w:t>.</w:t>
      </w:r>
    </w:p>
    <w:p w14:paraId="4F84DAB1" w14:textId="6FE28978" w:rsidR="00ED5B16" w:rsidRPr="00DE1315" w:rsidRDefault="00A26FAD" w:rsidP="00A25EC4">
      <w:r>
        <w:t>A final consideration to be made regarding literature relevant to the observed critical incident is the implementation of assessment for learning (AFL) strategies in the classroom.</w:t>
      </w:r>
      <w:r w:rsidR="00944DF7">
        <w:t xml:space="preserve"> </w:t>
      </w:r>
      <w:r w:rsidR="003A46D2">
        <w:t xml:space="preserve">Dylan Wiliam (2011) proposes </w:t>
      </w:r>
      <w:r w:rsidR="007D7679">
        <w:t>that feedback should impact or improve the future learning and performance of the student, citing Black and Wiliam (1998), otherwise the feedback cannot be considered as good feedback. AFL strategies are an effective method by which a teacher can obtain information on the learning of the students, in order to best develop good feedback.</w:t>
      </w:r>
      <w:r w:rsidR="008B0CCF">
        <w:t xml:space="preserve"> </w:t>
      </w:r>
      <w:r w:rsidR="002F4E94">
        <w:t xml:space="preserve">A range of formative assessments were found to be beneficial by Black et al (2004) when used effectively. A good example of this being that they found most teachers wait for less than one second to hear an answer for a question, not allowing enough time for the students to think. </w:t>
      </w:r>
      <w:r w:rsidR="0080045C">
        <w:t xml:space="preserve">This idea of “effective” formative assessment is clear throughout the research. AFL strategies such as feedback and questioning need to be carried out effectively, so that the teacher can make alterations to their methods and create more informed class and individual plans to support the learning of the students. </w:t>
      </w:r>
    </w:p>
    <w:p w14:paraId="38CBBD06" w14:textId="77777777" w:rsidR="001210B7" w:rsidRDefault="001210B7" w:rsidP="00A25EC4">
      <w:pPr>
        <w:rPr>
          <w:u w:val="single"/>
        </w:rPr>
      </w:pPr>
    </w:p>
    <w:p w14:paraId="7FE44CC9" w14:textId="77777777" w:rsidR="001210B7" w:rsidRDefault="001210B7" w:rsidP="00A25EC4">
      <w:pPr>
        <w:rPr>
          <w:u w:val="single"/>
        </w:rPr>
      </w:pPr>
    </w:p>
    <w:p w14:paraId="0A538FDB" w14:textId="77777777" w:rsidR="001210B7" w:rsidRDefault="001210B7" w:rsidP="00A25EC4">
      <w:pPr>
        <w:rPr>
          <w:u w:val="single"/>
        </w:rPr>
      </w:pPr>
    </w:p>
    <w:p w14:paraId="38810E95" w14:textId="77777777" w:rsidR="001210B7" w:rsidRDefault="001210B7" w:rsidP="00A25EC4">
      <w:pPr>
        <w:rPr>
          <w:u w:val="single"/>
        </w:rPr>
      </w:pPr>
    </w:p>
    <w:p w14:paraId="44576987" w14:textId="77777777" w:rsidR="001210B7" w:rsidRDefault="001210B7" w:rsidP="00A25EC4">
      <w:pPr>
        <w:rPr>
          <w:u w:val="single"/>
        </w:rPr>
      </w:pPr>
    </w:p>
    <w:p w14:paraId="66B62BC1" w14:textId="77777777" w:rsidR="001210B7" w:rsidRDefault="001210B7" w:rsidP="00A25EC4">
      <w:pPr>
        <w:rPr>
          <w:u w:val="single"/>
        </w:rPr>
      </w:pPr>
    </w:p>
    <w:p w14:paraId="68EC0210" w14:textId="77777777" w:rsidR="001210B7" w:rsidRDefault="001210B7" w:rsidP="00A25EC4">
      <w:pPr>
        <w:rPr>
          <w:u w:val="single"/>
        </w:rPr>
      </w:pPr>
    </w:p>
    <w:p w14:paraId="39170818" w14:textId="77777777" w:rsidR="0001202D" w:rsidRDefault="0001202D" w:rsidP="00A25EC4">
      <w:pPr>
        <w:rPr>
          <w:u w:val="single"/>
        </w:rPr>
      </w:pPr>
    </w:p>
    <w:p w14:paraId="5277D669" w14:textId="77777777" w:rsidR="003A46D2" w:rsidRDefault="003A46D2" w:rsidP="00A25EC4">
      <w:pPr>
        <w:rPr>
          <w:u w:val="single"/>
        </w:rPr>
      </w:pPr>
    </w:p>
    <w:p w14:paraId="169C72A7" w14:textId="77777777" w:rsidR="003A46D2" w:rsidRDefault="003A46D2" w:rsidP="00A25EC4">
      <w:pPr>
        <w:rPr>
          <w:u w:val="single"/>
        </w:rPr>
      </w:pPr>
    </w:p>
    <w:p w14:paraId="609BEE86" w14:textId="77777777" w:rsidR="003A46D2" w:rsidRDefault="003A46D2" w:rsidP="00A25EC4">
      <w:pPr>
        <w:rPr>
          <w:u w:val="single"/>
        </w:rPr>
      </w:pPr>
    </w:p>
    <w:p w14:paraId="69631C60" w14:textId="77777777" w:rsidR="003A46D2" w:rsidRDefault="003A46D2" w:rsidP="00A25EC4">
      <w:pPr>
        <w:rPr>
          <w:u w:val="single"/>
        </w:rPr>
      </w:pPr>
    </w:p>
    <w:p w14:paraId="584C7148" w14:textId="2E671CEE" w:rsidR="00E9582C" w:rsidRDefault="00E9582C" w:rsidP="00A25EC4">
      <w:pPr>
        <w:rPr>
          <w:u w:val="single"/>
        </w:rPr>
      </w:pPr>
      <w:r>
        <w:rPr>
          <w:u w:val="single"/>
        </w:rPr>
        <w:lastRenderedPageBreak/>
        <w:t>Explanation of Case Study</w:t>
      </w:r>
    </w:p>
    <w:p w14:paraId="1E8772F6" w14:textId="634E7DD3" w:rsidR="00E9582C" w:rsidRDefault="00E9582C" w:rsidP="00A25EC4">
      <w:r>
        <w:t>The case study was taken from a mixed ability Year 7 Mathematics class.</w:t>
      </w:r>
      <w:r w:rsidR="00D271DD">
        <w:t xml:space="preserve"> The classroom had a window stuck open, causing the temperature in the room to be much lower than usual, causing immediate disruption for the whole class</w:t>
      </w:r>
      <w:r w:rsidR="00236E62">
        <w:t>. Two students, student A and student B were particularly unsettled</w:t>
      </w:r>
      <w:r w:rsidR="000E0406">
        <w:t xml:space="preserve"> and disruptive</w:t>
      </w:r>
      <w:r w:rsidR="00236E62">
        <w:t xml:space="preserve">. </w:t>
      </w:r>
      <w:r w:rsidR="00D83E06">
        <w:t>The students in the class are between 11 and 12 years old</w:t>
      </w:r>
      <w:r w:rsidR="008A3F14">
        <w:t xml:space="preserve">, at this age Kohlberg (1976) tells us that children at this stage in their development are “preconventional” and only capable of reasoning in terms of themselves. This inability to see that </w:t>
      </w:r>
      <w:r w:rsidR="00317D08">
        <w:t>one’s</w:t>
      </w:r>
      <w:r w:rsidR="008A3F14">
        <w:t xml:space="preserve"> own actions</w:t>
      </w:r>
      <w:r w:rsidR="000E0406">
        <w:t xml:space="preserve"> may explain why students A and B could not see that </w:t>
      </w:r>
      <w:r w:rsidR="00317D08">
        <w:t>their disruption would have a wider impact on the whole class.</w:t>
      </w:r>
    </w:p>
    <w:p w14:paraId="6FC711E7" w14:textId="55B2D87E" w:rsidR="003A46D2" w:rsidRDefault="00EC75C6" w:rsidP="00A25EC4">
      <w:r>
        <w:t xml:space="preserve">The teacher waited for the class to settle and then began by asking the students to complete a “Do Now” task. </w:t>
      </w:r>
      <w:r w:rsidR="001A38FE">
        <w:t>This uses the students’ prior knowledge and reinforces material that has already been taught. The teacher took this opportunity to call on students at random to answer questions. Wiliam’s (2011) proposal that good feedback improves the future learning of students, means that it needs to be well-informed. AFL strategies like</w:t>
      </w:r>
      <w:r w:rsidR="001A5B33">
        <w:t>,</w:t>
      </w:r>
      <w:r w:rsidR="001A38FE">
        <w:t xml:space="preserve"> cold calling following a starter task</w:t>
      </w:r>
      <w:r w:rsidR="001A5B33">
        <w:t>,</w:t>
      </w:r>
      <w:r w:rsidR="001A38FE">
        <w:t xml:space="preserve"> are a great example of formative assessment in the classroom</w:t>
      </w:r>
      <w:r w:rsidR="001A5B33">
        <w:t xml:space="preserve"> being used effectively to inform future practice. Black et al (2004) support this saying that formative assessment was very important in a lesson if used effectively.</w:t>
      </w:r>
    </w:p>
    <w:p w14:paraId="258D6881" w14:textId="6D3CFED6" w:rsidR="00E94921" w:rsidRDefault="00E94921" w:rsidP="00A25EC4">
      <w:r>
        <w:t xml:space="preserve">Some time was spent by the teacher </w:t>
      </w:r>
      <w:r w:rsidR="004A4B65">
        <w:t>discussing week points that were identified in a progress test that the students completed in their last lesson</w:t>
      </w:r>
      <w:r w:rsidR="00441A3E">
        <w:t xml:space="preserve">. These formative assessments are carried out at the end of every half term, giving the students an opportunity to test their new skills and allowing the teacher to </w:t>
      </w:r>
      <w:r w:rsidR="000F0E2F">
        <w:t>find what topics were received well and poorly by the class.</w:t>
      </w:r>
      <w:r w:rsidR="0094326A">
        <w:t xml:space="preserve"> This information can being utilised by the teacher to develop good feedback by the standard set by Wiliam (2011) and aid in the development of better scaffolding to be used by the teacher (Wood et al, 1976).</w:t>
      </w:r>
    </w:p>
    <w:p w14:paraId="3F70158C" w14:textId="33921FDE" w:rsidR="00805178" w:rsidRDefault="00805178" w:rsidP="00A25EC4">
      <w:r>
        <w:t xml:space="preserve">A new topic was now introduced to the students. </w:t>
      </w:r>
      <w:r w:rsidR="00815A92">
        <w:t>The teacher begins by asking the students to work collaboratively, sharing their ideas about the new topic with each other. It allows for potential scaffolding to begin forming with a MKO in the peer group (Wood et al, 1976) and then works as a method of formative assessment. The teacher asks each the class to gather their thoughts on mini whiteboard before sharing the ideas with the class</w:t>
      </w:r>
      <w:r w:rsidR="000D6778">
        <w:t>. Shared ideas can be accounted for by the teacher when introducing new ideas, as they allow the teacher to alter the lesson so that it remains within the general ZPD of the classroom as identified by Vygotsky (1978).</w:t>
      </w:r>
      <w:r w:rsidR="00522F34">
        <w:t xml:space="preserve"> The ZPD of students A and B may have been different to that of the majority of the class, as they both displayed disengagement when unprompted by the teacher.</w:t>
      </w:r>
    </w:p>
    <w:p w14:paraId="52F2721E" w14:textId="012E380B" w:rsidR="004C1CEC" w:rsidRPr="00E94921" w:rsidRDefault="00FB42BF" w:rsidP="00A25EC4">
      <w:r>
        <w:t>As the theory indicate</w:t>
      </w:r>
      <w:r w:rsidR="00814ABF">
        <w:t>s</w:t>
      </w:r>
      <w:r>
        <w:t>, the teacher</w:t>
      </w:r>
      <w:r w:rsidR="00814ABF">
        <w:t xml:space="preserve"> (MKO)</w:t>
      </w:r>
      <w:r>
        <w:t xml:space="preserve"> then used the information</w:t>
      </w:r>
      <w:r w:rsidR="00814ABF">
        <w:t xml:space="preserve"> gathered through the formative assessment to create a basis for the formation of scaffolding (Wood et al, 1976). </w:t>
      </w:r>
      <w:r w:rsidR="00807F3A">
        <w:t xml:space="preserve">The students responded well to the use of their own knowledge in the development of the lesson, making them feel more involved in the process of teaching and learning. The teacher made sure to not push the class too much in one step, making considerations for their current and potential levels of progression throughout, </w:t>
      </w:r>
      <w:r w:rsidR="00F609E4">
        <w:t>to</w:t>
      </w:r>
      <w:r w:rsidR="00154D22">
        <w:t xml:space="preserve"> build the most effective scaffolding (Smith, Cowie, H., &amp; Blades, M., 2015, p. 840).</w:t>
      </w:r>
      <w:r w:rsidR="00787AB6">
        <w:t xml:space="preserve"> Having explained the theory of the new topic, the teacher continued the scaffolding by carrying out worked examples of the new material, pausing at key points to offer time for thought by the students, so that they could gradually become less reliant on the scaffolding and move towards independent work.</w:t>
      </w:r>
    </w:p>
    <w:p w14:paraId="630AB0FE" w14:textId="77777777" w:rsidR="0018216A" w:rsidRDefault="0018216A" w:rsidP="0094326A"/>
    <w:p w14:paraId="31C64A6B" w14:textId="29CAC595" w:rsidR="004C1CEC" w:rsidRDefault="0041055E" w:rsidP="0094326A">
      <w:r>
        <w:lastRenderedPageBreak/>
        <w:t>Students were now invited to continue the work shown to them independently, while the teacher circulated the class</w:t>
      </w:r>
      <w:r w:rsidR="00754455">
        <w:t xml:space="preserve"> to identify any points of difficulty or misconception.</w:t>
      </w:r>
      <w:r w:rsidR="00424EB1">
        <w:t xml:space="preserve"> Another effective (Black et al, 2004) AFL strategy that was used to inform the best intervention possible. The intervention in this case being the address of the misconceptions arising, by stopping the lesson and reintroducing some scaffolding before returning to independent work. Children at this age are transitioning between the concrete operational and formal operational stages of intellectual development according to Piaget (1971) this may shed some light as to the reasoning for the general struggle with the work across the class and more specifically the disengagement of students A and B. They may </w:t>
      </w:r>
      <w:r w:rsidR="00FC0693">
        <w:t>be struggling to transition between the stages thus lacking the intellectual capability to complete the work without a large amount of scaffolding. This would place this work far beyond their ZPD (Vygotsky, 1978) and lead to their inevitable disengagement without the direct involvement of the teacher.</w:t>
      </w:r>
    </w:p>
    <w:p w14:paraId="74ED4F24" w14:textId="6D33B2F0" w:rsidR="00D74FCD" w:rsidRPr="0041055E" w:rsidRDefault="00D74FCD" w:rsidP="0094326A">
      <w:r>
        <w:t>The last part of the lesson consisted of a brief AFL task, whereby the students completed plenary questions, giving the teacher a final opportunity to reflect on whether the lesson accurately targeted the ZPD (Vygotsky, 1978) of the class or if adjustments need to be made, potentially readdressing the new material. This does not necessarily mean the lesson was entirely ineffective if alteration is needed, as the new Welsh Government (2020) curriculum tells teachers that for their classroom to be an effective learning environment, it should encourage mastery of a skill by means of extended practise and frequent rehearsal.</w:t>
      </w:r>
    </w:p>
    <w:p w14:paraId="6A53F084" w14:textId="77777777" w:rsidR="004C1CEC" w:rsidRDefault="004C1CEC" w:rsidP="0094326A">
      <w:pPr>
        <w:rPr>
          <w:u w:val="single"/>
        </w:rPr>
      </w:pPr>
    </w:p>
    <w:p w14:paraId="37EE5506" w14:textId="77777777" w:rsidR="00F63BF2" w:rsidRDefault="00F63BF2" w:rsidP="0094326A">
      <w:pPr>
        <w:rPr>
          <w:u w:val="single"/>
        </w:rPr>
      </w:pPr>
    </w:p>
    <w:p w14:paraId="3F7A3C03" w14:textId="77777777" w:rsidR="00F63BF2" w:rsidRDefault="00F63BF2" w:rsidP="0094326A">
      <w:pPr>
        <w:rPr>
          <w:u w:val="single"/>
        </w:rPr>
      </w:pPr>
    </w:p>
    <w:p w14:paraId="406D0153" w14:textId="77777777" w:rsidR="00F63BF2" w:rsidRDefault="00F63BF2" w:rsidP="0094326A">
      <w:pPr>
        <w:rPr>
          <w:u w:val="single"/>
        </w:rPr>
      </w:pPr>
    </w:p>
    <w:p w14:paraId="023AB392" w14:textId="77777777" w:rsidR="00F63BF2" w:rsidRDefault="00F63BF2" w:rsidP="0094326A">
      <w:pPr>
        <w:rPr>
          <w:u w:val="single"/>
        </w:rPr>
      </w:pPr>
    </w:p>
    <w:p w14:paraId="3BE028E3" w14:textId="77777777" w:rsidR="00F63BF2" w:rsidRDefault="00F63BF2" w:rsidP="0094326A">
      <w:pPr>
        <w:rPr>
          <w:u w:val="single"/>
        </w:rPr>
      </w:pPr>
    </w:p>
    <w:p w14:paraId="47783D12" w14:textId="77777777" w:rsidR="00F63BF2" w:rsidRDefault="00F63BF2" w:rsidP="0094326A">
      <w:pPr>
        <w:rPr>
          <w:u w:val="single"/>
        </w:rPr>
      </w:pPr>
    </w:p>
    <w:p w14:paraId="230B86A5" w14:textId="77777777" w:rsidR="00F63BF2" w:rsidRDefault="00F63BF2" w:rsidP="0094326A">
      <w:pPr>
        <w:rPr>
          <w:u w:val="single"/>
        </w:rPr>
      </w:pPr>
    </w:p>
    <w:p w14:paraId="0B136D8A" w14:textId="77777777" w:rsidR="00F63BF2" w:rsidRDefault="00F63BF2" w:rsidP="0094326A">
      <w:pPr>
        <w:rPr>
          <w:u w:val="single"/>
        </w:rPr>
      </w:pPr>
    </w:p>
    <w:p w14:paraId="4838BAC6" w14:textId="77777777" w:rsidR="00F63BF2" w:rsidRDefault="00F63BF2" w:rsidP="0094326A">
      <w:pPr>
        <w:rPr>
          <w:u w:val="single"/>
        </w:rPr>
      </w:pPr>
    </w:p>
    <w:p w14:paraId="25702FA7" w14:textId="77777777" w:rsidR="00F63BF2" w:rsidRDefault="00F63BF2" w:rsidP="0094326A">
      <w:pPr>
        <w:rPr>
          <w:u w:val="single"/>
        </w:rPr>
      </w:pPr>
    </w:p>
    <w:p w14:paraId="5EFEDE80" w14:textId="77777777" w:rsidR="00F63BF2" w:rsidRDefault="00F63BF2" w:rsidP="0094326A">
      <w:pPr>
        <w:rPr>
          <w:u w:val="single"/>
        </w:rPr>
      </w:pPr>
    </w:p>
    <w:p w14:paraId="1D83DC84" w14:textId="77777777" w:rsidR="00F63BF2" w:rsidRDefault="00F63BF2" w:rsidP="0094326A">
      <w:pPr>
        <w:rPr>
          <w:u w:val="single"/>
        </w:rPr>
      </w:pPr>
    </w:p>
    <w:p w14:paraId="73112DC4" w14:textId="77777777" w:rsidR="00F63BF2" w:rsidRDefault="00F63BF2" w:rsidP="0094326A">
      <w:pPr>
        <w:rPr>
          <w:u w:val="single"/>
        </w:rPr>
      </w:pPr>
    </w:p>
    <w:p w14:paraId="5D1C81DB" w14:textId="77777777" w:rsidR="00F63BF2" w:rsidRDefault="00F63BF2" w:rsidP="0094326A">
      <w:pPr>
        <w:rPr>
          <w:u w:val="single"/>
        </w:rPr>
      </w:pPr>
    </w:p>
    <w:p w14:paraId="284EBBBF" w14:textId="77777777" w:rsidR="00F63BF2" w:rsidRDefault="00F63BF2" w:rsidP="0094326A">
      <w:pPr>
        <w:rPr>
          <w:u w:val="single"/>
        </w:rPr>
      </w:pPr>
    </w:p>
    <w:p w14:paraId="6750808A" w14:textId="77777777" w:rsidR="00F63BF2" w:rsidRDefault="00F63BF2" w:rsidP="0094326A">
      <w:pPr>
        <w:rPr>
          <w:u w:val="single"/>
        </w:rPr>
      </w:pPr>
    </w:p>
    <w:p w14:paraId="01070021" w14:textId="77777777" w:rsidR="00F63BF2" w:rsidRDefault="00F63BF2" w:rsidP="0094326A">
      <w:pPr>
        <w:rPr>
          <w:u w:val="single"/>
        </w:rPr>
      </w:pPr>
    </w:p>
    <w:p w14:paraId="1871416F" w14:textId="77777777" w:rsidR="00D271DD" w:rsidRDefault="00D271DD" w:rsidP="00A25EC4">
      <w:pPr>
        <w:rPr>
          <w:u w:val="single"/>
        </w:rPr>
      </w:pPr>
    </w:p>
    <w:p w14:paraId="1C380CB4" w14:textId="6D8E9CE2" w:rsidR="00D271DD" w:rsidRDefault="00206898" w:rsidP="00A25EC4">
      <w:pPr>
        <w:rPr>
          <w:u w:val="single"/>
        </w:rPr>
      </w:pPr>
      <w:r>
        <w:rPr>
          <w:u w:val="single"/>
        </w:rPr>
        <w:lastRenderedPageBreak/>
        <w:t>Teaching and Learning methods</w:t>
      </w:r>
    </w:p>
    <w:p w14:paraId="1F240785" w14:textId="2495C856" w:rsidR="00206898" w:rsidRPr="00934AFF" w:rsidRDefault="00934AFF" w:rsidP="00A25EC4">
      <w:r>
        <w:t>Both disengagement and the improvement of learning were effectively address</w:t>
      </w:r>
      <w:r w:rsidR="008929CD">
        <w:t>ed</w:t>
      </w:r>
      <w:r>
        <w:t xml:space="preserve"> by the teacher throughout the observed lesson. They efficiently dealt with the additional disengagement and disruption caused by students A and B, without causing any kind of detrimental effects for the </w:t>
      </w:r>
      <w:r w:rsidR="00F609E4">
        <w:t>class</w:t>
      </w:r>
      <w:r>
        <w:t>.</w:t>
      </w:r>
      <w:r w:rsidR="00E2420B">
        <w:t xml:space="preserve"> This </w:t>
      </w:r>
      <w:r w:rsidR="00310DEB">
        <w:t>was achieved by implementing effective AFL strategies (Black et al, 2004) to inform them of the prior knowledge already gained by the students, as well as identifying potential misconceptions and weaknesses in their pre-established understanding of the subject area being evaluated.</w:t>
      </w:r>
      <w:r w:rsidR="00BA15EA">
        <w:t xml:space="preserve"> The identification of these points presented an opportunity for the teacher to establish</w:t>
      </w:r>
      <w:r w:rsidR="00D015A4">
        <w:t xml:space="preserve"> </w:t>
      </w:r>
      <w:r w:rsidR="00BA15EA">
        <w:t>the best</w:t>
      </w:r>
      <w:r w:rsidR="00D015A4">
        <w:t xml:space="preserve"> type of</w:t>
      </w:r>
      <w:r w:rsidR="00BA15EA">
        <w:t xml:space="preserve"> educational intervention in the form of scaffolding, which was seen by Wood et al (1976) to be the vehicle by which the MKO (in this case the teacher) could pass on their knowledge and capabilities to their students. The teacher consistently applied AFL strategies to continually inform themselves and make alterations to their scaffolding when they </w:t>
      </w:r>
      <w:r w:rsidR="00FB0DD1">
        <w:t>identified a strength or weakness in the class and with individual students.</w:t>
      </w:r>
      <w:r w:rsidR="006F2F23">
        <w:t xml:space="preserve"> This was evident in the additional operation of such strategies when manoeuvring the complications presented by students A and B</w:t>
      </w:r>
      <w:r w:rsidR="004034E5">
        <w:t>, who demonstrated increased disengagement, potentially due to a lack of understanding when trying to tackle new material.</w:t>
      </w:r>
    </w:p>
    <w:p w14:paraId="59395B9A" w14:textId="4E84B0FF" w:rsidR="00D271DD" w:rsidRDefault="00D91538" w:rsidP="00A25EC4">
      <w:r>
        <w:t xml:space="preserve">The lesson began with a starter task comprised of questions based on a previous lesson, building on the Welsh Government’s (2020) new curriculum which </w:t>
      </w:r>
      <w:r w:rsidR="0066501C">
        <w:t>aims to promote strategic competence</w:t>
      </w:r>
      <w:r w:rsidR="00BD50FC">
        <w:t xml:space="preserve">. The repetition of tasks follows Piaget’s (1971) theory that students develop schema, a cognitive framework that leads to the understanding and ability to complete (in this case) Mathematical tasks more easily, once the schema has been committed to the </w:t>
      </w:r>
      <w:r w:rsidR="005536EC">
        <w:t>long-term</w:t>
      </w:r>
      <w:r w:rsidR="00BD50FC">
        <w:t xml:space="preserve"> memory of the student.</w:t>
      </w:r>
      <w:r w:rsidR="00722DB9">
        <w:t xml:space="preserve"> </w:t>
      </w:r>
      <w:r w:rsidR="00FE5903">
        <w:t>Giving students the opportunity to see material that has already been taught, allows for a deeper conceptual understanding, another aim set by the Welsh Government’s (2020) new curriculum.</w:t>
      </w:r>
      <w:r w:rsidR="00E431AA">
        <w:t xml:space="preserve"> The possible limitation here is that there is a reliance on the student having the schema from previous lessons, which may not be the case for various reasons. If the student does not have access to such prior </w:t>
      </w:r>
      <w:r w:rsidR="00905227">
        <w:t>knowledge,</w:t>
      </w:r>
      <w:r w:rsidR="00E431AA">
        <w:t xml:space="preserve"> then the current learning would be far above their</w:t>
      </w:r>
      <w:r w:rsidR="009D4547">
        <w:t xml:space="preserve"> ZPD, which according to Vygotsky (1978) would become a strong cause for disengagement</w:t>
      </w:r>
      <w:r w:rsidR="00377727">
        <w:t xml:space="preserve"> and have the potential to cascade further through the syllabus, leading to long-term negative repercussions on the student’s learning.</w:t>
      </w:r>
    </w:p>
    <w:p w14:paraId="0B87960C" w14:textId="1A7A48E8" w:rsidR="00730260" w:rsidRPr="00D91538" w:rsidRDefault="00FE5903" w:rsidP="00730260">
      <w:r>
        <w:t>Presenting the students with questions that they may already have a pre-established schema for prior to the introduction of a new topic also expands of the Welsh Government’s (2020) principal of progression for the development of logical reasoning. Students have the opportunity to make connections between the topics they have been taught and the lesson being given to them, potentially using parts of old schemas in the development of new schemas.</w:t>
      </w:r>
      <w:r w:rsidR="005536EC">
        <w:t xml:space="preserve"> </w:t>
      </w:r>
      <w:r w:rsidR="009B74DF">
        <w:t xml:space="preserve">Piaget considered the process of assimilation and accommodation (Smith, Cowie, H., &amp; Blades, M., 2015, p. 679) to play a key role in the development of a schema, which the teacher encouraged during the lesson through the connection of </w:t>
      </w:r>
      <w:r w:rsidR="004816C3">
        <w:t>previous work to the current work.</w:t>
      </w:r>
      <w:r w:rsidR="00730260">
        <w:t xml:space="preserve"> This type of scaffolding (Wood et al, 1976) proved to be a strong tool of engagement in the lesson, giving the students an increase in confidence by connecting new tasks (which they perceived to be difficult), to old knowledge (which they are already confident and comfortable with).</w:t>
      </w:r>
    </w:p>
    <w:p w14:paraId="58D9AFF7" w14:textId="77777777" w:rsidR="00362E1C" w:rsidRDefault="00362E1C" w:rsidP="00A25EC4"/>
    <w:p w14:paraId="6C708B1D" w14:textId="77777777" w:rsidR="00362E1C" w:rsidRDefault="00362E1C" w:rsidP="00A25EC4"/>
    <w:p w14:paraId="73572145" w14:textId="77777777" w:rsidR="00362E1C" w:rsidRDefault="00362E1C" w:rsidP="00A25EC4"/>
    <w:p w14:paraId="68F46766" w14:textId="77777777" w:rsidR="00362E1C" w:rsidRDefault="00362E1C" w:rsidP="00A25EC4"/>
    <w:p w14:paraId="2813C785" w14:textId="71FA53FC" w:rsidR="00730260" w:rsidRDefault="00730260" w:rsidP="00A25EC4">
      <w:r>
        <w:lastRenderedPageBreak/>
        <w:t xml:space="preserve">When the new topic for the lesson was approached, the teacher </w:t>
      </w:r>
      <w:r w:rsidR="00CD778C">
        <w:t>asked for discussion of knowledge of the subject with peers</w:t>
      </w:r>
      <w:r w:rsidR="0097666B">
        <w:t xml:space="preserve"> before sharing with the class and the teacher</w:t>
      </w:r>
      <w:r w:rsidR="00CD778C">
        <w:t>. This buil</w:t>
      </w:r>
      <w:r w:rsidR="0097666B">
        <w:t>ds</w:t>
      </w:r>
      <w:r w:rsidR="00CD778C">
        <w:t xml:space="preserve"> on </w:t>
      </w:r>
      <w:r w:rsidR="0097666B">
        <w:t>Wiliam’s (2011) stipulation that good feedback impacts and improves the future learning of the student. AFL strategies like this allow the teacher to give early feedback to students, relating to their current understanding and where they can potentially reach in the lesson. Interaction with the students at this stage in the lesson was key to retaining the attention of class, by encouraging engagement through informative conversation and feedback.</w:t>
      </w:r>
      <w:r w:rsidR="00F1740F">
        <w:t xml:space="preserve"> This collaborative process of discussing ideas is supported by the research of Piaget </w:t>
      </w:r>
      <w:r w:rsidR="00337D95">
        <w:t xml:space="preserve">who asserted that children </w:t>
      </w:r>
      <w:r w:rsidR="001B5891">
        <w:t>would</w:t>
      </w:r>
      <w:r w:rsidR="00337D95">
        <w:t xml:space="preserve"> learn best through action rather than through passive observation (Smith, Cowie, H., &amp; Blades, M., 2015, p. 709).</w:t>
      </w:r>
      <w:r w:rsidR="00362E1C">
        <w:t xml:space="preserve"> Kohlberg’s (1976) theory that children of this age have a “preconventional” moral framework supports the observed limitation of this strategy. Kohlberg posits that children of this age lack wider awareness and relate mainly to themselves. Group discussions are heavily reliant on the willingness of all members of the class to engage positively with the conversation</w:t>
      </w:r>
      <w:r w:rsidR="00215CD6">
        <w:t>, which students A and B did not and caused some difficulty and disruption for the whole class as a result of this.</w:t>
      </w:r>
    </w:p>
    <w:p w14:paraId="37E2D89E" w14:textId="401FA7CD" w:rsidR="00905227" w:rsidRPr="00D91538" w:rsidRDefault="00905227" w:rsidP="00A25EC4">
      <w:r>
        <w:t xml:space="preserve">The teacher responded well to the disengagement from the standpoint of moral development. They calmly responded to the disengagement of students through light prompts and effective AFL strategies, most commonly, random questioning. </w:t>
      </w:r>
      <w:r w:rsidR="00A60AF1">
        <w:t>They placed and removed scaffolding when relevant in accordance with Vygotsky (1978)</w:t>
      </w:r>
      <w:r w:rsidR="00A7676E">
        <w:t xml:space="preserve"> and Wood et al (1976), keeping most students engaged by targeting their ZPD accurately. The understanding that most children at this age morally relate mainly to themselves meant that random questioning prompted good results, even from students A and B. Questions are directed at individuals and so the responsibility to remain engaged enough to answer the question was also solely with the individual being questioned.</w:t>
      </w:r>
      <w:r w:rsidR="00FF6C58">
        <w:t xml:space="preserve"> The only limitation here of course being the willingness of the individual to respond to the teacher when prompted, however this did not present as a problem during the observed lesson.</w:t>
      </w:r>
    </w:p>
    <w:p w14:paraId="1BD36C32" w14:textId="3177935A" w:rsidR="00D271DD" w:rsidRPr="00195E5F" w:rsidRDefault="00195E5F" w:rsidP="00A25EC4">
      <w:r>
        <w:t xml:space="preserve">Upon evaluation and relation of the teacher’s practices to the relevant literature, </w:t>
      </w:r>
      <w:r w:rsidR="00F609E4">
        <w:t>all</w:t>
      </w:r>
      <w:r>
        <w:t xml:space="preserve"> the methods used are advisable and should be adopted in response to </w:t>
      </w:r>
      <w:r w:rsidR="0060748B">
        <w:t>this</w:t>
      </w:r>
      <w:r>
        <w:t xml:space="preserve"> critical incident</w:t>
      </w:r>
      <w:r w:rsidR="0060748B">
        <w:t xml:space="preserve"> (to improve engagement and learning).</w:t>
      </w:r>
    </w:p>
    <w:p w14:paraId="630A3353" w14:textId="77777777" w:rsidR="00A60AF1" w:rsidRDefault="00A60AF1" w:rsidP="00A25EC4">
      <w:pPr>
        <w:rPr>
          <w:u w:val="single"/>
        </w:rPr>
      </w:pPr>
    </w:p>
    <w:p w14:paraId="32A0C28D" w14:textId="77777777" w:rsidR="00E13C59" w:rsidRDefault="00E13C59" w:rsidP="00A25EC4">
      <w:pPr>
        <w:rPr>
          <w:u w:val="single"/>
        </w:rPr>
      </w:pPr>
    </w:p>
    <w:p w14:paraId="2BFC9C70" w14:textId="77777777" w:rsidR="00E13C59" w:rsidRDefault="00E13C59" w:rsidP="00A25EC4">
      <w:pPr>
        <w:rPr>
          <w:u w:val="single"/>
        </w:rPr>
      </w:pPr>
    </w:p>
    <w:p w14:paraId="4698EC8B" w14:textId="77777777" w:rsidR="00E13C59" w:rsidRDefault="00E13C59" w:rsidP="00A25EC4">
      <w:pPr>
        <w:rPr>
          <w:u w:val="single"/>
        </w:rPr>
      </w:pPr>
    </w:p>
    <w:p w14:paraId="5F576CD3" w14:textId="77777777" w:rsidR="00E13C59" w:rsidRDefault="00E13C59" w:rsidP="00A25EC4">
      <w:pPr>
        <w:rPr>
          <w:u w:val="single"/>
        </w:rPr>
      </w:pPr>
    </w:p>
    <w:p w14:paraId="11F7EF19" w14:textId="77777777" w:rsidR="00E13C59" w:rsidRDefault="00E13C59" w:rsidP="00A25EC4">
      <w:pPr>
        <w:rPr>
          <w:u w:val="single"/>
        </w:rPr>
      </w:pPr>
    </w:p>
    <w:p w14:paraId="5BDCF153" w14:textId="77777777" w:rsidR="00E13C59" w:rsidRDefault="00E13C59" w:rsidP="00A25EC4">
      <w:pPr>
        <w:rPr>
          <w:u w:val="single"/>
        </w:rPr>
      </w:pPr>
    </w:p>
    <w:p w14:paraId="41932076" w14:textId="77777777" w:rsidR="00E13C59" w:rsidRDefault="00E13C59" w:rsidP="00A25EC4">
      <w:pPr>
        <w:rPr>
          <w:u w:val="single"/>
        </w:rPr>
      </w:pPr>
    </w:p>
    <w:p w14:paraId="7AFA9DBF" w14:textId="77777777" w:rsidR="00E13C59" w:rsidRDefault="00E13C59" w:rsidP="00A25EC4">
      <w:pPr>
        <w:rPr>
          <w:u w:val="single"/>
        </w:rPr>
      </w:pPr>
    </w:p>
    <w:p w14:paraId="5E8A7A9A" w14:textId="77777777" w:rsidR="00E13C59" w:rsidRDefault="00E13C59" w:rsidP="00A25EC4">
      <w:pPr>
        <w:rPr>
          <w:u w:val="single"/>
        </w:rPr>
      </w:pPr>
    </w:p>
    <w:p w14:paraId="4A2EC84F" w14:textId="77777777" w:rsidR="00E13C59" w:rsidRDefault="00E13C59" w:rsidP="00A25EC4">
      <w:pPr>
        <w:rPr>
          <w:u w:val="single"/>
        </w:rPr>
      </w:pPr>
    </w:p>
    <w:p w14:paraId="59B15598" w14:textId="77777777" w:rsidR="00E6474E" w:rsidRDefault="00E6474E" w:rsidP="00A25EC4">
      <w:pPr>
        <w:rPr>
          <w:u w:val="single"/>
        </w:rPr>
      </w:pPr>
    </w:p>
    <w:p w14:paraId="3D869969" w14:textId="01EC1A15" w:rsidR="00526033" w:rsidRDefault="00526033" w:rsidP="00A25EC4">
      <w:pPr>
        <w:rPr>
          <w:u w:val="single"/>
        </w:rPr>
      </w:pPr>
      <w:r>
        <w:rPr>
          <w:u w:val="single"/>
        </w:rPr>
        <w:lastRenderedPageBreak/>
        <w:t>Discussion</w:t>
      </w:r>
    </w:p>
    <w:p w14:paraId="27785283" w14:textId="72C045EC" w:rsidR="00D83A36" w:rsidRDefault="00937C0F" w:rsidP="00A25EC4">
      <w:r>
        <w:t xml:space="preserve">The observed critical incident that has been evaluated was taken from a year 7 mixed ability secondary school mathematics class and is concerned with engagement of the class (specifically two individuals) and the improvement of learning. The effects of different classroom practices, pedagogies and environments have been considered in relation to the concern of the critical incident and </w:t>
      </w:r>
      <w:r w:rsidR="00BF4378">
        <w:t>have been reflected on using relevant literature.</w:t>
      </w:r>
      <w:r w:rsidR="0085227B">
        <w:t xml:space="preserve"> </w:t>
      </w:r>
      <w:r w:rsidR="006510B0">
        <w:t xml:space="preserve">The teacher presented a range of well-informed practices, greatly influenced by Piaget (1971) and Vygotsky (1978) in terms of the understanding of relating a lesson and </w:t>
      </w:r>
      <w:r w:rsidR="00F609E4">
        <w:t>its</w:t>
      </w:r>
      <w:r w:rsidR="006510B0">
        <w:t xml:space="preserve"> activities to the student’s current and potential levels of ability.</w:t>
      </w:r>
      <w:r w:rsidR="00213A7D">
        <w:t xml:space="preserve"> They supported these practices with the recommendations of </w:t>
      </w:r>
      <w:r w:rsidR="0036072B">
        <w:t>Wood et al (1976) by utilising scaffolding and informed this scaffolding through the inclusion of formative assessments throughout the lesson (Black et al, 2004). The combination of these practices culminated in the teacher’s ability to deliver well-informed feedback to the students, a</w:t>
      </w:r>
      <w:r w:rsidR="001026BC">
        <w:t xml:space="preserve"> practice Wiliam (2011) says should improve the learning of students to be considered effective.</w:t>
      </w:r>
      <w:r w:rsidR="00196279">
        <w:t xml:space="preserve"> The students responded well to the feedback given and were able to progress their learning, implying the feedback was effective.</w:t>
      </w:r>
      <w:r w:rsidR="00ED7E96">
        <w:t xml:space="preserve"> </w:t>
      </w:r>
      <w:r w:rsidR="00F609E4">
        <w:t>All</w:t>
      </w:r>
      <w:r w:rsidR="00ED7E96">
        <w:t xml:space="preserve"> these </w:t>
      </w:r>
      <w:r w:rsidR="00F505E0">
        <w:t xml:space="preserve">factors played a role in the improvement of engagement in the class, but the manner in which to teacher approached the direct interaction with the students also </w:t>
      </w:r>
      <w:r w:rsidR="00577F1E">
        <w:t>had support from relevant literature, regarding the reasoning capabilities of students at this stage in their development.</w:t>
      </w:r>
      <w:r w:rsidR="00832522">
        <w:t xml:space="preserve"> Kohlberg (1976) tells us that children at this stage are morally self-centred and struggle with societal rules and conventions. The teacher </w:t>
      </w:r>
      <w:r w:rsidR="00E43914">
        <w:t>clearly considered this by directing interventions at individuals in a calm manner, improving engagement and limiting the possibility of conflict with students.</w:t>
      </w:r>
    </w:p>
    <w:p w14:paraId="0EB7EDEF" w14:textId="2E3CA892" w:rsidR="005365B1" w:rsidRDefault="0014360F" w:rsidP="00A25EC4">
      <w:r>
        <w:t xml:space="preserve">The Welsh Government’s (2020) new curriculum </w:t>
      </w:r>
      <w:r w:rsidR="005C0FA3">
        <w:t xml:space="preserve">outlines five principles of progression for the Maths and Numeracy </w:t>
      </w:r>
      <w:r w:rsidR="00CF3DC9">
        <w:t>Area of Learning and Experience (AOLE).</w:t>
      </w:r>
      <w:r w:rsidR="00BA1D48">
        <w:t xml:space="preserve"> In the consideration of my own pedagogical decisions, targeting these proficiencies should be the primary of objective, as they have been identified as key forms of progression required to develop the required skills in this AOLE.</w:t>
      </w:r>
      <w:r w:rsidR="00523AFC">
        <w:t xml:space="preserve"> The observation of the teacher indicates that they were consistently aiming to develop one or more of the proficiencies throughout the lesson.</w:t>
      </w:r>
      <w:r w:rsidR="000F5163">
        <w:t xml:space="preserve"> </w:t>
      </w:r>
      <w:r w:rsidR="00A77710">
        <w:t xml:space="preserve">This is a strong indication that their practices are advisable and would be useful to adopt into my </w:t>
      </w:r>
      <w:r w:rsidR="00195E5F">
        <w:t xml:space="preserve">own teaching methodology. </w:t>
      </w:r>
      <w:r w:rsidR="00205D28">
        <w:t xml:space="preserve">I would adopt the scaffolding strategies demonstrated in the observation, as I found them to be highly effective in the improvement of engagement by targeting the ZPD (Vygotsky, 1978) especially when dealing with more disengaged students such as students A and B in the case study. </w:t>
      </w:r>
      <w:r w:rsidR="00D76510">
        <w:t xml:space="preserve">These more disengaged students are key in the management of my future classes, as they can become disruptive for the lesson and ongoing learning if not appropriately dealt with. Regarding how they are dealt with I would also </w:t>
      </w:r>
      <w:r w:rsidR="003F3681">
        <w:t>consider</w:t>
      </w:r>
      <w:r w:rsidR="00D76510">
        <w:t xml:space="preserve"> the work of Kohlberg (1976) and assess the moral development of the individual before deciding how to proceed in terms of AFL strategies and behavioural interventions.</w:t>
      </w:r>
      <w:r w:rsidR="00F7410B">
        <w:t xml:space="preserve"> I would strive to combine </w:t>
      </w:r>
      <w:r w:rsidR="003F3681">
        <w:t>all</w:t>
      </w:r>
      <w:r w:rsidR="00F7410B">
        <w:t xml:space="preserve"> these points into my own pedagogy to deliver the best possible feedback, as the literature (Wiliam, 2011) indicates that </w:t>
      </w:r>
      <w:r w:rsidR="003449B5">
        <w:t>my feedback should always improve the learning for the students and also influence my own future teaching practices.</w:t>
      </w:r>
    </w:p>
    <w:p w14:paraId="5AFF7F74" w14:textId="77777777" w:rsidR="0014360F" w:rsidRDefault="0014360F" w:rsidP="00A25EC4"/>
    <w:p w14:paraId="06086639" w14:textId="77777777" w:rsidR="00526033" w:rsidRDefault="00526033" w:rsidP="00A25EC4">
      <w:pPr>
        <w:rPr>
          <w:u w:val="single"/>
        </w:rPr>
      </w:pPr>
    </w:p>
    <w:p w14:paraId="4D63251B" w14:textId="77777777" w:rsidR="00526033" w:rsidRDefault="00526033" w:rsidP="00A25EC4">
      <w:pPr>
        <w:rPr>
          <w:u w:val="single"/>
        </w:rPr>
      </w:pPr>
    </w:p>
    <w:p w14:paraId="105674FE" w14:textId="77777777" w:rsidR="00C70753" w:rsidRDefault="00C70753" w:rsidP="00A25EC4">
      <w:pPr>
        <w:rPr>
          <w:u w:val="single"/>
        </w:rPr>
      </w:pPr>
    </w:p>
    <w:p w14:paraId="052273C6" w14:textId="77777777" w:rsidR="00E6474E" w:rsidRDefault="00E6474E" w:rsidP="00A25EC4">
      <w:pPr>
        <w:rPr>
          <w:u w:val="single"/>
        </w:rPr>
      </w:pPr>
    </w:p>
    <w:p w14:paraId="069157D5" w14:textId="77777777" w:rsidR="00E6474E" w:rsidRDefault="00E6474E" w:rsidP="00A25EC4">
      <w:pPr>
        <w:rPr>
          <w:u w:val="single"/>
        </w:rPr>
      </w:pPr>
    </w:p>
    <w:p w14:paraId="218DE90C" w14:textId="2F085E6B" w:rsidR="00526033" w:rsidRDefault="003244B1" w:rsidP="00A25EC4">
      <w:pPr>
        <w:rPr>
          <w:u w:val="single"/>
        </w:rPr>
      </w:pPr>
      <w:r w:rsidRPr="003244B1">
        <w:rPr>
          <w:u w:val="single"/>
        </w:rPr>
        <w:lastRenderedPageBreak/>
        <w:t>Conclusion</w:t>
      </w:r>
    </w:p>
    <w:p w14:paraId="58281284" w14:textId="58D80E46" w:rsidR="00A8580D" w:rsidRDefault="00A8580D" w:rsidP="00A25EC4">
      <w:r>
        <w:t xml:space="preserve">During the observation a critical incident was identified regarding the disengagement of students A and B and to a broader extent, the disengagement of the class as whole. </w:t>
      </w:r>
      <w:r w:rsidR="00F23F8E">
        <w:t xml:space="preserve">The aim then was to assess </w:t>
      </w:r>
      <w:r w:rsidR="003C0CFB">
        <w:t xml:space="preserve">how different classroom practices, pedagogies and environments can alter the engagement and improve learning. </w:t>
      </w:r>
      <w:r>
        <w:t xml:space="preserve">Following a review of the relevant literature and discussing it contextually </w:t>
      </w:r>
      <w:r w:rsidR="00F23F8E">
        <w:t>in terms of the observed critical incident, it became clear that the pedagogical methodology the teacher employed</w:t>
      </w:r>
      <w:r w:rsidR="003C0CFB">
        <w:t xml:space="preserve"> was well-informed and supported by the relevant literature. </w:t>
      </w:r>
      <w:r w:rsidR="00063F28">
        <w:t>This indicates that all the strategies that have been evaluated are advisable in the handling of incidents of disengagement, which is supported by the first-hand evidence from the observation that clearly demonstrated an increase in engagement from students A and B, as well as the class in general.</w:t>
      </w:r>
      <w:r w:rsidR="00F12F34">
        <w:t xml:space="preserve"> This is also true when evaluating the strategies regarding the improvement of learning, as a result of the increase in the engagement of students in the learning process during the lesson.</w:t>
      </w:r>
      <w:r w:rsidR="004E255F">
        <w:t xml:space="preserve"> </w:t>
      </w:r>
    </w:p>
    <w:p w14:paraId="1EBCCA04" w14:textId="7ABF015E" w:rsidR="004E255F" w:rsidRDefault="004E255F" w:rsidP="00A25EC4">
      <w:r>
        <w:t>A clear grasp of the critical incident methodology</w:t>
      </w:r>
      <w:r w:rsidR="005256F0">
        <w:t xml:space="preserve"> is a key factor in the maintenance of the professional teaching standards, the progression of learning for the students and the improvement of the education provided by the teacher and the institute the teacher is practicing in.</w:t>
      </w:r>
      <w:r w:rsidR="00D53376">
        <w:t xml:space="preserve"> The critical incident methodology has been shown to provide a clear description of the event that requires additional intervention through the implementation of relevant theories and practices.</w:t>
      </w:r>
      <w:r w:rsidR="000F4D60">
        <w:t xml:space="preserve"> The structure of the critical incident methodology allows the professional to expand on many smaller experiences and observations, to create and improve teaching methods for the improvement of teaching and learning in their practice.</w:t>
      </w:r>
      <w:r w:rsidR="0081203E">
        <w:t xml:space="preserve"> It accounts for the nature of a classroom, it being a group scenario that is heavily influenced by the individual</w:t>
      </w:r>
      <w:r w:rsidR="000C0439">
        <w:t>. The methodology offers a chance to break down and evaluate each pupil to assist them and in turn, have a positive impact on the entire learning environment.</w:t>
      </w:r>
      <w:r w:rsidR="000E0C7C">
        <w:t xml:space="preserve"> Ideally, it assists in the implementation of the four purposes (Welsh Government, 2020) in all educational settings.</w:t>
      </w:r>
    </w:p>
    <w:p w14:paraId="1DF35244" w14:textId="77777777" w:rsidR="003803D6" w:rsidRPr="00A8580D" w:rsidRDefault="003803D6" w:rsidP="00A25EC4"/>
    <w:p w14:paraId="0E4E254B" w14:textId="29EF47D2" w:rsidR="00526033" w:rsidRPr="00C70753" w:rsidRDefault="00526033" w:rsidP="00A25EC4"/>
    <w:p w14:paraId="0B8DC0B2" w14:textId="77777777" w:rsidR="00526033" w:rsidRDefault="00526033" w:rsidP="00A25EC4">
      <w:pPr>
        <w:rPr>
          <w:u w:val="single"/>
        </w:rPr>
      </w:pPr>
    </w:p>
    <w:p w14:paraId="4C3299A7" w14:textId="77777777" w:rsidR="00526033" w:rsidRDefault="00526033" w:rsidP="00A25EC4">
      <w:pPr>
        <w:rPr>
          <w:u w:val="single"/>
        </w:rPr>
      </w:pPr>
    </w:p>
    <w:p w14:paraId="6BC679EC" w14:textId="77777777" w:rsidR="00526033" w:rsidRDefault="00526033" w:rsidP="00A25EC4">
      <w:pPr>
        <w:rPr>
          <w:u w:val="single"/>
        </w:rPr>
      </w:pPr>
    </w:p>
    <w:p w14:paraId="169AF449" w14:textId="77777777" w:rsidR="00526033" w:rsidRDefault="00526033" w:rsidP="00A25EC4">
      <w:pPr>
        <w:rPr>
          <w:u w:val="single"/>
        </w:rPr>
      </w:pPr>
    </w:p>
    <w:p w14:paraId="27C2E80F" w14:textId="77777777" w:rsidR="00526033" w:rsidRDefault="00526033" w:rsidP="00A25EC4">
      <w:pPr>
        <w:rPr>
          <w:u w:val="single"/>
        </w:rPr>
      </w:pPr>
    </w:p>
    <w:p w14:paraId="608C1D38" w14:textId="77777777" w:rsidR="00526033" w:rsidRDefault="00526033" w:rsidP="00A25EC4">
      <w:pPr>
        <w:rPr>
          <w:u w:val="single"/>
        </w:rPr>
      </w:pPr>
    </w:p>
    <w:p w14:paraId="7F257CCE" w14:textId="77777777" w:rsidR="00526033" w:rsidRDefault="00526033" w:rsidP="00A25EC4">
      <w:pPr>
        <w:rPr>
          <w:u w:val="single"/>
        </w:rPr>
      </w:pPr>
    </w:p>
    <w:p w14:paraId="03F59AA8" w14:textId="77777777" w:rsidR="00526033" w:rsidRDefault="00526033" w:rsidP="00A25EC4">
      <w:pPr>
        <w:rPr>
          <w:u w:val="single"/>
        </w:rPr>
      </w:pPr>
    </w:p>
    <w:p w14:paraId="6C5FAEC0" w14:textId="77777777" w:rsidR="00526033" w:rsidRDefault="00526033" w:rsidP="00A25EC4">
      <w:pPr>
        <w:rPr>
          <w:u w:val="single"/>
        </w:rPr>
      </w:pPr>
    </w:p>
    <w:p w14:paraId="34B6B34D" w14:textId="77777777" w:rsidR="00526033" w:rsidRDefault="00526033" w:rsidP="00A25EC4">
      <w:pPr>
        <w:rPr>
          <w:u w:val="single"/>
        </w:rPr>
      </w:pPr>
    </w:p>
    <w:p w14:paraId="62BE3178" w14:textId="77777777" w:rsidR="00526033" w:rsidRDefault="00526033" w:rsidP="00A25EC4">
      <w:pPr>
        <w:rPr>
          <w:u w:val="single"/>
        </w:rPr>
      </w:pPr>
    </w:p>
    <w:p w14:paraId="0A36A514" w14:textId="77777777" w:rsidR="00526033" w:rsidRDefault="00526033" w:rsidP="00A25EC4">
      <w:pPr>
        <w:rPr>
          <w:u w:val="single"/>
        </w:rPr>
      </w:pPr>
    </w:p>
    <w:p w14:paraId="3991BDC2" w14:textId="70DD1EB2" w:rsidR="00526033" w:rsidRDefault="003803D6" w:rsidP="00A25EC4">
      <w:pPr>
        <w:rPr>
          <w:u w:val="single"/>
        </w:rPr>
      </w:pPr>
      <w:r>
        <w:rPr>
          <w:u w:val="single"/>
        </w:rPr>
        <w:lastRenderedPageBreak/>
        <w:t>Recommendations</w:t>
      </w:r>
    </w:p>
    <w:p w14:paraId="030CC22F" w14:textId="6FB1C882" w:rsidR="00526033" w:rsidRDefault="00402CEC" w:rsidP="00A25EC4">
      <w:r>
        <w:t>Upon reflection of the case study and the analysis of the critical incident in relation to relevant literature, it would be recommended that when dealing with disengagement, understanding the reasoning for the disengagement is the best approach. Teachers should study the disengagement through a literature informed lens and reflect upon their teaching in conjunction with the learning of the students. Ensuring that they implement appropriate AFL strategies throughout their lessons, in order to make the most informed decisions on how to give good feedback and improve the learning for students.</w:t>
      </w:r>
      <w:r w:rsidR="00067258">
        <w:t xml:space="preserve"> Informed teaching means that a student’s ZPD can be accurately targeted thus improving their engagement by means of their better understanding of the content, creating scaffolding when necessary for this outcome.</w:t>
      </w:r>
    </w:p>
    <w:p w14:paraId="704808B6" w14:textId="0AC0A34D" w:rsidR="00267CB6" w:rsidRPr="003803D6" w:rsidRDefault="00267CB6" w:rsidP="00A25EC4">
      <w:r>
        <w:t>I intend to employ effective AFL to better inform my future teaching practice and improve the learning for students. I will ensure proper reflection</w:t>
      </w:r>
      <w:r w:rsidR="006417D4">
        <w:t xml:space="preserve"> of my lessons and consultation with MKO’s. This should improve my ability to deal with future critical incidents concerning the engagement in learning of individuals and classes.</w:t>
      </w:r>
    </w:p>
    <w:p w14:paraId="704FAD68" w14:textId="77777777" w:rsidR="00526033" w:rsidRDefault="00526033" w:rsidP="00A25EC4">
      <w:pPr>
        <w:rPr>
          <w:u w:val="single"/>
        </w:rPr>
      </w:pPr>
    </w:p>
    <w:p w14:paraId="478764E2" w14:textId="77777777" w:rsidR="00526033" w:rsidRDefault="00526033" w:rsidP="00A25EC4">
      <w:pPr>
        <w:rPr>
          <w:u w:val="single"/>
        </w:rPr>
      </w:pPr>
    </w:p>
    <w:p w14:paraId="22DFA076" w14:textId="77777777" w:rsidR="00526033" w:rsidRDefault="00526033" w:rsidP="00A25EC4">
      <w:pPr>
        <w:rPr>
          <w:u w:val="single"/>
        </w:rPr>
      </w:pPr>
    </w:p>
    <w:p w14:paraId="532A92B7" w14:textId="77777777" w:rsidR="00526033" w:rsidRDefault="00526033" w:rsidP="00A25EC4">
      <w:pPr>
        <w:rPr>
          <w:u w:val="single"/>
        </w:rPr>
      </w:pPr>
    </w:p>
    <w:p w14:paraId="1EA8052F" w14:textId="77777777" w:rsidR="00526033" w:rsidRDefault="00526033" w:rsidP="00A25EC4">
      <w:pPr>
        <w:rPr>
          <w:u w:val="single"/>
        </w:rPr>
      </w:pPr>
    </w:p>
    <w:p w14:paraId="39389939" w14:textId="77777777" w:rsidR="00526033" w:rsidRDefault="00526033" w:rsidP="00A25EC4">
      <w:pPr>
        <w:rPr>
          <w:u w:val="single"/>
        </w:rPr>
      </w:pPr>
    </w:p>
    <w:p w14:paraId="62F64319" w14:textId="77777777" w:rsidR="002E76D0" w:rsidRDefault="002E76D0" w:rsidP="00A25EC4">
      <w:pPr>
        <w:rPr>
          <w:u w:val="single"/>
        </w:rPr>
      </w:pPr>
    </w:p>
    <w:p w14:paraId="6BE2E57E" w14:textId="77777777" w:rsidR="002E76D0" w:rsidRDefault="002E76D0" w:rsidP="00A25EC4">
      <w:pPr>
        <w:rPr>
          <w:u w:val="single"/>
        </w:rPr>
      </w:pPr>
    </w:p>
    <w:p w14:paraId="40E5DAB6" w14:textId="77777777" w:rsidR="002E76D0" w:rsidRDefault="002E76D0" w:rsidP="00A25EC4">
      <w:pPr>
        <w:rPr>
          <w:u w:val="single"/>
        </w:rPr>
      </w:pPr>
    </w:p>
    <w:p w14:paraId="3C135B4B" w14:textId="77777777" w:rsidR="002E76D0" w:rsidRDefault="002E76D0" w:rsidP="00A25EC4">
      <w:pPr>
        <w:rPr>
          <w:u w:val="single"/>
        </w:rPr>
      </w:pPr>
    </w:p>
    <w:p w14:paraId="610926BF" w14:textId="77777777" w:rsidR="002E76D0" w:rsidRDefault="002E76D0" w:rsidP="00A25EC4">
      <w:pPr>
        <w:rPr>
          <w:u w:val="single"/>
        </w:rPr>
      </w:pPr>
    </w:p>
    <w:p w14:paraId="718F11BB" w14:textId="77777777" w:rsidR="002E76D0" w:rsidRDefault="002E76D0" w:rsidP="00A25EC4">
      <w:pPr>
        <w:rPr>
          <w:u w:val="single"/>
        </w:rPr>
      </w:pPr>
    </w:p>
    <w:p w14:paraId="08934DE5" w14:textId="77777777" w:rsidR="002E76D0" w:rsidRDefault="002E76D0" w:rsidP="00A25EC4">
      <w:pPr>
        <w:rPr>
          <w:u w:val="single"/>
        </w:rPr>
      </w:pPr>
    </w:p>
    <w:p w14:paraId="65982C2D" w14:textId="77777777" w:rsidR="002E76D0" w:rsidRDefault="002E76D0" w:rsidP="00A25EC4">
      <w:pPr>
        <w:rPr>
          <w:u w:val="single"/>
        </w:rPr>
      </w:pPr>
    </w:p>
    <w:p w14:paraId="4F9B2EDA" w14:textId="77777777" w:rsidR="002E76D0" w:rsidRDefault="002E76D0" w:rsidP="00A25EC4">
      <w:pPr>
        <w:rPr>
          <w:u w:val="single"/>
        </w:rPr>
      </w:pPr>
    </w:p>
    <w:p w14:paraId="0F7113E4" w14:textId="77777777" w:rsidR="00E6474E" w:rsidRDefault="00E6474E" w:rsidP="00A25EC4">
      <w:pPr>
        <w:rPr>
          <w:u w:val="single"/>
        </w:rPr>
      </w:pPr>
    </w:p>
    <w:p w14:paraId="38550DD6" w14:textId="77777777" w:rsidR="00E6474E" w:rsidRDefault="00E6474E" w:rsidP="00A25EC4">
      <w:pPr>
        <w:rPr>
          <w:u w:val="single"/>
        </w:rPr>
      </w:pPr>
    </w:p>
    <w:p w14:paraId="5BF09BDF" w14:textId="77777777" w:rsidR="00E6474E" w:rsidRDefault="00E6474E" w:rsidP="00A25EC4">
      <w:pPr>
        <w:rPr>
          <w:u w:val="single"/>
        </w:rPr>
      </w:pPr>
    </w:p>
    <w:p w14:paraId="5089A293" w14:textId="77777777" w:rsidR="00E6474E" w:rsidRDefault="00E6474E" w:rsidP="00A25EC4">
      <w:pPr>
        <w:rPr>
          <w:u w:val="single"/>
        </w:rPr>
      </w:pPr>
    </w:p>
    <w:p w14:paraId="5A5390E2" w14:textId="77777777" w:rsidR="00E6474E" w:rsidRDefault="00E6474E" w:rsidP="00A25EC4">
      <w:pPr>
        <w:rPr>
          <w:u w:val="single"/>
        </w:rPr>
      </w:pPr>
    </w:p>
    <w:p w14:paraId="7B5B8AE3" w14:textId="77777777" w:rsidR="00E6474E" w:rsidRDefault="00E6474E" w:rsidP="00A25EC4">
      <w:pPr>
        <w:rPr>
          <w:u w:val="single"/>
        </w:rPr>
      </w:pPr>
    </w:p>
    <w:p w14:paraId="10736AB0" w14:textId="52EA235D" w:rsidR="007E39EE" w:rsidRPr="007E39EE" w:rsidRDefault="007E39EE" w:rsidP="00A25EC4">
      <w:pPr>
        <w:rPr>
          <w:u w:val="single"/>
        </w:rPr>
      </w:pPr>
      <w:r w:rsidRPr="007E39EE">
        <w:rPr>
          <w:u w:val="single"/>
        </w:rPr>
        <w:lastRenderedPageBreak/>
        <w:t>References</w:t>
      </w:r>
    </w:p>
    <w:p w14:paraId="4092E701" w14:textId="0108A723" w:rsidR="00146AD9" w:rsidRDefault="00146AD9" w:rsidP="00EA396F">
      <w:r w:rsidRPr="00146AD9">
        <w:t>Babakr, Z.H., Mohamedamin, P. and Kakamad, K. (2019). Piaget’s cognitive developmental theory: Critical review. Education Quarterly Reviews, [online] 2(3), pp.517–524. doi:https://doi.org/10.31014/aior.1993.02.03.84.</w:t>
      </w:r>
    </w:p>
    <w:p w14:paraId="05133502" w14:textId="298A4C86" w:rsidR="001A74DF" w:rsidRDefault="001A74DF" w:rsidP="00EA396F">
      <w:r w:rsidRPr="001A74DF">
        <w:t>Black, P., Harrison, C., Lee, C., Marshall, B. and Wiliam, D. (2004). Working Inside the Black Box: Assessment for Learning in the Classroom. Phi Delta Kappan, 86(1), pp.8–21.</w:t>
      </w:r>
    </w:p>
    <w:p w14:paraId="45333A0D" w14:textId="77777777" w:rsidR="007D7679" w:rsidRDefault="007D7679" w:rsidP="00EA396F">
      <w:pPr>
        <w:rPr>
          <w:rFonts w:ascii="Arial" w:hAnsi="Arial" w:cs="Arial"/>
          <w:color w:val="222222"/>
          <w:sz w:val="20"/>
          <w:szCs w:val="20"/>
          <w:shd w:val="clear" w:color="auto" w:fill="FFFFFF"/>
        </w:rPr>
      </w:pPr>
      <w:r w:rsidRPr="007D7679">
        <w:rPr>
          <w:rFonts w:ascii="Arial" w:hAnsi="Arial" w:cs="Arial"/>
          <w:color w:val="222222"/>
          <w:sz w:val="20"/>
          <w:szCs w:val="20"/>
          <w:shd w:val="clear" w:color="auto" w:fill="FFFFFF"/>
        </w:rPr>
        <w:t>Black, P. and Wiliam, D., 1998. Inside the black box: Raising standards through classroom assessment. Granada Learning.</w:t>
      </w:r>
    </w:p>
    <w:p w14:paraId="79441E39" w14:textId="3BDDC09E" w:rsidR="00EA396F" w:rsidRDefault="00EA396F" w:rsidP="00EA396F">
      <w:r w:rsidRPr="003D1C5B">
        <w:t>Brookfield, S. (1995). Becoming a critically reflective teacher. San Francisco: Jossey-Bass Publishers.</w:t>
      </w:r>
    </w:p>
    <w:p w14:paraId="54950624" w14:textId="0F03FE94" w:rsidR="00EB2BB7" w:rsidRDefault="00EB2BB7" w:rsidP="00EA396F">
      <w:r w:rsidRPr="00EB2BB7">
        <w:t>Kohlberg L. (1969). Stages and sequence: The cognitive-developmental approach to socialization. In D.A. Goslin (Ed.), Handbook of socialization theory and research. Chicago, IL: Rand McNally.</w:t>
      </w:r>
    </w:p>
    <w:p w14:paraId="13653560" w14:textId="7ABC992A" w:rsidR="00A534C6" w:rsidRDefault="00A534C6" w:rsidP="00EA396F">
      <w:r w:rsidRPr="00A534C6">
        <w:t>Kohlberg, L. (1976). Moral stages and moralization: The cognitive-developmental approach. In T. Lickona (Ed.), Moral development and behavior. New York: Holt, Rinehart and Winston.</w:t>
      </w:r>
    </w:p>
    <w:p w14:paraId="01FFA932" w14:textId="13352B00" w:rsidR="00302E05" w:rsidRDefault="00302E05" w:rsidP="00302E05">
      <w:r w:rsidRPr="008B3390">
        <w:t>Piaget, J. (1971). The theory of stages in cognitive development. In D. R. Green, M. P. Ford, &amp; G. B. Flamer, Measurement and Piaget. McGraw-Hill.</w:t>
      </w:r>
    </w:p>
    <w:p w14:paraId="5B8ECCC1" w14:textId="0EE62D2A" w:rsidR="00302E05" w:rsidRDefault="00302E05" w:rsidP="00302E05">
      <w:r>
        <w:t>Smith, Cowie, H., &amp; Blades, M. (2015). Understanding children’s development (Sixth edition). Wiley.</w:t>
      </w:r>
    </w:p>
    <w:p w14:paraId="3401C329" w14:textId="26F9840C" w:rsidR="00FF136F" w:rsidRDefault="00655B99" w:rsidP="00A25EC4">
      <w:r w:rsidRPr="00655B99">
        <w:t>Tripp, D. (1993). Critical incidents in teaching: developing professional judgement. London; New York: Routledge.</w:t>
      </w:r>
    </w:p>
    <w:p w14:paraId="5F1EB013" w14:textId="445AAA54" w:rsidR="00A03438" w:rsidRDefault="00A03438" w:rsidP="00A03438">
      <w:r>
        <w:t>Vygotsky, L. (1978). Mind in society: The Development of Higher Psychological Processes. Cambridge: Harvard University Press.</w:t>
      </w:r>
    </w:p>
    <w:p w14:paraId="613D976E" w14:textId="77777777" w:rsidR="00B961CF" w:rsidRDefault="00B961CF" w:rsidP="00B961CF">
      <w:r w:rsidRPr="00913B9D">
        <w:t xml:space="preserve">Welsh Government (2020). Curriculum for Wales - Hwb. [online] hwb.gov.wales. Available at: </w:t>
      </w:r>
      <w:hyperlink r:id="rId7" w:history="1">
        <w:r w:rsidRPr="00FB6E12">
          <w:rPr>
            <w:rStyle w:val="Hyperlink"/>
          </w:rPr>
          <w:t>https://hwb.gov.wales/curriculum-for-wales/</w:t>
        </w:r>
      </w:hyperlink>
      <w:r w:rsidRPr="00913B9D">
        <w:t>.</w:t>
      </w:r>
      <w:r>
        <w:t xml:space="preserve"> (Accessed 1 Nov. 2023).</w:t>
      </w:r>
    </w:p>
    <w:p w14:paraId="2979B5B9" w14:textId="71C363D8" w:rsidR="003A46D2" w:rsidRDefault="003A46D2" w:rsidP="00B961CF">
      <w:r w:rsidRPr="003A46D2">
        <w:t>Wiliam, D. (2011). What is assessment for learning? Studies in Educational Evaluation, 37(1), pp.3–14. doi:https://doi.org/10.1016/j.stueduc.2011.03.001.</w:t>
      </w:r>
    </w:p>
    <w:p w14:paraId="5D9167AA" w14:textId="768DE93B" w:rsidR="002F35D4" w:rsidRPr="00A8580D" w:rsidRDefault="004E6A81" w:rsidP="00A25EC4">
      <w:r w:rsidRPr="004E6A81">
        <w:t>Wood, D., Bruner, J.S. and Ross, G., 1976. The role of tutoring in problem solving. Journal of child psychology and psychiatry, 17(2), pp.89-100.</w:t>
      </w:r>
    </w:p>
    <w:sectPr w:rsidR="002F35D4" w:rsidRPr="00A8580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C3633" w14:textId="77777777" w:rsidR="00252201" w:rsidRDefault="00252201" w:rsidP="009006EB">
      <w:pPr>
        <w:spacing w:after="0" w:line="240" w:lineRule="auto"/>
      </w:pPr>
      <w:r>
        <w:separator/>
      </w:r>
    </w:p>
  </w:endnote>
  <w:endnote w:type="continuationSeparator" w:id="0">
    <w:p w14:paraId="53266E00" w14:textId="77777777" w:rsidR="00252201" w:rsidRDefault="00252201" w:rsidP="00900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480552"/>
      <w:docPartObj>
        <w:docPartGallery w:val="Page Numbers (Bottom of Page)"/>
        <w:docPartUnique/>
      </w:docPartObj>
    </w:sdtPr>
    <w:sdtContent>
      <w:p w14:paraId="3A73CF4E" w14:textId="11F35320" w:rsidR="009006EB" w:rsidRDefault="009006E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DD099F4" w14:textId="77777777" w:rsidR="009006EB" w:rsidRDefault="00900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74CF9" w14:textId="77777777" w:rsidR="00252201" w:rsidRDefault="00252201" w:rsidP="009006EB">
      <w:pPr>
        <w:spacing w:after="0" w:line="240" w:lineRule="auto"/>
      </w:pPr>
      <w:r>
        <w:separator/>
      </w:r>
    </w:p>
  </w:footnote>
  <w:footnote w:type="continuationSeparator" w:id="0">
    <w:p w14:paraId="458C109A" w14:textId="77777777" w:rsidR="00252201" w:rsidRDefault="00252201" w:rsidP="00900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4B6D"/>
    <w:multiLevelType w:val="hybridMultilevel"/>
    <w:tmpl w:val="D07A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89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864"/>
    <w:rsid w:val="0001202D"/>
    <w:rsid w:val="000277D2"/>
    <w:rsid w:val="000359CD"/>
    <w:rsid w:val="000412A2"/>
    <w:rsid w:val="000437F8"/>
    <w:rsid w:val="00063F28"/>
    <w:rsid w:val="00067258"/>
    <w:rsid w:val="000764DC"/>
    <w:rsid w:val="00093864"/>
    <w:rsid w:val="000C0439"/>
    <w:rsid w:val="000D6778"/>
    <w:rsid w:val="000E0085"/>
    <w:rsid w:val="000E0406"/>
    <w:rsid w:val="000E0C7C"/>
    <w:rsid w:val="000E5A59"/>
    <w:rsid w:val="000F0E2F"/>
    <w:rsid w:val="000F4D60"/>
    <w:rsid w:val="000F5163"/>
    <w:rsid w:val="001026BC"/>
    <w:rsid w:val="001046D5"/>
    <w:rsid w:val="00116AA7"/>
    <w:rsid w:val="001210B7"/>
    <w:rsid w:val="00125371"/>
    <w:rsid w:val="001357F2"/>
    <w:rsid w:val="001411EB"/>
    <w:rsid w:val="0014360F"/>
    <w:rsid w:val="00146AD9"/>
    <w:rsid w:val="00154D22"/>
    <w:rsid w:val="0018216A"/>
    <w:rsid w:val="00187657"/>
    <w:rsid w:val="00192704"/>
    <w:rsid w:val="00195E5F"/>
    <w:rsid w:val="00196279"/>
    <w:rsid w:val="001A3007"/>
    <w:rsid w:val="001A38FE"/>
    <w:rsid w:val="001A522A"/>
    <w:rsid w:val="001A5B33"/>
    <w:rsid w:val="001A74DF"/>
    <w:rsid w:val="001B5891"/>
    <w:rsid w:val="001D29DD"/>
    <w:rsid w:val="00205D28"/>
    <w:rsid w:val="002064D6"/>
    <w:rsid w:val="00206898"/>
    <w:rsid w:val="00213A7D"/>
    <w:rsid w:val="002141F1"/>
    <w:rsid w:val="00215CD6"/>
    <w:rsid w:val="00233110"/>
    <w:rsid w:val="00233EF7"/>
    <w:rsid w:val="00236E62"/>
    <w:rsid w:val="00252201"/>
    <w:rsid w:val="00257A62"/>
    <w:rsid w:val="00267CB6"/>
    <w:rsid w:val="00282E78"/>
    <w:rsid w:val="002A308D"/>
    <w:rsid w:val="002B2E98"/>
    <w:rsid w:val="002C6ED7"/>
    <w:rsid w:val="002E76D0"/>
    <w:rsid w:val="002F35D4"/>
    <w:rsid w:val="002F4E94"/>
    <w:rsid w:val="00302E05"/>
    <w:rsid w:val="00310DEB"/>
    <w:rsid w:val="00317D08"/>
    <w:rsid w:val="003244B1"/>
    <w:rsid w:val="0032532E"/>
    <w:rsid w:val="00325E07"/>
    <w:rsid w:val="00337D95"/>
    <w:rsid w:val="003449B5"/>
    <w:rsid w:val="00346F4D"/>
    <w:rsid w:val="003601E3"/>
    <w:rsid w:val="0036072B"/>
    <w:rsid w:val="00362E1C"/>
    <w:rsid w:val="00377727"/>
    <w:rsid w:val="003803D6"/>
    <w:rsid w:val="0038430C"/>
    <w:rsid w:val="00387F99"/>
    <w:rsid w:val="003A3C74"/>
    <w:rsid w:val="003A46D2"/>
    <w:rsid w:val="003C0CFB"/>
    <w:rsid w:val="003C4FBD"/>
    <w:rsid w:val="003D11C7"/>
    <w:rsid w:val="003D1C5B"/>
    <w:rsid w:val="003D2F40"/>
    <w:rsid w:val="003F3681"/>
    <w:rsid w:val="004006DA"/>
    <w:rsid w:val="00402CEC"/>
    <w:rsid w:val="004034E5"/>
    <w:rsid w:val="004042BA"/>
    <w:rsid w:val="0041055E"/>
    <w:rsid w:val="0042445A"/>
    <w:rsid w:val="00424EB1"/>
    <w:rsid w:val="00430873"/>
    <w:rsid w:val="00441A3E"/>
    <w:rsid w:val="00465370"/>
    <w:rsid w:val="00472935"/>
    <w:rsid w:val="00480999"/>
    <w:rsid w:val="004816C3"/>
    <w:rsid w:val="004931B5"/>
    <w:rsid w:val="004A4B65"/>
    <w:rsid w:val="004B60C1"/>
    <w:rsid w:val="004C1C19"/>
    <w:rsid w:val="004C1CEC"/>
    <w:rsid w:val="004C3077"/>
    <w:rsid w:val="004E255F"/>
    <w:rsid w:val="004E6A81"/>
    <w:rsid w:val="004E720C"/>
    <w:rsid w:val="00505961"/>
    <w:rsid w:val="0051622E"/>
    <w:rsid w:val="00522F34"/>
    <w:rsid w:val="00523AFC"/>
    <w:rsid w:val="005256F0"/>
    <w:rsid w:val="00526033"/>
    <w:rsid w:val="005365B1"/>
    <w:rsid w:val="0054354A"/>
    <w:rsid w:val="005536EC"/>
    <w:rsid w:val="00560B13"/>
    <w:rsid w:val="00577F1E"/>
    <w:rsid w:val="0058138B"/>
    <w:rsid w:val="00597940"/>
    <w:rsid w:val="005B67EB"/>
    <w:rsid w:val="005C0FA3"/>
    <w:rsid w:val="0060557B"/>
    <w:rsid w:val="0060748B"/>
    <w:rsid w:val="00634FAE"/>
    <w:rsid w:val="006417D4"/>
    <w:rsid w:val="006510B0"/>
    <w:rsid w:val="00655B99"/>
    <w:rsid w:val="00655BC3"/>
    <w:rsid w:val="0066501C"/>
    <w:rsid w:val="006778C6"/>
    <w:rsid w:val="006C5767"/>
    <w:rsid w:val="006E4573"/>
    <w:rsid w:val="006F0705"/>
    <w:rsid w:val="006F2F23"/>
    <w:rsid w:val="0071260D"/>
    <w:rsid w:val="00722DB9"/>
    <w:rsid w:val="00730260"/>
    <w:rsid w:val="007471B8"/>
    <w:rsid w:val="007500BE"/>
    <w:rsid w:val="00754455"/>
    <w:rsid w:val="00756F82"/>
    <w:rsid w:val="00777BF0"/>
    <w:rsid w:val="0078194E"/>
    <w:rsid w:val="00787AB6"/>
    <w:rsid w:val="007C4D09"/>
    <w:rsid w:val="007D1F77"/>
    <w:rsid w:val="007D6B7A"/>
    <w:rsid w:val="007D7679"/>
    <w:rsid w:val="007E39EE"/>
    <w:rsid w:val="007F0517"/>
    <w:rsid w:val="008002C9"/>
    <w:rsid w:val="0080045C"/>
    <w:rsid w:val="00805178"/>
    <w:rsid w:val="00807F3A"/>
    <w:rsid w:val="0081203E"/>
    <w:rsid w:val="00814ABF"/>
    <w:rsid w:val="00815A92"/>
    <w:rsid w:val="0083243C"/>
    <w:rsid w:val="00832522"/>
    <w:rsid w:val="0084496F"/>
    <w:rsid w:val="00847EC3"/>
    <w:rsid w:val="0085227B"/>
    <w:rsid w:val="0087219A"/>
    <w:rsid w:val="00891E79"/>
    <w:rsid w:val="008929CD"/>
    <w:rsid w:val="00893DC3"/>
    <w:rsid w:val="008A0AD9"/>
    <w:rsid w:val="008A3F14"/>
    <w:rsid w:val="008B0CCF"/>
    <w:rsid w:val="008B3390"/>
    <w:rsid w:val="008B6EB1"/>
    <w:rsid w:val="008C0737"/>
    <w:rsid w:val="008C24C7"/>
    <w:rsid w:val="008C5104"/>
    <w:rsid w:val="008D3F6F"/>
    <w:rsid w:val="008E5A60"/>
    <w:rsid w:val="008F6415"/>
    <w:rsid w:val="009006EB"/>
    <w:rsid w:val="00900CEB"/>
    <w:rsid w:val="00904DC5"/>
    <w:rsid w:val="00905227"/>
    <w:rsid w:val="00913B9D"/>
    <w:rsid w:val="00914A14"/>
    <w:rsid w:val="00934AFF"/>
    <w:rsid w:val="00937C0F"/>
    <w:rsid w:val="0094326A"/>
    <w:rsid w:val="00944DF7"/>
    <w:rsid w:val="00956E9D"/>
    <w:rsid w:val="0097666B"/>
    <w:rsid w:val="00994276"/>
    <w:rsid w:val="009A3DC7"/>
    <w:rsid w:val="009B591B"/>
    <w:rsid w:val="009B74DF"/>
    <w:rsid w:val="009D4547"/>
    <w:rsid w:val="009F1E5F"/>
    <w:rsid w:val="009F2CF4"/>
    <w:rsid w:val="009F3F89"/>
    <w:rsid w:val="009F43AE"/>
    <w:rsid w:val="00A03438"/>
    <w:rsid w:val="00A15DF1"/>
    <w:rsid w:val="00A25EC4"/>
    <w:rsid w:val="00A26FAD"/>
    <w:rsid w:val="00A534C6"/>
    <w:rsid w:val="00A56199"/>
    <w:rsid w:val="00A60AF1"/>
    <w:rsid w:val="00A75395"/>
    <w:rsid w:val="00A7676E"/>
    <w:rsid w:val="00A77710"/>
    <w:rsid w:val="00A8580D"/>
    <w:rsid w:val="00AB5DDC"/>
    <w:rsid w:val="00AB7620"/>
    <w:rsid w:val="00AC2C49"/>
    <w:rsid w:val="00AF1B66"/>
    <w:rsid w:val="00B06332"/>
    <w:rsid w:val="00B866A7"/>
    <w:rsid w:val="00B92E2A"/>
    <w:rsid w:val="00B961CF"/>
    <w:rsid w:val="00BA15EA"/>
    <w:rsid w:val="00BA1D48"/>
    <w:rsid w:val="00BB1635"/>
    <w:rsid w:val="00BD051C"/>
    <w:rsid w:val="00BD50FC"/>
    <w:rsid w:val="00BD7DDE"/>
    <w:rsid w:val="00BE4324"/>
    <w:rsid w:val="00BF4378"/>
    <w:rsid w:val="00BF4541"/>
    <w:rsid w:val="00C02A97"/>
    <w:rsid w:val="00C13396"/>
    <w:rsid w:val="00C15D65"/>
    <w:rsid w:val="00C21187"/>
    <w:rsid w:val="00C467A7"/>
    <w:rsid w:val="00C62D68"/>
    <w:rsid w:val="00C70753"/>
    <w:rsid w:val="00C8495A"/>
    <w:rsid w:val="00CA7F30"/>
    <w:rsid w:val="00CD59F8"/>
    <w:rsid w:val="00CD778C"/>
    <w:rsid w:val="00CF3DC9"/>
    <w:rsid w:val="00D015A4"/>
    <w:rsid w:val="00D23A32"/>
    <w:rsid w:val="00D271DD"/>
    <w:rsid w:val="00D53376"/>
    <w:rsid w:val="00D733C2"/>
    <w:rsid w:val="00D74FCD"/>
    <w:rsid w:val="00D76510"/>
    <w:rsid w:val="00D83A36"/>
    <w:rsid w:val="00D83D7D"/>
    <w:rsid w:val="00D83E06"/>
    <w:rsid w:val="00D91538"/>
    <w:rsid w:val="00DB3058"/>
    <w:rsid w:val="00DD7D8E"/>
    <w:rsid w:val="00DE1315"/>
    <w:rsid w:val="00DE3056"/>
    <w:rsid w:val="00DF0040"/>
    <w:rsid w:val="00DF31D5"/>
    <w:rsid w:val="00E13C59"/>
    <w:rsid w:val="00E1535C"/>
    <w:rsid w:val="00E2420B"/>
    <w:rsid w:val="00E266B5"/>
    <w:rsid w:val="00E300FD"/>
    <w:rsid w:val="00E431AA"/>
    <w:rsid w:val="00E43914"/>
    <w:rsid w:val="00E6474E"/>
    <w:rsid w:val="00E80A38"/>
    <w:rsid w:val="00E94921"/>
    <w:rsid w:val="00E9582C"/>
    <w:rsid w:val="00E96843"/>
    <w:rsid w:val="00E96EFE"/>
    <w:rsid w:val="00EA396F"/>
    <w:rsid w:val="00EB2BB7"/>
    <w:rsid w:val="00EB4A4C"/>
    <w:rsid w:val="00EC5C78"/>
    <w:rsid w:val="00EC6D40"/>
    <w:rsid w:val="00EC75C6"/>
    <w:rsid w:val="00ED2CE0"/>
    <w:rsid w:val="00ED5B16"/>
    <w:rsid w:val="00ED7E96"/>
    <w:rsid w:val="00EF4E9E"/>
    <w:rsid w:val="00F12F34"/>
    <w:rsid w:val="00F14EA2"/>
    <w:rsid w:val="00F1740F"/>
    <w:rsid w:val="00F20F6B"/>
    <w:rsid w:val="00F23F8E"/>
    <w:rsid w:val="00F4597C"/>
    <w:rsid w:val="00F47E42"/>
    <w:rsid w:val="00F505E0"/>
    <w:rsid w:val="00F609E4"/>
    <w:rsid w:val="00F63BF2"/>
    <w:rsid w:val="00F660CB"/>
    <w:rsid w:val="00F7410B"/>
    <w:rsid w:val="00F81843"/>
    <w:rsid w:val="00FB0DD1"/>
    <w:rsid w:val="00FB2E42"/>
    <w:rsid w:val="00FB3383"/>
    <w:rsid w:val="00FB42BF"/>
    <w:rsid w:val="00FC0693"/>
    <w:rsid w:val="00FC6152"/>
    <w:rsid w:val="00FE5903"/>
    <w:rsid w:val="00FF136F"/>
    <w:rsid w:val="00FF2314"/>
    <w:rsid w:val="00FF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4B3B4"/>
  <w15:chartTrackingRefBased/>
  <w15:docId w15:val="{20E89A06-7DED-49D9-8503-7A0EC940E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1D5"/>
    <w:pPr>
      <w:ind w:left="720"/>
      <w:contextualSpacing/>
    </w:pPr>
  </w:style>
  <w:style w:type="character" w:styleId="Hyperlink">
    <w:name w:val="Hyperlink"/>
    <w:basedOn w:val="DefaultParagraphFont"/>
    <w:uiPriority w:val="99"/>
    <w:unhideWhenUsed/>
    <w:rsid w:val="00913B9D"/>
    <w:rPr>
      <w:color w:val="0563C1" w:themeColor="hyperlink"/>
      <w:u w:val="single"/>
    </w:rPr>
  </w:style>
  <w:style w:type="character" w:styleId="UnresolvedMention">
    <w:name w:val="Unresolved Mention"/>
    <w:basedOn w:val="DefaultParagraphFont"/>
    <w:uiPriority w:val="99"/>
    <w:semiHidden/>
    <w:unhideWhenUsed/>
    <w:rsid w:val="00913B9D"/>
    <w:rPr>
      <w:color w:val="605E5C"/>
      <w:shd w:val="clear" w:color="auto" w:fill="E1DFDD"/>
    </w:rPr>
  </w:style>
  <w:style w:type="paragraph" w:styleId="Header">
    <w:name w:val="header"/>
    <w:basedOn w:val="Normal"/>
    <w:link w:val="HeaderChar"/>
    <w:uiPriority w:val="99"/>
    <w:unhideWhenUsed/>
    <w:rsid w:val="00900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6EB"/>
  </w:style>
  <w:style w:type="paragraph" w:styleId="Footer">
    <w:name w:val="footer"/>
    <w:basedOn w:val="Normal"/>
    <w:link w:val="FooterChar"/>
    <w:uiPriority w:val="99"/>
    <w:unhideWhenUsed/>
    <w:rsid w:val="00900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4836</TotalTime>
  <Pages>12</Pages>
  <Words>4480</Words>
  <Characters>25542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Watkins (2306063)</dc:creator>
  <cp:keywords/>
  <dc:description/>
  <cp:lastModifiedBy>Ben Watkins (2306063)</cp:lastModifiedBy>
  <cp:revision>183</cp:revision>
  <cp:lastPrinted>2023-11-04T10:39:00Z</cp:lastPrinted>
  <dcterms:created xsi:type="dcterms:W3CDTF">2023-10-31T12:49:00Z</dcterms:created>
  <dcterms:modified xsi:type="dcterms:W3CDTF">2023-11-06T23:11:00Z</dcterms:modified>
</cp:coreProperties>
</file>