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715FA" w:rsidRDefault="009045A0" w:rsidP="005715FA">
      <w:pPr>
        <w:rPr>
          <w:rFonts w:ascii="Times New Roman" w:hAnsi="Times New Roman" w:cs="Times New Roman"/>
          <w:b/>
          <w:sz w:val="40"/>
          <w:szCs w:val="40"/>
        </w:rPr>
      </w:pPr>
      <w:r>
        <w:rPr>
          <w:rFonts w:ascii="Times New Roman" w:hAnsi="Times New Roman" w:cs="Times New Roman"/>
          <w:b/>
          <w:noProof/>
          <w:sz w:val="40"/>
          <w:szCs w:val="40"/>
          <w:lang w:eastAsia="en-GB"/>
        </w:rPr>
        <w:drawing>
          <wp:inline distT="0" distB="0" distL="0" distR="0" wp14:anchorId="0245F62A">
            <wp:extent cx="2200275" cy="145703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70155" cy="1503306"/>
                    </a:xfrm>
                    <a:prstGeom prst="rect">
                      <a:avLst/>
                    </a:prstGeom>
                    <a:noFill/>
                  </pic:spPr>
                </pic:pic>
              </a:graphicData>
            </a:graphic>
          </wp:inline>
        </w:drawing>
      </w:r>
    </w:p>
    <w:p w:rsidR="005715FA" w:rsidRDefault="005715FA" w:rsidP="000F5733">
      <w:pPr>
        <w:jc w:val="center"/>
        <w:rPr>
          <w:rFonts w:ascii="Times New Roman" w:hAnsi="Times New Roman" w:cs="Times New Roman"/>
          <w:b/>
          <w:sz w:val="40"/>
          <w:szCs w:val="40"/>
        </w:rPr>
      </w:pPr>
    </w:p>
    <w:p w:rsidR="005715FA" w:rsidRDefault="005715FA" w:rsidP="000F5733">
      <w:pPr>
        <w:jc w:val="center"/>
        <w:rPr>
          <w:rFonts w:ascii="Times New Roman" w:hAnsi="Times New Roman" w:cs="Times New Roman"/>
          <w:b/>
          <w:sz w:val="40"/>
          <w:szCs w:val="40"/>
        </w:rPr>
      </w:pPr>
    </w:p>
    <w:p w:rsidR="005715FA" w:rsidRDefault="005715FA" w:rsidP="00E41A27">
      <w:pPr>
        <w:rPr>
          <w:rFonts w:ascii="Times New Roman" w:hAnsi="Times New Roman" w:cs="Times New Roman"/>
          <w:b/>
          <w:sz w:val="40"/>
          <w:szCs w:val="40"/>
        </w:rPr>
      </w:pPr>
    </w:p>
    <w:p w:rsidR="00835C98" w:rsidRPr="00467FBD" w:rsidRDefault="000F5733" w:rsidP="000F5733">
      <w:pPr>
        <w:jc w:val="center"/>
        <w:rPr>
          <w:rFonts w:ascii="Times New Roman" w:hAnsi="Times New Roman" w:cs="Times New Roman"/>
          <w:b/>
          <w:sz w:val="40"/>
          <w:szCs w:val="40"/>
        </w:rPr>
      </w:pPr>
      <w:r w:rsidRPr="00467FBD">
        <w:rPr>
          <w:rFonts w:ascii="Times New Roman" w:hAnsi="Times New Roman" w:cs="Times New Roman"/>
          <w:b/>
          <w:sz w:val="40"/>
          <w:szCs w:val="40"/>
        </w:rPr>
        <w:t xml:space="preserve">Strategic Change and </w:t>
      </w:r>
      <w:r w:rsidR="00756672" w:rsidRPr="00467FBD">
        <w:rPr>
          <w:rFonts w:ascii="Times New Roman" w:hAnsi="Times New Roman" w:cs="Times New Roman"/>
          <w:b/>
          <w:sz w:val="40"/>
          <w:szCs w:val="40"/>
        </w:rPr>
        <w:t>Organisations (</w:t>
      </w:r>
      <w:r w:rsidRPr="00467FBD">
        <w:rPr>
          <w:rFonts w:ascii="Times New Roman" w:hAnsi="Times New Roman" w:cs="Times New Roman"/>
          <w:b/>
          <w:sz w:val="40"/>
          <w:szCs w:val="40"/>
        </w:rPr>
        <w:t>LCDB7005)</w:t>
      </w:r>
    </w:p>
    <w:p w:rsidR="00E14E26" w:rsidRDefault="00295EDB" w:rsidP="00E41A27">
      <w:pPr>
        <w:jc w:val="center"/>
        <w:rPr>
          <w:rFonts w:ascii="Times New Roman" w:hAnsi="Times New Roman" w:cs="Times New Roman"/>
          <w:b/>
          <w:sz w:val="40"/>
          <w:szCs w:val="40"/>
        </w:rPr>
      </w:pPr>
      <w:r>
        <w:rPr>
          <w:rFonts w:ascii="Times New Roman" w:hAnsi="Times New Roman" w:cs="Times New Roman"/>
          <w:b/>
          <w:sz w:val="40"/>
          <w:szCs w:val="40"/>
        </w:rPr>
        <w:t>Assign</w:t>
      </w:r>
      <w:r w:rsidR="00E14E26" w:rsidRPr="00467FBD">
        <w:rPr>
          <w:rFonts w:ascii="Times New Roman" w:hAnsi="Times New Roman" w:cs="Times New Roman"/>
          <w:b/>
          <w:sz w:val="40"/>
          <w:szCs w:val="40"/>
        </w:rPr>
        <w:t>ment-1</w:t>
      </w:r>
    </w:p>
    <w:p w:rsidR="00A64BCF" w:rsidRDefault="00A64BCF" w:rsidP="00E41A27">
      <w:pPr>
        <w:jc w:val="center"/>
        <w:rPr>
          <w:rFonts w:ascii="Times New Roman" w:hAnsi="Times New Roman" w:cs="Times New Roman"/>
          <w:b/>
          <w:sz w:val="40"/>
          <w:szCs w:val="40"/>
        </w:rPr>
      </w:pPr>
    </w:p>
    <w:p w:rsidR="00E41A27" w:rsidRDefault="00E41A27" w:rsidP="00E41A27">
      <w:pPr>
        <w:jc w:val="center"/>
        <w:rPr>
          <w:rFonts w:ascii="Times New Roman" w:hAnsi="Times New Roman" w:cs="Times New Roman"/>
          <w:b/>
          <w:sz w:val="40"/>
          <w:szCs w:val="40"/>
        </w:rPr>
      </w:pPr>
    </w:p>
    <w:p w:rsidR="00E41A27" w:rsidRDefault="00E41A27" w:rsidP="00E41A27">
      <w:pPr>
        <w:jc w:val="center"/>
        <w:rPr>
          <w:rFonts w:ascii="Times New Roman" w:hAnsi="Times New Roman" w:cs="Times New Roman"/>
          <w:b/>
          <w:sz w:val="40"/>
          <w:szCs w:val="40"/>
        </w:rPr>
      </w:pPr>
    </w:p>
    <w:p w:rsidR="00E41A27" w:rsidRPr="0081167B" w:rsidRDefault="00E41A27" w:rsidP="00E41A27">
      <w:pPr>
        <w:suppressAutoHyphens/>
        <w:autoSpaceDN w:val="0"/>
        <w:spacing w:after="200" w:line="360" w:lineRule="auto"/>
        <w:jc w:val="center"/>
        <w:rPr>
          <w:rFonts w:ascii="Calibri" w:eastAsia="Calibri" w:hAnsi="Calibri" w:cs="Times New Roman"/>
          <w:sz w:val="28"/>
          <w:szCs w:val="28"/>
        </w:rPr>
      </w:pPr>
      <w:r w:rsidRPr="0081167B">
        <w:rPr>
          <w:rFonts w:ascii="Times New Roman" w:eastAsia="Calibri" w:hAnsi="Times New Roman" w:cs="Times New Roman"/>
          <w:b/>
          <w:sz w:val="28"/>
          <w:szCs w:val="28"/>
        </w:rPr>
        <w:t>Module Leader &amp; Lecturer: Dr. Gladius Kulothungan</w:t>
      </w:r>
    </w:p>
    <w:p w:rsidR="00E41A27" w:rsidRPr="0081167B" w:rsidRDefault="00E41A27" w:rsidP="00E41A27">
      <w:pPr>
        <w:suppressAutoHyphens/>
        <w:autoSpaceDN w:val="0"/>
        <w:spacing w:after="200" w:line="360" w:lineRule="auto"/>
        <w:jc w:val="center"/>
        <w:rPr>
          <w:rFonts w:ascii="Times New Roman" w:eastAsia="Calibri" w:hAnsi="Times New Roman" w:cs="Times New Roman"/>
          <w:b/>
          <w:sz w:val="28"/>
          <w:szCs w:val="28"/>
        </w:rPr>
      </w:pPr>
      <w:r w:rsidRPr="0081167B">
        <w:rPr>
          <w:rFonts w:ascii="Times New Roman" w:eastAsia="Calibri" w:hAnsi="Times New Roman" w:cs="Times New Roman"/>
          <w:b/>
          <w:sz w:val="28"/>
          <w:szCs w:val="28"/>
        </w:rPr>
        <w:t>Student number: 1807936</w:t>
      </w:r>
    </w:p>
    <w:p w:rsidR="00E41A27" w:rsidRPr="0081167B" w:rsidRDefault="00E41A27" w:rsidP="00E41A27">
      <w:pPr>
        <w:suppressAutoHyphens/>
        <w:autoSpaceDN w:val="0"/>
        <w:spacing w:after="200" w:line="360" w:lineRule="auto"/>
        <w:jc w:val="center"/>
        <w:rPr>
          <w:rFonts w:ascii="Times New Roman" w:eastAsia="Calibri" w:hAnsi="Times New Roman" w:cs="Times New Roman"/>
          <w:b/>
          <w:sz w:val="28"/>
          <w:szCs w:val="28"/>
        </w:rPr>
      </w:pPr>
      <w:r w:rsidRPr="0081167B">
        <w:rPr>
          <w:rFonts w:ascii="Times New Roman" w:eastAsia="Calibri" w:hAnsi="Times New Roman" w:cs="Times New Roman"/>
          <w:b/>
          <w:sz w:val="28"/>
          <w:szCs w:val="28"/>
        </w:rPr>
        <w:t>Word count (Excluding table of content</w:t>
      </w:r>
      <w:r w:rsidR="00804977" w:rsidRPr="0081167B">
        <w:rPr>
          <w:rFonts w:ascii="Times New Roman" w:eastAsia="Calibri" w:hAnsi="Times New Roman" w:cs="Times New Roman"/>
          <w:b/>
          <w:sz w:val="28"/>
          <w:szCs w:val="28"/>
        </w:rPr>
        <w:t>s</w:t>
      </w:r>
      <w:r w:rsidR="00A32EDB">
        <w:rPr>
          <w:rFonts w:ascii="Times New Roman" w:eastAsia="Calibri" w:hAnsi="Times New Roman" w:cs="Times New Roman"/>
          <w:b/>
          <w:sz w:val="28"/>
          <w:szCs w:val="28"/>
        </w:rPr>
        <w:t xml:space="preserve"> and references</w:t>
      </w:r>
      <w:r w:rsidR="00F2098D">
        <w:rPr>
          <w:rFonts w:ascii="Times New Roman" w:eastAsia="Calibri" w:hAnsi="Times New Roman" w:cs="Times New Roman"/>
          <w:b/>
          <w:sz w:val="28"/>
          <w:szCs w:val="28"/>
        </w:rPr>
        <w:t xml:space="preserve">): 4383 </w:t>
      </w:r>
      <w:r w:rsidRPr="0081167B">
        <w:rPr>
          <w:rFonts w:ascii="Times New Roman" w:eastAsia="Calibri" w:hAnsi="Times New Roman" w:cs="Times New Roman"/>
          <w:b/>
          <w:sz w:val="28"/>
          <w:szCs w:val="28"/>
        </w:rPr>
        <w:t>words</w:t>
      </w:r>
    </w:p>
    <w:p w:rsidR="00E41A27" w:rsidRDefault="00E41A27" w:rsidP="00E41A27">
      <w:pPr>
        <w:jc w:val="center"/>
        <w:rPr>
          <w:rFonts w:ascii="Times New Roman" w:hAnsi="Times New Roman" w:cs="Times New Roman"/>
          <w:b/>
          <w:sz w:val="40"/>
          <w:szCs w:val="40"/>
        </w:rPr>
      </w:pPr>
    </w:p>
    <w:p w:rsidR="00866954" w:rsidRDefault="00866954" w:rsidP="00E41A27">
      <w:pPr>
        <w:jc w:val="center"/>
        <w:rPr>
          <w:rFonts w:ascii="Times New Roman" w:hAnsi="Times New Roman" w:cs="Times New Roman"/>
          <w:b/>
          <w:sz w:val="40"/>
          <w:szCs w:val="40"/>
        </w:rPr>
      </w:pPr>
    </w:p>
    <w:p w:rsidR="003B46BA" w:rsidRDefault="003B46BA" w:rsidP="00E41A27">
      <w:pPr>
        <w:jc w:val="center"/>
        <w:rPr>
          <w:rFonts w:ascii="Times New Roman" w:hAnsi="Times New Roman" w:cs="Times New Roman"/>
          <w:b/>
          <w:sz w:val="40"/>
          <w:szCs w:val="40"/>
        </w:rPr>
      </w:pPr>
    </w:p>
    <w:p w:rsidR="00866954" w:rsidRDefault="00866954" w:rsidP="00E41A27">
      <w:pPr>
        <w:jc w:val="center"/>
        <w:rPr>
          <w:rFonts w:ascii="Times New Roman" w:hAnsi="Times New Roman" w:cs="Times New Roman"/>
          <w:b/>
          <w:sz w:val="40"/>
          <w:szCs w:val="40"/>
        </w:rPr>
      </w:pPr>
    </w:p>
    <w:p w:rsidR="00866954" w:rsidRDefault="00866954" w:rsidP="00E41A27">
      <w:pPr>
        <w:jc w:val="center"/>
        <w:rPr>
          <w:rFonts w:ascii="Times New Roman" w:hAnsi="Times New Roman" w:cs="Times New Roman"/>
          <w:b/>
          <w:sz w:val="40"/>
          <w:szCs w:val="40"/>
        </w:rPr>
      </w:pPr>
    </w:p>
    <w:p w:rsidR="001C1935" w:rsidRDefault="001050F2" w:rsidP="001C1935">
      <w:pPr>
        <w:rPr>
          <w:rFonts w:ascii="Times New Roman" w:hAnsi="Times New Roman" w:cs="Times New Roman"/>
          <w:b/>
          <w:sz w:val="40"/>
          <w:szCs w:val="40"/>
        </w:rPr>
      </w:pPr>
      <w:r>
        <w:rPr>
          <w:rFonts w:ascii="Times New Roman" w:hAnsi="Times New Roman" w:cs="Times New Roman"/>
          <w:b/>
          <w:sz w:val="40"/>
          <w:szCs w:val="40"/>
        </w:rPr>
        <w:t xml:space="preserve"> </w:t>
      </w:r>
    </w:p>
    <w:p w:rsidR="00432330" w:rsidRDefault="00432330" w:rsidP="00432330">
      <w:pPr>
        <w:spacing w:after="200" w:line="360" w:lineRule="auto"/>
        <w:jc w:val="center"/>
        <w:rPr>
          <w:rFonts w:ascii="Times New Roman" w:eastAsia="Calibri" w:hAnsi="Times New Roman" w:cs="Arial Unicode MS"/>
          <w:color w:val="000000"/>
          <w:sz w:val="32"/>
          <w:szCs w:val="32"/>
          <w:cs/>
          <w:lang w:bidi="hi-IN"/>
        </w:rPr>
      </w:pPr>
    </w:p>
    <w:p w:rsidR="00432330" w:rsidRDefault="00432330" w:rsidP="00432330">
      <w:pPr>
        <w:spacing w:after="200" w:line="360" w:lineRule="auto"/>
        <w:jc w:val="center"/>
        <w:rPr>
          <w:rFonts w:ascii="Times New Roman" w:eastAsia="Calibri" w:hAnsi="Times New Roman" w:cs="Arial Unicode MS"/>
          <w:color w:val="000000"/>
          <w:sz w:val="32"/>
          <w:szCs w:val="32"/>
          <w:cs/>
          <w:lang w:bidi="hi-IN"/>
        </w:rPr>
      </w:pPr>
    </w:p>
    <w:p w:rsidR="00432330" w:rsidRDefault="00432330" w:rsidP="00432330">
      <w:pPr>
        <w:spacing w:after="200" w:line="360" w:lineRule="auto"/>
        <w:jc w:val="center"/>
        <w:rPr>
          <w:rFonts w:ascii="Times New Roman" w:eastAsia="Calibri" w:hAnsi="Times New Roman" w:cs="Arial Unicode MS"/>
          <w:color w:val="000000"/>
          <w:sz w:val="32"/>
          <w:szCs w:val="32"/>
          <w:cs/>
          <w:lang w:bidi="hi-IN"/>
        </w:rPr>
      </w:pPr>
    </w:p>
    <w:p w:rsidR="00432330" w:rsidRPr="00645E56" w:rsidRDefault="00140373" w:rsidP="00432330">
      <w:pPr>
        <w:spacing w:after="200" w:line="360" w:lineRule="auto"/>
        <w:jc w:val="center"/>
        <w:rPr>
          <w:rFonts w:ascii="Times New Roman" w:eastAsia="Calibri" w:hAnsi="Times New Roman" w:cs="Arial Unicode MS"/>
          <w:b/>
          <w:color w:val="000000"/>
          <w:sz w:val="28"/>
          <w:szCs w:val="28"/>
          <w:cs/>
          <w:lang w:bidi="hi-IN"/>
        </w:rPr>
      </w:pPr>
      <w:r>
        <w:rPr>
          <w:rFonts w:ascii="Times New Roman" w:eastAsia="Calibri" w:hAnsi="Times New Roman" w:cs="Arial Unicode MS"/>
          <w:b/>
          <w:color w:val="000000"/>
          <w:sz w:val="28"/>
          <w:szCs w:val="28"/>
          <w:lang w:bidi="hi-IN"/>
        </w:rPr>
        <w:t>“</w:t>
      </w:r>
      <w:r w:rsidR="000F5A4E" w:rsidRPr="00645E56">
        <w:rPr>
          <w:rFonts w:ascii="Times New Roman" w:eastAsia="Calibri" w:hAnsi="Times New Roman" w:cs="Arial Unicode MS"/>
          <w:b/>
          <w:color w:val="000000"/>
          <w:sz w:val="28"/>
          <w:szCs w:val="28"/>
          <w:lang w:bidi="hi-IN"/>
        </w:rPr>
        <w:t xml:space="preserve">A Strategic Analysis of Softbank </w:t>
      </w:r>
      <w:r w:rsidR="008B2E64" w:rsidRPr="00645E56">
        <w:rPr>
          <w:rFonts w:ascii="Times New Roman" w:eastAsia="Calibri" w:hAnsi="Times New Roman" w:cs="Arial Unicode MS"/>
          <w:b/>
          <w:color w:val="000000"/>
          <w:sz w:val="28"/>
          <w:szCs w:val="28"/>
          <w:lang w:bidi="hi-IN"/>
        </w:rPr>
        <w:t xml:space="preserve">Acquisition </w:t>
      </w:r>
      <w:r w:rsidR="000F5A4E" w:rsidRPr="00645E56">
        <w:rPr>
          <w:rFonts w:ascii="Times New Roman" w:eastAsia="Calibri" w:hAnsi="Times New Roman" w:cs="Arial Unicode MS"/>
          <w:b/>
          <w:color w:val="000000"/>
          <w:sz w:val="28"/>
          <w:szCs w:val="28"/>
          <w:lang w:bidi="hi-IN"/>
        </w:rPr>
        <w:t xml:space="preserve">with </w:t>
      </w:r>
      <w:r w:rsidR="008B2E64" w:rsidRPr="00645E56">
        <w:rPr>
          <w:rFonts w:ascii="Times New Roman" w:eastAsia="Calibri" w:hAnsi="Times New Roman" w:cs="Arial Unicode MS"/>
          <w:b/>
          <w:color w:val="000000"/>
          <w:sz w:val="28"/>
          <w:szCs w:val="28"/>
          <w:lang w:bidi="hi-IN"/>
        </w:rPr>
        <w:t>ARM Holding</w:t>
      </w:r>
      <w:r>
        <w:rPr>
          <w:rFonts w:ascii="Times New Roman" w:eastAsia="Calibri" w:hAnsi="Times New Roman" w:cs="Arial Unicode MS"/>
          <w:b/>
          <w:color w:val="000000"/>
          <w:sz w:val="28"/>
          <w:szCs w:val="28"/>
          <w:lang w:bidi="hi-IN"/>
        </w:rPr>
        <w:t>”</w:t>
      </w:r>
    </w:p>
    <w:p w:rsidR="00432330" w:rsidRDefault="00432330" w:rsidP="00432330">
      <w:pPr>
        <w:spacing w:after="200" w:line="360" w:lineRule="auto"/>
        <w:jc w:val="center"/>
        <w:rPr>
          <w:rFonts w:ascii="Times New Roman" w:eastAsia="Calibri" w:hAnsi="Times New Roman" w:cs="Arial Unicode MS"/>
          <w:color w:val="000000"/>
          <w:sz w:val="32"/>
          <w:szCs w:val="32"/>
          <w:cs/>
          <w:lang w:bidi="hi-IN"/>
        </w:rPr>
      </w:pPr>
    </w:p>
    <w:p w:rsidR="00432330" w:rsidRDefault="00432330" w:rsidP="00432330">
      <w:pPr>
        <w:spacing w:after="200" w:line="360" w:lineRule="auto"/>
        <w:jc w:val="center"/>
        <w:rPr>
          <w:rFonts w:ascii="Times New Roman" w:eastAsia="Calibri" w:hAnsi="Times New Roman" w:cs="Arial Unicode MS"/>
          <w:color w:val="000000"/>
          <w:sz w:val="32"/>
          <w:szCs w:val="32"/>
          <w:cs/>
          <w:lang w:bidi="hi-IN"/>
        </w:rPr>
      </w:pPr>
    </w:p>
    <w:p w:rsidR="00432330" w:rsidRDefault="00432330" w:rsidP="001C1935">
      <w:pPr>
        <w:rPr>
          <w:rFonts w:ascii="Times New Roman" w:hAnsi="Times New Roman" w:cs="Times New Roman"/>
          <w:b/>
          <w:sz w:val="40"/>
          <w:szCs w:val="40"/>
        </w:rPr>
      </w:pPr>
    </w:p>
    <w:p w:rsidR="00432330" w:rsidRDefault="00432330" w:rsidP="001C1935">
      <w:pPr>
        <w:rPr>
          <w:rFonts w:ascii="Times New Roman" w:hAnsi="Times New Roman" w:cs="Times New Roman"/>
          <w:b/>
          <w:sz w:val="40"/>
          <w:szCs w:val="40"/>
        </w:rPr>
      </w:pPr>
    </w:p>
    <w:p w:rsidR="00432330" w:rsidRDefault="00432330" w:rsidP="001C1935">
      <w:pPr>
        <w:rPr>
          <w:rFonts w:ascii="Times New Roman" w:hAnsi="Times New Roman" w:cs="Times New Roman"/>
          <w:b/>
          <w:sz w:val="40"/>
          <w:szCs w:val="40"/>
        </w:rPr>
      </w:pPr>
    </w:p>
    <w:p w:rsidR="00432330" w:rsidRDefault="00432330" w:rsidP="001C1935">
      <w:pPr>
        <w:rPr>
          <w:rFonts w:ascii="Times New Roman" w:hAnsi="Times New Roman" w:cs="Times New Roman"/>
          <w:b/>
          <w:sz w:val="40"/>
          <w:szCs w:val="40"/>
        </w:rPr>
      </w:pPr>
    </w:p>
    <w:p w:rsidR="00432330" w:rsidRDefault="00432330" w:rsidP="001C1935">
      <w:pPr>
        <w:rPr>
          <w:rFonts w:ascii="Times New Roman" w:hAnsi="Times New Roman" w:cs="Times New Roman"/>
          <w:b/>
          <w:sz w:val="40"/>
          <w:szCs w:val="40"/>
        </w:rPr>
      </w:pPr>
    </w:p>
    <w:p w:rsidR="00432330" w:rsidRDefault="00432330" w:rsidP="001C1935">
      <w:pPr>
        <w:rPr>
          <w:rFonts w:ascii="Times New Roman" w:hAnsi="Times New Roman" w:cs="Times New Roman"/>
          <w:b/>
          <w:sz w:val="40"/>
          <w:szCs w:val="40"/>
        </w:rPr>
      </w:pPr>
    </w:p>
    <w:p w:rsidR="00432330" w:rsidRDefault="00432330" w:rsidP="001C1935">
      <w:pPr>
        <w:rPr>
          <w:rFonts w:ascii="Times New Roman" w:hAnsi="Times New Roman" w:cs="Times New Roman"/>
          <w:b/>
          <w:sz w:val="40"/>
          <w:szCs w:val="40"/>
        </w:rPr>
      </w:pPr>
    </w:p>
    <w:p w:rsidR="00432330" w:rsidRDefault="00432330" w:rsidP="001C1935">
      <w:pPr>
        <w:rPr>
          <w:rFonts w:ascii="Times New Roman" w:hAnsi="Times New Roman" w:cs="Times New Roman"/>
          <w:b/>
          <w:sz w:val="40"/>
          <w:szCs w:val="40"/>
        </w:rPr>
      </w:pPr>
    </w:p>
    <w:p w:rsidR="00432330" w:rsidRDefault="00432330" w:rsidP="001C1935">
      <w:pPr>
        <w:rPr>
          <w:rFonts w:ascii="Times New Roman" w:hAnsi="Times New Roman" w:cs="Times New Roman"/>
          <w:b/>
          <w:sz w:val="40"/>
          <w:szCs w:val="40"/>
        </w:rPr>
      </w:pPr>
    </w:p>
    <w:p w:rsidR="00432330" w:rsidRDefault="00432330" w:rsidP="001C1935">
      <w:pPr>
        <w:rPr>
          <w:rFonts w:ascii="Times New Roman" w:hAnsi="Times New Roman" w:cs="Times New Roman"/>
          <w:b/>
          <w:sz w:val="40"/>
          <w:szCs w:val="40"/>
        </w:rPr>
      </w:pPr>
    </w:p>
    <w:p w:rsidR="00432330" w:rsidRDefault="00432330" w:rsidP="001C1935">
      <w:pPr>
        <w:rPr>
          <w:rFonts w:ascii="Times New Roman" w:hAnsi="Times New Roman" w:cs="Times New Roman"/>
          <w:b/>
          <w:sz w:val="40"/>
          <w:szCs w:val="40"/>
        </w:rPr>
      </w:pPr>
    </w:p>
    <w:p w:rsidR="00432330" w:rsidRDefault="00432330" w:rsidP="001C1935">
      <w:pPr>
        <w:rPr>
          <w:rFonts w:ascii="Times New Roman" w:hAnsi="Times New Roman" w:cs="Times New Roman"/>
          <w:b/>
          <w:sz w:val="40"/>
          <w:szCs w:val="40"/>
        </w:rPr>
      </w:pPr>
    </w:p>
    <w:p w:rsidR="00432330" w:rsidRDefault="00432330" w:rsidP="001C1935">
      <w:pPr>
        <w:rPr>
          <w:rFonts w:ascii="Times New Roman" w:hAnsi="Times New Roman" w:cs="Times New Roman"/>
          <w:b/>
          <w:sz w:val="40"/>
          <w:szCs w:val="40"/>
        </w:rPr>
      </w:pPr>
    </w:p>
    <w:p w:rsidR="0011163B" w:rsidRDefault="0011163B" w:rsidP="001C1935">
      <w:pPr>
        <w:rPr>
          <w:rFonts w:ascii="Times New Roman" w:hAnsi="Times New Roman" w:cs="Times New Roman"/>
          <w:b/>
          <w:sz w:val="40"/>
          <w:szCs w:val="40"/>
        </w:rPr>
      </w:pPr>
    </w:p>
    <w:p w:rsidR="006C7795" w:rsidRDefault="006C7795" w:rsidP="0011163B">
      <w:pPr>
        <w:rPr>
          <w:rFonts w:ascii="Times New Roman" w:hAnsi="Times New Roman" w:cs="Times New Roman"/>
          <w:b/>
          <w:sz w:val="28"/>
          <w:szCs w:val="28"/>
        </w:rPr>
      </w:pPr>
      <w:bookmarkStart w:id="0" w:name="_Toc524040928"/>
      <w:bookmarkStart w:id="1" w:name="_Toc524041596"/>
    </w:p>
    <w:p w:rsidR="001237AE" w:rsidRPr="003B46BA" w:rsidRDefault="001237AE" w:rsidP="001237AE">
      <w:pPr>
        <w:jc w:val="center"/>
        <w:rPr>
          <w:rFonts w:ascii="Times New Roman" w:hAnsi="Times New Roman" w:cs="Times New Roman"/>
          <w:b/>
          <w:sz w:val="28"/>
          <w:szCs w:val="28"/>
        </w:rPr>
      </w:pPr>
      <w:r w:rsidRPr="003B46BA">
        <w:rPr>
          <w:rFonts w:ascii="Times New Roman" w:hAnsi="Times New Roman" w:cs="Times New Roman"/>
          <w:b/>
          <w:sz w:val="28"/>
          <w:szCs w:val="28"/>
        </w:rPr>
        <w:t>TABLE OF CONTENTS</w:t>
      </w:r>
      <w:bookmarkEnd w:id="0"/>
      <w:bookmarkEnd w:id="1"/>
    </w:p>
    <w:p w:rsidR="00621128" w:rsidRPr="00887420" w:rsidRDefault="001050F2" w:rsidP="00753484">
      <w:pPr>
        <w:jc w:val="both"/>
        <w:rPr>
          <w:rFonts w:ascii="Times New Roman" w:hAnsi="Times New Roman" w:cs="Times New Roman"/>
          <w:b/>
          <w:sz w:val="28"/>
          <w:szCs w:val="28"/>
        </w:rPr>
      </w:pPr>
      <w:bookmarkStart w:id="2" w:name="_GoBack"/>
      <w:r w:rsidRPr="00887420">
        <w:rPr>
          <w:rFonts w:ascii="Times New Roman" w:hAnsi="Times New Roman" w:cs="Times New Roman"/>
          <w:b/>
          <w:sz w:val="24"/>
          <w:szCs w:val="24"/>
        </w:rPr>
        <w:t xml:space="preserve">1.0 </w:t>
      </w:r>
      <w:r w:rsidR="00621128" w:rsidRPr="00887420">
        <w:rPr>
          <w:rFonts w:ascii="Times New Roman" w:hAnsi="Times New Roman" w:cs="Times New Roman"/>
          <w:b/>
          <w:sz w:val="24"/>
          <w:szCs w:val="24"/>
        </w:rPr>
        <w:t>Introduction……………………………………………………………………</w:t>
      </w:r>
      <w:r w:rsidR="004463A5" w:rsidRPr="00887420">
        <w:rPr>
          <w:rFonts w:ascii="Times New Roman" w:hAnsi="Times New Roman" w:cs="Times New Roman"/>
          <w:b/>
          <w:sz w:val="24"/>
          <w:szCs w:val="24"/>
        </w:rPr>
        <w:t>..</w:t>
      </w:r>
      <w:r w:rsidR="00D34ECE" w:rsidRPr="00887420">
        <w:rPr>
          <w:rFonts w:ascii="Times New Roman" w:hAnsi="Times New Roman" w:cs="Times New Roman"/>
          <w:b/>
          <w:sz w:val="24"/>
          <w:szCs w:val="24"/>
        </w:rPr>
        <w:t>.</w:t>
      </w:r>
      <w:r w:rsidR="00887420">
        <w:rPr>
          <w:rFonts w:ascii="Times New Roman" w:hAnsi="Times New Roman" w:cs="Times New Roman"/>
          <w:b/>
          <w:sz w:val="24"/>
          <w:szCs w:val="24"/>
        </w:rPr>
        <w:t>............</w:t>
      </w:r>
      <w:r w:rsidR="00A32B71" w:rsidRPr="00887420">
        <w:rPr>
          <w:rFonts w:ascii="Times New Roman" w:hAnsi="Times New Roman" w:cs="Times New Roman"/>
          <w:b/>
          <w:sz w:val="24"/>
          <w:szCs w:val="24"/>
        </w:rPr>
        <w:t>4</w:t>
      </w:r>
      <w:r w:rsidR="004463A5" w:rsidRPr="00887420">
        <w:rPr>
          <w:rFonts w:ascii="Times New Roman" w:hAnsi="Times New Roman" w:cs="Times New Roman"/>
          <w:b/>
          <w:sz w:val="24"/>
          <w:szCs w:val="24"/>
        </w:rPr>
        <w:t xml:space="preserve"> </w:t>
      </w:r>
    </w:p>
    <w:p w:rsidR="0021017A" w:rsidRPr="00887420" w:rsidRDefault="001050F2" w:rsidP="00753484">
      <w:pPr>
        <w:jc w:val="both"/>
        <w:rPr>
          <w:rFonts w:ascii="Times New Roman" w:hAnsi="Times New Roman" w:cs="Times New Roman"/>
          <w:b/>
          <w:sz w:val="24"/>
          <w:szCs w:val="24"/>
        </w:rPr>
      </w:pPr>
      <w:r w:rsidRPr="00887420">
        <w:rPr>
          <w:rFonts w:ascii="Times New Roman" w:hAnsi="Times New Roman" w:cs="Times New Roman"/>
          <w:b/>
          <w:sz w:val="24"/>
          <w:szCs w:val="24"/>
        </w:rPr>
        <w:t xml:space="preserve">2.0 </w:t>
      </w:r>
      <w:r w:rsidR="00621128" w:rsidRPr="00887420">
        <w:rPr>
          <w:rFonts w:ascii="Times New Roman" w:hAnsi="Times New Roman" w:cs="Times New Roman"/>
          <w:b/>
          <w:sz w:val="24"/>
          <w:szCs w:val="24"/>
        </w:rPr>
        <w:t>Discussion……………………………………………………………………</w:t>
      </w:r>
      <w:r w:rsidR="004463A5" w:rsidRPr="00887420">
        <w:rPr>
          <w:rFonts w:ascii="Times New Roman" w:hAnsi="Times New Roman" w:cs="Times New Roman"/>
          <w:b/>
          <w:sz w:val="24"/>
          <w:szCs w:val="24"/>
        </w:rPr>
        <w:t>…</w:t>
      </w:r>
      <w:r w:rsidR="00657658" w:rsidRPr="00887420">
        <w:rPr>
          <w:rFonts w:ascii="Times New Roman" w:hAnsi="Times New Roman" w:cs="Times New Roman"/>
          <w:b/>
          <w:sz w:val="24"/>
          <w:szCs w:val="24"/>
        </w:rPr>
        <w:t>………..</w:t>
      </w:r>
      <w:r w:rsidR="00A32B71" w:rsidRPr="00887420">
        <w:rPr>
          <w:rFonts w:ascii="Times New Roman" w:hAnsi="Times New Roman" w:cs="Times New Roman"/>
          <w:b/>
          <w:sz w:val="24"/>
          <w:szCs w:val="24"/>
        </w:rPr>
        <w:t>5</w:t>
      </w:r>
      <w:r w:rsidR="004463A5" w:rsidRPr="00887420">
        <w:rPr>
          <w:rFonts w:ascii="Times New Roman" w:hAnsi="Times New Roman" w:cs="Times New Roman"/>
          <w:b/>
          <w:sz w:val="24"/>
          <w:szCs w:val="24"/>
        </w:rPr>
        <w:t xml:space="preserve"> </w:t>
      </w:r>
    </w:p>
    <w:p w:rsidR="001C35BE" w:rsidRDefault="0021017A" w:rsidP="00753484">
      <w:pPr>
        <w:jc w:val="both"/>
        <w:rPr>
          <w:rFonts w:ascii="Times New Roman" w:hAnsi="Times New Roman" w:cs="Times New Roman"/>
          <w:sz w:val="24"/>
          <w:szCs w:val="24"/>
        </w:rPr>
      </w:pPr>
      <w:r>
        <w:rPr>
          <w:rFonts w:ascii="Times New Roman" w:hAnsi="Times New Roman" w:cs="Times New Roman"/>
          <w:sz w:val="24"/>
          <w:szCs w:val="24"/>
        </w:rPr>
        <w:t xml:space="preserve">    </w:t>
      </w:r>
      <w:r w:rsidR="00432330">
        <w:rPr>
          <w:rFonts w:ascii="Times New Roman" w:hAnsi="Times New Roman" w:cs="Times New Roman"/>
          <w:sz w:val="24"/>
          <w:szCs w:val="24"/>
        </w:rPr>
        <w:t xml:space="preserve">  </w:t>
      </w:r>
      <w:r w:rsidR="001050F2">
        <w:rPr>
          <w:rFonts w:ascii="Times New Roman" w:hAnsi="Times New Roman" w:cs="Times New Roman"/>
          <w:sz w:val="24"/>
          <w:szCs w:val="24"/>
        </w:rPr>
        <w:t xml:space="preserve">2.1 </w:t>
      </w:r>
      <w:r w:rsidR="00432330">
        <w:rPr>
          <w:rFonts w:ascii="Times New Roman" w:hAnsi="Times New Roman" w:cs="Times New Roman"/>
          <w:sz w:val="24"/>
          <w:szCs w:val="24"/>
        </w:rPr>
        <w:t xml:space="preserve">Overview of </w:t>
      </w:r>
      <w:r w:rsidR="00621128">
        <w:rPr>
          <w:rFonts w:ascii="Times New Roman" w:hAnsi="Times New Roman" w:cs="Times New Roman"/>
          <w:sz w:val="24"/>
          <w:szCs w:val="24"/>
        </w:rPr>
        <w:t xml:space="preserve">Softbank </w:t>
      </w:r>
      <w:r w:rsidR="00432330">
        <w:rPr>
          <w:rFonts w:ascii="Times New Roman" w:hAnsi="Times New Roman" w:cs="Times New Roman"/>
          <w:sz w:val="24"/>
          <w:szCs w:val="24"/>
        </w:rPr>
        <w:t>and ARM Holding……………………………………</w:t>
      </w:r>
      <w:r w:rsidR="00657658">
        <w:rPr>
          <w:rFonts w:ascii="Times New Roman" w:hAnsi="Times New Roman" w:cs="Times New Roman"/>
          <w:sz w:val="24"/>
          <w:szCs w:val="24"/>
        </w:rPr>
        <w:t>……...</w:t>
      </w:r>
      <w:r w:rsidR="00887420">
        <w:rPr>
          <w:rFonts w:ascii="Times New Roman" w:hAnsi="Times New Roman" w:cs="Times New Roman"/>
          <w:sz w:val="24"/>
          <w:szCs w:val="24"/>
        </w:rPr>
        <w:t>.</w:t>
      </w:r>
      <w:r w:rsidR="00A32B71">
        <w:rPr>
          <w:rFonts w:ascii="Times New Roman" w:hAnsi="Times New Roman" w:cs="Times New Roman"/>
          <w:sz w:val="24"/>
          <w:szCs w:val="24"/>
        </w:rPr>
        <w:t>5</w:t>
      </w:r>
      <w:r w:rsidR="004463A5">
        <w:rPr>
          <w:rFonts w:ascii="Times New Roman" w:hAnsi="Times New Roman" w:cs="Times New Roman"/>
          <w:sz w:val="24"/>
          <w:szCs w:val="24"/>
        </w:rPr>
        <w:t xml:space="preserve"> </w:t>
      </w:r>
    </w:p>
    <w:p w:rsidR="001C35BE" w:rsidRDefault="009F2D64" w:rsidP="00753484">
      <w:pPr>
        <w:jc w:val="both"/>
        <w:rPr>
          <w:rFonts w:ascii="Times New Roman" w:hAnsi="Times New Roman" w:cs="Times New Roman"/>
          <w:sz w:val="24"/>
          <w:szCs w:val="24"/>
        </w:rPr>
      </w:pPr>
      <w:r>
        <w:rPr>
          <w:rFonts w:ascii="Times New Roman" w:hAnsi="Times New Roman" w:cs="Times New Roman"/>
          <w:sz w:val="24"/>
          <w:szCs w:val="24"/>
        </w:rPr>
        <w:t xml:space="preserve">    </w:t>
      </w:r>
      <w:r w:rsidR="00432330">
        <w:rPr>
          <w:rFonts w:ascii="Times New Roman" w:hAnsi="Times New Roman" w:cs="Times New Roman"/>
          <w:sz w:val="24"/>
          <w:szCs w:val="24"/>
        </w:rPr>
        <w:t xml:space="preserve">  </w:t>
      </w:r>
      <w:r w:rsidR="001050F2">
        <w:rPr>
          <w:rFonts w:ascii="Times New Roman" w:hAnsi="Times New Roman" w:cs="Times New Roman"/>
          <w:sz w:val="24"/>
          <w:szCs w:val="24"/>
        </w:rPr>
        <w:t xml:space="preserve">2.2 </w:t>
      </w:r>
      <w:r w:rsidR="00621128">
        <w:rPr>
          <w:rFonts w:ascii="Times New Roman" w:hAnsi="Times New Roman" w:cs="Times New Roman"/>
          <w:sz w:val="24"/>
          <w:szCs w:val="24"/>
        </w:rPr>
        <w:t>Acquisition-Softbank……………………………………………………</w:t>
      </w:r>
      <w:r w:rsidR="004C5129">
        <w:rPr>
          <w:rFonts w:ascii="Times New Roman" w:hAnsi="Times New Roman" w:cs="Times New Roman"/>
          <w:sz w:val="24"/>
          <w:szCs w:val="24"/>
        </w:rPr>
        <w:t>…</w:t>
      </w:r>
      <w:r w:rsidR="004463A5">
        <w:rPr>
          <w:rFonts w:ascii="Times New Roman" w:hAnsi="Times New Roman" w:cs="Times New Roman"/>
          <w:sz w:val="24"/>
          <w:szCs w:val="24"/>
        </w:rPr>
        <w:t>…</w:t>
      </w:r>
      <w:r w:rsidR="00657658">
        <w:rPr>
          <w:rFonts w:ascii="Times New Roman" w:hAnsi="Times New Roman" w:cs="Times New Roman"/>
          <w:sz w:val="24"/>
          <w:szCs w:val="24"/>
        </w:rPr>
        <w:t>……</w:t>
      </w:r>
      <w:r w:rsidR="00805421">
        <w:rPr>
          <w:rFonts w:ascii="Times New Roman" w:hAnsi="Times New Roman" w:cs="Times New Roman"/>
          <w:sz w:val="24"/>
          <w:szCs w:val="24"/>
        </w:rPr>
        <w:t>....</w:t>
      </w:r>
      <w:r w:rsidR="00A32B71">
        <w:rPr>
          <w:rFonts w:ascii="Times New Roman" w:hAnsi="Times New Roman" w:cs="Times New Roman"/>
          <w:sz w:val="24"/>
          <w:szCs w:val="24"/>
        </w:rPr>
        <w:t>8</w:t>
      </w:r>
      <w:r w:rsidR="004463A5">
        <w:rPr>
          <w:rFonts w:ascii="Times New Roman" w:hAnsi="Times New Roman" w:cs="Times New Roman"/>
          <w:sz w:val="24"/>
          <w:szCs w:val="24"/>
        </w:rPr>
        <w:t xml:space="preserve"> </w:t>
      </w:r>
    </w:p>
    <w:p w:rsidR="001050F2" w:rsidRDefault="001050F2" w:rsidP="00753484">
      <w:pPr>
        <w:jc w:val="both"/>
        <w:rPr>
          <w:rFonts w:ascii="Times New Roman" w:hAnsi="Times New Roman" w:cs="Times New Roman"/>
          <w:sz w:val="24"/>
          <w:szCs w:val="24"/>
        </w:rPr>
      </w:pPr>
      <w:r>
        <w:rPr>
          <w:rFonts w:ascii="Times New Roman" w:hAnsi="Times New Roman" w:cs="Times New Roman"/>
          <w:sz w:val="24"/>
          <w:szCs w:val="24"/>
        </w:rPr>
        <w:t xml:space="preserve">    </w:t>
      </w:r>
      <w:r w:rsidR="00432330">
        <w:rPr>
          <w:rFonts w:ascii="Times New Roman" w:hAnsi="Times New Roman" w:cs="Times New Roman"/>
          <w:sz w:val="24"/>
          <w:szCs w:val="24"/>
        </w:rPr>
        <w:t xml:space="preserve">  </w:t>
      </w:r>
      <w:r w:rsidR="008961FB">
        <w:rPr>
          <w:rFonts w:ascii="Times New Roman" w:hAnsi="Times New Roman" w:cs="Times New Roman"/>
          <w:sz w:val="24"/>
          <w:szCs w:val="24"/>
        </w:rPr>
        <w:t>2.3 KPI M</w:t>
      </w:r>
      <w:r>
        <w:rPr>
          <w:rFonts w:ascii="Times New Roman" w:hAnsi="Times New Roman" w:cs="Times New Roman"/>
          <w:sz w:val="24"/>
          <w:szCs w:val="24"/>
        </w:rPr>
        <w:t>odel……………………………………………………………</w:t>
      </w:r>
      <w:r w:rsidR="004C5129">
        <w:rPr>
          <w:rFonts w:ascii="Times New Roman" w:hAnsi="Times New Roman" w:cs="Times New Roman"/>
          <w:sz w:val="24"/>
          <w:szCs w:val="24"/>
        </w:rPr>
        <w:t>………</w:t>
      </w:r>
      <w:r w:rsidR="00657658">
        <w:rPr>
          <w:rFonts w:ascii="Times New Roman" w:hAnsi="Times New Roman" w:cs="Times New Roman"/>
          <w:sz w:val="24"/>
          <w:szCs w:val="24"/>
        </w:rPr>
        <w:t>……</w:t>
      </w:r>
      <w:r w:rsidR="00805421">
        <w:rPr>
          <w:rFonts w:ascii="Times New Roman" w:hAnsi="Times New Roman" w:cs="Times New Roman"/>
          <w:sz w:val="24"/>
          <w:szCs w:val="24"/>
        </w:rPr>
        <w:t>....</w:t>
      </w:r>
      <w:r w:rsidR="00A32B71">
        <w:rPr>
          <w:rFonts w:ascii="Times New Roman" w:hAnsi="Times New Roman" w:cs="Times New Roman"/>
          <w:sz w:val="24"/>
          <w:szCs w:val="24"/>
        </w:rPr>
        <w:t>11</w:t>
      </w:r>
    </w:p>
    <w:p w:rsidR="001C35BE" w:rsidRDefault="001050F2" w:rsidP="00753484">
      <w:pPr>
        <w:jc w:val="both"/>
        <w:rPr>
          <w:rFonts w:ascii="Times New Roman" w:hAnsi="Times New Roman" w:cs="Times New Roman"/>
          <w:sz w:val="24"/>
          <w:szCs w:val="24"/>
        </w:rPr>
      </w:pPr>
      <w:r>
        <w:rPr>
          <w:rFonts w:ascii="Times New Roman" w:hAnsi="Times New Roman" w:cs="Times New Roman"/>
          <w:sz w:val="24"/>
          <w:szCs w:val="24"/>
        </w:rPr>
        <w:t xml:space="preserve">    </w:t>
      </w:r>
      <w:r w:rsidR="00432330">
        <w:rPr>
          <w:rFonts w:ascii="Times New Roman" w:hAnsi="Times New Roman" w:cs="Times New Roman"/>
          <w:sz w:val="24"/>
          <w:szCs w:val="24"/>
        </w:rPr>
        <w:t xml:space="preserve">  </w:t>
      </w:r>
      <w:r>
        <w:rPr>
          <w:rFonts w:ascii="Times New Roman" w:hAnsi="Times New Roman" w:cs="Times New Roman"/>
          <w:sz w:val="24"/>
          <w:szCs w:val="24"/>
        </w:rPr>
        <w:t xml:space="preserve">2.4 </w:t>
      </w:r>
      <w:r w:rsidR="00621128">
        <w:rPr>
          <w:rFonts w:ascii="Times New Roman" w:hAnsi="Times New Roman" w:cs="Times New Roman"/>
          <w:sz w:val="24"/>
          <w:szCs w:val="24"/>
        </w:rPr>
        <w:t xml:space="preserve">Strategic </w:t>
      </w:r>
      <w:r w:rsidR="008961FB">
        <w:rPr>
          <w:rFonts w:ascii="Times New Roman" w:hAnsi="Times New Roman" w:cs="Times New Roman"/>
          <w:sz w:val="24"/>
          <w:szCs w:val="24"/>
        </w:rPr>
        <w:t>C</w:t>
      </w:r>
      <w:r w:rsidR="00EA7BF0">
        <w:rPr>
          <w:rFonts w:ascii="Times New Roman" w:hAnsi="Times New Roman" w:cs="Times New Roman"/>
          <w:sz w:val="24"/>
          <w:szCs w:val="24"/>
        </w:rPr>
        <w:t>hange……………………………………………………………</w:t>
      </w:r>
      <w:r w:rsidR="004463A5">
        <w:rPr>
          <w:rFonts w:ascii="Times New Roman" w:hAnsi="Times New Roman" w:cs="Times New Roman"/>
          <w:sz w:val="24"/>
          <w:szCs w:val="24"/>
        </w:rPr>
        <w:t>…</w:t>
      </w:r>
      <w:r w:rsidR="00805421">
        <w:rPr>
          <w:rFonts w:ascii="Times New Roman" w:hAnsi="Times New Roman" w:cs="Times New Roman"/>
          <w:sz w:val="24"/>
          <w:szCs w:val="24"/>
        </w:rPr>
        <w:t>……..</w:t>
      </w:r>
      <w:r w:rsidR="00A32B71">
        <w:rPr>
          <w:rFonts w:ascii="Times New Roman" w:hAnsi="Times New Roman" w:cs="Times New Roman"/>
          <w:sz w:val="24"/>
          <w:szCs w:val="24"/>
        </w:rPr>
        <w:t>12</w:t>
      </w:r>
      <w:r w:rsidR="004463A5">
        <w:rPr>
          <w:rFonts w:ascii="Times New Roman" w:hAnsi="Times New Roman" w:cs="Times New Roman"/>
          <w:sz w:val="24"/>
          <w:szCs w:val="24"/>
        </w:rPr>
        <w:t xml:space="preserve"> </w:t>
      </w:r>
    </w:p>
    <w:p w:rsidR="001C35BE" w:rsidRDefault="009F2D64" w:rsidP="00753484">
      <w:pPr>
        <w:jc w:val="both"/>
        <w:rPr>
          <w:rFonts w:ascii="Times New Roman" w:hAnsi="Times New Roman" w:cs="Times New Roman"/>
          <w:sz w:val="24"/>
          <w:szCs w:val="24"/>
        </w:rPr>
      </w:pPr>
      <w:r>
        <w:rPr>
          <w:rFonts w:ascii="Times New Roman" w:hAnsi="Times New Roman" w:cs="Times New Roman"/>
          <w:sz w:val="24"/>
          <w:szCs w:val="24"/>
        </w:rPr>
        <w:t xml:space="preserve">    </w:t>
      </w:r>
      <w:r w:rsidR="00432330">
        <w:rPr>
          <w:rFonts w:ascii="Times New Roman" w:hAnsi="Times New Roman" w:cs="Times New Roman"/>
          <w:sz w:val="24"/>
          <w:szCs w:val="24"/>
        </w:rPr>
        <w:t xml:space="preserve">  </w:t>
      </w:r>
      <w:r w:rsidR="001050F2">
        <w:rPr>
          <w:rFonts w:ascii="Times New Roman" w:hAnsi="Times New Roman" w:cs="Times New Roman"/>
          <w:sz w:val="24"/>
          <w:szCs w:val="24"/>
        </w:rPr>
        <w:t xml:space="preserve">2.5 </w:t>
      </w:r>
      <w:r w:rsidR="008961FB">
        <w:rPr>
          <w:rFonts w:ascii="Times New Roman" w:hAnsi="Times New Roman" w:cs="Times New Roman"/>
          <w:sz w:val="24"/>
          <w:szCs w:val="24"/>
        </w:rPr>
        <w:t>Key I</w:t>
      </w:r>
      <w:r w:rsidR="00EA7BF0">
        <w:rPr>
          <w:rFonts w:ascii="Times New Roman" w:hAnsi="Times New Roman" w:cs="Times New Roman"/>
          <w:sz w:val="24"/>
          <w:szCs w:val="24"/>
        </w:rPr>
        <w:t>ssue</w:t>
      </w:r>
      <w:r w:rsidR="004463A5">
        <w:rPr>
          <w:rFonts w:ascii="Times New Roman" w:hAnsi="Times New Roman" w:cs="Times New Roman"/>
          <w:sz w:val="24"/>
          <w:szCs w:val="24"/>
        </w:rPr>
        <w:t>………………………………………………………………………</w:t>
      </w:r>
      <w:r w:rsidR="00805421">
        <w:rPr>
          <w:rFonts w:ascii="Times New Roman" w:hAnsi="Times New Roman" w:cs="Times New Roman"/>
          <w:sz w:val="24"/>
          <w:szCs w:val="24"/>
        </w:rPr>
        <w:t>……..</w:t>
      </w:r>
      <w:r w:rsidR="00A32B71">
        <w:rPr>
          <w:rFonts w:ascii="Times New Roman" w:hAnsi="Times New Roman" w:cs="Times New Roman"/>
          <w:sz w:val="24"/>
          <w:szCs w:val="24"/>
        </w:rPr>
        <w:t>15</w:t>
      </w:r>
    </w:p>
    <w:p w:rsidR="00EA7BF0" w:rsidRDefault="009F2D64" w:rsidP="00753484">
      <w:pPr>
        <w:jc w:val="both"/>
        <w:rPr>
          <w:rFonts w:ascii="Times New Roman" w:hAnsi="Times New Roman" w:cs="Times New Roman"/>
          <w:sz w:val="24"/>
          <w:szCs w:val="24"/>
        </w:rPr>
      </w:pPr>
      <w:r>
        <w:rPr>
          <w:rFonts w:ascii="Times New Roman" w:hAnsi="Times New Roman" w:cs="Times New Roman"/>
          <w:sz w:val="24"/>
          <w:szCs w:val="24"/>
        </w:rPr>
        <w:t xml:space="preserve">    </w:t>
      </w:r>
      <w:r w:rsidR="00432330">
        <w:rPr>
          <w:rFonts w:ascii="Times New Roman" w:hAnsi="Times New Roman" w:cs="Times New Roman"/>
          <w:sz w:val="24"/>
          <w:szCs w:val="24"/>
        </w:rPr>
        <w:t xml:space="preserve">  </w:t>
      </w:r>
      <w:r w:rsidR="001050F2">
        <w:rPr>
          <w:rFonts w:ascii="Times New Roman" w:hAnsi="Times New Roman" w:cs="Times New Roman"/>
          <w:sz w:val="24"/>
          <w:szCs w:val="24"/>
        </w:rPr>
        <w:t xml:space="preserve">2.6 </w:t>
      </w:r>
      <w:r w:rsidR="008961FB">
        <w:rPr>
          <w:rFonts w:ascii="Times New Roman" w:hAnsi="Times New Roman" w:cs="Times New Roman"/>
          <w:sz w:val="24"/>
          <w:szCs w:val="24"/>
        </w:rPr>
        <w:t>Post-Acquisition P</w:t>
      </w:r>
      <w:r w:rsidR="00EA7BF0">
        <w:rPr>
          <w:rFonts w:ascii="Times New Roman" w:hAnsi="Times New Roman" w:cs="Times New Roman"/>
          <w:sz w:val="24"/>
          <w:szCs w:val="24"/>
        </w:rPr>
        <w:t>erformance……………………………………………</w:t>
      </w:r>
      <w:r w:rsidR="004C5129">
        <w:rPr>
          <w:rFonts w:ascii="Times New Roman" w:hAnsi="Times New Roman" w:cs="Times New Roman"/>
          <w:sz w:val="24"/>
          <w:szCs w:val="24"/>
        </w:rPr>
        <w:t>…</w:t>
      </w:r>
      <w:r w:rsidR="008504B1">
        <w:rPr>
          <w:rFonts w:ascii="Times New Roman" w:hAnsi="Times New Roman" w:cs="Times New Roman"/>
          <w:sz w:val="24"/>
          <w:szCs w:val="24"/>
        </w:rPr>
        <w:t>…</w:t>
      </w:r>
      <w:r w:rsidR="00805421">
        <w:rPr>
          <w:rFonts w:ascii="Times New Roman" w:hAnsi="Times New Roman" w:cs="Times New Roman"/>
          <w:sz w:val="24"/>
          <w:szCs w:val="24"/>
        </w:rPr>
        <w:t>…….</w:t>
      </w:r>
      <w:r w:rsidR="00A32B71">
        <w:rPr>
          <w:rFonts w:ascii="Times New Roman" w:hAnsi="Times New Roman" w:cs="Times New Roman"/>
          <w:sz w:val="24"/>
          <w:szCs w:val="24"/>
        </w:rPr>
        <w:t>15</w:t>
      </w:r>
    </w:p>
    <w:p w:rsidR="00621128" w:rsidRPr="00887420" w:rsidRDefault="001050F2" w:rsidP="00753484">
      <w:pPr>
        <w:jc w:val="both"/>
        <w:rPr>
          <w:rFonts w:ascii="Times New Roman" w:hAnsi="Times New Roman" w:cs="Times New Roman"/>
          <w:b/>
          <w:sz w:val="24"/>
          <w:szCs w:val="24"/>
        </w:rPr>
      </w:pPr>
      <w:r w:rsidRPr="00887420">
        <w:rPr>
          <w:rFonts w:ascii="Times New Roman" w:hAnsi="Times New Roman" w:cs="Times New Roman"/>
          <w:b/>
          <w:sz w:val="24"/>
          <w:szCs w:val="24"/>
        </w:rPr>
        <w:t xml:space="preserve">3.0 </w:t>
      </w:r>
      <w:r w:rsidR="008961FB" w:rsidRPr="00887420">
        <w:rPr>
          <w:rFonts w:ascii="Times New Roman" w:hAnsi="Times New Roman" w:cs="Times New Roman"/>
          <w:b/>
          <w:sz w:val="24"/>
          <w:szCs w:val="24"/>
        </w:rPr>
        <w:t>Conclusion and R</w:t>
      </w:r>
      <w:r w:rsidR="00EA7BF0" w:rsidRPr="00887420">
        <w:rPr>
          <w:rFonts w:ascii="Times New Roman" w:hAnsi="Times New Roman" w:cs="Times New Roman"/>
          <w:b/>
          <w:sz w:val="24"/>
          <w:szCs w:val="24"/>
        </w:rPr>
        <w:t>ecommendations…………………………………………</w:t>
      </w:r>
      <w:r w:rsidR="004C5129" w:rsidRPr="00887420">
        <w:rPr>
          <w:rFonts w:ascii="Times New Roman" w:hAnsi="Times New Roman" w:cs="Times New Roman"/>
          <w:b/>
          <w:sz w:val="24"/>
          <w:szCs w:val="24"/>
        </w:rPr>
        <w:t>……</w:t>
      </w:r>
      <w:r w:rsidR="00887420">
        <w:rPr>
          <w:rFonts w:ascii="Times New Roman" w:hAnsi="Times New Roman" w:cs="Times New Roman"/>
          <w:b/>
          <w:sz w:val="24"/>
          <w:szCs w:val="24"/>
        </w:rPr>
        <w:t>……..</w:t>
      </w:r>
      <w:r w:rsidR="00A32B71" w:rsidRPr="00887420">
        <w:rPr>
          <w:rFonts w:ascii="Times New Roman" w:hAnsi="Times New Roman" w:cs="Times New Roman"/>
          <w:b/>
          <w:sz w:val="24"/>
          <w:szCs w:val="24"/>
        </w:rPr>
        <w:t>19</w:t>
      </w:r>
    </w:p>
    <w:p w:rsidR="00F04487" w:rsidRPr="00887420" w:rsidRDefault="001050F2" w:rsidP="00753484">
      <w:pPr>
        <w:jc w:val="both"/>
        <w:rPr>
          <w:rFonts w:ascii="Times New Roman" w:hAnsi="Times New Roman" w:cs="Times New Roman"/>
          <w:b/>
          <w:sz w:val="24"/>
          <w:szCs w:val="24"/>
        </w:rPr>
      </w:pPr>
      <w:r w:rsidRPr="00887420">
        <w:rPr>
          <w:rFonts w:ascii="Times New Roman" w:hAnsi="Times New Roman" w:cs="Times New Roman"/>
          <w:b/>
          <w:sz w:val="24"/>
          <w:szCs w:val="24"/>
        </w:rPr>
        <w:t xml:space="preserve">4.0 </w:t>
      </w:r>
      <w:r w:rsidR="00F04487" w:rsidRPr="00887420">
        <w:rPr>
          <w:rFonts w:ascii="Times New Roman" w:hAnsi="Times New Roman" w:cs="Times New Roman"/>
          <w:b/>
          <w:sz w:val="24"/>
          <w:szCs w:val="24"/>
        </w:rPr>
        <w:t>References………………………………………………………………</w:t>
      </w:r>
      <w:r w:rsidR="004C5129" w:rsidRPr="00887420">
        <w:rPr>
          <w:rFonts w:ascii="Times New Roman" w:hAnsi="Times New Roman" w:cs="Times New Roman"/>
          <w:b/>
          <w:sz w:val="24"/>
          <w:szCs w:val="24"/>
        </w:rPr>
        <w:t>………</w:t>
      </w:r>
      <w:r w:rsidR="00805421" w:rsidRPr="00887420">
        <w:rPr>
          <w:rFonts w:ascii="Times New Roman" w:hAnsi="Times New Roman" w:cs="Times New Roman"/>
          <w:b/>
          <w:sz w:val="24"/>
          <w:szCs w:val="24"/>
        </w:rPr>
        <w:t>………</w:t>
      </w:r>
      <w:r w:rsidR="00887420">
        <w:rPr>
          <w:rFonts w:ascii="Times New Roman" w:hAnsi="Times New Roman" w:cs="Times New Roman"/>
          <w:b/>
          <w:sz w:val="24"/>
          <w:szCs w:val="24"/>
        </w:rPr>
        <w:t>.</w:t>
      </w:r>
      <w:r w:rsidR="00A32B71" w:rsidRPr="00887420">
        <w:rPr>
          <w:rFonts w:ascii="Times New Roman" w:hAnsi="Times New Roman" w:cs="Times New Roman"/>
          <w:b/>
          <w:sz w:val="24"/>
          <w:szCs w:val="24"/>
        </w:rPr>
        <w:t>20</w:t>
      </w:r>
      <w:bookmarkEnd w:id="2"/>
    </w:p>
    <w:p w:rsidR="0073144F" w:rsidRDefault="0073144F" w:rsidP="00621128">
      <w:pPr>
        <w:jc w:val="both"/>
        <w:rPr>
          <w:rFonts w:ascii="Times New Roman" w:hAnsi="Times New Roman" w:cs="Times New Roman"/>
          <w:sz w:val="24"/>
          <w:szCs w:val="24"/>
        </w:rPr>
      </w:pPr>
    </w:p>
    <w:p w:rsidR="00ED296E" w:rsidRDefault="00ED296E" w:rsidP="00621128">
      <w:pPr>
        <w:jc w:val="both"/>
        <w:rPr>
          <w:rFonts w:ascii="Times New Roman" w:hAnsi="Times New Roman" w:cs="Times New Roman"/>
          <w:sz w:val="24"/>
          <w:szCs w:val="24"/>
        </w:rPr>
      </w:pPr>
    </w:p>
    <w:p w:rsidR="00ED296E" w:rsidRDefault="00ED296E" w:rsidP="00621128">
      <w:pPr>
        <w:jc w:val="both"/>
        <w:rPr>
          <w:rFonts w:ascii="Times New Roman" w:hAnsi="Times New Roman" w:cs="Times New Roman"/>
          <w:sz w:val="24"/>
          <w:szCs w:val="24"/>
        </w:rPr>
      </w:pPr>
    </w:p>
    <w:p w:rsidR="0088563D" w:rsidRDefault="00650116" w:rsidP="00650116">
      <w:pPr>
        <w:jc w:val="center"/>
        <w:rPr>
          <w:rFonts w:ascii="Times New Roman" w:hAnsi="Times New Roman" w:cs="Times New Roman"/>
          <w:sz w:val="24"/>
          <w:szCs w:val="24"/>
        </w:rPr>
      </w:pPr>
      <w:r w:rsidRPr="00650116">
        <w:rPr>
          <w:rFonts w:ascii="Times New Roman" w:hAnsi="Times New Roman" w:cs="Times New Roman"/>
          <w:b/>
          <w:sz w:val="24"/>
          <w:szCs w:val="24"/>
          <w:lang w:val="en-US"/>
        </w:rPr>
        <w:t>LIST OF FIGURES</w:t>
      </w:r>
    </w:p>
    <w:p w:rsidR="0088563D" w:rsidRDefault="004F0BD6" w:rsidP="00621128">
      <w:pPr>
        <w:jc w:val="both"/>
        <w:rPr>
          <w:rFonts w:ascii="Times New Roman" w:hAnsi="Times New Roman" w:cs="Times New Roman"/>
          <w:sz w:val="24"/>
          <w:szCs w:val="24"/>
        </w:rPr>
      </w:pPr>
      <w:r>
        <w:rPr>
          <w:rFonts w:ascii="Times New Roman" w:hAnsi="Times New Roman" w:cs="Times New Roman"/>
          <w:sz w:val="24"/>
          <w:szCs w:val="24"/>
        </w:rPr>
        <w:t>Figure 1: ARM market share……………………………………………………………</w:t>
      </w:r>
      <w:r w:rsidR="006C10CA">
        <w:rPr>
          <w:rFonts w:ascii="Times New Roman" w:hAnsi="Times New Roman" w:cs="Times New Roman"/>
          <w:sz w:val="24"/>
          <w:szCs w:val="24"/>
        </w:rPr>
        <w:t>…..</w:t>
      </w:r>
      <w:r w:rsidR="00A32B71">
        <w:rPr>
          <w:rFonts w:ascii="Times New Roman" w:hAnsi="Times New Roman" w:cs="Times New Roman"/>
          <w:sz w:val="24"/>
          <w:szCs w:val="24"/>
        </w:rPr>
        <w:t>4</w:t>
      </w:r>
    </w:p>
    <w:p w:rsidR="004F0BD6" w:rsidRDefault="004F0BD6" w:rsidP="00621128">
      <w:pPr>
        <w:jc w:val="both"/>
        <w:rPr>
          <w:rFonts w:ascii="Times New Roman" w:hAnsi="Times New Roman" w:cs="Times New Roman"/>
          <w:sz w:val="24"/>
          <w:szCs w:val="24"/>
        </w:rPr>
      </w:pPr>
      <w:r>
        <w:rPr>
          <w:rFonts w:ascii="Times New Roman" w:hAnsi="Times New Roman" w:cs="Times New Roman"/>
          <w:sz w:val="24"/>
          <w:szCs w:val="24"/>
        </w:rPr>
        <w:t>Figure 2: Softbank vision fund………………………………………………………</w:t>
      </w:r>
      <w:r w:rsidR="006C10CA">
        <w:rPr>
          <w:rFonts w:ascii="Times New Roman" w:hAnsi="Times New Roman" w:cs="Times New Roman"/>
          <w:sz w:val="24"/>
          <w:szCs w:val="24"/>
        </w:rPr>
        <w:t>……...</w:t>
      </w:r>
      <w:r w:rsidR="00A32B71">
        <w:rPr>
          <w:rFonts w:ascii="Times New Roman" w:hAnsi="Times New Roman" w:cs="Times New Roman"/>
          <w:sz w:val="24"/>
          <w:szCs w:val="24"/>
        </w:rPr>
        <w:t>6</w:t>
      </w:r>
    </w:p>
    <w:p w:rsidR="004F0BD6" w:rsidRDefault="004F0BD6" w:rsidP="00621128">
      <w:pPr>
        <w:jc w:val="both"/>
        <w:rPr>
          <w:rFonts w:ascii="Times New Roman" w:hAnsi="Times New Roman" w:cs="Times New Roman"/>
          <w:sz w:val="24"/>
          <w:szCs w:val="24"/>
        </w:rPr>
      </w:pPr>
      <w:r>
        <w:rPr>
          <w:rFonts w:ascii="Times New Roman" w:hAnsi="Times New Roman" w:cs="Times New Roman"/>
          <w:sz w:val="24"/>
          <w:szCs w:val="24"/>
        </w:rPr>
        <w:t xml:space="preserve">Figure 3: </w:t>
      </w:r>
      <w:r w:rsidR="005E69AC">
        <w:rPr>
          <w:rFonts w:ascii="Times New Roman" w:hAnsi="Times New Roman" w:cs="Times New Roman"/>
          <w:sz w:val="24"/>
          <w:szCs w:val="24"/>
        </w:rPr>
        <w:t xml:space="preserve">Revenue, Investment and profit </w:t>
      </w:r>
      <w:r>
        <w:rPr>
          <w:rFonts w:ascii="Times New Roman" w:hAnsi="Times New Roman" w:cs="Times New Roman"/>
          <w:sz w:val="24"/>
          <w:szCs w:val="24"/>
        </w:rPr>
        <w:t>margins for S</w:t>
      </w:r>
      <w:r w:rsidR="005E69AC">
        <w:rPr>
          <w:rFonts w:ascii="Times New Roman" w:hAnsi="Times New Roman" w:cs="Times New Roman"/>
          <w:sz w:val="24"/>
          <w:szCs w:val="24"/>
        </w:rPr>
        <w:t>oftbank post-acquisition…………</w:t>
      </w:r>
      <w:r w:rsidR="00F2098D">
        <w:rPr>
          <w:rFonts w:ascii="Times New Roman" w:hAnsi="Times New Roman" w:cs="Times New Roman"/>
          <w:sz w:val="24"/>
          <w:szCs w:val="24"/>
        </w:rPr>
        <w:t>.</w:t>
      </w:r>
      <w:r w:rsidR="00A32B71">
        <w:rPr>
          <w:rFonts w:ascii="Times New Roman" w:hAnsi="Times New Roman" w:cs="Times New Roman"/>
          <w:sz w:val="24"/>
          <w:szCs w:val="24"/>
        </w:rPr>
        <w:t>7</w:t>
      </w:r>
    </w:p>
    <w:p w:rsidR="007578E3" w:rsidRDefault="007578E3" w:rsidP="00621128">
      <w:pPr>
        <w:jc w:val="both"/>
        <w:rPr>
          <w:rFonts w:ascii="Times New Roman" w:hAnsi="Times New Roman" w:cs="Times New Roman"/>
          <w:sz w:val="24"/>
          <w:szCs w:val="24"/>
        </w:rPr>
      </w:pPr>
      <w:r>
        <w:rPr>
          <w:rFonts w:ascii="Times New Roman" w:hAnsi="Times New Roman" w:cs="Times New Roman"/>
          <w:sz w:val="24"/>
          <w:szCs w:val="24"/>
        </w:rPr>
        <w:t>F</w:t>
      </w:r>
      <w:r w:rsidR="005E69AC">
        <w:rPr>
          <w:rFonts w:ascii="Times New Roman" w:hAnsi="Times New Roman" w:cs="Times New Roman"/>
          <w:sz w:val="24"/>
          <w:szCs w:val="24"/>
        </w:rPr>
        <w:t>igure 4</w:t>
      </w:r>
      <w:r>
        <w:rPr>
          <w:rFonts w:ascii="Times New Roman" w:hAnsi="Times New Roman" w:cs="Times New Roman"/>
          <w:sz w:val="24"/>
          <w:szCs w:val="24"/>
        </w:rPr>
        <w:t>: Porter’s five forces……………………………………………………………….</w:t>
      </w:r>
      <w:r w:rsidR="006C10CA">
        <w:rPr>
          <w:rFonts w:ascii="Times New Roman" w:hAnsi="Times New Roman" w:cs="Times New Roman"/>
          <w:sz w:val="24"/>
          <w:szCs w:val="24"/>
        </w:rPr>
        <w:t>.</w:t>
      </w:r>
      <w:r w:rsidR="00A32B71">
        <w:rPr>
          <w:rFonts w:ascii="Times New Roman" w:hAnsi="Times New Roman" w:cs="Times New Roman"/>
          <w:sz w:val="24"/>
          <w:szCs w:val="24"/>
        </w:rPr>
        <w:t>9</w:t>
      </w:r>
    </w:p>
    <w:p w:rsidR="007578E3" w:rsidRDefault="007578E3" w:rsidP="00621128">
      <w:pPr>
        <w:jc w:val="both"/>
        <w:rPr>
          <w:rFonts w:ascii="Times New Roman" w:hAnsi="Times New Roman" w:cs="Times New Roman"/>
          <w:sz w:val="24"/>
          <w:szCs w:val="24"/>
        </w:rPr>
      </w:pPr>
      <w:r>
        <w:rPr>
          <w:rFonts w:ascii="Times New Roman" w:hAnsi="Times New Roman" w:cs="Times New Roman"/>
          <w:sz w:val="24"/>
          <w:szCs w:val="24"/>
        </w:rPr>
        <w:t>F</w:t>
      </w:r>
      <w:r w:rsidR="005E69AC">
        <w:rPr>
          <w:rFonts w:ascii="Times New Roman" w:hAnsi="Times New Roman" w:cs="Times New Roman"/>
          <w:sz w:val="24"/>
          <w:szCs w:val="24"/>
        </w:rPr>
        <w:t>igure 5</w:t>
      </w:r>
      <w:r>
        <w:rPr>
          <w:rFonts w:ascii="Times New Roman" w:hAnsi="Times New Roman" w:cs="Times New Roman"/>
          <w:sz w:val="24"/>
          <w:szCs w:val="24"/>
        </w:rPr>
        <w:t>: Key performance Indicator (KPI)………………………………………………</w:t>
      </w:r>
      <w:r w:rsidR="006C10CA">
        <w:rPr>
          <w:rFonts w:ascii="Times New Roman" w:hAnsi="Times New Roman" w:cs="Times New Roman"/>
          <w:sz w:val="24"/>
          <w:szCs w:val="24"/>
        </w:rPr>
        <w:t>...</w:t>
      </w:r>
      <w:r w:rsidR="00A32B71">
        <w:rPr>
          <w:rFonts w:ascii="Times New Roman" w:hAnsi="Times New Roman" w:cs="Times New Roman"/>
          <w:sz w:val="24"/>
          <w:szCs w:val="24"/>
        </w:rPr>
        <w:t>11</w:t>
      </w:r>
    </w:p>
    <w:p w:rsidR="007578E3" w:rsidRDefault="007578E3" w:rsidP="00621128">
      <w:pPr>
        <w:jc w:val="both"/>
        <w:rPr>
          <w:rFonts w:ascii="Times New Roman" w:hAnsi="Times New Roman" w:cs="Times New Roman"/>
          <w:sz w:val="24"/>
          <w:szCs w:val="24"/>
        </w:rPr>
      </w:pPr>
      <w:r>
        <w:rPr>
          <w:rFonts w:ascii="Times New Roman" w:hAnsi="Times New Roman" w:cs="Times New Roman"/>
          <w:sz w:val="24"/>
          <w:szCs w:val="24"/>
        </w:rPr>
        <w:t>F</w:t>
      </w:r>
      <w:r w:rsidR="005E69AC">
        <w:rPr>
          <w:rFonts w:ascii="Times New Roman" w:hAnsi="Times New Roman" w:cs="Times New Roman"/>
          <w:sz w:val="24"/>
          <w:szCs w:val="24"/>
        </w:rPr>
        <w:t>igure 6</w:t>
      </w:r>
      <w:r>
        <w:rPr>
          <w:rFonts w:ascii="Times New Roman" w:hAnsi="Times New Roman" w:cs="Times New Roman"/>
          <w:sz w:val="24"/>
          <w:szCs w:val="24"/>
        </w:rPr>
        <w:t>: Porter’s value chain……………………………………………………………</w:t>
      </w:r>
      <w:r w:rsidR="006C10CA">
        <w:rPr>
          <w:rFonts w:ascii="Times New Roman" w:hAnsi="Times New Roman" w:cs="Times New Roman"/>
          <w:sz w:val="24"/>
          <w:szCs w:val="24"/>
        </w:rPr>
        <w:t>…</w:t>
      </w:r>
      <w:r w:rsidR="00A32B71">
        <w:rPr>
          <w:rFonts w:ascii="Times New Roman" w:hAnsi="Times New Roman" w:cs="Times New Roman"/>
          <w:sz w:val="24"/>
          <w:szCs w:val="24"/>
        </w:rPr>
        <w:t>12</w:t>
      </w:r>
    </w:p>
    <w:p w:rsidR="007578E3" w:rsidRDefault="007578E3" w:rsidP="00621128">
      <w:pPr>
        <w:jc w:val="both"/>
        <w:rPr>
          <w:rFonts w:ascii="Times New Roman" w:hAnsi="Times New Roman" w:cs="Times New Roman"/>
          <w:sz w:val="24"/>
          <w:szCs w:val="24"/>
        </w:rPr>
      </w:pPr>
      <w:r>
        <w:rPr>
          <w:rFonts w:ascii="Times New Roman" w:hAnsi="Times New Roman" w:cs="Times New Roman"/>
          <w:sz w:val="24"/>
          <w:szCs w:val="24"/>
        </w:rPr>
        <w:t>F</w:t>
      </w:r>
      <w:r w:rsidR="005E69AC">
        <w:rPr>
          <w:rFonts w:ascii="Times New Roman" w:hAnsi="Times New Roman" w:cs="Times New Roman"/>
          <w:sz w:val="24"/>
          <w:szCs w:val="24"/>
        </w:rPr>
        <w:t>igure 7</w:t>
      </w:r>
      <w:r>
        <w:rPr>
          <w:rFonts w:ascii="Times New Roman" w:hAnsi="Times New Roman" w:cs="Times New Roman"/>
          <w:sz w:val="24"/>
          <w:szCs w:val="24"/>
        </w:rPr>
        <w:t>: Hubris hypothesis……………………………………………………………….</w:t>
      </w:r>
      <w:r w:rsidR="006C10CA">
        <w:rPr>
          <w:rFonts w:ascii="Times New Roman" w:hAnsi="Times New Roman" w:cs="Times New Roman"/>
          <w:sz w:val="24"/>
          <w:szCs w:val="24"/>
        </w:rPr>
        <w:t>..</w:t>
      </w:r>
      <w:r w:rsidR="00A32B71">
        <w:rPr>
          <w:rFonts w:ascii="Times New Roman" w:hAnsi="Times New Roman" w:cs="Times New Roman"/>
          <w:sz w:val="24"/>
          <w:szCs w:val="24"/>
        </w:rPr>
        <w:t>14</w:t>
      </w:r>
    </w:p>
    <w:p w:rsidR="005E69AC" w:rsidRDefault="005E69AC" w:rsidP="00621128">
      <w:pPr>
        <w:jc w:val="both"/>
        <w:rPr>
          <w:rFonts w:ascii="Times New Roman" w:hAnsi="Times New Roman" w:cs="Times New Roman"/>
          <w:sz w:val="24"/>
          <w:szCs w:val="24"/>
        </w:rPr>
      </w:pPr>
      <w:r>
        <w:rPr>
          <w:rFonts w:ascii="Times New Roman" w:hAnsi="Times New Roman" w:cs="Times New Roman"/>
          <w:sz w:val="24"/>
          <w:szCs w:val="24"/>
        </w:rPr>
        <w:t>Figure 8: Softbank FY 2019 Forecast……………………………………………………....</w:t>
      </w:r>
      <w:r w:rsidR="00A32B71">
        <w:rPr>
          <w:rFonts w:ascii="Times New Roman" w:hAnsi="Times New Roman" w:cs="Times New Roman"/>
          <w:sz w:val="24"/>
          <w:szCs w:val="24"/>
        </w:rPr>
        <w:t>16</w:t>
      </w:r>
    </w:p>
    <w:p w:rsidR="004F0BD6" w:rsidRDefault="004F0BD6" w:rsidP="00621128">
      <w:pPr>
        <w:jc w:val="both"/>
        <w:rPr>
          <w:rFonts w:ascii="Times New Roman" w:hAnsi="Times New Roman" w:cs="Times New Roman"/>
          <w:sz w:val="24"/>
          <w:szCs w:val="24"/>
        </w:rPr>
      </w:pPr>
    </w:p>
    <w:p w:rsidR="0088563D" w:rsidRDefault="0088563D" w:rsidP="00621128">
      <w:pPr>
        <w:jc w:val="both"/>
        <w:rPr>
          <w:rFonts w:ascii="Times New Roman" w:hAnsi="Times New Roman" w:cs="Times New Roman"/>
          <w:sz w:val="24"/>
          <w:szCs w:val="24"/>
        </w:rPr>
      </w:pPr>
    </w:p>
    <w:p w:rsidR="0088563D" w:rsidRDefault="0088563D" w:rsidP="00621128">
      <w:pPr>
        <w:jc w:val="both"/>
        <w:rPr>
          <w:rFonts w:ascii="Times New Roman" w:hAnsi="Times New Roman" w:cs="Times New Roman"/>
          <w:sz w:val="24"/>
          <w:szCs w:val="24"/>
        </w:rPr>
      </w:pPr>
    </w:p>
    <w:p w:rsidR="009B22F9" w:rsidRDefault="009B22F9" w:rsidP="00B520E8">
      <w:pPr>
        <w:spacing w:before="100" w:beforeAutospacing="1" w:after="100" w:afterAutospacing="1" w:line="360" w:lineRule="auto"/>
        <w:outlineLvl w:val="0"/>
        <w:rPr>
          <w:rFonts w:ascii="Times New Roman" w:hAnsi="Times New Roman" w:cs="Times New Roman"/>
          <w:sz w:val="24"/>
          <w:szCs w:val="24"/>
        </w:rPr>
      </w:pPr>
      <w:bookmarkStart w:id="3" w:name="_Toc19113511"/>
    </w:p>
    <w:p w:rsidR="00645E56" w:rsidRDefault="00645E56" w:rsidP="00B520E8">
      <w:pPr>
        <w:spacing w:before="100" w:beforeAutospacing="1" w:after="100" w:afterAutospacing="1" w:line="360" w:lineRule="auto"/>
        <w:outlineLvl w:val="0"/>
        <w:rPr>
          <w:rFonts w:ascii="Times New Roman" w:hAnsi="Times New Roman" w:cs="Times New Roman"/>
          <w:sz w:val="24"/>
          <w:szCs w:val="24"/>
        </w:rPr>
      </w:pPr>
    </w:p>
    <w:p w:rsidR="00A70C8E" w:rsidRPr="00B520E8" w:rsidRDefault="00ED296E" w:rsidP="00B520E8">
      <w:pPr>
        <w:spacing w:before="100" w:beforeAutospacing="1" w:after="100" w:afterAutospacing="1" w:line="360" w:lineRule="auto"/>
        <w:outlineLvl w:val="0"/>
        <w:rPr>
          <w:rFonts w:ascii="Times New Roman" w:eastAsia="Times New Roman" w:hAnsi="Times New Roman" w:cs="Times New Roman"/>
          <w:b/>
          <w:bCs/>
          <w:kern w:val="36"/>
          <w:sz w:val="28"/>
          <w:szCs w:val="28"/>
        </w:rPr>
      </w:pPr>
      <w:r w:rsidRPr="00ED296E">
        <w:rPr>
          <w:rFonts w:ascii="Times New Roman" w:eastAsia="Times New Roman" w:hAnsi="Times New Roman" w:cs="Times New Roman"/>
          <w:b/>
          <w:bCs/>
          <w:kern w:val="36"/>
          <w:sz w:val="28"/>
          <w:szCs w:val="28"/>
        </w:rPr>
        <w:lastRenderedPageBreak/>
        <w:t>1.0 Introduction</w:t>
      </w:r>
      <w:bookmarkEnd w:id="3"/>
      <w:r w:rsidRPr="00ED296E">
        <w:rPr>
          <w:rFonts w:ascii="Times New Roman" w:eastAsia="Times New Roman" w:hAnsi="Times New Roman" w:cs="Times New Roman"/>
          <w:b/>
          <w:bCs/>
          <w:kern w:val="36"/>
          <w:sz w:val="28"/>
          <w:szCs w:val="28"/>
        </w:rPr>
        <w:t> </w:t>
      </w:r>
    </w:p>
    <w:p w:rsidR="00B520E8" w:rsidRPr="00B520E8" w:rsidRDefault="00B520E8" w:rsidP="00B520E8">
      <w:pPr>
        <w:spacing w:after="0" w:line="360" w:lineRule="auto"/>
        <w:jc w:val="both"/>
        <w:rPr>
          <w:rFonts w:ascii="Times New Roman" w:eastAsia="Times New Roman" w:hAnsi="Times New Roman" w:cs="Times New Roman"/>
          <w:color w:val="000000"/>
          <w:sz w:val="24"/>
          <w:szCs w:val="24"/>
        </w:rPr>
      </w:pPr>
      <w:r w:rsidRPr="00B520E8">
        <w:rPr>
          <w:rFonts w:ascii="Times New Roman" w:eastAsia="Times New Roman" w:hAnsi="Times New Roman" w:cs="Times New Roman"/>
          <w:color w:val="000000"/>
          <w:sz w:val="24"/>
          <w:szCs w:val="24"/>
        </w:rPr>
        <w:t xml:space="preserve">This assignment is based on the strategic management of Softbank Corporation, which is operating its business in telecommunication. Softbank acquires a leading Britain high tech organisation, ARM holding. The main objective of this essay is to analyse the changes the organisation facing after the acquisition with other firms.  Strategic management and change in its structuring are emphasised in this essay. The essay concerning the analysis of advancement in customers' services after the acquisition, and how much changes observed in with the acquisition. As established by </w:t>
      </w:r>
      <w:r w:rsidRPr="008831A8">
        <w:rPr>
          <w:rFonts w:ascii="Times New Roman" w:eastAsia="Times New Roman" w:hAnsi="Times New Roman" w:cs="Times New Roman"/>
          <w:color w:val="000000"/>
          <w:sz w:val="24"/>
          <w:szCs w:val="24"/>
        </w:rPr>
        <w:t>Ansoff </w:t>
      </w:r>
      <w:r w:rsidRPr="002C7232">
        <w:rPr>
          <w:rFonts w:ascii="Times New Roman" w:eastAsia="Times New Roman" w:hAnsi="Times New Roman" w:cs="Times New Roman"/>
          <w:i/>
          <w:iCs/>
          <w:color w:val="000000"/>
          <w:sz w:val="24"/>
          <w:szCs w:val="24"/>
        </w:rPr>
        <w:t>et al</w:t>
      </w:r>
      <w:r w:rsidRPr="002C7232">
        <w:rPr>
          <w:rFonts w:ascii="Times New Roman" w:eastAsia="Times New Roman" w:hAnsi="Times New Roman" w:cs="Times New Roman"/>
          <w:i/>
          <w:color w:val="000000"/>
          <w:sz w:val="24"/>
          <w:szCs w:val="24"/>
        </w:rPr>
        <w:t>.</w:t>
      </w:r>
      <w:r w:rsidRPr="00B520E8">
        <w:rPr>
          <w:rFonts w:ascii="Times New Roman" w:eastAsia="Times New Roman" w:hAnsi="Times New Roman" w:cs="Times New Roman"/>
          <w:color w:val="000000"/>
          <w:sz w:val="24"/>
          <w:szCs w:val="24"/>
        </w:rPr>
        <w:t xml:space="preserve"> (2018), the term' strategic management' can be described as the technique or the process of handling the change within the organisation to achieve the aims, goals and objectives. The entire process of 'strategic management' is sequential in order to improve the entire process. Some managerial alterations are required which </w:t>
      </w:r>
      <w:r w:rsidR="00A37FF7">
        <w:rPr>
          <w:rFonts w:ascii="Times New Roman" w:eastAsia="Times New Roman" w:hAnsi="Times New Roman" w:cs="Times New Roman"/>
          <w:color w:val="000000"/>
          <w:sz w:val="24"/>
          <w:szCs w:val="24"/>
        </w:rPr>
        <w:t xml:space="preserve">must be sequential, systematic </w:t>
      </w:r>
      <w:r w:rsidR="00A37FF7" w:rsidRPr="00B520E8">
        <w:rPr>
          <w:rFonts w:ascii="Times New Roman" w:eastAsia="Times New Roman" w:hAnsi="Times New Roman" w:cs="Times New Roman"/>
          <w:color w:val="000000"/>
          <w:sz w:val="24"/>
          <w:szCs w:val="24"/>
        </w:rPr>
        <w:t>and object</w:t>
      </w:r>
      <w:r w:rsidRPr="00B520E8">
        <w:rPr>
          <w:rFonts w:ascii="Times New Roman" w:eastAsia="Times New Roman" w:hAnsi="Times New Roman" w:cs="Times New Roman"/>
          <w:color w:val="000000"/>
          <w:sz w:val="24"/>
          <w:szCs w:val="24"/>
        </w:rPr>
        <w:t>-oriented. Strategic management consists of three essential elements are 'organisational development', 'strategic management' and 'change management'.</w:t>
      </w:r>
    </w:p>
    <w:p w:rsidR="00B520E8" w:rsidRPr="00B520E8" w:rsidRDefault="00B520E8" w:rsidP="00B520E8">
      <w:pPr>
        <w:spacing w:after="0" w:line="360" w:lineRule="auto"/>
        <w:jc w:val="both"/>
        <w:rPr>
          <w:rFonts w:ascii="Times New Roman" w:eastAsia="Times New Roman" w:hAnsi="Times New Roman" w:cs="Times New Roman"/>
          <w:color w:val="000000"/>
          <w:sz w:val="24"/>
          <w:szCs w:val="24"/>
        </w:rPr>
      </w:pPr>
    </w:p>
    <w:p w:rsidR="00B520E8" w:rsidRPr="00B520E8" w:rsidRDefault="00B520E8" w:rsidP="00B520E8">
      <w:pPr>
        <w:spacing w:after="200" w:line="360" w:lineRule="auto"/>
        <w:jc w:val="both"/>
        <w:rPr>
          <w:rFonts w:ascii="Times New Roman" w:eastAsia="Calibri" w:hAnsi="Times New Roman" w:cs="Times New Roman"/>
          <w:b/>
          <w:color w:val="000000"/>
          <w:sz w:val="24"/>
          <w:szCs w:val="24"/>
        </w:rPr>
      </w:pPr>
      <w:r w:rsidRPr="00B520E8">
        <w:rPr>
          <w:rFonts w:ascii="Times New Roman" w:eastAsia="Calibri" w:hAnsi="Times New Roman" w:cs="Times New Roman"/>
          <w:b/>
          <w:noProof/>
          <w:color w:val="000000"/>
          <w:sz w:val="24"/>
          <w:szCs w:val="24"/>
          <w:lang w:eastAsia="en-GB"/>
        </w:rPr>
        <w:drawing>
          <wp:inline distT="0" distB="0" distL="0" distR="0" wp14:anchorId="09D8D95D" wp14:editId="5F177A22">
            <wp:extent cx="5810250" cy="2667000"/>
            <wp:effectExtent l="19050" t="0" r="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242993" name="Picture 1"/>
                    <pic:cNvPicPr>
                      <a:picLocks noChangeAspect="1" noChangeArrowheads="1"/>
                    </pic:cNvPicPr>
                  </pic:nvPicPr>
                  <pic:blipFill>
                    <a:blip r:embed="rId8" cstate="print"/>
                    <a:stretch>
                      <a:fillRect/>
                    </a:stretch>
                  </pic:blipFill>
                  <pic:spPr bwMode="auto">
                    <a:xfrm>
                      <a:off x="0" y="0"/>
                      <a:ext cx="5814671" cy="2669029"/>
                    </a:xfrm>
                    <a:prstGeom prst="rect">
                      <a:avLst/>
                    </a:prstGeom>
                    <a:noFill/>
                    <a:ln w="9525">
                      <a:noFill/>
                      <a:miter lim="800000"/>
                      <a:headEnd/>
                      <a:tailEnd/>
                    </a:ln>
                  </pic:spPr>
                </pic:pic>
              </a:graphicData>
            </a:graphic>
          </wp:inline>
        </w:drawing>
      </w:r>
    </w:p>
    <w:p w:rsidR="00B520E8" w:rsidRPr="00B520E8" w:rsidRDefault="00B520E8" w:rsidP="00B520E8">
      <w:pPr>
        <w:keepNext/>
        <w:spacing w:after="200" w:line="360" w:lineRule="auto"/>
        <w:jc w:val="both"/>
        <w:rPr>
          <w:rFonts w:ascii="Times New Roman" w:eastAsia="Calibri" w:hAnsi="Times New Roman" w:cs="Times New Roman"/>
          <w:b/>
          <w:bCs/>
          <w:color w:val="000000"/>
          <w:sz w:val="24"/>
          <w:szCs w:val="24"/>
          <w:lang w:val="en-US"/>
        </w:rPr>
      </w:pPr>
      <w:bookmarkStart w:id="4" w:name="_Toc19633506"/>
      <w:r w:rsidRPr="00B520E8">
        <w:rPr>
          <w:rFonts w:ascii="Times New Roman" w:eastAsia="Calibri" w:hAnsi="Times New Roman" w:cs="Times New Roman"/>
          <w:b/>
          <w:bCs/>
          <w:color w:val="000000"/>
          <w:sz w:val="24"/>
          <w:szCs w:val="24"/>
          <w:lang w:val="en-US"/>
        </w:rPr>
        <w:t xml:space="preserve">Figure </w:t>
      </w:r>
      <w:r w:rsidRPr="00B520E8">
        <w:rPr>
          <w:rFonts w:ascii="Times New Roman" w:eastAsia="Calibri" w:hAnsi="Times New Roman" w:cs="Times New Roman"/>
          <w:b/>
          <w:bCs/>
          <w:color w:val="000000"/>
          <w:sz w:val="24"/>
          <w:szCs w:val="24"/>
          <w:lang w:val="en-US"/>
        </w:rPr>
        <w:fldChar w:fldCharType="begin"/>
      </w:r>
      <w:r w:rsidRPr="00B520E8">
        <w:rPr>
          <w:rFonts w:ascii="Times New Roman" w:eastAsia="Calibri" w:hAnsi="Times New Roman" w:cs="Times New Roman"/>
          <w:b/>
          <w:bCs/>
          <w:color w:val="000000"/>
          <w:sz w:val="24"/>
          <w:szCs w:val="24"/>
          <w:lang w:val="en-US"/>
        </w:rPr>
        <w:instrText xml:space="preserve"> SEQ Figure \* ARABIC </w:instrText>
      </w:r>
      <w:r w:rsidRPr="00B520E8">
        <w:rPr>
          <w:rFonts w:ascii="Times New Roman" w:eastAsia="Calibri" w:hAnsi="Times New Roman" w:cs="Times New Roman"/>
          <w:b/>
          <w:bCs/>
          <w:color w:val="000000"/>
          <w:sz w:val="24"/>
          <w:szCs w:val="24"/>
          <w:lang w:val="en-US"/>
        </w:rPr>
        <w:fldChar w:fldCharType="separate"/>
      </w:r>
      <w:r w:rsidRPr="00B520E8">
        <w:rPr>
          <w:rFonts w:ascii="Times New Roman" w:eastAsia="Calibri" w:hAnsi="Times New Roman" w:cs="Times New Roman"/>
          <w:b/>
          <w:bCs/>
          <w:noProof/>
          <w:color w:val="000000"/>
          <w:sz w:val="24"/>
          <w:szCs w:val="24"/>
          <w:lang w:val="en-US"/>
        </w:rPr>
        <w:t>1</w:t>
      </w:r>
      <w:r w:rsidRPr="00B520E8">
        <w:rPr>
          <w:rFonts w:ascii="Times New Roman" w:eastAsia="Calibri" w:hAnsi="Times New Roman" w:cs="Times New Roman"/>
          <w:b/>
          <w:bCs/>
          <w:color w:val="000000"/>
          <w:sz w:val="24"/>
          <w:szCs w:val="24"/>
          <w:lang w:val="en-US"/>
        </w:rPr>
        <w:fldChar w:fldCharType="end"/>
      </w:r>
      <w:r w:rsidRPr="00B520E8">
        <w:rPr>
          <w:rFonts w:ascii="Times New Roman" w:eastAsia="Calibri" w:hAnsi="Times New Roman" w:cs="Times New Roman"/>
          <w:b/>
          <w:bCs/>
          <w:color w:val="000000"/>
          <w:sz w:val="24"/>
          <w:szCs w:val="24"/>
          <w:lang w:val="en-US"/>
        </w:rPr>
        <w:t>-ARM market share</w:t>
      </w:r>
      <w:bookmarkEnd w:id="4"/>
    </w:p>
    <w:p w:rsidR="00B520E8" w:rsidRDefault="00B520E8" w:rsidP="00B520E8">
      <w:pPr>
        <w:spacing w:after="200" w:line="360" w:lineRule="auto"/>
        <w:jc w:val="both"/>
        <w:rPr>
          <w:rFonts w:ascii="Times New Roman" w:eastAsia="Calibri" w:hAnsi="Times New Roman" w:cs="Times New Roman"/>
          <w:color w:val="000000"/>
          <w:sz w:val="24"/>
          <w:szCs w:val="24"/>
        </w:rPr>
      </w:pPr>
      <w:r w:rsidRPr="00B520E8">
        <w:rPr>
          <w:rFonts w:ascii="Times New Roman" w:eastAsia="Calibri" w:hAnsi="Times New Roman" w:cs="Times New Roman"/>
          <w:color w:val="000000"/>
          <w:sz w:val="24"/>
          <w:szCs w:val="24"/>
        </w:rPr>
        <w:t xml:space="preserve">(Source: </w:t>
      </w:r>
      <w:r w:rsidRPr="00B520E8">
        <w:rPr>
          <w:rFonts w:ascii="Times New Roman" w:eastAsia="Times New Roman" w:hAnsi="Times New Roman" w:cs="Times New Roman"/>
          <w:color w:val="000000"/>
          <w:sz w:val="24"/>
          <w:szCs w:val="24"/>
        </w:rPr>
        <w:t>Manners, 2019</w:t>
      </w:r>
      <w:r w:rsidRPr="00B520E8">
        <w:rPr>
          <w:rFonts w:ascii="Times New Roman" w:eastAsia="Calibri" w:hAnsi="Times New Roman" w:cs="Times New Roman"/>
          <w:color w:val="000000"/>
          <w:sz w:val="24"/>
          <w:szCs w:val="24"/>
        </w:rPr>
        <w:t>)</w:t>
      </w:r>
    </w:p>
    <w:p w:rsidR="00824886" w:rsidRDefault="00824886" w:rsidP="00B520E8">
      <w:pPr>
        <w:spacing w:after="200" w:line="360" w:lineRule="auto"/>
        <w:jc w:val="both"/>
        <w:rPr>
          <w:rFonts w:ascii="Times New Roman" w:eastAsia="Calibri" w:hAnsi="Times New Roman" w:cs="Times New Roman"/>
          <w:color w:val="000000"/>
          <w:sz w:val="24"/>
          <w:szCs w:val="24"/>
        </w:rPr>
      </w:pPr>
    </w:p>
    <w:p w:rsidR="00824886" w:rsidRPr="00B520E8" w:rsidRDefault="00824886" w:rsidP="00B520E8">
      <w:pPr>
        <w:spacing w:after="200" w:line="360" w:lineRule="auto"/>
        <w:jc w:val="both"/>
        <w:rPr>
          <w:rFonts w:ascii="Times New Roman" w:eastAsia="Calibri" w:hAnsi="Times New Roman" w:cs="Times New Roman"/>
          <w:color w:val="000000"/>
          <w:sz w:val="24"/>
          <w:szCs w:val="24"/>
        </w:rPr>
      </w:pPr>
    </w:p>
    <w:p w:rsidR="009734CD" w:rsidRDefault="00B520E8" w:rsidP="00F973C8">
      <w:pPr>
        <w:spacing w:after="0" w:line="360" w:lineRule="auto"/>
        <w:jc w:val="both"/>
        <w:rPr>
          <w:rFonts w:ascii="Times New Roman" w:eastAsia="Times New Roman" w:hAnsi="Times New Roman" w:cs="Times New Roman"/>
          <w:color w:val="000000"/>
          <w:sz w:val="24"/>
          <w:szCs w:val="24"/>
        </w:rPr>
      </w:pPr>
      <w:r w:rsidRPr="00B520E8">
        <w:rPr>
          <w:rFonts w:ascii="Times New Roman" w:eastAsia="Times New Roman" w:hAnsi="Times New Roman" w:cs="Times New Roman"/>
          <w:color w:val="000000"/>
          <w:sz w:val="24"/>
          <w:szCs w:val="24"/>
        </w:rPr>
        <w:lastRenderedPageBreak/>
        <w:t>However, as argued by Manikandan and Ramachandran (2015), four primary stages are associated with strategic management</w:t>
      </w:r>
      <w:r w:rsidRPr="00B520E8">
        <w:rPr>
          <w:rFonts w:ascii="Times New Roman" w:eastAsia="Times New Roman" w:hAnsi="Times New Roman" w:cs="Times New Roman"/>
          <w:color w:val="000000"/>
          <w:sz w:val="24"/>
          <w:szCs w:val="24"/>
          <w:cs/>
          <w:lang w:bidi="hi-IN"/>
        </w:rPr>
        <w:t>,</w:t>
      </w:r>
      <w:r w:rsidRPr="00B520E8">
        <w:rPr>
          <w:rFonts w:ascii="Times New Roman" w:eastAsia="Times New Roman" w:hAnsi="Times New Roman" w:cs="Times New Roman"/>
          <w:color w:val="000000"/>
          <w:sz w:val="24"/>
          <w:szCs w:val="24"/>
        </w:rPr>
        <w:t xml:space="preserve"> proper scanning of the environment, formulation of the technique, execution of the strategy, and 'assessment control'. As established by Theriou (2015), some essential factors are associated with the 'strategic management plan' within the organisation are political factors, economic factors, technological factors, governmental laws and regulations, competition in the global market and change in requirements of the consumers. The present study deals with a Japanese multinational conglomerate holding organisation; Softbank Group Corp. Headquarter of the company is in Tokyo, Japan. The organisation is famous for its lea</w:t>
      </w:r>
      <w:r w:rsidR="00C925BC">
        <w:rPr>
          <w:rFonts w:ascii="Times New Roman" w:eastAsia="Times New Roman" w:hAnsi="Times New Roman" w:cs="Times New Roman"/>
          <w:color w:val="000000"/>
          <w:sz w:val="24"/>
          <w:szCs w:val="24"/>
        </w:rPr>
        <w:t xml:space="preserve">dership style </w:t>
      </w:r>
      <w:r w:rsidRPr="00B520E8">
        <w:rPr>
          <w:rFonts w:ascii="Times New Roman" w:eastAsia="Times New Roman" w:hAnsi="Times New Roman" w:cs="Times New Roman"/>
          <w:color w:val="000000"/>
          <w:sz w:val="24"/>
          <w:szCs w:val="24"/>
        </w:rPr>
        <w:t>and approaches.</w:t>
      </w:r>
      <w:bookmarkStart w:id="5" w:name="_Toc19113512"/>
    </w:p>
    <w:p w:rsidR="0022570C" w:rsidRDefault="0022570C" w:rsidP="00F973C8">
      <w:pPr>
        <w:spacing w:after="0" w:line="360" w:lineRule="auto"/>
        <w:jc w:val="both"/>
        <w:rPr>
          <w:rFonts w:ascii="Times New Roman" w:eastAsia="Times New Roman" w:hAnsi="Times New Roman" w:cs="Times New Roman"/>
          <w:color w:val="000000"/>
          <w:sz w:val="24"/>
          <w:szCs w:val="24"/>
        </w:rPr>
      </w:pPr>
    </w:p>
    <w:p w:rsidR="009734CD" w:rsidRDefault="00ED296E" w:rsidP="009734CD">
      <w:pPr>
        <w:spacing w:after="0" w:line="360" w:lineRule="auto"/>
        <w:rPr>
          <w:rFonts w:ascii="Times New Roman" w:eastAsia="Times New Roman" w:hAnsi="Times New Roman" w:cs="Times New Roman"/>
          <w:b/>
          <w:bCs/>
          <w:kern w:val="36"/>
          <w:sz w:val="28"/>
          <w:szCs w:val="28"/>
        </w:rPr>
      </w:pPr>
      <w:r w:rsidRPr="00ED296E">
        <w:rPr>
          <w:rFonts w:ascii="Times New Roman" w:eastAsia="Times New Roman" w:hAnsi="Times New Roman" w:cs="Times New Roman"/>
          <w:b/>
          <w:bCs/>
          <w:kern w:val="36"/>
          <w:sz w:val="28"/>
          <w:szCs w:val="28"/>
        </w:rPr>
        <w:t>2.0 Discussi</w:t>
      </w:r>
      <w:bookmarkStart w:id="6" w:name="_Toc19113513"/>
      <w:bookmarkEnd w:id="5"/>
      <w:r w:rsidR="009734CD">
        <w:rPr>
          <w:rFonts w:ascii="Times New Roman" w:eastAsia="Times New Roman" w:hAnsi="Times New Roman" w:cs="Times New Roman"/>
          <w:b/>
          <w:bCs/>
          <w:kern w:val="36"/>
          <w:sz w:val="28"/>
          <w:szCs w:val="28"/>
        </w:rPr>
        <w:t>on</w:t>
      </w:r>
    </w:p>
    <w:p w:rsidR="00157566" w:rsidRDefault="00157566" w:rsidP="009734CD">
      <w:pPr>
        <w:spacing w:after="0" w:line="360" w:lineRule="auto"/>
        <w:rPr>
          <w:rFonts w:ascii="Times New Roman" w:eastAsia="Times New Roman" w:hAnsi="Times New Roman" w:cs="Times New Roman"/>
          <w:b/>
          <w:bCs/>
          <w:kern w:val="36"/>
          <w:sz w:val="28"/>
          <w:szCs w:val="28"/>
        </w:rPr>
      </w:pPr>
    </w:p>
    <w:p w:rsidR="00ED296E" w:rsidRDefault="00D32A32" w:rsidP="009734CD">
      <w:pPr>
        <w:spacing w:after="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2.1 </w:t>
      </w:r>
      <w:r w:rsidR="00F973C8">
        <w:rPr>
          <w:rFonts w:ascii="Times New Roman" w:eastAsia="Times New Roman" w:hAnsi="Times New Roman" w:cs="Times New Roman"/>
          <w:b/>
          <w:bCs/>
          <w:sz w:val="24"/>
          <w:szCs w:val="24"/>
        </w:rPr>
        <w:t xml:space="preserve">Overview of </w:t>
      </w:r>
      <w:r>
        <w:rPr>
          <w:rFonts w:ascii="Times New Roman" w:eastAsia="Times New Roman" w:hAnsi="Times New Roman" w:cs="Times New Roman"/>
          <w:b/>
          <w:bCs/>
          <w:sz w:val="24"/>
          <w:szCs w:val="24"/>
        </w:rPr>
        <w:t>Softbank and</w:t>
      </w:r>
      <w:r w:rsidR="000430F0">
        <w:rPr>
          <w:rFonts w:ascii="Times New Roman" w:eastAsia="Times New Roman" w:hAnsi="Times New Roman" w:cs="Times New Roman"/>
          <w:b/>
          <w:bCs/>
          <w:sz w:val="24"/>
          <w:szCs w:val="24"/>
        </w:rPr>
        <w:t xml:space="preserve"> </w:t>
      </w:r>
      <w:r w:rsidR="00ED296E" w:rsidRPr="00ED296E">
        <w:rPr>
          <w:rFonts w:ascii="Times New Roman" w:eastAsia="Times New Roman" w:hAnsi="Times New Roman" w:cs="Times New Roman"/>
          <w:b/>
          <w:bCs/>
          <w:sz w:val="24"/>
          <w:szCs w:val="24"/>
        </w:rPr>
        <w:t>ARM Holding</w:t>
      </w:r>
      <w:bookmarkEnd w:id="6"/>
      <w:r w:rsidR="00ED296E" w:rsidRPr="00ED296E">
        <w:rPr>
          <w:rFonts w:ascii="Times New Roman" w:eastAsia="Times New Roman" w:hAnsi="Times New Roman" w:cs="Times New Roman"/>
          <w:b/>
          <w:bCs/>
          <w:sz w:val="24"/>
          <w:szCs w:val="24"/>
        </w:rPr>
        <w:t> </w:t>
      </w:r>
    </w:p>
    <w:p w:rsidR="00157566" w:rsidRPr="00157566" w:rsidRDefault="00157566" w:rsidP="00157566">
      <w:pPr>
        <w:spacing w:after="0" w:line="360" w:lineRule="auto"/>
        <w:jc w:val="both"/>
        <w:rPr>
          <w:rFonts w:ascii="Times New Roman" w:eastAsia="Times New Roman" w:hAnsi="Times New Roman" w:cs="Times New Roman"/>
          <w:color w:val="000000"/>
          <w:sz w:val="24"/>
          <w:szCs w:val="24"/>
        </w:rPr>
      </w:pPr>
      <w:r w:rsidRPr="00157566">
        <w:rPr>
          <w:rFonts w:ascii="Times New Roman" w:eastAsia="Times New Roman" w:hAnsi="Times New Roman" w:cs="Times New Roman"/>
          <w:color w:val="000000"/>
          <w:sz w:val="24"/>
          <w:szCs w:val="24"/>
        </w:rPr>
        <w:t>The company Softbank is Masayoshi Son, founded a Japanese multinational company in the year 1981. The company provides electronic products and solutions such as 'internet', 'semiconductors', 'artificial intelligence', 'IOT or internet of things' and others</w:t>
      </w:r>
      <w:r w:rsidRPr="00157566">
        <w:rPr>
          <w:rFonts w:ascii="Times New Roman" w:eastAsia="Calibri" w:hAnsi="Times New Roman" w:cs="Times New Roman"/>
          <w:color w:val="000000"/>
          <w:sz w:val="24"/>
          <w:szCs w:val="24"/>
          <w:shd w:val="clear" w:color="auto" w:fill="FFFFFF"/>
          <w:lang w:val="en-US"/>
        </w:rPr>
        <w:t xml:space="preserve"> (Ting-Fang and Li, 2019)</w:t>
      </w:r>
      <w:r w:rsidRPr="00157566">
        <w:rPr>
          <w:rFonts w:ascii="Times New Roman" w:eastAsia="Times New Roman" w:hAnsi="Times New Roman" w:cs="Times New Roman"/>
          <w:color w:val="000000"/>
          <w:sz w:val="24"/>
          <w:szCs w:val="24"/>
        </w:rPr>
        <w:t>. Apart from that, the company is famous for its leadership styles. Meanwhile, in the present time, the company also provides some other operations and businesses in 'broadband', 'constant telecommunication', 'finance', 'marketing', and 'semiconductor'. Revenue of the company was ¥9.15 trillion in 2018. However, the net income of Softbank has been ¥1.23 trillion, whereas the operating income was ¥1.30 trillion in 2018</w:t>
      </w:r>
      <w:r w:rsidRPr="00157566">
        <w:rPr>
          <w:rFonts w:ascii="Times New Roman" w:eastAsia="Calibri" w:hAnsi="Times New Roman" w:cs="Times New Roman"/>
          <w:color w:val="000000"/>
          <w:sz w:val="24"/>
          <w:szCs w:val="24"/>
          <w:shd w:val="clear" w:color="auto" w:fill="FFFFFF"/>
          <w:lang w:val="en-US"/>
        </w:rPr>
        <w:t xml:space="preserve"> (Ting-Fang and Li, 2019)</w:t>
      </w:r>
      <w:r w:rsidRPr="00157566">
        <w:rPr>
          <w:rFonts w:ascii="Times New Roman" w:eastAsia="Times New Roman" w:hAnsi="Times New Roman" w:cs="Times New Roman"/>
          <w:color w:val="000000"/>
          <w:sz w:val="24"/>
          <w:szCs w:val="24"/>
        </w:rPr>
        <w:t xml:space="preserve">.  </w:t>
      </w:r>
    </w:p>
    <w:p w:rsidR="00157566" w:rsidRPr="00157566" w:rsidRDefault="00157566" w:rsidP="00157566">
      <w:pPr>
        <w:spacing w:after="200" w:line="360" w:lineRule="auto"/>
        <w:jc w:val="both"/>
        <w:rPr>
          <w:rFonts w:ascii="Times New Roman" w:eastAsia="Calibri" w:hAnsi="Times New Roman" w:cs="Times New Roman"/>
          <w:color w:val="000000"/>
          <w:sz w:val="24"/>
          <w:szCs w:val="24"/>
        </w:rPr>
      </w:pPr>
    </w:p>
    <w:p w:rsidR="00157566" w:rsidRPr="00157566" w:rsidRDefault="00157566" w:rsidP="00157566">
      <w:pPr>
        <w:spacing w:after="200" w:line="276" w:lineRule="auto"/>
        <w:rPr>
          <w:rFonts w:ascii="Times New Roman" w:eastAsia="Calibri" w:hAnsi="Times New Roman" w:cs="Times New Roman"/>
          <w:sz w:val="24"/>
          <w:szCs w:val="24"/>
        </w:rPr>
      </w:pPr>
    </w:p>
    <w:p w:rsidR="00157566" w:rsidRPr="00157566" w:rsidRDefault="00157566" w:rsidP="00157566">
      <w:pPr>
        <w:tabs>
          <w:tab w:val="left" w:pos="3968"/>
        </w:tabs>
        <w:spacing w:after="200" w:line="276" w:lineRule="auto"/>
        <w:rPr>
          <w:rFonts w:ascii="Times New Roman" w:eastAsia="Calibri" w:hAnsi="Times New Roman" w:cs="Times New Roman"/>
          <w:sz w:val="24"/>
          <w:szCs w:val="24"/>
        </w:rPr>
      </w:pPr>
      <w:r w:rsidRPr="00157566">
        <w:rPr>
          <w:rFonts w:ascii="Times New Roman" w:eastAsia="Calibri" w:hAnsi="Times New Roman" w:cs="Times New Roman"/>
          <w:sz w:val="24"/>
          <w:szCs w:val="24"/>
        </w:rPr>
        <w:tab/>
      </w:r>
    </w:p>
    <w:p w:rsidR="00157566" w:rsidRPr="00157566" w:rsidRDefault="00157566" w:rsidP="00157566">
      <w:pPr>
        <w:spacing w:after="200" w:line="360" w:lineRule="auto"/>
        <w:jc w:val="both"/>
        <w:rPr>
          <w:rFonts w:ascii="Times New Roman" w:eastAsia="Calibri" w:hAnsi="Times New Roman" w:cs="Times New Roman"/>
          <w:color w:val="000000"/>
          <w:sz w:val="24"/>
          <w:szCs w:val="24"/>
        </w:rPr>
      </w:pPr>
      <w:r w:rsidRPr="00157566">
        <w:rPr>
          <w:rFonts w:ascii="Times New Roman" w:eastAsia="Calibri" w:hAnsi="Times New Roman" w:cs="Times New Roman"/>
          <w:noProof/>
          <w:color w:val="000000"/>
          <w:sz w:val="24"/>
          <w:szCs w:val="24"/>
          <w:lang w:eastAsia="en-GB"/>
        </w:rPr>
        <w:lastRenderedPageBreak/>
        <w:drawing>
          <wp:inline distT="0" distB="0" distL="0" distR="0" wp14:anchorId="350A98C0" wp14:editId="7292C501">
            <wp:extent cx="5876290" cy="30861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435283" name="Picture 1"/>
                    <pic:cNvPicPr>
                      <a:picLocks noChangeAspect="1" noChangeArrowheads="1"/>
                    </pic:cNvPicPr>
                  </pic:nvPicPr>
                  <pic:blipFill>
                    <a:blip r:embed="rId9"/>
                    <a:stretch>
                      <a:fillRect/>
                    </a:stretch>
                  </pic:blipFill>
                  <pic:spPr bwMode="auto">
                    <a:xfrm>
                      <a:off x="0" y="0"/>
                      <a:ext cx="5891643" cy="3094163"/>
                    </a:xfrm>
                    <a:prstGeom prst="rect">
                      <a:avLst/>
                    </a:prstGeom>
                    <a:noFill/>
                    <a:ln w="9525">
                      <a:noFill/>
                      <a:miter lim="800000"/>
                      <a:headEnd/>
                      <a:tailEnd/>
                    </a:ln>
                  </pic:spPr>
                </pic:pic>
              </a:graphicData>
            </a:graphic>
          </wp:inline>
        </w:drawing>
      </w:r>
    </w:p>
    <w:p w:rsidR="00157566" w:rsidRPr="000953B0" w:rsidRDefault="00157566" w:rsidP="00157566">
      <w:pPr>
        <w:spacing w:after="200" w:line="360" w:lineRule="auto"/>
        <w:jc w:val="both"/>
        <w:rPr>
          <w:rFonts w:ascii="Times New Roman" w:eastAsia="Calibri" w:hAnsi="Times New Roman" w:cs="Times New Roman"/>
          <w:b/>
          <w:bCs/>
          <w:color w:val="000000"/>
          <w:sz w:val="24"/>
          <w:szCs w:val="24"/>
          <w:lang w:val="en-US"/>
        </w:rPr>
      </w:pPr>
      <w:bookmarkStart w:id="7" w:name="_Toc19633507"/>
      <w:r w:rsidRPr="000953B0">
        <w:rPr>
          <w:rFonts w:ascii="Times New Roman" w:eastAsia="Calibri" w:hAnsi="Times New Roman" w:cs="Times New Roman"/>
          <w:b/>
          <w:bCs/>
          <w:color w:val="000000"/>
          <w:sz w:val="24"/>
          <w:szCs w:val="24"/>
          <w:lang w:val="en-US"/>
        </w:rPr>
        <w:t xml:space="preserve">Figure </w:t>
      </w:r>
      <w:r w:rsidRPr="000953B0">
        <w:rPr>
          <w:rFonts w:ascii="Times New Roman" w:eastAsia="Calibri" w:hAnsi="Times New Roman" w:cs="Times New Roman"/>
          <w:b/>
          <w:bCs/>
          <w:color w:val="000000"/>
          <w:sz w:val="24"/>
          <w:szCs w:val="24"/>
          <w:lang w:val="en-US"/>
        </w:rPr>
        <w:fldChar w:fldCharType="begin"/>
      </w:r>
      <w:r w:rsidRPr="000953B0">
        <w:rPr>
          <w:rFonts w:ascii="Times New Roman" w:eastAsia="Calibri" w:hAnsi="Times New Roman" w:cs="Times New Roman"/>
          <w:b/>
          <w:bCs/>
          <w:color w:val="000000"/>
          <w:sz w:val="24"/>
          <w:szCs w:val="24"/>
          <w:lang w:val="en-US"/>
        </w:rPr>
        <w:instrText xml:space="preserve"> SEQ Figure \* ARABIC </w:instrText>
      </w:r>
      <w:r w:rsidRPr="000953B0">
        <w:rPr>
          <w:rFonts w:ascii="Times New Roman" w:eastAsia="Calibri" w:hAnsi="Times New Roman" w:cs="Times New Roman"/>
          <w:b/>
          <w:bCs/>
          <w:color w:val="000000"/>
          <w:sz w:val="24"/>
          <w:szCs w:val="24"/>
          <w:lang w:val="en-US"/>
        </w:rPr>
        <w:fldChar w:fldCharType="separate"/>
      </w:r>
      <w:r w:rsidRPr="000953B0">
        <w:rPr>
          <w:rFonts w:ascii="Times New Roman" w:eastAsia="Calibri" w:hAnsi="Times New Roman" w:cs="Times New Roman"/>
          <w:b/>
          <w:bCs/>
          <w:noProof/>
          <w:color w:val="000000"/>
          <w:sz w:val="24"/>
          <w:szCs w:val="24"/>
          <w:lang w:val="en-US"/>
        </w:rPr>
        <w:t>2</w:t>
      </w:r>
      <w:r w:rsidRPr="000953B0">
        <w:rPr>
          <w:rFonts w:ascii="Times New Roman" w:eastAsia="Calibri" w:hAnsi="Times New Roman" w:cs="Times New Roman"/>
          <w:b/>
          <w:bCs/>
          <w:color w:val="000000"/>
          <w:sz w:val="24"/>
          <w:szCs w:val="24"/>
          <w:lang w:val="en-US"/>
        </w:rPr>
        <w:fldChar w:fldCharType="end"/>
      </w:r>
      <w:r w:rsidRPr="000953B0">
        <w:rPr>
          <w:rFonts w:ascii="Times New Roman" w:eastAsia="Calibri" w:hAnsi="Times New Roman" w:cs="Times New Roman"/>
          <w:b/>
          <w:bCs/>
          <w:color w:val="000000"/>
          <w:sz w:val="24"/>
          <w:szCs w:val="24"/>
        </w:rPr>
        <w:t xml:space="preserve">: </w:t>
      </w:r>
      <w:r w:rsidRPr="000953B0">
        <w:rPr>
          <w:rFonts w:ascii="Times New Roman" w:eastAsia="Calibri" w:hAnsi="Times New Roman" w:cs="Times New Roman"/>
          <w:b/>
          <w:bCs/>
          <w:color w:val="000000"/>
          <w:sz w:val="24"/>
          <w:szCs w:val="24"/>
          <w:lang w:val="en-US"/>
        </w:rPr>
        <w:t>Softbank vision fund</w:t>
      </w:r>
      <w:bookmarkEnd w:id="7"/>
    </w:p>
    <w:p w:rsidR="00157566" w:rsidRDefault="00157566" w:rsidP="00157566">
      <w:pPr>
        <w:spacing w:after="200" w:line="360" w:lineRule="auto"/>
        <w:jc w:val="both"/>
        <w:rPr>
          <w:rFonts w:ascii="Times New Roman" w:eastAsia="Calibri" w:hAnsi="Times New Roman" w:cs="Times New Roman"/>
          <w:color w:val="000000"/>
          <w:sz w:val="24"/>
          <w:szCs w:val="24"/>
        </w:rPr>
      </w:pPr>
      <w:r w:rsidRPr="000953B0">
        <w:rPr>
          <w:rFonts w:ascii="Times New Roman" w:eastAsia="Calibri" w:hAnsi="Times New Roman" w:cs="Times New Roman"/>
          <w:color w:val="000000"/>
          <w:sz w:val="24"/>
          <w:szCs w:val="24"/>
        </w:rPr>
        <w:t xml:space="preserve">(Source: </w:t>
      </w:r>
      <w:r w:rsidRPr="000953B0">
        <w:rPr>
          <w:rFonts w:ascii="Times New Roman" w:eastAsia="Calibri" w:hAnsi="Times New Roman" w:cs="Times New Roman"/>
          <w:bCs/>
          <w:color w:val="000000"/>
          <w:sz w:val="24"/>
          <w:szCs w:val="24"/>
        </w:rPr>
        <w:t>Relations and Bonds, 2019</w:t>
      </w:r>
      <w:r w:rsidRPr="000953B0">
        <w:rPr>
          <w:rFonts w:ascii="Times New Roman" w:eastAsia="Calibri" w:hAnsi="Times New Roman" w:cs="Times New Roman"/>
          <w:color w:val="000000"/>
          <w:sz w:val="24"/>
          <w:szCs w:val="24"/>
        </w:rPr>
        <w:t>)</w:t>
      </w:r>
    </w:p>
    <w:p w:rsidR="001B4987" w:rsidRPr="007D38D6" w:rsidRDefault="00157566" w:rsidP="00157566">
      <w:pPr>
        <w:spacing w:after="0" w:line="360" w:lineRule="auto"/>
        <w:jc w:val="both"/>
        <w:rPr>
          <w:rFonts w:ascii="Times New Roman" w:eastAsia="Times New Roman" w:hAnsi="Times New Roman" w:cs="Times New Roman"/>
          <w:color w:val="000000"/>
          <w:sz w:val="24"/>
          <w:szCs w:val="24"/>
        </w:rPr>
      </w:pPr>
      <w:r w:rsidRPr="007D38D6">
        <w:rPr>
          <w:rFonts w:ascii="Times New Roman" w:eastAsia="Times New Roman" w:hAnsi="Times New Roman" w:cs="Times New Roman"/>
          <w:color w:val="000000"/>
          <w:sz w:val="24"/>
          <w:szCs w:val="24"/>
        </w:rPr>
        <w:t>Apart from that, even after the deal the company, Softbank still holds around 26% of Alibaba. In the year 2018, there are 74,942 employees in organisations. The main motto of the organisation is concentrating on the operations in the I.T. industry across the globe (Relations and Bonds, 2019).Furthermore, down the line after 30-years, the company wants to bring their happiness to all the consumers, try to rectify other problems and try to solve it. The company wants to resolve the difficulties may observe by the consumers at the time of dealing with the products and services. Based on the operating income, the company, Softbank is the 3</w:t>
      </w:r>
      <w:r w:rsidRPr="007D38D6">
        <w:rPr>
          <w:rFonts w:ascii="Times New Roman" w:eastAsia="Times New Roman" w:hAnsi="Times New Roman" w:cs="Times New Roman"/>
          <w:color w:val="000000"/>
          <w:sz w:val="24"/>
          <w:szCs w:val="24"/>
          <w:vertAlign w:val="superscript"/>
        </w:rPr>
        <w:t>rd</w:t>
      </w:r>
      <w:r w:rsidR="00D11F68" w:rsidRPr="007D38D6">
        <w:rPr>
          <w:rFonts w:ascii="Times New Roman" w:eastAsia="Times New Roman" w:hAnsi="Times New Roman" w:cs="Times New Roman"/>
          <w:color w:val="000000"/>
          <w:sz w:val="24"/>
          <w:szCs w:val="24"/>
          <w:cs/>
          <w:lang w:bidi="hi-IN"/>
        </w:rPr>
        <w:t xml:space="preserve"> largest </w:t>
      </w:r>
      <w:r w:rsidRPr="007D38D6">
        <w:rPr>
          <w:rFonts w:ascii="Times New Roman" w:eastAsia="Times New Roman" w:hAnsi="Times New Roman" w:cs="Times New Roman"/>
          <w:color w:val="000000"/>
          <w:sz w:val="24"/>
          <w:szCs w:val="24"/>
        </w:rPr>
        <w:t>Company in Japan. The vision of the company is to '</w:t>
      </w:r>
      <w:r w:rsidRPr="007D38D6">
        <w:rPr>
          <w:rFonts w:ascii="Times New Roman" w:eastAsia="Times New Roman" w:hAnsi="Times New Roman" w:cs="Times New Roman"/>
          <w:iCs/>
          <w:color w:val="000000"/>
          <w:sz w:val="24"/>
          <w:szCs w:val="24"/>
        </w:rPr>
        <w:t>design corporate DNA leading Softbank's in the next 300 years</w:t>
      </w:r>
      <w:r w:rsidRPr="007D38D6">
        <w:rPr>
          <w:rFonts w:ascii="Times New Roman" w:eastAsia="Times New Roman" w:hAnsi="Times New Roman" w:cs="Times New Roman"/>
          <w:color w:val="000000"/>
          <w:sz w:val="24"/>
          <w:szCs w:val="24"/>
        </w:rPr>
        <w:t>'.</w:t>
      </w:r>
    </w:p>
    <w:p w:rsidR="00157566" w:rsidRPr="007D38D6" w:rsidRDefault="00157566" w:rsidP="00157566">
      <w:pPr>
        <w:spacing w:after="0" w:line="360" w:lineRule="auto"/>
        <w:jc w:val="both"/>
        <w:rPr>
          <w:rFonts w:ascii="Times New Roman" w:eastAsia="Times New Roman" w:hAnsi="Times New Roman" w:cs="Times New Roman"/>
          <w:color w:val="000000"/>
          <w:sz w:val="24"/>
          <w:szCs w:val="24"/>
        </w:rPr>
      </w:pPr>
      <w:r w:rsidRPr="007D38D6">
        <w:rPr>
          <w:rFonts w:ascii="Times New Roman" w:eastAsia="Times New Roman" w:hAnsi="Times New Roman" w:cs="Times New Roman"/>
          <w:color w:val="000000"/>
          <w:sz w:val="24"/>
          <w:szCs w:val="24"/>
        </w:rPr>
        <w:t xml:space="preserve">On the other hand, </w:t>
      </w:r>
      <w:r w:rsidRPr="007D38D6">
        <w:rPr>
          <w:rFonts w:ascii="Times New Roman" w:eastAsia="Calibri" w:hAnsi="Times New Roman" w:cs="Times New Roman"/>
          <w:color w:val="000000"/>
          <w:sz w:val="24"/>
          <w:szCs w:val="24"/>
          <w:lang w:val="en-US"/>
        </w:rPr>
        <w:t xml:space="preserve">Meyer (2016) stated that </w:t>
      </w:r>
      <w:r w:rsidRPr="007D38D6">
        <w:rPr>
          <w:rFonts w:ascii="Times New Roman" w:eastAsia="Times New Roman" w:hAnsi="Times New Roman" w:cs="Times New Roman"/>
          <w:color w:val="000000"/>
          <w:sz w:val="24"/>
          <w:szCs w:val="24"/>
        </w:rPr>
        <w:t>ARM Holdings is one of the most renowned British multinational companies. The company ARM stands for Acron RISC Machine'. The company invented the world's firs</w:t>
      </w:r>
      <w:r w:rsidR="00F013A6" w:rsidRPr="007D38D6">
        <w:rPr>
          <w:rFonts w:ascii="Times New Roman" w:eastAsia="Times New Roman" w:hAnsi="Times New Roman" w:cs="Times New Roman"/>
          <w:color w:val="000000"/>
          <w:sz w:val="24"/>
          <w:szCs w:val="24"/>
        </w:rPr>
        <w:t xml:space="preserve">t small RISC processor </w:t>
      </w:r>
      <w:r w:rsidRPr="007D38D6">
        <w:rPr>
          <w:rFonts w:ascii="Times New Roman" w:eastAsia="Times New Roman" w:hAnsi="Times New Roman" w:cs="Times New Roman"/>
          <w:color w:val="000000"/>
          <w:sz w:val="24"/>
          <w:szCs w:val="24"/>
        </w:rPr>
        <w:t>(</w:t>
      </w:r>
      <w:hyperlink r:id="rId10" w:history="1">
        <w:r w:rsidRPr="007D38D6">
          <w:rPr>
            <w:rFonts w:ascii="Times New Roman" w:eastAsia="Calibri" w:hAnsi="Times New Roman" w:cs="Times New Roman"/>
            <w:color w:val="000000"/>
            <w:sz w:val="24"/>
            <w:szCs w:val="24"/>
            <w:lang w:val="en-US"/>
          </w:rPr>
          <w:t>Lunden</w:t>
        </w:r>
      </w:hyperlink>
      <w:r w:rsidRPr="007D38D6">
        <w:rPr>
          <w:rFonts w:ascii="Times New Roman" w:eastAsia="Calibri" w:hAnsi="Times New Roman" w:cs="Times New Roman"/>
          <w:color w:val="000000"/>
          <w:sz w:val="24"/>
          <w:szCs w:val="24"/>
          <w:lang w:val="en-US"/>
        </w:rPr>
        <w:t>, 2016)</w:t>
      </w:r>
      <w:r w:rsidRPr="007D38D6">
        <w:rPr>
          <w:rFonts w:ascii="Times New Roman" w:eastAsia="Times New Roman" w:hAnsi="Times New Roman" w:cs="Times New Roman"/>
          <w:color w:val="000000"/>
          <w:sz w:val="24"/>
          <w:szCs w:val="24"/>
        </w:rPr>
        <w:t>. Moreover, the company mainly deals with the software designs and semiconductors. The main branch of the company is in Cambridge, UK. Apart from the software designing semiconductors and the products, the company is also dealing in microprocessor designing and making computer software</w:t>
      </w:r>
      <w:r w:rsidRPr="007D38D6">
        <w:rPr>
          <w:rFonts w:ascii="Times New Roman" w:eastAsia="Calibri" w:hAnsi="Times New Roman" w:cs="Times New Roman"/>
          <w:color w:val="000000"/>
          <w:sz w:val="24"/>
          <w:szCs w:val="24"/>
          <w:shd w:val="clear" w:color="auto" w:fill="FFFFFF"/>
          <w:lang w:val="en-US"/>
        </w:rPr>
        <w:t xml:space="preserve"> </w:t>
      </w:r>
      <w:r w:rsidR="003B5399" w:rsidRPr="007D38D6">
        <w:rPr>
          <w:rFonts w:ascii="Times New Roman" w:eastAsia="Calibri" w:hAnsi="Times New Roman" w:cs="Times New Roman"/>
          <w:color w:val="000000"/>
          <w:sz w:val="24"/>
          <w:szCs w:val="24"/>
          <w:shd w:val="clear" w:color="auto" w:fill="FFFFFF"/>
          <w:lang w:val="en-US"/>
        </w:rPr>
        <w:t>(Tin</w:t>
      </w:r>
      <w:r w:rsidR="000953B0" w:rsidRPr="007D38D6">
        <w:rPr>
          <w:rFonts w:ascii="Times New Roman" w:eastAsia="Calibri" w:hAnsi="Times New Roman" w:cs="Times New Roman"/>
          <w:color w:val="000000"/>
          <w:sz w:val="24"/>
          <w:szCs w:val="24"/>
          <w:shd w:val="clear" w:color="auto" w:fill="FFFFFF"/>
          <w:lang w:val="en-US"/>
        </w:rPr>
        <w:t>g-</w:t>
      </w:r>
      <w:r w:rsidRPr="007D38D6">
        <w:rPr>
          <w:rFonts w:ascii="Times New Roman" w:eastAsia="Calibri" w:hAnsi="Times New Roman" w:cs="Times New Roman"/>
          <w:color w:val="000000"/>
          <w:sz w:val="24"/>
          <w:szCs w:val="24"/>
          <w:shd w:val="clear" w:color="auto" w:fill="FFFFFF"/>
          <w:lang w:val="en-US"/>
        </w:rPr>
        <w:t>Fang and Li, 2019)</w:t>
      </w:r>
      <w:r w:rsidRPr="007D38D6">
        <w:rPr>
          <w:rFonts w:ascii="Times New Roman" w:eastAsia="Times New Roman" w:hAnsi="Times New Roman" w:cs="Times New Roman"/>
          <w:color w:val="000000"/>
          <w:sz w:val="24"/>
          <w:szCs w:val="24"/>
        </w:rPr>
        <w:t xml:space="preserve">. The company is also performing graphics processing unit or commonly known as GPU. </w:t>
      </w:r>
    </w:p>
    <w:p w:rsidR="00157566" w:rsidRPr="00157566" w:rsidRDefault="00157566" w:rsidP="00157566">
      <w:pPr>
        <w:spacing w:after="0" w:line="360" w:lineRule="auto"/>
        <w:jc w:val="both"/>
        <w:rPr>
          <w:rFonts w:ascii="Times New Roman" w:eastAsia="Times New Roman" w:hAnsi="Times New Roman" w:cs="Times New Roman"/>
          <w:color w:val="000000"/>
          <w:sz w:val="24"/>
          <w:szCs w:val="24"/>
        </w:rPr>
      </w:pPr>
    </w:p>
    <w:p w:rsidR="00157566" w:rsidRPr="00157566" w:rsidRDefault="00157566" w:rsidP="00157566">
      <w:pPr>
        <w:spacing w:after="200" w:line="360" w:lineRule="auto"/>
        <w:jc w:val="both"/>
        <w:rPr>
          <w:rFonts w:ascii="Times New Roman" w:eastAsia="Calibri" w:hAnsi="Times New Roman" w:cs="Times New Roman"/>
          <w:color w:val="000000"/>
          <w:sz w:val="24"/>
          <w:szCs w:val="24"/>
        </w:rPr>
      </w:pPr>
      <w:r w:rsidRPr="00157566">
        <w:rPr>
          <w:rFonts w:ascii="Times New Roman" w:eastAsia="Calibri" w:hAnsi="Times New Roman" w:cs="Times New Roman"/>
          <w:noProof/>
          <w:color w:val="000000"/>
          <w:sz w:val="24"/>
          <w:szCs w:val="24"/>
          <w:lang w:eastAsia="en-GB"/>
        </w:rPr>
        <w:lastRenderedPageBreak/>
        <w:drawing>
          <wp:inline distT="0" distB="0" distL="0" distR="0" wp14:anchorId="039CAD9B" wp14:editId="2CBCB8B3">
            <wp:extent cx="5734050" cy="34194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61305" name="Picture 2"/>
                    <pic:cNvPicPr>
                      <a:picLocks noChangeAspect="1" noChangeArrowheads="1"/>
                    </pic:cNvPicPr>
                  </pic:nvPicPr>
                  <pic:blipFill>
                    <a:blip r:embed="rId11"/>
                    <a:stretch>
                      <a:fillRect/>
                    </a:stretch>
                  </pic:blipFill>
                  <pic:spPr bwMode="auto">
                    <a:xfrm>
                      <a:off x="0" y="0"/>
                      <a:ext cx="5734050" cy="3419475"/>
                    </a:xfrm>
                    <a:prstGeom prst="rect">
                      <a:avLst/>
                    </a:prstGeom>
                    <a:noFill/>
                    <a:ln w="9525">
                      <a:noFill/>
                      <a:miter lim="800000"/>
                      <a:headEnd/>
                      <a:tailEnd/>
                    </a:ln>
                  </pic:spPr>
                </pic:pic>
              </a:graphicData>
            </a:graphic>
          </wp:inline>
        </w:drawing>
      </w:r>
    </w:p>
    <w:p w:rsidR="00157566" w:rsidRPr="00157566" w:rsidRDefault="00157566" w:rsidP="00157566">
      <w:pPr>
        <w:keepNext/>
        <w:spacing w:after="200" w:line="360" w:lineRule="auto"/>
        <w:jc w:val="both"/>
        <w:rPr>
          <w:rFonts w:ascii="Times New Roman" w:eastAsia="Calibri" w:hAnsi="Times New Roman" w:cs="Times New Roman"/>
          <w:b/>
          <w:bCs/>
          <w:color w:val="000000"/>
          <w:sz w:val="24"/>
          <w:szCs w:val="24"/>
        </w:rPr>
      </w:pPr>
      <w:bookmarkStart w:id="8" w:name="_Toc19633508"/>
      <w:r w:rsidRPr="00157566">
        <w:rPr>
          <w:rFonts w:ascii="Times New Roman" w:eastAsia="Calibri" w:hAnsi="Times New Roman" w:cs="Times New Roman"/>
          <w:b/>
          <w:bCs/>
          <w:color w:val="000000"/>
          <w:sz w:val="24"/>
          <w:szCs w:val="24"/>
          <w:lang w:val="en-US"/>
        </w:rPr>
        <w:t xml:space="preserve">Figure </w:t>
      </w:r>
      <w:r w:rsidRPr="00157566">
        <w:rPr>
          <w:rFonts w:ascii="Times New Roman" w:eastAsia="Calibri" w:hAnsi="Times New Roman" w:cs="Times New Roman"/>
          <w:b/>
          <w:bCs/>
          <w:color w:val="000000"/>
          <w:sz w:val="24"/>
          <w:szCs w:val="24"/>
          <w:lang w:val="en-US"/>
        </w:rPr>
        <w:fldChar w:fldCharType="begin"/>
      </w:r>
      <w:r w:rsidRPr="00157566">
        <w:rPr>
          <w:rFonts w:ascii="Times New Roman" w:eastAsia="Calibri" w:hAnsi="Times New Roman" w:cs="Times New Roman"/>
          <w:b/>
          <w:bCs/>
          <w:color w:val="000000"/>
          <w:sz w:val="24"/>
          <w:szCs w:val="24"/>
          <w:lang w:val="en-US"/>
        </w:rPr>
        <w:instrText xml:space="preserve"> SEQ Figure \* ARABIC </w:instrText>
      </w:r>
      <w:r w:rsidRPr="00157566">
        <w:rPr>
          <w:rFonts w:ascii="Times New Roman" w:eastAsia="Calibri" w:hAnsi="Times New Roman" w:cs="Times New Roman"/>
          <w:b/>
          <w:bCs/>
          <w:color w:val="000000"/>
          <w:sz w:val="24"/>
          <w:szCs w:val="24"/>
          <w:lang w:val="en-US"/>
        </w:rPr>
        <w:fldChar w:fldCharType="separate"/>
      </w:r>
      <w:r w:rsidRPr="00157566">
        <w:rPr>
          <w:rFonts w:ascii="Times New Roman" w:eastAsia="Calibri" w:hAnsi="Times New Roman" w:cs="Times New Roman"/>
          <w:b/>
          <w:bCs/>
          <w:noProof/>
          <w:color w:val="000000"/>
          <w:sz w:val="24"/>
          <w:szCs w:val="24"/>
          <w:lang w:val="en-US"/>
        </w:rPr>
        <w:t>3</w:t>
      </w:r>
      <w:r w:rsidRPr="00157566">
        <w:rPr>
          <w:rFonts w:ascii="Times New Roman" w:eastAsia="Calibri" w:hAnsi="Times New Roman" w:cs="Times New Roman"/>
          <w:b/>
          <w:bCs/>
          <w:color w:val="000000"/>
          <w:sz w:val="24"/>
          <w:szCs w:val="24"/>
          <w:lang w:val="en-US"/>
        </w:rPr>
        <w:fldChar w:fldCharType="end"/>
      </w:r>
      <w:r w:rsidRPr="00157566">
        <w:rPr>
          <w:rFonts w:ascii="Times New Roman" w:eastAsia="Calibri" w:hAnsi="Times New Roman" w:cs="Times New Roman"/>
          <w:b/>
          <w:bCs/>
          <w:color w:val="000000"/>
          <w:sz w:val="24"/>
          <w:szCs w:val="24"/>
          <w:lang w:val="en-US"/>
        </w:rPr>
        <w:t xml:space="preserve"> Revenue, investment and profit margins for Softbank post-acquisition of ARM holdings</w:t>
      </w:r>
      <w:bookmarkEnd w:id="8"/>
    </w:p>
    <w:p w:rsidR="00D60F42" w:rsidRPr="008831A8" w:rsidRDefault="00157566" w:rsidP="00157566">
      <w:pPr>
        <w:spacing w:after="200" w:line="360" w:lineRule="auto"/>
        <w:jc w:val="both"/>
        <w:rPr>
          <w:rFonts w:ascii="Times New Roman" w:eastAsia="Calibri" w:hAnsi="Times New Roman" w:cs="Times New Roman"/>
          <w:color w:val="000000"/>
          <w:sz w:val="24"/>
          <w:szCs w:val="24"/>
        </w:rPr>
      </w:pPr>
      <w:r w:rsidRPr="00157566">
        <w:rPr>
          <w:rFonts w:ascii="Times New Roman" w:eastAsia="Calibri" w:hAnsi="Times New Roman" w:cs="Times New Roman"/>
          <w:color w:val="000000"/>
          <w:sz w:val="24"/>
          <w:szCs w:val="24"/>
        </w:rPr>
        <w:t xml:space="preserve">(Source: (ARM, 2018) </w:t>
      </w:r>
    </w:p>
    <w:p w:rsidR="00D60F42" w:rsidRPr="00A10F38" w:rsidRDefault="00804DF1" w:rsidP="00D60F42">
      <w:pPr>
        <w:spacing w:after="0" w:line="360" w:lineRule="auto"/>
        <w:jc w:val="both"/>
        <w:rPr>
          <w:rFonts w:ascii="Times New Roman" w:eastAsia="Times New Roman" w:hAnsi="Times New Roman" w:cs="Times New Roman"/>
          <w:color w:val="000000"/>
          <w:sz w:val="24"/>
          <w:szCs w:val="24"/>
        </w:rPr>
      </w:pPr>
      <w:hyperlink r:id="rId12" w:history="1">
        <w:r w:rsidR="00157566" w:rsidRPr="00A10F38">
          <w:rPr>
            <w:rFonts w:ascii="Times New Roman" w:eastAsia="Calibri" w:hAnsi="Times New Roman" w:cs="Times New Roman"/>
            <w:color w:val="000000"/>
            <w:sz w:val="24"/>
            <w:szCs w:val="24"/>
            <w:lang w:val="en-US"/>
          </w:rPr>
          <w:t>Savov</w:t>
        </w:r>
      </w:hyperlink>
      <w:r w:rsidR="00157566" w:rsidRPr="00A10F38">
        <w:rPr>
          <w:rFonts w:ascii="Times New Roman" w:eastAsia="Calibri" w:hAnsi="Times New Roman" w:cs="Times New Roman"/>
          <w:color w:val="000000"/>
          <w:sz w:val="24"/>
          <w:szCs w:val="24"/>
          <w:shd w:val="clear" w:color="auto" w:fill="FFFFFF"/>
          <w:lang w:val="en-US"/>
        </w:rPr>
        <w:t xml:space="preserve"> (2016) stated that </w:t>
      </w:r>
      <w:r w:rsidR="00157566" w:rsidRPr="00A10F38">
        <w:rPr>
          <w:rFonts w:ascii="Times New Roman" w:eastAsia="Times New Roman" w:hAnsi="Times New Roman" w:cs="Times New Roman"/>
          <w:color w:val="000000"/>
          <w:sz w:val="24"/>
          <w:szCs w:val="24"/>
        </w:rPr>
        <w:t>ARM holding revenue grew with rapid rate till 2016 and the company always made an investment in research and development to keep improving in its profit. The primary business of the organisation is to design and manufacture of the ARM processor, mainly used in CPU. Yearly income of the company has been $1,836 million in 2018, which has been JPY ¥152.42 billion in 2017. The operating income of the company has been JPY ¥24.29 million, and net income has been JPY ¥31.79 billion in 2017. In the present time, the company has obtained acquired by Softbank. There are around 6,250 employees in the organisation in 2018. Due to various reasons, the company ARM losing its market share. In the year 2017, the company ARM grew around 11.7% market share over 2016. Again after some time, in the year 2018, the company loses its market share around 5.7% for a market share of 3.3% (Relations and Bonds, 2019). The main motto of the company is '</w:t>
      </w:r>
      <w:r w:rsidR="00157566" w:rsidRPr="00A10F38">
        <w:rPr>
          <w:rFonts w:ascii="Times New Roman" w:eastAsia="Times New Roman" w:hAnsi="Times New Roman" w:cs="Times New Roman"/>
          <w:iCs/>
          <w:color w:val="000000"/>
          <w:sz w:val="24"/>
          <w:szCs w:val="24"/>
        </w:rPr>
        <w:t>to create a virtual world where all electronic products and services, based on energy effective technology from ARM, to make a better life for everyone</w:t>
      </w:r>
      <w:r w:rsidR="00157566" w:rsidRPr="00A10F38">
        <w:rPr>
          <w:rFonts w:ascii="Times New Roman" w:eastAsia="Times New Roman" w:hAnsi="Times New Roman" w:cs="Times New Roman"/>
          <w:color w:val="000000"/>
          <w:sz w:val="24"/>
          <w:szCs w:val="24"/>
        </w:rPr>
        <w:t>'. Aim of the company is to grab the attention of the consumers and keep the best talents internationally or worldwide, collect all the reviews from the consumers and makes a report based on it (</w:t>
      </w:r>
      <w:r w:rsidR="00157566" w:rsidRPr="00A10F38">
        <w:rPr>
          <w:rFonts w:ascii="Times New Roman" w:eastAsia="Calibri" w:hAnsi="Times New Roman" w:cs="Times New Roman"/>
          <w:color w:val="000000"/>
          <w:sz w:val="24"/>
          <w:szCs w:val="24"/>
          <w:shd w:val="clear" w:color="auto" w:fill="FFFFFF"/>
          <w:lang w:val="en-US"/>
        </w:rPr>
        <w:t xml:space="preserve">ARM </w:t>
      </w:r>
      <w:r w:rsidR="00157566" w:rsidRPr="00A10F38">
        <w:rPr>
          <w:rFonts w:ascii="Times New Roman" w:eastAsia="Calibri" w:hAnsi="Times New Roman" w:cs="Times New Roman"/>
          <w:color w:val="000000"/>
          <w:sz w:val="24"/>
          <w:szCs w:val="24"/>
          <w:shd w:val="clear" w:color="auto" w:fill="FFFFFF"/>
          <w:cs/>
          <w:lang w:val="en-US" w:bidi="hi-IN"/>
        </w:rPr>
        <w:t>Limited,</w:t>
      </w:r>
      <w:r w:rsidR="00157566" w:rsidRPr="00A10F38">
        <w:rPr>
          <w:rFonts w:ascii="Times New Roman" w:eastAsia="Calibri" w:hAnsi="Times New Roman" w:cs="Times New Roman"/>
          <w:color w:val="000000"/>
          <w:sz w:val="24"/>
          <w:szCs w:val="24"/>
          <w:shd w:val="clear" w:color="auto" w:fill="FFFFFF"/>
          <w:lang w:val="en-US"/>
        </w:rPr>
        <w:t xml:space="preserve"> 2018)</w:t>
      </w:r>
      <w:r w:rsidR="00157566" w:rsidRPr="00A10F38">
        <w:rPr>
          <w:rFonts w:ascii="Times New Roman" w:eastAsia="Times New Roman" w:hAnsi="Times New Roman" w:cs="Times New Roman"/>
          <w:color w:val="000000"/>
          <w:sz w:val="24"/>
          <w:szCs w:val="24"/>
        </w:rPr>
        <w:t xml:space="preserve">. </w:t>
      </w:r>
    </w:p>
    <w:p w:rsidR="00157566" w:rsidRPr="003736D7" w:rsidRDefault="00157566" w:rsidP="00D60F42">
      <w:pPr>
        <w:spacing w:after="0" w:line="360" w:lineRule="auto"/>
        <w:jc w:val="both"/>
        <w:rPr>
          <w:rFonts w:ascii="Times New Roman" w:eastAsia="Times New Roman" w:hAnsi="Times New Roman" w:cs="Times New Roman"/>
          <w:color w:val="000000"/>
          <w:sz w:val="24"/>
          <w:szCs w:val="24"/>
        </w:rPr>
      </w:pPr>
      <w:r w:rsidRPr="003736D7">
        <w:rPr>
          <w:rFonts w:ascii="Times New Roman" w:eastAsia="Times New Roman" w:hAnsi="Times New Roman" w:cs="Times New Roman"/>
          <w:color w:val="000000"/>
          <w:sz w:val="24"/>
          <w:szCs w:val="24"/>
        </w:rPr>
        <w:lastRenderedPageBreak/>
        <w:t>As argued by Brune, Lee and Miller</w:t>
      </w:r>
      <w:r w:rsidR="00D60F42" w:rsidRPr="003736D7">
        <w:rPr>
          <w:rFonts w:ascii="Times New Roman" w:eastAsia="Times New Roman" w:hAnsi="Times New Roman" w:cs="Times New Roman"/>
          <w:color w:val="000000"/>
          <w:sz w:val="24"/>
          <w:szCs w:val="24"/>
        </w:rPr>
        <w:t xml:space="preserve"> </w:t>
      </w:r>
      <w:r w:rsidRPr="003736D7">
        <w:rPr>
          <w:rFonts w:ascii="Times New Roman" w:eastAsia="Times New Roman" w:hAnsi="Times New Roman" w:cs="Times New Roman"/>
          <w:color w:val="000000"/>
          <w:sz w:val="24"/>
          <w:szCs w:val="24"/>
        </w:rPr>
        <w:t>(2015), it is vital to send that report to the product research and development and production department in order to improve the product as well as service quality. Besides, another aim of the company is to incorporate different promotional techniques and performs shared learning technique via its network partners and brands</w:t>
      </w:r>
      <w:r w:rsidRPr="003736D7">
        <w:rPr>
          <w:rFonts w:ascii="Times New Roman" w:eastAsia="Calibri" w:hAnsi="Times New Roman" w:cs="Times New Roman"/>
          <w:color w:val="000000"/>
          <w:sz w:val="24"/>
          <w:szCs w:val="24"/>
          <w:shd w:val="clear" w:color="auto" w:fill="FFFFFF"/>
          <w:lang w:val="en-US"/>
        </w:rPr>
        <w:t xml:space="preserve"> (Ting-Fang and Li, 2019)</w:t>
      </w:r>
      <w:r w:rsidRPr="003736D7">
        <w:rPr>
          <w:rFonts w:ascii="Times New Roman" w:eastAsia="Times New Roman" w:hAnsi="Times New Roman" w:cs="Times New Roman"/>
          <w:color w:val="000000"/>
          <w:sz w:val="24"/>
          <w:szCs w:val="24"/>
        </w:rPr>
        <w:t>. Furthermore, the core values of the company incorporate 'teamwork', 'constructive pro-activity', partner and consumer focus, 'delivery results', 'personal development', 'responsiveness' and others</w:t>
      </w:r>
      <w:r w:rsidRPr="003736D7">
        <w:rPr>
          <w:rFonts w:ascii="Times New Roman" w:eastAsia="Calibri" w:hAnsi="Times New Roman" w:cs="Times New Roman"/>
          <w:color w:val="000000"/>
          <w:sz w:val="24"/>
          <w:szCs w:val="24"/>
          <w:shd w:val="clear" w:color="auto" w:fill="FFFFFF"/>
        </w:rPr>
        <w:t xml:space="preserve"> (Simatupang, Piboonrungroj and Williams, 2017)</w:t>
      </w:r>
      <w:r w:rsidRPr="003736D7">
        <w:rPr>
          <w:rFonts w:ascii="Times New Roman" w:eastAsia="Times New Roman" w:hAnsi="Times New Roman" w:cs="Times New Roman"/>
          <w:color w:val="000000"/>
          <w:sz w:val="24"/>
          <w:szCs w:val="24"/>
        </w:rPr>
        <w:t>. Moreover, four essential components are associated with the company, such as 'impact', 'truth', 'proximity', and 'ambition'. </w:t>
      </w:r>
    </w:p>
    <w:p w:rsidR="00ED296E" w:rsidRPr="00ED296E" w:rsidRDefault="00ED296E" w:rsidP="00F758D9">
      <w:pPr>
        <w:keepNext/>
        <w:keepLines/>
        <w:spacing w:before="200" w:after="0" w:line="360" w:lineRule="auto"/>
        <w:outlineLvl w:val="1"/>
        <w:rPr>
          <w:rFonts w:ascii="Times New Roman" w:eastAsia="Times New Roman" w:hAnsi="Times New Roman" w:cs="Times New Roman"/>
          <w:b/>
          <w:bCs/>
          <w:color w:val="4F81BD"/>
          <w:sz w:val="24"/>
          <w:szCs w:val="24"/>
        </w:rPr>
      </w:pPr>
      <w:bookmarkStart w:id="9" w:name="_Toc19113514"/>
      <w:r w:rsidRPr="00ED296E">
        <w:rPr>
          <w:rFonts w:ascii="Times New Roman" w:eastAsia="Times New Roman" w:hAnsi="Times New Roman" w:cs="Times New Roman"/>
          <w:b/>
          <w:bCs/>
          <w:sz w:val="24"/>
          <w:szCs w:val="24"/>
        </w:rPr>
        <w:t>2.2 Acquisition-Softbank</w:t>
      </w:r>
      <w:bookmarkEnd w:id="9"/>
    </w:p>
    <w:p w:rsidR="008831A8" w:rsidRDefault="00DC4910" w:rsidP="00DC4910">
      <w:pPr>
        <w:spacing w:after="0" w:line="360" w:lineRule="auto"/>
        <w:jc w:val="both"/>
        <w:rPr>
          <w:rFonts w:ascii="Times New Roman" w:eastAsia="Times New Roman" w:hAnsi="Times New Roman" w:cs="Times New Roman"/>
          <w:color w:val="000000"/>
          <w:sz w:val="24"/>
          <w:szCs w:val="24"/>
        </w:rPr>
      </w:pPr>
      <w:bookmarkStart w:id="10" w:name="_Toc19113515"/>
      <w:r w:rsidRPr="00DC4910">
        <w:rPr>
          <w:rFonts w:ascii="Times New Roman" w:eastAsia="Times New Roman" w:hAnsi="Times New Roman" w:cs="Times New Roman"/>
          <w:color w:val="000000"/>
          <w:sz w:val="24"/>
          <w:szCs w:val="24"/>
        </w:rPr>
        <w:t>The mai</w:t>
      </w:r>
      <w:r>
        <w:rPr>
          <w:rFonts w:ascii="Times New Roman" w:eastAsia="Times New Roman" w:hAnsi="Times New Roman" w:cs="Times New Roman"/>
          <w:color w:val="000000"/>
          <w:sz w:val="24"/>
          <w:szCs w:val="24"/>
        </w:rPr>
        <w:t xml:space="preserve">n motto of </w:t>
      </w:r>
      <w:r w:rsidRPr="00DC4910">
        <w:rPr>
          <w:rFonts w:ascii="Times New Roman" w:eastAsia="Times New Roman" w:hAnsi="Times New Roman" w:cs="Times New Roman"/>
          <w:color w:val="000000"/>
          <w:sz w:val="24"/>
          <w:szCs w:val="24"/>
        </w:rPr>
        <w:t>Softbank is an elaborate business across the globe by providing the best quality products as well as services. Due to the best quality and services, the company can achieve a tremendous amount of consumer base. It also helps the company to earn a considerable profit. As opined by Anand and Lee (2016), apart from that, as the company provides best-quality unique products, it influences the market status as well the brand value of the company in the global market. Apart from that, the company also uses an advanced database management system and collect all difficulties of the consumers.</w:t>
      </w:r>
      <w:r w:rsidR="00715560">
        <w:rPr>
          <w:rFonts w:ascii="Times New Roman" w:eastAsia="Times New Roman" w:hAnsi="Times New Roman" w:cs="Times New Roman"/>
          <w:color w:val="000000"/>
          <w:sz w:val="24"/>
          <w:szCs w:val="24"/>
        </w:rPr>
        <w:t xml:space="preserve"> </w:t>
      </w:r>
      <w:r w:rsidRPr="00DC4910">
        <w:rPr>
          <w:rFonts w:ascii="Times New Roman" w:eastAsia="Times New Roman" w:hAnsi="Times New Roman" w:cs="Times New Roman"/>
          <w:color w:val="000000"/>
          <w:sz w:val="24"/>
          <w:szCs w:val="24"/>
        </w:rPr>
        <w:t xml:space="preserve">However, as argued by </w:t>
      </w:r>
      <w:r w:rsidRPr="00DC4910">
        <w:rPr>
          <w:rFonts w:ascii="Times New Roman" w:eastAsia="Calibri" w:hAnsi="Times New Roman" w:cs="Times New Roman"/>
          <w:color w:val="000000"/>
          <w:sz w:val="24"/>
          <w:szCs w:val="24"/>
          <w:shd w:val="clear" w:color="auto" w:fill="FFFFFF"/>
          <w:lang w:val="en-US"/>
        </w:rPr>
        <w:t xml:space="preserve">Field and Mkrtchyan (2017), </w:t>
      </w:r>
      <w:r w:rsidRPr="00DC4910">
        <w:rPr>
          <w:rFonts w:ascii="Times New Roman" w:eastAsia="Times New Roman" w:hAnsi="Times New Roman" w:cs="Times New Roman"/>
          <w:color w:val="000000"/>
          <w:sz w:val="24"/>
          <w:szCs w:val="24"/>
        </w:rPr>
        <w:t xml:space="preserve">this particular process helps to increase consumer loyalty towards the brand. The company has acquired the British chip design company, ARM Holdings for </w:t>
      </w:r>
      <w:r w:rsidR="00FF2F92">
        <w:rPr>
          <w:rFonts w:ascii="Times New Roman" w:eastAsia="Times New Roman" w:hAnsi="Times New Roman" w:cs="Times New Roman"/>
          <w:color w:val="000000"/>
          <w:sz w:val="24"/>
          <w:szCs w:val="24"/>
        </w:rPr>
        <w:t>£23.4 billion or $31.4 billion.</w:t>
      </w:r>
    </w:p>
    <w:p w:rsidR="00DC4910" w:rsidRPr="00DC4910" w:rsidRDefault="00DC4910" w:rsidP="00DC4910">
      <w:pPr>
        <w:spacing w:after="0" w:line="360" w:lineRule="auto"/>
        <w:jc w:val="both"/>
        <w:rPr>
          <w:rFonts w:ascii="Times New Roman" w:eastAsia="Times New Roman" w:hAnsi="Times New Roman" w:cs="Times New Roman"/>
          <w:color w:val="000000"/>
          <w:sz w:val="24"/>
          <w:szCs w:val="24"/>
        </w:rPr>
      </w:pPr>
      <w:r w:rsidRPr="00DC4910">
        <w:rPr>
          <w:rFonts w:ascii="Times New Roman" w:eastAsia="Times New Roman" w:hAnsi="Times New Roman" w:cs="Times New Roman"/>
          <w:color w:val="000000"/>
          <w:sz w:val="24"/>
          <w:szCs w:val="24"/>
        </w:rPr>
        <w:t xml:space="preserve">Besides, the company, Softbank has purchased ARM Holdings in a line of acquisition that incorporates around $20 billion Sprint acquisition and $15 billion investment in Vodafone's Japanese division. Apart from these, as put forward by </w:t>
      </w:r>
      <w:r w:rsidRPr="00DC4910">
        <w:rPr>
          <w:rFonts w:ascii="Times New Roman" w:eastAsia="Calibri" w:hAnsi="Times New Roman" w:cs="Times New Roman"/>
          <w:color w:val="000000"/>
          <w:sz w:val="24"/>
          <w:szCs w:val="24"/>
          <w:shd w:val="clear" w:color="auto" w:fill="FFFFFF"/>
          <w:lang w:val="en-US"/>
        </w:rPr>
        <w:t xml:space="preserve">McCarthy and Aalbers (2016), </w:t>
      </w:r>
      <w:r w:rsidRPr="00DC4910">
        <w:rPr>
          <w:rFonts w:ascii="Times New Roman" w:eastAsia="Times New Roman" w:hAnsi="Times New Roman" w:cs="Times New Roman"/>
          <w:color w:val="000000"/>
          <w:sz w:val="24"/>
          <w:szCs w:val="24"/>
        </w:rPr>
        <w:t>the company also focuses on advanced pricing strategy by creating low price telecommunication services for all 'Internet of Things' services. Moreover, as established by Daidi (2016), if the company can develop the internal management of the company, then the effectiveness of the company will be improved.</w:t>
      </w:r>
    </w:p>
    <w:p w:rsidR="00DC4910" w:rsidRPr="00DC4910" w:rsidRDefault="00DC4910" w:rsidP="00DC4910">
      <w:pPr>
        <w:spacing w:after="0" w:line="360" w:lineRule="auto"/>
        <w:jc w:val="both"/>
        <w:rPr>
          <w:rFonts w:ascii="Times New Roman" w:eastAsia="Times New Roman" w:hAnsi="Times New Roman" w:cs="Times New Roman"/>
          <w:color w:val="000000"/>
          <w:sz w:val="24"/>
          <w:szCs w:val="24"/>
        </w:rPr>
      </w:pPr>
      <w:r w:rsidRPr="00DC4910">
        <w:rPr>
          <w:rFonts w:ascii="Times New Roman" w:eastAsia="Times New Roman" w:hAnsi="Times New Roman" w:cs="Times New Roman"/>
          <w:noProof/>
          <w:color w:val="000000"/>
          <w:sz w:val="24"/>
          <w:szCs w:val="24"/>
          <w:lang w:eastAsia="en-GB"/>
        </w:rPr>
        <w:lastRenderedPageBreak/>
        <w:drawing>
          <wp:inline distT="0" distB="0" distL="0" distR="0" wp14:anchorId="2DFBD2EE" wp14:editId="30D7ADC8">
            <wp:extent cx="5724525" cy="2962275"/>
            <wp:effectExtent l="0" t="0" r="9525" b="9525"/>
            <wp:docPr id="2" name="Picture 1" descr="C:\Users\Macroon\Desktop\porters-five-forc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558571" name="Picture 1" descr="C:\Users\Macroon\Desktop\porters-five-forces.jpg"/>
                    <pic:cNvPicPr>
                      <a:picLocks noChangeAspect="1" noChangeArrowheads="1"/>
                    </pic:cNvPicPr>
                  </pic:nvPicPr>
                  <pic:blipFill>
                    <a:blip r:embed="rId13" cstate="print"/>
                    <a:stretch>
                      <a:fillRect/>
                    </a:stretch>
                  </pic:blipFill>
                  <pic:spPr bwMode="auto">
                    <a:xfrm>
                      <a:off x="0" y="0"/>
                      <a:ext cx="5728183" cy="2964168"/>
                    </a:xfrm>
                    <a:prstGeom prst="rect">
                      <a:avLst/>
                    </a:prstGeom>
                    <a:noFill/>
                    <a:ln w="9525">
                      <a:noFill/>
                      <a:miter lim="800000"/>
                      <a:headEnd/>
                      <a:tailEnd/>
                    </a:ln>
                  </pic:spPr>
                </pic:pic>
              </a:graphicData>
            </a:graphic>
          </wp:inline>
        </w:drawing>
      </w:r>
    </w:p>
    <w:p w:rsidR="00DC4910" w:rsidRPr="00DC4910" w:rsidRDefault="00DC4910" w:rsidP="00DC4910">
      <w:pPr>
        <w:keepNext/>
        <w:spacing w:after="200" w:line="360" w:lineRule="auto"/>
        <w:jc w:val="both"/>
        <w:rPr>
          <w:rFonts w:ascii="Times New Roman" w:eastAsia="Calibri" w:hAnsi="Times New Roman" w:cs="Times New Roman"/>
          <w:b/>
          <w:bCs/>
          <w:color w:val="000000"/>
          <w:sz w:val="24"/>
          <w:szCs w:val="24"/>
          <w:lang w:val="en-US"/>
        </w:rPr>
      </w:pPr>
      <w:bookmarkStart w:id="11" w:name="_Toc19633509"/>
      <w:r w:rsidRPr="00DC4910">
        <w:rPr>
          <w:rFonts w:ascii="Times New Roman" w:eastAsia="Calibri" w:hAnsi="Times New Roman" w:cs="Times New Roman"/>
          <w:b/>
          <w:bCs/>
          <w:color w:val="000000"/>
          <w:sz w:val="24"/>
          <w:szCs w:val="24"/>
          <w:lang w:val="en-US"/>
        </w:rPr>
        <w:t xml:space="preserve">Figure </w:t>
      </w:r>
      <w:r w:rsidRPr="00DC4910">
        <w:rPr>
          <w:rFonts w:ascii="Times New Roman" w:eastAsia="Calibri" w:hAnsi="Times New Roman" w:cs="Times New Roman"/>
          <w:b/>
          <w:bCs/>
          <w:color w:val="000000"/>
          <w:sz w:val="24"/>
          <w:szCs w:val="24"/>
          <w:cs/>
          <w:lang w:val="en-US" w:bidi="hi-IN"/>
        </w:rPr>
        <w:t>4</w:t>
      </w:r>
      <w:r w:rsidRPr="00DC4910">
        <w:rPr>
          <w:rFonts w:ascii="Times New Roman" w:eastAsia="Calibri" w:hAnsi="Times New Roman" w:cs="Times New Roman"/>
          <w:b/>
          <w:bCs/>
          <w:color w:val="000000"/>
          <w:sz w:val="24"/>
          <w:szCs w:val="24"/>
          <w:lang w:val="en-US"/>
        </w:rPr>
        <w:t>: Porter's five forces</w:t>
      </w:r>
      <w:bookmarkEnd w:id="11"/>
    </w:p>
    <w:p w:rsidR="00B069CB" w:rsidRDefault="00DC4910" w:rsidP="00B069CB">
      <w:pPr>
        <w:spacing w:after="200" w:line="360" w:lineRule="auto"/>
        <w:jc w:val="both"/>
        <w:rPr>
          <w:rFonts w:ascii="Times New Roman" w:eastAsia="Calibri" w:hAnsi="Times New Roman" w:cs="Times New Roman"/>
          <w:color w:val="000000"/>
          <w:sz w:val="24"/>
          <w:szCs w:val="24"/>
        </w:rPr>
      </w:pPr>
      <w:r w:rsidRPr="00DC4910">
        <w:rPr>
          <w:rFonts w:ascii="Times New Roman" w:eastAsia="Calibri" w:hAnsi="Times New Roman" w:cs="Times New Roman"/>
          <w:color w:val="000000"/>
          <w:sz w:val="24"/>
          <w:szCs w:val="24"/>
        </w:rPr>
        <w:t>(Source:</w:t>
      </w:r>
      <w:r w:rsidRPr="00DC4910">
        <w:rPr>
          <w:rFonts w:ascii="Times New Roman" w:eastAsia="Calibri" w:hAnsi="Times New Roman" w:cs="Times New Roman"/>
          <w:color w:val="000000"/>
          <w:sz w:val="24"/>
          <w:szCs w:val="24"/>
          <w:shd w:val="clear" w:color="auto" w:fill="FFFFFF"/>
          <w:lang w:val="en-US"/>
        </w:rPr>
        <w:t xml:space="preserve"> Dobbs, 2014</w:t>
      </w:r>
      <w:r w:rsidRPr="00DC4910">
        <w:rPr>
          <w:rFonts w:ascii="Times New Roman" w:eastAsia="Calibri" w:hAnsi="Times New Roman" w:cs="Times New Roman"/>
          <w:color w:val="000000"/>
          <w:sz w:val="24"/>
          <w:szCs w:val="24"/>
        </w:rPr>
        <w:t>)</w:t>
      </w:r>
    </w:p>
    <w:p w:rsidR="006472CE" w:rsidRDefault="00DC4910" w:rsidP="002F3275">
      <w:pPr>
        <w:spacing w:after="200" w:line="360" w:lineRule="auto"/>
        <w:jc w:val="both"/>
        <w:rPr>
          <w:rFonts w:ascii="Times New Roman" w:eastAsia="Calibri" w:hAnsi="Times New Roman" w:cs="Times New Roman"/>
          <w:color w:val="000000"/>
          <w:sz w:val="24"/>
          <w:szCs w:val="24"/>
        </w:rPr>
      </w:pPr>
      <w:r w:rsidRPr="00DC4910">
        <w:rPr>
          <w:rFonts w:ascii="Times New Roman" w:eastAsia="Times New Roman" w:hAnsi="Times New Roman" w:cs="Times New Roman"/>
          <w:color w:val="000000"/>
          <w:sz w:val="24"/>
          <w:szCs w:val="24"/>
        </w:rPr>
        <w:t>Softbank Group is one o</w:t>
      </w:r>
      <w:r w:rsidR="001E4C4F">
        <w:rPr>
          <w:rFonts w:ascii="Times New Roman" w:eastAsia="Times New Roman" w:hAnsi="Times New Roman" w:cs="Times New Roman"/>
          <w:color w:val="000000"/>
          <w:sz w:val="24"/>
          <w:szCs w:val="24"/>
        </w:rPr>
        <w:t>f the most renowned</w:t>
      </w:r>
      <w:r w:rsidRPr="00DC4910">
        <w:rPr>
          <w:rFonts w:ascii="Times New Roman" w:eastAsia="Times New Roman" w:hAnsi="Times New Roman" w:cs="Times New Roman"/>
          <w:color w:val="000000"/>
          <w:sz w:val="24"/>
          <w:szCs w:val="24"/>
        </w:rPr>
        <w:t xml:space="preserve"> multinational business firms in Tokyo, Japan. In the year 2018, the yearly income of the company is around 197 billion. In the present scenario, Porter's five forces are also performed in order to understand some vital forces from the outside environment. As argued by </w:t>
      </w:r>
      <w:r w:rsidRPr="00DC4910">
        <w:rPr>
          <w:rFonts w:ascii="Times New Roman" w:eastAsia="Calibri" w:hAnsi="Times New Roman" w:cs="Times New Roman"/>
          <w:color w:val="000000"/>
          <w:sz w:val="24"/>
          <w:szCs w:val="24"/>
          <w:shd w:val="clear" w:color="auto" w:fill="FFFFFF"/>
          <w:lang w:val="en-US"/>
        </w:rPr>
        <w:t xml:space="preserve">Chatterjee and Kar (2018), </w:t>
      </w:r>
      <w:r w:rsidRPr="00DC4910">
        <w:rPr>
          <w:rFonts w:ascii="Times New Roman" w:eastAsia="Times New Roman" w:hAnsi="Times New Roman" w:cs="Times New Roman"/>
          <w:color w:val="000000"/>
          <w:sz w:val="24"/>
          <w:szCs w:val="24"/>
        </w:rPr>
        <w:t>the main reason behind performing Porter's five forces is to identify the competitive intensity and attractiveness in terms of profitability.</w:t>
      </w:r>
    </w:p>
    <w:p w:rsidR="002F3275" w:rsidRPr="006472CE" w:rsidRDefault="00DC4910" w:rsidP="002F3275">
      <w:pPr>
        <w:spacing w:after="200" w:line="360" w:lineRule="auto"/>
        <w:jc w:val="both"/>
        <w:rPr>
          <w:rFonts w:ascii="Times New Roman" w:eastAsia="Calibri" w:hAnsi="Times New Roman" w:cs="Times New Roman"/>
          <w:color w:val="000000"/>
          <w:sz w:val="24"/>
          <w:szCs w:val="24"/>
        </w:rPr>
      </w:pPr>
      <w:r w:rsidRPr="00DC4910">
        <w:rPr>
          <w:rFonts w:ascii="Times New Roman" w:eastAsia="Times New Roman" w:hAnsi="Times New Roman" w:cs="Times New Roman"/>
          <w:color w:val="000000"/>
          <w:sz w:val="24"/>
          <w:szCs w:val="24"/>
        </w:rPr>
        <w:t>The telecommunication industry is not complicated, so the 'threat of new entry' is comparatively low (Li, Qiu and Wang, 2019). Another big reason behind this, the company is one of the biggest conglomerate companies in Japan. The threat of substitutes is comparatively high for the company as different organisations can substitute the goods and services of Softbank. Moreover, the requirement of capital is comparatively low; for that reason, there are no such difficulties faced by the company at the time of maintaining their business in the competitive market.</w:t>
      </w:r>
      <w:r w:rsidR="001C4605">
        <w:rPr>
          <w:rFonts w:ascii="Times New Roman" w:eastAsia="Times New Roman" w:hAnsi="Times New Roman" w:cs="Times New Roman"/>
          <w:color w:val="000000"/>
          <w:sz w:val="24"/>
          <w:szCs w:val="24"/>
        </w:rPr>
        <w:t xml:space="preserve"> </w:t>
      </w:r>
      <w:r w:rsidRPr="00DC4910">
        <w:rPr>
          <w:rFonts w:ascii="Times New Roman" w:eastAsia="Times New Roman" w:hAnsi="Times New Roman" w:cs="Times New Roman"/>
          <w:color w:val="000000"/>
          <w:sz w:val="24"/>
          <w:szCs w:val="24"/>
        </w:rPr>
        <w:t>Besides, the 'bargaining power of customers' is high in this particular scenario. As there are many telecommunication industries in Japan, for that reason, maximum consumers look for various promo codes and discount offers in the business firm. Additionally, both choice, as well as the taste of the consumers, is different from each other, and it changes frequently. In this particular situation of advanced technology, customer bargaining power increased</w:t>
      </w:r>
      <w:r w:rsidRPr="00DC4910">
        <w:rPr>
          <w:rFonts w:ascii="Times New Roman" w:eastAsia="Calibri" w:hAnsi="Times New Roman" w:cs="Times New Roman"/>
          <w:color w:val="000000"/>
          <w:sz w:val="24"/>
          <w:szCs w:val="24"/>
          <w:bdr w:val="none" w:sz="0" w:space="0" w:color="auto" w:frame="1"/>
          <w:lang w:val="en-US"/>
        </w:rPr>
        <w:t xml:space="preserve"> (Nellis, 2019)</w:t>
      </w:r>
      <w:r w:rsidRPr="00DC4910">
        <w:rPr>
          <w:rFonts w:ascii="Times New Roman" w:eastAsia="Times New Roman" w:hAnsi="Times New Roman" w:cs="Times New Roman"/>
          <w:color w:val="000000"/>
          <w:sz w:val="24"/>
          <w:szCs w:val="24"/>
        </w:rPr>
        <w:t>.</w:t>
      </w:r>
    </w:p>
    <w:p w:rsidR="00DC4910" w:rsidRPr="00DC4910" w:rsidRDefault="00DC4910" w:rsidP="002F3275">
      <w:pPr>
        <w:spacing w:after="200" w:line="360" w:lineRule="auto"/>
        <w:jc w:val="both"/>
        <w:rPr>
          <w:rFonts w:ascii="Times New Roman" w:eastAsia="Calibri" w:hAnsi="Times New Roman" w:cs="Times New Roman"/>
          <w:color w:val="000000"/>
          <w:sz w:val="24"/>
          <w:szCs w:val="24"/>
        </w:rPr>
      </w:pPr>
      <w:r w:rsidRPr="00DC4910">
        <w:rPr>
          <w:rFonts w:ascii="Times New Roman" w:eastAsia="Times New Roman" w:hAnsi="Times New Roman" w:cs="Times New Roman"/>
          <w:color w:val="000000"/>
          <w:sz w:val="24"/>
          <w:szCs w:val="24"/>
        </w:rPr>
        <w:lastRenderedPageBreak/>
        <w:t>The number of suppliers in the telecommunication industry is low for that reason multiple suppliers are present in the market. Moreover, there are only three renowned companies in Japan; as a result, the number of suppliers is less</w:t>
      </w:r>
      <w:r w:rsidRPr="00DC4910">
        <w:rPr>
          <w:rFonts w:ascii="Times New Roman" w:eastAsia="Calibri" w:hAnsi="Times New Roman" w:cs="Times New Roman"/>
          <w:color w:val="000000"/>
          <w:sz w:val="24"/>
          <w:szCs w:val="24"/>
          <w:shd w:val="clear" w:color="auto" w:fill="FFFFFF"/>
          <w:lang w:val="en-US"/>
        </w:rPr>
        <w:t xml:space="preserve"> (Ting-Fang and Li, 2019)</w:t>
      </w:r>
      <w:r w:rsidRPr="00DC4910">
        <w:rPr>
          <w:rFonts w:ascii="Times New Roman" w:eastAsia="Times New Roman" w:hAnsi="Times New Roman" w:cs="Times New Roman"/>
          <w:color w:val="000000"/>
          <w:sz w:val="24"/>
          <w:szCs w:val="24"/>
        </w:rPr>
        <w:t>. The company knew the actual presence of suppliers, but as the number is less for that reason, the overall bargaining power of the suppliers in the telecom</w:t>
      </w:r>
      <w:r w:rsidR="002F3275">
        <w:rPr>
          <w:rFonts w:ascii="Times New Roman" w:eastAsia="Times New Roman" w:hAnsi="Times New Roman" w:cs="Times New Roman"/>
          <w:color w:val="000000"/>
          <w:sz w:val="24"/>
          <w:szCs w:val="24"/>
        </w:rPr>
        <w:t xml:space="preserve"> industry is comparatively less.</w:t>
      </w:r>
      <w:r w:rsidRPr="00DC4910">
        <w:rPr>
          <w:rFonts w:ascii="Times New Roman" w:eastAsia="Times New Roman" w:hAnsi="Times New Roman" w:cs="Times New Roman"/>
          <w:color w:val="000000"/>
          <w:sz w:val="24"/>
          <w:szCs w:val="24"/>
        </w:rPr>
        <w:t xml:space="preserve"> Lastly, as mentioned by Takata (2016), 'competitive rivalry' is high for the company as there are a considerable number of small companies in the world that provide technology services to the customers. Therefore, in order to compete with them, it is the responsibility of the company to increase the number of customers and acquire different technology to achieve a competitive advantage in the market</w:t>
      </w:r>
      <w:r w:rsidRPr="00DC4910">
        <w:rPr>
          <w:rFonts w:ascii="Times New Roman" w:eastAsia="Calibri" w:hAnsi="Times New Roman" w:cs="Times New Roman"/>
          <w:color w:val="000000"/>
          <w:sz w:val="24"/>
          <w:szCs w:val="24"/>
          <w:shd w:val="clear" w:color="auto" w:fill="FFFFFF"/>
          <w:lang w:val="en-US"/>
        </w:rPr>
        <w:t xml:space="preserve"> (Field and Mkrtchyan, 2017)</w:t>
      </w:r>
      <w:r w:rsidRPr="00DC4910">
        <w:rPr>
          <w:rFonts w:ascii="Times New Roman" w:eastAsia="Times New Roman" w:hAnsi="Times New Roman" w:cs="Times New Roman"/>
          <w:color w:val="000000"/>
          <w:sz w:val="24"/>
          <w:szCs w:val="24"/>
        </w:rPr>
        <w:t xml:space="preserve">. </w:t>
      </w:r>
    </w:p>
    <w:p w:rsidR="001479DD" w:rsidRDefault="00DC4910" w:rsidP="00DC4910">
      <w:pPr>
        <w:spacing w:after="0" w:line="360" w:lineRule="auto"/>
        <w:jc w:val="both"/>
        <w:rPr>
          <w:rFonts w:ascii="Times New Roman" w:eastAsia="Times New Roman" w:hAnsi="Times New Roman" w:cs="Times New Roman"/>
          <w:color w:val="000000"/>
          <w:sz w:val="24"/>
          <w:szCs w:val="24"/>
        </w:rPr>
      </w:pPr>
      <w:r w:rsidRPr="00DC4910">
        <w:rPr>
          <w:rFonts w:ascii="Times New Roman" w:eastAsia="Times New Roman" w:hAnsi="Times New Roman" w:cs="Times New Roman"/>
          <w:color w:val="000000"/>
          <w:sz w:val="24"/>
          <w:szCs w:val="24"/>
        </w:rPr>
        <w:t xml:space="preserve">The processor of ARMS designs offers to prove for more than 95% of the smart devices. At that time, the company Softbank grabs the technology market of the U.K. and throughout the world and occupies the entire market. As opined Reddy (2015), the main motto behind capturing the entire market is to increase the attention of the consumers and increase the market value as well as market value. Moreover, as put forward by </w:t>
      </w:r>
      <w:r w:rsidRPr="00DC4910">
        <w:rPr>
          <w:rFonts w:ascii="Times New Roman" w:eastAsia="Calibri" w:hAnsi="Times New Roman" w:cs="Times New Roman"/>
          <w:color w:val="000000"/>
          <w:sz w:val="24"/>
          <w:szCs w:val="24"/>
          <w:shd w:val="clear" w:color="auto" w:fill="FFFFFF"/>
          <w:lang w:val="en-US"/>
        </w:rPr>
        <w:t>Popli, Ladkani and Gaur</w:t>
      </w:r>
      <w:r w:rsidR="002F3275">
        <w:rPr>
          <w:rFonts w:ascii="Times New Roman" w:eastAsia="Calibri" w:hAnsi="Times New Roman" w:cs="Times New Roman"/>
          <w:color w:val="000000"/>
          <w:sz w:val="24"/>
          <w:szCs w:val="24"/>
          <w:shd w:val="clear" w:color="auto" w:fill="FFFFFF"/>
          <w:lang w:val="en-US"/>
        </w:rPr>
        <w:t xml:space="preserve"> </w:t>
      </w:r>
      <w:r w:rsidRPr="00DC4910">
        <w:rPr>
          <w:rFonts w:ascii="Times New Roman" w:eastAsia="Calibri" w:hAnsi="Times New Roman" w:cs="Times New Roman"/>
          <w:color w:val="000000"/>
          <w:sz w:val="24"/>
          <w:szCs w:val="24"/>
          <w:shd w:val="clear" w:color="auto" w:fill="FFFFFF"/>
          <w:lang w:val="en-US"/>
        </w:rPr>
        <w:t xml:space="preserve">(2017), </w:t>
      </w:r>
      <w:r w:rsidRPr="00DC4910">
        <w:rPr>
          <w:rFonts w:ascii="Times New Roman" w:eastAsia="Times New Roman" w:hAnsi="Times New Roman" w:cs="Times New Roman"/>
          <w:color w:val="000000"/>
          <w:sz w:val="24"/>
          <w:szCs w:val="24"/>
        </w:rPr>
        <w:t xml:space="preserve">ARM Holdings at that time start creating both licenses as well as architecture to various organisations such as Apple, Samsung, and QUALCOMM. Further, the company also has acquired ARM join together for intensifying the total number of employees within the company.                    </w:t>
      </w:r>
    </w:p>
    <w:p w:rsidR="00DC4910" w:rsidRDefault="00DC4910" w:rsidP="00DC4910">
      <w:pPr>
        <w:spacing w:after="0" w:line="360" w:lineRule="auto"/>
        <w:jc w:val="both"/>
        <w:rPr>
          <w:rFonts w:ascii="Times New Roman" w:eastAsia="Times New Roman" w:hAnsi="Times New Roman" w:cs="Times New Roman"/>
          <w:color w:val="000000"/>
          <w:sz w:val="24"/>
          <w:szCs w:val="24"/>
        </w:rPr>
      </w:pPr>
      <w:r w:rsidRPr="00DC4910">
        <w:rPr>
          <w:rFonts w:ascii="Times New Roman" w:eastAsia="Times New Roman" w:hAnsi="Times New Roman" w:cs="Times New Roman"/>
          <w:color w:val="000000"/>
          <w:sz w:val="24"/>
          <w:szCs w:val="24"/>
        </w:rPr>
        <w:t xml:space="preserve"> Moreover, as established </w:t>
      </w:r>
      <w:r w:rsidRPr="00DC4910">
        <w:rPr>
          <w:rFonts w:ascii="Times New Roman" w:eastAsia="Calibri" w:hAnsi="Times New Roman" w:cs="Times New Roman"/>
          <w:color w:val="000000"/>
          <w:sz w:val="24"/>
          <w:szCs w:val="24"/>
          <w:shd w:val="clear" w:color="auto" w:fill="FFFFFF"/>
          <w:lang w:val="en-US"/>
        </w:rPr>
        <w:t xml:space="preserve">Lechevalier, Debanes and Shin (2017), </w:t>
      </w:r>
      <w:r w:rsidRPr="00DC4910">
        <w:rPr>
          <w:rFonts w:ascii="Times New Roman" w:eastAsia="Times New Roman" w:hAnsi="Times New Roman" w:cs="Times New Roman"/>
          <w:color w:val="000000"/>
          <w:sz w:val="24"/>
          <w:szCs w:val="24"/>
        </w:rPr>
        <w:t xml:space="preserve">Softbank has kept the business model the same as the structure of the company. Apart from that, as argued by Mena </w:t>
      </w:r>
      <w:r w:rsidRPr="00CE44CA">
        <w:rPr>
          <w:rFonts w:ascii="Times New Roman" w:eastAsia="Times New Roman" w:hAnsi="Times New Roman" w:cs="Times New Roman"/>
          <w:i/>
          <w:color w:val="000000"/>
          <w:sz w:val="24"/>
          <w:szCs w:val="24"/>
        </w:rPr>
        <w:t>et al.</w:t>
      </w:r>
      <w:r w:rsidRPr="00DC4910">
        <w:rPr>
          <w:rFonts w:ascii="Times New Roman" w:eastAsia="Times New Roman" w:hAnsi="Times New Roman" w:cs="Times New Roman"/>
          <w:color w:val="000000"/>
          <w:sz w:val="24"/>
          <w:szCs w:val="24"/>
        </w:rPr>
        <w:t xml:space="preserve"> (2016), various advantages are associated with the Softbank after purchasing ARM Holdings. In a line, the acquisition helps Softbank to reduce all the entry-level difficulties, improve the market power, able to get new competencies as well as resources. It also helps to access resources and experts. However, as put forward by Kato (2017), most importantly, it helps the company to get different creative, innovative ideas, as well as perspectives. </w:t>
      </w:r>
    </w:p>
    <w:p w:rsidR="008831A8" w:rsidRDefault="008831A8" w:rsidP="00DC4910">
      <w:pPr>
        <w:spacing w:after="0" w:line="360" w:lineRule="auto"/>
        <w:jc w:val="both"/>
        <w:rPr>
          <w:rFonts w:ascii="Times New Roman" w:eastAsia="Times New Roman" w:hAnsi="Times New Roman" w:cs="Times New Roman"/>
          <w:color w:val="000000"/>
          <w:sz w:val="24"/>
          <w:szCs w:val="24"/>
        </w:rPr>
      </w:pPr>
    </w:p>
    <w:p w:rsidR="008831A8" w:rsidRDefault="008831A8" w:rsidP="00DC4910">
      <w:pPr>
        <w:spacing w:after="0" w:line="360" w:lineRule="auto"/>
        <w:jc w:val="both"/>
        <w:rPr>
          <w:rFonts w:ascii="Times New Roman" w:eastAsia="Times New Roman" w:hAnsi="Times New Roman" w:cs="Times New Roman"/>
          <w:color w:val="000000"/>
          <w:sz w:val="24"/>
          <w:szCs w:val="24"/>
        </w:rPr>
      </w:pPr>
    </w:p>
    <w:p w:rsidR="00A7249B" w:rsidRDefault="00A7249B" w:rsidP="00DC4910">
      <w:pPr>
        <w:spacing w:after="0" w:line="360" w:lineRule="auto"/>
        <w:jc w:val="both"/>
        <w:rPr>
          <w:rFonts w:ascii="Times New Roman" w:eastAsia="Times New Roman" w:hAnsi="Times New Roman" w:cs="Times New Roman"/>
          <w:color w:val="000000"/>
          <w:sz w:val="24"/>
          <w:szCs w:val="24"/>
        </w:rPr>
      </w:pPr>
    </w:p>
    <w:p w:rsidR="00A7249B" w:rsidRDefault="00A7249B" w:rsidP="00DC4910">
      <w:pPr>
        <w:spacing w:after="0" w:line="360" w:lineRule="auto"/>
        <w:jc w:val="both"/>
        <w:rPr>
          <w:rFonts w:ascii="Times New Roman" w:eastAsia="Times New Roman" w:hAnsi="Times New Roman" w:cs="Times New Roman"/>
          <w:color w:val="000000"/>
          <w:sz w:val="24"/>
          <w:szCs w:val="24"/>
        </w:rPr>
      </w:pPr>
    </w:p>
    <w:p w:rsidR="00A7249B" w:rsidRDefault="00A7249B" w:rsidP="00DC4910">
      <w:pPr>
        <w:spacing w:after="0" w:line="360" w:lineRule="auto"/>
        <w:jc w:val="both"/>
        <w:rPr>
          <w:rFonts w:ascii="Times New Roman" w:eastAsia="Times New Roman" w:hAnsi="Times New Roman" w:cs="Times New Roman"/>
          <w:color w:val="000000"/>
          <w:sz w:val="24"/>
          <w:szCs w:val="24"/>
        </w:rPr>
      </w:pPr>
    </w:p>
    <w:p w:rsidR="00A7249B" w:rsidRPr="00DC4910" w:rsidRDefault="00A7249B" w:rsidP="00DC4910">
      <w:pPr>
        <w:spacing w:after="0" w:line="360" w:lineRule="auto"/>
        <w:jc w:val="both"/>
        <w:rPr>
          <w:rFonts w:ascii="Times New Roman" w:eastAsia="Times New Roman" w:hAnsi="Times New Roman" w:cs="Times New Roman"/>
          <w:color w:val="000000"/>
          <w:sz w:val="24"/>
          <w:szCs w:val="24"/>
        </w:rPr>
      </w:pPr>
    </w:p>
    <w:p w:rsidR="00D11817" w:rsidRDefault="00D11817" w:rsidP="000F0C72">
      <w:pPr>
        <w:rPr>
          <w:rFonts w:ascii="Times New Roman" w:eastAsia="Times New Roman" w:hAnsi="Times New Roman" w:cs="Times New Roman"/>
          <w:sz w:val="24"/>
          <w:szCs w:val="24"/>
        </w:rPr>
      </w:pPr>
    </w:p>
    <w:p w:rsidR="00ED296E" w:rsidRPr="000F0C72" w:rsidRDefault="00ED296E" w:rsidP="000F0C72">
      <w:pPr>
        <w:rPr>
          <w:rFonts w:ascii="Times New Roman" w:hAnsi="Times New Roman" w:cs="Times New Roman"/>
          <w:b/>
          <w:sz w:val="24"/>
          <w:szCs w:val="24"/>
        </w:rPr>
      </w:pPr>
      <w:r w:rsidRPr="000F0C72">
        <w:rPr>
          <w:rFonts w:ascii="Times New Roman" w:hAnsi="Times New Roman" w:cs="Times New Roman"/>
          <w:b/>
          <w:sz w:val="24"/>
          <w:szCs w:val="24"/>
        </w:rPr>
        <w:lastRenderedPageBreak/>
        <w:t>2.3 KPI model</w:t>
      </w:r>
      <w:bookmarkEnd w:id="10"/>
      <w:r w:rsidRPr="000F0C72">
        <w:rPr>
          <w:rFonts w:ascii="Times New Roman" w:hAnsi="Times New Roman" w:cs="Times New Roman"/>
          <w:b/>
          <w:sz w:val="24"/>
          <w:szCs w:val="24"/>
        </w:rPr>
        <w:t xml:space="preserve"> </w:t>
      </w:r>
    </w:p>
    <w:p w:rsidR="00D11817" w:rsidRPr="00D11817" w:rsidRDefault="00D11817" w:rsidP="00D11817">
      <w:pPr>
        <w:spacing w:after="0" w:line="360" w:lineRule="auto"/>
        <w:jc w:val="both"/>
        <w:rPr>
          <w:rFonts w:ascii="Times New Roman" w:eastAsia="Times New Roman" w:hAnsi="Times New Roman" w:cs="Times New Roman"/>
          <w:color w:val="000000"/>
          <w:sz w:val="24"/>
          <w:szCs w:val="24"/>
        </w:rPr>
      </w:pPr>
      <w:bookmarkStart w:id="12" w:name="_Toc19113516"/>
      <w:r w:rsidRPr="00D11817">
        <w:rPr>
          <w:rFonts w:ascii="Times New Roman" w:eastAsia="Times New Roman" w:hAnsi="Times New Roman" w:cs="Times New Roman"/>
          <w:color w:val="000000"/>
          <w:sz w:val="24"/>
          <w:szCs w:val="24"/>
        </w:rPr>
        <w:t>KPI model used here to analyse the pattern in business over time, monitoring company performance, and measuring the continued progress in the business.  KPI stands for Key performance indicator and gives information about the organisational future planning.</w:t>
      </w:r>
    </w:p>
    <w:p w:rsidR="00D11817" w:rsidRPr="00D11817" w:rsidRDefault="00D11817" w:rsidP="00D11817">
      <w:pPr>
        <w:spacing w:after="0" w:line="360" w:lineRule="auto"/>
        <w:jc w:val="both"/>
        <w:rPr>
          <w:rFonts w:ascii="Times New Roman" w:eastAsia="Times New Roman" w:hAnsi="Times New Roman" w:cs="Times New Roman"/>
          <w:color w:val="000000"/>
          <w:sz w:val="24"/>
          <w:szCs w:val="24"/>
        </w:rPr>
      </w:pPr>
      <w:r w:rsidRPr="00D11817">
        <w:rPr>
          <w:rFonts w:ascii="Times New Roman" w:eastAsia="Times New Roman" w:hAnsi="Times New Roman" w:cs="Times New Roman"/>
          <w:noProof/>
          <w:color w:val="000000"/>
          <w:sz w:val="24"/>
          <w:szCs w:val="24"/>
          <w:lang w:eastAsia="en-GB"/>
        </w:rPr>
        <w:drawing>
          <wp:inline distT="0" distB="0" distL="0" distR="0" wp14:anchorId="6E71C63B" wp14:editId="1DCEB2FB">
            <wp:extent cx="6010275" cy="2638425"/>
            <wp:effectExtent l="0" t="0" r="0" b="9525"/>
            <wp:docPr id="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D11817" w:rsidRPr="00D11817" w:rsidRDefault="00D11817" w:rsidP="00D11817">
      <w:pPr>
        <w:keepNext/>
        <w:keepLines/>
        <w:spacing w:before="200" w:after="0" w:line="360" w:lineRule="auto"/>
        <w:jc w:val="both"/>
        <w:outlineLvl w:val="1"/>
        <w:rPr>
          <w:rFonts w:ascii="Times New Roman" w:eastAsia="Times New Roman" w:hAnsi="Times New Roman" w:cs="Times New Roman"/>
          <w:b/>
          <w:bCs/>
          <w:color w:val="000000"/>
          <w:sz w:val="24"/>
          <w:szCs w:val="24"/>
        </w:rPr>
      </w:pPr>
    </w:p>
    <w:p w:rsidR="00D11817" w:rsidRPr="00D11817" w:rsidRDefault="00D11817" w:rsidP="00D11817">
      <w:pPr>
        <w:spacing w:after="200" w:line="360" w:lineRule="auto"/>
        <w:jc w:val="both"/>
        <w:rPr>
          <w:rFonts w:ascii="Times New Roman" w:eastAsia="Calibri" w:hAnsi="Times New Roman" w:cs="Times New Roman"/>
          <w:b/>
          <w:bCs/>
          <w:color w:val="000000"/>
          <w:sz w:val="24"/>
          <w:szCs w:val="24"/>
          <w:lang w:val="en-US"/>
        </w:rPr>
      </w:pPr>
      <w:bookmarkStart w:id="13" w:name="_Toc19633510"/>
      <w:r w:rsidRPr="00D11817">
        <w:rPr>
          <w:rFonts w:ascii="Times New Roman" w:eastAsia="Calibri" w:hAnsi="Times New Roman" w:cs="Times New Roman"/>
          <w:b/>
          <w:bCs/>
          <w:color w:val="000000"/>
          <w:sz w:val="24"/>
          <w:szCs w:val="24"/>
          <w:lang w:val="en-US"/>
        </w:rPr>
        <w:t xml:space="preserve">Figure </w:t>
      </w:r>
      <w:r w:rsidRPr="00D11817">
        <w:rPr>
          <w:rFonts w:ascii="Times New Roman" w:eastAsia="Calibri" w:hAnsi="Times New Roman" w:cs="Times New Roman"/>
          <w:b/>
          <w:bCs/>
          <w:color w:val="000000"/>
          <w:sz w:val="24"/>
          <w:szCs w:val="24"/>
          <w:cs/>
          <w:lang w:val="en-US" w:bidi="hi-IN"/>
        </w:rPr>
        <w:t>5</w:t>
      </w:r>
      <w:r w:rsidRPr="00D11817">
        <w:rPr>
          <w:rFonts w:ascii="Times New Roman" w:eastAsia="Calibri" w:hAnsi="Times New Roman" w:cs="Times New Roman"/>
          <w:b/>
          <w:bCs/>
          <w:color w:val="000000"/>
          <w:sz w:val="24"/>
          <w:szCs w:val="24"/>
          <w:lang w:val="en-US"/>
        </w:rPr>
        <w:t>-Key performance Indicator</w:t>
      </w:r>
      <w:bookmarkEnd w:id="13"/>
    </w:p>
    <w:p w:rsidR="008831A8" w:rsidRPr="008831A8" w:rsidRDefault="00D11817" w:rsidP="00D11817">
      <w:pPr>
        <w:spacing w:after="200" w:line="360" w:lineRule="auto"/>
        <w:jc w:val="both"/>
        <w:rPr>
          <w:rFonts w:ascii="Times New Roman" w:eastAsia="Calibri" w:hAnsi="Times New Roman" w:cs="Times New Roman"/>
          <w:color w:val="000000"/>
          <w:sz w:val="24"/>
          <w:szCs w:val="24"/>
          <w:shd w:val="clear" w:color="auto" w:fill="FFFFFF"/>
          <w:lang w:val="en-US"/>
        </w:rPr>
      </w:pPr>
      <w:r w:rsidRPr="00D11817">
        <w:rPr>
          <w:rFonts w:ascii="Times New Roman" w:eastAsia="Calibri" w:hAnsi="Times New Roman" w:cs="Times New Roman"/>
          <w:color w:val="000000"/>
          <w:sz w:val="24"/>
          <w:szCs w:val="24"/>
        </w:rPr>
        <w:t>Source-</w:t>
      </w:r>
      <w:r w:rsidRPr="00D11817">
        <w:rPr>
          <w:rFonts w:ascii="Times New Roman" w:eastAsia="Calibri" w:hAnsi="Times New Roman" w:cs="Times New Roman"/>
          <w:color w:val="000000"/>
          <w:sz w:val="24"/>
          <w:szCs w:val="24"/>
          <w:shd w:val="clear" w:color="auto" w:fill="FFFFFF"/>
          <w:lang w:val="en-US"/>
        </w:rPr>
        <w:t xml:space="preserve"> (Sihite and Simanjuntak, 2015)</w:t>
      </w:r>
    </w:p>
    <w:p w:rsidR="00D11817" w:rsidRPr="00D11817" w:rsidRDefault="00D11817" w:rsidP="00D11817">
      <w:pPr>
        <w:spacing w:after="200" w:line="360" w:lineRule="auto"/>
        <w:jc w:val="both"/>
        <w:rPr>
          <w:rFonts w:ascii="Times New Roman" w:eastAsia="Calibri" w:hAnsi="Times New Roman" w:cs="Times New Roman"/>
          <w:color w:val="000000"/>
          <w:sz w:val="24"/>
          <w:szCs w:val="24"/>
        </w:rPr>
      </w:pPr>
      <w:r w:rsidRPr="00D11817">
        <w:rPr>
          <w:rFonts w:ascii="Times New Roman" w:eastAsia="Calibri" w:hAnsi="Times New Roman" w:cs="Times New Roman"/>
          <w:color w:val="000000"/>
          <w:sz w:val="24"/>
          <w:szCs w:val="24"/>
        </w:rPr>
        <w:t>Softbank performance can be measured using two different indicators termed as the financial indicator and non-financial indicator. The primary financial indicator is sales and overall organisational revenue. Softbank revenue increase or decrease may provide an analysis of its performance after the acquisition. If sales increase, this considered improvement in organisational performance. Another performance indicator is the cost which is the outflow of the fund in business operation.  Softbank cost of operation increased that means ARM holding assets are not contributing to business operation efficiently.</w:t>
      </w:r>
    </w:p>
    <w:p w:rsidR="00872F52" w:rsidRDefault="00D11817" w:rsidP="00D11817">
      <w:pPr>
        <w:spacing w:after="200" w:line="360" w:lineRule="auto"/>
        <w:jc w:val="both"/>
        <w:rPr>
          <w:rFonts w:ascii="Times New Roman" w:eastAsia="Calibri" w:hAnsi="Times New Roman" w:cs="Times New Roman"/>
          <w:color w:val="000000"/>
          <w:sz w:val="24"/>
          <w:szCs w:val="24"/>
        </w:rPr>
      </w:pPr>
      <w:r w:rsidRPr="00D11817">
        <w:rPr>
          <w:rFonts w:ascii="Times New Roman" w:eastAsia="Calibri" w:hAnsi="Times New Roman" w:cs="Times New Roman"/>
          <w:color w:val="000000"/>
          <w:sz w:val="24"/>
          <w:szCs w:val="24"/>
          <w:shd w:val="clear" w:color="auto" w:fill="FFFFFF"/>
          <w:lang w:val="en-US"/>
        </w:rPr>
        <w:t>Sihite and Simanjuntak (2015) stated that the cost of business present how efficiently resources are used in production; however, Miyamoto (2015) argued that business profit shows involvement of competencies and skills. However</w:t>
      </w:r>
      <w:r w:rsidRPr="00D11817">
        <w:rPr>
          <w:rFonts w:ascii="Times New Roman" w:eastAsia="Calibri" w:hAnsi="Times New Roman" w:cs="Times New Roman"/>
          <w:color w:val="000000"/>
          <w:sz w:val="24"/>
          <w:szCs w:val="24"/>
          <w:shd w:val="clear" w:color="auto" w:fill="FFFFFF"/>
          <w:cs/>
          <w:lang w:val="en-US" w:bidi="hi-IN"/>
        </w:rPr>
        <w:t>,</w:t>
      </w:r>
      <w:r w:rsidRPr="00D11817">
        <w:rPr>
          <w:rFonts w:ascii="Times New Roman" w:eastAsia="Calibri" w:hAnsi="Times New Roman" w:cs="Times New Roman"/>
          <w:color w:val="000000"/>
          <w:sz w:val="24"/>
          <w:szCs w:val="24"/>
          <w:shd w:val="clear" w:color="auto" w:fill="FFFFFF"/>
          <w:lang w:val="en-US"/>
        </w:rPr>
        <w:t xml:space="preserve"> Field and Mkrtchyan (2017) summarised both these assumptions in terms of competitive advantage that cost minimisation and profit maximisation can give the competitive business position in the industry.</w:t>
      </w:r>
      <w:r w:rsidRPr="00D11817">
        <w:rPr>
          <w:rFonts w:ascii="Times New Roman" w:eastAsia="Calibri" w:hAnsi="Times New Roman" w:cs="Times New Roman"/>
          <w:color w:val="000000"/>
          <w:sz w:val="24"/>
          <w:szCs w:val="24"/>
        </w:rPr>
        <w:t xml:space="preserve">Non-finance indicators are customers’ satisfaction and employees’ satisfaction. Theriou (2015) stated that employee satisfaction directly links to the customer's satisfaction. </w:t>
      </w:r>
    </w:p>
    <w:p w:rsidR="00D11817" w:rsidRPr="00D11817" w:rsidRDefault="00D11817" w:rsidP="00D11817">
      <w:pPr>
        <w:spacing w:after="200" w:line="360" w:lineRule="auto"/>
        <w:jc w:val="both"/>
        <w:rPr>
          <w:rFonts w:ascii="Times New Roman" w:eastAsia="Calibri" w:hAnsi="Times New Roman" w:cs="Times New Roman"/>
          <w:color w:val="000000"/>
          <w:sz w:val="24"/>
          <w:szCs w:val="24"/>
        </w:rPr>
      </w:pPr>
      <w:r w:rsidRPr="00D11817">
        <w:rPr>
          <w:rFonts w:ascii="Times New Roman" w:eastAsia="Calibri" w:hAnsi="Times New Roman" w:cs="Times New Roman"/>
          <w:color w:val="000000"/>
          <w:sz w:val="24"/>
          <w:szCs w:val="24"/>
        </w:rPr>
        <w:lastRenderedPageBreak/>
        <w:t>When the organisation give a good salary, healthy work environment and most important excellent opportunity for career enhancement, employee feel satisfied in the organisation. Softbank and ARM holding both can perform better when they focus over customers requirement and utilisation of its existing resources to the optimum level</w:t>
      </w:r>
      <w:r w:rsidRPr="00D11817">
        <w:rPr>
          <w:rFonts w:ascii="Times New Roman" w:eastAsia="Calibri" w:hAnsi="Times New Roman" w:cs="Times New Roman"/>
          <w:color w:val="000000"/>
          <w:sz w:val="24"/>
          <w:szCs w:val="24"/>
          <w:shd w:val="clear" w:color="auto" w:fill="FFFFFF"/>
          <w:lang w:val="en-US"/>
        </w:rPr>
        <w:t xml:space="preserve"> (Ting-Fang and Li, 2019)</w:t>
      </w:r>
      <w:r w:rsidRPr="00D11817">
        <w:rPr>
          <w:rFonts w:ascii="Times New Roman" w:eastAsia="Calibri" w:hAnsi="Times New Roman" w:cs="Times New Roman"/>
          <w:color w:val="000000"/>
          <w:sz w:val="24"/>
          <w:szCs w:val="24"/>
        </w:rPr>
        <w:t>.</w:t>
      </w:r>
    </w:p>
    <w:p w:rsidR="00ED296E" w:rsidRDefault="00ED296E" w:rsidP="007A2946">
      <w:pPr>
        <w:rPr>
          <w:rFonts w:ascii="Times New Roman" w:hAnsi="Times New Roman" w:cs="Times New Roman"/>
          <w:b/>
          <w:sz w:val="24"/>
          <w:szCs w:val="24"/>
        </w:rPr>
      </w:pPr>
      <w:r w:rsidRPr="007A2946">
        <w:rPr>
          <w:rFonts w:ascii="Times New Roman" w:hAnsi="Times New Roman" w:cs="Times New Roman"/>
          <w:b/>
          <w:sz w:val="24"/>
          <w:szCs w:val="24"/>
        </w:rPr>
        <w:t>2.4 Strategic change</w:t>
      </w:r>
      <w:bookmarkEnd w:id="12"/>
    </w:p>
    <w:p w:rsidR="00FC165E" w:rsidRPr="00FC165E" w:rsidRDefault="00FC165E" w:rsidP="00FC165E">
      <w:pPr>
        <w:spacing w:after="0" w:line="360" w:lineRule="auto"/>
        <w:jc w:val="both"/>
        <w:rPr>
          <w:rFonts w:ascii="Times New Roman" w:eastAsia="Times New Roman" w:hAnsi="Times New Roman" w:cs="Times New Roman"/>
          <w:color w:val="000000"/>
          <w:sz w:val="24"/>
          <w:szCs w:val="24"/>
        </w:rPr>
      </w:pPr>
      <w:r w:rsidRPr="00FC165E">
        <w:rPr>
          <w:rFonts w:ascii="Times New Roman" w:eastAsia="Times New Roman" w:hAnsi="Times New Roman" w:cs="Times New Roman"/>
          <w:color w:val="000000"/>
          <w:sz w:val="24"/>
          <w:szCs w:val="24"/>
        </w:rPr>
        <w:t xml:space="preserve">As argued by </w:t>
      </w:r>
      <w:r w:rsidRPr="00FC165E">
        <w:rPr>
          <w:rFonts w:ascii="Times New Roman" w:eastAsia="Calibri" w:hAnsi="Times New Roman" w:cs="Times New Roman"/>
          <w:color w:val="000000"/>
          <w:sz w:val="24"/>
          <w:szCs w:val="24"/>
          <w:shd w:val="clear" w:color="auto" w:fill="FFFFFF"/>
          <w:lang w:val="en-US"/>
        </w:rPr>
        <w:t xml:space="preserve">Sihite and Simanjuntak (2015), </w:t>
      </w:r>
      <w:r w:rsidRPr="00FC165E">
        <w:rPr>
          <w:rFonts w:ascii="Times New Roman" w:eastAsia="Times New Roman" w:hAnsi="Times New Roman" w:cs="Times New Roman"/>
          <w:color w:val="000000"/>
          <w:sz w:val="24"/>
          <w:szCs w:val="24"/>
        </w:rPr>
        <w:t xml:space="preserve">Softbank's acquisition of ARM Holdings in 2016 saw a massive change in the context of both organisations. ARM holdings can fundamentally be considered as the essential organisation when analysing the importance of the smartphone segment within the consumer electronics industry. ARM-based processors are permanently put to use in almost all of the world's most significant smartphone manufacturers' devices, including massive giants like Apple, Samsung and Huawei. Softbank's plans of acquiring ARM holding almost instantaneously saw an increase in the degree of consumer and investor confidence in both the organisations.  </w:t>
      </w:r>
    </w:p>
    <w:p w:rsidR="00FC165E" w:rsidRPr="00FC165E" w:rsidRDefault="00FC165E" w:rsidP="00FC165E">
      <w:pPr>
        <w:spacing w:after="200" w:line="360" w:lineRule="auto"/>
        <w:jc w:val="both"/>
        <w:rPr>
          <w:rFonts w:ascii="Times New Roman" w:eastAsia="Calibri" w:hAnsi="Times New Roman" w:cs="Times New Roman"/>
          <w:color w:val="000000"/>
          <w:sz w:val="24"/>
          <w:szCs w:val="24"/>
        </w:rPr>
      </w:pPr>
      <w:r w:rsidRPr="00FC165E">
        <w:rPr>
          <w:rFonts w:ascii="Times New Roman" w:eastAsia="Calibri" w:hAnsi="Times New Roman" w:cs="Times New Roman"/>
          <w:noProof/>
          <w:color w:val="000000"/>
          <w:sz w:val="24"/>
          <w:szCs w:val="24"/>
          <w:lang w:eastAsia="en-GB"/>
        </w:rPr>
        <w:drawing>
          <wp:inline distT="0" distB="0" distL="0" distR="0" wp14:anchorId="1FB07F55" wp14:editId="51119A66">
            <wp:extent cx="5257800" cy="2717515"/>
            <wp:effectExtent l="19050" t="0" r="0" b="0"/>
            <wp:docPr id="4" name="Picture 2" descr="C:\Users\Macroon\Desktop\Value-Chain-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025069" name="Picture 2" descr="C:\Users\Macroon\Desktop\Value-Chain-1.png"/>
                    <pic:cNvPicPr>
                      <a:picLocks noChangeAspect="1" noChangeArrowheads="1"/>
                    </pic:cNvPicPr>
                  </pic:nvPicPr>
                  <pic:blipFill>
                    <a:blip r:embed="rId19" cstate="print"/>
                    <a:stretch>
                      <a:fillRect/>
                    </a:stretch>
                  </pic:blipFill>
                  <pic:spPr bwMode="auto">
                    <a:xfrm>
                      <a:off x="0" y="0"/>
                      <a:ext cx="5257800" cy="2717515"/>
                    </a:xfrm>
                    <a:prstGeom prst="rect">
                      <a:avLst/>
                    </a:prstGeom>
                    <a:noFill/>
                    <a:ln w="9525">
                      <a:noFill/>
                      <a:miter lim="800000"/>
                      <a:headEnd/>
                      <a:tailEnd/>
                    </a:ln>
                  </pic:spPr>
                </pic:pic>
              </a:graphicData>
            </a:graphic>
          </wp:inline>
        </w:drawing>
      </w:r>
    </w:p>
    <w:p w:rsidR="00FC165E" w:rsidRPr="005A0A2B" w:rsidRDefault="00FC165E" w:rsidP="00FC165E">
      <w:pPr>
        <w:keepNext/>
        <w:spacing w:after="200" w:line="360" w:lineRule="auto"/>
        <w:jc w:val="both"/>
        <w:rPr>
          <w:rFonts w:ascii="Times New Roman" w:eastAsia="Calibri" w:hAnsi="Times New Roman" w:cs="Times New Roman"/>
          <w:b/>
          <w:bCs/>
          <w:color w:val="000000"/>
          <w:sz w:val="24"/>
          <w:szCs w:val="24"/>
          <w:lang w:val="en-US"/>
        </w:rPr>
      </w:pPr>
      <w:bookmarkStart w:id="14" w:name="_Toc19633511"/>
      <w:r w:rsidRPr="005A0A2B">
        <w:rPr>
          <w:rFonts w:ascii="Times New Roman" w:eastAsia="Calibri" w:hAnsi="Times New Roman" w:cs="Times New Roman"/>
          <w:b/>
          <w:bCs/>
          <w:color w:val="000000"/>
          <w:sz w:val="24"/>
          <w:szCs w:val="24"/>
          <w:lang w:val="en-US"/>
        </w:rPr>
        <w:t xml:space="preserve">Figure </w:t>
      </w:r>
      <w:r w:rsidRPr="005A0A2B">
        <w:rPr>
          <w:rFonts w:ascii="Times New Roman" w:eastAsia="Calibri" w:hAnsi="Times New Roman" w:cs="Times New Roman"/>
          <w:b/>
          <w:bCs/>
          <w:color w:val="000000"/>
          <w:sz w:val="24"/>
          <w:szCs w:val="24"/>
          <w:cs/>
          <w:lang w:val="en-US" w:bidi="hi-IN"/>
        </w:rPr>
        <w:t>6</w:t>
      </w:r>
      <w:r w:rsidRPr="005A0A2B">
        <w:rPr>
          <w:rFonts w:ascii="Times New Roman" w:eastAsia="Calibri" w:hAnsi="Times New Roman" w:cs="Times New Roman"/>
          <w:b/>
          <w:bCs/>
          <w:color w:val="000000"/>
          <w:sz w:val="24"/>
          <w:szCs w:val="24"/>
          <w:lang w:val="en-US"/>
        </w:rPr>
        <w:t>: Porter’s value chain</w:t>
      </w:r>
      <w:bookmarkEnd w:id="14"/>
    </w:p>
    <w:p w:rsidR="00FC165E" w:rsidRPr="005A0A2B" w:rsidRDefault="00FC165E" w:rsidP="00FC165E">
      <w:pPr>
        <w:spacing w:after="200" w:line="360" w:lineRule="auto"/>
        <w:jc w:val="both"/>
        <w:rPr>
          <w:rFonts w:ascii="Times New Roman" w:eastAsia="Calibri" w:hAnsi="Times New Roman" w:cs="Times New Roman"/>
          <w:color w:val="000000"/>
          <w:sz w:val="24"/>
          <w:szCs w:val="24"/>
        </w:rPr>
      </w:pPr>
      <w:r w:rsidRPr="005A0A2B">
        <w:rPr>
          <w:rFonts w:ascii="Times New Roman" w:eastAsia="Calibri" w:hAnsi="Times New Roman" w:cs="Times New Roman"/>
          <w:color w:val="000000"/>
          <w:sz w:val="24"/>
          <w:szCs w:val="24"/>
        </w:rPr>
        <w:t xml:space="preserve">(Source: </w:t>
      </w:r>
      <w:r w:rsidRPr="005A0A2B">
        <w:rPr>
          <w:rFonts w:ascii="Times New Roman" w:eastAsia="Times New Roman" w:hAnsi="Times New Roman" w:cs="Times New Roman"/>
          <w:color w:val="000000"/>
          <w:sz w:val="24"/>
          <w:szCs w:val="24"/>
        </w:rPr>
        <w:t>Simatupang, Piboonrungroj and Williams, 2017</w:t>
      </w:r>
      <w:r w:rsidRPr="005A0A2B">
        <w:rPr>
          <w:rFonts w:ascii="Times New Roman" w:eastAsia="Calibri" w:hAnsi="Times New Roman" w:cs="Times New Roman"/>
          <w:color w:val="000000"/>
          <w:sz w:val="24"/>
          <w:szCs w:val="24"/>
        </w:rPr>
        <w:t>)</w:t>
      </w:r>
    </w:p>
    <w:p w:rsidR="00FC165E" w:rsidRPr="00237D62" w:rsidRDefault="00FC165E" w:rsidP="00FC165E">
      <w:pPr>
        <w:spacing w:after="0" w:line="360" w:lineRule="auto"/>
        <w:jc w:val="both"/>
        <w:rPr>
          <w:rFonts w:ascii="Times New Roman" w:eastAsia="Times New Roman" w:hAnsi="Times New Roman" w:cs="Times New Roman"/>
          <w:color w:val="000000"/>
          <w:sz w:val="24"/>
          <w:szCs w:val="24"/>
        </w:rPr>
      </w:pPr>
      <w:r w:rsidRPr="00237D62">
        <w:rPr>
          <w:rFonts w:ascii="Times New Roman" w:eastAsia="Times New Roman" w:hAnsi="Times New Roman" w:cs="Times New Roman"/>
          <w:color w:val="000000"/>
          <w:sz w:val="24"/>
          <w:szCs w:val="24"/>
        </w:rPr>
        <w:t>As established by Ahammad </w:t>
      </w:r>
      <w:r w:rsidRPr="00237D62">
        <w:rPr>
          <w:rFonts w:ascii="Times New Roman" w:eastAsia="Times New Roman" w:hAnsi="Times New Roman" w:cs="Times New Roman"/>
          <w:iCs/>
          <w:color w:val="000000"/>
          <w:sz w:val="24"/>
          <w:szCs w:val="24"/>
        </w:rPr>
        <w:t>et al.</w:t>
      </w:r>
      <w:r w:rsidRPr="00237D62">
        <w:rPr>
          <w:rFonts w:ascii="Times New Roman" w:eastAsia="Times New Roman" w:hAnsi="Times New Roman" w:cs="Times New Roman"/>
          <w:color w:val="000000"/>
          <w:sz w:val="24"/>
          <w:szCs w:val="24"/>
        </w:rPr>
        <w:t xml:space="preserve"> (2016), British company ARM holdings saw a massive rise in the demand for its processors still it continued to license out its architecture to smartpho</w:t>
      </w:r>
      <w:r w:rsidR="00F74D48" w:rsidRPr="00237D62">
        <w:rPr>
          <w:rFonts w:ascii="Times New Roman" w:eastAsia="Times New Roman" w:hAnsi="Times New Roman" w:cs="Times New Roman"/>
          <w:color w:val="000000"/>
          <w:sz w:val="24"/>
          <w:szCs w:val="24"/>
        </w:rPr>
        <w:t>ne giants like Qualcomm, Apple and Samsung</w:t>
      </w:r>
      <w:r w:rsidRPr="00237D62">
        <w:rPr>
          <w:rFonts w:ascii="Times New Roman" w:eastAsia="Times New Roman" w:hAnsi="Times New Roman" w:cs="Times New Roman"/>
          <w:color w:val="000000"/>
          <w:sz w:val="24"/>
          <w:szCs w:val="24"/>
        </w:rPr>
        <w:t xml:space="preserve">. The acquisition move was estimated at approximately around $32 billion. As the plans began to get finalised, the share prices of both </w:t>
      </w:r>
      <w:r w:rsidRPr="00237D62">
        <w:rPr>
          <w:rFonts w:ascii="Times New Roman" w:eastAsia="Times New Roman" w:hAnsi="Times New Roman" w:cs="Times New Roman"/>
          <w:color w:val="000000"/>
          <w:sz w:val="24"/>
          <w:szCs w:val="24"/>
        </w:rPr>
        <w:lastRenderedPageBreak/>
        <w:t>the companies saw a massive surge even as ARM Holdings prepared for a delisting from the London Stock Exchange. </w:t>
      </w:r>
    </w:p>
    <w:p w:rsidR="007850A1" w:rsidRPr="00237D62" w:rsidRDefault="00FC165E" w:rsidP="00FC165E">
      <w:pPr>
        <w:spacing w:after="0" w:line="360" w:lineRule="auto"/>
        <w:jc w:val="both"/>
        <w:rPr>
          <w:rFonts w:ascii="Times New Roman" w:eastAsia="Times New Roman" w:hAnsi="Times New Roman" w:cs="Times New Roman"/>
          <w:color w:val="000000"/>
          <w:sz w:val="24"/>
          <w:szCs w:val="24"/>
        </w:rPr>
      </w:pPr>
      <w:r w:rsidRPr="00237D62">
        <w:rPr>
          <w:rFonts w:ascii="Times New Roman" w:eastAsia="Times New Roman" w:hAnsi="Times New Roman" w:cs="Times New Roman"/>
          <w:color w:val="000000"/>
          <w:sz w:val="24"/>
          <w:szCs w:val="24"/>
        </w:rPr>
        <w:t xml:space="preserve">As argued by </w:t>
      </w:r>
      <w:r w:rsidRPr="00237D62">
        <w:rPr>
          <w:rFonts w:ascii="Times New Roman" w:eastAsia="Calibri" w:hAnsi="Times New Roman" w:cs="Times New Roman"/>
          <w:color w:val="000000"/>
          <w:sz w:val="24"/>
          <w:szCs w:val="24"/>
          <w:shd w:val="clear" w:color="auto" w:fill="FFFFFF"/>
          <w:lang w:val="en-US"/>
        </w:rPr>
        <w:t xml:space="preserve">Ondrus, Gannamaneni and Lyytinen (2015), </w:t>
      </w:r>
      <w:r w:rsidRPr="00237D62">
        <w:rPr>
          <w:rFonts w:ascii="Times New Roman" w:eastAsia="Times New Roman" w:hAnsi="Times New Roman" w:cs="Times New Roman"/>
          <w:color w:val="000000"/>
          <w:sz w:val="24"/>
          <w:szCs w:val="24"/>
        </w:rPr>
        <w:t>Softbank estimated that the overall profitability would increase by over 25% over the next five years when it acquires some biggest tech companies across the world. The employee count of ARM Holdings was estimated to increase a cent per cent within the next year as the operational scale would witness a massive increase. The focus would progressively shift to regions beyond the U.K. over the next decade. As established by Shu, Xiong and Socher (2017), Softbank has investments diversified in some regions and organisations, including co-working spaces, e-commerce stores, and financial service institutions.</w:t>
      </w:r>
    </w:p>
    <w:p w:rsidR="00FC165E" w:rsidRPr="00237D62" w:rsidRDefault="00FC165E" w:rsidP="00FC165E">
      <w:pPr>
        <w:spacing w:after="0" w:line="360" w:lineRule="auto"/>
        <w:jc w:val="both"/>
        <w:rPr>
          <w:rFonts w:ascii="Times New Roman" w:eastAsia="Times New Roman" w:hAnsi="Times New Roman" w:cs="Times New Roman"/>
          <w:color w:val="000000"/>
          <w:sz w:val="24"/>
          <w:szCs w:val="24"/>
        </w:rPr>
      </w:pPr>
      <w:r w:rsidRPr="00237D62">
        <w:rPr>
          <w:rFonts w:ascii="Times New Roman" w:eastAsia="Times New Roman" w:hAnsi="Times New Roman" w:cs="Times New Roman"/>
          <w:color w:val="000000"/>
          <w:sz w:val="24"/>
          <w:szCs w:val="24"/>
        </w:rPr>
        <w:t>The acquisition move would substantially improve the overall portfolio of the Japanese giant in terms of adding arguably the biggest tech company in the context of the rapidly growing smartphone sector within the consumer electronics industry</w:t>
      </w:r>
      <w:r w:rsidRPr="00237D62">
        <w:rPr>
          <w:rFonts w:ascii="Times New Roman" w:eastAsia="Calibri" w:hAnsi="Times New Roman" w:cs="Times New Roman"/>
          <w:color w:val="000000"/>
          <w:sz w:val="24"/>
          <w:szCs w:val="24"/>
          <w:shd w:val="clear" w:color="auto" w:fill="FFFFFF"/>
          <w:lang w:val="en-US"/>
        </w:rPr>
        <w:t xml:space="preserve"> (Ting-Fang and Li, 2019)</w:t>
      </w:r>
      <w:r w:rsidRPr="00237D62">
        <w:rPr>
          <w:rFonts w:ascii="Times New Roman" w:eastAsia="Times New Roman" w:hAnsi="Times New Roman" w:cs="Times New Roman"/>
          <w:color w:val="000000"/>
          <w:sz w:val="24"/>
          <w:szCs w:val="24"/>
        </w:rPr>
        <w:t>. Despite the acquisition, the core management and the senior executives of ARM holdings were kept intact. As established by Parmenter (2015), it is gradually sawed an improvement in performance of the company over time. The second quarter of 2016 saw the company ship over 4 billion ARM-based chips, out of which 2 billion were for non-mobile industries and sectors like the Internet of Things and smart televisions. </w:t>
      </w:r>
    </w:p>
    <w:p w:rsidR="00FC165E" w:rsidRPr="00237D62" w:rsidRDefault="00FC165E" w:rsidP="00FC165E">
      <w:pPr>
        <w:spacing w:after="0" w:line="360" w:lineRule="auto"/>
        <w:jc w:val="both"/>
        <w:rPr>
          <w:rFonts w:ascii="Times New Roman" w:eastAsia="Times New Roman" w:hAnsi="Times New Roman" w:cs="Times New Roman"/>
          <w:color w:val="000000"/>
          <w:sz w:val="24"/>
          <w:szCs w:val="24"/>
        </w:rPr>
      </w:pPr>
      <w:r w:rsidRPr="00237D62">
        <w:rPr>
          <w:rFonts w:ascii="Times New Roman" w:eastAsia="Calibri" w:hAnsi="Times New Roman" w:cs="Times New Roman"/>
          <w:color w:val="000000"/>
          <w:sz w:val="24"/>
          <w:szCs w:val="24"/>
          <w:shd w:val="clear" w:color="auto" w:fill="FFFFFF"/>
          <w:lang w:val="en-US"/>
        </w:rPr>
        <w:t xml:space="preserve">Ting-Fang and Li (2019) stated that </w:t>
      </w:r>
      <w:r w:rsidRPr="00237D62">
        <w:rPr>
          <w:rFonts w:ascii="Times New Roman" w:eastAsia="Times New Roman" w:hAnsi="Times New Roman" w:cs="Times New Roman"/>
          <w:color w:val="000000"/>
          <w:sz w:val="24"/>
          <w:szCs w:val="24"/>
        </w:rPr>
        <w:t xml:space="preserve">Softbank saw a high degree of interest from the </w:t>
      </w:r>
      <w:r w:rsidRPr="00237D62">
        <w:rPr>
          <w:rFonts w:ascii="Times New Roman" w:eastAsia="Times New Roman" w:hAnsi="Times New Roman" w:cs="Times New Roman"/>
          <w:color w:val="000000"/>
          <w:sz w:val="24"/>
          <w:szCs w:val="24"/>
          <w:lang w:bidi="hi-IN"/>
        </w:rPr>
        <w:t>I</w:t>
      </w:r>
      <w:r w:rsidRPr="00237D62">
        <w:rPr>
          <w:rFonts w:ascii="Times New Roman" w:eastAsia="Times New Roman" w:hAnsi="Times New Roman" w:cs="Times New Roman"/>
          <w:color w:val="000000"/>
          <w:sz w:val="24"/>
          <w:szCs w:val="24"/>
        </w:rPr>
        <w:t>nternet of Things based companies across the world. It also observed an opportunity of investment from some of the most elite Middle Eastern countries. The Saudi Arabian government was the largest beneficiary in this context. Public Investment Fund of Saudi Arabia invested over $60 billion to create the Softbank Vision Fund aimed at acquiring some of the biggest companies with massive potentials over the next decade (</w:t>
      </w:r>
      <w:hyperlink r:id="rId20" w:history="1">
        <w:r w:rsidRPr="00237D62">
          <w:rPr>
            <w:rFonts w:ascii="Times New Roman" w:eastAsia="Calibri" w:hAnsi="Times New Roman" w:cs="Times New Roman"/>
            <w:color w:val="000000"/>
            <w:sz w:val="24"/>
            <w:szCs w:val="24"/>
            <w:lang w:val="en-US"/>
          </w:rPr>
          <w:t>Lunden</w:t>
        </w:r>
      </w:hyperlink>
      <w:r w:rsidRPr="00237D62">
        <w:rPr>
          <w:rFonts w:ascii="Times New Roman" w:eastAsia="Calibri" w:hAnsi="Times New Roman" w:cs="Times New Roman"/>
          <w:color w:val="000000"/>
          <w:sz w:val="24"/>
          <w:szCs w:val="24"/>
          <w:lang w:val="en-US"/>
        </w:rPr>
        <w:t>, 2016)</w:t>
      </w:r>
      <w:r w:rsidRPr="00237D62">
        <w:rPr>
          <w:rFonts w:ascii="Times New Roman" w:eastAsia="Times New Roman" w:hAnsi="Times New Roman" w:cs="Times New Roman"/>
          <w:color w:val="000000"/>
          <w:sz w:val="24"/>
          <w:szCs w:val="24"/>
        </w:rPr>
        <w:t xml:space="preserve">. The funding from Softbank also saw the development of the indigenous Internet of Things operating system called "embed" by ARM Holdings. As the industry was still in its nascent stages, and the operating systems were relatively faulty and not comprehensive in no small extent. It also saw a progressive joint venture between Softbank and technology giant Aeries with the actual developing state of the art Internet of Things devices for the automotive industry. However, as argued by </w:t>
      </w:r>
      <w:r w:rsidRPr="00237D62">
        <w:rPr>
          <w:rFonts w:ascii="Times New Roman" w:eastAsia="Calibri" w:hAnsi="Times New Roman" w:cs="Times New Roman"/>
          <w:color w:val="000000"/>
          <w:sz w:val="24"/>
          <w:szCs w:val="24"/>
          <w:shd w:val="clear" w:color="auto" w:fill="FFFFFF"/>
          <w:lang w:val="en-US"/>
        </w:rPr>
        <w:t xml:space="preserve">Miyamoto (2015), </w:t>
      </w:r>
      <w:r w:rsidRPr="00237D62">
        <w:rPr>
          <w:rFonts w:ascii="Times New Roman" w:eastAsia="Times New Roman" w:hAnsi="Times New Roman" w:cs="Times New Roman"/>
          <w:color w:val="000000"/>
          <w:sz w:val="24"/>
          <w:szCs w:val="24"/>
        </w:rPr>
        <w:t xml:space="preserve">the vehicle segment within much-developing economies has failed to integrate smart vehicles comprehensively successfully. The move would see a substantial investment in rapidly developing countries like India, Malaysia, </w:t>
      </w:r>
      <w:r w:rsidR="00DE521A" w:rsidRPr="00237D62">
        <w:rPr>
          <w:rFonts w:ascii="Times New Roman" w:eastAsia="Times New Roman" w:hAnsi="Times New Roman" w:cs="Times New Roman"/>
          <w:color w:val="000000"/>
          <w:sz w:val="24"/>
          <w:szCs w:val="24"/>
        </w:rPr>
        <w:t>and Indonesia</w:t>
      </w:r>
      <w:r w:rsidRPr="00237D62">
        <w:rPr>
          <w:rFonts w:ascii="Times New Roman" w:eastAsia="Times New Roman" w:hAnsi="Times New Roman" w:cs="Times New Roman"/>
          <w:color w:val="000000"/>
          <w:sz w:val="24"/>
          <w:szCs w:val="24"/>
        </w:rPr>
        <w:t>. </w:t>
      </w:r>
    </w:p>
    <w:p w:rsidR="00FC165E" w:rsidRPr="00FC165E" w:rsidRDefault="00FC165E" w:rsidP="00FC165E">
      <w:pPr>
        <w:spacing w:after="200" w:line="360" w:lineRule="auto"/>
        <w:jc w:val="both"/>
        <w:rPr>
          <w:rFonts w:ascii="Times New Roman" w:eastAsia="Calibri" w:hAnsi="Times New Roman" w:cs="Times New Roman"/>
          <w:color w:val="000000"/>
          <w:sz w:val="24"/>
          <w:szCs w:val="24"/>
        </w:rPr>
      </w:pPr>
      <w:r w:rsidRPr="00FC165E">
        <w:rPr>
          <w:rFonts w:ascii="Times New Roman" w:eastAsia="Calibri" w:hAnsi="Times New Roman" w:cs="Times New Roman"/>
          <w:noProof/>
          <w:color w:val="000000"/>
          <w:sz w:val="24"/>
          <w:szCs w:val="24"/>
          <w:lang w:eastAsia="en-GB"/>
        </w:rPr>
        <w:lastRenderedPageBreak/>
        <w:drawing>
          <wp:inline distT="0" distB="0" distL="0" distR="0" wp14:anchorId="2B5D0F93" wp14:editId="2C2B500C">
            <wp:extent cx="5838824" cy="3390900"/>
            <wp:effectExtent l="0" t="0" r="0" b="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370888" name="Picture 3"/>
                    <pic:cNvPicPr>
                      <a:picLocks noChangeAspect="1" noChangeArrowheads="1"/>
                    </pic:cNvPicPr>
                  </pic:nvPicPr>
                  <pic:blipFill>
                    <a:blip r:embed="rId21" cstate="print"/>
                    <a:stretch>
                      <a:fillRect/>
                    </a:stretch>
                  </pic:blipFill>
                  <pic:spPr bwMode="auto">
                    <a:xfrm>
                      <a:off x="0" y="0"/>
                      <a:ext cx="5854987" cy="3400287"/>
                    </a:xfrm>
                    <a:prstGeom prst="rect">
                      <a:avLst/>
                    </a:prstGeom>
                    <a:noFill/>
                    <a:ln w="9525">
                      <a:noFill/>
                      <a:miter lim="800000"/>
                      <a:headEnd/>
                      <a:tailEnd/>
                    </a:ln>
                  </pic:spPr>
                </pic:pic>
              </a:graphicData>
            </a:graphic>
          </wp:inline>
        </w:drawing>
      </w:r>
    </w:p>
    <w:p w:rsidR="00FC165E" w:rsidRPr="00FC165E" w:rsidRDefault="00FC165E" w:rsidP="00FC165E">
      <w:pPr>
        <w:keepNext/>
        <w:spacing w:after="200" w:line="360" w:lineRule="auto"/>
        <w:jc w:val="both"/>
        <w:rPr>
          <w:rFonts w:ascii="Times New Roman" w:eastAsia="Calibri" w:hAnsi="Times New Roman" w:cs="Times New Roman"/>
          <w:b/>
          <w:bCs/>
          <w:color w:val="000000"/>
          <w:sz w:val="24"/>
          <w:szCs w:val="24"/>
          <w:lang w:val="en-US"/>
        </w:rPr>
      </w:pPr>
      <w:bookmarkStart w:id="15" w:name="_Toc19633512"/>
      <w:r w:rsidRPr="00FC165E">
        <w:rPr>
          <w:rFonts w:ascii="Times New Roman" w:eastAsia="Calibri" w:hAnsi="Times New Roman" w:cs="Times New Roman"/>
          <w:b/>
          <w:bCs/>
          <w:color w:val="000000"/>
          <w:sz w:val="24"/>
          <w:szCs w:val="24"/>
          <w:lang w:val="en-US"/>
        </w:rPr>
        <w:t xml:space="preserve">Figure </w:t>
      </w:r>
      <w:r w:rsidRPr="00FC165E">
        <w:rPr>
          <w:rFonts w:ascii="Times New Roman" w:eastAsia="Calibri" w:hAnsi="Times New Roman" w:cs="Times New Roman"/>
          <w:b/>
          <w:bCs/>
          <w:color w:val="000000"/>
          <w:sz w:val="24"/>
          <w:szCs w:val="24"/>
          <w:cs/>
          <w:lang w:val="en-US" w:bidi="hi-IN"/>
        </w:rPr>
        <w:t>7</w:t>
      </w:r>
      <w:r w:rsidRPr="00FC165E">
        <w:rPr>
          <w:rFonts w:ascii="Times New Roman" w:eastAsia="Calibri" w:hAnsi="Times New Roman" w:cs="Times New Roman"/>
          <w:b/>
          <w:bCs/>
          <w:color w:val="000000"/>
          <w:sz w:val="24"/>
          <w:szCs w:val="24"/>
          <w:lang w:val="en-US"/>
        </w:rPr>
        <w:t>: Hubris hypothesis</w:t>
      </w:r>
      <w:bookmarkEnd w:id="15"/>
    </w:p>
    <w:p w:rsidR="00FC165E" w:rsidRPr="00FC165E" w:rsidRDefault="00FC165E" w:rsidP="00FC165E">
      <w:pPr>
        <w:spacing w:after="200" w:line="360" w:lineRule="auto"/>
        <w:jc w:val="both"/>
        <w:rPr>
          <w:rFonts w:ascii="Times New Roman" w:eastAsia="Calibri" w:hAnsi="Times New Roman" w:cs="Times New Roman"/>
          <w:color w:val="000000"/>
          <w:sz w:val="24"/>
          <w:szCs w:val="24"/>
        </w:rPr>
      </w:pPr>
      <w:r w:rsidRPr="00FC165E">
        <w:rPr>
          <w:rFonts w:ascii="Times New Roman" w:eastAsia="Calibri" w:hAnsi="Times New Roman" w:cs="Times New Roman"/>
          <w:color w:val="000000"/>
          <w:sz w:val="24"/>
          <w:szCs w:val="24"/>
        </w:rPr>
        <w:t xml:space="preserve">(Source: </w:t>
      </w:r>
      <w:r w:rsidRPr="00FC165E">
        <w:rPr>
          <w:rFonts w:ascii="Times New Roman" w:eastAsia="Times New Roman" w:hAnsi="Times New Roman" w:cs="Times New Roman"/>
          <w:color w:val="000000"/>
          <w:sz w:val="24"/>
          <w:szCs w:val="24"/>
        </w:rPr>
        <w:t>Hoorens </w:t>
      </w:r>
      <w:r w:rsidRPr="00CE44CA">
        <w:rPr>
          <w:rFonts w:ascii="Times New Roman" w:eastAsia="Times New Roman" w:hAnsi="Times New Roman" w:cs="Times New Roman"/>
          <w:i/>
          <w:iCs/>
          <w:color w:val="000000"/>
          <w:sz w:val="24"/>
          <w:szCs w:val="24"/>
        </w:rPr>
        <w:t>et al</w:t>
      </w:r>
      <w:r w:rsidRPr="00CE44CA">
        <w:rPr>
          <w:rFonts w:ascii="Times New Roman" w:eastAsia="Times New Roman" w:hAnsi="Times New Roman" w:cs="Times New Roman"/>
          <w:i/>
          <w:color w:val="000000"/>
          <w:sz w:val="24"/>
          <w:szCs w:val="24"/>
        </w:rPr>
        <w:t>.</w:t>
      </w:r>
      <w:r w:rsidR="00DE521A" w:rsidRPr="00CE44CA">
        <w:rPr>
          <w:rFonts w:ascii="Times New Roman" w:eastAsia="Times New Roman" w:hAnsi="Times New Roman" w:cs="Times New Roman"/>
          <w:i/>
          <w:color w:val="000000"/>
          <w:sz w:val="24"/>
          <w:szCs w:val="24"/>
        </w:rPr>
        <w:t>,</w:t>
      </w:r>
      <w:r w:rsidR="00DE521A" w:rsidRPr="00FC165E">
        <w:rPr>
          <w:rFonts w:ascii="Times New Roman" w:eastAsia="Times New Roman" w:hAnsi="Times New Roman" w:cs="Times New Roman"/>
          <w:color w:val="000000"/>
          <w:sz w:val="24"/>
          <w:szCs w:val="24"/>
        </w:rPr>
        <w:t xml:space="preserve"> </w:t>
      </w:r>
      <w:r w:rsidR="00DE521A" w:rsidRPr="00C06A7C">
        <w:rPr>
          <w:rFonts w:ascii="Times New Roman" w:eastAsia="Times New Roman" w:hAnsi="Times New Roman" w:cs="Times New Roman"/>
          <w:color w:val="000000"/>
          <w:sz w:val="24"/>
          <w:szCs w:val="24"/>
        </w:rPr>
        <w:t>2017</w:t>
      </w:r>
      <w:r w:rsidRPr="00C06A7C">
        <w:rPr>
          <w:rFonts w:ascii="Times New Roman" w:eastAsia="Calibri" w:hAnsi="Times New Roman" w:cs="Times New Roman"/>
          <w:color w:val="000000"/>
          <w:sz w:val="24"/>
          <w:szCs w:val="24"/>
        </w:rPr>
        <w:t>)</w:t>
      </w:r>
    </w:p>
    <w:p w:rsidR="00D90DE8" w:rsidRDefault="00FC165E" w:rsidP="00D90DE8">
      <w:pPr>
        <w:spacing w:after="0" w:line="360" w:lineRule="auto"/>
        <w:jc w:val="both"/>
        <w:rPr>
          <w:rFonts w:ascii="Times New Roman" w:eastAsia="Times New Roman" w:hAnsi="Times New Roman" w:cs="Times New Roman"/>
          <w:color w:val="000000"/>
          <w:sz w:val="24"/>
          <w:szCs w:val="24"/>
        </w:rPr>
      </w:pPr>
      <w:r w:rsidRPr="00FC165E">
        <w:rPr>
          <w:rFonts w:ascii="Times New Roman" w:eastAsia="Times New Roman" w:hAnsi="Times New Roman" w:cs="Times New Roman"/>
          <w:color w:val="000000"/>
          <w:sz w:val="24"/>
          <w:szCs w:val="24"/>
        </w:rPr>
        <w:t xml:space="preserve">ARM Holdings would now be able to successfully penetrate the massive markets in these countries, something that it failed to achieve previously owing to a lack of financial resources. As addressed by </w:t>
      </w:r>
      <w:r w:rsidRPr="00FC165E">
        <w:rPr>
          <w:rFonts w:ascii="Times New Roman" w:eastAsia="Calibri" w:hAnsi="Times New Roman" w:cs="Times New Roman"/>
          <w:color w:val="000000"/>
          <w:sz w:val="24"/>
          <w:szCs w:val="24"/>
          <w:shd w:val="clear" w:color="auto" w:fill="FFFFFF"/>
          <w:lang w:val="en-US"/>
        </w:rPr>
        <w:t xml:space="preserve">Prasad and Warrier (2016), </w:t>
      </w:r>
      <w:r w:rsidRPr="00FC165E">
        <w:rPr>
          <w:rFonts w:ascii="Times New Roman" w:eastAsia="Times New Roman" w:hAnsi="Times New Roman" w:cs="Times New Roman"/>
          <w:color w:val="000000"/>
          <w:sz w:val="24"/>
          <w:szCs w:val="24"/>
        </w:rPr>
        <w:t xml:space="preserve">the influx of funds from Softbank and wealthy countries like Saudi Arabia would essentially marginalise the local players in a way where ARM Holdings would potentially become the single most significant player when the Internet of Things was considered across industries. Softbank would also witness a massive growth in their overall revenue figures by over 300% in the next ten years. Also, this was the result of ARM Holdings function and operation on a royalty basis, which penetrates the delivery device end of the Internet of Things industries. As put forward by Huang, Lehalle and </w:t>
      </w:r>
      <w:r w:rsidR="00B35452" w:rsidRPr="00FC165E">
        <w:rPr>
          <w:rFonts w:ascii="Times New Roman" w:eastAsia="Times New Roman" w:hAnsi="Times New Roman" w:cs="Times New Roman"/>
          <w:color w:val="000000"/>
          <w:sz w:val="24"/>
          <w:szCs w:val="24"/>
        </w:rPr>
        <w:t>Rosenbaum (</w:t>
      </w:r>
      <w:r w:rsidRPr="00FC165E">
        <w:rPr>
          <w:rFonts w:ascii="Times New Roman" w:eastAsia="Times New Roman" w:hAnsi="Times New Roman" w:cs="Times New Roman"/>
          <w:color w:val="000000"/>
          <w:sz w:val="24"/>
          <w:szCs w:val="24"/>
        </w:rPr>
        <w:t>2015), the Brexit scenario was also a factor because ARM Holdings was an indigenous British company. The impending referendum had allowed for a significant loss in the consumer confidence levels within the company, as the projections in an individualised manner were shown to be relatively weak in the coming years. However, as the acquisition move came into place, the projections shot up. The British government also reiterated how the Brexit referendum did not impact the foreign investor's confidence within British companies. </w:t>
      </w:r>
      <w:bookmarkStart w:id="16" w:name="_Toc19113517"/>
    </w:p>
    <w:p w:rsidR="007850A1" w:rsidRDefault="007850A1" w:rsidP="00D90DE8">
      <w:pPr>
        <w:spacing w:after="0" w:line="360" w:lineRule="auto"/>
        <w:jc w:val="both"/>
        <w:rPr>
          <w:rFonts w:ascii="Times New Roman" w:eastAsia="Times New Roman" w:hAnsi="Times New Roman" w:cs="Times New Roman"/>
          <w:color w:val="000000"/>
          <w:sz w:val="24"/>
          <w:szCs w:val="24"/>
        </w:rPr>
      </w:pPr>
    </w:p>
    <w:p w:rsidR="00D90DE8" w:rsidRDefault="00D90DE8" w:rsidP="00D90DE8">
      <w:pPr>
        <w:spacing w:after="0" w:line="360" w:lineRule="auto"/>
        <w:jc w:val="both"/>
        <w:rPr>
          <w:rFonts w:ascii="Times New Roman" w:eastAsia="Times New Roman" w:hAnsi="Times New Roman" w:cs="Times New Roman"/>
          <w:color w:val="000000"/>
          <w:sz w:val="24"/>
          <w:szCs w:val="24"/>
        </w:rPr>
      </w:pPr>
    </w:p>
    <w:p w:rsidR="00ED296E" w:rsidRPr="00D90DE8" w:rsidRDefault="00ED296E" w:rsidP="00D90DE8">
      <w:pPr>
        <w:spacing w:after="0" w:line="360" w:lineRule="auto"/>
        <w:rPr>
          <w:rFonts w:ascii="Times New Roman" w:eastAsia="Times New Roman" w:hAnsi="Times New Roman" w:cs="Times New Roman"/>
          <w:color w:val="000000"/>
          <w:sz w:val="24"/>
          <w:szCs w:val="24"/>
        </w:rPr>
      </w:pPr>
      <w:r w:rsidRPr="00ED296E">
        <w:rPr>
          <w:rFonts w:ascii="Times New Roman" w:eastAsia="Times New Roman" w:hAnsi="Times New Roman" w:cs="Times New Roman"/>
          <w:b/>
          <w:bCs/>
          <w:sz w:val="24"/>
          <w:szCs w:val="24"/>
        </w:rPr>
        <w:lastRenderedPageBreak/>
        <w:t>2.5 Key issue</w:t>
      </w:r>
      <w:bookmarkEnd w:id="16"/>
    </w:p>
    <w:p w:rsidR="00861FC8" w:rsidRPr="005F3FEA" w:rsidRDefault="00861FC8" w:rsidP="005F3FEA">
      <w:pPr>
        <w:spacing w:after="200" w:line="360" w:lineRule="auto"/>
        <w:jc w:val="both"/>
        <w:rPr>
          <w:rFonts w:ascii="Times New Roman" w:eastAsia="Calibri" w:hAnsi="Times New Roman" w:cs="Times New Roman"/>
          <w:color w:val="000000"/>
          <w:sz w:val="24"/>
          <w:szCs w:val="24"/>
        </w:rPr>
      </w:pPr>
      <w:bookmarkStart w:id="17" w:name="_Toc19113518"/>
      <w:r w:rsidRPr="00861FC8">
        <w:rPr>
          <w:rFonts w:ascii="Times New Roman" w:eastAsia="Times New Roman" w:hAnsi="Times New Roman" w:cs="Times New Roman"/>
          <w:color w:val="000000"/>
          <w:sz w:val="24"/>
          <w:szCs w:val="24"/>
        </w:rPr>
        <w:t>Considering the performance post-acquisition, Softbank fundamentally saw an evolution from a conventional and mature telecom giant within Japan to a holding organisation funding. Some of the most innovative and unique business organisations were driving the next generations of technology-based operations</w:t>
      </w:r>
      <w:r w:rsidRPr="00861FC8">
        <w:rPr>
          <w:rFonts w:ascii="Times New Roman" w:eastAsia="Calibri" w:hAnsi="Times New Roman" w:cs="Times New Roman"/>
          <w:color w:val="000000"/>
          <w:sz w:val="24"/>
          <w:szCs w:val="24"/>
          <w:bdr w:val="none" w:sz="0" w:space="0" w:color="auto" w:frame="1"/>
          <w:lang w:val="en-US"/>
        </w:rPr>
        <w:t xml:space="preserve"> (Nellis, 2019)</w:t>
      </w:r>
      <w:r w:rsidRPr="00861FC8">
        <w:rPr>
          <w:rFonts w:ascii="Times New Roman" w:eastAsia="Times New Roman" w:hAnsi="Times New Roman" w:cs="Times New Roman"/>
          <w:color w:val="000000"/>
          <w:sz w:val="24"/>
          <w:szCs w:val="24"/>
        </w:rPr>
        <w:t xml:space="preserve">. The liability count of the organisation is one of the largest when compared to some of the biggest multinational holding companies across the world, ranging in at $158 billion as of 2018. The number is far beyond the GDP of several countries, and as a measure of comparison, it is slightly higher than the total public debt of Pakistan. The massive debt pile has made the aspect of corporate </w:t>
      </w:r>
      <w:r w:rsidR="00DD1BDB" w:rsidRPr="00861FC8">
        <w:rPr>
          <w:rFonts w:ascii="Times New Roman" w:eastAsia="Times New Roman" w:hAnsi="Times New Roman" w:cs="Times New Roman"/>
          <w:color w:val="000000"/>
          <w:sz w:val="24"/>
          <w:szCs w:val="24"/>
        </w:rPr>
        <w:t>direction</w:t>
      </w:r>
      <w:r w:rsidRPr="00861FC8">
        <w:rPr>
          <w:rFonts w:ascii="Times New Roman" w:eastAsia="Times New Roman" w:hAnsi="Times New Roman" w:cs="Times New Roman"/>
          <w:color w:val="000000"/>
          <w:sz w:val="24"/>
          <w:szCs w:val="24"/>
        </w:rPr>
        <w:t xml:space="preserve"> significantly tricky. However, </w:t>
      </w:r>
      <w:r w:rsidRPr="00861FC8">
        <w:rPr>
          <w:rFonts w:ascii="Times New Roman" w:eastAsia="Calibri" w:hAnsi="Times New Roman" w:cs="Times New Roman"/>
          <w:color w:val="000000"/>
          <w:sz w:val="24"/>
          <w:szCs w:val="24"/>
          <w:bdr w:val="none" w:sz="0" w:space="0" w:color="auto" w:frame="1"/>
          <w:lang w:val="en-US"/>
        </w:rPr>
        <w:t xml:space="preserve">Nellis (2019) stated that </w:t>
      </w:r>
      <w:r w:rsidRPr="00861FC8">
        <w:rPr>
          <w:rFonts w:ascii="Times New Roman" w:eastAsia="Times New Roman" w:hAnsi="Times New Roman" w:cs="Times New Roman"/>
          <w:color w:val="000000"/>
          <w:sz w:val="24"/>
          <w:szCs w:val="24"/>
        </w:rPr>
        <w:t>the confidence in the company has significantly improved post the acquisition of the British tech giant ARM Holdings. Investor confidence has also improved to a large extent, as many established business organisations and elite Middle Eastern countries have progressively invested in the IPO held by Soft Bank.</w:t>
      </w:r>
    </w:p>
    <w:p w:rsidR="00D33DCF" w:rsidRPr="00ED296E" w:rsidRDefault="00ED296E" w:rsidP="000A0FCA">
      <w:pPr>
        <w:keepNext/>
        <w:keepLines/>
        <w:spacing w:before="200" w:after="0" w:line="360" w:lineRule="auto"/>
        <w:outlineLvl w:val="1"/>
        <w:rPr>
          <w:rFonts w:ascii="Times New Roman" w:eastAsia="Times New Roman" w:hAnsi="Times New Roman" w:cs="Times New Roman"/>
          <w:b/>
          <w:bCs/>
          <w:sz w:val="24"/>
          <w:szCs w:val="24"/>
        </w:rPr>
      </w:pPr>
      <w:r w:rsidRPr="00ED296E">
        <w:rPr>
          <w:rFonts w:ascii="Times New Roman" w:eastAsia="Times New Roman" w:hAnsi="Times New Roman" w:cs="Times New Roman"/>
          <w:b/>
          <w:bCs/>
          <w:sz w:val="24"/>
          <w:szCs w:val="24"/>
        </w:rPr>
        <w:t>2.6 Post-Acquisition performance</w:t>
      </w:r>
      <w:bookmarkEnd w:id="17"/>
      <w:r w:rsidRPr="00ED296E">
        <w:rPr>
          <w:rFonts w:ascii="Times New Roman" w:eastAsia="Times New Roman" w:hAnsi="Times New Roman" w:cs="Times New Roman"/>
          <w:b/>
          <w:bCs/>
          <w:sz w:val="24"/>
          <w:szCs w:val="24"/>
        </w:rPr>
        <w:t> </w:t>
      </w:r>
    </w:p>
    <w:p w:rsidR="00B434C2" w:rsidRPr="00766A90" w:rsidRDefault="00B434C2" w:rsidP="00B434C2">
      <w:pPr>
        <w:spacing w:after="0" w:line="360" w:lineRule="auto"/>
        <w:jc w:val="both"/>
        <w:rPr>
          <w:rFonts w:ascii="Times New Roman" w:eastAsia="Times New Roman" w:hAnsi="Times New Roman" w:cs="Times New Roman"/>
          <w:color w:val="000000"/>
          <w:sz w:val="24"/>
          <w:szCs w:val="24"/>
        </w:rPr>
      </w:pPr>
      <w:r w:rsidRPr="00766A90">
        <w:rPr>
          <w:rFonts w:ascii="Times New Roman" w:eastAsia="Times New Roman" w:hAnsi="Times New Roman" w:cs="Times New Roman"/>
          <w:color w:val="000000"/>
          <w:sz w:val="24"/>
          <w:szCs w:val="24"/>
        </w:rPr>
        <w:t>The Vision Fund is arguably one of the most dominant hedge funds created in the history of the modern business environment, and would potentially create a surge of highly innovative and futuristic business organisations within the coming decade. </w:t>
      </w:r>
    </w:p>
    <w:p w:rsidR="00B434C2" w:rsidRPr="00766A90" w:rsidRDefault="00B434C2" w:rsidP="00B434C2">
      <w:pPr>
        <w:spacing w:after="0" w:line="360" w:lineRule="auto"/>
        <w:jc w:val="both"/>
        <w:rPr>
          <w:rFonts w:ascii="Times New Roman" w:eastAsia="Times New Roman" w:hAnsi="Times New Roman" w:cs="Times New Roman"/>
          <w:color w:val="000000"/>
          <w:sz w:val="24"/>
          <w:szCs w:val="24"/>
        </w:rPr>
      </w:pPr>
      <w:r w:rsidRPr="00766A90">
        <w:rPr>
          <w:rFonts w:ascii="Times New Roman" w:eastAsia="Times New Roman" w:hAnsi="Times New Roman" w:cs="Times New Roman"/>
          <w:color w:val="000000"/>
          <w:sz w:val="24"/>
          <w:szCs w:val="24"/>
        </w:rPr>
        <w:t>Post the completion of the acquisition move, Softbank's debt percentage saw a reduction by around 15% solely based on the number of funds pumped into the IPO (</w:t>
      </w:r>
      <w:hyperlink r:id="rId22" w:history="1">
        <w:r w:rsidRPr="00766A90">
          <w:rPr>
            <w:rFonts w:ascii="Times New Roman" w:eastAsia="Calibri" w:hAnsi="Times New Roman" w:cs="Times New Roman"/>
            <w:color w:val="000000"/>
            <w:sz w:val="24"/>
            <w:szCs w:val="24"/>
            <w:bdr w:val="none" w:sz="0" w:space="0" w:color="auto" w:frame="1"/>
            <w:lang w:val="en-US"/>
          </w:rPr>
          <w:t>King</w:t>
        </w:r>
      </w:hyperlink>
      <w:r w:rsidRPr="00766A90">
        <w:rPr>
          <w:rFonts w:ascii="Times New Roman" w:eastAsia="Calibri" w:hAnsi="Times New Roman" w:cs="Times New Roman"/>
          <w:color w:val="000000"/>
          <w:sz w:val="24"/>
          <w:szCs w:val="24"/>
          <w:lang w:val="en-US"/>
        </w:rPr>
        <w:t xml:space="preserve"> </w:t>
      </w:r>
      <w:r w:rsidRPr="00766A90">
        <w:rPr>
          <w:rFonts w:ascii="Times New Roman" w:eastAsia="Calibri" w:hAnsi="Times New Roman" w:cs="Times New Roman"/>
          <w:color w:val="000000"/>
          <w:sz w:val="24"/>
          <w:szCs w:val="24"/>
          <w:shd w:val="clear" w:color="auto" w:fill="FFFFFF"/>
          <w:lang w:val="en-US"/>
        </w:rPr>
        <w:t>and </w:t>
      </w:r>
      <w:hyperlink r:id="rId23" w:history="1">
        <w:r w:rsidRPr="00766A90">
          <w:rPr>
            <w:rFonts w:ascii="Times New Roman" w:eastAsia="Calibri" w:hAnsi="Times New Roman" w:cs="Times New Roman"/>
            <w:color w:val="000000"/>
            <w:sz w:val="24"/>
            <w:szCs w:val="24"/>
            <w:bdr w:val="none" w:sz="0" w:space="0" w:color="auto" w:frame="1"/>
            <w:lang w:val="en-US"/>
          </w:rPr>
          <w:t>Kahn</w:t>
        </w:r>
      </w:hyperlink>
      <w:r w:rsidRPr="00766A90">
        <w:rPr>
          <w:rFonts w:ascii="Times New Roman" w:eastAsia="Calibri" w:hAnsi="Times New Roman" w:cs="Times New Roman"/>
          <w:color w:val="000000"/>
          <w:sz w:val="24"/>
          <w:szCs w:val="24"/>
          <w:lang w:val="en-US"/>
        </w:rPr>
        <w:t>, 2019)</w:t>
      </w:r>
      <w:r w:rsidRPr="00766A90">
        <w:rPr>
          <w:rFonts w:ascii="Times New Roman" w:eastAsia="Times New Roman" w:hAnsi="Times New Roman" w:cs="Times New Roman"/>
          <w:color w:val="000000"/>
          <w:sz w:val="24"/>
          <w:szCs w:val="24"/>
        </w:rPr>
        <w:t>. However, a limiting factor in this context has been the constant addition of pressure by the Japanese government on the financial standpoint of Softbank. The government fears the creation of an absolute monopoly within its highly profitable telecom industry and has issued several regulatory measures to limit the upper caps of Softbank's spending limits (</w:t>
      </w:r>
      <w:hyperlink r:id="rId24" w:history="1">
        <w:r w:rsidRPr="00766A90">
          <w:rPr>
            <w:rFonts w:ascii="Times New Roman" w:eastAsia="Calibri" w:hAnsi="Times New Roman" w:cs="Times New Roman"/>
            <w:color w:val="000000"/>
            <w:sz w:val="24"/>
            <w:szCs w:val="24"/>
            <w:lang w:val="en-US"/>
          </w:rPr>
          <w:t>Lunden</w:t>
        </w:r>
      </w:hyperlink>
      <w:r w:rsidRPr="00766A90">
        <w:rPr>
          <w:rFonts w:ascii="Times New Roman" w:eastAsia="Calibri" w:hAnsi="Times New Roman" w:cs="Times New Roman"/>
          <w:color w:val="000000"/>
          <w:sz w:val="24"/>
          <w:szCs w:val="24"/>
          <w:lang w:val="en-US"/>
        </w:rPr>
        <w:t>, 2016)</w:t>
      </w:r>
      <w:r w:rsidRPr="00766A90">
        <w:rPr>
          <w:rFonts w:ascii="Times New Roman" w:eastAsia="Times New Roman" w:hAnsi="Times New Roman" w:cs="Times New Roman"/>
          <w:color w:val="000000"/>
          <w:sz w:val="24"/>
          <w:szCs w:val="24"/>
        </w:rPr>
        <w:t xml:space="preserve">. The Japanese government also restrained the aspect of 5G spectrum, and it is auctioning in order to ensure that Softbank does not create an individualistic monopoly on the 5G network spectrum. It has seen competitors of Softbank like NTT Docomo offering over 30% rate cuts on mobile services. The same has been factored in by Softbank. It strives to become the most dominant holding tech company in the world.  </w:t>
      </w:r>
    </w:p>
    <w:p w:rsidR="00B434C2" w:rsidRPr="00766A90" w:rsidRDefault="00B434C2" w:rsidP="00B434C2">
      <w:pPr>
        <w:spacing w:after="0" w:line="360" w:lineRule="auto"/>
        <w:jc w:val="both"/>
        <w:rPr>
          <w:rFonts w:ascii="Times New Roman" w:eastAsia="Times New Roman" w:hAnsi="Times New Roman" w:cs="Times New Roman"/>
          <w:color w:val="000000"/>
          <w:sz w:val="24"/>
          <w:szCs w:val="24"/>
        </w:rPr>
      </w:pPr>
      <w:r w:rsidRPr="00766A90">
        <w:rPr>
          <w:rFonts w:ascii="Times New Roman" w:eastAsia="Times New Roman" w:hAnsi="Times New Roman" w:cs="Times New Roman"/>
          <w:color w:val="000000"/>
          <w:sz w:val="24"/>
          <w:szCs w:val="24"/>
        </w:rPr>
        <w:t xml:space="preserve">Softbank also saw a listing on the First Section of the Tokyo Stock Exchange in December 2018 as consumer confidence, and investor confidence levels peaked owing to the consolidation of the Vision Fund. A Key Performance Indicator model has been developed as a means to project the company's debt to equity ratio over the next few years. It would focus </w:t>
      </w:r>
      <w:r w:rsidRPr="00766A90">
        <w:rPr>
          <w:rFonts w:ascii="Times New Roman" w:eastAsia="Times New Roman" w:hAnsi="Times New Roman" w:cs="Times New Roman"/>
          <w:color w:val="000000"/>
          <w:sz w:val="24"/>
          <w:szCs w:val="24"/>
        </w:rPr>
        <w:lastRenderedPageBreak/>
        <w:t>solely on the sale of ARM Holdings' ten most profitable and demanded processors to some of the biggest names in technology (</w:t>
      </w:r>
      <w:hyperlink r:id="rId25" w:history="1">
        <w:r w:rsidRPr="00766A90">
          <w:rPr>
            <w:rFonts w:ascii="Times New Roman" w:eastAsia="Calibri" w:hAnsi="Times New Roman" w:cs="Times New Roman"/>
            <w:color w:val="000000"/>
            <w:sz w:val="24"/>
            <w:szCs w:val="24"/>
            <w:bdr w:val="none" w:sz="0" w:space="0" w:color="auto" w:frame="1"/>
            <w:lang w:val="en-US"/>
          </w:rPr>
          <w:t>King</w:t>
        </w:r>
      </w:hyperlink>
      <w:r w:rsidRPr="00766A90">
        <w:rPr>
          <w:rFonts w:ascii="Times New Roman" w:eastAsia="Calibri" w:hAnsi="Times New Roman" w:cs="Times New Roman"/>
          <w:color w:val="000000"/>
          <w:sz w:val="24"/>
          <w:szCs w:val="24"/>
          <w:lang w:val="en-US"/>
        </w:rPr>
        <w:t xml:space="preserve"> </w:t>
      </w:r>
      <w:r w:rsidRPr="00766A90">
        <w:rPr>
          <w:rFonts w:ascii="Times New Roman" w:eastAsia="Calibri" w:hAnsi="Times New Roman" w:cs="Times New Roman"/>
          <w:color w:val="000000"/>
          <w:sz w:val="24"/>
          <w:szCs w:val="24"/>
          <w:shd w:val="clear" w:color="auto" w:fill="FFFFFF"/>
          <w:lang w:val="en-US"/>
        </w:rPr>
        <w:t>and </w:t>
      </w:r>
      <w:hyperlink r:id="rId26" w:history="1">
        <w:r w:rsidRPr="00766A90">
          <w:rPr>
            <w:rFonts w:ascii="Times New Roman" w:eastAsia="Calibri" w:hAnsi="Times New Roman" w:cs="Times New Roman"/>
            <w:color w:val="000000"/>
            <w:sz w:val="24"/>
            <w:szCs w:val="24"/>
            <w:bdr w:val="none" w:sz="0" w:space="0" w:color="auto" w:frame="1"/>
            <w:lang w:val="en-US"/>
          </w:rPr>
          <w:t>Kahn</w:t>
        </w:r>
      </w:hyperlink>
      <w:r w:rsidRPr="00766A90">
        <w:rPr>
          <w:rFonts w:ascii="Times New Roman" w:eastAsia="Calibri" w:hAnsi="Times New Roman" w:cs="Times New Roman"/>
          <w:color w:val="000000"/>
          <w:sz w:val="24"/>
          <w:szCs w:val="24"/>
          <w:lang w:val="en-US"/>
        </w:rPr>
        <w:t>, 2019)</w:t>
      </w:r>
      <w:r w:rsidRPr="00766A90">
        <w:rPr>
          <w:rFonts w:ascii="Times New Roman" w:eastAsia="Times New Roman" w:hAnsi="Times New Roman" w:cs="Times New Roman"/>
          <w:color w:val="000000"/>
          <w:sz w:val="24"/>
          <w:szCs w:val="24"/>
        </w:rPr>
        <w:t>. </w:t>
      </w:r>
    </w:p>
    <w:p w:rsidR="00B434C2" w:rsidRPr="00766A90" w:rsidRDefault="00B434C2" w:rsidP="00B434C2">
      <w:pPr>
        <w:spacing w:after="0" w:line="360" w:lineRule="auto"/>
        <w:jc w:val="both"/>
        <w:rPr>
          <w:rFonts w:ascii="Times New Roman" w:eastAsia="Times New Roman" w:hAnsi="Times New Roman" w:cs="Times New Roman"/>
          <w:color w:val="000000"/>
          <w:sz w:val="24"/>
          <w:szCs w:val="24"/>
        </w:rPr>
      </w:pPr>
      <w:r w:rsidRPr="00766A90">
        <w:rPr>
          <w:rFonts w:ascii="Times New Roman" w:eastAsia="Times New Roman" w:hAnsi="Times New Roman" w:cs="Times New Roman"/>
          <w:color w:val="000000"/>
          <w:sz w:val="24"/>
          <w:szCs w:val="24"/>
        </w:rPr>
        <w:t>As established by Jarzabkowski and Kaplan (2015), the </w:t>
      </w:r>
      <w:r w:rsidRPr="00766A90">
        <w:rPr>
          <w:rFonts w:ascii="Times New Roman" w:eastAsia="Times New Roman" w:hAnsi="Times New Roman" w:cs="Times New Roman"/>
          <w:bCs/>
          <w:iCs/>
          <w:color w:val="000000"/>
          <w:sz w:val="24"/>
          <w:szCs w:val="24"/>
        </w:rPr>
        <w:t>theory of strategic realignment</w:t>
      </w:r>
      <w:r w:rsidRPr="00766A90">
        <w:rPr>
          <w:rFonts w:ascii="Times New Roman" w:eastAsia="Times New Roman" w:hAnsi="Times New Roman" w:cs="Times New Roman"/>
          <w:color w:val="000000"/>
          <w:sz w:val="24"/>
          <w:szCs w:val="24"/>
        </w:rPr>
        <w:t> finds a high degree of relevance considering the scope and extent of the acquisition of ARM Holdings by Softbank. The company was increasingly falling into a debt trap owing to the highest general and mature nature of their investments and operational functionalities</w:t>
      </w:r>
      <w:r w:rsidRPr="00766A90">
        <w:rPr>
          <w:rFonts w:ascii="Times New Roman" w:eastAsia="Calibri" w:hAnsi="Times New Roman" w:cs="Times New Roman"/>
          <w:color w:val="000000"/>
          <w:sz w:val="24"/>
          <w:szCs w:val="24"/>
          <w:lang w:val="en-US"/>
        </w:rPr>
        <w:t xml:space="preserve"> (Speed, 2018)</w:t>
      </w:r>
      <w:r w:rsidRPr="00766A90">
        <w:rPr>
          <w:rFonts w:ascii="Times New Roman" w:eastAsia="Times New Roman" w:hAnsi="Times New Roman" w:cs="Times New Roman"/>
          <w:color w:val="000000"/>
          <w:sz w:val="24"/>
          <w:szCs w:val="24"/>
        </w:rPr>
        <w:t>. The internal growth aspect was also prolonged, and Softbank needed a strategic approach in terms of penetrating some of the most innovative industries that would benefit the company</w:t>
      </w:r>
      <w:r w:rsidRPr="00766A90">
        <w:rPr>
          <w:rFonts w:ascii="Times New Roman" w:eastAsia="Calibri" w:hAnsi="Times New Roman" w:cs="Times New Roman"/>
          <w:color w:val="000000"/>
          <w:sz w:val="24"/>
          <w:szCs w:val="24"/>
          <w:lang w:val="en-US"/>
        </w:rPr>
        <w:t xml:space="preserve"> (Softbank Corporation, 2019)</w:t>
      </w:r>
      <w:r w:rsidRPr="00766A90">
        <w:rPr>
          <w:rFonts w:ascii="Times New Roman" w:eastAsia="Times New Roman" w:hAnsi="Times New Roman" w:cs="Times New Roman"/>
          <w:color w:val="000000"/>
          <w:sz w:val="24"/>
          <w:szCs w:val="24"/>
        </w:rPr>
        <w:t>. Softbank saw the opportunity as one of the most effective acquisition policies considering the future growth potential of these industries as ARM Holdings processors, and chipsets are heavily utilised in nascent industries like the Internet of Things and smart televisions apart from smartphones. The funding from wealthy foreign investors had substantially backed the penetration into developing economies. It would significantly revamp the operational capabilities of Softbank and ensure that they remain viable over the next few decades based on disruptive innovation and continuous improvement (</w:t>
      </w:r>
      <w:hyperlink r:id="rId27" w:history="1">
        <w:r w:rsidRPr="00766A90">
          <w:rPr>
            <w:rFonts w:ascii="Times New Roman" w:eastAsia="Calibri" w:hAnsi="Times New Roman" w:cs="Times New Roman"/>
            <w:color w:val="000000"/>
            <w:sz w:val="24"/>
            <w:szCs w:val="24"/>
            <w:lang w:val="en-US"/>
          </w:rPr>
          <w:t>Lunden</w:t>
        </w:r>
      </w:hyperlink>
      <w:r w:rsidRPr="00766A90">
        <w:rPr>
          <w:rFonts w:ascii="Times New Roman" w:eastAsia="Calibri" w:hAnsi="Times New Roman" w:cs="Times New Roman"/>
          <w:color w:val="000000"/>
          <w:sz w:val="24"/>
          <w:szCs w:val="24"/>
          <w:lang w:val="en-US"/>
        </w:rPr>
        <w:t>, 2016)</w:t>
      </w:r>
      <w:r w:rsidRPr="00766A90">
        <w:rPr>
          <w:rFonts w:ascii="Times New Roman" w:eastAsia="Times New Roman" w:hAnsi="Times New Roman" w:cs="Times New Roman"/>
          <w:color w:val="000000"/>
          <w:sz w:val="24"/>
          <w:szCs w:val="24"/>
        </w:rPr>
        <w:t>. Progressive mergers with companies like Aeris and WeWork based on the funds obtained from the IPO saw Softbank further make an entry into futuristic industries like wireless radio communication based on microchips and smart shared working spaces. </w:t>
      </w:r>
    </w:p>
    <w:p w:rsidR="00AB137F" w:rsidRDefault="00B434C2" w:rsidP="00AB137F">
      <w:pPr>
        <w:spacing w:after="0" w:line="360" w:lineRule="auto"/>
        <w:jc w:val="both"/>
        <w:rPr>
          <w:rFonts w:ascii="Times New Roman" w:eastAsia="Times New Roman" w:hAnsi="Times New Roman" w:cs="Times New Roman"/>
          <w:color w:val="000000"/>
          <w:sz w:val="24"/>
          <w:szCs w:val="24"/>
          <w:lang w:bidi="hi-IN"/>
        </w:rPr>
      </w:pPr>
      <w:r w:rsidRPr="00B434C2">
        <w:rPr>
          <w:rFonts w:ascii="Times New Roman" w:eastAsia="Times New Roman" w:hAnsi="Times New Roman" w:cs="Times New Roman"/>
          <w:noProof/>
          <w:color w:val="000000"/>
          <w:sz w:val="24"/>
          <w:szCs w:val="24"/>
          <w:lang w:eastAsia="en-GB"/>
        </w:rPr>
        <w:drawing>
          <wp:inline distT="0" distB="0" distL="0" distR="0" wp14:anchorId="5FAE9208" wp14:editId="47252774">
            <wp:extent cx="5857875" cy="28765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209133" name="Picture 3"/>
                    <pic:cNvPicPr>
                      <a:picLocks noChangeAspect="1" noChangeArrowheads="1"/>
                    </pic:cNvPicPr>
                  </pic:nvPicPr>
                  <pic:blipFill>
                    <a:blip r:embed="rId28"/>
                    <a:stretch>
                      <a:fillRect/>
                    </a:stretch>
                  </pic:blipFill>
                  <pic:spPr bwMode="auto">
                    <a:xfrm>
                      <a:off x="0" y="0"/>
                      <a:ext cx="5857875" cy="2876550"/>
                    </a:xfrm>
                    <a:prstGeom prst="rect">
                      <a:avLst/>
                    </a:prstGeom>
                    <a:noFill/>
                    <a:ln w="9525">
                      <a:noFill/>
                      <a:miter lim="800000"/>
                      <a:headEnd/>
                      <a:tailEnd/>
                    </a:ln>
                  </pic:spPr>
                </pic:pic>
              </a:graphicData>
            </a:graphic>
          </wp:inline>
        </w:drawing>
      </w:r>
      <w:r w:rsidRPr="00B434C2">
        <w:rPr>
          <w:rFonts w:ascii="Times New Roman" w:eastAsia="Calibri" w:hAnsi="Times New Roman" w:cs="Times New Roman"/>
          <w:b/>
          <w:bCs/>
          <w:color w:val="000000"/>
          <w:sz w:val="24"/>
          <w:szCs w:val="24"/>
          <w:lang w:val="en-US"/>
        </w:rPr>
        <w:t xml:space="preserve">Figure </w:t>
      </w:r>
      <w:r w:rsidRPr="00B434C2">
        <w:rPr>
          <w:rFonts w:ascii="Times New Roman" w:eastAsia="Calibri" w:hAnsi="Times New Roman" w:cs="Times New Roman"/>
          <w:b/>
          <w:bCs/>
          <w:color w:val="000000"/>
          <w:sz w:val="24"/>
          <w:szCs w:val="24"/>
          <w:cs/>
          <w:lang w:val="en-US" w:bidi="hi-IN"/>
        </w:rPr>
        <w:t>8</w:t>
      </w:r>
      <w:r w:rsidRPr="00B434C2">
        <w:rPr>
          <w:rFonts w:ascii="Times New Roman" w:eastAsia="Calibri" w:hAnsi="Times New Roman" w:cs="Times New Roman"/>
          <w:b/>
          <w:bCs/>
          <w:color w:val="000000"/>
          <w:sz w:val="24"/>
          <w:szCs w:val="24"/>
          <w:lang w:val="en-US"/>
        </w:rPr>
        <w:t xml:space="preserve">: </w:t>
      </w:r>
      <w:r w:rsidRPr="00B434C2">
        <w:rPr>
          <w:rFonts w:ascii="Times New Roman" w:eastAsia="Calibri" w:hAnsi="Times New Roman" w:cs="Times New Roman"/>
          <w:b/>
          <w:bCs/>
          <w:color w:val="000000"/>
          <w:sz w:val="24"/>
          <w:szCs w:val="24"/>
          <w:cs/>
          <w:lang w:val="en-US" w:bidi="hi-IN"/>
        </w:rPr>
        <w:t>Softbank FY 2019 Forecast</w:t>
      </w:r>
    </w:p>
    <w:p w:rsidR="006D02FA" w:rsidRDefault="00B434C2" w:rsidP="00AB137F">
      <w:pPr>
        <w:spacing w:after="0" w:line="360" w:lineRule="auto"/>
        <w:jc w:val="both"/>
        <w:rPr>
          <w:rFonts w:ascii="Times New Roman" w:eastAsia="Calibri" w:hAnsi="Times New Roman" w:cs="Times New Roman"/>
          <w:b/>
          <w:bCs/>
          <w:color w:val="000000"/>
          <w:sz w:val="24"/>
          <w:szCs w:val="24"/>
          <w:lang w:val="en-US"/>
        </w:rPr>
      </w:pPr>
      <w:r w:rsidRPr="00B434C2">
        <w:rPr>
          <w:rFonts w:ascii="Times New Roman" w:eastAsia="Times New Roman" w:hAnsi="Times New Roman" w:cs="Times New Roman"/>
          <w:b/>
          <w:bCs/>
          <w:color w:val="000000"/>
          <w:sz w:val="24"/>
          <w:szCs w:val="24"/>
        </w:rPr>
        <w:t>Source- (</w:t>
      </w:r>
      <w:r w:rsidRPr="00B434C2">
        <w:rPr>
          <w:rFonts w:ascii="Times New Roman" w:eastAsia="Calibri" w:hAnsi="Times New Roman" w:cs="Times New Roman"/>
          <w:b/>
          <w:bCs/>
          <w:color w:val="000000"/>
          <w:sz w:val="24"/>
          <w:szCs w:val="24"/>
          <w:lang w:val="en-US"/>
        </w:rPr>
        <w:t>Softbank Corporation, 2019)</w:t>
      </w:r>
    </w:p>
    <w:p w:rsidR="001B0BC1" w:rsidRPr="00AB137F" w:rsidRDefault="001B0BC1" w:rsidP="00AB137F">
      <w:pPr>
        <w:spacing w:after="0" w:line="360" w:lineRule="auto"/>
        <w:jc w:val="both"/>
        <w:rPr>
          <w:rFonts w:ascii="Times New Roman" w:eastAsia="Times New Roman" w:hAnsi="Times New Roman" w:cs="Times New Roman"/>
          <w:color w:val="000000"/>
          <w:sz w:val="24"/>
          <w:szCs w:val="24"/>
          <w:lang w:bidi="hi-IN"/>
        </w:rPr>
      </w:pPr>
    </w:p>
    <w:p w:rsidR="00BD6F8C" w:rsidRPr="00C3459F" w:rsidRDefault="00B434C2" w:rsidP="00BD6F8C">
      <w:pPr>
        <w:keepNext/>
        <w:spacing w:after="200" w:line="360" w:lineRule="auto"/>
        <w:jc w:val="both"/>
        <w:rPr>
          <w:rFonts w:ascii="Times New Roman" w:eastAsia="Times New Roman" w:hAnsi="Times New Roman" w:cs="Times New Roman"/>
          <w:b/>
          <w:bCs/>
          <w:color w:val="000000"/>
          <w:sz w:val="24"/>
          <w:szCs w:val="24"/>
        </w:rPr>
      </w:pPr>
      <w:r w:rsidRPr="00C3459F">
        <w:rPr>
          <w:rFonts w:ascii="Times New Roman" w:eastAsia="Times New Roman" w:hAnsi="Times New Roman" w:cs="Times New Roman"/>
          <w:color w:val="000000"/>
          <w:sz w:val="24"/>
          <w:szCs w:val="24"/>
        </w:rPr>
        <w:lastRenderedPageBreak/>
        <w:t>After acquisition with ARM, Softbank performance has improved, and it received the competitive business advantage in various areas. Its revenue increased, and the expected revenue is considered to improve by 28% approx.  As mentioned by Hoorens </w:t>
      </w:r>
      <w:r w:rsidRPr="00CE44CA">
        <w:rPr>
          <w:rFonts w:ascii="Times New Roman" w:eastAsia="Times New Roman" w:hAnsi="Times New Roman" w:cs="Times New Roman"/>
          <w:i/>
          <w:iCs/>
          <w:color w:val="000000"/>
          <w:sz w:val="24"/>
          <w:szCs w:val="24"/>
        </w:rPr>
        <w:t>et al</w:t>
      </w:r>
      <w:r w:rsidRPr="00CE44CA">
        <w:rPr>
          <w:rFonts w:ascii="Times New Roman" w:eastAsia="Times New Roman" w:hAnsi="Times New Roman" w:cs="Times New Roman"/>
          <w:i/>
          <w:color w:val="000000"/>
          <w:sz w:val="24"/>
          <w:szCs w:val="24"/>
        </w:rPr>
        <w:t>.</w:t>
      </w:r>
      <w:r w:rsidRPr="00C3459F">
        <w:rPr>
          <w:rFonts w:ascii="Times New Roman" w:eastAsia="Times New Roman" w:hAnsi="Times New Roman" w:cs="Times New Roman"/>
          <w:color w:val="000000"/>
          <w:sz w:val="24"/>
          <w:szCs w:val="24"/>
        </w:rPr>
        <w:t xml:space="preserve"> (2017), the </w:t>
      </w:r>
      <w:r w:rsidRPr="00C3459F">
        <w:rPr>
          <w:rFonts w:ascii="Times New Roman" w:eastAsia="Times New Roman" w:hAnsi="Times New Roman" w:cs="Times New Roman"/>
          <w:bCs/>
          <w:iCs/>
          <w:color w:val="000000"/>
          <w:sz w:val="24"/>
          <w:szCs w:val="24"/>
        </w:rPr>
        <w:t>Hubris Hypothesis</w:t>
      </w:r>
      <w:r w:rsidRPr="00C3459F">
        <w:rPr>
          <w:rFonts w:ascii="Times New Roman" w:eastAsia="Times New Roman" w:hAnsi="Times New Roman" w:cs="Times New Roman"/>
          <w:color w:val="000000"/>
          <w:sz w:val="24"/>
          <w:szCs w:val="24"/>
        </w:rPr>
        <w:t> is another essential theory that finds a high degree of relevance in this regard. The Japanese government was increasingly pressurising Softbank with regulatory provisions fearing a monopoly within the telecom sector in the country. The theory establishes that organisations do not go into acquisitions and mergers based on economic benefits. It was highly relevant in the acquisition of ARM Holdings by Softbank, as the move would allow a massive diversification of funds. It was thereby shifting the onus from the Japanese economy onto the British economy (</w:t>
      </w:r>
      <w:hyperlink r:id="rId29" w:history="1">
        <w:r w:rsidRPr="00C3459F">
          <w:rPr>
            <w:rFonts w:ascii="Times New Roman" w:eastAsia="Calibri" w:hAnsi="Times New Roman" w:cs="Times New Roman"/>
            <w:color w:val="000000"/>
            <w:sz w:val="24"/>
            <w:szCs w:val="24"/>
            <w:lang w:val="en-US"/>
          </w:rPr>
          <w:t>Crichton</w:t>
        </w:r>
      </w:hyperlink>
      <w:r w:rsidRPr="00C3459F">
        <w:rPr>
          <w:rFonts w:ascii="Times New Roman" w:eastAsia="Calibri" w:hAnsi="Times New Roman" w:cs="Times New Roman"/>
          <w:color w:val="000000"/>
          <w:sz w:val="24"/>
          <w:szCs w:val="24"/>
          <w:lang w:val="en-US"/>
        </w:rPr>
        <w:t>,</w:t>
      </w:r>
      <w:r w:rsidRPr="00C3459F">
        <w:rPr>
          <w:rFonts w:ascii="Times New Roman" w:eastAsia="Calibri" w:hAnsi="Times New Roman" w:cs="Times New Roman"/>
          <w:b/>
          <w:bCs/>
          <w:color w:val="000000"/>
          <w:sz w:val="24"/>
          <w:szCs w:val="24"/>
          <w:lang w:val="en-US"/>
        </w:rPr>
        <w:t xml:space="preserve"> </w:t>
      </w:r>
      <w:r w:rsidRPr="00C3459F">
        <w:rPr>
          <w:rFonts w:ascii="Times New Roman" w:eastAsia="Calibri" w:hAnsi="Times New Roman" w:cs="Times New Roman"/>
          <w:color w:val="000000"/>
          <w:sz w:val="24"/>
          <w:szCs w:val="24"/>
          <w:lang w:val="en-US"/>
        </w:rPr>
        <w:t>2019)</w:t>
      </w:r>
      <w:r w:rsidRPr="00C3459F">
        <w:rPr>
          <w:rFonts w:ascii="Times New Roman" w:eastAsia="Times New Roman" w:hAnsi="Times New Roman" w:cs="Times New Roman"/>
          <w:color w:val="000000"/>
          <w:sz w:val="24"/>
          <w:szCs w:val="24"/>
        </w:rPr>
        <w:t>. The British government and the consensus were increasingly becoming sceptical of foreign investor confidence within British indigenous organisations. The move was naturally well appreciated and agreed upon despite the discontentment shown by the founders of ARM Holdings. The move was almost time to perfection and progressively benefitted the organisation of Softbank as it transformed itself into one of the most radically innovative holding tech companies across the world (</w:t>
      </w:r>
      <w:hyperlink r:id="rId30" w:history="1">
        <w:r w:rsidRPr="00C3459F">
          <w:rPr>
            <w:rFonts w:ascii="Times New Roman" w:eastAsia="Calibri" w:hAnsi="Times New Roman" w:cs="Times New Roman"/>
            <w:color w:val="000000"/>
            <w:sz w:val="24"/>
            <w:szCs w:val="24"/>
            <w:lang w:val="en-US"/>
          </w:rPr>
          <w:t>Lunden</w:t>
        </w:r>
      </w:hyperlink>
      <w:r w:rsidRPr="00C3459F">
        <w:rPr>
          <w:rFonts w:ascii="Times New Roman" w:eastAsia="Calibri" w:hAnsi="Times New Roman" w:cs="Times New Roman"/>
          <w:color w:val="000000"/>
          <w:sz w:val="24"/>
          <w:szCs w:val="24"/>
          <w:lang w:val="en-US"/>
        </w:rPr>
        <w:t>, 2016)</w:t>
      </w:r>
      <w:r w:rsidRPr="00C3459F">
        <w:rPr>
          <w:rFonts w:ascii="Times New Roman" w:eastAsia="Times New Roman" w:hAnsi="Times New Roman" w:cs="Times New Roman"/>
          <w:color w:val="000000"/>
          <w:sz w:val="24"/>
          <w:szCs w:val="24"/>
        </w:rPr>
        <w:t>.</w:t>
      </w:r>
    </w:p>
    <w:p w:rsidR="00BD6F8C" w:rsidRPr="00C3459F" w:rsidRDefault="00B434C2" w:rsidP="00BD6F8C">
      <w:pPr>
        <w:keepNext/>
        <w:spacing w:after="200" w:line="360" w:lineRule="auto"/>
        <w:jc w:val="both"/>
        <w:rPr>
          <w:rFonts w:ascii="Times New Roman" w:eastAsia="Times New Roman" w:hAnsi="Times New Roman" w:cs="Times New Roman"/>
          <w:b/>
          <w:bCs/>
          <w:color w:val="000000"/>
          <w:sz w:val="24"/>
          <w:szCs w:val="24"/>
        </w:rPr>
      </w:pPr>
      <w:r w:rsidRPr="00C3459F">
        <w:rPr>
          <w:rFonts w:ascii="Times New Roman" w:eastAsia="Times New Roman" w:hAnsi="Times New Roman" w:cs="Times New Roman"/>
          <w:color w:val="000000"/>
          <w:sz w:val="24"/>
          <w:szCs w:val="24"/>
        </w:rPr>
        <w:t>In terms of the marketing mix of Softbank post-acquisition, the products were highly futuristic chipset based devices alongside the already established smartphone industry. The provision of value would be relatively high, considering the massive research and development processes undertaken along with the distinct absence of competitors of similar scales (</w:t>
      </w:r>
      <w:hyperlink r:id="rId31" w:history="1">
        <w:r w:rsidRPr="00C3459F">
          <w:rPr>
            <w:rFonts w:ascii="Times New Roman" w:eastAsia="Calibri" w:hAnsi="Times New Roman" w:cs="Times New Roman"/>
            <w:color w:val="000000"/>
            <w:sz w:val="24"/>
            <w:szCs w:val="24"/>
            <w:bdr w:val="none" w:sz="0" w:space="0" w:color="auto" w:frame="1"/>
            <w:lang w:val="en-US"/>
          </w:rPr>
          <w:t>King</w:t>
        </w:r>
      </w:hyperlink>
      <w:r w:rsidRPr="00C3459F">
        <w:rPr>
          <w:rFonts w:ascii="Times New Roman" w:eastAsia="Calibri" w:hAnsi="Times New Roman" w:cs="Times New Roman"/>
          <w:color w:val="000000"/>
          <w:sz w:val="24"/>
          <w:szCs w:val="24"/>
          <w:shd w:val="clear" w:color="auto" w:fill="FFFFFF"/>
          <w:lang w:val="en-US"/>
        </w:rPr>
        <w:t> and </w:t>
      </w:r>
      <w:hyperlink r:id="rId32" w:history="1">
        <w:r w:rsidRPr="00C3459F">
          <w:rPr>
            <w:rFonts w:ascii="Times New Roman" w:eastAsia="Calibri" w:hAnsi="Times New Roman" w:cs="Times New Roman"/>
            <w:color w:val="000000"/>
            <w:sz w:val="24"/>
            <w:szCs w:val="24"/>
            <w:bdr w:val="none" w:sz="0" w:space="0" w:color="auto" w:frame="1"/>
            <w:lang w:val="en-US"/>
          </w:rPr>
          <w:t>Kahn</w:t>
        </w:r>
      </w:hyperlink>
      <w:r w:rsidRPr="00C3459F">
        <w:rPr>
          <w:rFonts w:ascii="Times New Roman" w:eastAsia="Calibri" w:hAnsi="Times New Roman" w:cs="Times New Roman"/>
          <w:color w:val="000000"/>
          <w:sz w:val="24"/>
          <w:szCs w:val="24"/>
          <w:lang w:val="en-US"/>
        </w:rPr>
        <w:t>, 2019)</w:t>
      </w:r>
      <w:r w:rsidRPr="00C3459F">
        <w:rPr>
          <w:rFonts w:ascii="Times New Roman" w:eastAsia="Times New Roman" w:hAnsi="Times New Roman" w:cs="Times New Roman"/>
          <w:color w:val="000000"/>
          <w:sz w:val="24"/>
          <w:szCs w:val="24"/>
        </w:rPr>
        <w:t>. The pricing points could also undergo a diminishing effect as the acquisition move. It has been seen that Softbank generate the world's second-largest IPO backed by Saudi Arabia only behind Alibaba's IPO</w:t>
      </w:r>
      <w:r w:rsidRPr="00C3459F">
        <w:rPr>
          <w:rFonts w:ascii="Times New Roman" w:eastAsia="Calibri" w:hAnsi="Times New Roman" w:cs="Times New Roman"/>
          <w:color w:val="000000"/>
          <w:sz w:val="24"/>
          <w:szCs w:val="24"/>
          <w:lang w:val="en-US"/>
        </w:rPr>
        <w:t xml:space="preserve"> (Softbank Corporation, 2019)</w:t>
      </w:r>
      <w:r w:rsidRPr="00C3459F">
        <w:rPr>
          <w:rFonts w:ascii="Times New Roman" w:eastAsia="Times New Roman" w:hAnsi="Times New Roman" w:cs="Times New Roman"/>
          <w:color w:val="000000"/>
          <w:sz w:val="24"/>
          <w:szCs w:val="24"/>
        </w:rPr>
        <w:t>. It would marginalise a lot of major players in telecom as we</w:t>
      </w:r>
      <w:r w:rsidR="00BD6F8C" w:rsidRPr="00C3459F">
        <w:rPr>
          <w:rFonts w:ascii="Times New Roman" w:eastAsia="Times New Roman" w:hAnsi="Times New Roman" w:cs="Times New Roman"/>
          <w:color w:val="000000"/>
          <w:sz w:val="24"/>
          <w:szCs w:val="24"/>
        </w:rPr>
        <w:t>ll as nascent industries like IO</w:t>
      </w:r>
      <w:r w:rsidRPr="00C3459F">
        <w:rPr>
          <w:rFonts w:ascii="Times New Roman" w:eastAsia="Times New Roman" w:hAnsi="Times New Roman" w:cs="Times New Roman"/>
          <w:color w:val="000000"/>
          <w:sz w:val="24"/>
          <w:szCs w:val="24"/>
        </w:rPr>
        <w:t>T and smart televisions as the financial capabilities of Softbank would be far higher. In terms of the place within the marketing mix, the headquarters of ARM Holdings would be kept intact within England and the Softbank headquarters would operate from their Japan headquarters</w:t>
      </w:r>
      <w:r w:rsidRPr="00C3459F">
        <w:rPr>
          <w:rFonts w:ascii="Times New Roman" w:eastAsia="Calibri" w:hAnsi="Times New Roman" w:cs="Times New Roman"/>
          <w:color w:val="000000"/>
          <w:sz w:val="24"/>
          <w:szCs w:val="24"/>
          <w:shd w:val="clear" w:color="auto" w:fill="FFFFFF"/>
          <w:lang w:val="en-US"/>
        </w:rPr>
        <w:t xml:space="preserve"> (The Growth Guy, 2019)</w:t>
      </w:r>
      <w:r w:rsidRPr="00C3459F">
        <w:rPr>
          <w:rFonts w:ascii="Times New Roman" w:eastAsia="Times New Roman" w:hAnsi="Times New Roman" w:cs="Times New Roman"/>
          <w:color w:val="000000"/>
          <w:sz w:val="24"/>
          <w:szCs w:val="24"/>
        </w:rPr>
        <w:t xml:space="preserve">. Majority of the sales of the company take place through a distributor model, and this would only be strengthened in the future as they inject funds within the same in a progressive manner. Promotion is a critical aspect in business, and the availability of funds has already seen Softbank partner with the Japanese national basketball team. It has also attached itself with </w:t>
      </w:r>
      <w:r w:rsidRPr="00C3459F">
        <w:rPr>
          <w:rFonts w:ascii="Times New Roman" w:eastAsia="Times New Roman" w:hAnsi="Times New Roman" w:cs="Times New Roman"/>
          <w:color w:val="000000"/>
          <w:sz w:val="24"/>
          <w:szCs w:val="24"/>
        </w:rPr>
        <w:lastRenderedPageBreak/>
        <w:t>Fukuoka Softbank Hawks, one of the most recognisable baseball teams within Japan (</w:t>
      </w:r>
      <w:hyperlink r:id="rId33" w:history="1">
        <w:r w:rsidRPr="00C3459F">
          <w:rPr>
            <w:rFonts w:ascii="Times New Roman" w:eastAsia="Calibri" w:hAnsi="Times New Roman" w:cs="Times New Roman"/>
            <w:color w:val="000000"/>
            <w:sz w:val="24"/>
            <w:szCs w:val="24"/>
            <w:lang w:val="en-US"/>
          </w:rPr>
          <w:t>Lunden</w:t>
        </w:r>
      </w:hyperlink>
      <w:r w:rsidRPr="00C3459F">
        <w:rPr>
          <w:rFonts w:ascii="Times New Roman" w:eastAsia="Calibri" w:hAnsi="Times New Roman" w:cs="Times New Roman"/>
          <w:color w:val="000000"/>
          <w:sz w:val="24"/>
          <w:szCs w:val="24"/>
          <w:lang w:val="en-US"/>
        </w:rPr>
        <w:t>, 2016)</w:t>
      </w:r>
      <w:r w:rsidRPr="00C3459F">
        <w:rPr>
          <w:rFonts w:ascii="Times New Roman" w:eastAsia="Times New Roman" w:hAnsi="Times New Roman" w:cs="Times New Roman"/>
          <w:color w:val="000000"/>
          <w:sz w:val="24"/>
          <w:szCs w:val="24"/>
        </w:rPr>
        <w:t>.</w:t>
      </w:r>
    </w:p>
    <w:p w:rsidR="00AB137F" w:rsidRPr="00C3459F" w:rsidRDefault="00B434C2" w:rsidP="00BD6F8C">
      <w:pPr>
        <w:keepNext/>
        <w:spacing w:after="200" w:line="360" w:lineRule="auto"/>
        <w:jc w:val="both"/>
        <w:rPr>
          <w:rFonts w:ascii="Times New Roman" w:eastAsia="Times New Roman" w:hAnsi="Times New Roman" w:cs="Times New Roman"/>
          <w:color w:val="000000"/>
          <w:sz w:val="24"/>
          <w:szCs w:val="24"/>
        </w:rPr>
      </w:pPr>
      <w:r w:rsidRPr="00C3459F">
        <w:rPr>
          <w:rFonts w:ascii="Times New Roman" w:eastAsia="Times New Roman" w:hAnsi="Times New Roman" w:cs="Times New Roman"/>
          <w:color w:val="000000"/>
          <w:sz w:val="24"/>
          <w:szCs w:val="24"/>
        </w:rPr>
        <w:t>As mentioned by Simatupang, Piboonrungroj and Williams (2017), Porter's Value chain analysis finds that the inbound and outbound logistics of the company would be significantly improved owing to the massive influx of funds and resources. The acquisition of ARM Holdings would further bolster its ability to generate higher profit margins and utilise their working capacities in the most optimal manner possible</w:t>
      </w:r>
      <w:r w:rsidRPr="00C3459F">
        <w:rPr>
          <w:rFonts w:ascii="Times New Roman" w:eastAsia="Calibri" w:hAnsi="Times New Roman" w:cs="Times New Roman"/>
          <w:color w:val="000000"/>
          <w:sz w:val="24"/>
          <w:szCs w:val="24"/>
          <w:lang w:val="en-US"/>
        </w:rPr>
        <w:t xml:space="preserve"> (Speed, 2018)</w:t>
      </w:r>
      <w:r w:rsidRPr="00C3459F">
        <w:rPr>
          <w:rFonts w:ascii="Times New Roman" w:eastAsia="Times New Roman" w:hAnsi="Times New Roman" w:cs="Times New Roman"/>
          <w:color w:val="000000"/>
          <w:sz w:val="24"/>
          <w:szCs w:val="24"/>
        </w:rPr>
        <w:t>. The aspect of cross-functionality would also witness an improvement, as the va</w:t>
      </w:r>
      <w:r w:rsidR="00CD24A6" w:rsidRPr="00C3459F">
        <w:rPr>
          <w:rFonts w:ascii="Times New Roman" w:eastAsia="Times New Roman" w:hAnsi="Times New Roman" w:cs="Times New Roman"/>
          <w:color w:val="000000"/>
          <w:sz w:val="24"/>
          <w:szCs w:val="24"/>
        </w:rPr>
        <w:t>rious nascent industries like IO</w:t>
      </w:r>
      <w:r w:rsidRPr="00C3459F">
        <w:rPr>
          <w:rFonts w:ascii="Times New Roman" w:eastAsia="Times New Roman" w:hAnsi="Times New Roman" w:cs="Times New Roman"/>
          <w:color w:val="000000"/>
          <w:sz w:val="24"/>
          <w:szCs w:val="24"/>
        </w:rPr>
        <w:t>T, smart televisions and smartphones would necessarily come under the pennant of Softbank. The market entry timing was also crucial, considering the increasing amount of pressure by the Japanese government as well as the impending Brexit scenario impacting ARM Holdings</w:t>
      </w:r>
      <w:r w:rsidRPr="00C3459F">
        <w:rPr>
          <w:rFonts w:ascii="Times New Roman" w:eastAsia="Calibri" w:hAnsi="Times New Roman" w:cs="Times New Roman"/>
          <w:color w:val="000000"/>
          <w:sz w:val="24"/>
          <w:szCs w:val="24"/>
          <w:shd w:val="clear" w:color="auto" w:fill="FFFFFF"/>
          <w:lang w:val="en-US"/>
        </w:rPr>
        <w:t xml:space="preserve"> (Ting-Fang and Li, 2019)</w:t>
      </w:r>
      <w:r w:rsidRPr="00C3459F">
        <w:rPr>
          <w:rFonts w:ascii="Times New Roman" w:eastAsia="Times New Roman" w:hAnsi="Times New Roman" w:cs="Times New Roman"/>
          <w:color w:val="000000"/>
          <w:sz w:val="24"/>
          <w:szCs w:val="24"/>
        </w:rPr>
        <w:t>. Cumulatively, the various factors that contribute to the value chain were all poised to lift Softbank from their debt-ridden situation. It also improves brand equity over the next decade in a highly strategic manner</w:t>
      </w:r>
      <w:r w:rsidRPr="00C3459F">
        <w:rPr>
          <w:rFonts w:ascii="Times New Roman" w:eastAsia="Calibri" w:hAnsi="Times New Roman" w:cs="Times New Roman"/>
          <w:color w:val="000000"/>
          <w:sz w:val="24"/>
          <w:szCs w:val="24"/>
          <w:lang w:val="en-US"/>
        </w:rPr>
        <w:t xml:space="preserve"> (Field, 2018)</w:t>
      </w:r>
      <w:r w:rsidRPr="00C3459F">
        <w:rPr>
          <w:rFonts w:ascii="Times New Roman" w:eastAsia="Times New Roman" w:hAnsi="Times New Roman" w:cs="Times New Roman"/>
          <w:color w:val="000000"/>
          <w:sz w:val="24"/>
          <w:szCs w:val="24"/>
        </w:rPr>
        <w:t>. </w:t>
      </w:r>
    </w:p>
    <w:p w:rsidR="00AB137F" w:rsidRDefault="00AB137F" w:rsidP="00BD6F8C">
      <w:pPr>
        <w:keepNext/>
        <w:spacing w:after="200" w:line="360" w:lineRule="auto"/>
        <w:jc w:val="both"/>
        <w:rPr>
          <w:rFonts w:ascii="Times New Roman" w:eastAsia="Times New Roman" w:hAnsi="Times New Roman" w:cs="Times New Roman"/>
          <w:b/>
          <w:bCs/>
          <w:color w:val="000000"/>
          <w:sz w:val="24"/>
          <w:szCs w:val="24"/>
        </w:rPr>
      </w:pPr>
    </w:p>
    <w:p w:rsidR="00290CD9" w:rsidRDefault="00290CD9" w:rsidP="00BD6F8C">
      <w:pPr>
        <w:keepNext/>
        <w:spacing w:after="200" w:line="360" w:lineRule="auto"/>
        <w:jc w:val="both"/>
        <w:rPr>
          <w:rFonts w:ascii="Times New Roman" w:eastAsia="Times New Roman" w:hAnsi="Times New Roman" w:cs="Times New Roman"/>
          <w:b/>
          <w:bCs/>
          <w:color w:val="000000"/>
          <w:sz w:val="24"/>
          <w:szCs w:val="24"/>
        </w:rPr>
      </w:pPr>
    </w:p>
    <w:p w:rsidR="00290CD9" w:rsidRDefault="00290CD9" w:rsidP="00BD6F8C">
      <w:pPr>
        <w:keepNext/>
        <w:spacing w:after="200" w:line="360" w:lineRule="auto"/>
        <w:jc w:val="both"/>
        <w:rPr>
          <w:rFonts w:ascii="Times New Roman" w:eastAsia="Times New Roman" w:hAnsi="Times New Roman" w:cs="Times New Roman"/>
          <w:b/>
          <w:bCs/>
          <w:color w:val="000000"/>
          <w:sz w:val="24"/>
          <w:szCs w:val="24"/>
        </w:rPr>
      </w:pPr>
    </w:p>
    <w:p w:rsidR="00290CD9" w:rsidRDefault="00290CD9" w:rsidP="00BD6F8C">
      <w:pPr>
        <w:keepNext/>
        <w:spacing w:after="200" w:line="360" w:lineRule="auto"/>
        <w:jc w:val="both"/>
        <w:rPr>
          <w:rFonts w:ascii="Times New Roman" w:eastAsia="Times New Roman" w:hAnsi="Times New Roman" w:cs="Times New Roman"/>
          <w:b/>
          <w:bCs/>
          <w:color w:val="000000"/>
          <w:sz w:val="24"/>
          <w:szCs w:val="24"/>
        </w:rPr>
      </w:pPr>
    </w:p>
    <w:p w:rsidR="00290CD9" w:rsidRDefault="00290CD9" w:rsidP="00BD6F8C">
      <w:pPr>
        <w:keepNext/>
        <w:spacing w:after="200" w:line="360" w:lineRule="auto"/>
        <w:jc w:val="both"/>
        <w:rPr>
          <w:rFonts w:ascii="Times New Roman" w:eastAsia="Times New Roman" w:hAnsi="Times New Roman" w:cs="Times New Roman"/>
          <w:b/>
          <w:bCs/>
          <w:color w:val="000000"/>
          <w:sz w:val="24"/>
          <w:szCs w:val="24"/>
        </w:rPr>
      </w:pPr>
    </w:p>
    <w:p w:rsidR="00290CD9" w:rsidRDefault="00290CD9" w:rsidP="00BD6F8C">
      <w:pPr>
        <w:keepNext/>
        <w:spacing w:after="200" w:line="360" w:lineRule="auto"/>
        <w:jc w:val="both"/>
        <w:rPr>
          <w:rFonts w:ascii="Times New Roman" w:eastAsia="Times New Roman" w:hAnsi="Times New Roman" w:cs="Times New Roman"/>
          <w:b/>
          <w:bCs/>
          <w:color w:val="000000"/>
          <w:sz w:val="24"/>
          <w:szCs w:val="24"/>
        </w:rPr>
      </w:pPr>
    </w:p>
    <w:p w:rsidR="00290CD9" w:rsidRDefault="00290CD9" w:rsidP="00BD6F8C">
      <w:pPr>
        <w:keepNext/>
        <w:spacing w:after="200" w:line="360" w:lineRule="auto"/>
        <w:jc w:val="both"/>
        <w:rPr>
          <w:rFonts w:ascii="Times New Roman" w:eastAsia="Times New Roman" w:hAnsi="Times New Roman" w:cs="Times New Roman"/>
          <w:b/>
          <w:bCs/>
          <w:color w:val="000000"/>
          <w:sz w:val="24"/>
          <w:szCs w:val="24"/>
        </w:rPr>
      </w:pPr>
    </w:p>
    <w:p w:rsidR="00290CD9" w:rsidRDefault="00290CD9" w:rsidP="00BD6F8C">
      <w:pPr>
        <w:keepNext/>
        <w:spacing w:after="200" w:line="360" w:lineRule="auto"/>
        <w:jc w:val="both"/>
        <w:rPr>
          <w:rFonts w:ascii="Times New Roman" w:eastAsia="Times New Roman" w:hAnsi="Times New Roman" w:cs="Times New Roman"/>
          <w:b/>
          <w:bCs/>
          <w:color w:val="000000"/>
          <w:sz w:val="24"/>
          <w:szCs w:val="24"/>
        </w:rPr>
      </w:pPr>
    </w:p>
    <w:p w:rsidR="00290CD9" w:rsidRDefault="00290CD9" w:rsidP="00BD6F8C">
      <w:pPr>
        <w:keepNext/>
        <w:spacing w:after="200" w:line="360" w:lineRule="auto"/>
        <w:jc w:val="both"/>
        <w:rPr>
          <w:rFonts w:ascii="Times New Roman" w:eastAsia="Times New Roman" w:hAnsi="Times New Roman" w:cs="Times New Roman"/>
          <w:b/>
          <w:bCs/>
          <w:color w:val="000000"/>
          <w:sz w:val="24"/>
          <w:szCs w:val="24"/>
        </w:rPr>
      </w:pPr>
    </w:p>
    <w:p w:rsidR="00290CD9" w:rsidRDefault="00290CD9" w:rsidP="00BD6F8C">
      <w:pPr>
        <w:keepNext/>
        <w:spacing w:after="200" w:line="360" w:lineRule="auto"/>
        <w:jc w:val="both"/>
        <w:rPr>
          <w:rFonts w:ascii="Times New Roman" w:eastAsia="Times New Roman" w:hAnsi="Times New Roman" w:cs="Times New Roman"/>
          <w:b/>
          <w:bCs/>
          <w:color w:val="000000"/>
          <w:sz w:val="24"/>
          <w:szCs w:val="24"/>
        </w:rPr>
      </w:pPr>
    </w:p>
    <w:p w:rsidR="00290CD9" w:rsidRDefault="00290CD9" w:rsidP="00BD6F8C">
      <w:pPr>
        <w:keepNext/>
        <w:spacing w:after="200" w:line="360" w:lineRule="auto"/>
        <w:jc w:val="both"/>
        <w:rPr>
          <w:rFonts w:ascii="Times New Roman" w:eastAsia="Times New Roman" w:hAnsi="Times New Roman" w:cs="Times New Roman"/>
          <w:b/>
          <w:bCs/>
          <w:color w:val="000000"/>
          <w:sz w:val="24"/>
          <w:szCs w:val="24"/>
        </w:rPr>
      </w:pPr>
    </w:p>
    <w:p w:rsidR="00290CD9" w:rsidRDefault="00290CD9" w:rsidP="00BD6F8C">
      <w:pPr>
        <w:keepNext/>
        <w:spacing w:after="200" w:line="360" w:lineRule="auto"/>
        <w:jc w:val="both"/>
        <w:rPr>
          <w:rFonts w:ascii="Times New Roman" w:eastAsia="Times New Roman" w:hAnsi="Times New Roman" w:cs="Times New Roman"/>
          <w:b/>
          <w:bCs/>
          <w:color w:val="000000"/>
          <w:sz w:val="24"/>
          <w:szCs w:val="24"/>
        </w:rPr>
      </w:pPr>
    </w:p>
    <w:p w:rsidR="00290CD9" w:rsidRPr="00BD6F8C" w:rsidRDefault="00290CD9" w:rsidP="00BD6F8C">
      <w:pPr>
        <w:keepNext/>
        <w:spacing w:after="200" w:line="360" w:lineRule="auto"/>
        <w:jc w:val="both"/>
        <w:rPr>
          <w:rFonts w:ascii="Times New Roman" w:eastAsia="Times New Roman" w:hAnsi="Times New Roman" w:cs="Times New Roman"/>
          <w:b/>
          <w:bCs/>
          <w:color w:val="000000"/>
          <w:sz w:val="24"/>
          <w:szCs w:val="24"/>
        </w:rPr>
      </w:pPr>
    </w:p>
    <w:p w:rsidR="00FB4E90" w:rsidRPr="00ED296E" w:rsidRDefault="00ED296E" w:rsidP="002F5F58">
      <w:pPr>
        <w:keepNext/>
        <w:keepLines/>
        <w:tabs>
          <w:tab w:val="left" w:pos="1440"/>
        </w:tabs>
        <w:spacing w:before="200" w:after="0" w:line="360" w:lineRule="auto"/>
        <w:outlineLvl w:val="1"/>
        <w:rPr>
          <w:rFonts w:ascii="Times New Roman" w:eastAsia="Times New Roman" w:hAnsi="Times New Roman" w:cs="Times New Roman"/>
          <w:b/>
          <w:bCs/>
          <w:kern w:val="36"/>
          <w:sz w:val="28"/>
          <w:szCs w:val="28"/>
        </w:rPr>
      </w:pPr>
      <w:bookmarkStart w:id="18" w:name="_Toc19113519"/>
      <w:r w:rsidRPr="00ED296E">
        <w:rPr>
          <w:rFonts w:ascii="Times New Roman" w:eastAsia="Times New Roman" w:hAnsi="Times New Roman" w:cs="Times New Roman"/>
          <w:b/>
          <w:bCs/>
          <w:kern w:val="36"/>
          <w:sz w:val="28"/>
          <w:szCs w:val="28"/>
        </w:rPr>
        <w:lastRenderedPageBreak/>
        <w:t>3.0 Conclusion and recommendations</w:t>
      </w:r>
      <w:bookmarkEnd w:id="18"/>
    </w:p>
    <w:p w:rsidR="00AB137F" w:rsidRPr="00A86977" w:rsidRDefault="00B45927" w:rsidP="00B45927">
      <w:pPr>
        <w:spacing w:after="0" w:line="360" w:lineRule="auto"/>
        <w:jc w:val="both"/>
        <w:rPr>
          <w:rFonts w:ascii="Times New Roman" w:eastAsia="Times New Roman" w:hAnsi="Times New Roman" w:cs="Times New Roman"/>
          <w:color w:val="000000"/>
          <w:sz w:val="24"/>
          <w:szCs w:val="24"/>
        </w:rPr>
      </w:pPr>
      <w:r w:rsidRPr="00A86977">
        <w:rPr>
          <w:rFonts w:ascii="Times New Roman" w:eastAsia="Times New Roman" w:hAnsi="Times New Roman" w:cs="Times New Roman"/>
          <w:color w:val="000000"/>
          <w:sz w:val="24"/>
          <w:szCs w:val="24"/>
        </w:rPr>
        <w:t>In any telecommunication industry, there are two types of benefits available such as direct and indirect benefit. Direct benefit refers to the increase in revenue as well as the opportunity of employment. Whereas, indirect benefit refers to the transition cost reduction, data regarding different resources. Apart from that, the study deals with the 'strategic management' plan that is associated with the telecommunication industry. Generally, the telecom industry is the association of different companies and organisations who provides proper phone services, data services to the consumers (</w:t>
      </w:r>
      <w:hyperlink r:id="rId34" w:history="1">
        <w:r w:rsidRPr="00A86977">
          <w:rPr>
            <w:rFonts w:ascii="Times New Roman" w:eastAsia="Calibri" w:hAnsi="Times New Roman" w:cs="Times New Roman"/>
            <w:color w:val="000000"/>
            <w:sz w:val="24"/>
            <w:szCs w:val="24"/>
            <w:lang w:val="en-US"/>
          </w:rPr>
          <w:t>Crichton</w:t>
        </w:r>
      </w:hyperlink>
      <w:r w:rsidRPr="00A86977">
        <w:rPr>
          <w:rFonts w:ascii="Times New Roman" w:eastAsia="Calibri" w:hAnsi="Times New Roman" w:cs="Times New Roman"/>
          <w:color w:val="000000"/>
          <w:sz w:val="24"/>
          <w:szCs w:val="24"/>
          <w:lang w:val="en-US"/>
        </w:rPr>
        <w:t>, 2019)</w:t>
      </w:r>
      <w:r w:rsidRPr="00A86977">
        <w:rPr>
          <w:rFonts w:ascii="Times New Roman" w:eastAsia="Times New Roman" w:hAnsi="Times New Roman" w:cs="Times New Roman"/>
          <w:color w:val="000000"/>
          <w:sz w:val="24"/>
          <w:szCs w:val="24"/>
        </w:rPr>
        <w:t>.</w:t>
      </w:r>
    </w:p>
    <w:p w:rsidR="008446A1" w:rsidRPr="00A86977" w:rsidRDefault="00B45927" w:rsidP="00B45927">
      <w:pPr>
        <w:spacing w:after="0" w:line="360" w:lineRule="auto"/>
        <w:jc w:val="both"/>
        <w:rPr>
          <w:rFonts w:ascii="Times New Roman" w:eastAsia="Times New Roman" w:hAnsi="Times New Roman" w:cs="Times New Roman"/>
          <w:color w:val="000000"/>
          <w:sz w:val="24"/>
          <w:szCs w:val="24"/>
        </w:rPr>
      </w:pPr>
      <w:r w:rsidRPr="00A86977">
        <w:rPr>
          <w:rFonts w:ascii="Times New Roman" w:eastAsia="Times New Roman" w:hAnsi="Times New Roman" w:cs="Times New Roman"/>
          <w:color w:val="000000"/>
          <w:sz w:val="24"/>
          <w:szCs w:val="24"/>
        </w:rPr>
        <w:t>Apart from it, the telecom industry also provides many service and venture or savings opportunities because of high income generated through a considerable number of telephony related subscribers. Apart from the advantages, various disadvantages are associated with this particular industry. It provides considerable advantages in order to converse and attach across the globe in a better manner, globally in a better, dependable and up to date way.  </w:t>
      </w:r>
    </w:p>
    <w:p w:rsidR="00115512" w:rsidRPr="00A86977" w:rsidRDefault="00B45927" w:rsidP="00115512">
      <w:pPr>
        <w:spacing w:after="0" w:line="360" w:lineRule="auto"/>
        <w:jc w:val="both"/>
        <w:rPr>
          <w:rFonts w:ascii="Times New Roman" w:eastAsia="Calibri" w:hAnsi="Times New Roman" w:cs="Times New Roman"/>
          <w:color w:val="000000"/>
          <w:sz w:val="24"/>
          <w:szCs w:val="24"/>
        </w:rPr>
      </w:pPr>
      <w:r w:rsidRPr="00A86977">
        <w:rPr>
          <w:rFonts w:ascii="Times New Roman" w:eastAsia="Times New Roman" w:hAnsi="Times New Roman" w:cs="Times New Roman"/>
          <w:color w:val="000000"/>
          <w:sz w:val="24"/>
          <w:szCs w:val="24"/>
        </w:rPr>
        <w:t xml:space="preserve">Softbank would have to strategically focus on the aspect of maintaining the viability within their products post-acquisition through a continuous process of development and growth. Moreover, the marketing strategies would also have to be approached strategically to garner the largest and the most organic form of outreach possible. The products developed by ARM Holdings find applicability in almost all the major industries projected to grow in the next decade. Naturally, the research and development process would have to be emphasised on to ensure that the highest quality of products and services are provided to the consumers. </w:t>
      </w:r>
    </w:p>
    <w:p w:rsidR="00115512" w:rsidRDefault="00115512" w:rsidP="00115512">
      <w:pPr>
        <w:spacing w:after="0" w:line="360" w:lineRule="auto"/>
        <w:jc w:val="both"/>
        <w:rPr>
          <w:rFonts w:ascii="Times New Roman" w:eastAsia="Calibri" w:hAnsi="Times New Roman" w:cs="Times New Roman"/>
          <w:color w:val="000000"/>
          <w:sz w:val="24"/>
          <w:szCs w:val="24"/>
        </w:rPr>
      </w:pPr>
    </w:p>
    <w:p w:rsidR="00115512" w:rsidRDefault="00115512" w:rsidP="00115512">
      <w:pPr>
        <w:spacing w:after="0" w:line="360" w:lineRule="auto"/>
        <w:jc w:val="both"/>
        <w:rPr>
          <w:rFonts w:ascii="Times New Roman" w:eastAsia="Calibri" w:hAnsi="Times New Roman" w:cs="Times New Roman"/>
          <w:color w:val="000000"/>
          <w:sz w:val="24"/>
          <w:szCs w:val="24"/>
        </w:rPr>
      </w:pPr>
    </w:p>
    <w:p w:rsidR="00115512" w:rsidRDefault="00115512" w:rsidP="00115512">
      <w:pPr>
        <w:spacing w:after="0" w:line="360" w:lineRule="auto"/>
        <w:jc w:val="both"/>
        <w:rPr>
          <w:rFonts w:ascii="Times New Roman" w:eastAsia="Calibri" w:hAnsi="Times New Roman" w:cs="Times New Roman"/>
          <w:color w:val="000000"/>
          <w:sz w:val="24"/>
          <w:szCs w:val="24"/>
        </w:rPr>
      </w:pPr>
    </w:p>
    <w:p w:rsidR="00115512" w:rsidRDefault="00115512" w:rsidP="00115512">
      <w:pPr>
        <w:spacing w:after="0" w:line="360" w:lineRule="auto"/>
        <w:jc w:val="both"/>
        <w:rPr>
          <w:rFonts w:ascii="Times New Roman" w:eastAsia="Calibri" w:hAnsi="Times New Roman" w:cs="Times New Roman"/>
          <w:color w:val="000000"/>
          <w:sz w:val="24"/>
          <w:szCs w:val="24"/>
        </w:rPr>
      </w:pPr>
    </w:p>
    <w:p w:rsidR="00115512" w:rsidRDefault="00115512" w:rsidP="00115512">
      <w:pPr>
        <w:spacing w:after="0" w:line="360" w:lineRule="auto"/>
        <w:jc w:val="both"/>
        <w:rPr>
          <w:rFonts w:ascii="Times New Roman" w:eastAsia="Calibri" w:hAnsi="Times New Roman" w:cs="Times New Roman"/>
          <w:color w:val="000000"/>
          <w:sz w:val="24"/>
          <w:szCs w:val="24"/>
        </w:rPr>
      </w:pPr>
    </w:p>
    <w:p w:rsidR="00115512" w:rsidRDefault="00115512" w:rsidP="00115512">
      <w:pPr>
        <w:spacing w:after="0" w:line="360" w:lineRule="auto"/>
        <w:jc w:val="both"/>
        <w:rPr>
          <w:rFonts w:ascii="Times New Roman" w:eastAsia="Calibri" w:hAnsi="Times New Roman" w:cs="Times New Roman"/>
          <w:color w:val="000000"/>
          <w:sz w:val="24"/>
          <w:szCs w:val="24"/>
        </w:rPr>
      </w:pPr>
    </w:p>
    <w:p w:rsidR="00115512" w:rsidRDefault="00115512" w:rsidP="00115512">
      <w:pPr>
        <w:spacing w:after="0" w:line="360" w:lineRule="auto"/>
        <w:jc w:val="both"/>
        <w:rPr>
          <w:rFonts w:ascii="Times New Roman" w:eastAsia="Calibri" w:hAnsi="Times New Roman" w:cs="Times New Roman"/>
          <w:color w:val="000000"/>
          <w:sz w:val="24"/>
          <w:szCs w:val="24"/>
        </w:rPr>
      </w:pPr>
    </w:p>
    <w:p w:rsidR="00115512" w:rsidRDefault="00115512" w:rsidP="00115512">
      <w:pPr>
        <w:spacing w:after="0" w:line="360" w:lineRule="auto"/>
        <w:jc w:val="both"/>
        <w:rPr>
          <w:rFonts w:ascii="Times New Roman" w:eastAsia="Calibri" w:hAnsi="Times New Roman" w:cs="Times New Roman"/>
          <w:color w:val="000000"/>
          <w:sz w:val="24"/>
          <w:szCs w:val="24"/>
        </w:rPr>
      </w:pPr>
    </w:p>
    <w:p w:rsidR="00115512" w:rsidRDefault="00115512" w:rsidP="00115512">
      <w:pPr>
        <w:spacing w:after="0" w:line="360" w:lineRule="auto"/>
        <w:jc w:val="both"/>
        <w:rPr>
          <w:rFonts w:ascii="Times New Roman" w:eastAsia="Calibri" w:hAnsi="Times New Roman" w:cs="Times New Roman"/>
          <w:color w:val="000000"/>
          <w:sz w:val="24"/>
          <w:szCs w:val="24"/>
        </w:rPr>
      </w:pPr>
    </w:p>
    <w:p w:rsidR="00115512" w:rsidRDefault="00115512" w:rsidP="00115512">
      <w:pPr>
        <w:spacing w:after="0" w:line="360" w:lineRule="auto"/>
        <w:jc w:val="both"/>
        <w:rPr>
          <w:rFonts w:ascii="Times New Roman" w:eastAsia="Calibri" w:hAnsi="Times New Roman" w:cs="Times New Roman"/>
          <w:color w:val="000000"/>
          <w:sz w:val="24"/>
          <w:szCs w:val="24"/>
        </w:rPr>
      </w:pPr>
    </w:p>
    <w:p w:rsidR="00115512" w:rsidRDefault="00115512" w:rsidP="00115512">
      <w:pPr>
        <w:spacing w:after="0" w:line="360" w:lineRule="auto"/>
        <w:jc w:val="both"/>
        <w:rPr>
          <w:rFonts w:ascii="Times New Roman" w:eastAsia="Calibri" w:hAnsi="Times New Roman" w:cs="Times New Roman"/>
          <w:color w:val="000000"/>
          <w:sz w:val="24"/>
          <w:szCs w:val="24"/>
        </w:rPr>
      </w:pPr>
    </w:p>
    <w:p w:rsidR="00115512" w:rsidRDefault="00115512" w:rsidP="00115512">
      <w:pPr>
        <w:spacing w:after="0" w:line="360" w:lineRule="auto"/>
        <w:jc w:val="both"/>
        <w:rPr>
          <w:rFonts w:ascii="Times New Roman" w:eastAsia="Calibri" w:hAnsi="Times New Roman" w:cs="Times New Roman"/>
          <w:color w:val="000000"/>
          <w:sz w:val="24"/>
          <w:szCs w:val="24"/>
        </w:rPr>
      </w:pPr>
    </w:p>
    <w:p w:rsidR="00115512" w:rsidRDefault="00115512" w:rsidP="00115512">
      <w:pPr>
        <w:spacing w:after="0" w:line="360" w:lineRule="auto"/>
        <w:jc w:val="both"/>
        <w:rPr>
          <w:rFonts w:ascii="Times New Roman" w:eastAsia="Calibri" w:hAnsi="Times New Roman" w:cs="Times New Roman"/>
          <w:color w:val="000000"/>
          <w:sz w:val="24"/>
          <w:szCs w:val="24"/>
        </w:rPr>
      </w:pPr>
    </w:p>
    <w:p w:rsidR="00316A0E" w:rsidRPr="008831A8" w:rsidRDefault="00316A0E" w:rsidP="00331AC6">
      <w:pPr>
        <w:spacing w:after="0" w:line="360" w:lineRule="auto"/>
        <w:rPr>
          <w:rFonts w:ascii="Times New Roman" w:hAnsi="Times New Roman" w:cs="Times New Roman"/>
          <w:b/>
          <w:sz w:val="28"/>
          <w:szCs w:val="28"/>
        </w:rPr>
      </w:pPr>
      <w:r w:rsidRPr="008831A8">
        <w:rPr>
          <w:rFonts w:ascii="Times New Roman" w:hAnsi="Times New Roman" w:cs="Times New Roman"/>
          <w:b/>
          <w:sz w:val="28"/>
          <w:szCs w:val="28"/>
        </w:rPr>
        <w:lastRenderedPageBreak/>
        <w:t>4.0 References</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rPr>
      </w:pPr>
      <w:r w:rsidRPr="008831A8">
        <w:rPr>
          <w:rFonts w:ascii="Times New Roman" w:eastAsia="Calibri" w:hAnsi="Times New Roman" w:cs="Times New Roman"/>
          <w:color w:val="000000"/>
          <w:sz w:val="24"/>
          <w:szCs w:val="24"/>
          <w:shd w:val="clear" w:color="auto" w:fill="FFFFFF"/>
        </w:rPr>
        <w:t>Ahammad, M.F., Tarba, S.Y., Liu, Y. and Glaister, K.W. (2016). Knowledge transfer and cross-border acquisition performance: The impact of cultural distance and employee retention. </w:t>
      </w:r>
      <w:r w:rsidRPr="008831A8">
        <w:rPr>
          <w:rFonts w:ascii="Times New Roman" w:eastAsia="Calibri" w:hAnsi="Times New Roman" w:cs="Times New Roman"/>
          <w:i/>
          <w:iCs/>
          <w:color w:val="000000"/>
          <w:sz w:val="24"/>
          <w:szCs w:val="24"/>
          <w:shd w:val="clear" w:color="auto" w:fill="FFFFFF"/>
        </w:rPr>
        <w:t>International Business Review</w:t>
      </w:r>
      <w:r w:rsidRPr="008831A8">
        <w:rPr>
          <w:rFonts w:ascii="Times New Roman" w:eastAsia="Calibri" w:hAnsi="Times New Roman" w:cs="Times New Roman"/>
          <w:color w:val="000000"/>
          <w:sz w:val="24"/>
          <w:szCs w:val="24"/>
          <w:shd w:val="clear" w:color="auto" w:fill="FFFFFF"/>
        </w:rPr>
        <w:t xml:space="preserve">, Vol. </w:t>
      </w:r>
      <w:r w:rsidRPr="008831A8">
        <w:rPr>
          <w:rFonts w:ascii="Times New Roman" w:eastAsia="Calibri" w:hAnsi="Times New Roman" w:cs="Times New Roman"/>
          <w:i/>
          <w:iCs/>
          <w:color w:val="000000"/>
          <w:sz w:val="24"/>
          <w:szCs w:val="24"/>
          <w:shd w:val="clear" w:color="auto" w:fill="FFFFFF"/>
        </w:rPr>
        <w:t>25</w:t>
      </w:r>
      <w:r w:rsidRPr="008831A8">
        <w:rPr>
          <w:rFonts w:ascii="Times New Roman" w:eastAsia="Calibri" w:hAnsi="Times New Roman" w:cs="Times New Roman"/>
          <w:color w:val="000000"/>
          <w:sz w:val="24"/>
          <w:szCs w:val="24"/>
          <w:shd w:val="clear" w:color="auto" w:fill="FFFFFF"/>
        </w:rPr>
        <w:t>(1), pp.66-75.</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rPr>
      </w:pPr>
      <w:r w:rsidRPr="008831A8">
        <w:rPr>
          <w:rFonts w:ascii="Times New Roman" w:eastAsia="Calibri" w:hAnsi="Times New Roman" w:cs="Times New Roman"/>
          <w:color w:val="000000"/>
          <w:sz w:val="24"/>
          <w:szCs w:val="24"/>
          <w:shd w:val="clear" w:color="auto" w:fill="FFFFFF"/>
        </w:rPr>
        <w:t>Anand, J. and Lee, Y. (2016). Acquisition Strategy. </w:t>
      </w:r>
      <w:r w:rsidRPr="008831A8">
        <w:rPr>
          <w:rFonts w:ascii="Times New Roman" w:eastAsia="Calibri" w:hAnsi="Times New Roman" w:cs="Times New Roman"/>
          <w:i/>
          <w:iCs/>
          <w:color w:val="000000"/>
          <w:sz w:val="24"/>
          <w:szCs w:val="24"/>
          <w:shd w:val="clear" w:color="auto" w:fill="FFFFFF"/>
        </w:rPr>
        <w:t>The Palgrave Encyclopedia of Strategic Management</w:t>
      </w:r>
      <w:r w:rsidRPr="008831A8">
        <w:rPr>
          <w:rFonts w:ascii="Times New Roman" w:eastAsia="Calibri" w:hAnsi="Times New Roman" w:cs="Times New Roman"/>
          <w:color w:val="000000"/>
          <w:sz w:val="24"/>
          <w:szCs w:val="24"/>
          <w:shd w:val="clear" w:color="auto" w:fill="FFFFFF"/>
        </w:rPr>
        <w:t>, pp.1-6.</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lang w:bidi="hi-IN"/>
        </w:rPr>
      </w:pPr>
      <w:r w:rsidRPr="008831A8">
        <w:rPr>
          <w:rFonts w:ascii="Times New Roman" w:eastAsia="Calibri" w:hAnsi="Times New Roman" w:cs="Times New Roman"/>
          <w:color w:val="000000"/>
          <w:sz w:val="24"/>
          <w:szCs w:val="24"/>
          <w:shd w:val="clear" w:color="auto" w:fill="FFFFFF"/>
        </w:rPr>
        <w:t>Ansoff, H.I., Kipley, D., Lewis, A.O., Helm-Stevens, R. and Ansoff, R. (2018). </w:t>
      </w:r>
      <w:r w:rsidRPr="008831A8">
        <w:rPr>
          <w:rFonts w:ascii="Times New Roman" w:eastAsia="Calibri" w:hAnsi="Times New Roman" w:cs="Times New Roman"/>
          <w:i/>
          <w:iCs/>
          <w:color w:val="000000"/>
          <w:sz w:val="24"/>
          <w:szCs w:val="24"/>
          <w:shd w:val="clear" w:color="auto" w:fill="FFFFFF"/>
        </w:rPr>
        <w:t>Implanting strategic management</w:t>
      </w:r>
      <w:r w:rsidRPr="008831A8">
        <w:rPr>
          <w:rFonts w:ascii="Times New Roman" w:eastAsia="Calibri" w:hAnsi="Times New Roman" w:cs="Times New Roman"/>
          <w:color w:val="000000"/>
          <w:sz w:val="24"/>
          <w:szCs w:val="24"/>
          <w:shd w:val="clear" w:color="auto" w:fill="FFFFFF"/>
        </w:rPr>
        <w:t>. Springer.</w:t>
      </w:r>
    </w:p>
    <w:p w:rsidR="00F56805" w:rsidRPr="008831A8" w:rsidRDefault="00F56805" w:rsidP="007E12BC">
      <w:pPr>
        <w:spacing w:after="200" w:line="276" w:lineRule="auto"/>
        <w:jc w:val="both"/>
        <w:rPr>
          <w:rFonts w:ascii="Times New Roman" w:eastAsia="Calibri" w:hAnsi="Times New Roman" w:cs="Times New Roman"/>
          <w:color w:val="000000"/>
          <w:sz w:val="24"/>
          <w:szCs w:val="24"/>
          <w:shd w:val="clear" w:color="auto" w:fill="FFFFFF"/>
          <w:lang w:val="en-US"/>
        </w:rPr>
      </w:pPr>
      <w:r w:rsidRPr="008831A8">
        <w:rPr>
          <w:rFonts w:ascii="Times New Roman" w:eastAsia="Calibri" w:hAnsi="Times New Roman" w:cs="Times New Roman"/>
          <w:color w:val="000000"/>
          <w:sz w:val="24"/>
          <w:szCs w:val="24"/>
          <w:shd w:val="clear" w:color="auto" w:fill="FFFFFF"/>
          <w:cs/>
          <w:lang w:bidi="hi-IN"/>
        </w:rPr>
        <w:t xml:space="preserve">ARM Limited (2018). </w:t>
      </w:r>
      <w:r w:rsidRPr="008831A8">
        <w:rPr>
          <w:rFonts w:ascii="Times New Roman" w:eastAsia="Calibri" w:hAnsi="Times New Roman" w:cs="Times New Roman"/>
          <w:i/>
          <w:iCs/>
          <w:color w:val="000000"/>
          <w:sz w:val="24"/>
          <w:szCs w:val="24"/>
          <w:shd w:val="clear" w:color="auto" w:fill="FFFFFF"/>
          <w:cs/>
          <w:lang w:bidi="hi-IN"/>
        </w:rPr>
        <w:t>Q2 2018 Roadshow Slides</w:t>
      </w:r>
      <w:r w:rsidRPr="008831A8">
        <w:rPr>
          <w:rFonts w:ascii="Times New Roman" w:eastAsia="Calibri" w:hAnsi="Times New Roman" w:cs="Times New Roman"/>
          <w:color w:val="000000"/>
          <w:sz w:val="24"/>
          <w:szCs w:val="24"/>
          <w:shd w:val="clear" w:color="auto" w:fill="FFFFFF"/>
          <w:cs/>
          <w:lang w:bidi="hi-IN"/>
        </w:rPr>
        <w:t>. (Online) Available at:</w:t>
      </w:r>
      <w:r w:rsidRPr="008831A8">
        <w:rPr>
          <w:rFonts w:ascii="Times New Roman" w:eastAsia="Calibri" w:hAnsi="Times New Roman" w:cs="Times New Roman"/>
          <w:color w:val="000000"/>
          <w:sz w:val="24"/>
          <w:szCs w:val="24"/>
          <w:lang w:val="en-US"/>
        </w:rPr>
        <w:t xml:space="preserve"> </w:t>
      </w:r>
      <w:r w:rsidRPr="008831A8">
        <w:rPr>
          <w:rFonts w:ascii="Times New Roman" w:eastAsia="Calibri" w:hAnsi="Times New Roman" w:cs="Times New Roman"/>
          <w:color w:val="000000"/>
          <w:sz w:val="24"/>
          <w:szCs w:val="24"/>
          <w:shd w:val="clear" w:color="auto" w:fill="FFFFFF"/>
          <w:lang w:val="en-US"/>
        </w:rPr>
        <w:fldChar w:fldCharType="begin"/>
      </w:r>
      <w:r w:rsidRPr="008831A8">
        <w:rPr>
          <w:rFonts w:ascii="Times New Roman" w:eastAsia="Calibri" w:hAnsi="Times New Roman" w:cs="Times New Roman"/>
          <w:color w:val="000000"/>
          <w:sz w:val="24"/>
          <w:szCs w:val="24"/>
          <w:shd w:val="clear" w:color="auto" w:fill="FFFFFF"/>
          <w:lang w:val="en-US"/>
        </w:rPr>
        <w:instrText xml:space="preserve"> HYPERLINK "</w:instrText>
      </w:r>
    </w:p>
    <w:p w:rsidR="00F56805" w:rsidRPr="008831A8" w:rsidRDefault="00F56805" w:rsidP="007E12BC">
      <w:pPr>
        <w:spacing w:after="200" w:line="276" w:lineRule="auto"/>
        <w:jc w:val="both"/>
        <w:rPr>
          <w:rFonts w:ascii="Times New Roman" w:eastAsia="Calibri" w:hAnsi="Times New Roman" w:cs="Times New Roman"/>
          <w:color w:val="000000"/>
          <w:sz w:val="24"/>
          <w:szCs w:val="24"/>
          <w:lang w:val="en-US"/>
        </w:rPr>
      </w:pPr>
      <w:r w:rsidRPr="008831A8">
        <w:rPr>
          <w:rFonts w:ascii="Times New Roman" w:eastAsia="Calibri" w:hAnsi="Times New Roman" w:cs="Times New Roman"/>
          <w:color w:val="000000"/>
          <w:sz w:val="24"/>
          <w:szCs w:val="24"/>
          <w:shd w:val="clear" w:color="auto" w:fill="FFFFFF"/>
          <w:lang w:val="en-US"/>
        </w:rPr>
        <w:instrText>https://www.arm.com › Arm_SB_Q2_2018_Roadshow_Slides_FINAL</w:instrText>
      </w:r>
    </w:p>
    <w:p w:rsidR="00F56805" w:rsidRPr="008831A8" w:rsidRDefault="00F56805" w:rsidP="007E12BC">
      <w:pPr>
        <w:spacing w:after="200" w:line="276" w:lineRule="auto"/>
        <w:jc w:val="both"/>
        <w:rPr>
          <w:rFonts w:ascii="Times New Roman" w:eastAsia="Calibri" w:hAnsi="Times New Roman" w:cs="Times New Roman"/>
          <w:color w:val="000000"/>
          <w:sz w:val="24"/>
          <w:szCs w:val="24"/>
          <w:shd w:val="clear" w:color="auto" w:fill="FFFFFF"/>
          <w:lang w:val="en-US"/>
        </w:rPr>
      </w:pPr>
      <w:r w:rsidRPr="008831A8">
        <w:rPr>
          <w:rFonts w:ascii="Times New Roman" w:eastAsia="Calibri" w:hAnsi="Times New Roman" w:cs="Times New Roman"/>
          <w:color w:val="000000"/>
          <w:sz w:val="24"/>
          <w:szCs w:val="24"/>
          <w:shd w:val="clear" w:color="auto" w:fill="FFFFFF"/>
          <w:lang w:val="en-US"/>
        </w:rPr>
        <w:instrText xml:space="preserve">" </w:instrText>
      </w:r>
      <w:r w:rsidRPr="008831A8">
        <w:rPr>
          <w:rFonts w:ascii="Times New Roman" w:eastAsia="Calibri" w:hAnsi="Times New Roman" w:cs="Times New Roman"/>
          <w:color w:val="000000"/>
          <w:sz w:val="24"/>
          <w:szCs w:val="24"/>
          <w:shd w:val="clear" w:color="auto" w:fill="FFFFFF"/>
          <w:lang w:val="en-US"/>
        </w:rPr>
        <w:fldChar w:fldCharType="separate"/>
      </w:r>
    </w:p>
    <w:p w:rsidR="00F56805" w:rsidRPr="008831A8" w:rsidRDefault="00F56805" w:rsidP="007E12BC">
      <w:pPr>
        <w:spacing w:after="200" w:line="276" w:lineRule="auto"/>
        <w:jc w:val="both"/>
        <w:rPr>
          <w:rFonts w:ascii="Times New Roman" w:eastAsia="Calibri" w:hAnsi="Times New Roman" w:cs="Times New Roman"/>
          <w:color w:val="000000"/>
          <w:sz w:val="24"/>
          <w:szCs w:val="24"/>
          <w:shd w:val="clear" w:color="auto" w:fill="FFFFFF"/>
          <w:lang w:bidi="hi-IN"/>
        </w:rPr>
      </w:pPr>
      <w:r w:rsidRPr="008831A8">
        <w:rPr>
          <w:rFonts w:ascii="Times New Roman" w:eastAsia="Calibri" w:hAnsi="Times New Roman" w:cs="Times New Roman"/>
          <w:color w:val="000000"/>
          <w:sz w:val="24"/>
          <w:szCs w:val="24"/>
          <w:shd w:val="clear" w:color="auto" w:fill="FFFFFF"/>
          <w:lang w:val="en-US"/>
        </w:rPr>
        <w:t xml:space="preserve">https://www.arm.com › Arm_SB_Q2_2018_Roadshow_Slides_FINAL </w:t>
      </w:r>
      <w:r w:rsidRPr="008831A8">
        <w:rPr>
          <w:rFonts w:ascii="Times New Roman" w:eastAsia="Calibri" w:hAnsi="Times New Roman" w:cs="Times New Roman"/>
          <w:color w:val="000000"/>
          <w:sz w:val="24"/>
          <w:szCs w:val="24"/>
          <w:shd w:val="clear" w:color="auto" w:fill="FFFFFF"/>
          <w:lang w:val="en-US"/>
        </w:rPr>
        <w:fldChar w:fldCharType="end"/>
      </w:r>
      <w:r w:rsidRPr="008831A8">
        <w:rPr>
          <w:rFonts w:ascii="Times New Roman" w:eastAsia="Calibri" w:hAnsi="Times New Roman" w:cs="Times New Roman"/>
          <w:color w:val="000000"/>
          <w:sz w:val="24"/>
          <w:szCs w:val="24"/>
          <w:cs/>
          <w:lang w:val="en-US" w:bidi="hi-IN"/>
        </w:rPr>
        <w:t>[Accessed on 15 September 2019].</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lang w:val="en-US"/>
        </w:rPr>
      </w:pPr>
      <w:r w:rsidRPr="008831A8">
        <w:rPr>
          <w:rFonts w:ascii="Times New Roman" w:eastAsia="Calibri" w:hAnsi="Times New Roman" w:cs="Times New Roman"/>
          <w:color w:val="000000"/>
          <w:sz w:val="24"/>
          <w:szCs w:val="24"/>
          <w:shd w:val="clear" w:color="auto" w:fill="FFFFFF"/>
          <w:lang w:val="en-US"/>
        </w:rPr>
        <w:t>Brune, C., Lee, K. and Miller, S</w:t>
      </w:r>
      <w:r w:rsidR="00973C3A" w:rsidRPr="008831A8">
        <w:rPr>
          <w:rFonts w:ascii="Times New Roman" w:eastAsia="Calibri" w:hAnsi="Times New Roman" w:cs="Times New Roman"/>
          <w:color w:val="000000"/>
          <w:sz w:val="24"/>
          <w:szCs w:val="24"/>
          <w:shd w:val="clear" w:color="auto" w:fill="FFFFFF"/>
          <w:lang w:val="en-US"/>
        </w:rPr>
        <w:t>. (</w:t>
      </w:r>
      <w:r w:rsidRPr="008831A8">
        <w:rPr>
          <w:rFonts w:ascii="Times New Roman" w:eastAsia="Calibri" w:hAnsi="Times New Roman" w:cs="Times New Roman"/>
          <w:color w:val="000000"/>
          <w:sz w:val="24"/>
          <w:szCs w:val="24"/>
          <w:shd w:val="clear" w:color="auto" w:fill="FFFFFF"/>
          <w:lang w:val="en-US"/>
        </w:rPr>
        <w:t>2015). The effects of bank capital constraints on post-acquisition performance. </w:t>
      </w:r>
      <w:r w:rsidRPr="008831A8">
        <w:rPr>
          <w:rFonts w:ascii="Times New Roman" w:eastAsia="Calibri" w:hAnsi="Times New Roman" w:cs="Times New Roman"/>
          <w:i/>
          <w:iCs/>
          <w:color w:val="000000"/>
          <w:sz w:val="24"/>
          <w:szCs w:val="24"/>
          <w:shd w:val="clear" w:color="auto" w:fill="FFFFFF"/>
          <w:lang w:val="en-US"/>
        </w:rPr>
        <w:t>Journal of Economics and Finance</w:t>
      </w:r>
      <w:r w:rsidRPr="008831A8">
        <w:rPr>
          <w:rFonts w:ascii="Times New Roman" w:eastAsia="Calibri" w:hAnsi="Times New Roman" w:cs="Times New Roman"/>
          <w:color w:val="000000"/>
          <w:sz w:val="24"/>
          <w:szCs w:val="24"/>
          <w:shd w:val="clear" w:color="auto" w:fill="FFFFFF"/>
          <w:lang w:val="en-US"/>
        </w:rPr>
        <w:t>, Vol.</w:t>
      </w:r>
      <w:r w:rsidRPr="008831A8">
        <w:rPr>
          <w:rFonts w:ascii="Times New Roman" w:eastAsia="Calibri" w:hAnsi="Times New Roman" w:cs="Times New Roman"/>
          <w:i/>
          <w:iCs/>
          <w:color w:val="000000"/>
          <w:sz w:val="24"/>
          <w:szCs w:val="24"/>
          <w:shd w:val="clear" w:color="auto" w:fill="FFFFFF"/>
          <w:lang w:val="en-US"/>
        </w:rPr>
        <w:t>39</w:t>
      </w:r>
      <w:r w:rsidRPr="008831A8">
        <w:rPr>
          <w:rFonts w:ascii="Times New Roman" w:eastAsia="Calibri" w:hAnsi="Times New Roman" w:cs="Times New Roman"/>
          <w:color w:val="000000"/>
          <w:sz w:val="24"/>
          <w:szCs w:val="24"/>
          <w:shd w:val="clear" w:color="auto" w:fill="FFFFFF"/>
          <w:lang w:val="en-US"/>
        </w:rPr>
        <w:t xml:space="preserve"> (1), pp.75-99.</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lang w:val="en-US" w:bidi="hi-IN"/>
        </w:rPr>
      </w:pPr>
      <w:r w:rsidRPr="008831A8">
        <w:rPr>
          <w:rFonts w:ascii="Times New Roman" w:eastAsia="Calibri" w:hAnsi="Times New Roman" w:cs="Times New Roman"/>
          <w:color w:val="000000"/>
          <w:sz w:val="24"/>
          <w:szCs w:val="24"/>
          <w:shd w:val="clear" w:color="auto" w:fill="FFFFFF"/>
          <w:lang w:val="en-US"/>
        </w:rPr>
        <w:t xml:space="preserve">Chatterjee, </w:t>
      </w:r>
      <w:r w:rsidR="00973C3A" w:rsidRPr="008831A8">
        <w:rPr>
          <w:rFonts w:ascii="Times New Roman" w:eastAsia="Calibri" w:hAnsi="Times New Roman" w:cs="Times New Roman"/>
          <w:color w:val="000000"/>
          <w:sz w:val="24"/>
          <w:szCs w:val="24"/>
          <w:shd w:val="clear" w:color="auto" w:fill="FFFFFF"/>
          <w:lang w:val="en-US"/>
        </w:rPr>
        <w:t>K.,</w:t>
      </w:r>
      <w:r w:rsidRPr="008831A8">
        <w:rPr>
          <w:rFonts w:ascii="Times New Roman" w:eastAsia="Calibri" w:hAnsi="Times New Roman" w:cs="Times New Roman"/>
          <w:color w:val="000000"/>
          <w:sz w:val="24"/>
          <w:szCs w:val="24"/>
          <w:shd w:val="clear" w:color="auto" w:fill="FFFFFF"/>
          <w:lang w:val="en-US"/>
        </w:rPr>
        <w:t xml:space="preserve"> and Kar, S</w:t>
      </w:r>
      <w:r w:rsidR="00973C3A" w:rsidRPr="008831A8">
        <w:rPr>
          <w:rFonts w:ascii="Times New Roman" w:eastAsia="Calibri" w:hAnsi="Times New Roman" w:cs="Times New Roman"/>
          <w:color w:val="000000"/>
          <w:sz w:val="24"/>
          <w:szCs w:val="24"/>
          <w:shd w:val="clear" w:color="auto" w:fill="FFFFFF"/>
          <w:lang w:val="en-US"/>
        </w:rPr>
        <w:t>. (</w:t>
      </w:r>
      <w:r w:rsidRPr="008831A8">
        <w:rPr>
          <w:rFonts w:ascii="Times New Roman" w:eastAsia="Calibri" w:hAnsi="Times New Roman" w:cs="Times New Roman"/>
          <w:color w:val="000000"/>
          <w:sz w:val="24"/>
          <w:szCs w:val="24"/>
          <w:shd w:val="clear" w:color="auto" w:fill="FFFFFF"/>
          <w:lang w:val="en-US"/>
        </w:rPr>
        <w:t>2018). Supplier selection in Telecom supply chain management: a Fuzzy-Rasch based COPRAS-G method. </w:t>
      </w:r>
      <w:r w:rsidRPr="008831A8">
        <w:rPr>
          <w:rFonts w:ascii="Times New Roman" w:eastAsia="Calibri" w:hAnsi="Times New Roman" w:cs="Times New Roman"/>
          <w:i/>
          <w:iCs/>
          <w:color w:val="000000"/>
          <w:sz w:val="24"/>
          <w:szCs w:val="24"/>
          <w:shd w:val="clear" w:color="auto" w:fill="FFFFFF"/>
          <w:lang w:val="en-US"/>
        </w:rPr>
        <w:t>Technological and Economic Development of Economy</w:t>
      </w:r>
      <w:r w:rsidRPr="008831A8">
        <w:rPr>
          <w:rFonts w:ascii="Times New Roman" w:eastAsia="Calibri" w:hAnsi="Times New Roman" w:cs="Times New Roman"/>
          <w:color w:val="000000"/>
          <w:sz w:val="24"/>
          <w:szCs w:val="24"/>
          <w:shd w:val="clear" w:color="auto" w:fill="FFFFFF"/>
          <w:lang w:val="en-US"/>
        </w:rPr>
        <w:t>, </w:t>
      </w:r>
      <w:r w:rsidR="00973C3A" w:rsidRPr="008831A8">
        <w:rPr>
          <w:rFonts w:ascii="Times New Roman" w:eastAsia="Calibri" w:hAnsi="Times New Roman" w:cs="Times New Roman"/>
          <w:color w:val="000000"/>
          <w:sz w:val="24"/>
          <w:szCs w:val="24"/>
          <w:shd w:val="clear" w:color="auto" w:fill="FFFFFF"/>
          <w:lang w:val="en-US"/>
        </w:rPr>
        <w:t>Vol.</w:t>
      </w:r>
      <w:r w:rsidR="00973C3A" w:rsidRPr="008831A8">
        <w:rPr>
          <w:rFonts w:ascii="Times New Roman" w:eastAsia="Calibri" w:hAnsi="Times New Roman" w:cs="Times New Roman"/>
          <w:i/>
          <w:iCs/>
          <w:color w:val="000000"/>
          <w:sz w:val="24"/>
          <w:szCs w:val="24"/>
          <w:shd w:val="clear" w:color="auto" w:fill="FFFFFF"/>
          <w:lang w:val="en-US"/>
        </w:rPr>
        <w:t>24</w:t>
      </w:r>
      <w:r w:rsidR="00973C3A" w:rsidRPr="008831A8">
        <w:rPr>
          <w:rFonts w:ascii="Times New Roman" w:eastAsia="Calibri" w:hAnsi="Times New Roman" w:cs="Times New Roman"/>
          <w:color w:val="000000"/>
          <w:sz w:val="24"/>
          <w:szCs w:val="24"/>
          <w:shd w:val="clear" w:color="auto" w:fill="FFFFFF"/>
          <w:lang w:val="en-US"/>
        </w:rPr>
        <w:t xml:space="preserve"> (</w:t>
      </w:r>
      <w:r w:rsidRPr="008831A8">
        <w:rPr>
          <w:rFonts w:ascii="Times New Roman" w:eastAsia="Calibri" w:hAnsi="Times New Roman" w:cs="Times New Roman"/>
          <w:color w:val="000000"/>
          <w:sz w:val="24"/>
          <w:szCs w:val="24"/>
          <w:shd w:val="clear" w:color="auto" w:fill="FFFFFF"/>
          <w:lang w:val="en-US"/>
        </w:rPr>
        <w:t>2), pp.765-791.</w:t>
      </w:r>
    </w:p>
    <w:p w:rsidR="00F56805" w:rsidRPr="00025B87" w:rsidRDefault="00804DF1" w:rsidP="00F56805">
      <w:pPr>
        <w:spacing w:after="200" w:line="360" w:lineRule="auto"/>
        <w:jc w:val="both"/>
        <w:rPr>
          <w:rFonts w:ascii="Times New Roman" w:eastAsia="Calibri" w:hAnsi="Times New Roman" w:cs="Times New Roman"/>
          <w:color w:val="000000"/>
          <w:sz w:val="24"/>
          <w:szCs w:val="24"/>
          <w:lang w:val="en-US"/>
        </w:rPr>
      </w:pPr>
      <w:hyperlink r:id="rId35" w:history="1">
        <w:r w:rsidR="00F56805" w:rsidRPr="00025B87">
          <w:rPr>
            <w:rFonts w:ascii="Times New Roman" w:eastAsia="Calibri" w:hAnsi="Times New Roman" w:cs="Times New Roman"/>
            <w:color w:val="000000"/>
            <w:sz w:val="24"/>
            <w:szCs w:val="24"/>
            <w:lang w:val="en-US"/>
          </w:rPr>
          <w:t>Crichton</w:t>
        </w:r>
      </w:hyperlink>
      <w:r w:rsidR="00F56805" w:rsidRPr="00025B87">
        <w:rPr>
          <w:rFonts w:ascii="Times New Roman" w:eastAsia="Calibri" w:hAnsi="Times New Roman" w:cs="Times New Roman"/>
          <w:color w:val="000000"/>
          <w:sz w:val="24"/>
          <w:szCs w:val="24"/>
          <w:lang w:val="en-US"/>
        </w:rPr>
        <w:t xml:space="preserve">, D. (2019). </w:t>
      </w:r>
      <w:r w:rsidR="00F56805" w:rsidRPr="00025B87">
        <w:rPr>
          <w:rFonts w:ascii="Times New Roman" w:eastAsia="Calibri" w:hAnsi="Times New Roman" w:cs="Times New Roman"/>
          <w:color w:val="000000"/>
          <w:spacing w:val="-20"/>
          <w:sz w:val="24"/>
          <w:szCs w:val="24"/>
          <w:lang w:val="en-US"/>
        </w:rPr>
        <w:t xml:space="preserve">The arm shows </w:t>
      </w:r>
      <w:r w:rsidR="00025B87" w:rsidRPr="00025B87">
        <w:rPr>
          <w:rFonts w:ascii="Times New Roman" w:eastAsia="Calibri" w:hAnsi="Times New Roman" w:cs="Times New Roman"/>
          <w:color w:val="000000"/>
          <w:spacing w:val="-20"/>
          <w:sz w:val="24"/>
          <w:szCs w:val="24"/>
          <w:lang w:val="en-US"/>
        </w:rPr>
        <w:t>that SoftBank</w:t>
      </w:r>
      <w:r w:rsidR="00F56805" w:rsidRPr="00025B87">
        <w:rPr>
          <w:rFonts w:ascii="Times New Roman" w:eastAsia="Calibri" w:hAnsi="Times New Roman" w:cs="Times New Roman"/>
          <w:color w:val="000000"/>
          <w:spacing w:val="-20"/>
          <w:sz w:val="24"/>
          <w:szCs w:val="24"/>
          <w:lang w:val="en-US"/>
        </w:rPr>
        <w:t xml:space="preserve"> does tech PE the right wa</w:t>
      </w:r>
      <w:r w:rsidR="00F56805" w:rsidRPr="00025B87">
        <w:rPr>
          <w:rFonts w:ascii="Times New Roman" w:eastAsia="Calibri" w:hAnsi="Times New Roman" w:cs="Times New Roman"/>
          <w:color w:val="000000"/>
          <w:spacing w:val="-20"/>
          <w:sz w:val="24"/>
          <w:szCs w:val="24"/>
          <w:cs/>
          <w:lang w:val="en-US" w:bidi="hi-IN"/>
        </w:rPr>
        <w:t>y</w:t>
      </w:r>
      <w:r w:rsidR="00F56805" w:rsidRPr="00025B87">
        <w:rPr>
          <w:rFonts w:ascii="Times New Roman" w:eastAsia="Calibri" w:hAnsi="Times New Roman" w:cs="Times New Roman"/>
          <w:color w:val="000000"/>
          <w:spacing w:val="-20"/>
          <w:sz w:val="24"/>
          <w:szCs w:val="24"/>
          <w:lang w:val="en-US"/>
        </w:rPr>
        <w:t>.</w:t>
      </w:r>
      <w:r w:rsidR="00F56805" w:rsidRPr="00025B87">
        <w:rPr>
          <w:rFonts w:ascii="Times New Roman" w:eastAsia="Calibri" w:hAnsi="Times New Roman" w:cs="Times New Roman"/>
          <w:color w:val="000000"/>
          <w:spacing w:val="-20"/>
          <w:sz w:val="24"/>
          <w:szCs w:val="24"/>
          <w:cs/>
          <w:lang w:val="en-US" w:bidi="hi-IN"/>
        </w:rPr>
        <w:t xml:space="preserve"> </w:t>
      </w:r>
      <w:r w:rsidR="00F56805" w:rsidRPr="00025B87">
        <w:rPr>
          <w:rFonts w:ascii="Times New Roman" w:eastAsia="Calibri" w:hAnsi="Times New Roman" w:cs="Times New Roman"/>
          <w:i/>
          <w:iCs/>
          <w:color w:val="000000"/>
          <w:spacing w:val="-20"/>
          <w:sz w:val="24"/>
          <w:szCs w:val="24"/>
          <w:cs/>
          <w:lang w:val="en-US" w:bidi="hi-IN"/>
        </w:rPr>
        <w:t xml:space="preserve">Techcrunch, </w:t>
      </w:r>
      <w:r w:rsidR="00F56805" w:rsidRPr="00025B87">
        <w:rPr>
          <w:rFonts w:ascii="Times New Roman" w:eastAsia="Calibri" w:hAnsi="Times New Roman" w:cs="Times New Roman"/>
          <w:color w:val="000000"/>
          <w:spacing w:val="-20"/>
          <w:sz w:val="24"/>
          <w:szCs w:val="24"/>
          <w:cs/>
          <w:lang w:val="en-US" w:bidi="hi-IN"/>
        </w:rPr>
        <w:t>June 12. (</w:t>
      </w:r>
      <w:r w:rsidR="00F56805" w:rsidRPr="00025B87">
        <w:rPr>
          <w:rFonts w:ascii="Times New Roman" w:eastAsia="Calibri" w:hAnsi="Times New Roman" w:cs="Times New Roman"/>
          <w:color w:val="000000"/>
          <w:spacing w:val="-20"/>
          <w:sz w:val="24"/>
          <w:szCs w:val="24"/>
          <w:lang w:val="en-US"/>
        </w:rPr>
        <w:t>Online</w:t>
      </w:r>
      <w:r w:rsidR="00F56805" w:rsidRPr="00025B87">
        <w:rPr>
          <w:rFonts w:ascii="Times New Roman" w:eastAsia="Calibri" w:hAnsi="Times New Roman" w:cs="Times New Roman"/>
          <w:color w:val="000000"/>
          <w:spacing w:val="-20"/>
          <w:sz w:val="24"/>
          <w:szCs w:val="24"/>
          <w:cs/>
          <w:lang w:val="en-US" w:bidi="hi-IN"/>
        </w:rPr>
        <w:t>) A</w:t>
      </w:r>
      <w:r w:rsidR="00F56805" w:rsidRPr="00025B87">
        <w:rPr>
          <w:rFonts w:ascii="Times New Roman" w:eastAsia="Calibri" w:hAnsi="Times New Roman" w:cs="Times New Roman"/>
          <w:color w:val="000000"/>
          <w:spacing w:val="-20"/>
          <w:sz w:val="24"/>
          <w:szCs w:val="24"/>
          <w:lang w:val="en-US"/>
        </w:rPr>
        <w:t>vailable at :</w:t>
      </w:r>
      <w:r w:rsidR="00F56805" w:rsidRPr="00025B87">
        <w:rPr>
          <w:rFonts w:ascii="Times New Roman" w:eastAsia="Calibri" w:hAnsi="Times New Roman" w:cs="Times New Roman"/>
          <w:color w:val="000000"/>
          <w:sz w:val="24"/>
          <w:szCs w:val="24"/>
          <w:lang w:val="en-US"/>
        </w:rPr>
        <w:t xml:space="preserve"> </w:t>
      </w:r>
      <w:hyperlink r:id="rId36" w:history="1">
        <w:r w:rsidR="00F56805" w:rsidRPr="00025B87">
          <w:rPr>
            <w:rFonts w:ascii="Times New Roman" w:eastAsia="Calibri" w:hAnsi="Times New Roman" w:cs="Times New Roman"/>
            <w:color w:val="000000"/>
            <w:sz w:val="24"/>
            <w:szCs w:val="24"/>
            <w:lang w:val="en-US"/>
          </w:rPr>
          <w:t>https://techcrunch.com/2019/06/12/arm-shows-softbank-does-tech-pe-the-right-way/</w:t>
        </w:r>
      </w:hyperlink>
      <w:r w:rsidR="00F56805" w:rsidRPr="00025B87">
        <w:rPr>
          <w:rFonts w:ascii="Times New Roman" w:eastAsia="Calibri" w:hAnsi="Times New Roman" w:cs="Times New Roman"/>
          <w:color w:val="000000"/>
          <w:sz w:val="24"/>
          <w:szCs w:val="24"/>
          <w:lang w:val="en-US"/>
        </w:rPr>
        <w:t xml:space="preserve"> [Accessed on 17 September 2019]. </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lang w:val="en-US"/>
        </w:rPr>
      </w:pPr>
      <w:r w:rsidRPr="007E33D7">
        <w:rPr>
          <w:rFonts w:ascii="Times New Roman" w:eastAsia="Calibri" w:hAnsi="Times New Roman" w:cs="Times New Roman"/>
          <w:color w:val="000000"/>
          <w:sz w:val="24"/>
          <w:szCs w:val="24"/>
          <w:shd w:val="clear" w:color="auto" w:fill="FFFFFF"/>
          <w:lang w:val="en-US"/>
        </w:rPr>
        <w:t>Dobbs,</w:t>
      </w:r>
      <w:r w:rsidRPr="008831A8">
        <w:rPr>
          <w:rFonts w:ascii="Times New Roman" w:eastAsia="Calibri" w:hAnsi="Times New Roman" w:cs="Times New Roman"/>
          <w:color w:val="000000"/>
          <w:sz w:val="24"/>
          <w:szCs w:val="24"/>
          <w:shd w:val="clear" w:color="auto" w:fill="FFFFFF"/>
          <w:lang w:val="en-US"/>
        </w:rPr>
        <w:t xml:space="preserve"> M.E</w:t>
      </w:r>
      <w:r w:rsidR="004A055C" w:rsidRPr="008831A8">
        <w:rPr>
          <w:rFonts w:ascii="Times New Roman" w:eastAsia="Calibri" w:hAnsi="Times New Roman" w:cs="Times New Roman"/>
          <w:color w:val="000000"/>
          <w:sz w:val="24"/>
          <w:szCs w:val="24"/>
          <w:shd w:val="clear" w:color="auto" w:fill="FFFFFF"/>
          <w:lang w:val="en-US"/>
        </w:rPr>
        <w:t>. (</w:t>
      </w:r>
      <w:r w:rsidRPr="008831A8">
        <w:rPr>
          <w:rFonts w:ascii="Times New Roman" w:eastAsia="Calibri" w:hAnsi="Times New Roman" w:cs="Times New Roman"/>
          <w:color w:val="000000"/>
          <w:sz w:val="24"/>
          <w:szCs w:val="24"/>
          <w:shd w:val="clear" w:color="auto" w:fill="FFFFFF"/>
          <w:lang w:val="en-US"/>
        </w:rPr>
        <w:t>2014). Guidelines for applying Porter's five forces framework: a set of industry analysis templates. </w:t>
      </w:r>
      <w:r w:rsidRPr="008831A8">
        <w:rPr>
          <w:rFonts w:ascii="Times New Roman" w:eastAsia="Calibri" w:hAnsi="Times New Roman" w:cs="Times New Roman"/>
          <w:i/>
          <w:iCs/>
          <w:color w:val="000000"/>
          <w:sz w:val="24"/>
          <w:szCs w:val="24"/>
          <w:shd w:val="clear" w:color="auto" w:fill="FFFFFF"/>
          <w:lang w:val="en-US"/>
        </w:rPr>
        <w:t>Competitiveness Review</w:t>
      </w:r>
      <w:r w:rsidRPr="008831A8">
        <w:rPr>
          <w:rFonts w:ascii="Times New Roman" w:eastAsia="Calibri" w:hAnsi="Times New Roman" w:cs="Times New Roman"/>
          <w:color w:val="000000"/>
          <w:sz w:val="24"/>
          <w:szCs w:val="24"/>
          <w:shd w:val="clear" w:color="auto" w:fill="FFFFFF"/>
          <w:lang w:val="en-US"/>
        </w:rPr>
        <w:t>, </w:t>
      </w:r>
      <w:r w:rsidR="004A055C" w:rsidRPr="008831A8">
        <w:rPr>
          <w:rFonts w:ascii="Times New Roman" w:eastAsia="Calibri" w:hAnsi="Times New Roman" w:cs="Times New Roman"/>
          <w:color w:val="000000"/>
          <w:sz w:val="24"/>
          <w:szCs w:val="24"/>
          <w:shd w:val="clear" w:color="auto" w:fill="FFFFFF"/>
          <w:lang w:val="en-US"/>
        </w:rPr>
        <w:t>Vol.</w:t>
      </w:r>
      <w:r w:rsidR="004A055C" w:rsidRPr="008831A8">
        <w:rPr>
          <w:rFonts w:ascii="Times New Roman" w:eastAsia="Calibri" w:hAnsi="Times New Roman" w:cs="Times New Roman"/>
          <w:i/>
          <w:iCs/>
          <w:color w:val="000000"/>
          <w:sz w:val="24"/>
          <w:szCs w:val="24"/>
          <w:shd w:val="clear" w:color="auto" w:fill="FFFFFF"/>
          <w:lang w:val="en-US"/>
        </w:rPr>
        <w:t>24</w:t>
      </w:r>
      <w:r w:rsidR="004A055C" w:rsidRPr="008831A8">
        <w:rPr>
          <w:rFonts w:ascii="Times New Roman" w:eastAsia="Calibri" w:hAnsi="Times New Roman" w:cs="Times New Roman"/>
          <w:color w:val="000000"/>
          <w:sz w:val="24"/>
          <w:szCs w:val="24"/>
          <w:shd w:val="clear" w:color="auto" w:fill="FFFFFF"/>
          <w:lang w:val="en-US"/>
        </w:rPr>
        <w:t xml:space="preserve"> (</w:t>
      </w:r>
      <w:r w:rsidRPr="008831A8">
        <w:rPr>
          <w:rFonts w:ascii="Times New Roman" w:eastAsia="Calibri" w:hAnsi="Times New Roman" w:cs="Times New Roman"/>
          <w:color w:val="000000"/>
          <w:sz w:val="24"/>
          <w:szCs w:val="24"/>
          <w:shd w:val="clear" w:color="auto" w:fill="FFFFFF"/>
          <w:lang w:val="en-US"/>
        </w:rPr>
        <w:t>1), pp.32-45.</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lang w:val="en-US" w:bidi="hi-IN"/>
        </w:rPr>
      </w:pPr>
      <w:r w:rsidRPr="008831A8">
        <w:rPr>
          <w:rFonts w:ascii="Times New Roman" w:eastAsia="Calibri" w:hAnsi="Times New Roman" w:cs="Times New Roman"/>
          <w:color w:val="000000"/>
          <w:sz w:val="24"/>
          <w:szCs w:val="24"/>
          <w:shd w:val="clear" w:color="auto" w:fill="FFFFFF"/>
          <w:lang w:val="en-US"/>
        </w:rPr>
        <w:t>Field, L.C. and Mkrtchyan, A</w:t>
      </w:r>
      <w:r w:rsidR="00784153" w:rsidRPr="008831A8">
        <w:rPr>
          <w:rFonts w:ascii="Times New Roman" w:eastAsia="Calibri" w:hAnsi="Times New Roman" w:cs="Times New Roman"/>
          <w:color w:val="000000"/>
          <w:sz w:val="24"/>
          <w:szCs w:val="24"/>
          <w:shd w:val="clear" w:color="auto" w:fill="FFFFFF"/>
          <w:lang w:val="en-US"/>
        </w:rPr>
        <w:t>. (</w:t>
      </w:r>
      <w:r w:rsidRPr="008831A8">
        <w:rPr>
          <w:rFonts w:ascii="Times New Roman" w:eastAsia="Calibri" w:hAnsi="Times New Roman" w:cs="Times New Roman"/>
          <w:color w:val="000000"/>
          <w:sz w:val="24"/>
          <w:szCs w:val="24"/>
          <w:shd w:val="clear" w:color="auto" w:fill="FFFFFF"/>
          <w:lang w:val="en-US"/>
        </w:rPr>
        <w:t>2017). The effect of director experience on acquisition performance. </w:t>
      </w:r>
      <w:r w:rsidRPr="008831A8">
        <w:rPr>
          <w:rFonts w:ascii="Times New Roman" w:eastAsia="Calibri" w:hAnsi="Times New Roman" w:cs="Times New Roman"/>
          <w:i/>
          <w:iCs/>
          <w:color w:val="000000"/>
          <w:sz w:val="24"/>
          <w:szCs w:val="24"/>
          <w:shd w:val="clear" w:color="auto" w:fill="FFFFFF"/>
          <w:lang w:val="en-US"/>
        </w:rPr>
        <w:t>Journal of Financial Economics</w:t>
      </w:r>
      <w:r w:rsidRPr="008831A8">
        <w:rPr>
          <w:rFonts w:ascii="Times New Roman" w:eastAsia="Calibri" w:hAnsi="Times New Roman" w:cs="Times New Roman"/>
          <w:color w:val="000000"/>
          <w:sz w:val="24"/>
          <w:szCs w:val="24"/>
          <w:shd w:val="clear" w:color="auto" w:fill="FFFFFF"/>
          <w:lang w:val="en-US"/>
        </w:rPr>
        <w:t>, Vol.</w:t>
      </w:r>
      <w:r w:rsidRPr="008831A8">
        <w:rPr>
          <w:rFonts w:ascii="Times New Roman" w:eastAsia="Calibri" w:hAnsi="Times New Roman" w:cs="Times New Roman"/>
          <w:i/>
          <w:iCs/>
          <w:color w:val="000000"/>
          <w:sz w:val="24"/>
          <w:szCs w:val="24"/>
          <w:shd w:val="clear" w:color="auto" w:fill="FFFFFF"/>
          <w:lang w:val="en-US"/>
        </w:rPr>
        <w:t>123</w:t>
      </w:r>
      <w:r w:rsidR="00784153">
        <w:rPr>
          <w:rFonts w:ascii="Times New Roman" w:eastAsia="Calibri" w:hAnsi="Times New Roman" w:cs="Times New Roman"/>
          <w:i/>
          <w:iCs/>
          <w:color w:val="000000"/>
          <w:sz w:val="24"/>
          <w:szCs w:val="24"/>
          <w:shd w:val="clear" w:color="auto" w:fill="FFFFFF"/>
          <w:lang w:val="en-US"/>
        </w:rPr>
        <w:t xml:space="preserve"> </w:t>
      </w:r>
      <w:r w:rsidRPr="008831A8">
        <w:rPr>
          <w:rFonts w:ascii="Times New Roman" w:eastAsia="Calibri" w:hAnsi="Times New Roman" w:cs="Times New Roman"/>
          <w:color w:val="000000"/>
          <w:sz w:val="24"/>
          <w:szCs w:val="24"/>
          <w:shd w:val="clear" w:color="auto" w:fill="FFFFFF"/>
          <w:lang w:val="en-US"/>
        </w:rPr>
        <w:t>(3), pp.488-511.</w:t>
      </w:r>
    </w:p>
    <w:p w:rsidR="00F56805" w:rsidRPr="00134B67" w:rsidRDefault="00F56805" w:rsidP="00F56805">
      <w:pPr>
        <w:shd w:val="clear" w:color="auto" w:fill="FFFFFF"/>
        <w:spacing w:after="240" w:line="360" w:lineRule="auto"/>
        <w:jc w:val="both"/>
        <w:outlineLvl w:val="0"/>
        <w:rPr>
          <w:rFonts w:ascii="Times New Roman" w:eastAsia="Times New Roman" w:hAnsi="Times New Roman" w:cs="Times New Roman"/>
          <w:color w:val="000000"/>
          <w:kern w:val="36"/>
          <w:sz w:val="24"/>
          <w:szCs w:val="24"/>
          <w:lang w:val="en-US"/>
        </w:rPr>
      </w:pPr>
      <w:r w:rsidRPr="00134B67">
        <w:rPr>
          <w:rFonts w:ascii="Times New Roman" w:eastAsia="Times New Roman" w:hAnsi="Times New Roman" w:cs="Times New Roman"/>
          <w:color w:val="000000"/>
          <w:kern w:val="36"/>
          <w:sz w:val="24"/>
          <w:szCs w:val="24"/>
          <w:lang w:val="en-US"/>
        </w:rPr>
        <w:t xml:space="preserve">Field, M. (2018). </w:t>
      </w:r>
      <w:r w:rsidRPr="00134B67">
        <w:rPr>
          <w:rFonts w:ascii="Times New Roman" w:eastAsia="Times New Roman" w:hAnsi="Times New Roman" w:cs="Times New Roman"/>
          <w:color w:val="000000"/>
          <w:spacing w:val="9"/>
          <w:kern w:val="36"/>
          <w:sz w:val="24"/>
          <w:szCs w:val="24"/>
          <w:lang w:val="en-US"/>
        </w:rPr>
        <w:t xml:space="preserve">Arm hires 2,000 staff since £24bn SoftBank sale. </w:t>
      </w:r>
      <w:r w:rsidRPr="00134B67">
        <w:rPr>
          <w:rFonts w:ascii="Times New Roman" w:eastAsia="Times New Roman" w:hAnsi="Times New Roman" w:cs="Times New Roman"/>
          <w:i/>
          <w:iCs/>
          <w:color w:val="000000"/>
          <w:spacing w:val="9"/>
          <w:kern w:val="36"/>
          <w:sz w:val="24"/>
          <w:szCs w:val="24"/>
          <w:cs/>
          <w:lang w:val="en-US" w:bidi="hi-IN"/>
        </w:rPr>
        <w:t>The Telegraph</w:t>
      </w:r>
      <w:r w:rsidRPr="00134B67">
        <w:rPr>
          <w:rFonts w:ascii="Times New Roman" w:eastAsia="Times New Roman" w:hAnsi="Times New Roman" w:cs="Times New Roman"/>
          <w:color w:val="000000"/>
          <w:spacing w:val="9"/>
          <w:kern w:val="36"/>
          <w:sz w:val="24"/>
          <w:szCs w:val="24"/>
          <w:cs/>
          <w:lang w:val="en-US" w:bidi="hi-IN"/>
        </w:rPr>
        <w:t>, October 5. (</w:t>
      </w:r>
      <w:r w:rsidRPr="00134B67">
        <w:rPr>
          <w:rFonts w:ascii="Times New Roman" w:eastAsia="Times New Roman" w:hAnsi="Times New Roman" w:cs="Times New Roman"/>
          <w:color w:val="000000"/>
          <w:spacing w:val="9"/>
          <w:kern w:val="36"/>
          <w:sz w:val="24"/>
          <w:szCs w:val="24"/>
          <w:lang w:val="en-US"/>
        </w:rPr>
        <w:t>Online</w:t>
      </w:r>
      <w:r w:rsidRPr="00134B67">
        <w:rPr>
          <w:rFonts w:ascii="Times New Roman" w:eastAsia="Times New Roman" w:hAnsi="Times New Roman" w:cs="Times New Roman"/>
          <w:color w:val="000000"/>
          <w:spacing w:val="9"/>
          <w:kern w:val="36"/>
          <w:sz w:val="24"/>
          <w:szCs w:val="24"/>
          <w:cs/>
          <w:lang w:val="en-US" w:bidi="hi-IN"/>
        </w:rPr>
        <w:t>) A</w:t>
      </w:r>
      <w:r w:rsidRPr="00134B67">
        <w:rPr>
          <w:rFonts w:ascii="Times New Roman" w:eastAsia="Times New Roman" w:hAnsi="Times New Roman" w:cs="Times New Roman"/>
          <w:color w:val="000000"/>
          <w:spacing w:val="9"/>
          <w:kern w:val="36"/>
          <w:sz w:val="24"/>
          <w:szCs w:val="24"/>
          <w:lang w:val="en-US"/>
        </w:rPr>
        <w:t xml:space="preserve">vailable at : </w:t>
      </w:r>
      <w:hyperlink r:id="rId37" w:history="1">
        <w:r w:rsidRPr="00134B67">
          <w:rPr>
            <w:rFonts w:ascii="Times New Roman" w:eastAsia="Times New Roman" w:hAnsi="Times New Roman" w:cs="Times New Roman"/>
            <w:color w:val="000000"/>
            <w:kern w:val="36"/>
            <w:sz w:val="24"/>
            <w:szCs w:val="24"/>
            <w:lang w:val="en-US"/>
          </w:rPr>
          <w:t>https://www.telegraph.co.uk/technology/2018/10/05/arm-hires-2000-staff-since-24bn-softbank-sale/</w:t>
        </w:r>
      </w:hyperlink>
      <w:r w:rsidRPr="00134B67">
        <w:rPr>
          <w:rFonts w:ascii="Times New Roman" w:eastAsia="Times New Roman" w:hAnsi="Times New Roman" w:cs="Times New Roman"/>
          <w:color w:val="000000"/>
          <w:kern w:val="36"/>
          <w:sz w:val="24"/>
          <w:szCs w:val="24"/>
          <w:lang w:val="en-US"/>
        </w:rPr>
        <w:t xml:space="preserve"> [Accessed on 17 September 20</w:t>
      </w:r>
      <w:r w:rsidRPr="00134B67">
        <w:rPr>
          <w:rFonts w:ascii="Times New Roman" w:eastAsia="Times New Roman" w:hAnsi="Times New Roman" w:cs="Times New Roman"/>
          <w:color w:val="000000"/>
          <w:kern w:val="36"/>
          <w:sz w:val="24"/>
          <w:szCs w:val="24"/>
          <w:cs/>
          <w:lang w:val="en-US" w:bidi="hi-IN"/>
        </w:rPr>
        <w:t>19</w:t>
      </w:r>
      <w:r w:rsidRPr="00134B67">
        <w:rPr>
          <w:rFonts w:ascii="Times New Roman" w:eastAsia="Times New Roman" w:hAnsi="Times New Roman" w:cs="Times New Roman"/>
          <w:color w:val="000000"/>
          <w:kern w:val="36"/>
          <w:sz w:val="24"/>
          <w:szCs w:val="24"/>
          <w:lang w:val="en-US"/>
        </w:rPr>
        <w:t>].</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rPr>
      </w:pPr>
      <w:r w:rsidRPr="008831A8">
        <w:rPr>
          <w:rFonts w:ascii="Times New Roman" w:eastAsia="Calibri" w:hAnsi="Times New Roman" w:cs="Times New Roman"/>
          <w:color w:val="000000"/>
          <w:sz w:val="24"/>
          <w:szCs w:val="24"/>
          <w:shd w:val="clear" w:color="auto" w:fill="FFFFFF"/>
        </w:rPr>
        <w:lastRenderedPageBreak/>
        <w:t>Hoorens, V., Van Damme, C., Helweg-Larsen, M. and Sedikides, C. (2017). The hubris hypothesis: The downside of comparative optimism displays. </w:t>
      </w:r>
      <w:r w:rsidRPr="008831A8">
        <w:rPr>
          <w:rFonts w:ascii="Times New Roman" w:eastAsia="Calibri" w:hAnsi="Times New Roman" w:cs="Times New Roman"/>
          <w:i/>
          <w:iCs/>
          <w:color w:val="000000"/>
          <w:sz w:val="24"/>
          <w:szCs w:val="24"/>
          <w:shd w:val="clear" w:color="auto" w:fill="FFFFFF"/>
        </w:rPr>
        <w:t>Consciousness and cognition</w:t>
      </w:r>
      <w:r w:rsidRPr="008831A8">
        <w:rPr>
          <w:rFonts w:ascii="Times New Roman" w:eastAsia="Calibri" w:hAnsi="Times New Roman" w:cs="Times New Roman"/>
          <w:color w:val="000000"/>
          <w:sz w:val="24"/>
          <w:szCs w:val="24"/>
          <w:shd w:val="clear" w:color="auto" w:fill="FFFFFF"/>
        </w:rPr>
        <w:t xml:space="preserve">, Vol. </w:t>
      </w:r>
      <w:r w:rsidRPr="008831A8">
        <w:rPr>
          <w:rFonts w:ascii="Times New Roman" w:eastAsia="Calibri" w:hAnsi="Times New Roman" w:cs="Times New Roman"/>
          <w:i/>
          <w:iCs/>
          <w:color w:val="000000"/>
          <w:sz w:val="24"/>
          <w:szCs w:val="24"/>
          <w:shd w:val="clear" w:color="auto" w:fill="FFFFFF"/>
        </w:rPr>
        <w:t>50</w:t>
      </w:r>
      <w:r w:rsidRPr="008831A8">
        <w:rPr>
          <w:rFonts w:ascii="Times New Roman" w:eastAsia="Calibri" w:hAnsi="Times New Roman" w:cs="Times New Roman"/>
          <w:color w:val="000000"/>
          <w:sz w:val="24"/>
          <w:szCs w:val="24"/>
          <w:shd w:val="clear" w:color="auto" w:fill="FFFFFF"/>
        </w:rPr>
        <w:t>, pp. 45-55.</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rPr>
      </w:pPr>
      <w:r w:rsidRPr="008831A8">
        <w:rPr>
          <w:rFonts w:ascii="Times New Roman" w:eastAsia="Calibri" w:hAnsi="Times New Roman" w:cs="Times New Roman"/>
          <w:color w:val="000000"/>
          <w:sz w:val="24"/>
          <w:szCs w:val="24"/>
          <w:shd w:val="clear" w:color="auto" w:fill="FFFFFF"/>
        </w:rPr>
        <w:t>Huang, W., Lehalle, C.A. and Rosenbaum, M. (2015). How to predict the consequences of a tick value change? Evidence from the Tokyo Stock Exchange pilot program. </w:t>
      </w:r>
      <w:r w:rsidRPr="008831A8">
        <w:rPr>
          <w:rFonts w:ascii="Times New Roman" w:eastAsia="Calibri" w:hAnsi="Times New Roman" w:cs="Times New Roman"/>
          <w:i/>
          <w:iCs/>
          <w:color w:val="000000"/>
          <w:sz w:val="24"/>
          <w:szCs w:val="24"/>
          <w:shd w:val="clear" w:color="auto" w:fill="FFFFFF"/>
        </w:rPr>
        <w:t>arXiv preprint arXiv:1507.07052</w:t>
      </w:r>
      <w:r w:rsidRPr="008831A8">
        <w:rPr>
          <w:rFonts w:ascii="Times New Roman" w:eastAsia="Calibri" w:hAnsi="Times New Roman" w:cs="Times New Roman"/>
          <w:color w:val="000000"/>
          <w:sz w:val="24"/>
          <w:szCs w:val="24"/>
          <w:shd w:val="clear" w:color="auto" w:fill="FFFFFF"/>
        </w:rPr>
        <w:t>.</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rPr>
      </w:pPr>
      <w:r w:rsidRPr="008831A8">
        <w:rPr>
          <w:rFonts w:ascii="Times New Roman" w:eastAsia="Calibri" w:hAnsi="Times New Roman" w:cs="Times New Roman"/>
          <w:color w:val="000000"/>
          <w:sz w:val="24"/>
          <w:szCs w:val="24"/>
          <w:shd w:val="clear" w:color="auto" w:fill="FFFFFF"/>
        </w:rPr>
        <w:t>Jarzabkowski, P. and Kaplan, S. (2015). Strategy tools‐in‐use: A framework for understanding “technologies of rationality” in practice. </w:t>
      </w:r>
      <w:r w:rsidRPr="008831A8">
        <w:rPr>
          <w:rFonts w:ascii="Times New Roman" w:eastAsia="Calibri" w:hAnsi="Times New Roman" w:cs="Times New Roman"/>
          <w:i/>
          <w:iCs/>
          <w:color w:val="000000"/>
          <w:sz w:val="24"/>
          <w:szCs w:val="24"/>
          <w:shd w:val="clear" w:color="auto" w:fill="FFFFFF"/>
        </w:rPr>
        <w:t>Strategic Management Journal</w:t>
      </w:r>
      <w:r w:rsidRPr="008831A8">
        <w:rPr>
          <w:rFonts w:ascii="Times New Roman" w:eastAsia="Calibri" w:hAnsi="Times New Roman" w:cs="Times New Roman"/>
          <w:color w:val="000000"/>
          <w:sz w:val="24"/>
          <w:szCs w:val="24"/>
          <w:shd w:val="clear" w:color="auto" w:fill="FFFFFF"/>
        </w:rPr>
        <w:t xml:space="preserve">, Vol. </w:t>
      </w:r>
      <w:r w:rsidRPr="008831A8">
        <w:rPr>
          <w:rFonts w:ascii="Times New Roman" w:eastAsia="Calibri" w:hAnsi="Times New Roman" w:cs="Times New Roman"/>
          <w:i/>
          <w:iCs/>
          <w:color w:val="000000"/>
          <w:sz w:val="24"/>
          <w:szCs w:val="24"/>
          <w:shd w:val="clear" w:color="auto" w:fill="FFFFFF"/>
        </w:rPr>
        <w:t>36</w:t>
      </w:r>
      <w:r w:rsidRPr="008831A8">
        <w:rPr>
          <w:rFonts w:ascii="Times New Roman" w:eastAsia="Calibri" w:hAnsi="Times New Roman" w:cs="Times New Roman"/>
          <w:color w:val="000000"/>
          <w:sz w:val="24"/>
          <w:szCs w:val="24"/>
          <w:shd w:val="clear" w:color="auto" w:fill="FFFFFF"/>
        </w:rPr>
        <w:t>(4), pp.537-558.</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lang w:bidi="hi-IN"/>
        </w:rPr>
      </w:pPr>
      <w:r w:rsidRPr="008831A8">
        <w:rPr>
          <w:rFonts w:ascii="Times New Roman" w:eastAsia="Calibri" w:hAnsi="Times New Roman" w:cs="Times New Roman"/>
          <w:color w:val="000000"/>
          <w:sz w:val="24"/>
          <w:szCs w:val="24"/>
          <w:shd w:val="clear" w:color="auto" w:fill="FFFFFF"/>
        </w:rPr>
        <w:t>Kato, I. (2017). Corporate Sustainable Strategies, Corporate Growth Value and Stock Price: An Analysis of Post-M&amp;A Sustainable Growth Strategy through Balanced Scorecard Framework. </w:t>
      </w:r>
      <w:r w:rsidRPr="008831A8">
        <w:rPr>
          <w:rFonts w:ascii="Times New Roman" w:eastAsia="Calibri" w:hAnsi="Times New Roman" w:cs="Times New Roman"/>
          <w:i/>
          <w:iCs/>
          <w:color w:val="000000"/>
          <w:sz w:val="24"/>
          <w:szCs w:val="24"/>
          <w:shd w:val="clear" w:color="auto" w:fill="FFFFFF"/>
        </w:rPr>
        <w:t>Journal Global Policy and Governance</w:t>
      </w:r>
      <w:r w:rsidRPr="008831A8">
        <w:rPr>
          <w:rFonts w:ascii="Times New Roman" w:eastAsia="Calibri" w:hAnsi="Times New Roman" w:cs="Times New Roman"/>
          <w:color w:val="000000"/>
          <w:sz w:val="24"/>
          <w:szCs w:val="24"/>
          <w:shd w:val="clear" w:color="auto" w:fill="FFFFFF"/>
        </w:rPr>
        <w:t xml:space="preserve">, Vol. </w:t>
      </w:r>
      <w:r w:rsidRPr="008831A8">
        <w:rPr>
          <w:rFonts w:ascii="Times New Roman" w:eastAsia="Calibri" w:hAnsi="Times New Roman" w:cs="Times New Roman"/>
          <w:i/>
          <w:iCs/>
          <w:color w:val="000000"/>
          <w:sz w:val="24"/>
          <w:szCs w:val="24"/>
          <w:shd w:val="clear" w:color="auto" w:fill="FFFFFF"/>
        </w:rPr>
        <w:t>6</w:t>
      </w:r>
      <w:r w:rsidRPr="008831A8">
        <w:rPr>
          <w:rFonts w:ascii="Times New Roman" w:eastAsia="Calibri" w:hAnsi="Times New Roman" w:cs="Times New Roman"/>
          <w:color w:val="000000"/>
          <w:sz w:val="24"/>
          <w:szCs w:val="24"/>
          <w:shd w:val="clear" w:color="auto" w:fill="FFFFFF"/>
        </w:rPr>
        <w:t>(2), pp.41-51.</w:t>
      </w:r>
    </w:p>
    <w:p w:rsidR="00F56805" w:rsidRPr="00B94AEA" w:rsidRDefault="00804DF1" w:rsidP="00F56805">
      <w:pPr>
        <w:spacing w:after="200" w:line="360" w:lineRule="auto"/>
        <w:jc w:val="both"/>
        <w:rPr>
          <w:rFonts w:ascii="Times New Roman" w:eastAsia="Calibri" w:hAnsi="Times New Roman" w:cs="Times New Roman"/>
          <w:color w:val="000000"/>
          <w:sz w:val="24"/>
          <w:szCs w:val="24"/>
          <w:lang w:val="en-US"/>
        </w:rPr>
      </w:pPr>
      <w:hyperlink r:id="rId38" w:history="1">
        <w:r w:rsidR="00F56805" w:rsidRPr="00B94AEA">
          <w:rPr>
            <w:rFonts w:ascii="Times New Roman" w:eastAsia="Calibri" w:hAnsi="Times New Roman" w:cs="Times New Roman"/>
            <w:color w:val="000000"/>
            <w:sz w:val="24"/>
            <w:szCs w:val="24"/>
            <w:bdr w:val="none" w:sz="0" w:space="0" w:color="auto" w:frame="1"/>
            <w:lang w:val="en-US"/>
          </w:rPr>
          <w:t>King</w:t>
        </w:r>
      </w:hyperlink>
      <w:r w:rsidR="00F56805" w:rsidRPr="00B94AEA">
        <w:rPr>
          <w:rFonts w:ascii="Times New Roman" w:eastAsia="Calibri" w:hAnsi="Times New Roman" w:cs="Times New Roman"/>
          <w:color w:val="000000"/>
          <w:sz w:val="24"/>
          <w:szCs w:val="24"/>
          <w:lang w:val="en-US"/>
        </w:rPr>
        <w:t xml:space="preserve">, I. </w:t>
      </w:r>
      <w:r w:rsidR="00F56805" w:rsidRPr="00B94AEA">
        <w:rPr>
          <w:rFonts w:ascii="Times New Roman" w:eastAsia="Calibri" w:hAnsi="Times New Roman" w:cs="Times New Roman"/>
          <w:color w:val="000000"/>
          <w:sz w:val="24"/>
          <w:szCs w:val="24"/>
          <w:shd w:val="clear" w:color="auto" w:fill="FFFFFF"/>
          <w:lang w:val="en-US"/>
        </w:rPr>
        <w:t> </w:t>
      </w:r>
      <w:r w:rsidR="00BB5DE3" w:rsidRPr="00B94AEA">
        <w:rPr>
          <w:rFonts w:ascii="Times New Roman" w:eastAsia="Calibri" w:hAnsi="Times New Roman" w:cs="Times New Roman"/>
          <w:color w:val="000000"/>
          <w:sz w:val="24"/>
          <w:szCs w:val="24"/>
          <w:shd w:val="clear" w:color="auto" w:fill="FFFFFF"/>
          <w:lang w:val="en-US"/>
        </w:rPr>
        <w:t xml:space="preserve">and </w:t>
      </w:r>
      <w:hyperlink r:id="rId39" w:history="1">
        <w:r w:rsidR="00F56805" w:rsidRPr="00B94AEA">
          <w:rPr>
            <w:rFonts w:ascii="Times New Roman" w:eastAsia="Calibri" w:hAnsi="Times New Roman" w:cs="Times New Roman"/>
            <w:color w:val="000000"/>
            <w:sz w:val="24"/>
            <w:szCs w:val="24"/>
            <w:bdr w:val="none" w:sz="0" w:space="0" w:color="auto" w:frame="1"/>
            <w:lang w:val="en-US"/>
          </w:rPr>
          <w:t>Kahn</w:t>
        </w:r>
      </w:hyperlink>
      <w:r w:rsidR="00F56805" w:rsidRPr="00B94AEA">
        <w:rPr>
          <w:rFonts w:ascii="Times New Roman" w:eastAsia="Calibri" w:hAnsi="Times New Roman" w:cs="Times New Roman"/>
          <w:color w:val="000000"/>
          <w:sz w:val="24"/>
          <w:szCs w:val="24"/>
          <w:lang w:val="en-US"/>
        </w:rPr>
        <w:t xml:space="preserve">, J. (2019). </w:t>
      </w:r>
      <w:r w:rsidR="00F56805" w:rsidRPr="00B94AEA">
        <w:rPr>
          <w:rFonts w:ascii="Times New Roman" w:eastAsia="Calibri" w:hAnsi="Times New Roman" w:cs="Times New Roman"/>
          <w:color w:val="000000"/>
          <w:spacing w:val="-6"/>
          <w:sz w:val="24"/>
          <w:szCs w:val="24"/>
          <w:lang w:val="en-US"/>
        </w:rPr>
        <w:t>SoftBank's ARM Spends Big to Meet Son's Connected World Dream</w:t>
      </w:r>
      <w:r w:rsidR="00F56805" w:rsidRPr="00B94AEA">
        <w:rPr>
          <w:rFonts w:ascii="Times New Roman" w:eastAsia="Calibri" w:hAnsi="Times New Roman" w:cs="Times New Roman"/>
          <w:color w:val="000000"/>
          <w:spacing w:val="-6"/>
          <w:sz w:val="24"/>
          <w:szCs w:val="24"/>
          <w:cs/>
          <w:lang w:val="en-US" w:bidi="hi-IN"/>
        </w:rPr>
        <w:t xml:space="preserve">. </w:t>
      </w:r>
      <w:r w:rsidR="00F56805" w:rsidRPr="00B94AEA">
        <w:rPr>
          <w:rFonts w:ascii="Times New Roman" w:eastAsia="Calibri" w:hAnsi="Times New Roman" w:cs="Times New Roman"/>
          <w:i/>
          <w:iCs/>
          <w:color w:val="000000"/>
          <w:spacing w:val="-6"/>
          <w:sz w:val="24"/>
          <w:szCs w:val="24"/>
          <w:cs/>
          <w:lang w:val="en-US" w:bidi="hi-IN"/>
        </w:rPr>
        <w:t>Bloomberg,</w:t>
      </w:r>
      <w:r w:rsidR="00F56805" w:rsidRPr="00B94AEA">
        <w:rPr>
          <w:rFonts w:ascii="Times New Roman" w:eastAsia="Calibri" w:hAnsi="Times New Roman" w:cs="Times New Roman"/>
          <w:color w:val="000000"/>
          <w:spacing w:val="-6"/>
          <w:sz w:val="24"/>
          <w:szCs w:val="24"/>
          <w:cs/>
          <w:lang w:val="en-US" w:bidi="hi-IN"/>
        </w:rPr>
        <w:t xml:space="preserve"> January 11. (O</w:t>
      </w:r>
      <w:r w:rsidR="00F56805" w:rsidRPr="00B94AEA">
        <w:rPr>
          <w:rFonts w:ascii="Times New Roman" w:eastAsia="Calibri" w:hAnsi="Times New Roman" w:cs="Times New Roman"/>
          <w:color w:val="000000"/>
          <w:spacing w:val="-6"/>
          <w:sz w:val="24"/>
          <w:szCs w:val="24"/>
          <w:lang w:val="en-US"/>
        </w:rPr>
        <w:t>nline</w:t>
      </w:r>
      <w:r w:rsidR="00F56805" w:rsidRPr="00B94AEA">
        <w:rPr>
          <w:rFonts w:ascii="Times New Roman" w:eastAsia="Calibri" w:hAnsi="Times New Roman" w:cs="Times New Roman"/>
          <w:color w:val="000000"/>
          <w:spacing w:val="-6"/>
          <w:sz w:val="24"/>
          <w:szCs w:val="24"/>
          <w:cs/>
          <w:lang w:val="en-US" w:bidi="hi-IN"/>
        </w:rPr>
        <w:t>) A</w:t>
      </w:r>
      <w:r w:rsidR="00F56805" w:rsidRPr="00B94AEA">
        <w:rPr>
          <w:rFonts w:ascii="Times New Roman" w:eastAsia="Calibri" w:hAnsi="Times New Roman" w:cs="Times New Roman"/>
          <w:color w:val="000000"/>
          <w:spacing w:val="-6"/>
          <w:sz w:val="24"/>
          <w:szCs w:val="24"/>
          <w:lang w:val="en-US"/>
        </w:rPr>
        <w:t xml:space="preserve">vailable at : </w:t>
      </w:r>
      <w:hyperlink r:id="rId40" w:history="1">
        <w:r w:rsidR="00F56805" w:rsidRPr="00B94AEA">
          <w:rPr>
            <w:rFonts w:ascii="Times New Roman" w:eastAsia="Calibri" w:hAnsi="Times New Roman" w:cs="Times New Roman"/>
            <w:color w:val="000000"/>
            <w:sz w:val="24"/>
            <w:szCs w:val="24"/>
            <w:lang w:val="en-US"/>
          </w:rPr>
          <w:t>https://www.bloomberg.com/news/articles/2019-01-11/softbank-s-arm-spends-big-to-meet-son-s-connected-world-dream</w:t>
        </w:r>
      </w:hyperlink>
      <w:r w:rsidR="00F56805" w:rsidRPr="00B94AEA">
        <w:rPr>
          <w:rFonts w:ascii="Times New Roman" w:eastAsia="Calibri" w:hAnsi="Times New Roman" w:cs="Times New Roman"/>
          <w:color w:val="000000"/>
          <w:sz w:val="24"/>
          <w:szCs w:val="24"/>
          <w:lang w:val="en-US"/>
        </w:rPr>
        <w:t xml:space="preserve"> [Accessed on 17 September 2019]. </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lang w:val="en-US"/>
        </w:rPr>
      </w:pPr>
      <w:r w:rsidRPr="008831A8">
        <w:rPr>
          <w:rFonts w:ascii="Times New Roman" w:eastAsia="Calibri" w:hAnsi="Times New Roman" w:cs="Times New Roman"/>
          <w:color w:val="000000"/>
          <w:sz w:val="24"/>
          <w:szCs w:val="24"/>
          <w:shd w:val="clear" w:color="auto" w:fill="FFFFFF"/>
          <w:lang w:val="en-US"/>
        </w:rPr>
        <w:t>Lechevalier, S., Debanes, P. and Shin, W.</w:t>
      </w:r>
      <w:r w:rsidR="005774F4">
        <w:rPr>
          <w:rFonts w:ascii="Times New Roman" w:eastAsia="Calibri" w:hAnsi="Times New Roman" w:cs="Times New Roman"/>
          <w:color w:val="000000"/>
          <w:sz w:val="24"/>
          <w:szCs w:val="24"/>
          <w:shd w:val="clear" w:color="auto" w:fill="FFFFFF"/>
          <w:lang w:val="en-US"/>
        </w:rPr>
        <w:t xml:space="preserve"> </w:t>
      </w:r>
      <w:r w:rsidRPr="008831A8">
        <w:rPr>
          <w:rFonts w:ascii="Times New Roman" w:eastAsia="Calibri" w:hAnsi="Times New Roman" w:cs="Times New Roman"/>
          <w:color w:val="000000"/>
          <w:sz w:val="24"/>
          <w:szCs w:val="24"/>
          <w:shd w:val="clear" w:color="auto" w:fill="FFFFFF"/>
          <w:lang w:val="en-US"/>
        </w:rPr>
        <w:t>(2017). Financialization and industrial policies in Japan and Korea: Evolving institutional complementarities and loss of Institutional capabilities. </w:t>
      </w:r>
      <w:r w:rsidRPr="008831A8">
        <w:rPr>
          <w:rFonts w:ascii="Times New Roman" w:eastAsia="Calibri" w:hAnsi="Times New Roman" w:cs="Times New Roman"/>
          <w:i/>
          <w:color w:val="000000"/>
          <w:sz w:val="24"/>
          <w:szCs w:val="24"/>
          <w:shd w:val="clear" w:color="auto" w:fill="FFFFFF"/>
          <w:lang w:val="en-US"/>
        </w:rPr>
        <w:t>INCAS Discussion Paper Series,</w:t>
      </w:r>
      <w:r w:rsidRPr="008831A8">
        <w:rPr>
          <w:rFonts w:ascii="Times New Roman" w:eastAsia="Calibri" w:hAnsi="Times New Roman" w:cs="Times New Roman"/>
          <w:color w:val="000000"/>
          <w:sz w:val="24"/>
          <w:szCs w:val="24"/>
          <w:shd w:val="clear" w:color="auto" w:fill="FFFFFF"/>
          <w:lang w:val="en-US"/>
        </w:rPr>
        <w:t xml:space="preserve"> 2016 (1). (Online) Available at:</w:t>
      </w:r>
      <w:r w:rsidR="005774F4">
        <w:rPr>
          <w:rFonts w:ascii="Times New Roman" w:eastAsia="Calibri" w:hAnsi="Times New Roman" w:cs="Times New Roman"/>
          <w:color w:val="000000"/>
          <w:sz w:val="24"/>
          <w:szCs w:val="24"/>
          <w:shd w:val="clear" w:color="auto" w:fill="FFFFFF"/>
          <w:lang w:val="en-US"/>
        </w:rPr>
        <w:t xml:space="preserve"> </w:t>
      </w:r>
      <w:hyperlink r:id="rId41" w:history="1">
        <w:r w:rsidRPr="008831A8">
          <w:rPr>
            <w:rFonts w:ascii="Times New Roman" w:eastAsia="Calibri" w:hAnsi="Times New Roman" w:cs="Times New Roman"/>
            <w:color w:val="000000"/>
            <w:sz w:val="24"/>
            <w:szCs w:val="24"/>
            <w:lang w:val="en-US"/>
          </w:rPr>
          <w:t>https://halshs.archives-ouvertes.fr/halshs-01431783/document</w:t>
        </w:r>
      </w:hyperlink>
      <w:r w:rsidRPr="008831A8">
        <w:rPr>
          <w:rFonts w:ascii="Times New Roman" w:eastAsia="Calibri" w:hAnsi="Times New Roman" w:cs="Times New Roman"/>
          <w:color w:val="000000"/>
          <w:sz w:val="24"/>
          <w:szCs w:val="24"/>
          <w:lang w:val="en-US"/>
        </w:rPr>
        <w:t xml:space="preserve"> [Accessed: 5 September 2019].</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lang w:bidi="hi-IN"/>
        </w:rPr>
      </w:pPr>
      <w:r w:rsidRPr="008831A8">
        <w:rPr>
          <w:rFonts w:ascii="Times New Roman" w:eastAsia="Calibri" w:hAnsi="Times New Roman" w:cs="Times New Roman"/>
          <w:color w:val="000000"/>
          <w:sz w:val="24"/>
          <w:szCs w:val="24"/>
          <w:shd w:val="clear" w:color="auto" w:fill="FFFFFF"/>
        </w:rPr>
        <w:t>Li, K., Qiu, J. and Wang, J. (2019). Technology conglomeration, strategic alliances, and corporate innovation. </w:t>
      </w:r>
      <w:r w:rsidRPr="008831A8">
        <w:rPr>
          <w:rFonts w:ascii="Times New Roman" w:eastAsia="Calibri" w:hAnsi="Times New Roman" w:cs="Times New Roman"/>
          <w:i/>
          <w:iCs/>
          <w:color w:val="000000"/>
          <w:sz w:val="24"/>
          <w:szCs w:val="24"/>
          <w:shd w:val="clear" w:color="auto" w:fill="FFFFFF"/>
        </w:rPr>
        <w:t>Management of Science</w:t>
      </w:r>
      <w:r w:rsidRPr="008831A8">
        <w:rPr>
          <w:rFonts w:ascii="Times New Roman" w:eastAsia="Calibri" w:hAnsi="Times New Roman" w:cs="Times New Roman"/>
          <w:color w:val="000000"/>
          <w:sz w:val="24"/>
          <w:szCs w:val="24"/>
          <w:shd w:val="clear" w:color="auto" w:fill="FFFFFF"/>
        </w:rPr>
        <w:t>.</w:t>
      </w:r>
    </w:p>
    <w:p w:rsidR="00F56805" w:rsidRPr="002068F1" w:rsidRDefault="00804DF1" w:rsidP="00F56805">
      <w:pPr>
        <w:spacing w:after="200" w:line="360" w:lineRule="auto"/>
        <w:jc w:val="both"/>
        <w:rPr>
          <w:rFonts w:ascii="Times New Roman" w:eastAsia="Calibri" w:hAnsi="Times New Roman" w:cs="Times New Roman"/>
          <w:color w:val="000000"/>
          <w:sz w:val="24"/>
          <w:szCs w:val="24"/>
          <w:lang w:val="en-US"/>
        </w:rPr>
      </w:pPr>
      <w:hyperlink r:id="rId42" w:history="1">
        <w:r w:rsidR="00F56805" w:rsidRPr="002068F1">
          <w:rPr>
            <w:rFonts w:ascii="Times New Roman" w:eastAsia="Calibri" w:hAnsi="Times New Roman" w:cs="Times New Roman"/>
            <w:color w:val="000000"/>
            <w:sz w:val="24"/>
            <w:szCs w:val="24"/>
            <w:lang w:val="en-US"/>
          </w:rPr>
          <w:t>Lunden</w:t>
        </w:r>
      </w:hyperlink>
      <w:r w:rsidR="00F56805" w:rsidRPr="002068F1">
        <w:rPr>
          <w:rFonts w:ascii="Times New Roman" w:eastAsia="Calibri" w:hAnsi="Times New Roman" w:cs="Times New Roman"/>
          <w:color w:val="000000"/>
          <w:sz w:val="24"/>
          <w:szCs w:val="24"/>
          <w:lang w:val="en-US"/>
        </w:rPr>
        <w:t xml:space="preserve">, I. (2016). </w:t>
      </w:r>
      <w:r w:rsidR="00F56805" w:rsidRPr="002068F1">
        <w:rPr>
          <w:rFonts w:ascii="Times New Roman" w:eastAsia="Calibri" w:hAnsi="Times New Roman" w:cs="Times New Roman"/>
          <w:color w:val="000000"/>
          <w:spacing w:val="-20"/>
          <w:sz w:val="24"/>
          <w:szCs w:val="24"/>
          <w:lang w:val="en-US"/>
        </w:rPr>
        <w:t xml:space="preserve">Arm Holdings confirms Softbank is buying the chip designer for £24.3B in cash in big </w:t>
      </w:r>
      <w:proofErr w:type="spellStart"/>
      <w:r w:rsidR="00F56805" w:rsidRPr="002068F1">
        <w:rPr>
          <w:rFonts w:ascii="Times New Roman" w:eastAsia="Calibri" w:hAnsi="Times New Roman" w:cs="Times New Roman"/>
          <w:color w:val="000000"/>
          <w:spacing w:val="-20"/>
          <w:sz w:val="24"/>
          <w:szCs w:val="24"/>
          <w:lang w:val="en-US"/>
        </w:rPr>
        <w:t>IoT</w:t>
      </w:r>
      <w:proofErr w:type="spellEnd"/>
      <w:r w:rsidR="00F56805" w:rsidRPr="002068F1">
        <w:rPr>
          <w:rFonts w:ascii="Times New Roman" w:eastAsia="Calibri" w:hAnsi="Times New Roman" w:cs="Times New Roman"/>
          <w:color w:val="000000"/>
          <w:spacing w:val="-20"/>
          <w:sz w:val="24"/>
          <w:szCs w:val="24"/>
          <w:lang w:val="en-US"/>
        </w:rPr>
        <w:t xml:space="preserve"> move.</w:t>
      </w:r>
      <w:r w:rsidR="00F56805" w:rsidRPr="002068F1">
        <w:rPr>
          <w:rFonts w:ascii="Times New Roman" w:eastAsia="Calibri" w:hAnsi="Times New Roman" w:cs="Times New Roman"/>
          <w:color w:val="000000"/>
          <w:spacing w:val="-20"/>
          <w:sz w:val="24"/>
          <w:szCs w:val="24"/>
          <w:cs/>
          <w:lang w:val="en-US" w:bidi="hi-IN"/>
        </w:rPr>
        <w:t xml:space="preserve"> </w:t>
      </w:r>
      <w:r w:rsidR="00F56805" w:rsidRPr="002068F1">
        <w:rPr>
          <w:rFonts w:ascii="Times New Roman" w:eastAsia="Calibri" w:hAnsi="Times New Roman" w:cs="Times New Roman"/>
          <w:i/>
          <w:iCs/>
          <w:color w:val="000000"/>
          <w:spacing w:val="-20"/>
          <w:sz w:val="24"/>
          <w:szCs w:val="24"/>
          <w:cs/>
          <w:lang w:val="en-US" w:bidi="hi-IN"/>
        </w:rPr>
        <w:t>Techcrunch,</w:t>
      </w:r>
      <w:r w:rsidR="00F56805" w:rsidRPr="002068F1">
        <w:rPr>
          <w:rFonts w:ascii="Times New Roman" w:eastAsia="Calibri" w:hAnsi="Times New Roman" w:cs="Times New Roman"/>
          <w:color w:val="000000"/>
          <w:spacing w:val="-20"/>
          <w:sz w:val="24"/>
          <w:szCs w:val="24"/>
          <w:cs/>
          <w:lang w:val="en-US" w:bidi="hi-IN"/>
        </w:rPr>
        <w:t xml:space="preserve"> July 18. (</w:t>
      </w:r>
      <w:r w:rsidR="00F56805" w:rsidRPr="002068F1">
        <w:rPr>
          <w:rFonts w:ascii="Times New Roman" w:eastAsia="Calibri" w:hAnsi="Times New Roman" w:cs="Times New Roman"/>
          <w:color w:val="000000"/>
          <w:spacing w:val="-20"/>
          <w:sz w:val="24"/>
          <w:szCs w:val="24"/>
          <w:lang w:val="en-US"/>
        </w:rPr>
        <w:t>Online</w:t>
      </w:r>
      <w:r w:rsidR="00F56805" w:rsidRPr="002068F1">
        <w:rPr>
          <w:rFonts w:ascii="Times New Roman" w:eastAsia="Calibri" w:hAnsi="Times New Roman" w:cs="Times New Roman"/>
          <w:color w:val="000000"/>
          <w:spacing w:val="-20"/>
          <w:sz w:val="24"/>
          <w:szCs w:val="24"/>
          <w:cs/>
          <w:lang w:val="en-US" w:bidi="hi-IN"/>
        </w:rPr>
        <w:t>) A</w:t>
      </w:r>
      <w:r w:rsidR="00F56805" w:rsidRPr="002068F1">
        <w:rPr>
          <w:rFonts w:ascii="Times New Roman" w:eastAsia="Calibri" w:hAnsi="Times New Roman" w:cs="Times New Roman"/>
          <w:color w:val="000000"/>
          <w:spacing w:val="-20"/>
          <w:sz w:val="24"/>
          <w:szCs w:val="24"/>
          <w:lang w:val="en-US"/>
        </w:rPr>
        <w:t>vailable at</w:t>
      </w:r>
      <w:r w:rsidR="00F56805" w:rsidRPr="002068F1">
        <w:rPr>
          <w:rFonts w:ascii="Times New Roman" w:eastAsia="Calibri" w:hAnsi="Times New Roman" w:cs="Times New Roman"/>
          <w:color w:val="000000"/>
          <w:spacing w:val="-20"/>
          <w:sz w:val="24"/>
          <w:szCs w:val="24"/>
          <w:cs/>
          <w:lang w:val="en-US" w:bidi="hi-IN"/>
        </w:rPr>
        <w:t>:</w:t>
      </w:r>
      <w:r w:rsidR="00F56805" w:rsidRPr="002068F1">
        <w:rPr>
          <w:rFonts w:ascii="Times New Roman" w:eastAsia="Calibri" w:hAnsi="Times New Roman" w:cs="Times New Roman"/>
          <w:color w:val="000000"/>
          <w:spacing w:val="-20"/>
          <w:sz w:val="24"/>
          <w:szCs w:val="24"/>
          <w:lang w:val="en-US"/>
        </w:rPr>
        <w:t xml:space="preserve"> </w:t>
      </w:r>
      <w:hyperlink r:id="rId43" w:history="1">
        <w:r w:rsidR="00F56805" w:rsidRPr="002068F1">
          <w:rPr>
            <w:rFonts w:ascii="Times New Roman" w:eastAsia="Calibri" w:hAnsi="Times New Roman" w:cs="Times New Roman"/>
            <w:color w:val="000000"/>
            <w:sz w:val="24"/>
            <w:szCs w:val="24"/>
            <w:lang w:val="en-US"/>
          </w:rPr>
          <w:t>https://techcrunch.com/2016/07/17/arm-holdings-confirms-softbank-is-buying-the-chip-designer-for-24-3b-in-bold-iot-move/</w:t>
        </w:r>
      </w:hyperlink>
      <w:r w:rsidR="00F56805" w:rsidRPr="002068F1">
        <w:rPr>
          <w:rFonts w:ascii="Times New Roman" w:eastAsia="Calibri" w:hAnsi="Times New Roman" w:cs="Times New Roman"/>
          <w:color w:val="000000"/>
          <w:sz w:val="24"/>
          <w:szCs w:val="24"/>
          <w:lang w:val="en-US"/>
        </w:rPr>
        <w:t xml:space="preserve"> [Accessed on 17 September 2019]. </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rPr>
      </w:pPr>
      <w:r w:rsidRPr="008831A8">
        <w:rPr>
          <w:rFonts w:ascii="Times New Roman" w:eastAsia="Calibri" w:hAnsi="Times New Roman" w:cs="Times New Roman"/>
          <w:color w:val="000000"/>
          <w:sz w:val="24"/>
          <w:szCs w:val="24"/>
          <w:shd w:val="clear" w:color="auto" w:fill="FFFFFF"/>
        </w:rPr>
        <w:t>Manikandan, K.S. and Ramachandran, J. (2015). Beyond institutional voids: Business groups, incomplete markets, and organisational form. </w:t>
      </w:r>
      <w:r w:rsidRPr="008831A8">
        <w:rPr>
          <w:rFonts w:ascii="Times New Roman" w:eastAsia="Calibri" w:hAnsi="Times New Roman" w:cs="Times New Roman"/>
          <w:i/>
          <w:iCs/>
          <w:color w:val="000000"/>
          <w:sz w:val="24"/>
          <w:szCs w:val="24"/>
          <w:shd w:val="clear" w:color="auto" w:fill="FFFFFF"/>
        </w:rPr>
        <w:t>Strategic Management Journal</w:t>
      </w:r>
      <w:r w:rsidRPr="008831A8">
        <w:rPr>
          <w:rFonts w:ascii="Times New Roman" w:eastAsia="Calibri" w:hAnsi="Times New Roman" w:cs="Times New Roman"/>
          <w:color w:val="000000"/>
          <w:sz w:val="24"/>
          <w:szCs w:val="24"/>
          <w:shd w:val="clear" w:color="auto" w:fill="FFFFFF"/>
        </w:rPr>
        <w:t xml:space="preserve">, Vol. </w:t>
      </w:r>
      <w:r w:rsidRPr="008831A8">
        <w:rPr>
          <w:rFonts w:ascii="Times New Roman" w:eastAsia="Calibri" w:hAnsi="Times New Roman" w:cs="Times New Roman"/>
          <w:i/>
          <w:iCs/>
          <w:color w:val="000000"/>
          <w:sz w:val="24"/>
          <w:szCs w:val="24"/>
          <w:shd w:val="clear" w:color="auto" w:fill="FFFFFF"/>
        </w:rPr>
        <w:t>36</w:t>
      </w:r>
      <w:r w:rsidRPr="008831A8">
        <w:rPr>
          <w:rFonts w:ascii="Times New Roman" w:eastAsia="Calibri" w:hAnsi="Times New Roman" w:cs="Times New Roman"/>
          <w:color w:val="000000"/>
          <w:sz w:val="24"/>
          <w:szCs w:val="24"/>
          <w:shd w:val="clear" w:color="auto" w:fill="FFFFFF"/>
        </w:rPr>
        <w:t>(4), pp.598-617.</w:t>
      </w:r>
    </w:p>
    <w:p w:rsidR="00F56805" w:rsidRPr="00184AF0" w:rsidRDefault="00F56805" w:rsidP="00F56805">
      <w:pPr>
        <w:spacing w:after="0" w:line="360" w:lineRule="auto"/>
        <w:jc w:val="both"/>
        <w:outlineLvl w:val="3"/>
        <w:rPr>
          <w:rFonts w:ascii="Times New Roman" w:eastAsia="Times New Roman" w:hAnsi="Times New Roman" w:cs="Times New Roman"/>
          <w:color w:val="000000"/>
          <w:sz w:val="24"/>
          <w:szCs w:val="24"/>
        </w:rPr>
      </w:pPr>
      <w:r w:rsidRPr="00184AF0">
        <w:rPr>
          <w:rFonts w:ascii="Times New Roman" w:eastAsia="Times New Roman" w:hAnsi="Times New Roman" w:cs="Times New Roman"/>
          <w:color w:val="000000"/>
          <w:sz w:val="24"/>
          <w:szCs w:val="24"/>
        </w:rPr>
        <w:lastRenderedPageBreak/>
        <w:t>Manners, D. (2019). </w:t>
      </w:r>
      <w:r w:rsidRPr="00184AF0">
        <w:rPr>
          <w:rFonts w:ascii="Times New Roman" w:eastAsia="Times New Roman" w:hAnsi="Times New Roman" w:cs="Times New Roman"/>
          <w:i/>
          <w:iCs/>
          <w:color w:val="000000"/>
          <w:sz w:val="24"/>
          <w:szCs w:val="24"/>
        </w:rPr>
        <w:t>ARM losing market share</w:t>
      </w:r>
      <w:r w:rsidRPr="00184AF0">
        <w:rPr>
          <w:rFonts w:ascii="Times New Roman" w:eastAsia="Times New Roman" w:hAnsi="Times New Roman" w:cs="Times New Roman"/>
          <w:color w:val="000000"/>
          <w:sz w:val="24"/>
          <w:szCs w:val="24"/>
        </w:rPr>
        <w:t xml:space="preserve">. </w:t>
      </w:r>
      <w:r w:rsidRPr="00184AF0">
        <w:rPr>
          <w:rFonts w:ascii="Times New Roman" w:eastAsia="Times New Roman" w:hAnsi="Times New Roman" w:cs="Times New Roman"/>
          <w:i/>
          <w:color w:val="000000"/>
          <w:sz w:val="24"/>
          <w:szCs w:val="24"/>
        </w:rPr>
        <w:t>Electronics Weekly</w:t>
      </w:r>
      <w:r w:rsidRPr="00184AF0">
        <w:rPr>
          <w:rFonts w:ascii="Times New Roman" w:eastAsia="Times New Roman" w:hAnsi="Times New Roman" w:cs="Times New Roman"/>
          <w:color w:val="000000"/>
          <w:sz w:val="24"/>
          <w:szCs w:val="24"/>
        </w:rPr>
        <w:t xml:space="preserve">, April 30. (Online) Available at: </w:t>
      </w:r>
      <w:hyperlink r:id="rId44" w:history="1">
        <w:r w:rsidRPr="00184AF0">
          <w:rPr>
            <w:rFonts w:ascii="Times New Roman" w:eastAsia="Calibri" w:hAnsi="Times New Roman" w:cs="Times New Roman"/>
            <w:color w:val="000000"/>
            <w:sz w:val="24"/>
            <w:szCs w:val="24"/>
            <w:lang w:val="en-US"/>
          </w:rPr>
          <w:t>https://www.electronicsweekly.com/news/business/591889-2019-04/</w:t>
        </w:r>
      </w:hyperlink>
      <w:r w:rsidRPr="00184AF0">
        <w:rPr>
          <w:rFonts w:ascii="Times New Roman" w:eastAsia="Times New Roman" w:hAnsi="Times New Roman" w:cs="Times New Roman"/>
          <w:color w:val="000000"/>
          <w:sz w:val="24"/>
          <w:szCs w:val="24"/>
        </w:rPr>
        <w:t xml:space="preserve">  [Accessed</w:t>
      </w:r>
      <w:r w:rsidRPr="00184AF0">
        <w:rPr>
          <w:rFonts w:ascii="Times New Roman" w:eastAsia="Times New Roman" w:hAnsi="Times New Roman" w:cs="Times New Roman"/>
          <w:color w:val="000000"/>
          <w:sz w:val="24"/>
          <w:szCs w:val="24"/>
          <w:cs/>
          <w:lang w:bidi="hi-IN"/>
        </w:rPr>
        <w:t xml:space="preserve"> on </w:t>
      </w:r>
      <w:r w:rsidRPr="00184AF0">
        <w:rPr>
          <w:rFonts w:ascii="Times New Roman" w:eastAsia="Times New Roman" w:hAnsi="Times New Roman" w:cs="Times New Roman"/>
          <w:color w:val="000000"/>
          <w:sz w:val="24"/>
          <w:szCs w:val="24"/>
        </w:rPr>
        <w:t>2 September 2019].</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lang w:val="en-US"/>
        </w:rPr>
      </w:pPr>
      <w:r w:rsidRPr="008831A8">
        <w:rPr>
          <w:rFonts w:ascii="Times New Roman" w:eastAsia="Calibri" w:hAnsi="Times New Roman" w:cs="Times New Roman"/>
          <w:color w:val="000000"/>
          <w:sz w:val="24"/>
          <w:szCs w:val="24"/>
          <w:shd w:val="clear" w:color="auto" w:fill="FFFFFF"/>
          <w:lang w:val="en-US"/>
        </w:rPr>
        <w:t>McCarthy, K.J. and Aalbers, H.L.</w:t>
      </w:r>
      <w:r w:rsidR="008831A8" w:rsidRPr="008831A8">
        <w:rPr>
          <w:rFonts w:ascii="Times New Roman" w:eastAsia="Calibri" w:hAnsi="Times New Roman" w:cs="Times New Roman"/>
          <w:color w:val="000000"/>
          <w:sz w:val="24"/>
          <w:szCs w:val="24"/>
          <w:shd w:val="clear" w:color="auto" w:fill="FFFFFF"/>
          <w:lang w:val="en-US"/>
        </w:rPr>
        <w:t xml:space="preserve"> </w:t>
      </w:r>
      <w:r w:rsidRPr="008831A8">
        <w:rPr>
          <w:rFonts w:ascii="Times New Roman" w:eastAsia="Calibri" w:hAnsi="Times New Roman" w:cs="Times New Roman"/>
          <w:color w:val="000000"/>
          <w:sz w:val="24"/>
          <w:szCs w:val="24"/>
          <w:shd w:val="clear" w:color="auto" w:fill="FFFFFF"/>
          <w:lang w:val="en-US"/>
        </w:rPr>
        <w:t>(2016). Technological acquisitions: The impact of geography on post-acquisition innovative performance. </w:t>
      </w:r>
      <w:r w:rsidRPr="008831A8">
        <w:rPr>
          <w:rFonts w:ascii="Times New Roman" w:eastAsia="Calibri" w:hAnsi="Times New Roman" w:cs="Times New Roman"/>
          <w:i/>
          <w:iCs/>
          <w:color w:val="000000"/>
          <w:sz w:val="24"/>
          <w:szCs w:val="24"/>
          <w:shd w:val="clear" w:color="auto" w:fill="FFFFFF"/>
          <w:lang w:val="en-US"/>
        </w:rPr>
        <w:t>Research Policy,</w:t>
      </w:r>
      <w:r w:rsidRPr="008831A8">
        <w:rPr>
          <w:rFonts w:ascii="Times New Roman" w:eastAsia="Calibri" w:hAnsi="Times New Roman" w:cs="Times New Roman"/>
          <w:color w:val="000000"/>
          <w:sz w:val="24"/>
          <w:szCs w:val="24"/>
          <w:shd w:val="clear" w:color="auto" w:fill="FFFFFF"/>
          <w:lang w:val="en-US"/>
        </w:rPr>
        <w:t> Vol.</w:t>
      </w:r>
      <w:r w:rsidR="008831A8" w:rsidRPr="008831A8">
        <w:rPr>
          <w:rFonts w:ascii="Times New Roman" w:eastAsia="Calibri" w:hAnsi="Times New Roman" w:cs="Times New Roman"/>
          <w:color w:val="000000"/>
          <w:sz w:val="24"/>
          <w:szCs w:val="24"/>
          <w:shd w:val="clear" w:color="auto" w:fill="FFFFFF"/>
          <w:lang w:val="en-US"/>
        </w:rPr>
        <w:t xml:space="preserve"> </w:t>
      </w:r>
      <w:r w:rsidRPr="008831A8">
        <w:rPr>
          <w:rFonts w:ascii="Times New Roman" w:eastAsia="Calibri" w:hAnsi="Times New Roman" w:cs="Times New Roman"/>
          <w:i/>
          <w:iCs/>
          <w:color w:val="000000"/>
          <w:sz w:val="24"/>
          <w:szCs w:val="24"/>
          <w:shd w:val="clear" w:color="auto" w:fill="FFFFFF"/>
          <w:lang w:val="en-US"/>
        </w:rPr>
        <w:t>45</w:t>
      </w:r>
      <w:r w:rsidR="008831A8" w:rsidRPr="008831A8">
        <w:rPr>
          <w:rFonts w:ascii="Times New Roman" w:eastAsia="Calibri" w:hAnsi="Times New Roman" w:cs="Times New Roman"/>
          <w:i/>
          <w:iCs/>
          <w:color w:val="000000"/>
          <w:sz w:val="24"/>
          <w:szCs w:val="24"/>
          <w:shd w:val="clear" w:color="auto" w:fill="FFFFFF"/>
          <w:lang w:val="en-US"/>
        </w:rPr>
        <w:t xml:space="preserve"> </w:t>
      </w:r>
      <w:r w:rsidRPr="008831A8">
        <w:rPr>
          <w:rFonts w:ascii="Times New Roman" w:eastAsia="Calibri" w:hAnsi="Times New Roman" w:cs="Times New Roman"/>
          <w:color w:val="000000"/>
          <w:sz w:val="24"/>
          <w:szCs w:val="24"/>
          <w:shd w:val="clear" w:color="auto" w:fill="FFFFFF"/>
          <w:lang w:val="en-US"/>
        </w:rPr>
        <w:t>(9), pp.1818-1832.</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lang w:val="en-US" w:bidi="hi-IN"/>
        </w:rPr>
      </w:pPr>
      <w:r w:rsidRPr="008831A8">
        <w:rPr>
          <w:rFonts w:ascii="Times New Roman" w:eastAsia="Calibri" w:hAnsi="Times New Roman" w:cs="Times New Roman"/>
          <w:color w:val="000000"/>
          <w:sz w:val="24"/>
          <w:szCs w:val="24"/>
          <w:shd w:val="clear" w:color="auto" w:fill="FFFFFF"/>
          <w:lang w:val="en-US"/>
        </w:rPr>
        <w:t>Mena, C., Bourlakis, M., Ishfaq, R., Defee, C.C., Gibson, B.</w:t>
      </w:r>
      <w:r w:rsidR="008831A8" w:rsidRPr="008831A8">
        <w:rPr>
          <w:rFonts w:ascii="Times New Roman" w:eastAsia="Calibri" w:hAnsi="Times New Roman" w:cs="Times New Roman"/>
          <w:color w:val="000000"/>
          <w:sz w:val="24"/>
          <w:szCs w:val="24"/>
          <w:shd w:val="clear" w:color="auto" w:fill="FFFFFF"/>
          <w:lang w:val="en-US"/>
        </w:rPr>
        <w:t xml:space="preserve"> </w:t>
      </w:r>
      <w:r w:rsidRPr="008831A8">
        <w:rPr>
          <w:rFonts w:ascii="Times New Roman" w:eastAsia="Calibri" w:hAnsi="Times New Roman" w:cs="Times New Roman"/>
          <w:color w:val="000000"/>
          <w:sz w:val="24"/>
          <w:szCs w:val="24"/>
          <w:shd w:val="clear" w:color="auto" w:fill="FFFFFF"/>
          <w:lang w:val="en-US"/>
        </w:rPr>
        <w:t>J. and Raja, U.</w:t>
      </w:r>
      <w:r w:rsidR="008831A8" w:rsidRPr="008831A8">
        <w:rPr>
          <w:rFonts w:ascii="Times New Roman" w:eastAsia="Calibri" w:hAnsi="Times New Roman" w:cs="Times New Roman"/>
          <w:color w:val="000000"/>
          <w:sz w:val="24"/>
          <w:szCs w:val="24"/>
          <w:shd w:val="clear" w:color="auto" w:fill="FFFFFF"/>
          <w:lang w:val="en-US"/>
        </w:rPr>
        <w:t xml:space="preserve"> </w:t>
      </w:r>
      <w:r w:rsidRPr="008831A8">
        <w:rPr>
          <w:rFonts w:ascii="Times New Roman" w:eastAsia="Calibri" w:hAnsi="Times New Roman" w:cs="Times New Roman"/>
          <w:color w:val="000000"/>
          <w:sz w:val="24"/>
          <w:szCs w:val="24"/>
          <w:shd w:val="clear" w:color="auto" w:fill="FFFFFF"/>
          <w:lang w:val="en-US"/>
        </w:rPr>
        <w:t>(2016). Realignment of the physical distribution process in omni-channel fulfilment. </w:t>
      </w:r>
      <w:r w:rsidRPr="008831A8">
        <w:rPr>
          <w:rFonts w:ascii="Times New Roman" w:eastAsia="Calibri" w:hAnsi="Times New Roman" w:cs="Times New Roman"/>
          <w:i/>
          <w:iCs/>
          <w:color w:val="000000"/>
          <w:sz w:val="24"/>
          <w:szCs w:val="24"/>
          <w:shd w:val="clear" w:color="auto" w:fill="FFFFFF"/>
          <w:lang w:val="en-US"/>
        </w:rPr>
        <w:t>International Journal of Physical Distribution &amp; Logistics Management</w:t>
      </w:r>
      <w:r w:rsidRPr="008831A8">
        <w:rPr>
          <w:rFonts w:ascii="Times New Roman" w:eastAsia="Calibri" w:hAnsi="Times New Roman" w:cs="Times New Roman"/>
          <w:color w:val="000000"/>
          <w:sz w:val="24"/>
          <w:szCs w:val="24"/>
          <w:shd w:val="clear" w:color="auto" w:fill="FFFFFF"/>
          <w:lang w:val="en-US"/>
        </w:rPr>
        <w:t>, Vol.</w:t>
      </w:r>
      <w:r w:rsidR="008831A8" w:rsidRPr="008831A8">
        <w:rPr>
          <w:rFonts w:ascii="Times New Roman" w:eastAsia="Calibri" w:hAnsi="Times New Roman" w:cs="Times New Roman"/>
          <w:color w:val="000000"/>
          <w:sz w:val="24"/>
          <w:szCs w:val="24"/>
          <w:shd w:val="clear" w:color="auto" w:fill="FFFFFF"/>
          <w:lang w:val="en-US"/>
        </w:rPr>
        <w:t xml:space="preserve"> </w:t>
      </w:r>
      <w:r w:rsidRPr="008831A8">
        <w:rPr>
          <w:rFonts w:ascii="Times New Roman" w:eastAsia="Calibri" w:hAnsi="Times New Roman" w:cs="Times New Roman"/>
          <w:color w:val="000000"/>
          <w:sz w:val="24"/>
          <w:szCs w:val="24"/>
          <w:shd w:val="clear" w:color="auto" w:fill="FFFFFF"/>
          <w:lang w:val="en-US"/>
        </w:rPr>
        <w:t>46</w:t>
      </w:r>
      <w:r w:rsidR="008831A8" w:rsidRPr="008831A8">
        <w:rPr>
          <w:rFonts w:ascii="Times New Roman" w:eastAsia="Calibri" w:hAnsi="Times New Roman" w:cs="Times New Roman"/>
          <w:color w:val="000000"/>
          <w:sz w:val="24"/>
          <w:szCs w:val="24"/>
          <w:shd w:val="clear" w:color="auto" w:fill="FFFFFF"/>
          <w:lang w:val="en-US"/>
        </w:rPr>
        <w:t xml:space="preserve"> </w:t>
      </w:r>
      <w:r w:rsidRPr="008831A8">
        <w:rPr>
          <w:rFonts w:ascii="Times New Roman" w:eastAsia="Calibri" w:hAnsi="Times New Roman" w:cs="Times New Roman"/>
          <w:color w:val="000000"/>
          <w:sz w:val="24"/>
          <w:szCs w:val="24"/>
          <w:shd w:val="clear" w:color="auto" w:fill="FFFFFF"/>
          <w:lang w:val="en-US"/>
        </w:rPr>
        <w:t>(6/7),</w:t>
      </w:r>
      <w:r w:rsidR="008831A8" w:rsidRPr="008831A8">
        <w:rPr>
          <w:rFonts w:ascii="Times New Roman" w:eastAsia="Calibri" w:hAnsi="Times New Roman" w:cs="Times New Roman"/>
          <w:color w:val="000000"/>
          <w:sz w:val="24"/>
          <w:szCs w:val="24"/>
          <w:shd w:val="clear" w:color="auto" w:fill="FFFFFF"/>
          <w:lang w:val="en-US"/>
        </w:rPr>
        <w:t xml:space="preserve"> </w:t>
      </w:r>
      <w:r w:rsidRPr="008831A8">
        <w:rPr>
          <w:rFonts w:ascii="Times New Roman" w:eastAsia="Calibri" w:hAnsi="Times New Roman" w:cs="Times New Roman"/>
          <w:color w:val="000000"/>
          <w:sz w:val="24"/>
          <w:szCs w:val="24"/>
          <w:shd w:val="clear" w:color="auto" w:fill="FFFFFF"/>
          <w:lang w:val="en-US"/>
        </w:rPr>
        <w:t>pp.543-561.</w:t>
      </w:r>
    </w:p>
    <w:p w:rsidR="00F56805" w:rsidRPr="001215DE" w:rsidRDefault="00F56805" w:rsidP="00F56805">
      <w:pPr>
        <w:shd w:val="clear" w:color="auto" w:fill="FFFFFF"/>
        <w:spacing w:before="100" w:beforeAutospacing="1" w:after="100" w:afterAutospacing="1" w:line="360" w:lineRule="auto"/>
        <w:jc w:val="both"/>
        <w:outlineLvl w:val="0"/>
        <w:rPr>
          <w:rFonts w:ascii="Times New Roman" w:eastAsia="Times New Roman" w:hAnsi="Times New Roman" w:cs="Times New Roman"/>
          <w:color w:val="000000"/>
          <w:kern w:val="36"/>
          <w:sz w:val="24"/>
          <w:szCs w:val="24"/>
          <w:lang w:val="en-US"/>
        </w:rPr>
      </w:pPr>
      <w:r w:rsidRPr="001215DE">
        <w:rPr>
          <w:rFonts w:ascii="Times New Roman" w:eastAsia="Times New Roman" w:hAnsi="Times New Roman" w:cs="Times New Roman"/>
          <w:color w:val="000000"/>
          <w:kern w:val="36"/>
          <w:sz w:val="24"/>
          <w:szCs w:val="24"/>
          <w:lang w:val="en-US"/>
        </w:rPr>
        <w:t xml:space="preserve">Meyer, D.  (2016). </w:t>
      </w:r>
      <w:r w:rsidRPr="001215DE">
        <w:rPr>
          <w:rFonts w:ascii="Times New Roman" w:eastAsia="Times New Roman" w:hAnsi="Times New Roman" w:cs="Times New Roman"/>
          <w:color w:val="000000"/>
          <w:kern w:val="36"/>
          <w:sz w:val="24"/>
          <w:szCs w:val="24"/>
          <w:bdr w:val="none" w:sz="0" w:space="0" w:color="auto" w:frame="1"/>
          <w:lang w:val="en-US"/>
        </w:rPr>
        <w:t xml:space="preserve">Why SoftBank Is Spending $32 Billion on ARM. </w:t>
      </w:r>
      <w:r w:rsidRPr="001215DE">
        <w:rPr>
          <w:rFonts w:ascii="Times New Roman" w:eastAsia="Times New Roman" w:hAnsi="Times New Roman" w:cs="Times New Roman"/>
          <w:i/>
          <w:iCs/>
          <w:color w:val="000000"/>
          <w:kern w:val="36"/>
          <w:sz w:val="24"/>
          <w:szCs w:val="24"/>
          <w:bdr w:val="none" w:sz="0" w:space="0" w:color="auto" w:frame="1"/>
          <w:cs/>
          <w:lang w:val="en-US" w:bidi="hi-IN"/>
        </w:rPr>
        <w:t>Fortune,</w:t>
      </w:r>
      <w:r w:rsidRPr="001215DE">
        <w:rPr>
          <w:rFonts w:ascii="Times New Roman" w:eastAsia="Times New Roman" w:hAnsi="Times New Roman" w:cs="Times New Roman"/>
          <w:color w:val="000000"/>
          <w:kern w:val="36"/>
          <w:sz w:val="24"/>
          <w:szCs w:val="24"/>
          <w:bdr w:val="none" w:sz="0" w:space="0" w:color="auto" w:frame="1"/>
          <w:cs/>
          <w:lang w:val="en-US" w:bidi="hi-IN"/>
        </w:rPr>
        <w:t xml:space="preserve"> July 18. (</w:t>
      </w:r>
      <w:r w:rsidRPr="001215DE">
        <w:rPr>
          <w:rFonts w:ascii="Times New Roman" w:eastAsia="Times New Roman" w:hAnsi="Times New Roman" w:cs="Times New Roman"/>
          <w:color w:val="000000"/>
          <w:kern w:val="36"/>
          <w:sz w:val="24"/>
          <w:szCs w:val="24"/>
          <w:bdr w:val="none" w:sz="0" w:space="0" w:color="auto" w:frame="1"/>
          <w:lang w:val="en-US"/>
        </w:rPr>
        <w:t>Online</w:t>
      </w:r>
      <w:r w:rsidRPr="001215DE">
        <w:rPr>
          <w:rFonts w:ascii="Times New Roman" w:eastAsia="Times New Roman" w:hAnsi="Times New Roman" w:cs="Times New Roman"/>
          <w:color w:val="000000"/>
          <w:kern w:val="36"/>
          <w:sz w:val="24"/>
          <w:szCs w:val="24"/>
          <w:bdr w:val="none" w:sz="0" w:space="0" w:color="auto" w:frame="1"/>
          <w:cs/>
          <w:lang w:val="en-US" w:bidi="hi-IN"/>
        </w:rPr>
        <w:t>) A</w:t>
      </w:r>
      <w:r w:rsidRPr="001215DE">
        <w:rPr>
          <w:rFonts w:ascii="Times New Roman" w:eastAsia="Times New Roman" w:hAnsi="Times New Roman" w:cs="Times New Roman"/>
          <w:color w:val="000000"/>
          <w:kern w:val="36"/>
          <w:sz w:val="24"/>
          <w:szCs w:val="24"/>
          <w:bdr w:val="none" w:sz="0" w:space="0" w:color="auto" w:frame="1"/>
          <w:lang w:val="en-US"/>
        </w:rPr>
        <w:t xml:space="preserve">vailable at: </w:t>
      </w:r>
      <w:hyperlink r:id="rId45" w:history="1">
        <w:r w:rsidRPr="001215DE">
          <w:rPr>
            <w:rFonts w:ascii="Times New Roman" w:eastAsia="Times New Roman" w:hAnsi="Times New Roman" w:cs="Times New Roman"/>
            <w:color w:val="000000"/>
            <w:kern w:val="36"/>
            <w:sz w:val="24"/>
            <w:szCs w:val="24"/>
            <w:lang w:val="en-US"/>
          </w:rPr>
          <w:t>https://fortune.com/2016/07/18/softbank-arm-iot/</w:t>
        </w:r>
      </w:hyperlink>
      <w:r w:rsidR="008831A8" w:rsidRPr="001215DE">
        <w:rPr>
          <w:rFonts w:ascii="Times New Roman" w:eastAsia="Times New Roman" w:hAnsi="Times New Roman" w:cs="Times New Roman"/>
          <w:color w:val="000000"/>
          <w:kern w:val="36"/>
          <w:sz w:val="24"/>
          <w:szCs w:val="24"/>
          <w:lang w:val="en-US"/>
        </w:rPr>
        <w:t xml:space="preserve"> [</w:t>
      </w:r>
      <w:r w:rsidRPr="001215DE">
        <w:rPr>
          <w:rFonts w:ascii="Times New Roman" w:eastAsia="Times New Roman" w:hAnsi="Times New Roman" w:cs="Times New Roman"/>
          <w:color w:val="000000"/>
          <w:kern w:val="36"/>
          <w:sz w:val="24"/>
          <w:szCs w:val="24"/>
          <w:cs/>
          <w:lang w:val="en-US" w:bidi="hi-IN"/>
        </w:rPr>
        <w:t>A</w:t>
      </w:r>
      <w:r w:rsidRPr="001215DE">
        <w:rPr>
          <w:rFonts w:ascii="Times New Roman" w:eastAsia="Times New Roman" w:hAnsi="Times New Roman" w:cs="Times New Roman"/>
          <w:color w:val="000000"/>
          <w:kern w:val="36"/>
          <w:sz w:val="24"/>
          <w:szCs w:val="24"/>
          <w:lang w:val="en-US"/>
        </w:rPr>
        <w:t>ccessed on 17 September    2019].</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lang w:val="en-US" w:bidi="hi-IN"/>
        </w:rPr>
      </w:pPr>
      <w:r w:rsidRPr="008831A8">
        <w:rPr>
          <w:rFonts w:ascii="Times New Roman" w:eastAsia="Calibri" w:hAnsi="Times New Roman" w:cs="Times New Roman"/>
          <w:color w:val="000000"/>
          <w:sz w:val="24"/>
          <w:szCs w:val="24"/>
          <w:shd w:val="clear" w:color="auto" w:fill="FFFFFF"/>
          <w:lang w:val="en-US"/>
        </w:rPr>
        <w:t>Miyamoto, M.</w:t>
      </w:r>
      <w:r w:rsidR="003D24A4">
        <w:rPr>
          <w:rFonts w:ascii="Times New Roman" w:eastAsia="Calibri" w:hAnsi="Times New Roman" w:cs="Times New Roman"/>
          <w:color w:val="000000"/>
          <w:sz w:val="24"/>
          <w:szCs w:val="24"/>
          <w:shd w:val="clear" w:color="auto" w:fill="FFFFFF"/>
          <w:lang w:val="en-US"/>
        </w:rPr>
        <w:t xml:space="preserve"> </w:t>
      </w:r>
      <w:r w:rsidRPr="008831A8">
        <w:rPr>
          <w:rFonts w:ascii="Times New Roman" w:eastAsia="Calibri" w:hAnsi="Times New Roman" w:cs="Times New Roman"/>
          <w:color w:val="000000"/>
          <w:sz w:val="24"/>
          <w:szCs w:val="24"/>
          <w:shd w:val="clear" w:color="auto" w:fill="FFFFFF"/>
          <w:lang w:val="en-US"/>
        </w:rPr>
        <w:t>(2015). Application of competitive forces in the business intelligence of Japanese SMEs. </w:t>
      </w:r>
      <w:r w:rsidRPr="008831A8">
        <w:rPr>
          <w:rFonts w:ascii="Times New Roman" w:eastAsia="Calibri" w:hAnsi="Times New Roman" w:cs="Times New Roman"/>
          <w:i/>
          <w:iCs/>
          <w:color w:val="000000"/>
          <w:sz w:val="24"/>
          <w:szCs w:val="24"/>
          <w:shd w:val="clear" w:color="auto" w:fill="FFFFFF"/>
          <w:lang w:val="en-US"/>
        </w:rPr>
        <w:t>International Journal of Management Science and Engineering Management</w:t>
      </w:r>
      <w:r w:rsidRPr="008831A8">
        <w:rPr>
          <w:rFonts w:ascii="Times New Roman" w:eastAsia="Calibri" w:hAnsi="Times New Roman" w:cs="Times New Roman"/>
          <w:color w:val="000000"/>
          <w:sz w:val="24"/>
          <w:szCs w:val="24"/>
          <w:shd w:val="clear" w:color="auto" w:fill="FFFFFF"/>
          <w:lang w:val="en-US"/>
        </w:rPr>
        <w:t>, Vol.</w:t>
      </w:r>
      <w:r w:rsidRPr="008831A8">
        <w:rPr>
          <w:rFonts w:ascii="Times New Roman" w:eastAsia="Calibri" w:hAnsi="Times New Roman" w:cs="Times New Roman"/>
          <w:i/>
          <w:iCs/>
          <w:color w:val="000000"/>
          <w:sz w:val="24"/>
          <w:szCs w:val="24"/>
          <w:shd w:val="clear" w:color="auto" w:fill="FFFFFF"/>
          <w:lang w:val="en-US"/>
        </w:rPr>
        <w:t>10</w:t>
      </w:r>
      <w:r w:rsidR="003D24A4">
        <w:rPr>
          <w:rFonts w:ascii="Times New Roman" w:eastAsia="Calibri" w:hAnsi="Times New Roman" w:cs="Times New Roman"/>
          <w:i/>
          <w:iCs/>
          <w:color w:val="000000"/>
          <w:sz w:val="24"/>
          <w:szCs w:val="24"/>
          <w:shd w:val="clear" w:color="auto" w:fill="FFFFFF"/>
          <w:lang w:val="en-US"/>
        </w:rPr>
        <w:t xml:space="preserve"> </w:t>
      </w:r>
      <w:r w:rsidRPr="008831A8">
        <w:rPr>
          <w:rFonts w:ascii="Times New Roman" w:eastAsia="Calibri" w:hAnsi="Times New Roman" w:cs="Times New Roman"/>
          <w:color w:val="000000"/>
          <w:sz w:val="24"/>
          <w:szCs w:val="24"/>
          <w:shd w:val="clear" w:color="auto" w:fill="FFFFFF"/>
          <w:lang w:val="en-US"/>
        </w:rPr>
        <w:t>(4), pp.273-287.</w:t>
      </w:r>
    </w:p>
    <w:p w:rsidR="00A9690C" w:rsidRPr="008831A8" w:rsidRDefault="00F56805" w:rsidP="00F56805">
      <w:pPr>
        <w:shd w:val="clear" w:color="auto" w:fill="FFFFFF"/>
        <w:spacing w:before="255" w:after="0" w:line="360" w:lineRule="auto"/>
        <w:jc w:val="both"/>
        <w:outlineLvl w:val="0"/>
        <w:rPr>
          <w:rFonts w:ascii="Times New Roman" w:eastAsia="Times New Roman" w:hAnsi="Times New Roman" w:cs="Times New Roman"/>
          <w:color w:val="000000"/>
          <w:kern w:val="36"/>
          <w:sz w:val="24"/>
          <w:szCs w:val="24"/>
          <w:lang w:val="en-US"/>
        </w:rPr>
      </w:pPr>
      <w:r w:rsidRPr="008831A8">
        <w:rPr>
          <w:rFonts w:ascii="Times New Roman" w:eastAsia="Times New Roman" w:hAnsi="Times New Roman" w:cs="Times New Roman"/>
          <w:color w:val="000000"/>
          <w:kern w:val="36"/>
          <w:sz w:val="24"/>
          <w:szCs w:val="24"/>
          <w:bdr w:val="none" w:sz="0" w:space="0" w:color="auto" w:frame="1"/>
          <w:lang w:val="en-US"/>
        </w:rPr>
        <w:t xml:space="preserve">Nellis, S. (2019). </w:t>
      </w:r>
      <w:r w:rsidRPr="008831A8">
        <w:rPr>
          <w:rFonts w:ascii="Times New Roman" w:eastAsia="Times New Roman" w:hAnsi="Times New Roman" w:cs="Times New Roman"/>
          <w:color w:val="000000"/>
          <w:kern w:val="36"/>
          <w:sz w:val="24"/>
          <w:szCs w:val="24"/>
          <w:lang w:val="en-US"/>
        </w:rPr>
        <w:t xml:space="preserve">Softbank's Arm Holdings eases upfront license costs. </w:t>
      </w:r>
      <w:r w:rsidRPr="008831A8">
        <w:rPr>
          <w:rFonts w:ascii="Times New Roman" w:eastAsia="Times New Roman" w:hAnsi="Times New Roman" w:cs="Times New Roman"/>
          <w:i/>
          <w:iCs/>
          <w:color w:val="000000"/>
          <w:kern w:val="36"/>
          <w:sz w:val="24"/>
          <w:szCs w:val="24"/>
          <w:cs/>
          <w:lang w:val="en-US" w:bidi="hi-IN"/>
        </w:rPr>
        <w:t>Reuters,</w:t>
      </w:r>
      <w:r w:rsidRPr="008831A8">
        <w:rPr>
          <w:rFonts w:ascii="Times New Roman" w:eastAsia="Times New Roman" w:hAnsi="Times New Roman" w:cs="Times New Roman"/>
          <w:color w:val="000000"/>
          <w:kern w:val="36"/>
          <w:sz w:val="24"/>
          <w:szCs w:val="24"/>
          <w:cs/>
          <w:lang w:val="en-US" w:bidi="hi-IN"/>
        </w:rPr>
        <w:t xml:space="preserve"> July 16. (</w:t>
      </w:r>
      <w:r w:rsidRPr="008831A8">
        <w:rPr>
          <w:rFonts w:ascii="Times New Roman" w:eastAsia="Times New Roman" w:hAnsi="Times New Roman" w:cs="Times New Roman"/>
          <w:color w:val="000000"/>
          <w:kern w:val="36"/>
          <w:sz w:val="24"/>
          <w:szCs w:val="24"/>
          <w:lang w:val="en-US"/>
        </w:rPr>
        <w:t>Online</w:t>
      </w:r>
      <w:r w:rsidRPr="008831A8">
        <w:rPr>
          <w:rFonts w:ascii="Times New Roman" w:eastAsia="Times New Roman" w:hAnsi="Times New Roman" w:cs="Times New Roman"/>
          <w:color w:val="000000"/>
          <w:kern w:val="36"/>
          <w:sz w:val="24"/>
          <w:szCs w:val="24"/>
          <w:cs/>
          <w:lang w:val="en-US" w:bidi="hi-IN"/>
        </w:rPr>
        <w:t>) A</w:t>
      </w:r>
      <w:r w:rsidRPr="008831A8">
        <w:rPr>
          <w:rFonts w:ascii="Times New Roman" w:eastAsia="Times New Roman" w:hAnsi="Times New Roman" w:cs="Times New Roman"/>
          <w:color w:val="000000"/>
          <w:kern w:val="36"/>
          <w:sz w:val="24"/>
          <w:szCs w:val="24"/>
          <w:lang w:val="en-US"/>
        </w:rPr>
        <w:t xml:space="preserve">vailable at: </w:t>
      </w:r>
      <w:hyperlink r:id="rId46" w:history="1">
        <w:r w:rsidRPr="008831A8">
          <w:rPr>
            <w:rFonts w:ascii="Times New Roman" w:eastAsia="Times New Roman" w:hAnsi="Times New Roman" w:cs="Times New Roman"/>
            <w:color w:val="000000"/>
            <w:kern w:val="36"/>
            <w:sz w:val="24"/>
            <w:szCs w:val="24"/>
            <w:lang w:val="en-US"/>
          </w:rPr>
          <w:t>https://in.reuters.com/article/us-arm-tech/softbanks-arm-holdings-eases-upfront-license-costs-idINKCN1UB1I8</w:t>
        </w:r>
      </w:hyperlink>
      <w:r w:rsidRPr="008831A8">
        <w:rPr>
          <w:rFonts w:ascii="Times New Roman" w:eastAsia="Times New Roman" w:hAnsi="Times New Roman" w:cs="Times New Roman"/>
          <w:color w:val="000000"/>
          <w:kern w:val="36"/>
          <w:sz w:val="24"/>
          <w:szCs w:val="24"/>
          <w:lang w:val="en-US"/>
        </w:rPr>
        <w:t xml:space="preserve"> [Accessed on 17 September 2019]. </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lang w:val="en-US"/>
        </w:rPr>
      </w:pPr>
      <w:r w:rsidRPr="008831A8">
        <w:rPr>
          <w:rFonts w:ascii="Times New Roman" w:eastAsia="Calibri" w:hAnsi="Times New Roman" w:cs="Times New Roman"/>
          <w:color w:val="000000"/>
          <w:sz w:val="24"/>
          <w:szCs w:val="24"/>
          <w:shd w:val="clear" w:color="auto" w:fill="FFFFFF"/>
          <w:lang w:val="en-US"/>
        </w:rPr>
        <w:t>Ondrus, J., Gannamaneni, A. and Lyytinen, K.</w:t>
      </w:r>
      <w:r w:rsidR="00A9690C">
        <w:rPr>
          <w:rFonts w:ascii="Times New Roman" w:eastAsia="Calibri" w:hAnsi="Times New Roman" w:cs="Times New Roman"/>
          <w:color w:val="000000"/>
          <w:sz w:val="24"/>
          <w:szCs w:val="24"/>
          <w:shd w:val="clear" w:color="auto" w:fill="FFFFFF"/>
          <w:lang w:val="en-US"/>
        </w:rPr>
        <w:t xml:space="preserve"> </w:t>
      </w:r>
      <w:r w:rsidRPr="008831A8">
        <w:rPr>
          <w:rFonts w:ascii="Times New Roman" w:eastAsia="Calibri" w:hAnsi="Times New Roman" w:cs="Times New Roman"/>
          <w:color w:val="000000"/>
          <w:sz w:val="24"/>
          <w:szCs w:val="24"/>
          <w:shd w:val="clear" w:color="auto" w:fill="FFFFFF"/>
          <w:lang w:val="en-US"/>
        </w:rPr>
        <w:t>(2015). The impact of openness on the market potential of multi-sided platforms: a case study of mobile payment platforms. </w:t>
      </w:r>
      <w:r w:rsidRPr="008831A8">
        <w:rPr>
          <w:rFonts w:ascii="Times New Roman" w:eastAsia="Calibri" w:hAnsi="Times New Roman" w:cs="Times New Roman"/>
          <w:i/>
          <w:iCs/>
          <w:color w:val="000000"/>
          <w:sz w:val="24"/>
          <w:szCs w:val="24"/>
          <w:shd w:val="clear" w:color="auto" w:fill="FFFFFF"/>
          <w:lang w:val="en-US"/>
        </w:rPr>
        <w:t>Journal of Information Technology</w:t>
      </w:r>
      <w:r w:rsidRPr="008831A8">
        <w:rPr>
          <w:rFonts w:ascii="Times New Roman" w:eastAsia="Calibri" w:hAnsi="Times New Roman" w:cs="Times New Roman"/>
          <w:color w:val="000000"/>
          <w:sz w:val="24"/>
          <w:szCs w:val="24"/>
          <w:shd w:val="clear" w:color="auto" w:fill="FFFFFF"/>
          <w:lang w:val="en-US"/>
        </w:rPr>
        <w:t>, Vol.</w:t>
      </w:r>
      <w:r w:rsidRPr="008831A8">
        <w:rPr>
          <w:rFonts w:ascii="Times New Roman" w:eastAsia="Calibri" w:hAnsi="Times New Roman" w:cs="Times New Roman"/>
          <w:i/>
          <w:iCs/>
          <w:color w:val="000000"/>
          <w:sz w:val="24"/>
          <w:szCs w:val="24"/>
          <w:shd w:val="clear" w:color="auto" w:fill="FFFFFF"/>
          <w:lang w:val="en-US"/>
        </w:rPr>
        <w:t>30</w:t>
      </w:r>
      <w:r w:rsidR="00A9690C">
        <w:rPr>
          <w:rFonts w:ascii="Times New Roman" w:eastAsia="Calibri" w:hAnsi="Times New Roman" w:cs="Times New Roman"/>
          <w:i/>
          <w:iCs/>
          <w:color w:val="000000"/>
          <w:sz w:val="24"/>
          <w:szCs w:val="24"/>
          <w:shd w:val="clear" w:color="auto" w:fill="FFFFFF"/>
          <w:lang w:val="en-US"/>
        </w:rPr>
        <w:t xml:space="preserve"> </w:t>
      </w:r>
      <w:r w:rsidRPr="008831A8">
        <w:rPr>
          <w:rFonts w:ascii="Times New Roman" w:eastAsia="Calibri" w:hAnsi="Times New Roman" w:cs="Times New Roman"/>
          <w:color w:val="000000"/>
          <w:sz w:val="24"/>
          <w:szCs w:val="24"/>
          <w:shd w:val="clear" w:color="auto" w:fill="FFFFFF"/>
          <w:lang w:val="en-US"/>
        </w:rPr>
        <w:t>(3), pp.260-275.</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lang w:val="en-US"/>
        </w:rPr>
      </w:pPr>
      <w:r w:rsidRPr="008831A8">
        <w:rPr>
          <w:rFonts w:ascii="Times New Roman" w:eastAsia="Calibri" w:hAnsi="Times New Roman" w:cs="Times New Roman"/>
          <w:color w:val="000000"/>
          <w:sz w:val="24"/>
          <w:szCs w:val="24"/>
          <w:shd w:val="clear" w:color="auto" w:fill="FFFFFF"/>
          <w:lang w:val="en-US"/>
        </w:rPr>
        <w:t>Parmenter, D.</w:t>
      </w:r>
      <w:r w:rsidR="00387A93">
        <w:rPr>
          <w:rFonts w:ascii="Times New Roman" w:eastAsia="Calibri" w:hAnsi="Times New Roman" w:cs="Times New Roman"/>
          <w:color w:val="000000"/>
          <w:sz w:val="24"/>
          <w:szCs w:val="24"/>
          <w:shd w:val="clear" w:color="auto" w:fill="FFFFFF"/>
          <w:lang w:val="en-US"/>
        </w:rPr>
        <w:t xml:space="preserve"> </w:t>
      </w:r>
      <w:r w:rsidRPr="008831A8">
        <w:rPr>
          <w:rFonts w:ascii="Times New Roman" w:eastAsia="Calibri" w:hAnsi="Times New Roman" w:cs="Times New Roman"/>
          <w:color w:val="000000"/>
          <w:sz w:val="24"/>
          <w:szCs w:val="24"/>
          <w:shd w:val="clear" w:color="auto" w:fill="FFFFFF"/>
          <w:lang w:val="en-US"/>
        </w:rPr>
        <w:t>(2015). </w:t>
      </w:r>
      <w:r w:rsidRPr="008831A8">
        <w:rPr>
          <w:rFonts w:ascii="Times New Roman" w:eastAsia="Calibri" w:hAnsi="Times New Roman" w:cs="Times New Roman"/>
          <w:i/>
          <w:iCs/>
          <w:color w:val="000000"/>
          <w:sz w:val="24"/>
          <w:szCs w:val="24"/>
          <w:shd w:val="clear" w:color="auto" w:fill="FFFFFF"/>
          <w:lang w:val="en-US"/>
        </w:rPr>
        <w:t>Key performance indicators: developing, implementing, and using winning KPIs</w:t>
      </w:r>
      <w:r w:rsidR="00387A93" w:rsidRPr="008831A8">
        <w:rPr>
          <w:rFonts w:ascii="Times New Roman" w:eastAsia="Calibri" w:hAnsi="Times New Roman" w:cs="Times New Roman"/>
          <w:i/>
          <w:iCs/>
          <w:color w:val="000000"/>
          <w:sz w:val="24"/>
          <w:szCs w:val="24"/>
          <w:shd w:val="clear" w:color="auto" w:fill="FFFFFF"/>
          <w:lang w:val="en-US"/>
        </w:rPr>
        <w:t>,</w:t>
      </w:r>
      <w:r w:rsidR="00387A93" w:rsidRPr="008831A8">
        <w:rPr>
          <w:rFonts w:ascii="Times New Roman" w:eastAsia="Calibri" w:hAnsi="Times New Roman" w:cs="Times New Roman"/>
          <w:iCs/>
          <w:color w:val="000000"/>
          <w:sz w:val="24"/>
          <w:szCs w:val="24"/>
          <w:shd w:val="clear" w:color="auto" w:fill="FFFFFF"/>
          <w:lang w:val="en-US"/>
        </w:rPr>
        <w:t xml:space="preserve"> 3rd</w:t>
      </w:r>
      <w:r w:rsidRPr="008831A8">
        <w:rPr>
          <w:rFonts w:ascii="Times New Roman" w:eastAsia="Calibri" w:hAnsi="Times New Roman" w:cs="Times New Roman"/>
          <w:iCs/>
          <w:color w:val="000000"/>
          <w:sz w:val="24"/>
          <w:szCs w:val="24"/>
          <w:shd w:val="clear" w:color="auto" w:fill="FFFFFF"/>
          <w:lang w:val="en-US"/>
        </w:rPr>
        <w:t xml:space="preserve"> ed.</w:t>
      </w:r>
      <w:r w:rsidRPr="008831A8">
        <w:rPr>
          <w:rFonts w:ascii="Times New Roman" w:eastAsia="Calibri" w:hAnsi="Times New Roman" w:cs="Times New Roman"/>
          <w:color w:val="000000"/>
          <w:sz w:val="24"/>
          <w:szCs w:val="24"/>
          <w:shd w:val="clear" w:color="auto" w:fill="FFFFFF"/>
          <w:lang w:val="en-US"/>
        </w:rPr>
        <w:t xml:space="preserve"> John Wiley &amp; Sons.</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lang w:val="en-US"/>
        </w:rPr>
      </w:pPr>
      <w:r w:rsidRPr="008831A8">
        <w:rPr>
          <w:rFonts w:ascii="Times New Roman" w:eastAsia="Calibri" w:hAnsi="Times New Roman" w:cs="Times New Roman"/>
          <w:color w:val="000000"/>
          <w:sz w:val="24"/>
          <w:szCs w:val="24"/>
          <w:shd w:val="clear" w:color="auto" w:fill="FFFFFF"/>
          <w:lang w:val="en-US"/>
        </w:rPr>
        <w:t>Popli, M., Ladkani, R.M. and Gaur, A.S. (2017). Business group affiliation and post-acquisition performance: An extended resource-based view. </w:t>
      </w:r>
      <w:r w:rsidRPr="008831A8">
        <w:rPr>
          <w:rFonts w:ascii="Times New Roman" w:eastAsia="Calibri" w:hAnsi="Times New Roman" w:cs="Times New Roman"/>
          <w:i/>
          <w:iCs/>
          <w:color w:val="000000"/>
          <w:sz w:val="24"/>
          <w:szCs w:val="24"/>
          <w:shd w:val="clear" w:color="auto" w:fill="FFFFFF"/>
          <w:lang w:val="en-US"/>
        </w:rPr>
        <w:t>Journal of Business Research</w:t>
      </w:r>
      <w:r w:rsidRPr="008831A8">
        <w:rPr>
          <w:rFonts w:ascii="Times New Roman" w:eastAsia="Calibri" w:hAnsi="Times New Roman" w:cs="Times New Roman"/>
          <w:color w:val="000000"/>
          <w:sz w:val="24"/>
          <w:szCs w:val="24"/>
          <w:shd w:val="clear" w:color="auto" w:fill="FFFFFF"/>
          <w:lang w:val="en-US"/>
        </w:rPr>
        <w:t>, Vol.</w:t>
      </w:r>
      <w:r w:rsidRPr="008831A8">
        <w:rPr>
          <w:rFonts w:ascii="Times New Roman" w:eastAsia="Calibri" w:hAnsi="Times New Roman" w:cs="Times New Roman"/>
          <w:i/>
          <w:iCs/>
          <w:color w:val="000000"/>
          <w:sz w:val="24"/>
          <w:szCs w:val="24"/>
          <w:shd w:val="clear" w:color="auto" w:fill="FFFFFF"/>
          <w:lang w:val="en-US"/>
        </w:rPr>
        <w:t>81</w:t>
      </w:r>
      <w:r w:rsidRPr="008831A8">
        <w:rPr>
          <w:rFonts w:ascii="Times New Roman" w:eastAsia="Calibri" w:hAnsi="Times New Roman" w:cs="Times New Roman"/>
          <w:color w:val="000000"/>
          <w:sz w:val="24"/>
          <w:szCs w:val="24"/>
          <w:shd w:val="clear" w:color="auto" w:fill="FFFFFF"/>
          <w:lang w:val="en-US"/>
        </w:rPr>
        <w:t>, pp.21-30.</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lang w:val="en-US"/>
        </w:rPr>
      </w:pPr>
      <w:r w:rsidRPr="008831A8">
        <w:rPr>
          <w:rFonts w:ascii="Times New Roman" w:eastAsia="Calibri" w:hAnsi="Times New Roman" w:cs="Times New Roman"/>
          <w:color w:val="000000"/>
          <w:sz w:val="24"/>
          <w:szCs w:val="24"/>
          <w:shd w:val="clear" w:color="auto" w:fill="FFFFFF"/>
          <w:lang w:val="en-US"/>
        </w:rPr>
        <w:t>Prasad, A. and Warrier, L</w:t>
      </w:r>
      <w:r w:rsidR="00C475FF" w:rsidRPr="008831A8">
        <w:rPr>
          <w:rFonts w:ascii="Times New Roman" w:eastAsia="Calibri" w:hAnsi="Times New Roman" w:cs="Times New Roman"/>
          <w:color w:val="000000"/>
          <w:sz w:val="24"/>
          <w:szCs w:val="24"/>
          <w:shd w:val="clear" w:color="auto" w:fill="FFFFFF"/>
          <w:lang w:val="en-US"/>
        </w:rPr>
        <w:t>. (</w:t>
      </w:r>
      <w:r w:rsidRPr="008831A8">
        <w:rPr>
          <w:rFonts w:ascii="Times New Roman" w:eastAsia="Calibri" w:hAnsi="Times New Roman" w:cs="Times New Roman"/>
          <w:color w:val="000000"/>
          <w:sz w:val="24"/>
          <w:szCs w:val="24"/>
          <w:shd w:val="clear" w:color="auto" w:fill="FFFFFF"/>
          <w:lang w:val="en-US"/>
        </w:rPr>
        <w:t xml:space="preserve">2016). Mr Porter and the new world of increasing </w:t>
      </w:r>
      <w:r w:rsidR="00C475FF" w:rsidRPr="008831A8">
        <w:rPr>
          <w:rFonts w:ascii="Times New Roman" w:eastAsia="Calibri" w:hAnsi="Times New Roman" w:cs="Times New Roman"/>
          <w:color w:val="000000"/>
          <w:sz w:val="24"/>
          <w:szCs w:val="24"/>
          <w:shd w:val="clear" w:color="auto" w:fill="FFFFFF"/>
          <w:lang w:val="en-US"/>
        </w:rPr>
        <w:t>return</w:t>
      </w:r>
      <w:r w:rsidRPr="008831A8">
        <w:rPr>
          <w:rFonts w:ascii="Times New Roman" w:eastAsia="Calibri" w:hAnsi="Times New Roman" w:cs="Times New Roman"/>
          <w:color w:val="000000"/>
          <w:sz w:val="24"/>
          <w:szCs w:val="24"/>
          <w:shd w:val="clear" w:color="auto" w:fill="FFFFFF"/>
          <w:lang w:val="en-US"/>
        </w:rPr>
        <w:t xml:space="preserve"> to scale. </w:t>
      </w:r>
      <w:r w:rsidRPr="008831A8">
        <w:rPr>
          <w:rFonts w:ascii="Times New Roman" w:eastAsia="Calibri" w:hAnsi="Times New Roman" w:cs="Times New Roman"/>
          <w:i/>
          <w:iCs/>
          <w:color w:val="000000"/>
          <w:sz w:val="24"/>
          <w:szCs w:val="24"/>
          <w:shd w:val="clear" w:color="auto" w:fill="FFFFFF"/>
          <w:lang w:val="en-US"/>
        </w:rPr>
        <w:t>Journal of Management Research</w:t>
      </w:r>
      <w:r w:rsidRPr="008831A8">
        <w:rPr>
          <w:rFonts w:ascii="Times New Roman" w:eastAsia="Calibri" w:hAnsi="Times New Roman" w:cs="Times New Roman"/>
          <w:color w:val="000000"/>
          <w:sz w:val="24"/>
          <w:szCs w:val="24"/>
          <w:shd w:val="clear" w:color="auto" w:fill="FFFFFF"/>
          <w:lang w:val="en-US"/>
        </w:rPr>
        <w:t>, Vol.</w:t>
      </w:r>
      <w:r w:rsidRPr="008831A8">
        <w:rPr>
          <w:rFonts w:ascii="Times New Roman" w:eastAsia="Calibri" w:hAnsi="Times New Roman" w:cs="Times New Roman"/>
          <w:i/>
          <w:iCs/>
          <w:color w:val="000000"/>
          <w:sz w:val="24"/>
          <w:szCs w:val="24"/>
          <w:shd w:val="clear" w:color="auto" w:fill="FFFFFF"/>
          <w:lang w:val="en-US"/>
        </w:rPr>
        <w:t>16</w:t>
      </w:r>
      <w:r w:rsidR="00C475FF">
        <w:rPr>
          <w:rFonts w:ascii="Times New Roman" w:eastAsia="Calibri" w:hAnsi="Times New Roman" w:cs="Times New Roman"/>
          <w:i/>
          <w:iCs/>
          <w:color w:val="000000"/>
          <w:sz w:val="24"/>
          <w:szCs w:val="24"/>
          <w:shd w:val="clear" w:color="auto" w:fill="FFFFFF"/>
          <w:lang w:val="en-US"/>
        </w:rPr>
        <w:t xml:space="preserve"> </w:t>
      </w:r>
      <w:r w:rsidRPr="008831A8">
        <w:rPr>
          <w:rFonts w:ascii="Times New Roman" w:eastAsia="Calibri" w:hAnsi="Times New Roman" w:cs="Times New Roman"/>
          <w:color w:val="000000"/>
          <w:sz w:val="24"/>
          <w:szCs w:val="24"/>
          <w:shd w:val="clear" w:color="auto" w:fill="FFFFFF"/>
          <w:lang w:val="en-US"/>
        </w:rPr>
        <w:t>(1), pp.3-15.</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rPr>
      </w:pPr>
      <w:r w:rsidRPr="008831A8">
        <w:rPr>
          <w:rFonts w:ascii="Times New Roman" w:eastAsia="Calibri" w:hAnsi="Times New Roman" w:cs="Times New Roman"/>
          <w:color w:val="000000"/>
          <w:sz w:val="24"/>
          <w:szCs w:val="24"/>
          <w:shd w:val="clear" w:color="auto" w:fill="FFFFFF"/>
        </w:rPr>
        <w:lastRenderedPageBreak/>
        <w:t>Reddy, K.S. (2015). Why do cross-border merger/acquisition deals become delayed, or unsuccessful?–A cross-case analysis in the dynamic industries. </w:t>
      </w:r>
      <w:r w:rsidRPr="008831A8">
        <w:rPr>
          <w:rFonts w:ascii="Times New Roman" w:eastAsia="Calibri" w:hAnsi="Times New Roman" w:cs="Times New Roman"/>
          <w:i/>
          <w:iCs/>
          <w:color w:val="000000"/>
          <w:sz w:val="24"/>
          <w:szCs w:val="24"/>
          <w:shd w:val="clear" w:color="auto" w:fill="FFFFFF"/>
        </w:rPr>
        <w:t>A Cross-Case Analysis in Dynamic Industries</w:t>
      </w:r>
      <w:r w:rsidRPr="008831A8">
        <w:rPr>
          <w:rFonts w:ascii="Times New Roman" w:eastAsia="Calibri" w:hAnsi="Times New Roman" w:cs="Times New Roman"/>
          <w:color w:val="000000"/>
          <w:sz w:val="24"/>
          <w:szCs w:val="24"/>
          <w:shd w:val="clear" w:color="auto" w:fill="FFFFFF"/>
        </w:rPr>
        <w:t>.IIT Roorkee. MRPA.</w:t>
      </w:r>
    </w:p>
    <w:p w:rsidR="00F56805" w:rsidRPr="008831A8" w:rsidRDefault="00F56805" w:rsidP="00F56805">
      <w:pPr>
        <w:keepNext/>
        <w:keepLines/>
        <w:spacing w:after="0" w:line="360" w:lineRule="auto"/>
        <w:jc w:val="both"/>
        <w:outlineLvl w:val="3"/>
        <w:rPr>
          <w:rFonts w:ascii="Times New Roman" w:eastAsia="Times New Roman" w:hAnsi="Times New Roman" w:cs="Times New Roman"/>
          <w:iCs/>
          <w:color w:val="000000"/>
          <w:sz w:val="24"/>
          <w:szCs w:val="24"/>
          <w:lang w:bidi="hi-IN"/>
        </w:rPr>
      </w:pPr>
      <w:r w:rsidRPr="008831A8">
        <w:rPr>
          <w:rFonts w:ascii="Times New Roman" w:eastAsia="Times New Roman" w:hAnsi="Times New Roman" w:cs="Times New Roman"/>
          <w:iCs/>
          <w:color w:val="000000"/>
          <w:sz w:val="24"/>
          <w:szCs w:val="24"/>
        </w:rPr>
        <w:t>Relations, I. and Bonds, S.</w:t>
      </w:r>
      <w:r w:rsidR="00C22501">
        <w:rPr>
          <w:rFonts w:ascii="Times New Roman" w:eastAsia="Times New Roman" w:hAnsi="Times New Roman" w:cs="Times New Roman"/>
          <w:iCs/>
          <w:color w:val="000000"/>
          <w:sz w:val="24"/>
          <w:szCs w:val="24"/>
        </w:rPr>
        <w:t xml:space="preserve"> </w:t>
      </w:r>
      <w:r w:rsidRPr="008831A8">
        <w:rPr>
          <w:rFonts w:ascii="Times New Roman" w:eastAsia="Times New Roman" w:hAnsi="Times New Roman" w:cs="Times New Roman"/>
          <w:iCs/>
          <w:color w:val="000000"/>
          <w:sz w:val="24"/>
          <w:szCs w:val="24"/>
        </w:rPr>
        <w:t>(2019). </w:t>
      </w:r>
      <w:r w:rsidRPr="008831A8">
        <w:rPr>
          <w:rFonts w:ascii="Times New Roman" w:eastAsia="Times New Roman" w:hAnsi="Times New Roman" w:cs="Times New Roman"/>
          <w:i/>
          <w:iCs/>
          <w:color w:val="000000"/>
          <w:sz w:val="24"/>
          <w:szCs w:val="24"/>
        </w:rPr>
        <w:t>Performance of Stocks Held | SoftBank Group Corp. SoftBank Group.</w:t>
      </w:r>
      <w:r w:rsidRPr="008831A8">
        <w:rPr>
          <w:rFonts w:ascii="Times New Roman" w:eastAsia="Times New Roman" w:hAnsi="Times New Roman" w:cs="Times New Roman"/>
          <w:iCs/>
          <w:color w:val="000000"/>
          <w:sz w:val="24"/>
          <w:szCs w:val="24"/>
        </w:rPr>
        <w:t xml:space="preserve"> (Online) Available at: https://group.softbank/en/corp/irinfo/stock/performance/ [Accessed</w:t>
      </w:r>
      <w:r w:rsidRPr="008831A8">
        <w:rPr>
          <w:rFonts w:ascii="Times New Roman" w:eastAsia="Times New Roman" w:hAnsi="Times New Roman" w:cs="Times New Roman"/>
          <w:iCs/>
          <w:color w:val="000000"/>
          <w:sz w:val="24"/>
          <w:szCs w:val="24"/>
          <w:cs/>
          <w:lang w:bidi="hi-IN"/>
        </w:rPr>
        <w:t xml:space="preserve"> </w:t>
      </w:r>
      <w:r w:rsidRPr="008831A8">
        <w:rPr>
          <w:rFonts w:ascii="Times New Roman" w:eastAsia="Times New Roman" w:hAnsi="Times New Roman" w:cs="Times New Roman"/>
          <w:i/>
          <w:color w:val="000000"/>
          <w:sz w:val="24"/>
          <w:szCs w:val="24"/>
          <w:cs/>
          <w:lang w:bidi="hi-IN"/>
        </w:rPr>
        <w:t xml:space="preserve">on </w:t>
      </w:r>
      <w:r w:rsidRPr="008831A8">
        <w:rPr>
          <w:rFonts w:ascii="Times New Roman" w:eastAsia="Times New Roman" w:hAnsi="Times New Roman" w:cs="Times New Roman"/>
          <w:iCs/>
          <w:color w:val="000000"/>
          <w:sz w:val="24"/>
          <w:szCs w:val="24"/>
        </w:rPr>
        <w:t>2 September 2019].</w:t>
      </w:r>
    </w:p>
    <w:p w:rsidR="00F56805" w:rsidRPr="00740F31" w:rsidRDefault="00804DF1" w:rsidP="00F56805">
      <w:pPr>
        <w:shd w:val="clear" w:color="auto" w:fill="FFFFFF"/>
        <w:spacing w:before="100" w:beforeAutospacing="1" w:after="100" w:afterAutospacing="1" w:line="360" w:lineRule="auto"/>
        <w:jc w:val="both"/>
        <w:outlineLvl w:val="0"/>
        <w:rPr>
          <w:rFonts w:ascii="Times New Roman" w:eastAsia="Times New Roman" w:hAnsi="Times New Roman" w:cs="Times New Roman"/>
          <w:color w:val="000000"/>
          <w:kern w:val="36"/>
          <w:sz w:val="24"/>
          <w:szCs w:val="24"/>
          <w:lang w:val="en-US"/>
        </w:rPr>
      </w:pPr>
      <w:hyperlink r:id="rId47" w:history="1">
        <w:r w:rsidR="00F56805" w:rsidRPr="00740F31">
          <w:rPr>
            <w:rFonts w:ascii="Times New Roman" w:eastAsia="Times New Roman" w:hAnsi="Times New Roman" w:cs="Times New Roman"/>
            <w:color w:val="000000"/>
            <w:kern w:val="36"/>
            <w:sz w:val="24"/>
            <w:szCs w:val="24"/>
            <w:lang w:val="en-US"/>
          </w:rPr>
          <w:t>Savov</w:t>
        </w:r>
      </w:hyperlink>
      <w:r w:rsidR="00C41812">
        <w:rPr>
          <w:rFonts w:ascii="Times New Roman" w:eastAsia="Times New Roman" w:hAnsi="Times New Roman" w:cs="Times New Roman"/>
          <w:color w:val="000000"/>
          <w:kern w:val="36"/>
          <w:sz w:val="24"/>
          <w:szCs w:val="24"/>
          <w:shd w:val="clear" w:color="auto" w:fill="FFFFFF"/>
          <w:lang w:val="en-US"/>
        </w:rPr>
        <w:t>, V.</w:t>
      </w:r>
      <w:r w:rsidR="00F56805" w:rsidRPr="00740F31">
        <w:rPr>
          <w:rFonts w:ascii="Times New Roman" w:eastAsia="Times New Roman" w:hAnsi="Times New Roman" w:cs="Times New Roman"/>
          <w:color w:val="000000"/>
          <w:kern w:val="36"/>
          <w:sz w:val="24"/>
          <w:szCs w:val="24"/>
          <w:shd w:val="clear" w:color="auto" w:fill="FFFFFF"/>
          <w:lang w:val="en-US"/>
        </w:rPr>
        <w:t xml:space="preserve"> (2016). </w:t>
      </w:r>
      <w:r w:rsidR="00F56805" w:rsidRPr="00740F31">
        <w:rPr>
          <w:rFonts w:ascii="Times New Roman" w:eastAsia="Times New Roman" w:hAnsi="Times New Roman" w:cs="Times New Roman"/>
          <w:color w:val="000000"/>
          <w:kern w:val="36"/>
          <w:sz w:val="24"/>
          <w:szCs w:val="24"/>
          <w:lang w:val="en-US"/>
        </w:rPr>
        <w:t xml:space="preserve">ARM's $31 billion takeover shows that information is king. </w:t>
      </w:r>
      <w:r w:rsidR="00F56805" w:rsidRPr="00740F31">
        <w:rPr>
          <w:rFonts w:ascii="Times New Roman" w:eastAsia="Times New Roman" w:hAnsi="Times New Roman" w:cs="Times New Roman"/>
          <w:i/>
          <w:iCs/>
          <w:color w:val="000000"/>
          <w:kern w:val="36"/>
          <w:sz w:val="24"/>
          <w:szCs w:val="24"/>
          <w:cs/>
          <w:lang w:val="en-US" w:bidi="hi-IN"/>
        </w:rPr>
        <w:t>The Verge</w:t>
      </w:r>
      <w:r w:rsidR="00F56805" w:rsidRPr="00740F31">
        <w:rPr>
          <w:rFonts w:ascii="Times New Roman" w:eastAsia="Times New Roman" w:hAnsi="Times New Roman" w:cs="Times New Roman"/>
          <w:color w:val="000000"/>
          <w:kern w:val="36"/>
          <w:sz w:val="24"/>
          <w:szCs w:val="24"/>
          <w:cs/>
          <w:lang w:val="en-US" w:bidi="hi-IN"/>
        </w:rPr>
        <w:t>, July 18. (</w:t>
      </w:r>
      <w:r w:rsidR="00F56805" w:rsidRPr="00740F31">
        <w:rPr>
          <w:rFonts w:ascii="Times New Roman" w:eastAsia="Times New Roman" w:hAnsi="Times New Roman" w:cs="Times New Roman"/>
          <w:color w:val="000000"/>
          <w:kern w:val="36"/>
          <w:sz w:val="24"/>
          <w:szCs w:val="24"/>
          <w:lang w:val="en-US"/>
        </w:rPr>
        <w:t>Online</w:t>
      </w:r>
      <w:r w:rsidR="00F56805" w:rsidRPr="00740F31">
        <w:rPr>
          <w:rFonts w:ascii="Times New Roman" w:eastAsia="Times New Roman" w:hAnsi="Times New Roman" w:cs="Times New Roman"/>
          <w:color w:val="000000"/>
          <w:kern w:val="36"/>
          <w:sz w:val="24"/>
          <w:szCs w:val="24"/>
          <w:cs/>
          <w:lang w:val="en-US" w:bidi="hi-IN"/>
        </w:rPr>
        <w:t>) A</w:t>
      </w:r>
      <w:r w:rsidR="00F56805" w:rsidRPr="00740F31">
        <w:rPr>
          <w:rFonts w:ascii="Times New Roman" w:eastAsia="Times New Roman" w:hAnsi="Times New Roman" w:cs="Times New Roman"/>
          <w:color w:val="000000"/>
          <w:kern w:val="36"/>
          <w:sz w:val="24"/>
          <w:szCs w:val="24"/>
          <w:lang w:val="en-US"/>
        </w:rPr>
        <w:t xml:space="preserve">vailable at: </w:t>
      </w:r>
      <w:hyperlink r:id="rId48" w:history="1">
        <w:r w:rsidR="00F56805" w:rsidRPr="00740F31">
          <w:rPr>
            <w:rFonts w:ascii="Times New Roman" w:eastAsia="Times New Roman" w:hAnsi="Times New Roman" w:cs="Times New Roman"/>
            <w:color w:val="000000"/>
            <w:kern w:val="36"/>
            <w:sz w:val="24"/>
            <w:szCs w:val="24"/>
            <w:lang w:val="en-US"/>
          </w:rPr>
          <w:t>https://www.theverge.com/2016/7/18/12211484/arm-holdings-softbank-acquisition-intellectual-property-patents-value</w:t>
        </w:r>
      </w:hyperlink>
      <w:r w:rsidR="00F56805" w:rsidRPr="00740F31">
        <w:rPr>
          <w:rFonts w:ascii="Times New Roman" w:eastAsia="Times New Roman" w:hAnsi="Times New Roman" w:cs="Times New Roman"/>
          <w:color w:val="000000"/>
          <w:kern w:val="36"/>
          <w:sz w:val="24"/>
          <w:szCs w:val="24"/>
          <w:lang w:val="en-US"/>
        </w:rPr>
        <w:t xml:space="preserve"> [Accessed on 17 September 2019]. </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rPr>
      </w:pPr>
      <w:r w:rsidRPr="008831A8">
        <w:rPr>
          <w:rFonts w:ascii="Times New Roman" w:eastAsia="Calibri" w:hAnsi="Times New Roman" w:cs="Times New Roman"/>
          <w:color w:val="000000"/>
          <w:sz w:val="24"/>
          <w:szCs w:val="24"/>
          <w:shd w:val="clear" w:color="auto" w:fill="FFFFFF"/>
        </w:rPr>
        <w:t>Shu, T., Xiong, C. and Socher, R. (2017). Hierarchical and interpretable skill acquisition in multi-task reinforcement learning. </w:t>
      </w:r>
      <w:r w:rsidRPr="008831A8">
        <w:rPr>
          <w:rFonts w:ascii="Times New Roman" w:eastAsia="Calibri" w:hAnsi="Times New Roman" w:cs="Times New Roman"/>
          <w:i/>
          <w:iCs/>
          <w:color w:val="000000"/>
          <w:sz w:val="24"/>
          <w:szCs w:val="24"/>
          <w:shd w:val="clear" w:color="auto" w:fill="FFFFFF"/>
        </w:rPr>
        <w:t>arXiv preprint arXiv:1712.07294</w:t>
      </w:r>
      <w:r w:rsidRPr="008831A8">
        <w:rPr>
          <w:rFonts w:ascii="Times New Roman" w:eastAsia="Calibri" w:hAnsi="Times New Roman" w:cs="Times New Roman"/>
          <w:color w:val="000000"/>
          <w:sz w:val="24"/>
          <w:szCs w:val="24"/>
          <w:shd w:val="clear" w:color="auto" w:fill="FFFFFF"/>
        </w:rPr>
        <w:t>.</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lang w:val="en-US"/>
        </w:rPr>
      </w:pPr>
      <w:r w:rsidRPr="008831A8">
        <w:rPr>
          <w:rFonts w:ascii="Times New Roman" w:eastAsia="Calibri" w:hAnsi="Times New Roman" w:cs="Times New Roman"/>
          <w:color w:val="000000"/>
          <w:sz w:val="24"/>
          <w:szCs w:val="24"/>
          <w:shd w:val="clear" w:color="auto" w:fill="FFFFFF"/>
          <w:lang w:val="en-US"/>
        </w:rPr>
        <w:t>Sihite, M. and Simanjuntak, M.A.</w:t>
      </w:r>
      <w:r w:rsidR="00B50C10">
        <w:rPr>
          <w:rFonts w:ascii="Times New Roman" w:eastAsia="Calibri" w:hAnsi="Times New Roman" w:cs="Times New Roman"/>
          <w:color w:val="000000"/>
          <w:sz w:val="24"/>
          <w:szCs w:val="24"/>
          <w:shd w:val="clear" w:color="auto" w:fill="FFFFFF"/>
          <w:lang w:val="en-US"/>
        </w:rPr>
        <w:t xml:space="preserve"> </w:t>
      </w:r>
      <w:r w:rsidRPr="008831A8">
        <w:rPr>
          <w:rFonts w:ascii="Times New Roman" w:eastAsia="Calibri" w:hAnsi="Times New Roman" w:cs="Times New Roman"/>
          <w:color w:val="000000"/>
          <w:sz w:val="24"/>
          <w:szCs w:val="24"/>
          <w:shd w:val="clear" w:color="auto" w:fill="FFFFFF"/>
          <w:lang w:val="en-US"/>
        </w:rPr>
        <w:t xml:space="preserve">(2015). The competitive strategy in green building for Indonesian </w:t>
      </w:r>
      <w:r w:rsidR="00B50C10" w:rsidRPr="008831A8">
        <w:rPr>
          <w:rFonts w:ascii="Times New Roman" w:eastAsia="Calibri" w:hAnsi="Times New Roman" w:cs="Times New Roman"/>
          <w:color w:val="000000"/>
          <w:sz w:val="24"/>
          <w:szCs w:val="24"/>
          <w:shd w:val="clear" w:color="auto" w:fill="FFFFFF"/>
          <w:lang w:val="en-US"/>
        </w:rPr>
        <w:t>stakeholders</w:t>
      </w:r>
      <w:r w:rsidRPr="008831A8">
        <w:rPr>
          <w:rFonts w:ascii="Times New Roman" w:eastAsia="Calibri" w:hAnsi="Times New Roman" w:cs="Times New Roman"/>
          <w:color w:val="000000"/>
          <w:sz w:val="24"/>
          <w:szCs w:val="24"/>
          <w:shd w:val="clear" w:color="auto" w:fill="FFFFFF"/>
          <w:lang w:val="en-US"/>
        </w:rPr>
        <w:t>. </w:t>
      </w:r>
      <w:r w:rsidRPr="008831A8">
        <w:rPr>
          <w:rFonts w:ascii="Times New Roman" w:eastAsia="Calibri" w:hAnsi="Times New Roman" w:cs="Times New Roman"/>
          <w:i/>
          <w:iCs/>
          <w:color w:val="000000"/>
          <w:sz w:val="24"/>
          <w:szCs w:val="24"/>
          <w:shd w:val="clear" w:color="auto" w:fill="FFFFFF"/>
          <w:lang w:val="en-US"/>
        </w:rPr>
        <w:t>International Journal of Innovation, Management, and Technology</w:t>
      </w:r>
      <w:r w:rsidRPr="008831A8">
        <w:rPr>
          <w:rFonts w:ascii="Times New Roman" w:eastAsia="Calibri" w:hAnsi="Times New Roman" w:cs="Times New Roman"/>
          <w:color w:val="000000"/>
          <w:sz w:val="24"/>
          <w:szCs w:val="24"/>
          <w:shd w:val="clear" w:color="auto" w:fill="FFFFFF"/>
          <w:lang w:val="en-US"/>
        </w:rPr>
        <w:t>, Vol.</w:t>
      </w:r>
      <w:r w:rsidRPr="008831A8">
        <w:rPr>
          <w:rFonts w:ascii="Times New Roman" w:eastAsia="Calibri" w:hAnsi="Times New Roman" w:cs="Times New Roman"/>
          <w:i/>
          <w:iCs/>
          <w:color w:val="000000"/>
          <w:sz w:val="24"/>
          <w:szCs w:val="24"/>
          <w:shd w:val="clear" w:color="auto" w:fill="FFFFFF"/>
          <w:lang w:val="en-US"/>
        </w:rPr>
        <w:t>6</w:t>
      </w:r>
      <w:r w:rsidR="00B50C10">
        <w:rPr>
          <w:rFonts w:ascii="Times New Roman" w:eastAsia="Calibri" w:hAnsi="Times New Roman" w:cs="Times New Roman"/>
          <w:i/>
          <w:iCs/>
          <w:color w:val="000000"/>
          <w:sz w:val="24"/>
          <w:szCs w:val="24"/>
          <w:shd w:val="clear" w:color="auto" w:fill="FFFFFF"/>
          <w:lang w:val="en-US"/>
        </w:rPr>
        <w:t xml:space="preserve"> </w:t>
      </w:r>
      <w:r w:rsidRPr="008831A8">
        <w:rPr>
          <w:rFonts w:ascii="Times New Roman" w:eastAsia="Calibri" w:hAnsi="Times New Roman" w:cs="Times New Roman"/>
          <w:color w:val="000000"/>
          <w:sz w:val="24"/>
          <w:szCs w:val="24"/>
          <w:shd w:val="clear" w:color="auto" w:fill="FFFFFF"/>
          <w:lang w:val="en-US"/>
        </w:rPr>
        <w:t>(1), pp.8-15.</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lang w:bidi="hi-IN"/>
        </w:rPr>
      </w:pPr>
      <w:r w:rsidRPr="008831A8">
        <w:rPr>
          <w:rFonts w:ascii="Times New Roman" w:eastAsia="Calibri" w:hAnsi="Times New Roman" w:cs="Times New Roman"/>
          <w:color w:val="000000"/>
          <w:sz w:val="24"/>
          <w:szCs w:val="24"/>
          <w:shd w:val="clear" w:color="auto" w:fill="FFFFFF"/>
        </w:rPr>
        <w:t xml:space="preserve">Simatupang, T.M., Piboonrungroj, P. and Williams, S.J. (2017). The emergence of value chain thinking — </w:t>
      </w:r>
      <w:r w:rsidRPr="008831A8">
        <w:rPr>
          <w:rFonts w:ascii="Times New Roman" w:eastAsia="Calibri" w:hAnsi="Times New Roman" w:cs="Times New Roman"/>
          <w:i/>
          <w:iCs/>
          <w:color w:val="000000"/>
          <w:sz w:val="24"/>
          <w:szCs w:val="24"/>
          <w:shd w:val="clear" w:color="auto" w:fill="FFFFFF"/>
        </w:rPr>
        <w:t>International journal of value chain management</w:t>
      </w:r>
      <w:r w:rsidRPr="008831A8">
        <w:rPr>
          <w:rFonts w:ascii="Times New Roman" w:eastAsia="Calibri" w:hAnsi="Times New Roman" w:cs="Times New Roman"/>
          <w:color w:val="000000"/>
          <w:sz w:val="24"/>
          <w:szCs w:val="24"/>
          <w:shd w:val="clear" w:color="auto" w:fill="FFFFFF"/>
        </w:rPr>
        <w:t xml:space="preserve">, Vol. </w:t>
      </w:r>
      <w:r w:rsidRPr="008831A8">
        <w:rPr>
          <w:rFonts w:ascii="Times New Roman" w:eastAsia="Calibri" w:hAnsi="Times New Roman" w:cs="Times New Roman"/>
          <w:i/>
          <w:iCs/>
          <w:color w:val="000000"/>
          <w:sz w:val="24"/>
          <w:szCs w:val="24"/>
          <w:shd w:val="clear" w:color="auto" w:fill="FFFFFF"/>
        </w:rPr>
        <w:t>8</w:t>
      </w:r>
      <w:r w:rsidRPr="008831A8">
        <w:rPr>
          <w:rFonts w:ascii="Times New Roman" w:eastAsia="Calibri" w:hAnsi="Times New Roman" w:cs="Times New Roman"/>
          <w:color w:val="000000"/>
          <w:sz w:val="24"/>
          <w:szCs w:val="24"/>
          <w:shd w:val="clear" w:color="auto" w:fill="FFFFFF"/>
        </w:rPr>
        <w:t>(1), pp.40-57.</w:t>
      </w:r>
    </w:p>
    <w:p w:rsidR="00F56805" w:rsidRPr="00A11A8B" w:rsidRDefault="00F56805" w:rsidP="00F56805">
      <w:pPr>
        <w:spacing w:after="200" w:line="360" w:lineRule="auto"/>
        <w:jc w:val="both"/>
        <w:rPr>
          <w:rFonts w:ascii="Times New Roman" w:eastAsia="Calibri" w:hAnsi="Times New Roman" w:cs="Times New Roman"/>
          <w:color w:val="000000"/>
          <w:sz w:val="24"/>
          <w:szCs w:val="24"/>
          <w:lang w:val="en-US" w:bidi="hi-IN"/>
        </w:rPr>
      </w:pPr>
      <w:r w:rsidRPr="00A11A8B">
        <w:rPr>
          <w:rFonts w:ascii="Times New Roman" w:eastAsia="Calibri" w:hAnsi="Times New Roman" w:cs="Times New Roman"/>
          <w:color w:val="000000"/>
          <w:sz w:val="24"/>
          <w:szCs w:val="24"/>
          <w:lang w:val="en-US"/>
        </w:rPr>
        <w:t xml:space="preserve">Softbank Corporation (2019). </w:t>
      </w:r>
      <w:r w:rsidRPr="00A11A8B">
        <w:rPr>
          <w:rFonts w:ascii="Times New Roman" w:eastAsia="Calibri" w:hAnsi="Times New Roman" w:cs="Times New Roman"/>
          <w:i/>
          <w:iCs/>
          <w:color w:val="000000"/>
          <w:sz w:val="24"/>
          <w:szCs w:val="24"/>
          <w:lang w:val="en-US"/>
        </w:rPr>
        <w:t>Earnings Results for the Fiscal Year Ended March 31, 2019</w:t>
      </w:r>
      <w:r w:rsidRPr="00A11A8B">
        <w:rPr>
          <w:rFonts w:ascii="Times New Roman" w:eastAsia="Calibri" w:hAnsi="Times New Roman" w:cs="Times New Roman"/>
          <w:color w:val="000000"/>
          <w:sz w:val="24"/>
          <w:szCs w:val="24"/>
          <w:lang w:val="en-US"/>
        </w:rPr>
        <w:t xml:space="preserve">. </w:t>
      </w:r>
      <w:r w:rsidRPr="00A11A8B">
        <w:rPr>
          <w:rFonts w:ascii="Times New Roman" w:eastAsia="Calibri" w:hAnsi="Times New Roman" w:cs="Times New Roman"/>
          <w:color w:val="000000"/>
          <w:sz w:val="24"/>
          <w:szCs w:val="24"/>
          <w:cs/>
          <w:lang w:val="en-US" w:bidi="hi-IN"/>
        </w:rPr>
        <w:t>(</w:t>
      </w:r>
      <w:r w:rsidRPr="00A11A8B">
        <w:rPr>
          <w:rFonts w:ascii="Times New Roman" w:eastAsia="Calibri" w:hAnsi="Times New Roman" w:cs="Times New Roman"/>
          <w:color w:val="000000"/>
          <w:sz w:val="24"/>
          <w:szCs w:val="24"/>
          <w:lang w:val="en-US"/>
        </w:rPr>
        <w:t>Online</w:t>
      </w:r>
      <w:r w:rsidR="003B3666">
        <w:rPr>
          <w:rFonts w:ascii="Times New Roman" w:eastAsia="Calibri" w:hAnsi="Times New Roman" w:cs="Times New Roman"/>
          <w:color w:val="000000"/>
          <w:sz w:val="24"/>
          <w:szCs w:val="24"/>
          <w:cs/>
          <w:lang w:val="en-US" w:bidi="hi-IN"/>
        </w:rPr>
        <w:t>)</w:t>
      </w:r>
      <w:r w:rsidR="003B3666">
        <w:rPr>
          <w:rFonts w:ascii="Times New Roman" w:eastAsia="Calibri" w:hAnsi="Times New Roman" w:cs="Arial Unicode MS" w:hint="cs"/>
          <w:color w:val="000000"/>
          <w:sz w:val="24"/>
          <w:szCs w:val="24"/>
          <w:cs/>
          <w:lang w:val="en-US" w:bidi="hi-IN"/>
        </w:rPr>
        <w:t xml:space="preserve"> </w:t>
      </w:r>
      <w:r w:rsidRPr="00A11A8B">
        <w:rPr>
          <w:rFonts w:ascii="Times New Roman" w:eastAsia="Calibri" w:hAnsi="Times New Roman" w:cs="Times New Roman"/>
          <w:color w:val="000000"/>
          <w:sz w:val="24"/>
          <w:szCs w:val="24"/>
          <w:cs/>
          <w:lang w:val="en-US" w:bidi="hi-IN"/>
        </w:rPr>
        <w:t>A</w:t>
      </w:r>
      <w:r w:rsidR="003B3666">
        <w:rPr>
          <w:rFonts w:ascii="Times New Roman" w:eastAsia="Calibri" w:hAnsi="Times New Roman" w:cs="Times New Roman"/>
          <w:color w:val="000000"/>
          <w:sz w:val="24"/>
          <w:szCs w:val="24"/>
          <w:lang w:val="en-US"/>
        </w:rPr>
        <w:t xml:space="preserve">vailable </w:t>
      </w:r>
      <w:r w:rsidRPr="00A11A8B">
        <w:rPr>
          <w:rFonts w:ascii="Times New Roman" w:eastAsia="Calibri" w:hAnsi="Times New Roman" w:cs="Times New Roman"/>
          <w:color w:val="000000"/>
          <w:sz w:val="24"/>
          <w:szCs w:val="24"/>
          <w:lang w:val="en-US"/>
        </w:rPr>
        <w:t xml:space="preserve">at: </w:t>
      </w:r>
      <w:hyperlink r:id="rId49" w:history="1">
        <w:r w:rsidRPr="00A11A8B">
          <w:rPr>
            <w:rFonts w:ascii="Times New Roman" w:eastAsia="Calibri" w:hAnsi="Times New Roman" w:cs="Times New Roman"/>
            <w:color w:val="000000"/>
            <w:sz w:val="24"/>
            <w:szCs w:val="24"/>
            <w:lang w:val="en-US"/>
          </w:rPr>
          <w:t>https://cdn.softbank.jp/en/corp/set/data/ir/documents/presentations/fy2018/results/pdf/sbkk_earnings_presentation_20190508_en.pdf</w:t>
        </w:r>
      </w:hyperlink>
      <w:r w:rsidRPr="00A11A8B">
        <w:rPr>
          <w:rFonts w:ascii="Times New Roman" w:eastAsia="Calibri" w:hAnsi="Times New Roman" w:cs="Times New Roman"/>
          <w:color w:val="000000"/>
          <w:sz w:val="24"/>
          <w:szCs w:val="24"/>
          <w:lang w:val="en-US"/>
        </w:rPr>
        <w:t xml:space="preserve"> [Accessed on 17 September 2019].</w:t>
      </w:r>
    </w:p>
    <w:p w:rsidR="00F56805" w:rsidRPr="00986218" w:rsidRDefault="00F56805" w:rsidP="00F56805">
      <w:pPr>
        <w:shd w:val="clear" w:color="auto" w:fill="FFFFFF"/>
        <w:spacing w:after="150" w:line="360" w:lineRule="auto"/>
        <w:jc w:val="both"/>
        <w:outlineLvl w:val="0"/>
        <w:rPr>
          <w:rFonts w:ascii="Times New Roman" w:eastAsia="Times New Roman" w:hAnsi="Times New Roman" w:cs="Times New Roman"/>
          <w:color w:val="000000"/>
          <w:kern w:val="36"/>
          <w:sz w:val="24"/>
          <w:szCs w:val="24"/>
          <w:lang w:val="en-US"/>
        </w:rPr>
      </w:pPr>
      <w:r w:rsidRPr="00986218">
        <w:rPr>
          <w:rFonts w:ascii="Times New Roman" w:eastAsia="Times New Roman" w:hAnsi="Times New Roman" w:cs="Times New Roman"/>
          <w:color w:val="000000"/>
          <w:kern w:val="36"/>
          <w:sz w:val="24"/>
          <w:szCs w:val="24"/>
          <w:lang w:val="en-US"/>
        </w:rPr>
        <w:t>Speed</w:t>
      </w:r>
      <w:r w:rsidRPr="00986218">
        <w:rPr>
          <w:rFonts w:ascii="Times New Roman" w:eastAsia="Times New Roman" w:hAnsi="Times New Roman" w:cs="Times New Roman"/>
          <w:color w:val="000000"/>
          <w:kern w:val="36"/>
          <w:sz w:val="24"/>
          <w:szCs w:val="24"/>
          <w:cs/>
          <w:lang w:val="en-US" w:bidi="hi-IN"/>
        </w:rPr>
        <w:t>,</w:t>
      </w:r>
      <w:r w:rsidRPr="00986218">
        <w:rPr>
          <w:rFonts w:ascii="Times New Roman" w:eastAsia="Times New Roman" w:hAnsi="Times New Roman" w:cs="Times New Roman"/>
          <w:color w:val="000000"/>
          <w:kern w:val="36"/>
          <w:sz w:val="24"/>
          <w:szCs w:val="24"/>
          <w:lang w:val="en-US"/>
        </w:rPr>
        <w:t xml:space="preserve"> R</w:t>
      </w:r>
      <w:r w:rsidRPr="00986218">
        <w:rPr>
          <w:rFonts w:ascii="Times New Roman" w:eastAsia="Times New Roman" w:hAnsi="Times New Roman" w:cs="Times New Roman"/>
          <w:color w:val="000000"/>
          <w:kern w:val="36"/>
          <w:sz w:val="24"/>
          <w:szCs w:val="24"/>
          <w:cs/>
          <w:lang w:val="en-US" w:bidi="hi-IN"/>
        </w:rPr>
        <w:t>.</w:t>
      </w:r>
      <w:r w:rsidR="00986218" w:rsidRPr="00986218">
        <w:rPr>
          <w:rFonts w:ascii="Times New Roman" w:eastAsia="Times New Roman" w:hAnsi="Times New Roman" w:cs="Times New Roman"/>
          <w:color w:val="000000"/>
          <w:kern w:val="36"/>
          <w:sz w:val="24"/>
          <w:szCs w:val="24"/>
          <w:cs/>
          <w:lang w:val="en-US" w:bidi="hi-IN"/>
        </w:rPr>
        <w:t xml:space="preserve"> </w:t>
      </w:r>
      <w:r w:rsidRPr="00986218">
        <w:rPr>
          <w:rFonts w:ascii="Times New Roman" w:eastAsia="Times New Roman" w:hAnsi="Times New Roman" w:cs="Times New Roman"/>
          <w:color w:val="000000"/>
          <w:kern w:val="36"/>
          <w:sz w:val="24"/>
          <w:szCs w:val="24"/>
          <w:lang w:val="en-US"/>
        </w:rPr>
        <w:t xml:space="preserve">(2018). SoftBank sells off more than half of Arm China for a bargain $775.2m. </w:t>
      </w:r>
      <w:r w:rsidRPr="00986218">
        <w:rPr>
          <w:rFonts w:ascii="Times New Roman" w:eastAsia="Times New Roman" w:hAnsi="Times New Roman" w:cs="Times New Roman"/>
          <w:i/>
          <w:iCs/>
          <w:color w:val="000000"/>
          <w:kern w:val="36"/>
          <w:sz w:val="24"/>
          <w:szCs w:val="24"/>
          <w:cs/>
          <w:lang w:val="en-US" w:bidi="hi-IN"/>
        </w:rPr>
        <w:t>The Register,</w:t>
      </w:r>
      <w:r w:rsidRPr="00986218">
        <w:rPr>
          <w:rFonts w:ascii="Times New Roman" w:eastAsia="Times New Roman" w:hAnsi="Times New Roman" w:cs="Times New Roman"/>
          <w:color w:val="000000"/>
          <w:kern w:val="36"/>
          <w:sz w:val="24"/>
          <w:szCs w:val="24"/>
          <w:cs/>
          <w:lang w:val="en-US" w:bidi="hi-IN"/>
        </w:rPr>
        <w:t xml:space="preserve"> June 6. (O</w:t>
      </w:r>
      <w:r w:rsidRPr="00986218">
        <w:rPr>
          <w:rFonts w:ascii="Times New Roman" w:eastAsia="Times New Roman" w:hAnsi="Times New Roman" w:cs="Times New Roman"/>
          <w:color w:val="000000"/>
          <w:kern w:val="36"/>
          <w:sz w:val="24"/>
          <w:szCs w:val="24"/>
          <w:lang w:val="en-US"/>
        </w:rPr>
        <w:t>nline</w:t>
      </w:r>
      <w:r w:rsidRPr="00986218">
        <w:rPr>
          <w:rFonts w:ascii="Times New Roman" w:eastAsia="Times New Roman" w:hAnsi="Times New Roman" w:cs="Times New Roman"/>
          <w:color w:val="000000"/>
          <w:kern w:val="36"/>
          <w:sz w:val="24"/>
          <w:szCs w:val="24"/>
          <w:cs/>
          <w:lang w:val="en-US" w:bidi="hi-IN"/>
        </w:rPr>
        <w:t>) A</w:t>
      </w:r>
      <w:r w:rsidRPr="00986218">
        <w:rPr>
          <w:rFonts w:ascii="Times New Roman" w:eastAsia="Times New Roman" w:hAnsi="Times New Roman" w:cs="Times New Roman"/>
          <w:color w:val="000000"/>
          <w:kern w:val="36"/>
          <w:sz w:val="24"/>
          <w:szCs w:val="24"/>
          <w:lang w:val="en-US"/>
        </w:rPr>
        <w:t xml:space="preserve">vailable at:               </w:t>
      </w:r>
      <w:hyperlink r:id="rId50" w:history="1">
        <w:r w:rsidRPr="00986218">
          <w:rPr>
            <w:rFonts w:ascii="Times New Roman" w:eastAsia="Times New Roman" w:hAnsi="Times New Roman" w:cs="Times New Roman"/>
            <w:color w:val="000000"/>
            <w:kern w:val="36"/>
            <w:sz w:val="24"/>
            <w:szCs w:val="24"/>
            <w:lang w:val="en-US"/>
          </w:rPr>
          <w:t>https://www.theregister.co.uk/2018/06/06/softbank_offloads_51_per_cent_of_arm_china_for_a_bargain_7752m/</w:t>
        </w:r>
      </w:hyperlink>
      <w:r w:rsidRPr="00986218">
        <w:rPr>
          <w:rFonts w:ascii="Times New Roman" w:eastAsia="Times New Roman" w:hAnsi="Times New Roman" w:cs="Times New Roman"/>
          <w:color w:val="000000"/>
          <w:kern w:val="36"/>
          <w:sz w:val="24"/>
          <w:szCs w:val="24"/>
          <w:lang w:val="en-US"/>
        </w:rPr>
        <w:t xml:space="preserve"> [ Accessed on  1</w:t>
      </w:r>
      <w:r w:rsidRPr="00986218">
        <w:rPr>
          <w:rFonts w:ascii="Times New Roman" w:eastAsia="Times New Roman" w:hAnsi="Times New Roman" w:cs="Times New Roman"/>
          <w:color w:val="000000"/>
          <w:kern w:val="36"/>
          <w:sz w:val="24"/>
          <w:szCs w:val="24"/>
          <w:cs/>
          <w:lang w:val="en-US" w:bidi="hi-IN"/>
        </w:rPr>
        <w:t>5</w:t>
      </w:r>
      <w:r w:rsidRPr="00986218">
        <w:rPr>
          <w:rFonts w:ascii="Times New Roman" w:eastAsia="Times New Roman" w:hAnsi="Times New Roman" w:cs="Times New Roman"/>
          <w:color w:val="000000"/>
          <w:kern w:val="36"/>
          <w:sz w:val="24"/>
          <w:szCs w:val="24"/>
          <w:lang w:val="en-US"/>
        </w:rPr>
        <w:t xml:space="preserve"> September 2019</w:t>
      </w:r>
      <w:r w:rsidRPr="00986218">
        <w:rPr>
          <w:rFonts w:ascii="Times New Roman" w:eastAsia="Times New Roman" w:hAnsi="Times New Roman" w:cs="Times New Roman"/>
          <w:color w:val="000000"/>
          <w:kern w:val="36"/>
          <w:sz w:val="24"/>
          <w:szCs w:val="24"/>
          <w:cs/>
          <w:lang w:val="en-US" w:bidi="hi-IN"/>
        </w:rPr>
        <w:t>]</w:t>
      </w:r>
      <w:r w:rsidRPr="00986218">
        <w:rPr>
          <w:rFonts w:ascii="Times New Roman" w:eastAsia="Times New Roman" w:hAnsi="Times New Roman" w:cs="Times New Roman"/>
          <w:color w:val="000000"/>
          <w:kern w:val="36"/>
          <w:sz w:val="24"/>
          <w:szCs w:val="24"/>
          <w:lang w:val="en-US"/>
        </w:rPr>
        <w:t>.</w:t>
      </w:r>
    </w:p>
    <w:p w:rsidR="00F56805" w:rsidRDefault="00F56805" w:rsidP="00F56805">
      <w:pPr>
        <w:spacing w:after="200" w:line="360" w:lineRule="auto"/>
        <w:jc w:val="both"/>
        <w:rPr>
          <w:rFonts w:ascii="Times New Roman" w:eastAsia="Calibri" w:hAnsi="Times New Roman" w:cs="Arial Unicode MS"/>
          <w:color w:val="000000"/>
          <w:sz w:val="24"/>
          <w:szCs w:val="24"/>
          <w:shd w:val="clear" w:color="auto" w:fill="FFFFFF"/>
          <w:cs/>
          <w:lang w:val="en-US" w:bidi="hi-IN"/>
        </w:rPr>
      </w:pPr>
      <w:r w:rsidRPr="008831A8">
        <w:rPr>
          <w:rFonts w:ascii="Times New Roman" w:eastAsia="Calibri" w:hAnsi="Times New Roman" w:cs="Times New Roman"/>
          <w:color w:val="000000"/>
          <w:sz w:val="24"/>
          <w:szCs w:val="24"/>
          <w:shd w:val="clear" w:color="auto" w:fill="FFFFFF"/>
          <w:lang w:val="en-US"/>
        </w:rPr>
        <w:t>Takata, H.</w:t>
      </w:r>
      <w:r w:rsidR="00383687">
        <w:rPr>
          <w:rFonts w:ascii="Times New Roman" w:eastAsia="Calibri" w:hAnsi="Times New Roman" w:cs="Times New Roman"/>
          <w:color w:val="000000"/>
          <w:sz w:val="24"/>
          <w:szCs w:val="24"/>
          <w:shd w:val="clear" w:color="auto" w:fill="FFFFFF"/>
          <w:lang w:val="en-US"/>
        </w:rPr>
        <w:t xml:space="preserve"> </w:t>
      </w:r>
      <w:r w:rsidRPr="008831A8">
        <w:rPr>
          <w:rFonts w:ascii="Times New Roman" w:eastAsia="Calibri" w:hAnsi="Times New Roman" w:cs="Times New Roman"/>
          <w:color w:val="000000"/>
          <w:sz w:val="24"/>
          <w:szCs w:val="24"/>
          <w:shd w:val="clear" w:color="auto" w:fill="FFFFFF"/>
          <w:lang w:val="en-US"/>
        </w:rPr>
        <w:t>(2016). Effects of industry forces, market orientation, and marketing capabilities on business performance: An empirical analysis of Japanese manufacturers from 2009 to 2011. </w:t>
      </w:r>
      <w:r w:rsidRPr="008831A8">
        <w:rPr>
          <w:rFonts w:ascii="Times New Roman" w:eastAsia="Calibri" w:hAnsi="Times New Roman" w:cs="Times New Roman"/>
          <w:i/>
          <w:iCs/>
          <w:color w:val="000000"/>
          <w:sz w:val="24"/>
          <w:szCs w:val="24"/>
          <w:shd w:val="clear" w:color="auto" w:fill="FFFFFF"/>
          <w:lang w:val="en-US"/>
        </w:rPr>
        <w:t>Journal of Business Research</w:t>
      </w:r>
      <w:r w:rsidRPr="008831A8">
        <w:rPr>
          <w:rFonts w:ascii="Times New Roman" w:eastAsia="Calibri" w:hAnsi="Times New Roman" w:cs="Times New Roman"/>
          <w:color w:val="000000"/>
          <w:sz w:val="24"/>
          <w:szCs w:val="24"/>
          <w:shd w:val="clear" w:color="auto" w:fill="FFFFFF"/>
          <w:lang w:val="en-US"/>
        </w:rPr>
        <w:t>, Vol.</w:t>
      </w:r>
      <w:r w:rsidRPr="008831A8">
        <w:rPr>
          <w:rFonts w:ascii="Times New Roman" w:eastAsia="Calibri" w:hAnsi="Times New Roman" w:cs="Times New Roman"/>
          <w:i/>
          <w:iCs/>
          <w:color w:val="000000"/>
          <w:sz w:val="24"/>
          <w:szCs w:val="24"/>
          <w:shd w:val="clear" w:color="auto" w:fill="FFFFFF"/>
          <w:lang w:val="en-US"/>
        </w:rPr>
        <w:t>69</w:t>
      </w:r>
      <w:r w:rsidR="00383687">
        <w:rPr>
          <w:rFonts w:ascii="Times New Roman" w:eastAsia="Calibri" w:hAnsi="Times New Roman" w:cs="Times New Roman"/>
          <w:i/>
          <w:iCs/>
          <w:color w:val="000000"/>
          <w:sz w:val="24"/>
          <w:szCs w:val="24"/>
          <w:shd w:val="clear" w:color="auto" w:fill="FFFFFF"/>
          <w:lang w:val="en-US"/>
        </w:rPr>
        <w:t xml:space="preserve"> </w:t>
      </w:r>
      <w:r w:rsidRPr="008831A8">
        <w:rPr>
          <w:rFonts w:ascii="Times New Roman" w:eastAsia="Calibri" w:hAnsi="Times New Roman" w:cs="Times New Roman"/>
          <w:color w:val="000000"/>
          <w:sz w:val="24"/>
          <w:szCs w:val="24"/>
          <w:shd w:val="clear" w:color="auto" w:fill="FFFFFF"/>
          <w:lang w:val="en-US"/>
        </w:rPr>
        <w:t>(12), pp.5611</w:t>
      </w:r>
      <w:r w:rsidRPr="008831A8">
        <w:rPr>
          <w:rFonts w:ascii="Times New Roman" w:eastAsia="Calibri" w:hAnsi="Times New Roman" w:cs="Times New Roman"/>
          <w:color w:val="000000"/>
          <w:sz w:val="24"/>
          <w:szCs w:val="24"/>
          <w:shd w:val="clear" w:color="auto" w:fill="FFFFFF"/>
          <w:cs/>
          <w:lang w:val="en-US" w:bidi="hi-IN"/>
        </w:rPr>
        <w:t>.</w:t>
      </w:r>
    </w:p>
    <w:p w:rsidR="00383687" w:rsidRPr="00383687" w:rsidRDefault="00383687" w:rsidP="00F56805">
      <w:pPr>
        <w:spacing w:after="200" w:line="360" w:lineRule="auto"/>
        <w:jc w:val="both"/>
        <w:rPr>
          <w:rFonts w:ascii="Times New Roman" w:eastAsia="Calibri" w:hAnsi="Times New Roman" w:cs="Arial Unicode MS"/>
          <w:color w:val="000000"/>
          <w:sz w:val="24"/>
          <w:szCs w:val="24"/>
          <w:shd w:val="clear" w:color="auto" w:fill="FFFFFF"/>
          <w:lang w:val="en-US" w:bidi="hi-IN"/>
        </w:rPr>
      </w:pPr>
    </w:p>
    <w:p w:rsidR="00F56805" w:rsidRPr="00383687" w:rsidRDefault="00F56805" w:rsidP="00F56805">
      <w:pPr>
        <w:shd w:val="clear" w:color="auto" w:fill="FFFFFF"/>
        <w:spacing w:after="240" w:line="360" w:lineRule="auto"/>
        <w:jc w:val="both"/>
        <w:outlineLvl w:val="0"/>
        <w:rPr>
          <w:rFonts w:ascii="Times New Roman" w:eastAsia="Times New Roman" w:hAnsi="Times New Roman" w:cs="Times New Roman"/>
          <w:color w:val="000000"/>
          <w:kern w:val="36"/>
          <w:sz w:val="24"/>
          <w:szCs w:val="24"/>
          <w:lang w:val="en-US"/>
        </w:rPr>
      </w:pPr>
      <w:r w:rsidRPr="00383687">
        <w:rPr>
          <w:rFonts w:ascii="Times New Roman" w:eastAsia="Times New Roman" w:hAnsi="Times New Roman" w:cs="Times New Roman"/>
          <w:color w:val="000000"/>
          <w:kern w:val="36"/>
          <w:sz w:val="24"/>
          <w:szCs w:val="24"/>
          <w:shd w:val="clear" w:color="auto" w:fill="FFFFFF"/>
          <w:lang w:val="en-US"/>
        </w:rPr>
        <w:lastRenderedPageBreak/>
        <w:t xml:space="preserve">The Growth Guy (2019). </w:t>
      </w:r>
      <w:r w:rsidRPr="00383687">
        <w:rPr>
          <w:rFonts w:ascii="Times New Roman" w:eastAsia="Times New Roman" w:hAnsi="Times New Roman" w:cs="Times New Roman"/>
          <w:color w:val="000000"/>
          <w:kern w:val="36"/>
          <w:sz w:val="24"/>
          <w:szCs w:val="24"/>
          <w:lang w:val="en-US"/>
        </w:rPr>
        <w:t xml:space="preserve">Arm Holdings: The Unknown British Tech Firm That Will Drive SoftBank's Future Growth. </w:t>
      </w:r>
      <w:r w:rsidRPr="00383687">
        <w:rPr>
          <w:rFonts w:ascii="Times New Roman" w:eastAsia="Times New Roman" w:hAnsi="Times New Roman" w:cs="Times New Roman"/>
          <w:i/>
          <w:iCs/>
          <w:color w:val="000000"/>
          <w:kern w:val="36"/>
          <w:sz w:val="24"/>
          <w:szCs w:val="24"/>
          <w:cs/>
          <w:lang w:val="en-US" w:bidi="hi-IN"/>
        </w:rPr>
        <w:t>Seeking Alpha</w:t>
      </w:r>
      <w:r w:rsidRPr="00383687">
        <w:rPr>
          <w:rFonts w:ascii="Times New Roman" w:eastAsia="Times New Roman" w:hAnsi="Times New Roman" w:cs="Times New Roman"/>
          <w:color w:val="000000"/>
          <w:kern w:val="36"/>
          <w:sz w:val="24"/>
          <w:szCs w:val="24"/>
          <w:cs/>
          <w:lang w:val="en-US" w:bidi="hi-IN"/>
        </w:rPr>
        <w:t>, January 17. (O</w:t>
      </w:r>
      <w:r w:rsidRPr="00383687">
        <w:rPr>
          <w:rFonts w:ascii="Times New Roman" w:eastAsia="Times New Roman" w:hAnsi="Times New Roman" w:cs="Times New Roman"/>
          <w:color w:val="000000"/>
          <w:kern w:val="36"/>
          <w:sz w:val="24"/>
          <w:szCs w:val="24"/>
          <w:lang w:val="en-US"/>
        </w:rPr>
        <w:t>nline</w:t>
      </w:r>
      <w:r w:rsidRPr="00383687">
        <w:rPr>
          <w:rFonts w:ascii="Times New Roman" w:eastAsia="Times New Roman" w:hAnsi="Times New Roman" w:cs="Times New Roman"/>
          <w:color w:val="000000"/>
          <w:kern w:val="36"/>
          <w:sz w:val="24"/>
          <w:szCs w:val="24"/>
          <w:cs/>
          <w:lang w:val="en-US" w:bidi="hi-IN"/>
        </w:rPr>
        <w:t>) A</w:t>
      </w:r>
      <w:r w:rsidRPr="00383687">
        <w:rPr>
          <w:rFonts w:ascii="Times New Roman" w:eastAsia="Times New Roman" w:hAnsi="Times New Roman" w:cs="Times New Roman"/>
          <w:color w:val="000000"/>
          <w:kern w:val="36"/>
          <w:sz w:val="24"/>
          <w:szCs w:val="24"/>
          <w:lang w:val="en-US"/>
        </w:rPr>
        <w:t xml:space="preserve">vailable at : </w:t>
      </w:r>
      <w:hyperlink r:id="rId51" w:history="1">
        <w:r w:rsidRPr="00383687">
          <w:rPr>
            <w:rFonts w:ascii="Times New Roman" w:eastAsia="Times New Roman" w:hAnsi="Times New Roman" w:cs="Times New Roman"/>
            <w:color w:val="000000"/>
            <w:kern w:val="36"/>
            <w:sz w:val="24"/>
            <w:szCs w:val="24"/>
            <w:lang w:val="en-US"/>
          </w:rPr>
          <w:t>https://seekingalpha.com/article/4233721-arm-holdings-unknown-british-tech-firm-will-drive-softbanks-future-growth</w:t>
        </w:r>
      </w:hyperlink>
      <w:r w:rsidRPr="00383687">
        <w:rPr>
          <w:rFonts w:ascii="Times New Roman" w:eastAsia="Times New Roman" w:hAnsi="Times New Roman" w:cs="Times New Roman"/>
          <w:color w:val="000000"/>
          <w:kern w:val="36"/>
          <w:sz w:val="24"/>
          <w:szCs w:val="24"/>
          <w:lang w:val="en-US"/>
        </w:rPr>
        <w:t xml:space="preserve"> [</w:t>
      </w:r>
      <w:r w:rsidRPr="00383687">
        <w:rPr>
          <w:rFonts w:ascii="Times New Roman" w:eastAsia="Times New Roman" w:hAnsi="Times New Roman" w:cs="Times New Roman"/>
          <w:color w:val="000000"/>
          <w:kern w:val="36"/>
          <w:sz w:val="24"/>
          <w:szCs w:val="24"/>
          <w:cs/>
          <w:lang w:val="en-US" w:bidi="hi-IN"/>
        </w:rPr>
        <w:t>A</w:t>
      </w:r>
      <w:r w:rsidRPr="00383687">
        <w:rPr>
          <w:rFonts w:ascii="Times New Roman" w:eastAsia="Times New Roman" w:hAnsi="Times New Roman" w:cs="Times New Roman"/>
          <w:color w:val="000000"/>
          <w:kern w:val="36"/>
          <w:sz w:val="24"/>
          <w:szCs w:val="24"/>
          <w:lang w:val="en-US"/>
        </w:rPr>
        <w:t>ccessed on 1</w:t>
      </w:r>
      <w:r w:rsidRPr="00383687">
        <w:rPr>
          <w:rFonts w:ascii="Times New Roman" w:eastAsia="Times New Roman" w:hAnsi="Times New Roman" w:cs="Times New Roman"/>
          <w:color w:val="000000"/>
          <w:kern w:val="36"/>
          <w:sz w:val="24"/>
          <w:szCs w:val="24"/>
          <w:cs/>
          <w:lang w:val="en-US" w:bidi="hi-IN"/>
        </w:rPr>
        <w:t>0</w:t>
      </w:r>
      <w:r w:rsidRPr="00383687">
        <w:rPr>
          <w:rFonts w:ascii="Times New Roman" w:eastAsia="Times New Roman" w:hAnsi="Times New Roman" w:cs="Times New Roman"/>
          <w:color w:val="000000"/>
          <w:kern w:val="36"/>
          <w:sz w:val="24"/>
          <w:szCs w:val="24"/>
          <w:lang w:val="en-US"/>
        </w:rPr>
        <w:t xml:space="preserve"> </w:t>
      </w:r>
      <w:r w:rsidRPr="00383687">
        <w:rPr>
          <w:rFonts w:ascii="Times New Roman" w:eastAsia="Times New Roman" w:hAnsi="Times New Roman" w:cs="Times New Roman"/>
          <w:color w:val="000000"/>
          <w:kern w:val="36"/>
          <w:sz w:val="24"/>
          <w:szCs w:val="24"/>
          <w:cs/>
          <w:lang w:val="en-US" w:bidi="hi-IN"/>
        </w:rPr>
        <w:t>Sept</w:t>
      </w:r>
      <w:r w:rsidRPr="00383687">
        <w:rPr>
          <w:rFonts w:ascii="Times New Roman" w:eastAsia="Times New Roman" w:hAnsi="Times New Roman" w:cs="Times New Roman"/>
          <w:color w:val="000000"/>
          <w:kern w:val="36"/>
          <w:sz w:val="24"/>
          <w:szCs w:val="24"/>
          <w:lang w:val="en-US"/>
        </w:rPr>
        <w:t>ember 2019].</w:t>
      </w:r>
    </w:p>
    <w:p w:rsidR="00F56805" w:rsidRPr="008831A8" w:rsidRDefault="00F56805" w:rsidP="00F56805">
      <w:pPr>
        <w:spacing w:after="200" w:line="360" w:lineRule="auto"/>
        <w:jc w:val="both"/>
        <w:rPr>
          <w:rFonts w:ascii="Times New Roman" w:eastAsia="Calibri" w:hAnsi="Times New Roman" w:cs="Times New Roman"/>
          <w:color w:val="000000"/>
          <w:sz w:val="24"/>
          <w:szCs w:val="24"/>
          <w:shd w:val="clear" w:color="auto" w:fill="FFFFFF"/>
          <w:lang w:bidi="hi-IN"/>
        </w:rPr>
      </w:pPr>
      <w:r w:rsidRPr="008831A8">
        <w:rPr>
          <w:rFonts w:ascii="Times New Roman" w:eastAsia="Calibri" w:hAnsi="Times New Roman" w:cs="Times New Roman"/>
          <w:color w:val="000000"/>
          <w:sz w:val="24"/>
          <w:szCs w:val="24"/>
          <w:shd w:val="clear" w:color="auto" w:fill="FFFFFF"/>
        </w:rPr>
        <w:t>Theriou, N.G. (2015). Strategic Management Process and the Importance of Structured Formality, Financial and Non-Financial Information. </w:t>
      </w:r>
      <w:r w:rsidRPr="008831A8">
        <w:rPr>
          <w:rFonts w:ascii="Times New Roman" w:eastAsia="Calibri" w:hAnsi="Times New Roman" w:cs="Times New Roman"/>
          <w:i/>
          <w:iCs/>
          <w:color w:val="000000"/>
          <w:sz w:val="24"/>
          <w:szCs w:val="24"/>
          <w:shd w:val="clear" w:color="auto" w:fill="FFFFFF"/>
        </w:rPr>
        <w:t>European Research Studies</w:t>
      </w:r>
      <w:r w:rsidRPr="008831A8">
        <w:rPr>
          <w:rFonts w:ascii="Times New Roman" w:eastAsia="Calibri" w:hAnsi="Times New Roman" w:cs="Times New Roman"/>
          <w:color w:val="000000"/>
          <w:sz w:val="24"/>
          <w:szCs w:val="24"/>
          <w:shd w:val="clear" w:color="auto" w:fill="FFFFFF"/>
        </w:rPr>
        <w:t xml:space="preserve">, Vol. </w:t>
      </w:r>
      <w:r w:rsidRPr="008831A8">
        <w:rPr>
          <w:rFonts w:ascii="Times New Roman" w:eastAsia="Calibri" w:hAnsi="Times New Roman" w:cs="Times New Roman"/>
          <w:i/>
          <w:iCs/>
          <w:color w:val="000000"/>
          <w:sz w:val="24"/>
          <w:szCs w:val="24"/>
          <w:shd w:val="clear" w:color="auto" w:fill="FFFFFF"/>
        </w:rPr>
        <w:t>18</w:t>
      </w:r>
      <w:r w:rsidRPr="008831A8">
        <w:rPr>
          <w:rFonts w:ascii="Times New Roman" w:eastAsia="Calibri" w:hAnsi="Times New Roman" w:cs="Times New Roman"/>
          <w:color w:val="000000"/>
          <w:sz w:val="24"/>
          <w:szCs w:val="24"/>
          <w:shd w:val="clear" w:color="auto" w:fill="FFFFFF"/>
        </w:rPr>
        <w:t>(2), pp.3-28.</w:t>
      </w:r>
    </w:p>
    <w:p w:rsidR="00F56805" w:rsidRPr="0081052A" w:rsidRDefault="00F56805" w:rsidP="0081052A">
      <w:pPr>
        <w:shd w:val="clear" w:color="auto" w:fill="FFFFFF"/>
        <w:spacing w:before="255" w:after="0" w:line="360" w:lineRule="auto"/>
        <w:jc w:val="both"/>
        <w:outlineLvl w:val="0"/>
        <w:rPr>
          <w:rFonts w:ascii="Times New Roman" w:eastAsia="Times New Roman" w:hAnsi="Times New Roman" w:cs="Times New Roman"/>
          <w:color w:val="000000"/>
          <w:kern w:val="36"/>
          <w:sz w:val="24"/>
          <w:szCs w:val="24"/>
          <w:lang w:val="en-US"/>
        </w:rPr>
      </w:pPr>
      <w:r w:rsidRPr="0081052A">
        <w:rPr>
          <w:rFonts w:ascii="Times New Roman" w:eastAsia="Times New Roman" w:hAnsi="Times New Roman" w:cs="Times New Roman"/>
          <w:color w:val="000000"/>
          <w:kern w:val="36"/>
          <w:sz w:val="24"/>
          <w:szCs w:val="24"/>
          <w:shd w:val="clear" w:color="auto" w:fill="FFFFFF"/>
          <w:lang w:val="en-US"/>
        </w:rPr>
        <w:t>Ting-Fang, C. and Li, L.</w:t>
      </w:r>
      <w:r w:rsidR="0081052A" w:rsidRPr="0081052A">
        <w:rPr>
          <w:rFonts w:ascii="Times New Roman" w:eastAsia="Times New Roman" w:hAnsi="Times New Roman" w:cs="Times New Roman"/>
          <w:color w:val="000000"/>
          <w:kern w:val="36"/>
          <w:sz w:val="24"/>
          <w:szCs w:val="24"/>
          <w:shd w:val="clear" w:color="auto" w:fill="FFFFFF"/>
          <w:lang w:val="en-US"/>
        </w:rPr>
        <w:t xml:space="preserve"> </w:t>
      </w:r>
      <w:r w:rsidRPr="0081052A">
        <w:rPr>
          <w:rFonts w:ascii="Times New Roman" w:eastAsia="Times New Roman" w:hAnsi="Times New Roman" w:cs="Times New Roman"/>
          <w:color w:val="000000"/>
          <w:kern w:val="36"/>
          <w:sz w:val="24"/>
          <w:szCs w:val="24"/>
          <w:shd w:val="clear" w:color="auto" w:fill="FFFFFF"/>
          <w:lang w:val="en-US"/>
        </w:rPr>
        <w:t>(2019).</w:t>
      </w:r>
      <w:r w:rsidRPr="0081052A">
        <w:rPr>
          <w:rFonts w:ascii="Times New Roman" w:eastAsia="Times New Roman" w:hAnsi="Times New Roman" w:cs="Times New Roman"/>
          <w:color w:val="000000"/>
          <w:kern w:val="36"/>
          <w:sz w:val="24"/>
          <w:szCs w:val="24"/>
          <w:lang w:val="en-US"/>
        </w:rPr>
        <w:t xml:space="preserve"> SoftBank’s Son says ARM Holdings to relist within five years. </w:t>
      </w:r>
      <w:r w:rsidRPr="0081052A">
        <w:rPr>
          <w:rFonts w:ascii="Times New Roman" w:eastAsia="Times New Roman" w:hAnsi="Times New Roman" w:cs="Times New Roman"/>
          <w:i/>
          <w:iCs/>
          <w:color w:val="000000"/>
          <w:kern w:val="36"/>
          <w:sz w:val="24"/>
          <w:szCs w:val="24"/>
          <w:cs/>
          <w:lang w:val="en-US" w:bidi="hi-IN"/>
        </w:rPr>
        <w:t>Nikkei Asian Review</w:t>
      </w:r>
      <w:r w:rsidRPr="0081052A">
        <w:rPr>
          <w:rFonts w:ascii="Times New Roman" w:eastAsia="Times New Roman" w:hAnsi="Times New Roman" w:cs="Times New Roman"/>
          <w:color w:val="000000"/>
          <w:kern w:val="36"/>
          <w:sz w:val="24"/>
          <w:szCs w:val="24"/>
          <w:cs/>
          <w:lang w:val="en-US" w:bidi="hi-IN"/>
        </w:rPr>
        <w:t>, June 22. (</w:t>
      </w:r>
      <w:r w:rsidRPr="0081052A">
        <w:rPr>
          <w:rFonts w:ascii="Times New Roman" w:eastAsia="Times New Roman" w:hAnsi="Times New Roman" w:cs="Times New Roman"/>
          <w:color w:val="000000"/>
          <w:kern w:val="36"/>
          <w:sz w:val="24"/>
          <w:szCs w:val="24"/>
          <w:lang w:val="en-US"/>
        </w:rPr>
        <w:t>Online</w:t>
      </w:r>
      <w:r w:rsidRPr="0081052A">
        <w:rPr>
          <w:rFonts w:ascii="Times New Roman" w:eastAsia="Times New Roman" w:hAnsi="Times New Roman" w:cs="Times New Roman"/>
          <w:color w:val="000000"/>
          <w:kern w:val="36"/>
          <w:sz w:val="24"/>
          <w:szCs w:val="24"/>
          <w:cs/>
          <w:lang w:val="en-US" w:bidi="hi-IN"/>
        </w:rPr>
        <w:t>) A</w:t>
      </w:r>
      <w:r w:rsidRPr="0081052A">
        <w:rPr>
          <w:rFonts w:ascii="Times New Roman" w:eastAsia="Times New Roman" w:hAnsi="Times New Roman" w:cs="Times New Roman"/>
          <w:color w:val="000000"/>
          <w:kern w:val="36"/>
          <w:sz w:val="24"/>
          <w:szCs w:val="24"/>
          <w:lang w:val="en-US"/>
        </w:rPr>
        <w:t>vailable at</w:t>
      </w:r>
      <w:r w:rsidRPr="0081052A">
        <w:rPr>
          <w:rFonts w:ascii="Times New Roman" w:eastAsia="Times New Roman" w:hAnsi="Times New Roman" w:cs="Times New Roman"/>
          <w:color w:val="000000"/>
          <w:kern w:val="36"/>
          <w:sz w:val="24"/>
          <w:szCs w:val="24"/>
          <w:cs/>
          <w:lang w:val="en-US" w:bidi="hi-IN"/>
        </w:rPr>
        <w:t>:</w:t>
      </w:r>
      <w:r w:rsidRPr="0081052A">
        <w:rPr>
          <w:rFonts w:ascii="Times New Roman" w:eastAsia="Times New Roman" w:hAnsi="Times New Roman" w:cs="Times New Roman"/>
          <w:color w:val="000000"/>
          <w:kern w:val="36"/>
          <w:sz w:val="24"/>
          <w:szCs w:val="24"/>
          <w:lang w:val="en-US"/>
        </w:rPr>
        <w:t xml:space="preserve"> </w:t>
      </w:r>
      <w:hyperlink r:id="rId52" w:history="1">
        <w:r w:rsidRPr="0081052A">
          <w:rPr>
            <w:rFonts w:ascii="Times New Roman" w:eastAsia="Times New Roman" w:hAnsi="Times New Roman" w:cs="Times New Roman"/>
            <w:color w:val="000000"/>
            <w:kern w:val="36"/>
            <w:sz w:val="24"/>
            <w:szCs w:val="24"/>
            <w:lang w:val="en-US"/>
          </w:rPr>
          <w:t>https://asia.nikkei.com/Business/Companies/SoftBank-s-Son-says-ARM-Holdings-to-relist-within-five-years</w:t>
        </w:r>
      </w:hyperlink>
      <w:r w:rsidRPr="0081052A">
        <w:rPr>
          <w:rFonts w:ascii="Times New Roman" w:eastAsia="Times New Roman" w:hAnsi="Times New Roman" w:cs="Times New Roman"/>
          <w:color w:val="000000"/>
          <w:kern w:val="36"/>
          <w:sz w:val="24"/>
          <w:szCs w:val="24"/>
          <w:lang w:val="en-US"/>
        </w:rPr>
        <w:t xml:space="preserve"> [Accessed on 1</w:t>
      </w:r>
      <w:r w:rsidRPr="0081052A">
        <w:rPr>
          <w:rFonts w:ascii="Times New Roman" w:eastAsia="Times New Roman" w:hAnsi="Times New Roman" w:cs="Times New Roman"/>
          <w:color w:val="000000"/>
          <w:kern w:val="36"/>
          <w:sz w:val="24"/>
          <w:szCs w:val="24"/>
          <w:cs/>
          <w:lang w:val="en-US" w:bidi="hi-IN"/>
        </w:rPr>
        <w:t>6</w:t>
      </w:r>
      <w:r w:rsidRPr="0081052A">
        <w:rPr>
          <w:rFonts w:ascii="Times New Roman" w:eastAsia="Times New Roman" w:hAnsi="Times New Roman" w:cs="Times New Roman"/>
          <w:color w:val="000000"/>
          <w:kern w:val="36"/>
          <w:sz w:val="24"/>
          <w:szCs w:val="24"/>
          <w:lang w:val="en-US"/>
        </w:rPr>
        <w:t xml:space="preserve"> September 2019].</w:t>
      </w:r>
    </w:p>
    <w:p w:rsidR="00F56805" w:rsidRPr="0081052A" w:rsidRDefault="00F56805" w:rsidP="0081052A">
      <w:pPr>
        <w:spacing w:after="200" w:line="276" w:lineRule="auto"/>
        <w:jc w:val="both"/>
        <w:rPr>
          <w:rFonts w:ascii="Times New Roman" w:eastAsia="Calibri" w:hAnsi="Times New Roman" w:cs="Times New Roman"/>
          <w:color w:val="000000"/>
          <w:sz w:val="24"/>
          <w:szCs w:val="24"/>
          <w:shd w:val="clear" w:color="auto" w:fill="FFFFFF"/>
          <w:lang w:bidi="hi-IN"/>
        </w:rPr>
      </w:pPr>
    </w:p>
    <w:p w:rsidR="00F56805" w:rsidRPr="008831A8" w:rsidRDefault="00F56805" w:rsidP="00115512">
      <w:pPr>
        <w:spacing w:after="0" w:line="360" w:lineRule="auto"/>
        <w:jc w:val="both"/>
        <w:rPr>
          <w:rFonts w:ascii="Times New Roman" w:eastAsia="Times New Roman" w:hAnsi="Times New Roman" w:cs="Times New Roman"/>
          <w:color w:val="000000"/>
          <w:sz w:val="24"/>
          <w:szCs w:val="24"/>
        </w:rPr>
      </w:pPr>
    </w:p>
    <w:sectPr w:rsidR="00F56805" w:rsidRPr="008831A8">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04DF1" w:rsidRDefault="00804DF1" w:rsidP="00E11B4C">
      <w:pPr>
        <w:spacing w:after="0" w:line="240" w:lineRule="auto"/>
      </w:pPr>
      <w:r>
        <w:separator/>
      </w:r>
    </w:p>
  </w:endnote>
  <w:endnote w:type="continuationSeparator" w:id="0">
    <w:p w:rsidR="00804DF1" w:rsidRDefault="00804DF1" w:rsidP="00E11B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51484280"/>
      <w:docPartObj>
        <w:docPartGallery w:val="Page Numbers (Bottom of Page)"/>
        <w:docPartUnique/>
      </w:docPartObj>
    </w:sdtPr>
    <w:sdtEndPr/>
    <w:sdtContent>
      <w:sdt>
        <w:sdtPr>
          <w:id w:val="-1769616900"/>
          <w:docPartObj>
            <w:docPartGallery w:val="Page Numbers (Top of Page)"/>
            <w:docPartUnique/>
          </w:docPartObj>
        </w:sdtPr>
        <w:sdtEndPr/>
        <w:sdtContent>
          <w:p w:rsidR="00E11B4C" w:rsidRDefault="00E11B4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887420">
              <w:rPr>
                <w:b/>
                <w:bCs/>
                <w:noProof/>
              </w:rPr>
              <w:t>21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887420">
              <w:rPr>
                <w:b/>
                <w:bCs/>
                <w:noProof/>
              </w:rPr>
              <w:t>24</w:t>
            </w:r>
            <w:r>
              <w:rPr>
                <w:b/>
                <w:bCs/>
                <w:sz w:val="24"/>
                <w:szCs w:val="24"/>
              </w:rPr>
              <w:fldChar w:fldCharType="end"/>
            </w:r>
          </w:p>
        </w:sdtContent>
      </w:sdt>
    </w:sdtContent>
  </w:sdt>
  <w:p w:rsidR="00E11B4C" w:rsidRDefault="00E11B4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04DF1" w:rsidRDefault="00804DF1" w:rsidP="00E11B4C">
      <w:pPr>
        <w:spacing w:after="0" w:line="240" w:lineRule="auto"/>
      </w:pPr>
      <w:r>
        <w:separator/>
      </w:r>
    </w:p>
  </w:footnote>
  <w:footnote w:type="continuationSeparator" w:id="0">
    <w:p w:rsidR="00804DF1" w:rsidRDefault="00804DF1" w:rsidP="00E11B4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C31408"/>
    <w:multiLevelType w:val="hybridMultilevel"/>
    <w:tmpl w:val="D7FA1A96"/>
    <w:lvl w:ilvl="0" w:tplc="4AE23000">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nsid w:val="12A14D73"/>
    <w:multiLevelType w:val="hybridMultilevel"/>
    <w:tmpl w:val="1902C7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A8C518F"/>
    <w:multiLevelType w:val="hybridMultilevel"/>
    <w:tmpl w:val="420C49F6"/>
    <w:lvl w:ilvl="0" w:tplc="FCA4D36A">
      <w:start w:val="1"/>
      <w:numFmt w:val="lowerLetter"/>
      <w:lvlText w:val="%1."/>
      <w:lvlJc w:val="left"/>
      <w:pPr>
        <w:ind w:left="720" w:hanging="360"/>
      </w:pPr>
      <w:rPr>
        <w:rFonts w:ascii="Arial" w:hAnsi="Arial" w:cs="Arial" w:hint="default"/>
        <w:sz w:val="35"/>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5C98"/>
    <w:rsid w:val="000039B5"/>
    <w:rsid w:val="00005B75"/>
    <w:rsid w:val="00012102"/>
    <w:rsid w:val="00013CC0"/>
    <w:rsid w:val="00024C19"/>
    <w:rsid w:val="00025B87"/>
    <w:rsid w:val="00027FF2"/>
    <w:rsid w:val="000362CF"/>
    <w:rsid w:val="000406DA"/>
    <w:rsid w:val="000430F0"/>
    <w:rsid w:val="000458BE"/>
    <w:rsid w:val="00057B76"/>
    <w:rsid w:val="000610D3"/>
    <w:rsid w:val="0006686A"/>
    <w:rsid w:val="00073BE5"/>
    <w:rsid w:val="00077C2C"/>
    <w:rsid w:val="00090DD6"/>
    <w:rsid w:val="000953B0"/>
    <w:rsid w:val="000A0029"/>
    <w:rsid w:val="000A0FCA"/>
    <w:rsid w:val="000B3AB9"/>
    <w:rsid w:val="000C38BB"/>
    <w:rsid w:val="000C3C52"/>
    <w:rsid w:val="000D6A1F"/>
    <w:rsid w:val="000E6B4B"/>
    <w:rsid w:val="000F0C72"/>
    <w:rsid w:val="000F3D80"/>
    <w:rsid w:val="000F5733"/>
    <w:rsid w:val="000F5A4E"/>
    <w:rsid w:val="00102D04"/>
    <w:rsid w:val="001050F2"/>
    <w:rsid w:val="00105EB7"/>
    <w:rsid w:val="0011163B"/>
    <w:rsid w:val="00111C41"/>
    <w:rsid w:val="00115512"/>
    <w:rsid w:val="001215DE"/>
    <w:rsid w:val="001237AE"/>
    <w:rsid w:val="00134B67"/>
    <w:rsid w:val="0013689D"/>
    <w:rsid w:val="00136BCF"/>
    <w:rsid w:val="00140373"/>
    <w:rsid w:val="001479DD"/>
    <w:rsid w:val="00150934"/>
    <w:rsid w:val="00152DBD"/>
    <w:rsid w:val="00155A6D"/>
    <w:rsid w:val="00157566"/>
    <w:rsid w:val="0016611F"/>
    <w:rsid w:val="00174E34"/>
    <w:rsid w:val="001756A6"/>
    <w:rsid w:val="00184AF0"/>
    <w:rsid w:val="00185112"/>
    <w:rsid w:val="001B0BC1"/>
    <w:rsid w:val="001B4987"/>
    <w:rsid w:val="001B551F"/>
    <w:rsid w:val="001C076C"/>
    <w:rsid w:val="001C1935"/>
    <w:rsid w:val="001C32E1"/>
    <w:rsid w:val="001C35BE"/>
    <w:rsid w:val="001C4605"/>
    <w:rsid w:val="001D27AB"/>
    <w:rsid w:val="001D31FD"/>
    <w:rsid w:val="001D5BA2"/>
    <w:rsid w:val="001E4C4F"/>
    <w:rsid w:val="0020037A"/>
    <w:rsid w:val="002068F1"/>
    <w:rsid w:val="0021017A"/>
    <w:rsid w:val="00221D74"/>
    <w:rsid w:val="002230E3"/>
    <w:rsid w:val="0022570C"/>
    <w:rsid w:val="002363E2"/>
    <w:rsid w:val="00237D62"/>
    <w:rsid w:val="002713EE"/>
    <w:rsid w:val="00274C97"/>
    <w:rsid w:val="002765F0"/>
    <w:rsid w:val="00282769"/>
    <w:rsid w:val="00290CD9"/>
    <w:rsid w:val="00295EDB"/>
    <w:rsid w:val="002C7232"/>
    <w:rsid w:val="002F3275"/>
    <w:rsid w:val="002F5F58"/>
    <w:rsid w:val="003000F0"/>
    <w:rsid w:val="00316A0E"/>
    <w:rsid w:val="00321398"/>
    <w:rsid w:val="0032237A"/>
    <w:rsid w:val="00331AC6"/>
    <w:rsid w:val="00331D10"/>
    <w:rsid w:val="00337325"/>
    <w:rsid w:val="00352EFC"/>
    <w:rsid w:val="003627C2"/>
    <w:rsid w:val="003736D7"/>
    <w:rsid w:val="00383687"/>
    <w:rsid w:val="00387A93"/>
    <w:rsid w:val="003925C3"/>
    <w:rsid w:val="00395F86"/>
    <w:rsid w:val="003B3666"/>
    <w:rsid w:val="003B43E0"/>
    <w:rsid w:val="003B46BA"/>
    <w:rsid w:val="003B5399"/>
    <w:rsid w:val="003B79B4"/>
    <w:rsid w:val="003D24A4"/>
    <w:rsid w:val="003F34FF"/>
    <w:rsid w:val="003F76CF"/>
    <w:rsid w:val="00400A62"/>
    <w:rsid w:val="0040589D"/>
    <w:rsid w:val="00412214"/>
    <w:rsid w:val="0041403A"/>
    <w:rsid w:val="004256E6"/>
    <w:rsid w:val="00432330"/>
    <w:rsid w:val="004463A5"/>
    <w:rsid w:val="00446A59"/>
    <w:rsid w:val="00466205"/>
    <w:rsid w:val="00467B4C"/>
    <w:rsid w:val="00467FBD"/>
    <w:rsid w:val="00470453"/>
    <w:rsid w:val="004A055C"/>
    <w:rsid w:val="004A11A9"/>
    <w:rsid w:val="004B1023"/>
    <w:rsid w:val="004B7B51"/>
    <w:rsid w:val="004C483F"/>
    <w:rsid w:val="004C4D5A"/>
    <w:rsid w:val="004C5129"/>
    <w:rsid w:val="004D3D14"/>
    <w:rsid w:val="004D429B"/>
    <w:rsid w:val="004D74D1"/>
    <w:rsid w:val="004E466E"/>
    <w:rsid w:val="004F0BD6"/>
    <w:rsid w:val="004F30BF"/>
    <w:rsid w:val="00502317"/>
    <w:rsid w:val="00504D1F"/>
    <w:rsid w:val="00505DD7"/>
    <w:rsid w:val="00507647"/>
    <w:rsid w:val="0051565F"/>
    <w:rsid w:val="0052108B"/>
    <w:rsid w:val="0052131D"/>
    <w:rsid w:val="00531641"/>
    <w:rsid w:val="00537378"/>
    <w:rsid w:val="00541295"/>
    <w:rsid w:val="00544D6C"/>
    <w:rsid w:val="005464BA"/>
    <w:rsid w:val="005532F5"/>
    <w:rsid w:val="005655ED"/>
    <w:rsid w:val="005715FA"/>
    <w:rsid w:val="005748D4"/>
    <w:rsid w:val="00574F09"/>
    <w:rsid w:val="00575CF6"/>
    <w:rsid w:val="005774F4"/>
    <w:rsid w:val="00580CAF"/>
    <w:rsid w:val="005847DB"/>
    <w:rsid w:val="00585B85"/>
    <w:rsid w:val="005A0A2B"/>
    <w:rsid w:val="005A4A37"/>
    <w:rsid w:val="005B4316"/>
    <w:rsid w:val="005B65C2"/>
    <w:rsid w:val="005C47B3"/>
    <w:rsid w:val="005D3FF1"/>
    <w:rsid w:val="005E69AC"/>
    <w:rsid w:val="005F3FEA"/>
    <w:rsid w:val="005F7ABD"/>
    <w:rsid w:val="00611A27"/>
    <w:rsid w:val="00621128"/>
    <w:rsid w:val="0062599B"/>
    <w:rsid w:val="00625C17"/>
    <w:rsid w:val="006269B8"/>
    <w:rsid w:val="00626B1E"/>
    <w:rsid w:val="00645E56"/>
    <w:rsid w:val="006464C7"/>
    <w:rsid w:val="006472CE"/>
    <w:rsid w:val="00650116"/>
    <w:rsid w:val="006558E1"/>
    <w:rsid w:val="00657658"/>
    <w:rsid w:val="00662A9F"/>
    <w:rsid w:val="0066689F"/>
    <w:rsid w:val="006807B3"/>
    <w:rsid w:val="006940AE"/>
    <w:rsid w:val="006957F5"/>
    <w:rsid w:val="00696C3E"/>
    <w:rsid w:val="006A09A1"/>
    <w:rsid w:val="006A2B0D"/>
    <w:rsid w:val="006C10CA"/>
    <w:rsid w:val="006C400A"/>
    <w:rsid w:val="006C7795"/>
    <w:rsid w:val="006D02FA"/>
    <w:rsid w:val="006E7EC9"/>
    <w:rsid w:val="006F31C8"/>
    <w:rsid w:val="0070236C"/>
    <w:rsid w:val="00712456"/>
    <w:rsid w:val="00715560"/>
    <w:rsid w:val="00723570"/>
    <w:rsid w:val="00724985"/>
    <w:rsid w:val="0073144F"/>
    <w:rsid w:val="00740F31"/>
    <w:rsid w:val="007410E0"/>
    <w:rsid w:val="00743A7F"/>
    <w:rsid w:val="00746FCC"/>
    <w:rsid w:val="00751604"/>
    <w:rsid w:val="00753484"/>
    <w:rsid w:val="00756672"/>
    <w:rsid w:val="007578E3"/>
    <w:rsid w:val="00766A90"/>
    <w:rsid w:val="00770EB6"/>
    <w:rsid w:val="00782453"/>
    <w:rsid w:val="00784153"/>
    <w:rsid w:val="007850A1"/>
    <w:rsid w:val="00793C83"/>
    <w:rsid w:val="007A23E9"/>
    <w:rsid w:val="007A2946"/>
    <w:rsid w:val="007A5BE2"/>
    <w:rsid w:val="007B54E8"/>
    <w:rsid w:val="007C2062"/>
    <w:rsid w:val="007C403F"/>
    <w:rsid w:val="007D3832"/>
    <w:rsid w:val="007D38D6"/>
    <w:rsid w:val="007E12BC"/>
    <w:rsid w:val="007E33D7"/>
    <w:rsid w:val="007F4202"/>
    <w:rsid w:val="00804977"/>
    <w:rsid w:val="00804DF1"/>
    <w:rsid w:val="00805421"/>
    <w:rsid w:val="0081052A"/>
    <w:rsid w:val="0081167B"/>
    <w:rsid w:val="00814DDF"/>
    <w:rsid w:val="0081779D"/>
    <w:rsid w:val="00823DF3"/>
    <w:rsid w:val="00824886"/>
    <w:rsid w:val="00835C98"/>
    <w:rsid w:val="00841090"/>
    <w:rsid w:val="008446A1"/>
    <w:rsid w:val="00846A59"/>
    <w:rsid w:val="008504B1"/>
    <w:rsid w:val="00850867"/>
    <w:rsid w:val="008527C4"/>
    <w:rsid w:val="00857537"/>
    <w:rsid w:val="00861FC8"/>
    <w:rsid w:val="00866954"/>
    <w:rsid w:val="00870C40"/>
    <w:rsid w:val="00872F52"/>
    <w:rsid w:val="008831A8"/>
    <w:rsid w:val="0088563D"/>
    <w:rsid w:val="00887420"/>
    <w:rsid w:val="00890476"/>
    <w:rsid w:val="00891042"/>
    <w:rsid w:val="00894191"/>
    <w:rsid w:val="008961FB"/>
    <w:rsid w:val="008A5D96"/>
    <w:rsid w:val="008A67FA"/>
    <w:rsid w:val="008A7552"/>
    <w:rsid w:val="008B2E64"/>
    <w:rsid w:val="008C06AB"/>
    <w:rsid w:val="008C1C3E"/>
    <w:rsid w:val="008C7870"/>
    <w:rsid w:val="008D6B1C"/>
    <w:rsid w:val="008E4636"/>
    <w:rsid w:val="008F1868"/>
    <w:rsid w:val="009045A0"/>
    <w:rsid w:val="00914C9B"/>
    <w:rsid w:val="009376CA"/>
    <w:rsid w:val="00943155"/>
    <w:rsid w:val="009456DE"/>
    <w:rsid w:val="00965BB8"/>
    <w:rsid w:val="00967A0E"/>
    <w:rsid w:val="009734CD"/>
    <w:rsid w:val="00973C3A"/>
    <w:rsid w:val="00975C3D"/>
    <w:rsid w:val="00985A06"/>
    <w:rsid w:val="00986218"/>
    <w:rsid w:val="00994DA9"/>
    <w:rsid w:val="009A60A5"/>
    <w:rsid w:val="009B0F7F"/>
    <w:rsid w:val="009B22F9"/>
    <w:rsid w:val="009E29CF"/>
    <w:rsid w:val="009F0B83"/>
    <w:rsid w:val="009F22D5"/>
    <w:rsid w:val="009F2D64"/>
    <w:rsid w:val="00A04A05"/>
    <w:rsid w:val="00A10F38"/>
    <w:rsid w:val="00A11A8B"/>
    <w:rsid w:val="00A217A5"/>
    <w:rsid w:val="00A238FE"/>
    <w:rsid w:val="00A32B71"/>
    <w:rsid w:val="00A32EDB"/>
    <w:rsid w:val="00A37FF7"/>
    <w:rsid w:val="00A50BAD"/>
    <w:rsid w:val="00A64BCF"/>
    <w:rsid w:val="00A70C8E"/>
    <w:rsid w:val="00A7249B"/>
    <w:rsid w:val="00A77CEE"/>
    <w:rsid w:val="00A86977"/>
    <w:rsid w:val="00A91036"/>
    <w:rsid w:val="00A9690C"/>
    <w:rsid w:val="00AB084D"/>
    <w:rsid w:val="00AB137F"/>
    <w:rsid w:val="00AB6408"/>
    <w:rsid w:val="00AC6343"/>
    <w:rsid w:val="00AE2B22"/>
    <w:rsid w:val="00AE5511"/>
    <w:rsid w:val="00B069CB"/>
    <w:rsid w:val="00B0717D"/>
    <w:rsid w:val="00B07374"/>
    <w:rsid w:val="00B35452"/>
    <w:rsid w:val="00B35BE8"/>
    <w:rsid w:val="00B40F93"/>
    <w:rsid w:val="00B434C2"/>
    <w:rsid w:val="00B45927"/>
    <w:rsid w:val="00B50C10"/>
    <w:rsid w:val="00B520E8"/>
    <w:rsid w:val="00B52BA2"/>
    <w:rsid w:val="00B61A60"/>
    <w:rsid w:val="00B94AEA"/>
    <w:rsid w:val="00BA3E85"/>
    <w:rsid w:val="00BB5DE3"/>
    <w:rsid w:val="00BB7F3C"/>
    <w:rsid w:val="00BC02E0"/>
    <w:rsid w:val="00BC371E"/>
    <w:rsid w:val="00BD6F8C"/>
    <w:rsid w:val="00BF5324"/>
    <w:rsid w:val="00BF7C39"/>
    <w:rsid w:val="00C06A7C"/>
    <w:rsid w:val="00C07B4D"/>
    <w:rsid w:val="00C22501"/>
    <w:rsid w:val="00C22D1E"/>
    <w:rsid w:val="00C2471D"/>
    <w:rsid w:val="00C3459F"/>
    <w:rsid w:val="00C40A44"/>
    <w:rsid w:val="00C41812"/>
    <w:rsid w:val="00C475FF"/>
    <w:rsid w:val="00C50EE5"/>
    <w:rsid w:val="00C66336"/>
    <w:rsid w:val="00C741D9"/>
    <w:rsid w:val="00C76F53"/>
    <w:rsid w:val="00C824A1"/>
    <w:rsid w:val="00C925BC"/>
    <w:rsid w:val="00C935FA"/>
    <w:rsid w:val="00CB54D6"/>
    <w:rsid w:val="00CD24A6"/>
    <w:rsid w:val="00CE44CA"/>
    <w:rsid w:val="00CE51D3"/>
    <w:rsid w:val="00D01D04"/>
    <w:rsid w:val="00D06F28"/>
    <w:rsid w:val="00D11817"/>
    <w:rsid w:val="00D11F68"/>
    <w:rsid w:val="00D14ABB"/>
    <w:rsid w:val="00D32A32"/>
    <w:rsid w:val="00D33DCF"/>
    <w:rsid w:val="00D34ECE"/>
    <w:rsid w:val="00D43D43"/>
    <w:rsid w:val="00D4497E"/>
    <w:rsid w:val="00D549F6"/>
    <w:rsid w:val="00D60F42"/>
    <w:rsid w:val="00D62CC3"/>
    <w:rsid w:val="00D71E1E"/>
    <w:rsid w:val="00D80FAB"/>
    <w:rsid w:val="00D90DE8"/>
    <w:rsid w:val="00D96F99"/>
    <w:rsid w:val="00DB6832"/>
    <w:rsid w:val="00DC4910"/>
    <w:rsid w:val="00DC5E63"/>
    <w:rsid w:val="00DD1BDB"/>
    <w:rsid w:val="00DE521A"/>
    <w:rsid w:val="00DE7336"/>
    <w:rsid w:val="00DF7269"/>
    <w:rsid w:val="00E01627"/>
    <w:rsid w:val="00E11B4C"/>
    <w:rsid w:val="00E14E26"/>
    <w:rsid w:val="00E23781"/>
    <w:rsid w:val="00E25146"/>
    <w:rsid w:val="00E40E57"/>
    <w:rsid w:val="00E41A27"/>
    <w:rsid w:val="00E477BD"/>
    <w:rsid w:val="00E84747"/>
    <w:rsid w:val="00E95B83"/>
    <w:rsid w:val="00E96E12"/>
    <w:rsid w:val="00EA7BF0"/>
    <w:rsid w:val="00EA7FF9"/>
    <w:rsid w:val="00EB0472"/>
    <w:rsid w:val="00EB2958"/>
    <w:rsid w:val="00EB420A"/>
    <w:rsid w:val="00EC2A85"/>
    <w:rsid w:val="00ED188D"/>
    <w:rsid w:val="00ED296E"/>
    <w:rsid w:val="00ED7F76"/>
    <w:rsid w:val="00EF12EE"/>
    <w:rsid w:val="00EF62A0"/>
    <w:rsid w:val="00F013A6"/>
    <w:rsid w:val="00F04487"/>
    <w:rsid w:val="00F2098D"/>
    <w:rsid w:val="00F235A8"/>
    <w:rsid w:val="00F24F0D"/>
    <w:rsid w:val="00F4574A"/>
    <w:rsid w:val="00F460BB"/>
    <w:rsid w:val="00F56805"/>
    <w:rsid w:val="00F64F7D"/>
    <w:rsid w:val="00F74D48"/>
    <w:rsid w:val="00F758D9"/>
    <w:rsid w:val="00F832F4"/>
    <w:rsid w:val="00F94033"/>
    <w:rsid w:val="00F973C8"/>
    <w:rsid w:val="00FA2A66"/>
    <w:rsid w:val="00FA5F88"/>
    <w:rsid w:val="00FB242A"/>
    <w:rsid w:val="00FB4E90"/>
    <w:rsid w:val="00FC165E"/>
    <w:rsid w:val="00FC1ED3"/>
    <w:rsid w:val="00FE4DB3"/>
    <w:rsid w:val="00FF2D19"/>
    <w:rsid w:val="00FF2F92"/>
    <w:rsid w:val="00FF6178"/>
    <w:rsid w:val="00FF6E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439C9B9-9536-4ED3-8B39-AECC3AD9E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565F"/>
    <w:pPr>
      <w:ind w:left="720"/>
      <w:contextualSpacing/>
    </w:pPr>
  </w:style>
  <w:style w:type="paragraph" w:styleId="Header">
    <w:name w:val="header"/>
    <w:basedOn w:val="Normal"/>
    <w:link w:val="HeaderChar"/>
    <w:uiPriority w:val="99"/>
    <w:unhideWhenUsed/>
    <w:rsid w:val="00E11B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1B4C"/>
  </w:style>
  <w:style w:type="paragraph" w:styleId="Footer">
    <w:name w:val="footer"/>
    <w:basedOn w:val="Normal"/>
    <w:link w:val="FooterChar"/>
    <w:uiPriority w:val="99"/>
    <w:unhideWhenUsed/>
    <w:rsid w:val="00E11B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1B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microsoft.com/office/2007/relationships/diagramDrawing" Target="diagrams/drawing1.xml"/><Relationship Id="rId26" Type="http://schemas.openxmlformats.org/officeDocument/2006/relationships/hyperlink" Target="https://www.bloomberg.com/authors/AQdgA3BiouM/jeremy-kahn" TargetMode="External"/><Relationship Id="rId39" Type="http://schemas.openxmlformats.org/officeDocument/2006/relationships/hyperlink" Target="https://www.bloomberg.com/authors/AQdgA3BiouM/jeremy-kahn" TargetMode="External"/><Relationship Id="rId21" Type="http://schemas.openxmlformats.org/officeDocument/2006/relationships/image" Target="media/image7.png"/><Relationship Id="rId34" Type="http://schemas.openxmlformats.org/officeDocument/2006/relationships/hyperlink" Target="https://techcrunch.com/author/danny-crichton-2/" TargetMode="External"/><Relationship Id="rId42" Type="http://schemas.openxmlformats.org/officeDocument/2006/relationships/hyperlink" Target="https://techcrunch.com/author/ingrid-lunden/" TargetMode="External"/><Relationship Id="rId47" Type="http://schemas.openxmlformats.org/officeDocument/2006/relationships/hyperlink" Target="https://www.theverge.com/authors/vlad-savov" TargetMode="External"/><Relationship Id="rId50" Type="http://schemas.openxmlformats.org/officeDocument/2006/relationships/hyperlink" Target="https://www.theregister.co.uk/2018/06/06/softbank_offloads_51_per_cent_of_arm_china_for_a_bargain_7752m/" TargetMode="External"/><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diagramQuickStyle" Target="diagrams/quickStyle1.xml"/><Relationship Id="rId29" Type="http://schemas.openxmlformats.org/officeDocument/2006/relationships/hyperlink" Target="https://techcrunch.com/author/danny-crichton-2/" TargetMode="External"/><Relationship Id="rId11" Type="http://schemas.openxmlformats.org/officeDocument/2006/relationships/image" Target="media/image4.png"/><Relationship Id="rId24" Type="http://schemas.openxmlformats.org/officeDocument/2006/relationships/hyperlink" Target="https://techcrunch.com/author/ingrid-lunden/" TargetMode="External"/><Relationship Id="rId32" Type="http://schemas.openxmlformats.org/officeDocument/2006/relationships/hyperlink" Target="https://www.bloomberg.com/authors/AQdgA3BiouM/jeremy-kahn" TargetMode="External"/><Relationship Id="rId37" Type="http://schemas.openxmlformats.org/officeDocument/2006/relationships/hyperlink" Target="https://www.telegraph.co.uk/technology/2018/10/05/arm-hires-2000-staff-since-24bn-softbank-sale/" TargetMode="External"/><Relationship Id="rId40" Type="http://schemas.openxmlformats.org/officeDocument/2006/relationships/hyperlink" Target="https://www.bloomberg.com/news/articles/2019-01-11/softbank-s-arm-spends-big-to-meet-son-s-connected-world-dream" TargetMode="External"/><Relationship Id="rId45" Type="http://schemas.openxmlformats.org/officeDocument/2006/relationships/hyperlink" Target="https://fortune.com/2016/07/18/softbank-arm-iot/" TargetMode="External"/><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techcrunch.com/author/ingrid-lunden/" TargetMode="External"/><Relationship Id="rId19" Type="http://schemas.openxmlformats.org/officeDocument/2006/relationships/image" Target="media/image6.png"/><Relationship Id="rId31" Type="http://schemas.openxmlformats.org/officeDocument/2006/relationships/hyperlink" Target="https://www.bloomberg.com/authors/AB1M_8ht4mM/ian-king" TargetMode="External"/><Relationship Id="rId44" Type="http://schemas.openxmlformats.org/officeDocument/2006/relationships/hyperlink" Target="https://www.electronicsweekly.com/news/business/591889-2019-04/" TargetMode="External"/><Relationship Id="rId52" Type="http://schemas.openxmlformats.org/officeDocument/2006/relationships/hyperlink" Target="https://asia.nikkei.com/Business/Companies/SoftBank-s-Son-says-ARM-Holdings-to-relist-within-five-year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diagramData" Target="diagrams/data1.xml"/><Relationship Id="rId22" Type="http://schemas.openxmlformats.org/officeDocument/2006/relationships/hyperlink" Target="https://www.bloomberg.com/authors/AB1M_8ht4mM/ian-king" TargetMode="External"/><Relationship Id="rId27" Type="http://schemas.openxmlformats.org/officeDocument/2006/relationships/hyperlink" Target="https://techcrunch.com/author/ingrid-lunden/" TargetMode="External"/><Relationship Id="rId30" Type="http://schemas.openxmlformats.org/officeDocument/2006/relationships/hyperlink" Target="https://techcrunch.com/author/ingrid-lunden/" TargetMode="External"/><Relationship Id="rId35" Type="http://schemas.openxmlformats.org/officeDocument/2006/relationships/hyperlink" Target="https://techcrunch.com/author/danny-crichton-2/" TargetMode="External"/><Relationship Id="rId43" Type="http://schemas.openxmlformats.org/officeDocument/2006/relationships/hyperlink" Target="https://techcrunch.com/2016/07/17/arm-holdings-confirms-softbank-is-buying-the-chip-designer-for-24-3b-in-bold-iot-move/" TargetMode="External"/><Relationship Id="rId48" Type="http://schemas.openxmlformats.org/officeDocument/2006/relationships/hyperlink" Target="https://www.theverge.com/2016/7/18/12211484/arm-holdings-softbank-acquisition-intellectual-property-patents-value" TargetMode="External"/><Relationship Id="rId8" Type="http://schemas.openxmlformats.org/officeDocument/2006/relationships/image" Target="media/image2.png"/><Relationship Id="rId51" Type="http://schemas.openxmlformats.org/officeDocument/2006/relationships/hyperlink" Target="https://seekingalpha.com/article/4233721-arm-holdings-unknown-british-tech-firm-will-drive-softbanks-future-growth" TargetMode="External"/><Relationship Id="rId3" Type="http://schemas.openxmlformats.org/officeDocument/2006/relationships/settings" Target="settings.xml"/><Relationship Id="rId12" Type="http://schemas.openxmlformats.org/officeDocument/2006/relationships/hyperlink" Target="https://www.theverge.com/authors/vlad-savov" TargetMode="External"/><Relationship Id="rId17" Type="http://schemas.openxmlformats.org/officeDocument/2006/relationships/diagramColors" Target="diagrams/colors1.xml"/><Relationship Id="rId25" Type="http://schemas.openxmlformats.org/officeDocument/2006/relationships/hyperlink" Target="https://www.bloomberg.com/authors/AB1M_8ht4mM/ian-king" TargetMode="External"/><Relationship Id="rId33" Type="http://schemas.openxmlformats.org/officeDocument/2006/relationships/hyperlink" Target="https://techcrunch.com/author/ingrid-lunden/" TargetMode="External"/><Relationship Id="rId38" Type="http://schemas.openxmlformats.org/officeDocument/2006/relationships/hyperlink" Target="https://www.bloomberg.com/authors/AB1M_8ht4mM/ian-king" TargetMode="External"/><Relationship Id="rId46" Type="http://schemas.openxmlformats.org/officeDocument/2006/relationships/hyperlink" Target="https://in.reuters.com/article/us-arm-tech/softbanks-arm-holdings-eases-upfront-license-costs-idINKCN1UB1I8" TargetMode="External"/><Relationship Id="rId20" Type="http://schemas.openxmlformats.org/officeDocument/2006/relationships/hyperlink" Target="https://techcrunch.com/author/ingrid-lunden/" TargetMode="External"/><Relationship Id="rId41" Type="http://schemas.openxmlformats.org/officeDocument/2006/relationships/hyperlink" Target="https://halshs.archives-ouvertes.fr/halshs-01431783/document"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diagramLayout" Target="diagrams/layout1.xml"/><Relationship Id="rId23" Type="http://schemas.openxmlformats.org/officeDocument/2006/relationships/hyperlink" Target="https://www.bloomberg.com/authors/AQdgA3BiouM/jeremy-kahn" TargetMode="External"/><Relationship Id="rId28" Type="http://schemas.openxmlformats.org/officeDocument/2006/relationships/image" Target="media/image8.png"/><Relationship Id="rId36" Type="http://schemas.openxmlformats.org/officeDocument/2006/relationships/hyperlink" Target="https://techcrunch.com/2019/06/12/arm-shows-softbank-does-tech-pe-the-right-way/" TargetMode="External"/><Relationship Id="rId49" Type="http://schemas.openxmlformats.org/officeDocument/2006/relationships/hyperlink" Target="https://cdn.softbank.jp/en/corp/set/data/ir/documents/presentations/fy2018/results/pdf/sbkk_earnings_presentation_20190508_en.pdf"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BB255F-5114-43F4-B4C0-55A091C8B1F2}" type="doc">
      <dgm:prSet loTypeId="urn:microsoft.com/office/officeart/2005/8/layout/hierarchy1#1" loCatId="hierarchy" qsTypeId="urn:microsoft.com/office/officeart/2005/8/quickstyle/simple1" qsCatId="simple" csTypeId="urn:microsoft.com/office/officeart/2005/8/colors/colorful4" csCatId="colorful" phldr="1"/>
      <dgm:spPr/>
      <dgm:t>
        <a:bodyPr/>
        <a:lstStyle/>
        <a:p>
          <a:endParaRPr lang="en-US"/>
        </a:p>
      </dgm:t>
    </dgm:pt>
    <dgm:pt modelId="{4FED3AD4-AD33-4D37-955A-D2D8F802015B}">
      <dgm:prSet phldrT="[Text]"/>
      <dgm:spPr>
        <a:xfrm>
          <a:off x="2555540" y="112733"/>
          <a:ext cx="1011592" cy="641672"/>
        </a:xfrm>
        <a:solidFill>
          <a:sysClr val="window" lastClr="FFFFFF">
            <a:alpha val="90000"/>
            <a:hueOff val="0"/>
            <a:satOff val="0"/>
            <a:lumOff val="0"/>
            <a:alphaOff val="0"/>
          </a:sysClr>
        </a:solidFill>
        <a:ln w="25400" cap="flat" cmpd="sng" algn="ctr">
          <a:solidFill>
            <a:srgbClr val="9BBB59">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Key performance indicator </a:t>
          </a:r>
        </a:p>
      </dgm:t>
    </dgm:pt>
    <dgm:pt modelId="{494CC616-32FD-41BF-9E4A-7CB1CA784079}" type="parTrans" cxnId="{25C7BE65-B37B-4B7D-BA58-41279A55EEC4}">
      <dgm:prSet/>
      <dgm:spPr/>
      <dgm:t>
        <a:bodyPr/>
        <a:lstStyle/>
        <a:p>
          <a:endParaRPr lang="en-US"/>
        </a:p>
      </dgm:t>
    </dgm:pt>
    <dgm:pt modelId="{A8B05EE5-9754-4705-8799-1A1A61696ABB}" type="sibTrans" cxnId="{25C7BE65-B37B-4B7D-BA58-41279A55EEC4}">
      <dgm:prSet/>
      <dgm:spPr/>
      <dgm:t>
        <a:bodyPr/>
        <a:lstStyle/>
        <a:p>
          <a:endParaRPr lang="en-US"/>
        </a:p>
      </dgm:t>
    </dgm:pt>
    <dgm:pt modelId="{B6910867-5486-4B82-A431-FCAB395EB26B}">
      <dgm:prSet phldrT="[Text]"/>
      <dgm:spPr>
        <a:xfrm>
          <a:off x="1319149" y="1054076"/>
          <a:ext cx="1011592" cy="641672"/>
        </a:xfrm>
        <a:solidFill>
          <a:sysClr val="window" lastClr="FFFFFF">
            <a:alpha val="90000"/>
            <a:hueOff val="0"/>
            <a:satOff val="0"/>
            <a:lumOff val="0"/>
            <a:alphaOff val="0"/>
          </a:sysClr>
        </a:solidFill>
        <a:ln w="25400" cap="flat" cmpd="sng" algn="ctr">
          <a:solidFill>
            <a:srgbClr val="4BACC6">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Financial indicator </a:t>
          </a:r>
        </a:p>
      </dgm:t>
    </dgm:pt>
    <dgm:pt modelId="{43C16C0D-1BA2-4C8D-9EC2-B31C20DD146B}" type="parTrans" cxnId="{99358059-9D96-401D-A114-193EC6E2DDC8}">
      <dgm:prSet/>
      <dgm:spPr>
        <a:xfrm>
          <a:off x="1712546" y="643005"/>
          <a:ext cx="1236391" cy="299670"/>
        </a:xfrm>
        <a:noFill/>
        <a:ln w="25400" cap="flat" cmpd="sng" algn="ctr">
          <a:solidFill>
            <a:srgbClr val="4BACC6">
              <a:hueOff val="0"/>
              <a:satOff val="0"/>
              <a:lumOff val="0"/>
              <a:alphaOff val="0"/>
            </a:srgbClr>
          </a:solidFill>
          <a:prstDash val="solid"/>
        </a:ln>
        <a:effectLst/>
      </dgm:spPr>
      <dgm:t>
        <a:bodyPr/>
        <a:lstStyle/>
        <a:p>
          <a:endParaRPr lang="en-US"/>
        </a:p>
      </dgm:t>
    </dgm:pt>
    <dgm:pt modelId="{C6CFB12D-7847-4B70-89CC-15770819B4C2}" type="sibTrans" cxnId="{99358059-9D96-401D-A114-193EC6E2DDC8}">
      <dgm:prSet/>
      <dgm:spPr/>
      <dgm:t>
        <a:bodyPr/>
        <a:lstStyle/>
        <a:p>
          <a:endParaRPr lang="en-US"/>
        </a:p>
      </dgm:t>
    </dgm:pt>
    <dgm:pt modelId="{E44D332A-9C57-4D3B-80D3-D5EB1423E6F6}">
      <dgm:prSet phldrT="[Text]"/>
      <dgm:spPr>
        <a:xfrm>
          <a:off x="700954" y="1995419"/>
          <a:ext cx="1011592" cy="641672"/>
        </a:xfrm>
        <a:solidFill>
          <a:sysClr val="window" lastClr="FFFFFF">
            <a:alpha val="90000"/>
            <a:hueOff val="0"/>
            <a:satOff val="0"/>
            <a:lumOff val="0"/>
            <a:alphaOff val="0"/>
          </a:sysClr>
        </a:solidFill>
        <a:ln w="25400" cap="flat" cmpd="sng" algn="ctr">
          <a:solidFill>
            <a:srgbClr val="F79646">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Sales/Revenue </a:t>
          </a:r>
        </a:p>
      </dgm:t>
    </dgm:pt>
    <dgm:pt modelId="{87244E79-E54C-4C19-B4AA-7E71EFCF3719}" type="parTrans" cxnId="{85514736-511A-4CEA-9102-E6F717092027}">
      <dgm:prSet/>
      <dgm:spPr>
        <a:xfrm>
          <a:off x="1094351" y="1584348"/>
          <a:ext cx="618195" cy="299670"/>
        </a:xfrm>
        <a:noFill/>
        <a:ln w="25400" cap="flat" cmpd="sng" algn="ctr">
          <a:solidFill>
            <a:srgbClr val="F79646">
              <a:hueOff val="0"/>
              <a:satOff val="0"/>
              <a:lumOff val="0"/>
              <a:alphaOff val="0"/>
            </a:srgbClr>
          </a:solidFill>
          <a:prstDash val="solid"/>
        </a:ln>
        <a:effectLst/>
      </dgm:spPr>
      <dgm:t>
        <a:bodyPr/>
        <a:lstStyle/>
        <a:p>
          <a:endParaRPr lang="en-US"/>
        </a:p>
      </dgm:t>
    </dgm:pt>
    <dgm:pt modelId="{484CE56F-DC42-457A-B80C-E4EF93F93D3D}" type="sibTrans" cxnId="{85514736-511A-4CEA-9102-E6F717092027}">
      <dgm:prSet/>
      <dgm:spPr/>
      <dgm:t>
        <a:bodyPr/>
        <a:lstStyle/>
        <a:p>
          <a:endParaRPr lang="en-US"/>
        </a:p>
      </dgm:t>
    </dgm:pt>
    <dgm:pt modelId="{293B5691-4D4C-49B6-A276-E2603324EB29}">
      <dgm:prSet phldrT="[Text]"/>
      <dgm:spPr>
        <a:xfrm>
          <a:off x="1937345" y="1995419"/>
          <a:ext cx="1011592" cy="641672"/>
        </a:xfrm>
        <a:solidFill>
          <a:sysClr val="window" lastClr="FFFFFF">
            <a:alpha val="90000"/>
            <a:hueOff val="0"/>
            <a:satOff val="0"/>
            <a:lumOff val="0"/>
            <a:alphaOff val="0"/>
          </a:sysClr>
        </a:solidFill>
        <a:ln w="25400" cap="flat" cmpd="sng" algn="ctr">
          <a:solidFill>
            <a:srgbClr val="F79646">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Cost of operation</a:t>
          </a:r>
        </a:p>
      </dgm:t>
    </dgm:pt>
    <dgm:pt modelId="{199C3A4E-3E89-481D-B971-1CBF28AAA893}" type="parTrans" cxnId="{11AB581F-EA4D-4EB7-87B8-E6F15CDD3BF2}">
      <dgm:prSet/>
      <dgm:spPr>
        <a:xfrm>
          <a:off x="1712546" y="1584348"/>
          <a:ext cx="618195" cy="299670"/>
        </a:xfrm>
        <a:noFill/>
        <a:ln w="25400" cap="flat" cmpd="sng" algn="ctr">
          <a:solidFill>
            <a:srgbClr val="F79646">
              <a:hueOff val="0"/>
              <a:satOff val="0"/>
              <a:lumOff val="0"/>
              <a:alphaOff val="0"/>
            </a:srgbClr>
          </a:solidFill>
          <a:prstDash val="solid"/>
        </a:ln>
        <a:effectLst/>
      </dgm:spPr>
      <dgm:t>
        <a:bodyPr/>
        <a:lstStyle/>
        <a:p>
          <a:endParaRPr lang="en-US"/>
        </a:p>
      </dgm:t>
    </dgm:pt>
    <dgm:pt modelId="{AF972D76-C5CD-407A-8945-530D27481BEF}" type="sibTrans" cxnId="{11AB581F-EA4D-4EB7-87B8-E6F15CDD3BF2}">
      <dgm:prSet/>
      <dgm:spPr/>
      <dgm:t>
        <a:bodyPr/>
        <a:lstStyle/>
        <a:p>
          <a:endParaRPr lang="en-US"/>
        </a:p>
      </dgm:t>
    </dgm:pt>
    <dgm:pt modelId="{D5E3B8C5-034E-4F74-8C14-189BD03595D3}">
      <dgm:prSet phldrT="[Text]"/>
      <dgm:spPr>
        <a:xfrm>
          <a:off x="3791931" y="1054076"/>
          <a:ext cx="1011592" cy="641672"/>
        </a:xfrm>
        <a:solidFill>
          <a:sysClr val="window" lastClr="FFFFFF">
            <a:alpha val="90000"/>
            <a:hueOff val="0"/>
            <a:satOff val="0"/>
            <a:lumOff val="0"/>
            <a:alphaOff val="0"/>
          </a:sysClr>
        </a:solidFill>
        <a:ln w="25400" cap="flat" cmpd="sng" algn="ctr">
          <a:solidFill>
            <a:srgbClr val="4BACC6">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Non-financial indicator </a:t>
          </a:r>
        </a:p>
      </dgm:t>
    </dgm:pt>
    <dgm:pt modelId="{945F7566-EC4C-47C9-8272-6EDD5209815A}" type="parTrans" cxnId="{8B4B27A3-F9DC-4D0F-836A-F7A676F35194}">
      <dgm:prSet/>
      <dgm:spPr>
        <a:xfrm>
          <a:off x="2948937" y="643005"/>
          <a:ext cx="1236391" cy="299670"/>
        </a:xfrm>
        <a:noFill/>
        <a:ln w="25400" cap="flat" cmpd="sng" algn="ctr">
          <a:solidFill>
            <a:srgbClr val="4BACC6">
              <a:hueOff val="0"/>
              <a:satOff val="0"/>
              <a:lumOff val="0"/>
              <a:alphaOff val="0"/>
            </a:srgbClr>
          </a:solidFill>
          <a:prstDash val="solid"/>
        </a:ln>
        <a:effectLst/>
      </dgm:spPr>
      <dgm:t>
        <a:bodyPr/>
        <a:lstStyle/>
        <a:p>
          <a:endParaRPr lang="en-US"/>
        </a:p>
      </dgm:t>
    </dgm:pt>
    <dgm:pt modelId="{B93944F0-FBB9-4F9B-9EBC-69A5E066A518}" type="sibTrans" cxnId="{8B4B27A3-F9DC-4D0F-836A-F7A676F35194}">
      <dgm:prSet/>
      <dgm:spPr/>
      <dgm:t>
        <a:bodyPr/>
        <a:lstStyle/>
        <a:p>
          <a:endParaRPr lang="en-US"/>
        </a:p>
      </dgm:t>
    </dgm:pt>
    <dgm:pt modelId="{98A98DBF-63AB-4D8B-B732-0741F5AD6CB6}">
      <dgm:prSet phldrT="[Text]"/>
      <dgm:spPr>
        <a:xfrm>
          <a:off x="3173736" y="1995419"/>
          <a:ext cx="1011592" cy="641672"/>
        </a:xfrm>
        <a:solidFill>
          <a:sysClr val="window" lastClr="FFFFFF">
            <a:alpha val="90000"/>
            <a:hueOff val="0"/>
            <a:satOff val="0"/>
            <a:lumOff val="0"/>
            <a:alphaOff val="0"/>
          </a:sysClr>
        </a:solidFill>
        <a:ln w="25400" cap="flat" cmpd="sng" algn="ctr">
          <a:solidFill>
            <a:srgbClr val="F79646">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Customer satisfaction </a:t>
          </a:r>
        </a:p>
      </dgm:t>
    </dgm:pt>
    <dgm:pt modelId="{1F347E78-813C-45F4-9D02-98B8999714B5}" type="parTrans" cxnId="{2DC7F525-0C82-49ED-B60E-52BF05BA1139}">
      <dgm:prSet/>
      <dgm:spPr>
        <a:xfrm>
          <a:off x="3567133" y="1584348"/>
          <a:ext cx="618195" cy="299670"/>
        </a:xfrm>
        <a:noFill/>
        <a:ln w="25400" cap="flat" cmpd="sng" algn="ctr">
          <a:solidFill>
            <a:srgbClr val="F79646">
              <a:hueOff val="0"/>
              <a:satOff val="0"/>
              <a:lumOff val="0"/>
              <a:alphaOff val="0"/>
            </a:srgbClr>
          </a:solidFill>
          <a:prstDash val="solid"/>
        </a:ln>
        <a:effectLst/>
      </dgm:spPr>
      <dgm:t>
        <a:bodyPr/>
        <a:lstStyle/>
        <a:p>
          <a:endParaRPr lang="en-US"/>
        </a:p>
      </dgm:t>
    </dgm:pt>
    <dgm:pt modelId="{970B59B5-5E1E-477F-9D8D-0223416A3C87}" type="sibTrans" cxnId="{2DC7F525-0C82-49ED-B60E-52BF05BA1139}">
      <dgm:prSet/>
      <dgm:spPr/>
      <dgm:t>
        <a:bodyPr/>
        <a:lstStyle/>
        <a:p>
          <a:endParaRPr lang="en-US"/>
        </a:p>
      </dgm:t>
    </dgm:pt>
    <dgm:pt modelId="{C5EA4440-BC40-45D6-8B75-EC5183B3DB28}">
      <dgm:prSet/>
      <dgm:spPr>
        <a:xfrm>
          <a:off x="4410127" y="1995419"/>
          <a:ext cx="1011592" cy="641672"/>
        </a:xfrm>
        <a:solidFill>
          <a:sysClr val="window" lastClr="FFFFFF">
            <a:alpha val="90000"/>
            <a:hueOff val="0"/>
            <a:satOff val="0"/>
            <a:lumOff val="0"/>
            <a:alphaOff val="0"/>
          </a:sysClr>
        </a:solidFill>
        <a:ln w="25400" cap="flat" cmpd="sng" algn="ctr">
          <a:solidFill>
            <a:srgbClr val="F79646">
              <a:hueOff val="0"/>
              <a:satOff val="0"/>
              <a:lumOff val="0"/>
              <a:alphaOff val="0"/>
            </a:srgbClr>
          </a:solidFill>
          <a:prstDash val="solid"/>
        </a:ln>
        <a:effectLst/>
      </dgm:spPr>
      <dgm:t>
        <a:bodyPr/>
        <a:lstStyle/>
        <a:p>
          <a:r>
            <a:rPr lang="en-US">
              <a:solidFill>
                <a:sysClr val="windowText" lastClr="000000">
                  <a:hueOff val="0"/>
                  <a:satOff val="0"/>
                  <a:lumOff val="0"/>
                  <a:alphaOff val="0"/>
                </a:sysClr>
              </a:solidFill>
              <a:latin typeface="Calibri"/>
              <a:ea typeface="+mn-ea"/>
              <a:cs typeface="+mn-cs"/>
            </a:rPr>
            <a:t>Employee satisfaction </a:t>
          </a:r>
        </a:p>
      </dgm:t>
    </dgm:pt>
    <dgm:pt modelId="{09815FDC-0399-4DB9-9487-C43C76ABF84C}" type="parTrans" cxnId="{468D3928-EC8E-49B5-902A-36AC8F5C0D57}">
      <dgm:prSet/>
      <dgm:spPr>
        <a:xfrm>
          <a:off x="4185328" y="1584348"/>
          <a:ext cx="618195" cy="299670"/>
        </a:xfrm>
        <a:noFill/>
        <a:ln w="25400" cap="flat" cmpd="sng" algn="ctr">
          <a:solidFill>
            <a:srgbClr val="F79646">
              <a:hueOff val="0"/>
              <a:satOff val="0"/>
              <a:lumOff val="0"/>
              <a:alphaOff val="0"/>
            </a:srgbClr>
          </a:solidFill>
          <a:prstDash val="solid"/>
        </a:ln>
        <a:effectLst/>
      </dgm:spPr>
      <dgm:t>
        <a:bodyPr/>
        <a:lstStyle/>
        <a:p>
          <a:endParaRPr lang="en-US"/>
        </a:p>
      </dgm:t>
    </dgm:pt>
    <dgm:pt modelId="{8C642310-5DFE-4DBC-AE45-41431E28E386}" type="sibTrans" cxnId="{468D3928-EC8E-49B5-902A-36AC8F5C0D57}">
      <dgm:prSet/>
      <dgm:spPr/>
      <dgm:t>
        <a:bodyPr/>
        <a:lstStyle/>
        <a:p>
          <a:endParaRPr lang="en-US"/>
        </a:p>
      </dgm:t>
    </dgm:pt>
    <dgm:pt modelId="{C607EAC8-49D5-4B1C-90E5-114B6261938D}" type="pres">
      <dgm:prSet presAssocID="{F8BB255F-5114-43F4-B4C0-55A091C8B1F2}" presName="hierChild1" presStyleCnt="0">
        <dgm:presLayoutVars>
          <dgm:chPref val="1"/>
          <dgm:dir/>
          <dgm:animOne val="branch"/>
          <dgm:animLvl val="lvl"/>
          <dgm:resizeHandles/>
        </dgm:presLayoutVars>
      </dgm:prSet>
      <dgm:spPr/>
      <dgm:t>
        <a:bodyPr/>
        <a:lstStyle/>
        <a:p>
          <a:endParaRPr lang="en-US"/>
        </a:p>
      </dgm:t>
    </dgm:pt>
    <dgm:pt modelId="{C5B86FDA-0D52-4DD8-8520-609BFDE23CC9}" type="pres">
      <dgm:prSet presAssocID="{4FED3AD4-AD33-4D37-955A-D2D8F802015B}" presName="hierRoot1" presStyleCnt="0"/>
      <dgm:spPr/>
    </dgm:pt>
    <dgm:pt modelId="{C72E6CA9-FBB3-4D69-A8B3-F4F04E65BCA9}" type="pres">
      <dgm:prSet presAssocID="{4FED3AD4-AD33-4D37-955A-D2D8F802015B}" presName="composite" presStyleCnt="0"/>
      <dgm:spPr/>
    </dgm:pt>
    <dgm:pt modelId="{A286DDE4-09D7-4BB3-993A-7A4C115CDA58}" type="pres">
      <dgm:prSet presAssocID="{4FED3AD4-AD33-4D37-955A-D2D8F802015B}" presName="background" presStyleLbl="node0" presStyleIdx="0" presStyleCnt="1"/>
      <dgm:spPr>
        <a:xfrm>
          <a:off x="2443141" y="1332"/>
          <a:ext cx="1011592" cy="641672"/>
        </a:xfrm>
        <a:prstGeom prst="roundRect">
          <a:avLst>
            <a:gd name="adj" fmla="val 10000"/>
          </a:avLst>
        </a:prstGeom>
        <a:solidFill>
          <a:srgbClr val="9BBB59">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endParaRPr lang="en-GB"/>
        </a:p>
      </dgm:t>
    </dgm:pt>
    <dgm:pt modelId="{F9AA9514-E2D5-4C9F-9BBE-49DD3C9128D1}" type="pres">
      <dgm:prSet presAssocID="{4FED3AD4-AD33-4D37-955A-D2D8F802015B}" presName="text" presStyleLbl="fgAcc0" presStyleIdx="0" presStyleCnt="1">
        <dgm:presLayoutVars>
          <dgm:chPref val="3"/>
        </dgm:presLayoutVars>
      </dgm:prSet>
      <dgm:spPr>
        <a:prstGeom prst="roundRect">
          <a:avLst>
            <a:gd name="adj" fmla="val 10000"/>
          </a:avLst>
        </a:prstGeom>
      </dgm:spPr>
      <dgm:t>
        <a:bodyPr/>
        <a:lstStyle/>
        <a:p>
          <a:endParaRPr lang="en-US"/>
        </a:p>
      </dgm:t>
    </dgm:pt>
    <dgm:pt modelId="{6C2145C1-23E4-4647-85BD-0BE4983B7168}" type="pres">
      <dgm:prSet presAssocID="{4FED3AD4-AD33-4D37-955A-D2D8F802015B}" presName="hierChild2" presStyleCnt="0"/>
      <dgm:spPr/>
    </dgm:pt>
    <dgm:pt modelId="{A4F5D44F-57B1-47CE-AD3F-FA95A1619E5D}" type="pres">
      <dgm:prSet presAssocID="{43C16C0D-1BA2-4C8D-9EC2-B31C20DD146B}" presName="Name10" presStyleLbl="parChTrans1D2" presStyleIdx="0" presStyleCnt="2"/>
      <dgm:spPr>
        <a:custGeom>
          <a:avLst/>
          <a:gdLst/>
          <a:ahLst/>
          <a:cxnLst/>
          <a:rect l="0" t="0" r="0" b="0"/>
          <a:pathLst>
            <a:path>
              <a:moveTo>
                <a:pt x="1236391" y="0"/>
              </a:moveTo>
              <a:lnTo>
                <a:pt x="1236391" y="205535"/>
              </a:lnTo>
              <a:lnTo>
                <a:pt x="0" y="205535"/>
              </a:lnTo>
              <a:lnTo>
                <a:pt x="0" y="299670"/>
              </a:lnTo>
            </a:path>
          </a:pathLst>
        </a:custGeom>
      </dgm:spPr>
      <dgm:t>
        <a:bodyPr/>
        <a:lstStyle/>
        <a:p>
          <a:endParaRPr lang="en-US"/>
        </a:p>
      </dgm:t>
    </dgm:pt>
    <dgm:pt modelId="{0284CFAA-E216-42EE-B532-7ACEFABAFB31}" type="pres">
      <dgm:prSet presAssocID="{B6910867-5486-4B82-A431-FCAB395EB26B}" presName="hierRoot2" presStyleCnt="0"/>
      <dgm:spPr/>
    </dgm:pt>
    <dgm:pt modelId="{E2B49A84-626B-4D68-B405-B47578E049E9}" type="pres">
      <dgm:prSet presAssocID="{B6910867-5486-4B82-A431-FCAB395EB26B}" presName="composite2" presStyleCnt="0"/>
      <dgm:spPr/>
    </dgm:pt>
    <dgm:pt modelId="{D88F63FA-9990-4F35-82FE-F07F4A0243C4}" type="pres">
      <dgm:prSet presAssocID="{B6910867-5486-4B82-A431-FCAB395EB26B}" presName="background2" presStyleLbl="node2" presStyleIdx="0" presStyleCnt="2"/>
      <dgm:spPr>
        <a:xfrm>
          <a:off x="1206750" y="942675"/>
          <a:ext cx="1011592" cy="641672"/>
        </a:xfrm>
        <a:prstGeom prst="roundRect">
          <a:avLst>
            <a:gd name="adj" fmla="val 10000"/>
          </a:avLst>
        </a:prstGeom>
        <a:solidFill>
          <a:srgbClr val="4BACC6">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endParaRPr lang="en-GB"/>
        </a:p>
      </dgm:t>
    </dgm:pt>
    <dgm:pt modelId="{5276C843-2E7D-4832-ABF1-57E318682261}" type="pres">
      <dgm:prSet presAssocID="{B6910867-5486-4B82-A431-FCAB395EB26B}" presName="text2" presStyleLbl="fgAcc2" presStyleIdx="0" presStyleCnt="2">
        <dgm:presLayoutVars>
          <dgm:chPref val="3"/>
        </dgm:presLayoutVars>
      </dgm:prSet>
      <dgm:spPr>
        <a:prstGeom prst="roundRect">
          <a:avLst>
            <a:gd name="adj" fmla="val 10000"/>
          </a:avLst>
        </a:prstGeom>
      </dgm:spPr>
      <dgm:t>
        <a:bodyPr/>
        <a:lstStyle/>
        <a:p>
          <a:endParaRPr lang="en-US"/>
        </a:p>
      </dgm:t>
    </dgm:pt>
    <dgm:pt modelId="{7BF93AD4-0479-4DFA-B80C-B679644639DA}" type="pres">
      <dgm:prSet presAssocID="{B6910867-5486-4B82-A431-FCAB395EB26B}" presName="hierChild3" presStyleCnt="0"/>
      <dgm:spPr/>
    </dgm:pt>
    <dgm:pt modelId="{0D46DE5C-CF9A-49F4-9173-22B6A33BE5BE}" type="pres">
      <dgm:prSet presAssocID="{87244E79-E54C-4C19-B4AA-7E71EFCF3719}" presName="Name17" presStyleLbl="parChTrans1D3" presStyleIdx="0" presStyleCnt="4"/>
      <dgm:spPr>
        <a:custGeom>
          <a:avLst/>
          <a:gdLst/>
          <a:ahLst/>
          <a:cxnLst/>
          <a:rect l="0" t="0" r="0" b="0"/>
          <a:pathLst>
            <a:path>
              <a:moveTo>
                <a:pt x="618195" y="0"/>
              </a:moveTo>
              <a:lnTo>
                <a:pt x="618195" y="205535"/>
              </a:lnTo>
              <a:lnTo>
                <a:pt x="0" y="205535"/>
              </a:lnTo>
              <a:lnTo>
                <a:pt x="0" y="299670"/>
              </a:lnTo>
            </a:path>
          </a:pathLst>
        </a:custGeom>
      </dgm:spPr>
      <dgm:t>
        <a:bodyPr/>
        <a:lstStyle/>
        <a:p>
          <a:endParaRPr lang="en-US"/>
        </a:p>
      </dgm:t>
    </dgm:pt>
    <dgm:pt modelId="{55999B3F-C6DB-4CE0-A50D-F435C93003E3}" type="pres">
      <dgm:prSet presAssocID="{E44D332A-9C57-4D3B-80D3-D5EB1423E6F6}" presName="hierRoot3" presStyleCnt="0"/>
      <dgm:spPr/>
    </dgm:pt>
    <dgm:pt modelId="{8759FF19-1318-4E24-B211-C2208F46A569}" type="pres">
      <dgm:prSet presAssocID="{E44D332A-9C57-4D3B-80D3-D5EB1423E6F6}" presName="composite3" presStyleCnt="0"/>
      <dgm:spPr/>
    </dgm:pt>
    <dgm:pt modelId="{32689ACB-FBA2-4238-BC5E-6DDAA8678D24}" type="pres">
      <dgm:prSet presAssocID="{E44D332A-9C57-4D3B-80D3-D5EB1423E6F6}" presName="background3" presStyleLbl="node3" presStyleIdx="0" presStyleCnt="4"/>
      <dgm:spPr>
        <a:xfrm>
          <a:off x="588555" y="1884018"/>
          <a:ext cx="1011592" cy="641672"/>
        </a:xfrm>
        <a:prstGeom prst="roundRect">
          <a:avLst>
            <a:gd name="adj" fmla="val 10000"/>
          </a:avLst>
        </a:prstGeom>
        <a:solidFill>
          <a:srgbClr val="F79646">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endParaRPr lang="en-GB"/>
        </a:p>
      </dgm:t>
    </dgm:pt>
    <dgm:pt modelId="{58994FAD-9194-43D2-9D48-5FEB636E931A}" type="pres">
      <dgm:prSet presAssocID="{E44D332A-9C57-4D3B-80D3-D5EB1423E6F6}" presName="text3" presStyleLbl="fgAcc3" presStyleIdx="0" presStyleCnt="4">
        <dgm:presLayoutVars>
          <dgm:chPref val="3"/>
        </dgm:presLayoutVars>
      </dgm:prSet>
      <dgm:spPr>
        <a:prstGeom prst="roundRect">
          <a:avLst>
            <a:gd name="adj" fmla="val 10000"/>
          </a:avLst>
        </a:prstGeom>
      </dgm:spPr>
      <dgm:t>
        <a:bodyPr/>
        <a:lstStyle/>
        <a:p>
          <a:endParaRPr lang="en-US"/>
        </a:p>
      </dgm:t>
    </dgm:pt>
    <dgm:pt modelId="{D171656F-75E8-4927-8620-CF24E7395B3C}" type="pres">
      <dgm:prSet presAssocID="{E44D332A-9C57-4D3B-80D3-D5EB1423E6F6}" presName="hierChild4" presStyleCnt="0"/>
      <dgm:spPr/>
    </dgm:pt>
    <dgm:pt modelId="{C513B06A-F90E-4A26-91C0-2941C0F5545B}" type="pres">
      <dgm:prSet presAssocID="{199C3A4E-3E89-481D-B971-1CBF28AAA893}" presName="Name17" presStyleLbl="parChTrans1D3" presStyleIdx="1" presStyleCnt="4"/>
      <dgm:spPr>
        <a:custGeom>
          <a:avLst/>
          <a:gdLst/>
          <a:ahLst/>
          <a:cxnLst/>
          <a:rect l="0" t="0" r="0" b="0"/>
          <a:pathLst>
            <a:path>
              <a:moveTo>
                <a:pt x="0" y="0"/>
              </a:moveTo>
              <a:lnTo>
                <a:pt x="0" y="205535"/>
              </a:lnTo>
              <a:lnTo>
                <a:pt x="618195" y="205535"/>
              </a:lnTo>
              <a:lnTo>
                <a:pt x="618195" y="299670"/>
              </a:lnTo>
            </a:path>
          </a:pathLst>
        </a:custGeom>
      </dgm:spPr>
      <dgm:t>
        <a:bodyPr/>
        <a:lstStyle/>
        <a:p>
          <a:endParaRPr lang="en-US"/>
        </a:p>
      </dgm:t>
    </dgm:pt>
    <dgm:pt modelId="{7DCADF14-1725-4E83-BF15-86642C678F60}" type="pres">
      <dgm:prSet presAssocID="{293B5691-4D4C-49B6-A276-E2603324EB29}" presName="hierRoot3" presStyleCnt="0"/>
      <dgm:spPr/>
    </dgm:pt>
    <dgm:pt modelId="{23840F27-A6D6-463D-9972-212EA601F01E}" type="pres">
      <dgm:prSet presAssocID="{293B5691-4D4C-49B6-A276-E2603324EB29}" presName="composite3" presStyleCnt="0"/>
      <dgm:spPr/>
    </dgm:pt>
    <dgm:pt modelId="{82763E15-8CE6-4E25-8DD6-6E52FA19CB58}" type="pres">
      <dgm:prSet presAssocID="{293B5691-4D4C-49B6-A276-E2603324EB29}" presName="background3" presStyleLbl="node3" presStyleIdx="1" presStyleCnt="4"/>
      <dgm:spPr>
        <a:xfrm>
          <a:off x="1824946" y="1884018"/>
          <a:ext cx="1011592" cy="641672"/>
        </a:xfrm>
        <a:prstGeom prst="roundRect">
          <a:avLst>
            <a:gd name="adj" fmla="val 10000"/>
          </a:avLst>
        </a:prstGeom>
        <a:solidFill>
          <a:srgbClr val="F79646">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endParaRPr lang="en-GB"/>
        </a:p>
      </dgm:t>
    </dgm:pt>
    <dgm:pt modelId="{7F2653E5-B418-44AD-8E86-791CC0844D5D}" type="pres">
      <dgm:prSet presAssocID="{293B5691-4D4C-49B6-A276-E2603324EB29}" presName="text3" presStyleLbl="fgAcc3" presStyleIdx="1" presStyleCnt="4">
        <dgm:presLayoutVars>
          <dgm:chPref val="3"/>
        </dgm:presLayoutVars>
      </dgm:prSet>
      <dgm:spPr>
        <a:prstGeom prst="roundRect">
          <a:avLst>
            <a:gd name="adj" fmla="val 10000"/>
          </a:avLst>
        </a:prstGeom>
      </dgm:spPr>
      <dgm:t>
        <a:bodyPr/>
        <a:lstStyle/>
        <a:p>
          <a:endParaRPr lang="en-US"/>
        </a:p>
      </dgm:t>
    </dgm:pt>
    <dgm:pt modelId="{CC18BBDB-2F75-4919-A79B-51351335BF90}" type="pres">
      <dgm:prSet presAssocID="{293B5691-4D4C-49B6-A276-E2603324EB29}" presName="hierChild4" presStyleCnt="0"/>
      <dgm:spPr/>
    </dgm:pt>
    <dgm:pt modelId="{F4843AE0-40A2-49DD-B54D-744B46D4F905}" type="pres">
      <dgm:prSet presAssocID="{945F7566-EC4C-47C9-8272-6EDD5209815A}" presName="Name10" presStyleLbl="parChTrans1D2" presStyleIdx="1" presStyleCnt="2"/>
      <dgm:spPr>
        <a:custGeom>
          <a:avLst/>
          <a:gdLst/>
          <a:ahLst/>
          <a:cxnLst/>
          <a:rect l="0" t="0" r="0" b="0"/>
          <a:pathLst>
            <a:path>
              <a:moveTo>
                <a:pt x="0" y="0"/>
              </a:moveTo>
              <a:lnTo>
                <a:pt x="0" y="205535"/>
              </a:lnTo>
              <a:lnTo>
                <a:pt x="1236391" y="205535"/>
              </a:lnTo>
              <a:lnTo>
                <a:pt x="1236391" y="299670"/>
              </a:lnTo>
            </a:path>
          </a:pathLst>
        </a:custGeom>
      </dgm:spPr>
      <dgm:t>
        <a:bodyPr/>
        <a:lstStyle/>
        <a:p>
          <a:endParaRPr lang="en-US"/>
        </a:p>
      </dgm:t>
    </dgm:pt>
    <dgm:pt modelId="{FC44742D-4C31-4D78-9AAC-6BEF0E32E506}" type="pres">
      <dgm:prSet presAssocID="{D5E3B8C5-034E-4F74-8C14-189BD03595D3}" presName="hierRoot2" presStyleCnt="0"/>
      <dgm:spPr/>
    </dgm:pt>
    <dgm:pt modelId="{E6FE254C-DD94-448A-9EE3-DC4289CA4657}" type="pres">
      <dgm:prSet presAssocID="{D5E3B8C5-034E-4F74-8C14-189BD03595D3}" presName="composite2" presStyleCnt="0"/>
      <dgm:spPr/>
    </dgm:pt>
    <dgm:pt modelId="{60FBF6F2-E60C-4AF1-9CB3-7B6DD4871BDC}" type="pres">
      <dgm:prSet presAssocID="{D5E3B8C5-034E-4F74-8C14-189BD03595D3}" presName="background2" presStyleLbl="node2" presStyleIdx="1" presStyleCnt="2"/>
      <dgm:spPr>
        <a:xfrm>
          <a:off x="3679532" y="942675"/>
          <a:ext cx="1011592" cy="641672"/>
        </a:xfrm>
        <a:prstGeom prst="roundRect">
          <a:avLst>
            <a:gd name="adj" fmla="val 10000"/>
          </a:avLst>
        </a:prstGeom>
        <a:solidFill>
          <a:srgbClr val="4BACC6">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endParaRPr lang="en-GB"/>
        </a:p>
      </dgm:t>
    </dgm:pt>
    <dgm:pt modelId="{4DCDB87E-7C60-4F43-8BC3-CAC76FEC38B7}" type="pres">
      <dgm:prSet presAssocID="{D5E3B8C5-034E-4F74-8C14-189BD03595D3}" presName="text2" presStyleLbl="fgAcc2" presStyleIdx="1" presStyleCnt="2">
        <dgm:presLayoutVars>
          <dgm:chPref val="3"/>
        </dgm:presLayoutVars>
      </dgm:prSet>
      <dgm:spPr>
        <a:prstGeom prst="roundRect">
          <a:avLst>
            <a:gd name="adj" fmla="val 10000"/>
          </a:avLst>
        </a:prstGeom>
      </dgm:spPr>
      <dgm:t>
        <a:bodyPr/>
        <a:lstStyle/>
        <a:p>
          <a:endParaRPr lang="en-US"/>
        </a:p>
      </dgm:t>
    </dgm:pt>
    <dgm:pt modelId="{7E0E24EB-60B0-47A5-8085-E54E3C6F78FD}" type="pres">
      <dgm:prSet presAssocID="{D5E3B8C5-034E-4F74-8C14-189BD03595D3}" presName="hierChild3" presStyleCnt="0"/>
      <dgm:spPr/>
    </dgm:pt>
    <dgm:pt modelId="{95E8A575-54A7-432E-BE50-8D7F7CC61D8D}" type="pres">
      <dgm:prSet presAssocID="{1F347E78-813C-45F4-9D02-98B8999714B5}" presName="Name17" presStyleLbl="parChTrans1D3" presStyleIdx="2" presStyleCnt="4"/>
      <dgm:spPr>
        <a:custGeom>
          <a:avLst/>
          <a:gdLst/>
          <a:ahLst/>
          <a:cxnLst/>
          <a:rect l="0" t="0" r="0" b="0"/>
          <a:pathLst>
            <a:path>
              <a:moveTo>
                <a:pt x="618195" y="0"/>
              </a:moveTo>
              <a:lnTo>
                <a:pt x="618195" y="205535"/>
              </a:lnTo>
              <a:lnTo>
                <a:pt x="0" y="205535"/>
              </a:lnTo>
              <a:lnTo>
                <a:pt x="0" y="299670"/>
              </a:lnTo>
            </a:path>
          </a:pathLst>
        </a:custGeom>
      </dgm:spPr>
      <dgm:t>
        <a:bodyPr/>
        <a:lstStyle/>
        <a:p>
          <a:endParaRPr lang="en-US"/>
        </a:p>
      </dgm:t>
    </dgm:pt>
    <dgm:pt modelId="{13E3C4F3-B70B-4585-B1C0-F286611BD3B0}" type="pres">
      <dgm:prSet presAssocID="{98A98DBF-63AB-4D8B-B732-0741F5AD6CB6}" presName="hierRoot3" presStyleCnt="0"/>
      <dgm:spPr/>
    </dgm:pt>
    <dgm:pt modelId="{EAA32E6C-42BB-4DE0-9211-455F91CE7F34}" type="pres">
      <dgm:prSet presAssocID="{98A98DBF-63AB-4D8B-B732-0741F5AD6CB6}" presName="composite3" presStyleCnt="0"/>
      <dgm:spPr/>
    </dgm:pt>
    <dgm:pt modelId="{1DC669CA-A223-4D45-8C13-59F582F42DEA}" type="pres">
      <dgm:prSet presAssocID="{98A98DBF-63AB-4D8B-B732-0741F5AD6CB6}" presName="background3" presStyleLbl="node3" presStyleIdx="2" presStyleCnt="4"/>
      <dgm:spPr>
        <a:xfrm>
          <a:off x="3061337" y="1884018"/>
          <a:ext cx="1011592" cy="641672"/>
        </a:xfrm>
        <a:prstGeom prst="roundRect">
          <a:avLst>
            <a:gd name="adj" fmla="val 10000"/>
          </a:avLst>
        </a:prstGeom>
        <a:solidFill>
          <a:srgbClr val="F79646">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endParaRPr lang="en-GB"/>
        </a:p>
      </dgm:t>
    </dgm:pt>
    <dgm:pt modelId="{65DB4419-CD80-4C3A-BD28-A4F3D318F132}" type="pres">
      <dgm:prSet presAssocID="{98A98DBF-63AB-4D8B-B732-0741F5AD6CB6}" presName="text3" presStyleLbl="fgAcc3" presStyleIdx="2" presStyleCnt="4">
        <dgm:presLayoutVars>
          <dgm:chPref val="3"/>
        </dgm:presLayoutVars>
      </dgm:prSet>
      <dgm:spPr>
        <a:prstGeom prst="roundRect">
          <a:avLst>
            <a:gd name="adj" fmla="val 10000"/>
          </a:avLst>
        </a:prstGeom>
      </dgm:spPr>
      <dgm:t>
        <a:bodyPr/>
        <a:lstStyle/>
        <a:p>
          <a:endParaRPr lang="en-US"/>
        </a:p>
      </dgm:t>
    </dgm:pt>
    <dgm:pt modelId="{FB9CDE50-0CAA-4295-A94B-2A475D1E391E}" type="pres">
      <dgm:prSet presAssocID="{98A98DBF-63AB-4D8B-B732-0741F5AD6CB6}" presName="hierChild4" presStyleCnt="0"/>
      <dgm:spPr/>
    </dgm:pt>
    <dgm:pt modelId="{A4339012-5709-424D-B796-0CD140437CF6}" type="pres">
      <dgm:prSet presAssocID="{09815FDC-0399-4DB9-9487-C43C76ABF84C}" presName="Name17" presStyleLbl="parChTrans1D3" presStyleIdx="3" presStyleCnt="4"/>
      <dgm:spPr>
        <a:custGeom>
          <a:avLst/>
          <a:gdLst/>
          <a:ahLst/>
          <a:cxnLst/>
          <a:rect l="0" t="0" r="0" b="0"/>
          <a:pathLst>
            <a:path>
              <a:moveTo>
                <a:pt x="0" y="0"/>
              </a:moveTo>
              <a:lnTo>
                <a:pt x="0" y="205535"/>
              </a:lnTo>
              <a:lnTo>
                <a:pt x="618195" y="205535"/>
              </a:lnTo>
              <a:lnTo>
                <a:pt x="618195" y="299670"/>
              </a:lnTo>
            </a:path>
          </a:pathLst>
        </a:custGeom>
      </dgm:spPr>
      <dgm:t>
        <a:bodyPr/>
        <a:lstStyle/>
        <a:p>
          <a:endParaRPr lang="en-US"/>
        </a:p>
      </dgm:t>
    </dgm:pt>
    <dgm:pt modelId="{0B1CFC8A-05D9-4211-985F-BD52CC81FEAA}" type="pres">
      <dgm:prSet presAssocID="{C5EA4440-BC40-45D6-8B75-EC5183B3DB28}" presName="hierRoot3" presStyleCnt="0"/>
      <dgm:spPr/>
    </dgm:pt>
    <dgm:pt modelId="{1CD2D49B-5854-401D-981E-DC105AEF4F6E}" type="pres">
      <dgm:prSet presAssocID="{C5EA4440-BC40-45D6-8B75-EC5183B3DB28}" presName="composite3" presStyleCnt="0"/>
      <dgm:spPr/>
    </dgm:pt>
    <dgm:pt modelId="{2AED8EED-7AB5-405F-9337-AF3262C2215A}" type="pres">
      <dgm:prSet presAssocID="{C5EA4440-BC40-45D6-8B75-EC5183B3DB28}" presName="background3" presStyleLbl="node3" presStyleIdx="3" presStyleCnt="4"/>
      <dgm:spPr>
        <a:xfrm>
          <a:off x="4297728" y="1884018"/>
          <a:ext cx="1011592" cy="641672"/>
        </a:xfrm>
        <a:prstGeom prst="roundRect">
          <a:avLst>
            <a:gd name="adj" fmla="val 10000"/>
          </a:avLst>
        </a:prstGeom>
        <a:solidFill>
          <a:srgbClr val="F79646">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endParaRPr lang="en-GB"/>
        </a:p>
      </dgm:t>
    </dgm:pt>
    <dgm:pt modelId="{65BAA0C7-7128-4C48-AA6B-3BB0E8971BA4}" type="pres">
      <dgm:prSet presAssocID="{C5EA4440-BC40-45D6-8B75-EC5183B3DB28}" presName="text3" presStyleLbl="fgAcc3" presStyleIdx="3" presStyleCnt="4">
        <dgm:presLayoutVars>
          <dgm:chPref val="3"/>
        </dgm:presLayoutVars>
      </dgm:prSet>
      <dgm:spPr>
        <a:prstGeom prst="roundRect">
          <a:avLst>
            <a:gd name="adj" fmla="val 10000"/>
          </a:avLst>
        </a:prstGeom>
      </dgm:spPr>
      <dgm:t>
        <a:bodyPr/>
        <a:lstStyle/>
        <a:p>
          <a:endParaRPr lang="en-US"/>
        </a:p>
      </dgm:t>
    </dgm:pt>
    <dgm:pt modelId="{342A01A5-36FD-4502-BBA9-F2E248E13887}" type="pres">
      <dgm:prSet presAssocID="{C5EA4440-BC40-45D6-8B75-EC5183B3DB28}" presName="hierChild4" presStyleCnt="0"/>
      <dgm:spPr/>
    </dgm:pt>
  </dgm:ptLst>
  <dgm:cxnLst>
    <dgm:cxn modelId="{99358059-9D96-401D-A114-193EC6E2DDC8}" srcId="{4FED3AD4-AD33-4D37-955A-D2D8F802015B}" destId="{B6910867-5486-4B82-A431-FCAB395EB26B}" srcOrd="0" destOrd="0" parTransId="{43C16C0D-1BA2-4C8D-9EC2-B31C20DD146B}" sibTransId="{C6CFB12D-7847-4B70-89CC-15770819B4C2}"/>
    <dgm:cxn modelId="{2DC7F525-0C82-49ED-B60E-52BF05BA1139}" srcId="{D5E3B8C5-034E-4F74-8C14-189BD03595D3}" destId="{98A98DBF-63AB-4D8B-B732-0741F5AD6CB6}" srcOrd="0" destOrd="0" parTransId="{1F347E78-813C-45F4-9D02-98B8999714B5}" sibTransId="{970B59B5-5E1E-477F-9D8D-0223416A3C87}"/>
    <dgm:cxn modelId="{25C7BE65-B37B-4B7D-BA58-41279A55EEC4}" srcId="{F8BB255F-5114-43F4-B4C0-55A091C8B1F2}" destId="{4FED3AD4-AD33-4D37-955A-D2D8F802015B}" srcOrd="0" destOrd="0" parTransId="{494CC616-32FD-41BF-9E4A-7CB1CA784079}" sibTransId="{A8B05EE5-9754-4705-8799-1A1A61696ABB}"/>
    <dgm:cxn modelId="{A5FA8014-AEAF-4B25-9E7D-739E14A1DD85}" type="presOf" srcId="{199C3A4E-3E89-481D-B971-1CBF28AAA893}" destId="{C513B06A-F90E-4A26-91C0-2941C0F5545B}" srcOrd="0" destOrd="0" presId="urn:microsoft.com/office/officeart/2005/8/layout/hierarchy1#1"/>
    <dgm:cxn modelId="{64248258-A067-42B1-9693-532539BACEF3}" type="presOf" srcId="{87244E79-E54C-4C19-B4AA-7E71EFCF3719}" destId="{0D46DE5C-CF9A-49F4-9173-22B6A33BE5BE}" srcOrd="0" destOrd="0" presId="urn:microsoft.com/office/officeart/2005/8/layout/hierarchy1#1"/>
    <dgm:cxn modelId="{468D3928-EC8E-49B5-902A-36AC8F5C0D57}" srcId="{D5E3B8C5-034E-4F74-8C14-189BD03595D3}" destId="{C5EA4440-BC40-45D6-8B75-EC5183B3DB28}" srcOrd="1" destOrd="0" parTransId="{09815FDC-0399-4DB9-9487-C43C76ABF84C}" sibTransId="{8C642310-5DFE-4DBC-AE45-41431E28E386}"/>
    <dgm:cxn modelId="{C73F80B8-7E6A-4797-9367-14666F91F4CE}" type="presOf" srcId="{293B5691-4D4C-49B6-A276-E2603324EB29}" destId="{7F2653E5-B418-44AD-8E86-791CC0844D5D}" srcOrd="0" destOrd="0" presId="urn:microsoft.com/office/officeart/2005/8/layout/hierarchy1#1"/>
    <dgm:cxn modelId="{BE293326-B28A-44BB-A631-DCD3F33B49EC}" type="presOf" srcId="{945F7566-EC4C-47C9-8272-6EDD5209815A}" destId="{F4843AE0-40A2-49DD-B54D-744B46D4F905}" srcOrd="0" destOrd="0" presId="urn:microsoft.com/office/officeart/2005/8/layout/hierarchy1#1"/>
    <dgm:cxn modelId="{3BD0C595-9F84-4E29-9D51-6F5411814476}" type="presOf" srcId="{D5E3B8C5-034E-4F74-8C14-189BD03595D3}" destId="{4DCDB87E-7C60-4F43-8BC3-CAC76FEC38B7}" srcOrd="0" destOrd="0" presId="urn:microsoft.com/office/officeart/2005/8/layout/hierarchy1#1"/>
    <dgm:cxn modelId="{A6B378FC-5A65-4DFA-9C3F-A3D2B6782F4D}" type="presOf" srcId="{F8BB255F-5114-43F4-B4C0-55A091C8B1F2}" destId="{C607EAC8-49D5-4B1C-90E5-114B6261938D}" srcOrd="0" destOrd="0" presId="urn:microsoft.com/office/officeart/2005/8/layout/hierarchy1#1"/>
    <dgm:cxn modelId="{DC6F1EC9-C16A-410F-B296-D09D49789510}" type="presOf" srcId="{43C16C0D-1BA2-4C8D-9EC2-B31C20DD146B}" destId="{A4F5D44F-57B1-47CE-AD3F-FA95A1619E5D}" srcOrd="0" destOrd="0" presId="urn:microsoft.com/office/officeart/2005/8/layout/hierarchy1#1"/>
    <dgm:cxn modelId="{2979F025-10BE-4726-B61E-3B68F4FFC52D}" type="presOf" srcId="{09815FDC-0399-4DB9-9487-C43C76ABF84C}" destId="{A4339012-5709-424D-B796-0CD140437CF6}" srcOrd="0" destOrd="0" presId="urn:microsoft.com/office/officeart/2005/8/layout/hierarchy1#1"/>
    <dgm:cxn modelId="{B2825BFE-1BE5-4EFD-9AA9-2C297C3E2C44}" type="presOf" srcId="{B6910867-5486-4B82-A431-FCAB395EB26B}" destId="{5276C843-2E7D-4832-ABF1-57E318682261}" srcOrd="0" destOrd="0" presId="urn:microsoft.com/office/officeart/2005/8/layout/hierarchy1#1"/>
    <dgm:cxn modelId="{8B4B27A3-F9DC-4D0F-836A-F7A676F35194}" srcId="{4FED3AD4-AD33-4D37-955A-D2D8F802015B}" destId="{D5E3B8C5-034E-4F74-8C14-189BD03595D3}" srcOrd="1" destOrd="0" parTransId="{945F7566-EC4C-47C9-8272-6EDD5209815A}" sibTransId="{B93944F0-FBB9-4F9B-9EBC-69A5E066A518}"/>
    <dgm:cxn modelId="{A78915C2-2E06-4198-8811-A4F33E90AD81}" type="presOf" srcId="{E44D332A-9C57-4D3B-80D3-D5EB1423E6F6}" destId="{58994FAD-9194-43D2-9D48-5FEB636E931A}" srcOrd="0" destOrd="0" presId="urn:microsoft.com/office/officeart/2005/8/layout/hierarchy1#1"/>
    <dgm:cxn modelId="{8352EA22-C487-4AB0-B094-301A83782227}" type="presOf" srcId="{98A98DBF-63AB-4D8B-B732-0741F5AD6CB6}" destId="{65DB4419-CD80-4C3A-BD28-A4F3D318F132}" srcOrd="0" destOrd="0" presId="urn:microsoft.com/office/officeart/2005/8/layout/hierarchy1#1"/>
    <dgm:cxn modelId="{0D42612D-E54A-4FF2-988B-DCA7CF8D6EEE}" type="presOf" srcId="{1F347E78-813C-45F4-9D02-98B8999714B5}" destId="{95E8A575-54A7-432E-BE50-8D7F7CC61D8D}" srcOrd="0" destOrd="0" presId="urn:microsoft.com/office/officeart/2005/8/layout/hierarchy1#1"/>
    <dgm:cxn modelId="{85514736-511A-4CEA-9102-E6F717092027}" srcId="{B6910867-5486-4B82-A431-FCAB395EB26B}" destId="{E44D332A-9C57-4D3B-80D3-D5EB1423E6F6}" srcOrd="0" destOrd="0" parTransId="{87244E79-E54C-4C19-B4AA-7E71EFCF3719}" sibTransId="{484CE56F-DC42-457A-B80C-E4EF93F93D3D}"/>
    <dgm:cxn modelId="{11AB581F-EA4D-4EB7-87B8-E6F15CDD3BF2}" srcId="{B6910867-5486-4B82-A431-FCAB395EB26B}" destId="{293B5691-4D4C-49B6-A276-E2603324EB29}" srcOrd="1" destOrd="0" parTransId="{199C3A4E-3E89-481D-B971-1CBF28AAA893}" sibTransId="{AF972D76-C5CD-407A-8945-530D27481BEF}"/>
    <dgm:cxn modelId="{0196AEA8-1C70-4472-98C8-D362A02BA6BE}" type="presOf" srcId="{4FED3AD4-AD33-4D37-955A-D2D8F802015B}" destId="{F9AA9514-E2D5-4C9F-9BBE-49DD3C9128D1}" srcOrd="0" destOrd="0" presId="urn:microsoft.com/office/officeart/2005/8/layout/hierarchy1#1"/>
    <dgm:cxn modelId="{CBA10E84-F4FE-46F2-ADF5-04DBC4EAAF19}" type="presOf" srcId="{C5EA4440-BC40-45D6-8B75-EC5183B3DB28}" destId="{65BAA0C7-7128-4C48-AA6B-3BB0E8971BA4}" srcOrd="0" destOrd="0" presId="urn:microsoft.com/office/officeart/2005/8/layout/hierarchy1#1"/>
    <dgm:cxn modelId="{B66A8297-1079-4301-8FAE-BE335FAD4A7C}" type="presParOf" srcId="{C607EAC8-49D5-4B1C-90E5-114B6261938D}" destId="{C5B86FDA-0D52-4DD8-8520-609BFDE23CC9}" srcOrd="0" destOrd="0" presId="urn:microsoft.com/office/officeart/2005/8/layout/hierarchy1#1"/>
    <dgm:cxn modelId="{2D98C49C-D24B-43A4-A350-BE8D2004AC50}" type="presParOf" srcId="{C5B86FDA-0D52-4DD8-8520-609BFDE23CC9}" destId="{C72E6CA9-FBB3-4D69-A8B3-F4F04E65BCA9}" srcOrd="0" destOrd="0" presId="urn:microsoft.com/office/officeart/2005/8/layout/hierarchy1#1"/>
    <dgm:cxn modelId="{E8FC2715-3512-45F7-9554-1D77EC624258}" type="presParOf" srcId="{C72E6CA9-FBB3-4D69-A8B3-F4F04E65BCA9}" destId="{A286DDE4-09D7-4BB3-993A-7A4C115CDA58}" srcOrd="0" destOrd="0" presId="urn:microsoft.com/office/officeart/2005/8/layout/hierarchy1#1"/>
    <dgm:cxn modelId="{1594AD3B-2C5B-49A4-B32E-772913472B5D}" type="presParOf" srcId="{C72E6CA9-FBB3-4D69-A8B3-F4F04E65BCA9}" destId="{F9AA9514-E2D5-4C9F-9BBE-49DD3C9128D1}" srcOrd="1" destOrd="0" presId="urn:microsoft.com/office/officeart/2005/8/layout/hierarchy1#1"/>
    <dgm:cxn modelId="{89693F62-0B18-44CF-9A33-A9099341C515}" type="presParOf" srcId="{C5B86FDA-0D52-4DD8-8520-609BFDE23CC9}" destId="{6C2145C1-23E4-4647-85BD-0BE4983B7168}" srcOrd="1" destOrd="0" presId="urn:microsoft.com/office/officeart/2005/8/layout/hierarchy1#1"/>
    <dgm:cxn modelId="{239A150C-BFC3-41EF-BCF9-61EF3C6CF266}" type="presParOf" srcId="{6C2145C1-23E4-4647-85BD-0BE4983B7168}" destId="{A4F5D44F-57B1-47CE-AD3F-FA95A1619E5D}" srcOrd="0" destOrd="0" presId="urn:microsoft.com/office/officeart/2005/8/layout/hierarchy1#1"/>
    <dgm:cxn modelId="{39512D0A-96A2-4745-9002-540080F40186}" type="presParOf" srcId="{6C2145C1-23E4-4647-85BD-0BE4983B7168}" destId="{0284CFAA-E216-42EE-B532-7ACEFABAFB31}" srcOrd="1" destOrd="0" presId="urn:microsoft.com/office/officeart/2005/8/layout/hierarchy1#1"/>
    <dgm:cxn modelId="{D23D330F-A40D-45F0-8CE9-0585356EB9DE}" type="presParOf" srcId="{0284CFAA-E216-42EE-B532-7ACEFABAFB31}" destId="{E2B49A84-626B-4D68-B405-B47578E049E9}" srcOrd="0" destOrd="0" presId="urn:microsoft.com/office/officeart/2005/8/layout/hierarchy1#1"/>
    <dgm:cxn modelId="{5D77218F-14DF-4D8A-AAE4-8648828662A1}" type="presParOf" srcId="{E2B49A84-626B-4D68-B405-B47578E049E9}" destId="{D88F63FA-9990-4F35-82FE-F07F4A0243C4}" srcOrd="0" destOrd="0" presId="urn:microsoft.com/office/officeart/2005/8/layout/hierarchy1#1"/>
    <dgm:cxn modelId="{ACC096BC-DE2F-406F-8921-A38C0E14450E}" type="presParOf" srcId="{E2B49A84-626B-4D68-B405-B47578E049E9}" destId="{5276C843-2E7D-4832-ABF1-57E318682261}" srcOrd="1" destOrd="0" presId="urn:microsoft.com/office/officeart/2005/8/layout/hierarchy1#1"/>
    <dgm:cxn modelId="{ED885D90-91F4-4031-95C4-FE7AB97B6A98}" type="presParOf" srcId="{0284CFAA-E216-42EE-B532-7ACEFABAFB31}" destId="{7BF93AD4-0479-4DFA-B80C-B679644639DA}" srcOrd="1" destOrd="0" presId="urn:microsoft.com/office/officeart/2005/8/layout/hierarchy1#1"/>
    <dgm:cxn modelId="{6C19A6AB-4F94-49D7-9E48-2DE4190E7AC4}" type="presParOf" srcId="{7BF93AD4-0479-4DFA-B80C-B679644639DA}" destId="{0D46DE5C-CF9A-49F4-9173-22B6A33BE5BE}" srcOrd="0" destOrd="0" presId="urn:microsoft.com/office/officeart/2005/8/layout/hierarchy1#1"/>
    <dgm:cxn modelId="{154BEDDE-85CA-4820-B521-80497DAB4E6F}" type="presParOf" srcId="{7BF93AD4-0479-4DFA-B80C-B679644639DA}" destId="{55999B3F-C6DB-4CE0-A50D-F435C93003E3}" srcOrd="1" destOrd="0" presId="urn:microsoft.com/office/officeart/2005/8/layout/hierarchy1#1"/>
    <dgm:cxn modelId="{FE587CEA-44DB-450D-B993-4EBE88DB86BD}" type="presParOf" srcId="{55999B3F-C6DB-4CE0-A50D-F435C93003E3}" destId="{8759FF19-1318-4E24-B211-C2208F46A569}" srcOrd="0" destOrd="0" presId="urn:microsoft.com/office/officeart/2005/8/layout/hierarchy1#1"/>
    <dgm:cxn modelId="{07CB3A5A-30DC-49F3-86F5-68005A48921C}" type="presParOf" srcId="{8759FF19-1318-4E24-B211-C2208F46A569}" destId="{32689ACB-FBA2-4238-BC5E-6DDAA8678D24}" srcOrd="0" destOrd="0" presId="urn:microsoft.com/office/officeart/2005/8/layout/hierarchy1#1"/>
    <dgm:cxn modelId="{208EB1BC-5E57-48D2-9734-C5D122F840B5}" type="presParOf" srcId="{8759FF19-1318-4E24-B211-C2208F46A569}" destId="{58994FAD-9194-43D2-9D48-5FEB636E931A}" srcOrd="1" destOrd="0" presId="urn:microsoft.com/office/officeart/2005/8/layout/hierarchy1#1"/>
    <dgm:cxn modelId="{33A8F8BD-3CBC-4AFB-9C20-B00995FF979B}" type="presParOf" srcId="{55999B3F-C6DB-4CE0-A50D-F435C93003E3}" destId="{D171656F-75E8-4927-8620-CF24E7395B3C}" srcOrd="1" destOrd="0" presId="urn:microsoft.com/office/officeart/2005/8/layout/hierarchy1#1"/>
    <dgm:cxn modelId="{794348CA-24F5-4512-9FF1-52B3A2CFF0AE}" type="presParOf" srcId="{7BF93AD4-0479-4DFA-B80C-B679644639DA}" destId="{C513B06A-F90E-4A26-91C0-2941C0F5545B}" srcOrd="2" destOrd="0" presId="urn:microsoft.com/office/officeart/2005/8/layout/hierarchy1#1"/>
    <dgm:cxn modelId="{76624494-425A-4710-80A5-A997A5C17E9A}" type="presParOf" srcId="{7BF93AD4-0479-4DFA-B80C-B679644639DA}" destId="{7DCADF14-1725-4E83-BF15-86642C678F60}" srcOrd="3" destOrd="0" presId="urn:microsoft.com/office/officeart/2005/8/layout/hierarchy1#1"/>
    <dgm:cxn modelId="{CF07568D-0B37-4575-8B8B-2AADEAEDD0DD}" type="presParOf" srcId="{7DCADF14-1725-4E83-BF15-86642C678F60}" destId="{23840F27-A6D6-463D-9972-212EA601F01E}" srcOrd="0" destOrd="0" presId="urn:microsoft.com/office/officeart/2005/8/layout/hierarchy1#1"/>
    <dgm:cxn modelId="{E8709C2E-E504-41A4-A75F-A0A06296A9AA}" type="presParOf" srcId="{23840F27-A6D6-463D-9972-212EA601F01E}" destId="{82763E15-8CE6-4E25-8DD6-6E52FA19CB58}" srcOrd="0" destOrd="0" presId="urn:microsoft.com/office/officeart/2005/8/layout/hierarchy1#1"/>
    <dgm:cxn modelId="{38789196-3383-449E-AF7D-B4E558756DF8}" type="presParOf" srcId="{23840F27-A6D6-463D-9972-212EA601F01E}" destId="{7F2653E5-B418-44AD-8E86-791CC0844D5D}" srcOrd="1" destOrd="0" presId="urn:microsoft.com/office/officeart/2005/8/layout/hierarchy1#1"/>
    <dgm:cxn modelId="{05AF3139-1981-45BA-A4F5-A11FB7E75AAB}" type="presParOf" srcId="{7DCADF14-1725-4E83-BF15-86642C678F60}" destId="{CC18BBDB-2F75-4919-A79B-51351335BF90}" srcOrd="1" destOrd="0" presId="urn:microsoft.com/office/officeart/2005/8/layout/hierarchy1#1"/>
    <dgm:cxn modelId="{2F631046-0416-4DE7-B850-2CE9562B4DCE}" type="presParOf" srcId="{6C2145C1-23E4-4647-85BD-0BE4983B7168}" destId="{F4843AE0-40A2-49DD-B54D-744B46D4F905}" srcOrd="2" destOrd="0" presId="urn:microsoft.com/office/officeart/2005/8/layout/hierarchy1#1"/>
    <dgm:cxn modelId="{63665ECF-25E4-446D-9BC3-518F8522B4A9}" type="presParOf" srcId="{6C2145C1-23E4-4647-85BD-0BE4983B7168}" destId="{FC44742D-4C31-4D78-9AAC-6BEF0E32E506}" srcOrd="3" destOrd="0" presId="urn:microsoft.com/office/officeart/2005/8/layout/hierarchy1#1"/>
    <dgm:cxn modelId="{A7510A5E-0D94-4D55-BFBE-5664E12CB25A}" type="presParOf" srcId="{FC44742D-4C31-4D78-9AAC-6BEF0E32E506}" destId="{E6FE254C-DD94-448A-9EE3-DC4289CA4657}" srcOrd="0" destOrd="0" presId="urn:microsoft.com/office/officeart/2005/8/layout/hierarchy1#1"/>
    <dgm:cxn modelId="{820A8274-33ED-4254-9FFB-AAE16FE186B1}" type="presParOf" srcId="{E6FE254C-DD94-448A-9EE3-DC4289CA4657}" destId="{60FBF6F2-E60C-4AF1-9CB3-7B6DD4871BDC}" srcOrd="0" destOrd="0" presId="urn:microsoft.com/office/officeart/2005/8/layout/hierarchy1#1"/>
    <dgm:cxn modelId="{1950EFEB-BC4A-4282-9F1A-C151FB9C0CF1}" type="presParOf" srcId="{E6FE254C-DD94-448A-9EE3-DC4289CA4657}" destId="{4DCDB87E-7C60-4F43-8BC3-CAC76FEC38B7}" srcOrd="1" destOrd="0" presId="urn:microsoft.com/office/officeart/2005/8/layout/hierarchy1#1"/>
    <dgm:cxn modelId="{1419AB6F-5425-4DAC-90D0-2412EC7E261C}" type="presParOf" srcId="{FC44742D-4C31-4D78-9AAC-6BEF0E32E506}" destId="{7E0E24EB-60B0-47A5-8085-E54E3C6F78FD}" srcOrd="1" destOrd="0" presId="urn:microsoft.com/office/officeart/2005/8/layout/hierarchy1#1"/>
    <dgm:cxn modelId="{1713F9B8-307E-45EC-8CFB-B2C7ED58B29C}" type="presParOf" srcId="{7E0E24EB-60B0-47A5-8085-E54E3C6F78FD}" destId="{95E8A575-54A7-432E-BE50-8D7F7CC61D8D}" srcOrd="0" destOrd="0" presId="urn:microsoft.com/office/officeart/2005/8/layout/hierarchy1#1"/>
    <dgm:cxn modelId="{BA5B6A31-CA09-427C-B454-9A9812424F77}" type="presParOf" srcId="{7E0E24EB-60B0-47A5-8085-E54E3C6F78FD}" destId="{13E3C4F3-B70B-4585-B1C0-F286611BD3B0}" srcOrd="1" destOrd="0" presId="urn:microsoft.com/office/officeart/2005/8/layout/hierarchy1#1"/>
    <dgm:cxn modelId="{3B719A21-C91E-44D0-BA5E-6EE3BA575C86}" type="presParOf" srcId="{13E3C4F3-B70B-4585-B1C0-F286611BD3B0}" destId="{EAA32E6C-42BB-4DE0-9211-455F91CE7F34}" srcOrd="0" destOrd="0" presId="urn:microsoft.com/office/officeart/2005/8/layout/hierarchy1#1"/>
    <dgm:cxn modelId="{5E381E75-8900-40DD-BC17-537A17061179}" type="presParOf" srcId="{EAA32E6C-42BB-4DE0-9211-455F91CE7F34}" destId="{1DC669CA-A223-4D45-8C13-59F582F42DEA}" srcOrd="0" destOrd="0" presId="urn:microsoft.com/office/officeart/2005/8/layout/hierarchy1#1"/>
    <dgm:cxn modelId="{B89888AB-AA41-451E-B3BB-F4DFA492EF8F}" type="presParOf" srcId="{EAA32E6C-42BB-4DE0-9211-455F91CE7F34}" destId="{65DB4419-CD80-4C3A-BD28-A4F3D318F132}" srcOrd="1" destOrd="0" presId="urn:microsoft.com/office/officeart/2005/8/layout/hierarchy1#1"/>
    <dgm:cxn modelId="{B35A87D6-D901-42E1-96D7-2342C1A5BA8A}" type="presParOf" srcId="{13E3C4F3-B70B-4585-B1C0-F286611BD3B0}" destId="{FB9CDE50-0CAA-4295-A94B-2A475D1E391E}" srcOrd="1" destOrd="0" presId="urn:microsoft.com/office/officeart/2005/8/layout/hierarchy1#1"/>
    <dgm:cxn modelId="{78174ED1-240E-492E-A33C-741673842EA7}" type="presParOf" srcId="{7E0E24EB-60B0-47A5-8085-E54E3C6F78FD}" destId="{A4339012-5709-424D-B796-0CD140437CF6}" srcOrd="2" destOrd="0" presId="urn:microsoft.com/office/officeart/2005/8/layout/hierarchy1#1"/>
    <dgm:cxn modelId="{59C8B85B-41D3-4973-B43E-A8F16C7344B9}" type="presParOf" srcId="{7E0E24EB-60B0-47A5-8085-E54E3C6F78FD}" destId="{0B1CFC8A-05D9-4211-985F-BD52CC81FEAA}" srcOrd="3" destOrd="0" presId="urn:microsoft.com/office/officeart/2005/8/layout/hierarchy1#1"/>
    <dgm:cxn modelId="{329C463A-7573-4D77-8340-A1365B0B3FF7}" type="presParOf" srcId="{0B1CFC8A-05D9-4211-985F-BD52CC81FEAA}" destId="{1CD2D49B-5854-401D-981E-DC105AEF4F6E}" srcOrd="0" destOrd="0" presId="urn:microsoft.com/office/officeart/2005/8/layout/hierarchy1#1"/>
    <dgm:cxn modelId="{EBC1CB9B-9188-4094-B9BE-B90EFC15B8A9}" type="presParOf" srcId="{1CD2D49B-5854-401D-981E-DC105AEF4F6E}" destId="{2AED8EED-7AB5-405F-9337-AF3262C2215A}" srcOrd="0" destOrd="0" presId="urn:microsoft.com/office/officeart/2005/8/layout/hierarchy1#1"/>
    <dgm:cxn modelId="{EBDE7820-547C-4901-B352-DB1B29F83177}" type="presParOf" srcId="{1CD2D49B-5854-401D-981E-DC105AEF4F6E}" destId="{65BAA0C7-7128-4C48-AA6B-3BB0E8971BA4}" srcOrd="1" destOrd="0" presId="urn:microsoft.com/office/officeart/2005/8/layout/hierarchy1#1"/>
    <dgm:cxn modelId="{9CE6ED00-E0CC-477D-B2E8-5CE2156939F2}" type="presParOf" srcId="{0B1CFC8A-05D9-4211-985F-BD52CC81FEAA}" destId="{342A01A5-36FD-4502-BBA9-F2E248E13887}" srcOrd="1" destOrd="0" presId="urn:microsoft.com/office/officeart/2005/8/layout/hierarchy1#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339012-5709-424D-B796-0CD140437CF6}">
      <dsp:nvSpPr>
        <dsp:cNvPr id="0" name=""/>
        <dsp:cNvSpPr/>
      </dsp:nvSpPr>
      <dsp:spPr>
        <a:xfrm>
          <a:off x="4185328" y="1584348"/>
          <a:ext cx="618195" cy="299670"/>
        </a:xfrm>
        <a:custGeom>
          <a:avLst/>
          <a:gdLst/>
          <a:ahLst/>
          <a:cxnLst/>
          <a:rect l="0" t="0" r="0" b="0"/>
          <a:pathLst>
            <a:path>
              <a:moveTo>
                <a:pt x="0" y="0"/>
              </a:moveTo>
              <a:lnTo>
                <a:pt x="0" y="205535"/>
              </a:lnTo>
              <a:lnTo>
                <a:pt x="618195" y="205535"/>
              </a:lnTo>
              <a:lnTo>
                <a:pt x="618195" y="299670"/>
              </a:lnTo>
            </a:path>
          </a:pathLst>
        </a:custGeom>
        <a:noFill/>
        <a:ln w="25400" cap="flat" cmpd="sng" algn="ctr">
          <a:solidFill>
            <a:srgbClr val="F79646">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95E8A575-54A7-432E-BE50-8D7F7CC61D8D}">
      <dsp:nvSpPr>
        <dsp:cNvPr id="0" name=""/>
        <dsp:cNvSpPr/>
      </dsp:nvSpPr>
      <dsp:spPr>
        <a:xfrm>
          <a:off x="3567133" y="1584348"/>
          <a:ext cx="618195" cy="299670"/>
        </a:xfrm>
        <a:custGeom>
          <a:avLst/>
          <a:gdLst/>
          <a:ahLst/>
          <a:cxnLst/>
          <a:rect l="0" t="0" r="0" b="0"/>
          <a:pathLst>
            <a:path>
              <a:moveTo>
                <a:pt x="618195" y="0"/>
              </a:moveTo>
              <a:lnTo>
                <a:pt x="618195" y="205535"/>
              </a:lnTo>
              <a:lnTo>
                <a:pt x="0" y="205535"/>
              </a:lnTo>
              <a:lnTo>
                <a:pt x="0" y="299670"/>
              </a:lnTo>
            </a:path>
          </a:pathLst>
        </a:custGeom>
        <a:noFill/>
        <a:ln w="25400" cap="flat" cmpd="sng" algn="ctr">
          <a:solidFill>
            <a:srgbClr val="F79646">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F4843AE0-40A2-49DD-B54D-744B46D4F905}">
      <dsp:nvSpPr>
        <dsp:cNvPr id="0" name=""/>
        <dsp:cNvSpPr/>
      </dsp:nvSpPr>
      <dsp:spPr>
        <a:xfrm>
          <a:off x="2948937" y="643005"/>
          <a:ext cx="1236391" cy="299670"/>
        </a:xfrm>
        <a:custGeom>
          <a:avLst/>
          <a:gdLst/>
          <a:ahLst/>
          <a:cxnLst/>
          <a:rect l="0" t="0" r="0" b="0"/>
          <a:pathLst>
            <a:path>
              <a:moveTo>
                <a:pt x="0" y="0"/>
              </a:moveTo>
              <a:lnTo>
                <a:pt x="0" y="205535"/>
              </a:lnTo>
              <a:lnTo>
                <a:pt x="1236391" y="205535"/>
              </a:lnTo>
              <a:lnTo>
                <a:pt x="1236391" y="299670"/>
              </a:lnTo>
            </a:path>
          </a:pathLst>
        </a:custGeom>
        <a:noFill/>
        <a:ln w="25400" cap="flat" cmpd="sng" algn="ctr">
          <a:solidFill>
            <a:srgbClr val="4BACC6">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C513B06A-F90E-4A26-91C0-2941C0F5545B}">
      <dsp:nvSpPr>
        <dsp:cNvPr id="0" name=""/>
        <dsp:cNvSpPr/>
      </dsp:nvSpPr>
      <dsp:spPr>
        <a:xfrm>
          <a:off x="1712546" y="1584348"/>
          <a:ext cx="618195" cy="299670"/>
        </a:xfrm>
        <a:custGeom>
          <a:avLst/>
          <a:gdLst/>
          <a:ahLst/>
          <a:cxnLst/>
          <a:rect l="0" t="0" r="0" b="0"/>
          <a:pathLst>
            <a:path>
              <a:moveTo>
                <a:pt x="0" y="0"/>
              </a:moveTo>
              <a:lnTo>
                <a:pt x="0" y="205535"/>
              </a:lnTo>
              <a:lnTo>
                <a:pt x="618195" y="205535"/>
              </a:lnTo>
              <a:lnTo>
                <a:pt x="618195" y="299670"/>
              </a:lnTo>
            </a:path>
          </a:pathLst>
        </a:custGeom>
        <a:noFill/>
        <a:ln w="25400" cap="flat" cmpd="sng" algn="ctr">
          <a:solidFill>
            <a:srgbClr val="F79646">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0D46DE5C-CF9A-49F4-9173-22B6A33BE5BE}">
      <dsp:nvSpPr>
        <dsp:cNvPr id="0" name=""/>
        <dsp:cNvSpPr/>
      </dsp:nvSpPr>
      <dsp:spPr>
        <a:xfrm>
          <a:off x="1094351" y="1584348"/>
          <a:ext cx="618195" cy="299670"/>
        </a:xfrm>
        <a:custGeom>
          <a:avLst/>
          <a:gdLst/>
          <a:ahLst/>
          <a:cxnLst/>
          <a:rect l="0" t="0" r="0" b="0"/>
          <a:pathLst>
            <a:path>
              <a:moveTo>
                <a:pt x="618195" y="0"/>
              </a:moveTo>
              <a:lnTo>
                <a:pt x="618195" y="205535"/>
              </a:lnTo>
              <a:lnTo>
                <a:pt x="0" y="205535"/>
              </a:lnTo>
              <a:lnTo>
                <a:pt x="0" y="299670"/>
              </a:lnTo>
            </a:path>
          </a:pathLst>
        </a:custGeom>
        <a:noFill/>
        <a:ln w="25400" cap="flat" cmpd="sng" algn="ctr">
          <a:solidFill>
            <a:srgbClr val="F79646">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A4F5D44F-57B1-47CE-AD3F-FA95A1619E5D}">
      <dsp:nvSpPr>
        <dsp:cNvPr id="0" name=""/>
        <dsp:cNvSpPr/>
      </dsp:nvSpPr>
      <dsp:spPr>
        <a:xfrm>
          <a:off x="1712546" y="643005"/>
          <a:ext cx="1236391" cy="299670"/>
        </a:xfrm>
        <a:custGeom>
          <a:avLst/>
          <a:gdLst/>
          <a:ahLst/>
          <a:cxnLst/>
          <a:rect l="0" t="0" r="0" b="0"/>
          <a:pathLst>
            <a:path>
              <a:moveTo>
                <a:pt x="1236391" y="0"/>
              </a:moveTo>
              <a:lnTo>
                <a:pt x="1236391" y="205535"/>
              </a:lnTo>
              <a:lnTo>
                <a:pt x="0" y="205535"/>
              </a:lnTo>
              <a:lnTo>
                <a:pt x="0" y="299670"/>
              </a:lnTo>
            </a:path>
          </a:pathLst>
        </a:custGeom>
        <a:noFill/>
        <a:ln w="25400" cap="flat" cmpd="sng" algn="ctr">
          <a:solidFill>
            <a:srgbClr val="4BACC6">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A286DDE4-09D7-4BB3-993A-7A4C115CDA58}">
      <dsp:nvSpPr>
        <dsp:cNvPr id="0" name=""/>
        <dsp:cNvSpPr/>
      </dsp:nvSpPr>
      <dsp:spPr>
        <a:xfrm>
          <a:off x="2443141" y="1332"/>
          <a:ext cx="1011592" cy="641672"/>
        </a:xfrm>
        <a:prstGeom prst="roundRect">
          <a:avLst>
            <a:gd name="adj" fmla="val 10000"/>
          </a:avLst>
        </a:prstGeom>
        <a:solidFill>
          <a:srgbClr val="9BBB59">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9AA9514-E2D5-4C9F-9BBE-49DD3C9128D1}">
      <dsp:nvSpPr>
        <dsp:cNvPr id="0" name=""/>
        <dsp:cNvSpPr/>
      </dsp:nvSpPr>
      <dsp:spPr>
        <a:xfrm>
          <a:off x="2555540" y="112733"/>
          <a:ext cx="1011592" cy="641672"/>
        </a:xfrm>
        <a:prstGeom prst="roundRect">
          <a:avLst>
            <a:gd name="adj" fmla="val 10000"/>
          </a:avLst>
        </a:prstGeom>
        <a:solidFill>
          <a:sysClr val="window" lastClr="FFFFFF">
            <a:alpha val="90000"/>
            <a:hueOff val="0"/>
            <a:satOff val="0"/>
            <a:lumOff val="0"/>
            <a:alphaOff val="0"/>
          </a:sysClr>
        </a:solidFill>
        <a:ln w="25400" cap="flat" cmpd="sng" algn="ctr">
          <a:solidFill>
            <a:srgbClr val="9BBB59">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Key performance indicator </a:t>
          </a:r>
        </a:p>
      </dsp:txBody>
      <dsp:txXfrm>
        <a:off x="2574334" y="131527"/>
        <a:ext cx="974004" cy="604084"/>
      </dsp:txXfrm>
    </dsp:sp>
    <dsp:sp modelId="{D88F63FA-9990-4F35-82FE-F07F4A0243C4}">
      <dsp:nvSpPr>
        <dsp:cNvPr id="0" name=""/>
        <dsp:cNvSpPr/>
      </dsp:nvSpPr>
      <dsp:spPr>
        <a:xfrm>
          <a:off x="1206750" y="942675"/>
          <a:ext cx="1011592" cy="641672"/>
        </a:xfrm>
        <a:prstGeom prst="roundRect">
          <a:avLst>
            <a:gd name="adj" fmla="val 10000"/>
          </a:avLst>
        </a:prstGeom>
        <a:solidFill>
          <a:srgbClr val="4BACC6">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276C843-2E7D-4832-ABF1-57E318682261}">
      <dsp:nvSpPr>
        <dsp:cNvPr id="0" name=""/>
        <dsp:cNvSpPr/>
      </dsp:nvSpPr>
      <dsp:spPr>
        <a:xfrm>
          <a:off x="1319149" y="1054076"/>
          <a:ext cx="1011592" cy="641672"/>
        </a:xfrm>
        <a:prstGeom prst="roundRect">
          <a:avLst>
            <a:gd name="adj" fmla="val 10000"/>
          </a:avLst>
        </a:prstGeom>
        <a:solidFill>
          <a:sysClr val="window" lastClr="FFFFFF">
            <a:alpha val="90000"/>
            <a:hueOff val="0"/>
            <a:satOff val="0"/>
            <a:lumOff val="0"/>
            <a:alphaOff val="0"/>
          </a:sysClr>
        </a:solidFill>
        <a:ln w="25400" cap="flat" cmpd="sng" algn="ctr">
          <a:solidFill>
            <a:srgbClr val="4BACC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Financial indicator </a:t>
          </a:r>
        </a:p>
      </dsp:txBody>
      <dsp:txXfrm>
        <a:off x="1337943" y="1072870"/>
        <a:ext cx="974004" cy="604084"/>
      </dsp:txXfrm>
    </dsp:sp>
    <dsp:sp modelId="{32689ACB-FBA2-4238-BC5E-6DDAA8678D24}">
      <dsp:nvSpPr>
        <dsp:cNvPr id="0" name=""/>
        <dsp:cNvSpPr/>
      </dsp:nvSpPr>
      <dsp:spPr>
        <a:xfrm>
          <a:off x="588555" y="1884018"/>
          <a:ext cx="1011592" cy="641672"/>
        </a:xfrm>
        <a:prstGeom prst="roundRect">
          <a:avLst>
            <a:gd name="adj" fmla="val 10000"/>
          </a:avLst>
        </a:prstGeom>
        <a:solidFill>
          <a:srgbClr val="F79646">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8994FAD-9194-43D2-9D48-5FEB636E931A}">
      <dsp:nvSpPr>
        <dsp:cNvPr id="0" name=""/>
        <dsp:cNvSpPr/>
      </dsp:nvSpPr>
      <dsp:spPr>
        <a:xfrm>
          <a:off x="700954" y="1995419"/>
          <a:ext cx="1011592" cy="641672"/>
        </a:xfrm>
        <a:prstGeom prst="roundRect">
          <a:avLst>
            <a:gd name="adj" fmla="val 10000"/>
          </a:avLst>
        </a:prstGeom>
        <a:solidFill>
          <a:sysClr val="window" lastClr="FFFFFF">
            <a:alpha val="90000"/>
            <a:hueOff val="0"/>
            <a:satOff val="0"/>
            <a:lumOff val="0"/>
            <a:alphaOff val="0"/>
          </a:sysClr>
        </a:solidFill>
        <a:ln w="25400" cap="flat" cmpd="sng" algn="ctr">
          <a:solidFill>
            <a:srgbClr val="F7964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Sales/Revenue </a:t>
          </a:r>
        </a:p>
      </dsp:txBody>
      <dsp:txXfrm>
        <a:off x="719748" y="2014213"/>
        <a:ext cx="974004" cy="604084"/>
      </dsp:txXfrm>
    </dsp:sp>
    <dsp:sp modelId="{82763E15-8CE6-4E25-8DD6-6E52FA19CB58}">
      <dsp:nvSpPr>
        <dsp:cNvPr id="0" name=""/>
        <dsp:cNvSpPr/>
      </dsp:nvSpPr>
      <dsp:spPr>
        <a:xfrm>
          <a:off x="1824946" y="1884018"/>
          <a:ext cx="1011592" cy="641672"/>
        </a:xfrm>
        <a:prstGeom prst="roundRect">
          <a:avLst>
            <a:gd name="adj" fmla="val 10000"/>
          </a:avLst>
        </a:prstGeom>
        <a:solidFill>
          <a:srgbClr val="F79646">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F2653E5-B418-44AD-8E86-791CC0844D5D}">
      <dsp:nvSpPr>
        <dsp:cNvPr id="0" name=""/>
        <dsp:cNvSpPr/>
      </dsp:nvSpPr>
      <dsp:spPr>
        <a:xfrm>
          <a:off x="1937345" y="1995419"/>
          <a:ext cx="1011592" cy="641672"/>
        </a:xfrm>
        <a:prstGeom prst="roundRect">
          <a:avLst>
            <a:gd name="adj" fmla="val 10000"/>
          </a:avLst>
        </a:prstGeom>
        <a:solidFill>
          <a:sysClr val="window" lastClr="FFFFFF">
            <a:alpha val="90000"/>
            <a:hueOff val="0"/>
            <a:satOff val="0"/>
            <a:lumOff val="0"/>
            <a:alphaOff val="0"/>
          </a:sysClr>
        </a:solidFill>
        <a:ln w="25400" cap="flat" cmpd="sng" algn="ctr">
          <a:solidFill>
            <a:srgbClr val="F7964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Cost of operation</a:t>
          </a:r>
        </a:p>
      </dsp:txBody>
      <dsp:txXfrm>
        <a:off x="1956139" y="2014213"/>
        <a:ext cx="974004" cy="604084"/>
      </dsp:txXfrm>
    </dsp:sp>
    <dsp:sp modelId="{60FBF6F2-E60C-4AF1-9CB3-7B6DD4871BDC}">
      <dsp:nvSpPr>
        <dsp:cNvPr id="0" name=""/>
        <dsp:cNvSpPr/>
      </dsp:nvSpPr>
      <dsp:spPr>
        <a:xfrm>
          <a:off x="3679532" y="942675"/>
          <a:ext cx="1011592" cy="641672"/>
        </a:xfrm>
        <a:prstGeom prst="roundRect">
          <a:avLst>
            <a:gd name="adj" fmla="val 10000"/>
          </a:avLst>
        </a:prstGeom>
        <a:solidFill>
          <a:srgbClr val="4BACC6">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DCDB87E-7C60-4F43-8BC3-CAC76FEC38B7}">
      <dsp:nvSpPr>
        <dsp:cNvPr id="0" name=""/>
        <dsp:cNvSpPr/>
      </dsp:nvSpPr>
      <dsp:spPr>
        <a:xfrm>
          <a:off x="3791931" y="1054076"/>
          <a:ext cx="1011592" cy="641672"/>
        </a:xfrm>
        <a:prstGeom prst="roundRect">
          <a:avLst>
            <a:gd name="adj" fmla="val 10000"/>
          </a:avLst>
        </a:prstGeom>
        <a:solidFill>
          <a:sysClr val="window" lastClr="FFFFFF">
            <a:alpha val="90000"/>
            <a:hueOff val="0"/>
            <a:satOff val="0"/>
            <a:lumOff val="0"/>
            <a:alphaOff val="0"/>
          </a:sysClr>
        </a:solidFill>
        <a:ln w="25400" cap="flat" cmpd="sng" algn="ctr">
          <a:solidFill>
            <a:srgbClr val="4BACC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Non-financial indicator </a:t>
          </a:r>
        </a:p>
      </dsp:txBody>
      <dsp:txXfrm>
        <a:off x="3810725" y="1072870"/>
        <a:ext cx="974004" cy="604084"/>
      </dsp:txXfrm>
    </dsp:sp>
    <dsp:sp modelId="{1DC669CA-A223-4D45-8C13-59F582F42DEA}">
      <dsp:nvSpPr>
        <dsp:cNvPr id="0" name=""/>
        <dsp:cNvSpPr/>
      </dsp:nvSpPr>
      <dsp:spPr>
        <a:xfrm>
          <a:off x="3061337" y="1884018"/>
          <a:ext cx="1011592" cy="641672"/>
        </a:xfrm>
        <a:prstGeom prst="roundRect">
          <a:avLst>
            <a:gd name="adj" fmla="val 10000"/>
          </a:avLst>
        </a:prstGeom>
        <a:solidFill>
          <a:srgbClr val="F79646">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5DB4419-CD80-4C3A-BD28-A4F3D318F132}">
      <dsp:nvSpPr>
        <dsp:cNvPr id="0" name=""/>
        <dsp:cNvSpPr/>
      </dsp:nvSpPr>
      <dsp:spPr>
        <a:xfrm>
          <a:off x="3173736" y="1995419"/>
          <a:ext cx="1011592" cy="641672"/>
        </a:xfrm>
        <a:prstGeom prst="roundRect">
          <a:avLst>
            <a:gd name="adj" fmla="val 10000"/>
          </a:avLst>
        </a:prstGeom>
        <a:solidFill>
          <a:sysClr val="window" lastClr="FFFFFF">
            <a:alpha val="90000"/>
            <a:hueOff val="0"/>
            <a:satOff val="0"/>
            <a:lumOff val="0"/>
            <a:alphaOff val="0"/>
          </a:sysClr>
        </a:solidFill>
        <a:ln w="25400" cap="flat" cmpd="sng" algn="ctr">
          <a:solidFill>
            <a:srgbClr val="F7964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Customer satisfaction </a:t>
          </a:r>
        </a:p>
      </dsp:txBody>
      <dsp:txXfrm>
        <a:off x="3192530" y="2014213"/>
        <a:ext cx="974004" cy="604084"/>
      </dsp:txXfrm>
    </dsp:sp>
    <dsp:sp modelId="{2AED8EED-7AB5-405F-9337-AF3262C2215A}">
      <dsp:nvSpPr>
        <dsp:cNvPr id="0" name=""/>
        <dsp:cNvSpPr/>
      </dsp:nvSpPr>
      <dsp:spPr>
        <a:xfrm>
          <a:off x="4297728" y="1884018"/>
          <a:ext cx="1011592" cy="641672"/>
        </a:xfrm>
        <a:prstGeom prst="roundRect">
          <a:avLst>
            <a:gd name="adj" fmla="val 10000"/>
          </a:avLst>
        </a:prstGeom>
        <a:solidFill>
          <a:srgbClr val="F79646">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5BAA0C7-7128-4C48-AA6B-3BB0E8971BA4}">
      <dsp:nvSpPr>
        <dsp:cNvPr id="0" name=""/>
        <dsp:cNvSpPr/>
      </dsp:nvSpPr>
      <dsp:spPr>
        <a:xfrm>
          <a:off x="4410127" y="1995419"/>
          <a:ext cx="1011592" cy="641672"/>
        </a:xfrm>
        <a:prstGeom prst="roundRect">
          <a:avLst>
            <a:gd name="adj" fmla="val 10000"/>
          </a:avLst>
        </a:prstGeom>
        <a:solidFill>
          <a:sysClr val="window" lastClr="FFFFFF">
            <a:alpha val="90000"/>
            <a:hueOff val="0"/>
            <a:satOff val="0"/>
            <a:lumOff val="0"/>
            <a:alphaOff val="0"/>
          </a:sysClr>
        </a:solidFill>
        <a:ln w="25400" cap="flat" cmpd="sng" algn="ctr">
          <a:solidFill>
            <a:srgbClr val="F79646">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a:ea typeface="+mn-ea"/>
              <a:cs typeface="+mn-cs"/>
            </a:rPr>
            <a:t>Employee satisfaction </a:t>
          </a:r>
        </a:p>
      </dsp:txBody>
      <dsp:txXfrm>
        <a:off x="4428921" y="2014213"/>
        <a:ext cx="974004" cy="60408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4"/>
              <dgm:constr type="t" for="ch" forName="background"/>
              <dgm:constr type="l" for="ch" forName="background"/>
              <dgm:constr type="w" for="ch" forName="text" refType="w" fact="0.9"/>
              <dgm:constr type="h" for="ch" forName="text" refType="w" refFor="ch" refForName="text" fact="0.64"/>
              <dgm:constr type="t" for="ch" forName="text" refType="w" fact="0.1"/>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begPts" val="bCtr"/>
                    <dgm:param type="bendPt" val="end"/>
                    <dgm:param type="connRout" val="bend"/>
                    <dgm:param type="dim" val="1D"/>
                    <dgm:param type="dstNode" val="background2"/>
                    <dgm:param type="endPts" val="tCtr"/>
                    <dgm:param type="endSty" val="noArr"/>
                    <dgm:param type="srcNode" val="background"/>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4"/>
                      <dgm:constr type="t" for="ch" forName="background2"/>
                      <dgm:constr type="l" for="ch" forName="background2"/>
                      <dgm:constr type="w" for="ch" forName="text2" refType="w" fact="0.9"/>
                      <dgm:constr type="h" for="ch" forName="text2" refType="w" refFor="ch" refForName="text2" fact="0.64"/>
                      <dgm:constr type="t" for="ch" forName="text2" refType="w" fact="0.1"/>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begPts" val="bCtr"/>
                            <dgm:param type="bendPt" val="end"/>
                            <dgm:param type="connRout" val="bend"/>
                            <dgm:param type="dim" val="1D"/>
                            <dgm:param type="dstNode" val="background3"/>
                            <dgm:param type="endPts" val="tCtr"/>
                            <dgm:param type="endSty" val="noArr"/>
                            <dgm:param type="src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4"/>
                              <dgm:constr type="t" for="ch" forName="background3"/>
                              <dgm:constr type="l" for="ch" forName="background3"/>
                              <dgm:constr type="w" for="ch" forName="text3" refType="w" fact="0.9"/>
                              <dgm:constr type="h" for="ch" forName="text3" refType="w" refFor="ch" refForName="text3" fact="0.64"/>
                              <dgm:constr type="t" for="ch" forName="text3" refType="w" fact="0.1"/>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begPts" val="bCtr"/>
                                        <dgm:param type="bendPt" val="end"/>
                                        <dgm:param type="connRout" val="bend"/>
                                        <dgm:param type="dim" val="1D"/>
                                        <dgm:param type="dstNode" val="background4"/>
                                        <dgm:param type="endPts" val="tCtr"/>
                                        <dgm:param type="endSty" val="noArr"/>
                                        <dgm:param type="srcNode" val="background3"/>
                                      </dgm:alg>
                                    </dgm:if>
                                    <dgm:else name="Name26">
                                      <dgm:alg type="conn">
                                        <dgm:param type="begPts" val="bCtr"/>
                                        <dgm:param type="bendPt" val="end"/>
                                        <dgm:param type="connRout" val="bend"/>
                                        <dgm:param type="dim" val="1D"/>
                                        <dgm:param type="dstNode" val="background4"/>
                                        <dgm:param type="endPts" val="tCtr"/>
                                        <dgm:param type="endSty" val="noArr"/>
                                        <dgm:param type="src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4"/>
                                      <dgm:constr type="t" for="ch" forName="background4"/>
                                      <dgm:constr type="l" for="ch" forName="background4"/>
                                      <dgm:constr type="w" for="ch" forName="text4" refType="w" fact="0.9"/>
                                      <dgm:constr type="h" for="ch" forName="text4" refType="w" refFor="ch" refForName="text4" fact="0.64"/>
                                      <dgm:constr type="t" for="ch" forName="text4" refType="w" fact="0.1"/>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853</TotalTime>
  <Pages>24</Pages>
  <Words>6264</Words>
  <Characters>35705</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41886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Hoque (1807936)</dc:creator>
  <cp:keywords/>
  <dc:description/>
  <cp:lastModifiedBy>Md Zahirul Hoque</cp:lastModifiedBy>
  <cp:revision>379</cp:revision>
  <dcterms:created xsi:type="dcterms:W3CDTF">2019-07-03T13:38:00Z</dcterms:created>
  <dcterms:modified xsi:type="dcterms:W3CDTF">2019-09-20T03:20:00Z</dcterms:modified>
</cp:coreProperties>
</file>