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4AD616" wp14:paraId="192A18E0" wp14:textId="57E50394">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2944567E">
        <w:drawing>
          <wp:inline xmlns:wp14="http://schemas.microsoft.com/office/word/2010/wordprocessingDrawing" wp14:editId="45AFD2DA" wp14:anchorId="28766108">
            <wp:extent cx="2971800" cy="1181100"/>
            <wp:effectExtent l="0" t="0" r="0" b="0"/>
            <wp:docPr id="6816955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1695503" name="Picture 681695503"/>
                    <pic:cNvPicPr/>
                  </pic:nvPicPr>
                  <pic:blipFill>
                    <a:blip xmlns:r="http://schemas.openxmlformats.org/officeDocument/2006/relationships" r:embed="rId320173130">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xmlns:wp14="http://schemas.microsoft.com/office/word/2010/wordml" w:rsidP="114AD616" wp14:paraId="3C64426F" wp14:textId="698E4665">
      <w:pPr>
        <w:spacing w:before="212"/>
        <w:rPr>
          <w:rFonts w:ascii="Arial" w:hAnsi="Arial" w:eastAsia="Arial" w:cs="Arial"/>
          <w:b w:val="0"/>
          <w:bCs w:val="0"/>
          <w:i w:val="0"/>
          <w:iCs w:val="0"/>
          <w:caps w:val="0"/>
          <w:smallCaps w:val="0"/>
          <w:noProof w:val="0"/>
          <w:color w:val="000000" w:themeColor="text1" w:themeTint="FF" w:themeShade="FF"/>
          <w:sz w:val="56"/>
          <w:szCs w:val="56"/>
          <w:lang w:val="en-US"/>
        </w:rPr>
      </w:pPr>
    </w:p>
    <w:p xmlns:wp14="http://schemas.microsoft.com/office/word/2010/wordml" w:rsidP="114AD616" wp14:paraId="4C2BD395" wp14:textId="302FC62E">
      <w:pPr>
        <w:spacing w:before="212"/>
        <w:rPr>
          <w:rFonts w:ascii="Arial" w:hAnsi="Arial" w:eastAsia="Arial" w:cs="Arial"/>
          <w:b w:val="0"/>
          <w:bCs w:val="0"/>
          <w:i w:val="0"/>
          <w:iCs w:val="0"/>
          <w:caps w:val="0"/>
          <w:smallCaps w:val="0"/>
          <w:noProof w:val="0"/>
          <w:color w:val="000000" w:themeColor="text1" w:themeTint="FF" w:themeShade="FF"/>
          <w:sz w:val="40"/>
          <w:szCs w:val="40"/>
          <w:lang w:val="en-US"/>
        </w:rPr>
      </w:pPr>
      <w:r w:rsidRPr="114AD616" w:rsidR="2944567E">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114AD616" w:rsidR="2944567E">
        <w:rPr>
          <w:rFonts w:ascii="Arial" w:hAnsi="Arial" w:eastAsia="Arial" w:cs="Arial"/>
          <w:b w:val="1"/>
          <w:bCs w:val="1"/>
          <w:i w:val="0"/>
          <w:iCs w:val="0"/>
          <w:caps w:val="0"/>
          <w:smallCaps w:val="0"/>
          <w:noProof w:val="0"/>
          <w:color w:val="000000" w:themeColor="text1" w:themeTint="FF" w:themeShade="FF"/>
          <w:sz w:val="40"/>
          <w:szCs w:val="40"/>
          <w:lang w:val="en-GB"/>
        </w:rPr>
        <w:t xml:space="preserve">ECPT6007 </w:t>
      </w:r>
    </w:p>
    <w:p xmlns:wp14="http://schemas.microsoft.com/office/word/2010/wordml" w:rsidP="114AD616" wp14:paraId="7A7FDB4C" wp14:textId="686E0AC1">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14AD616" wp14:paraId="1D99F20C" wp14:textId="417510DC">
      <w:pPr>
        <w:spacing w:before="212"/>
        <w:rPr>
          <w:rFonts w:ascii="Arial" w:hAnsi="Arial" w:eastAsia="Arial" w:cs="Arial"/>
          <w:b w:val="0"/>
          <w:bCs w:val="0"/>
          <w:i w:val="0"/>
          <w:iCs w:val="0"/>
          <w:caps w:val="0"/>
          <w:smallCaps w:val="0"/>
          <w:noProof w:val="0"/>
          <w:color w:val="000000" w:themeColor="text1" w:themeTint="FF" w:themeShade="FF"/>
          <w:sz w:val="40"/>
          <w:szCs w:val="40"/>
          <w:lang w:val="en-US"/>
        </w:rPr>
      </w:pPr>
      <w:r w:rsidRPr="114AD616" w:rsidR="2944567E">
        <w:rPr>
          <w:rFonts w:ascii="Arial" w:hAnsi="Arial" w:eastAsia="Arial" w:cs="Arial"/>
          <w:b w:val="1"/>
          <w:bCs w:val="1"/>
          <w:i w:val="0"/>
          <w:iCs w:val="0"/>
          <w:caps w:val="0"/>
          <w:smallCaps w:val="0"/>
          <w:noProof w:val="0"/>
          <w:color w:val="000000" w:themeColor="text1" w:themeTint="FF" w:themeShade="FF"/>
          <w:sz w:val="48"/>
          <w:szCs w:val="48"/>
          <w:lang w:val="en-GB"/>
        </w:rPr>
        <w:t xml:space="preserve">ASSESSMENT COMPONENT: </w:t>
      </w:r>
      <w:r w:rsidRPr="114AD616" w:rsidR="2944567E">
        <w:rPr>
          <w:rFonts w:ascii="Arial" w:hAnsi="Arial" w:eastAsia="Arial" w:cs="Arial"/>
          <w:b w:val="1"/>
          <w:bCs w:val="1"/>
          <w:i w:val="0"/>
          <w:iCs w:val="0"/>
          <w:caps w:val="0"/>
          <w:smallCaps w:val="0"/>
          <w:noProof w:val="0"/>
          <w:color w:val="000000" w:themeColor="text1" w:themeTint="FF" w:themeShade="FF"/>
          <w:sz w:val="40"/>
          <w:szCs w:val="40"/>
          <w:lang w:val="en-GB"/>
        </w:rPr>
        <w:t>A2 Written Reflection &amp; Peer Review</w:t>
      </w:r>
    </w:p>
    <w:p xmlns:wp14="http://schemas.microsoft.com/office/word/2010/wordml" w:rsidP="114AD616" wp14:paraId="6D5CED97" wp14:textId="37877201">
      <w:pPr>
        <w:spacing w:before="7"/>
        <w:jc w:val="center"/>
        <w:rPr>
          <w:rFonts w:ascii="Arial" w:hAnsi="Arial" w:eastAsia="Arial" w:cs="Arial"/>
          <w:b w:val="0"/>
          <w:bCs w:val="0"/>
          <w:i w:val="0"/>
          <w:iCs w:val="0"/>
          <w:caps w:val="0"/>
          <w:smallCaps w:val="0"/>
          <w:noProof w:val="0"/>
          <w:color w:val="000000" w:themeColor="text1" w:themeTint="FF" w:themeShade="FF"/>
          <w:sz w:val="44"/>
          <w:szCs w:val="44"/>
          <w:lang w:val="en-US"/>
        </w:rPr>
      </w:pPr>
    </w:p>
    <w:p xmlns:wp14="http://schemas.microsoft.com/office/word/2010/wordml" w:rsidP="114AD616" wp14:paraId="1B0D347C" wp14:textId="4181C6DE">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114AD616" w:rsidR="2944567E">
        <w:rPr>
          <w:rFonts w:ascii="Arial" w:hAnsi="Arial" w:eastAsia="Arial" w:cs="Arial"/>
          <w:b w:val="1"/>
          <w:bCs w:val="1"/>
          <w:i w:val="0"/>
          <w:iCs w:val="0"/>
          <w:caps w:val="0"/>
          <w:smallCaps w:val="0"/>
          <w:noProof w:val="0"/>
          <w:color w:val="000000" w:themeColor="text1" w:themeTint="FF" w:themeShade="FF"/>
          <w:sz w:val="48"/>
          <w:szCs w:val="48"/>
          <w:lang w:val="en-GB"/>
        </w:rPr>
        <w:t>STUDENT NAME: Aimee Leigh Jenkins</w:t>
      </w:r>
    </w:p>
    <w:p xmlns:wp14="http://schemas.microsoft.com/office/word/2010/wordml" w:rsidP="114AD616" wp14:paraId="7FC7E4BB" wp14:textId="59983DA6">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14AD616" wp14:paraId="30B97BCC" wp14:textId="2B0EA435">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114AD616" w:rsidR="2944567E">
        <w:rPr>
          <w:rFonts w:ascii="Arial" w:hAnsi="Arial" w:eastAsia="Arial" w:cs="Arial"/>
          <w:b w:val="1"/>
          <w:bCs w:val="1"/>
          <w:i w:val="0"/>
          <w:iCs w:val="0"/>
          <w:caps w:val="0"/>
          <w:smallCaps w:val="0"/>
          <w:noProof w:val="0"/>
          <w:color w:val="000000" w:themeColor="text1" w:themeTint="FF" w:themeShade="FF"/>
          <w:sz w:val="48"/>
          <w:szCs w:val="48"/>
          <w:lang w:val="en-GB"/>
        </w:rPr>
        <w:t>STUDENT NUMBER:</w:t>
      </w:r>
      <w:r w:rsidRPr="114AD616" w:rsidR="7271FD6B">
        <w:rPr>
          <w:rFonts w:ascii="Arial" w:hAnsi="Arial" w:eastAsia="Arial" w:cs="Arial"/>
          <w:b w:val="1"/>
          <w:bCs w:val="1"/>
          <w:i w:val="0"/>
          <w:iCs w:val="0"/>
          <w:caps w:val="0"/>
          <w:smallCaps w:val="0"/>
          <w:noProof w:val="0"/>
          <w:color w:val="000000" w:themeColor="text1" w:themeTint="FF" w:themeShade="FF"/>
          <w:sz w:val="48"/>
          <w:szCs w:val="48"/>
          <w:lang w:val="en-GB"/>
        </w:rPr>
        <w:t xml:space="preserve"> 2400509</w:t>
      </w:r>
    </w:p>
    <w:p xmlns:wp14="http://schemas.microsoft.com/office/word/2010/wordml" w:rsidP="114AD616" wp14:paraId="3B880F4F" wp14:textId="7078AB19">
      <w:pPr>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37EE2FA7" wp14:textId="576AB834">
      <w:pPr>
        <w:ind w:left="100"/>
        <w:jc w:val="center"/>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445A3FFE" wp14:textId="74874E6B">
      <w:pPr>
        <w:ind w:left="100"/>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18760D41" wp14:textId="2B1C6107">
      <w:pPr>
        <w:pStyle w:val="Normal"/>
        <w:ind w:left="0"/>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44AC54D2" wp14:textId="1F9D8D5D">
      <w:pPr>
        <w:spacing w:after="0" w:line="240" w:lineRule="auto"/>
        <w:ind w:left="90"/>
        <w:jc w:val="both"/>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2C1E8A81" wp14:textId="3F1FBCCF">
      <w:pPr>
        <w:spacing w:after="0" w:line="240" w:lineRule="auto"/>
        <w:ind w:left="90"/>
        <w:jc w:val="both"/>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114AD616" wp14:paraId="571A5307" wp14:textId="07E24F59">
      <w:pPr>
        <w:spacing w:after="0" w:line="240" w:lineRule="auto"/>
        <w:ind w:left="9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14AD616" w:rsidR="2944567E">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r w:rsidRPr="114AD616" w:rsidR="2944567E">
        <w:rPr>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P="114AD616" wp14:paraId="0FE3F560" wp14:textId="7A588B6F">
      <w:pPr>
        <w:spacing w:after="0" w:line="240" w:lineRule="auto"/>
        <w:ind w:left="90"/>
        <w:jc w:val="both"/>
        <w:rPr>
          <w:rFonts w:ascii="Segoe UI" w:hAnsi="Segoe UI" w:eastAsia="Segoe UI" w:cs="Segoe UI"/>
          <w:b w:val="0"/>
          <w:bCs w:val="0"/>
          <w:i w:val="0"/>
          <w:iCs w:val="0"/>
          <w:caps w:val="0"/>
          <w:smallCaps w:val="0"/>
          <w:noProof w:val="0"/>
          <w:color w:val="0F4761" w:themeColor="accent1" w:themeTint="FF" w:themeShade="BF"/>
          <w:sz w:val="18"/>
          <w:szCs w:val="18"/>
          <w:lang w:val="en-US"/>
        </w:rPr>
      </w:pPr>
    </w:p>
    <w:p xmlns:wp14="http://schemas.microsoft.com/office/word/2010/wordml" w:rsidP="114AD616" wp14:paraId="1ECC5ED4" wp14:textId="0ED274E8">
      <w:pPr>
        <w:spacing w:after="0" w:line="240" w:lineRule="auto"/>
        <w:ind w:left="90"/>
        <w:jc w:val="both"/>
        <w:rPr>
          <w:rFonts w:ascii="Segoe UI" w:hAnsi="Segoe UI" w:eastAsia="Segoe UI" w:cs="Segoe UI"/>
          <w:b w:val="0"/>
          <w:bCs w:val="0"/>
          <w:i w:val="0"/>
          <w:iCs w:val="0"/>
          <w:caps w:val="0"/>
          <w:smallCaps w:val="0"/>
          <w:noProof w:val="0"/>
          <w:color w:val="0F4761" w:themeColor="accent1" w:themeTint="FF" w:themeShade="BF"/>
          <w:sz w:val="18"/>
          <w:szCs w:val="18"/>
          <w:lang w:val="en-US"/>
        </w:rPr>
      </w:pPr>
    </w:p>
    <w:p xmlns:wp14="http://schemas.microsoft.com/office/word/2010/wordml" w:rsidP="114AD616" wp14:paraId="608CEF40" wp14:textId="4943E906">
      <w:pPr>
        <w:spacing w:after="0" w:line="240" w:lineRule="auto"/>
        <w:ind w:left="90"/>
        <w:jc w:val="both"/>
        <w:rPr>
          <w:rFonts w:ascii="Segoe UI" w:hAnsi="Segoe UI" w:eastAsia="Segoe UI" w:cs="Segoe UI"/>
          <w:b w:val="0"/>
          <w:bCs w:val="0"/>
          <w:i w:val="0"/>
          <w:iCs w:val="0"/>
          <w:caps w:val="0"/>
          <w:smallCaps w:val="0"/>
          <w:noProof w:val="0"/>
          <w:color w:val="0F4761" w:themeColor="accent1" w:themeTint="FF" w:themeShade="BF"/>
          <w:sz w:val="18"/>
          <w:szCs w:val="18"/>
          <w:lang w:val="en-US"/>
        </w:rPr>
      </w:pPr>
    </w:p>
    <w:p xmlns:wp14="http://schemas.microsoft.com/office/word/2010/wordml" w:rsidP="114AD616" wp14:paraId="0B9ED091" wp14:textId="58CB5F87">
      <w:pPr>
        <w:spacing w:after="0" w:line="240" w:lineRule="auto"/>
        <w:ind w:left="90"/>
        <w:jc w:val="both"/>
        <w:rPr>
          <w:rFonts w:ascii="Segoe UI" w:hAnsi="Segoe UI" w:eastAsia="Segoe UI" w:cs="Segoe UI"/>
          <w:b w:val="0"/>
          <w:bCs w:val="0"/>
          <w:i w:val="0"/>
          <w:iCs w:val="0"/>
          <w:caps w:val="0"/>
          <w:smallCaps w:val="0"/>
          <w:noProof w:val="0"/>
          <w:color w:val="0F4761" w:themeColor="accent1" w:themeTint="FF" w:themeShade="BF"/>
          <w:sz w:val="22"/>
          <w:szCs w:val="22"/>
          <w:lang w:val="en-US"/>
        </w:rPr>
      </w:pPr>
      <w:r w:rsidRPr="114AD616" w:rsidR="2944567E">
        <w:rPr>
          <w:rFonts w:ascii="Segoe UI" w:hAnsi="Segoe UI" w:eastAsia="Segoe UI" w:cs="Segoe UI"/>
          <w:b w:val="0"/>
          <w:bCs w:val="0"/>
          <w:i w:val="0"/>
          <w:iCs w:val="0"/>
          <w:caps w:val="0"/>
          <w:smallCaps w:val="0"/>
          <w:noProof w:val="0"/>
          <w:color w:val="0F4761" w:themeColor="accent1" w:themeTint="FF" w:themeShade="BF"/>
          <w:sz w:val="22"/>
          <w:szCs w:val="22"/>
          <w:lang w:val="en-GB"/>
        </w:rPr>
        <w:t>(Lecturer to indicate Yes or No against each element)</w:t>
      </w:r>
    </w:p>
    <w:p xmlns:wp14="http://schemas.microsoft.com/office/word/2010/wordml" w:rsidP="114AD616" wp14:paraId="5F6FC8FC" wp14:textId="0C5BDBCD">
      <w:pPr>
        <w:spacing w:after="0" w:line="240" w:lineRule="auto"/>
        <w:ind w:left="90"/>
        <w:rPr>
          <w:rFonts w:ascii="Segoe UI" w:hAnsi="Segoe UI" w:eastAsia="Segoe UI" w:cs="Segoe UI"/>
          <w:b w:val="0"/>
          <w:bCs w:val="0"/>
          <w:i w:val="0"/>
          <w:iCs w:val="0"/>
          <w:caps w:val="0"/>
          <w:smallCaps w:val="0"/>
          <w:noProof w:val="0"/>
          <w:color w:val="000000" w:themeColor="text1" w:themeTint="FF" w:themeShade="FF"/>
          <w:sz w:val="18"/>
          <w:szCs w:val="18"/>
          <w:lang w:val="en-US"/>
        </w:rPr>
      </w:pPr>
    </w:p>
    <w:tbl>
      <w:tblPr>
        <w:tblStyle w:val="TableNormal"/>
        <w:bidiVisual w:val="0"/>
        <w:tblW w:w="0" w:type="auto"/>
        <w:tblInd w:w="600" w:type="dxa"/>
        <w:tblBorders>
          <w:top w:val="single" w:sz="6"/>
          <w:left w:val="single" w:sz="6"/>
          <w:bottom w:val="single" w:sz="6"/>
          <w:right w:val="single" w:sz="6"/>
        </w:tblBorders>
        <w:tblLook w:val="04A0" w:firstRow="1" w:lastRow="0" w:firstColumn="1" w:lastColumn="0" w:noHBand="0" w:noVBand="1"/>
      </w:tblPr>
      <w:tblGrid>
        <w:gridCol w:w="2475"/>
        <w:gridCol w:w="5205"/>
        <w:gridCol w:w="1605"/>
      </w:tblGrid>
      <w:tr w:rsidR="114AD616" w:rsidTr="114AD616" w14:paraId="2DE21A24">
        <w:trPr>
          <w:trHeight w:val="300"/>
        </w:trPr>
        <w:tc>
          <w:tcPr>
            <w:tcW w:w="2475" w:type="dxa"/>
            <w:tcBorders>
              <w:top w:val="single" w:sz="6"/>
              <w:left w:val="single" w:sz="6"/>
              <w:bottom w:val="single" w:color="000000" w:themeColor="text1" w:sz="6"/>
              <w:right w:val="single" w:color="000000" w:themeColor="text1" w:sz="6"/>
            </w:tcBorders>
            <w:tcMar/>
            <w:vAlign w:val="top"/>
          </w:tcPr>
          <w:p w:rsidR="114AD616" w:rsidP="114AD616" w:rsidRDefault="114AD616" w14:paraId="0955CC67" w14:textId="1F2E5284">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RESEARCH </w:t>
            </w:r>
          </w:p>
        </w:tc>
        <w:tc>
          <w:tcPr>
            <w:tcW w:w="5205" w:type="dxa"/>
            <w:tcBorders>
              <w:top w:val="single" w:sz="6"/>
              <w:left w:val="single" w:color="000000" w:themeColor="text1" w:sz="6"/>
              <w:bottom w:val="single" w:color="000000" w:themeColor="text1" w:sz="6"/>
              <w:right w:val="single" w:color="000000" w:themeColor="text1" w:sz="6"/>
            </w:tcBorders>
            <w:tcMar/>
            <w:vAlign w:val="top"/>
          </w:tcPr>
          <w:p w:rsidR="114AD616" w:rsidP="114AD616" w:rsidRDefault="114AD616" w14:paraId="4B9D74A2" w14:textId="35D7AE04">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support you in research, including searching for bibliography, using tools to summarise, compare and interrogate materials. </w:t>
            </w:r>
          </w:p>
        </w:tc>
        <w:tc>
          <w:tcPr>
            <w:tcW w:w="1605" w:type="dxa"/>
            <w:tcBorders>
              <w:top w:val="single" w:sz="6"/>
              <w:left w:val="single" w:color="000000" w:themeColor="text1" w:sz="6"/>
              <w:bottom w:val="single" w:color="000000" w:themeColor="text1" w:sz="6"/>
              <w:right w:val="single" w:sz="6"/>
            </w:tcBorders>
            <w:tcMar/>
            <w:vAlign w:val="top"/>
          </w:tcPr>
          <w:p w:rsidR="114AD616" w:rsidP="114AD616" w:rsidRDefault="114AD616" w14:paraId="64445EC0" w14:textId="1A985358">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4BC83687" w14:textId="437A3100">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44764096" w14:textId="1A7A5A4D">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73B448A4">
        <w:trPr>
          <w:trHeight w:val="300"/>
        </w:trPr>
        <w:tc>
          <w:tcPr>
            <w:tcW w:w="2475" w:type="dxa"/>
            <w:tcBorders>
              <w:top w:val="single" w:color="000000" w:themeColor="text1" w:sz="6"/>
              <w:left w:val="single" w:sz="6"/>
              <w:bottom w:val="single" w:color="000000" w:themeColor="text1" w:sz="6"/>
              <w:right w:val="single" w:color="000000" w:themeColor="text1" w:sz="6"/>
            </w:tcBorders>
            <w:tcMar/>
            <w:vAlign w:val="top"/>
          </w:tcPr>
          <w:p w:rsidR="114AD616" w:rsidP="114AD616" w:rsidRDefault="114AD616" w14:paraId="240E0077" w14:textId="1262D434">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STRUCTURE </w:t>
            </w:r>
          </w:p>
        </w:tc>
        <w:tc>
          <w:tcPr>
            <w:tcW w:w="5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14AD616" w:rsidP="114AD616" w:rsidRDefault="114AD616" w14:paraId="3CE26108" w14:textId="50AA25FD">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support you in structuring your submission, including creating a draft argument structure, identifying parts and headings, etc. </w:t>
            </w:r>
          </w:p>
        </w:tc>
        <w:tc>
          <w:tcPr>
            <w:tcW w:w="1605" w:type="dxa"/>
            <w:tcBorders>
              <w:top w:val="single" w:color="000000" w:themeColor="text1" w:sz="6"/>
              <w:left w:val="single" w:color="000000" w:themeColor="text1" w:sz="6"/>
              <w:bottom w:val="single" w:color="000000" w:themeColor="text1" w:sz="6"/>
              <w:right w:val="single" w:sz="6"/>
            </w:tcBorders>
            <w:tcMar/>
            <w:vAlign w:val="top"/>
          </w:tcPr>
          <w:p w:rsidR="114AD616" w:rsidP="114AD616" w:rsidRDefault="114AD616" w14:paraId="79A44BB1" w14:textId="5F6DF7DB">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3FD2D25F" w14:textId="7E55C04D">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4CA39B62" w14:textId="02F434A7">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49F62608">
        <w:trPr>
          <w:trHeight w:val="300"/>
        </w:trPr>
        <w:tc>
          <w:tcPr>
            <w:tcW w:w="2475" w:type="dxa"/>
            <w:tcBorders>
              <w:top w:val="single" w:color="000000" w:themeColor="text1" w:sz="6"/>
              <w:left w:val="single" w:sz="6"/>
              <w:bottom w:val="single" w:color="000000" w:themeColor="text1" w:sz="6"/>
              <w:right w:val="single" w:color="000000" w:themeColor="text1" w:sz="6"/>
            </w:tcBorders>
            <w:tcMar/>
            <w:vAlign w:val="top"/>
          </w:tcPr>
          <w:p w:rsidR="114AD616" w:rsidP="114AD616" w:rsidRDefault="114AD616" w14:paraId="22B319D9" w14:textId="24367317">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PROOFREADING </w:t>
            </w:r>
          </w:p>
        </w:tc>
        <w:tc>
          <w:tcPr>
            <w:tcW w:w="5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14AD616" w:rsidP="114AD616" w:rsidRDefault="114AD616" w14:paraId="6F621BBB" w14:textId="445D3A62">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check your own text/creation for grammatical and syntactical mistakes, including rephrasing of your own work within specific standards. </w:t>
            </w:r>
          </w:p>
        </w:tc>
        <w:tc>
          <w:tcPr>
            <w:tcW w:w="1605" w:type="dxa"/>
            <w:tcBorders>
              <w:top w:val="single" w:color="000000" w:themeColor="text1" w:sz="6"/>
              <w:left w:val="single" w:color="000000" w:themeColor="text1" w:sz="6"/>
              <w:bottom w:val="single" w:color="000000" w:themeColor="text1" w:sz="6"/>
              <w:right w:val="single" w:sz="6"/>
            </w:tcBorders>
            <w:tcMar/>
            <w:vAlign w:val="top"/>
          </w:tcPr>
          <w:p w:rsidR="114AD616" w:rsidP="114AD616" w:rsidRDefault="114AD616" w14:paraId="6F9BB079" w14:textId="3D4D566E">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7B5C378D" w14:textId="14F17EA8">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485A91EB" w14:textId="4CC4916A">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01BC059A">
        <w:trPr>
          <w:trHeight w:val="300"/>
        </w:trPr>
        <w:tc>
          <w:tcPr>
            <w:tcW w:w="2475" w:type="dxa"/>
            <w:tcBorders>
              <w:top w:val="single" w:color="000000" w:themeColor="text1" w:sz="6"/>
              <w:left w:val="single" w:sz="6"/>
              <w:bottom w:val="single" w:color="000000" w:themeColor="text1" w:sz="6"/>
              <w:right w:val="single" w:color="000000" w:themeColor="text1" w:sz="6"/>
            </w:tcBorders>
            <w:tcMar/>
            <w:vAlign w:val="top"/>
          </w:tcPr>
          <w:p w:rsidR="114AD616" w:rsidP="114AD616" w:rsidRDefault="114AD616" w14:paraId="33F19C66" w14:textId="0FE389D1">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WRITING </w:t>
            </w:r>
          </w:p>
        </w:tc>
        <w:tc>
          <w:tcPr>
            <w:tcW w:w="5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14AD616" w:rsidP="114AD616" w:rsidRDefault="114AD616" w14:paraId="38CE68C6" w14:textId="07338CB5">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create text for submission. </w:t>
            </w:r>
          </w:p>
        </w:tc>
        <w:tc>
          <w:tcPr>
            <w:tcW w:w="1605" w:type="dxa"/>
            <w:tcBorders>
              <w:top w:val="single" w:color="000000" w:themeColor="text1" w:sz="6"/>
              <w:left w:val="single" w:color="000000" w:themeColor="text1" w:sz="6"/>
              <w:bottom w:val="single" w:color="000000" w:themeColor="text1" w:sz="6"/>
              <w:right w:val="single" w:sz="6"/>
            </w:tcBorders>
            <w:tcMar/>
            <w:vAlign w:val="top"/>
          </w:tcPr>
          <w:p w:rsidR="114AD616" w:rsidP="114AD616" w:rsidRDefault="114AD616" w14:paraId="58CEA8E9" w14:textId="79AC78CC">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6892D9F5" w14:textId="05A20D9C">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69CDC67C" w14:textId="0B6CAEAA">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1B502049">
        <w:trPr>
          <w:trHeight w:val="300"/>
        </w:trPr>
        <w:tc>
          <w:tcPr>
            <w:tcW w:w="2475" w:type="dxa"/>
            <w:tcBorders>
              <w:top w:val="single" w:color="000000" w:themeColor="text1" w:sz="6"/>
              <w:left w:val="single" w:sz="6"/>
              <w:bottom w:val="single" w:color="000000" w:themeColor="text1" w:sz="6"/>
              <w:right w:val="single" w:color="000000" w:themeColor="text1" w:sz="6"/>
            </w:tcBorders>
            <w:tcMar/>
            <w:vAlign w:val="top"/>
          </w:tcPr>
          <w:p w:rsidR="114AD616" w:rsidP="114AD616" w:rsidRDefault="114AD616" w14:paraId="1F705556" w14:textId="2D536C55">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CREATIVE </w:t>
            </w:r>
          </w:p>
        </w:tc>
        <w:tc>
          <w:tcPr>
            <w:tcW w:w="5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14AD616" w:rsidP="114AD616" w:rsidRDefault="114AD616" w14:paraId="5817B4EA" w14:textId="4C3FC243">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create creative materials, such as images. </w:t>
            </w:r>
          </w:p>
        </w:tc>
        <w:tc>
          <w:tcPr>
            <w:tcW w:w="1605" w:type="dxa"/>
            <w:tcBorders>
              <w:top w:val="single" w:color="000000" w:themeColor="text1" w:sz="6"/>
              <w:left w:val="single" w:color="000000" w:themeColor="text1" w:sz="6"/>
              <w:bottom w:val="single" w:color="000000" w:themeColor="text1" w:sz="6"/>
              <w:right w:val="single" w:sz="6"/>
            </w:tcBorders>
            <w:tcMar/>
            <w:vAlign w:val="top"/>
          </w:tcPr>
          <w:p w:rsidR="114AD616" w:rsidP="114AD616" w:rsidRDefault="114AD616" w14:paraId="5ABD6184" w14:textId="1DAEA325">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216D183F" w14:textId="0704FA8E">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526B7ACF" w14:textId="57E2B79A">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7677BBF5">
        <w:trPr>
          <w:trHeight w:val="300"/>
        </w:trPr>
        <w:tc>
          <w:tcPr>
            <w:tcW w:w="2475" w:type="dxa"/>
            <w:tcBorders>
              <w:top w:val="single" w:color="000000" w:themeColor="text1" w:sz="6"/>
              <w:left w:val="single" w:sz="6"/>
              <w:bottom w:val="single" w:color="000000" w:themeColor="text1" w:sz="6"/>
              <w:right w:val="single" w:color="000000" w:themeColor="text1" w:sz="6"/>
            </w:tcBorders>
            <w:tcMar/>
            <w:vAlign w:val="top"/>
          </w:tcPr>
          <w:p w:rsidR="114AD616" w:rsidP="114AD616" w:rsidRDefault="114AD616" w14:paraId="23AEBF1D" w14:textId="72C2C7E7">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PROGRAMING </w:t>
            </w:r>
          </w:p>
        </w:tc>
        <w:tc>
          <w:tcPr>
            <w:tcW w:w="5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14AD616" w:rsidP="114AD616" w:rsidRDefault="114AD616" w14:paraId="7C67240B" w14:textId="16C861FE">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For this assessment, you can use Generative AI to create and check code. </w:t>
            </w:r>
          </w:p>
        </w:tc>
        <w:tc>
          <w:tcPr>
            <w:tcW w:w="1605" w:type="dxa"/>
            <w:tcBorders>
              <w:top w:val="single" w:color="000000" w:themeColor="text1" w:sz="6"/>
              <w:left w:val="single" w:color="000000" w:themeColor="text1" w:sz="6"/>
              <w:bottom w:val="single" w:color="000000" w:themeColor="text1" w:sz="6"/>
              <w:right w:val="single" w:sz="6"/>
            </w:tcBorders>
            <w:tcMar/>
            <w:vAlign w:val="top"/>
          </w:tcPr>
          <w:p w:rsidR="114AD616" w:rsidP="114AD616" w:rsidRDefault="114AD616" w14:paraId="6999E9FC" w14:textId="21B937D3">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1C2F028D" w14:textId="517DDBA5">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763520AE" w14:textId="53C4DE9B">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r w:rsidR="114AD616" w:rsidTr="114AD616" w14:paraId="2862F09B">
        <w:trPr>
          <w:trHeight w:val="300"/>
        </w:trPr>
        <w:tc>
          <w:tcPr>
            <w:tcW w:w="2475" w:type="dxa"/>
            <w:tcBorders>
              <w:top w:val="single" w:color="000000" w:themeColor="text1" w:sz="6"/>
              <w:left w:val="single" w:sz="6"/>
              <w:bottom w:val="single" w:sz="6"/>
              <w:right w:val="single" w:color="000000" w:themeColor="text1" w:sz="6"/>
            </w:tcBorders>
            <w:tcMar/>
            <w:vAlign w:val="top"/>
          </w:tcPr>
          <w:p w:rsidR="114AD616" w:rsidP="114AD616" w:rsidRDefault="114AD616" w14:paraId="4B0EE506" w14:textId="5C5A2080">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NONE </w:t>
            </w:r>
          </w:p>
        </w:tc>
        <w:tc>
          <w:tcPr>
            <w:tcW w:w="5205" w:type="dxa"/>
            <w:tcBorders>
              <w:top w:val="single" w:color="000000" w:themeColor="text1" w:sz="6"/>
              <w:left w:val="single" w:color="000000" w:themeColor="text1" w:sz="6"/>
              <w:bottom w:val="single" w:sz="6"/>
              <w:right w:val="single" w:color="000000" w:themeColor="text1" w:sz="6"/>
            </w:tcBorders>
            <w:tcMar/>
            <w:vAlign w:val="top"/>
          </w:tcPr>
          <w:p w:rsidR="114AD616" w:rsidP="114AD616" w:rsidRDefault="114AD616" w14:paraId="0B8215E9" w14:textId="48454B4D">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xml:space="preserve">For this assessment, you are not allowed to use </w:t>
            </w:r>
            <w:r w:rsidRPr="114AD616" w:rsidR="114AD616">
              <w:rPr>
                <w:rFonts w:ascii="Arial" w:hAnsi="Arial" w:eastAsia="Arial" w:cs="Arial"/>
                <w:b w:val="1"/>
                <w:bCs w:val="1"/>
                <w:i w:val="0"/>
                <w:iCs w:val="0"/>
                <w:color w:val="000000" w:themeColor="text1" w:themeTint="FF" w:themeShade="FF"/>
                <w:sz w:val="22"/>
                <w:szCs w:val="22"/>
                <w:lang w:val="en-GB"/>
              </w:rPr>
              <w:t>any</w:t>
            </w:r>
            <w:r w:rsidRPr="114AD616" w:rsidR="114AD616">
              <w:rPr>
                <w:rFonts w:ascii="Arial" w:hAnsi="Arial" w:eastAsia="Arial" w:cs="Arial"/>
                <w:b w:val="0"/>
                <w:bCs w:val="0"/>
                <w:i w:val="0"/>
                <w:iCs w:val="0"/>
                <w:color w:val="000000" w:themeColor="text1" w:themeTint="FF" w:themeShade="FF"/>
                <w:sz w:val="22"/>
                <w:szCs w:val="22"/>
                <w:lang w:val="en-GB"/>
              </w:rPr>
              <w:t xml:space="preserve"> type of Generative AI support. This includes research support, structure support, writing/proofreading support and creative support. </w:t>
            </w:r>
          </w:p>
        </w:tc>
        <w:tc>
          <w:tcPr>
            <w:tcW w:w="1605" w:type="dxa"/>
            <w:tcBorders>
              <w:top w:val="single" w:color="000000" w:themeColor="text1" w:sz="6"/>
              <w:left w:val="single" w:color="000000" w:themeColor="text1" w:sz="6"/>
              <w:bottom w:val="single" w:sz="6"/>
              <w:right w:val="single" w:sz="6"/>
            </w:tcBorders>
            <w:tcMar/>
            <w:vAlign w:val="top"/>
          </w:tcPr>
          <w:p w:rsidR="114AD616" w:rsidP="114AD616" w:rsidRDefault="114AD616" w14:paraId="281C0BBF" w14:textId="289DE215">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Yes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p w:rsidR="114AD616" w:rsidP="114AD616" w:rsidRDefault="114AD616" w14:paraId="4FF63E5E" w14:textId="3FD152B5">
            <w:pPr>
              <w:spacing w:after="0" w:line="240" w:lineRule="auto"/>
              <w:rPr>
                <w:rFonts w:ascii="Arial" w:hAnsi="Arial" w:eastAsia="Arial" w:cs="Arial"/>
                <w:b w:val="0"/>
                <w:bCs w:val="0"/>
                <w:i w:val="0"/>
                <w:iCs w:val="0"/>
                <w:color w:val="000000" w:themeColor="text1" w:themeTint="FF" w:themeShade="FF"/>
                <w:sz w:val="22"/>
                <w:szCs w:val="22"/>
              </w:rPr>
            </w:pPr>
            <w:r w:rsidRPr="114AD616" w:rsidR="114AD616">
              <w:rPr>
                <w:rFonts w:ascii="Arial" w:hAnsi="Arial" w:eastAsia="Arial" w:cs="Arial"/>
                <w:b w:val="0"/>
                <w:bCs w:val="0"/>
                <w:i w:val="0"/>
                <w:iCs w:val="0"/>
                <w:color w:val="000000" w:themeColor="text1" w:themeTint="FF" w:themeShade="FF"/>
                <w:sz w:val="22"/>
                <w:szCs w:val="22"/>
                <w:lang w:val="en-GB"/>
              </w:rPr>
              <w:t> </w:t>
            </w:r>
          </w:p>
          <w:p w:rsidR="114AD616" w:rsidP="114AD616" w:rsidRDefault="114AD616" w14:paraId="302CD4DE" w14:textId="621FFEDA">
            <w:pPr>
              <w:spacing w:after="0" w:line="240" w:lineRule="auto"/>
              <w:rPr>
                <w:rFonts w:ascii="Times New Roman" w:hAnsi="Times New Roman" w:eastAsia="Times New Roman" w:cs="Times New Roman"/>
                <w:b w:val="0"/>
                <w:bCs w:val="0"/>
                <w:i w:val="0"/>
                <w:iCs w:val="0"/>
                <w:color w:val="F5F5F5"/>
                <w:sz w:val="24"/>
                <w:szCs w:val="24"/>
              </w:rPr>
            </w:pPr>
            <w:r w:rsidRPr="114AD616" w:rsidR="114AD616">
              <w:rPr>
                <w:rFonts w:ascii="Arial" w:hAnsi="Arial" w:eastAsia="Arial" w:cs="Arial"/>
                <w:b w:val="0"/>
                <w:bCs w:val="0"/>
                <w:i w:val="0"/>
                <w:iCs w:val="0"/>
                <w:color w:val="000000" w:themeColor="text1" w:themeTint="FF" w:themeShade="FF"/>
                <w:sz w:val="22"/>
                <w:szCs w:val="22"/>
                <w:lang w:val="en-GB"/>
              </w:rPr>
              <w:t xml:space="preserve">No    </w:t>
            </w:r>
            <w:r w:rsidRPr="114AD616" w:rsidR="114AD616">
              <w:rPr>
                <w:rFonts w:ascii="MS Gothic" w:hAnsi="MS Gothic" w:eastAsia="MS Gothic" w:cs="MS Gothic"/>
                <w:b w:val="0"/>
                <w:bCs w:val="0"/>
                <w:i w:val="0"/>
                <w:iCs w:val="0"/>
                <w:color w:val="000000" w:themeColor="text1" w:themeTint="FF" w:themeShade="FF"/>
                <w:sz w:val="22"/>
                <w:szCs w:val="22"/>
                <w:lang w:val="en-GB"/>
              </w:rPr>
              <w:t>☒</w:t>
            </w:r>
            <w:r w:rsidRPr="114AD616" w:rsidR="114AD616">
              <w:rPr>
                <w:rFonts w:ascii="Arial" w:hAnsi="Arial" w:eastAsia="Arial" w:cs="Arial"/>
                <w:b w:val="0"/>
                <w:bCs w:val="0"/>
                <w:i w:val="0"/>
                <w:iCs w:val="0"/>
                <w:color w:val="000000" w:themeColor="text1" w:themeTint="FF" w:themeShade="FF"/>
                <w:sz w:val="22"/>
                <w:szCs w:val="22"/>
                <w:lang w:val="en-GB"/>
              </w:rPr>
              <w:t xml:space="preserve"> </w:t>
            </w:r>
          </w:p>
        </w:tc>
      </w:tr>
    </w:tbl>
    <w:p xmlns:wp14="http://schemas.microsoft.com/office/word/2010/wordml" w:rsidP="114AD616" wp14:paraId="66424370" wp14:textId="5011BCF5">
      <w:pPr>
        <w:bidi w:val="0"/>
        <w:spacing w:after="0" w:line="240" w:lineRule="auto"/>
        <w:rPr>
          <w:rFonts w:ascii="Aptos" w:hAnsi="Aptos" w:eastAsia="Aptos" w:cs="Aptos"/>
          <w:b w:val="0"/>
          <w:bCs w:val="0"/>
          <w:i w:val="0"/>
          <w:iCs w:val="0"/>
          <w:caps w:val="0"/>
          <w:smallCaps w:val="0"/>
          <w:noProof w:val="0"/>
          <w:color w:val="000000" w:themeColor="text1" w:themeTint="FF" w:themeShade="FF"/>
          <w:sz w:val="32"/>
          <w:szCs w:val="32"/>
          <w:lang w:val="en-GB"/>
        </w:rPr>
      </w:pPr>
    </w:p>
    <w:p xmlns:wp14="http://schemas.microsoft.com/office/word/2010/wordml" w:rsidP="114AD616" wp14:paraId="4F7B23FB" wp14:textId="79FB1225">
      <w:pPr>
        <w:bidi w:val="0"/>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114AD616" wp14:paraId="38A37292" wp14:textId="26763893">
      <w:pPr>
        <w:bidi w:val="0"/>
        <w:rPr>
          <w:rFonts w:ascii="Aptos" w:hAnsi="Aptos" w:eastAsia="Aptos" w:cs="Aptos"/>
          <w:b w:val="0"/>
          <w:bCs w:val="0"/>
          <w:i w:val="0"/>
          <w:iCs w:val="0"/>
          <w:caps w:val="0"/>
          <w:smallCaps w:val="0"/>
          <w:noProof w:val="0"/>
          <w:color w:val="000000" w:themeColor="text1" w:themeTint="FF" w:themeShade="FF"/>
          <w:sz w:val="32"/>
          <w:szCs w:val="32"/>
          <w:lang w:val="en-US"/>
        </w:rPr>
      </w:pPr>
      <w:r w:rsidRPr="114AD616" w:rsidR="2944567E">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 xml:space="preserve">AI Acknowledgement  </w:t>
      </w:r>
    </w:p>
    <w:p xmlns:wp14="http://schemas.microsoft.com/office/word/2010/wordml" w:rsidP="114AD616" wp14:paraId="7AC431E5" wp14:textId="0E1D1EE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14AD616" w:rsidR="2944567E">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w:t>
      </w:r>
    </w:p>
    <w:p xmlns:wp14="http://schemas.microsoft.com/office/word/2010/wordml" w:rsidP="114AD616" wp14:paraId="3A72DCF8" wp14:textId="699684F6">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14AD616" w:rsidR="2944567E">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xmlns:wp14="http://schemas.microsoft.com/office/word/2010/wordml" wp14:paraId="56353D4E" wp14:textId="3E06FA9E">
      <w:r w:rsidRPr="114AD616" w:rsidR="2944567E">
        <w:rPr>
          <w:rFonts w:ascii="Aptos" w:hAnsi="Aptos" w:eastAsia="Aptos" w:cs="Aptos"/>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r w:rsidRPr="114AD616" w:rsidR="2944567E">
        <w:rPr>
          <w:rFonts w:ascii="Arial Nova" w:hAnsi="Arial Nova" w:eastAsia="Arial Nova" w:cs="Arial Nova" w:asciiTheme="minorAscii" w:hAnsiTheme="minorAscii" w:eastAsiaTheme="minorAscii" w:cstheme="minorAscii"/>
          <w:b w:val="1"/>
          <w:bCs w:val="1"/>
          <w:i w:val="0"/>
          <w:iCs w:val="0"/>
          <w:noProof w:val="0"/>
          <w:sz w:val="28"/>
          <w:szCs w:val="28"/>
          <w:lang w:val="en-US"/>
        </w:rPr>
        <w:t xml:space="preserve"> </w:t>
      </w:r>
    </w:p>
    <w:p xmlns:wp14="http://schemas.microsoft.com/office/word/2010/wordml" w:rsidP="114AD616" wp14:paraId="7156FE7B" wp14:textId="3420DF6E">
      <w:pPr>
        <w:pStyle w:val="Normal"/>
        <w:spacing w:before="299" w:beforeAutospacing="off" w:after="299" w:afterAutospacing="off" w:line="360" w:lineRule="auto"/>
        <w:jc w:val="center"/>
        <w:rPr>
          <w:rFonts w:ascii="Arial Nova" w:hAnsi="Arial Nova" w:eastAsia="Arial Nova" w:cs="Arial Nova" w:asciiTheme="minorAscii" w:hAnsiTheme="minorAscii" w:eastAsiaTheme="minorAscii" w:cstheme="minorAscii"/>
          <w:b w:val="1"/>
          <w:bCs w:val="1"/>
          <w:i w:val="0"/>
          <w:iCs w:val="0"/>
          <w:noProof w:val="0"/>
          <w:sz w:val="28"/>
          <w:szCs w:val="28"/>
          <w:lang w:val="en-US"/>
        </w:rPr>
      </w:pPr>
      <w:r w:rsidRPr="114AD616" w:rsidR="64CE2E72">
        <w:rPr>
          <w:rFonts w:ascii="Arial Nova" w:hAnsi="Arial Nova" w:eastAsia="Arial Nova" w:cs="Arial Nova" w:asciiTheme="minorAscii" w:hAnsiTheme="minorAscii" w:eastAsiaTheme="minorAscii" w:cstheme="minorAscii"/>
          <w:b w:val="1"/>
          <w:bCs w:val="1"/>
          <w:i w:val="0"/>
          <w:iCs w:val="0"/>
          <w:noProof w:val="0"/>
          <w:sz w:val="28"/>
          <w:szCs w:val="28"/>
          <w:lang w:val="en-US"/>
        </w:rPr>
        <w:t>Reflective report on the curriculum design and peer review.</w:t>
      </w:r>
    </w:p>
    <w:p xmlns:wp14="http://schemas.microsoft.com/office/word/2010/wordml" w:rsidP="114AD616" wp14:paraId="2FF4B6A5" wp14:textId="5E12AF4A">
      <w:pPr>
        <w:pStyle w:val="Normal"/>
        <w:spacing w:line="360" w:lineRule="auto"/>
        <w:rPr>
          <w:rFonts w:ascii="Arial Nova" w:hAnsi="Arial Nova" w:eastAsia="Arial Nova" w:cs="Arial Nova" w:asciiTheme="minorAscii" w:hAnsiTheme="minorAscii" w:eastAsiaTheme="minorAscii" w:cstheme="minorAscii"/>
          <w:b w:val="1"/>
          <w:bCs w:val="1"/>
          <w:i w:val="0"/>
          <w:iCs w:val="0"/>
          <w:noProof w:val="0"/>
          <w:sz w:val="28"/>
          <w:szCs w:val="28"/>
          <w:lang w:val="en-US"/>
        </w:rPr>
      </w:pPr>
      <w:r w:rsidRPr="114AD616" w:rsidR="64CE2E72">
        <w:rPr>
          <w:rFonts w:ascii="Arial Nova" w:hAnsi="Arial Nova" w:eastAsia="Arial Nova" w:cs="Arial Nova" w:asciiTheme="minorAscii" w:hAnsiTheme="minorAscii" w:eastAsiaTheme="minorAscii" w:cstheme="minorAscii"/>
          <w:b w:val="1"/>
          <w:bCs w:val="1"/>
          <w:i w:val="0"/>
          <w:iCs w:val="0"/>
          <w:noProof w:val="0"/>
          <w:sz w:val="28"/>
          <w:szCs w:val="28"/>
          <w:lang w:val="en-US"/>
        </w:rPr>
        <w:t xml:space="preserve"> </w:t>
      </w:r>
      <w:r w:rsidRPr="114AD616" w:rsidR="64CE2E72">
        <w:rPr>
          <w:rFonts w:ascii="Arial Nova" w:hAnsi="Arial Nova" w:eastAsia="Arial Nova" w:cs="Arial Nova" w:asciiTheme="minorAscii" w:hAnsiTheme="minorAscii" w:eastAsiaTheme="minorAscii" w:cstheme="minorAscii"/>
          <w:b w:val="1"/>
          <w:bCs w:val="1"/>
          <w:i w:val="0"/>
          <w:iCs w:val="0"/>
          <w:noProof w:val="0"/>
          <w:sz w:val="24"/>
          <w:szCs w:val="24"/>
          <w:lang w:val="en-US"/>
        </w:rPr>
        <w:t>Introduction.</w:t>
      </w:r>
    </w:p>
    <w:p xmlns:wp14="http://schemas.microsoft.com/office/word/2010/wordml" w:rsidP="114AD616" wp14:paraId="4711329B" wp14:textId="6AED809F">
      <w:pPr>
        <w:pStyle w:val="Normal"/>
        <w:spacing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1C072EF6">
        <w:rPr>
          <w:rFonts w:ascii="Arial Nova" w:hAnsi="Arial Nova" w:eastAsia="Arial Nova" w:cs="Arial Nova" w:asciiTheme="minorAscii" w:hAnsiTheme="minorAscii" w:eastAsiaTheme="minorAscii" w:cstheme="minorAscii"/>
          <w:i w:val="0"/>
          <w:iCs w:val="0"/>
          <w:noProof w:val="0"/>
          <w:sz w:val="24"/>
          <w:szCs w:val="24"/>
          <w:lang w:val="en-US"/>
        </w:rPr>
        <w:t xml:space="preserve">This reflective report critically evaluates the professional learning gained through the design of Audition Ready, a ten-week extra-curricular audition preparation program for post-16 and adult performing arts learners. The curriculum was developed in response to a </w:t>
      </w:r>
      <w:r w:rsidRPr="114AD616" w:rsidR="1C072EF6">
        <w:rPr>
          <w:rFonts w:ascii="Arial Nova" w:hAnsi="Arial Nova" w:eastAsia="Arial Nova" w:cs="Arial Nova" w:asciiTheme="minorAscii" w:hAnsiTheme="minorAscii" w:eastAsiaTheme="minorAscii" w:cstheme="minorAscii"/>
          <w:i w:val="0"/>
          <w:iCs w:val="0"/>
          <w:noProof w:val="0"/>
          <w:sz w:val="24"/>
          <w:szCs w:val="24"/>
          <w:lang w:val="en-US"/>
        </w:rPr>
        <w:t>recognised</w:t>
      </w:r>
      <w:r w:rsidRPr="114AD616" w:rsidR="1C072EF6">
        <w:rPr>
          <w:rFonts w:ascii="Arial Nova" w:hAnsi="Arial Nova" w:eastAsia="Arial Nova" w:cs="Arial Nova" w:asciiTheme="minorAscii" w:hAnsiTheme="minorAscii" w:eastAsiaTheme="minorAscii" w:cstheme="minorAscii"/>
          <w:i w:val="0"/>
          <w:iCs w:val="0"/>
          <w:noProof w:val="0"/>
          <w:sz w:val="24"/>
          <w:szCs w:val="24"/>
          <w:lang w:val="en-US"/>
        </w:rPr>
        <w:t xml:space="preserve"> gap within performing arts education</w:t>
      </w:r>
      <w:r w:rsidRPr="114AD616" w:rsidR="1FAC1C57">
        <w:rPr>
          <w:rFonts w:ascii="Arial Nova" w:hAnsi="Arial Nova" w:eastAsia="Arial Nova" w:cs="Arial Nova" w:asciiTheme="minorAscii" w:hAnsiTheme="minorAscii" w:eastAsiaTheme="minorAscii" w:cstheme="minorAscii"/>
          <w:i w:val="0"/>
          <w:iCs w:val="0"/>
          <w:noProof w:val="0"/>
          <w:sz w:val="24"/>
          <w:szCs w:val="24"/>
          <w:lang w:val="en-US"/>
        </w:rPr>
        <w:t>.</w:t>
      </w:r>
      <w:r w:rsidRPr="114AD616" w:rsidR="1C072EF6">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3B72F071">
        <w:rPr>
          <w:rFonts w:ascii="Arial Nova" w:hAnsi="Arial Nova" w:eastAsia="Arial Nova" w:cs="Arial Nova" w:asciiTheme="minorAscii" w:hAnsiTheme="minorAscii" w:eastAsiaTheme="minorAscii" w:cstheme="minorAscii"/>
          <w:i w:val="0"/>
          <w:iCs w:val="0"/>
          <w:noProof w:val="0"/>
          <w:sz w:val="24"/>
          <w:szCs w:val="24"/>
          <w:lang w:val="en-US"/>
        </w:rPr>
        <w:t>W</w:t>
      </w:r>
      <w:r w:rsidRPr="114AD616" w:rsidR="1C072EF6">
        <w:rPr>
          <w:rFonts w:ascii="Arial Nova" w:hAnsi="Arial Nova" w:eastAsia="Arial Nova" w:cs="Arial Nova" w:asciiTheme="minorAscii" w:hAnsiTheme="minorAscii" w:eastAsiaTheme="minorAscii" w:cstheme="minorAscii"/>
          <w:i w:val="0"/>
          <w:iCs w:val="0"/>
          <w:noProof w:val="0"/>
          <w:sz w:val="24"/>
          <w:szCs w:val="24"/>
          <w:lang w:val="en-US"/>
        </w:rPr>
        <w:t>hile qualifications provide strong technical training, they do not always explicitly prepare learners for the professional realities of auditions, including resilience, rejection management, and professional self-presentation.</w:t>
      </w:r>
    </w:p>
    <w:p xmlns:wp14="http://schemas.microsoft.com/office/word/2010/wordml" w:rsidP="114AD616" wp14:paraId="06C02C43" wp14:textId="13976136">
      <w:pPr>
        <w:pStyle w:val="Normal"/>
        <w:spacing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4D382A5F">
        <w:rPr>
          <w:rFonts w:ascii="Arial Nova" w:hAnsi="Arial Nova" w:eastAsia="Arial Nova" w:cs="Arial Nova" w:asciiTheme="minorAscii" w:hAnsiTheme="minorAscii" w:eastAsiaTheme="minorAscii" w:cstheme="minorAscii"/>
          <w:i w:val="0"/>
          <w:iCs w:val="0"/>
          <w:noProof w:val="0"/>
          <w:sz w:val="24"/>
          <w:szCs w:val="24"/>
          <w:lang w:val="en-US"/>
        </w:rPr>
        <w:t xml:space="preserve">Having progressed personally from Level 2 to Level 3 before completing a degree in Performing Arts and Creative Industries, and now teaching within the sector, I </w:t>
      </w:r>
      <w:r w:rsidRPr="114AD616" w:rsidR="4D382A5F">
        <w:rPr>
          <w:rFonts w:ascii="Arial Nova" w:hAnsi="Arial Nova" w:eastAsia="Arial Nova" w:cs="Arial Nova" w:asciiTheme="minorAscii" w:hAnsiTheme="minorAscii" w:eastAsiaTheme="minorAscii" w:cstheme="minorAscii"/>
          <w:i w:val="0"/>
          <w:iCs w:val="0"/>
          <w:noProof w:val="0"/>
          <w:sz w:val="24"/>
          <w:szCs w:val="24"/>
          <w:lang w:val="en-US"/>
        </w:rPr>
        <w:t>possess</w:t>
      </w:r>
      <w:r w:rsidRPr="114AD616" w:rsidR="4D382A5F">
        <w:rPr>
          <w:rFonts w:ascii="Arial Nova" w:hAnsi="Arial Nova" w:eastAsia="Arial Nova" w:cs="Arial Nova" w:asciiTheme="minorAscii" w:hAnsiTheme="minorAscii" w:eastAsiaTheme="minorAscii" w:cstheme="minorAscii"/>
          <w:i w:val="0"/>
          <w:iCs w:val="0"/>
          <w:noProof w:val="0"/>
          <w:sz w:val="24"/>
          <w:szCs w:val="24"/>
          <w:lang w:val="en-US"/>
        </w:rPr>
        <w:t xml:space="preserve"> both lived and professional insight into the strengths and limitations of current provision. </w:t>
      </w:r>
      <w:r w:rsidRPr="114AD616" w:rsidR="7D452ED3">
        <w:rPr>
          <w:rFonts w:ascii="Arial Nova" w:hAnsi="Arial Nova" w:eastAsia="Arial Nova" w:cs="Arial Nova" w:asciiTheme="minorAscii" w:hAnsiTheme="minorAscii" w:eastAsiaTheme="minorAscii" w:cstheme="minorAscii"/>
          <w:i w:val="0"/>
          <w:iCs w:val="0"/>
          <w:noProof w:val="0"/>
          <w:sz w:val="24"/>
          <w:szCs w:val="24"/>
          <w:lang w:val="en-US"/>
        </w:rPr>
        <w:t>However, this assignment marked my first experience of designing a curriculum from the ground up</w:t>
      </w:r>
      <w:r w:rsidRPr="114AD616" w:rsidR="243D0C39">
        <w:rPr>
          <w:rFonts w:ascii="Arial Nova" w:hAnsi="Arial Nova" w:eastAsia="Arial Nova" w:cs="Arial Nova" w:asciiTheme="minorAscii" w:hAnsiTheme="minorAscii" w:eastAsiaTheme="minorAscii" w:cstheme="minorAscii"/>
          <w:i w:val="0"/>
          <w:iCs w:val="0"/>
          <w:noProof w:val="0"/>
          <w:sz w:val="24"/>
          <w:szCs w:val="24"/>
          <w:lang w:val="en-US"/>
        </w:rPr>
        <w:t>, rather than teaching from an existing framework.</w:t>
      </w:r>
    </w:p>
    <w:p xmlns:wp14="http://schemas.microsoft.com/office/word/2010/wordml" w:rsidP="114AD616" wp14:paraId="3FC9FFFA" wp14:textId="66322593">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T</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his report addresses two core elements</w:t>
      </w:r>
      <w:r w:rsidRPr="114AD616" w:rsidR="7A7EF63C">
        <w:rPr>
          <w:rFonts w:ascii="Arial Nova" w:hAnsi="Arial Nova" w:eastAsia="Arial Nova" w:cs="Arial Nova" w:asciiTheme="minorAscii" w:hAnsiTheme="minorAscii" w:eastAsiaTheme="minorAscii" w:cstheme="minorAscii"/>
          <w:i w:val="0"/>
          <w:iCs w:val="0"/>
          <w:noProof w:val="0"/>
          <w:sz w:val="24"/>
          <w:szCs w:val="24"/>
          <w:lang w:val="en-US"/>
        </w:rPr>
        <w:t>,</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first, the professional learning gained through the curriculum design process</w:t>
      </w:r>
      <w:r w:rsidRPr="114AD616" w:rsidR="017DA263">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and second, </w:t>
      </w:r>
      <w:r w:rsidRPr="114AD616" w:rsidR="0036BF34">
        <w:rPr>
          <w:rFonts w:ascii="Arial Nova" w:hAnsi="Arial Nova" w:eastAsia="Arial Nova" w:cs="Arial Nova" w:asciiTheme="minorAscii" w:hAnsiTheme="minorAscii" w:eastAsiaTheme="minorAscii" w:cstheme="minorAscii"/>
          <w:i w:val="0"/>
          <w:iCs w:val="0"/>
          <w:noProof w:val="0"/>
          <w:sz w:val="24"/>
          <w:szCs w:val="24"/>
          <w:lang w:val="en-US"/>
        </w:rPr>
        <w:t xml:space="preserve">the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reflection on the peer review process, including both the feedback received on my own curriculum and the experience of providing feedback on four </w:t>
      </w:r>
      <w:r w:rsidRPr="114AD616" w:rsidR="5D1CD9C8">
        <w:rPr>
          <w:rFonts w:ascii="Arial Nova" w:hAnsi="Arial Nova" w:eastAsia="Arial Nova" w:cs="Arial Nova" w:asciiTheme="minorAscii" w:hAnsiTheme="minorAscii" w:eastAsiaTheme="minorAscii" w:cstheme="minorAscii"/>
          <w:i w:val="0"/>
          <w:iCs w:val="0"/>
          <w:noProof w:val="0"/>
          <w:sz w:val="24"/>
          <w:szCs w:val="24"/>
          <w:lang w:val="en-US"/>
        </w:rPr>
        <w:t xml:space="preserve">of my </w:t>
      </w:r>
      <w:r w:rsidRPr="114AD616" w:rsidR="5D1CD9C8">
        <w:rPr>
          <w:rFonts w:ascii="Arial Nova" w:hAnsi="Arial Nova" w:eastAsia="Arial Nova" w:cs="Arial Nova" w:asciiTheme="minorAscii" w:hAnsiTheme="minorAscii" w:eastAsiaTheme="minorAscii" w:cstheme="minorAscii"/>
          <w:i w:val="0"/>
          <w:iCs w:val="0"/>
          <w:noProof w:val="0"/>
          <w:sz w:val="24"/>
          <w:szCs w:val="24"/>
          <w:lang w:val="en-US"/>
        </w:rPr>
        <w:t>peer's</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curriculum proposals. The report evaluates how these experiences have shaped my understanding of curriculum theory, </w:t>
      </w:r>
      <w:r w:rsidRPr="114AD616" w:rsidR="607F5D8F">
        <w:rPr>
          <w:rFonts w:ascii="Arial Nova" w:hAnsi="Arial Nova" w:eastAsia="Arial Nova" w:cs="Arial Nova" w:asciiTheme="minorAscii" w:hAnsiTheme="minorAscii" w:eastAsiaTheme="minorAscii" w:cstheme="minorAscii"/>
          <w:i w:val="0"/>
          <w:iCs w:val="0"/>
          <w:noProof w:val="0"/>
          <w:sz w:val="24"/>
          <w:szCs w:val="24"/>
          <w:lang w:val="en-US"/>
        </w:rPr>
        <w:t>including inclusivity</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employability, and professional judgement within performing arts education</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rsidP="114AD616" wp14:paraId="3904A80F" wp14:textId="31C7CBFB">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sz w:val="24"/>
          <w:szCs w:val="24"/>
          <w:lang w:val="en-US"/>
        </w:rPr>
      </w:pPr>
      <w:r w:rsidRPr="114AD616" w:rsidR="42A37B00">
        <w:rPr>
          <w:rFonts w:ascii="Arial Nova" w:hAnsi="Arial Nova" w:eastAsia="Arial Nova" w:cs="Arial Nova" w:asciiTheme="minorAscii" w:hAnsiTheme="minorAscii" w:eastAsiaTheme="minorAscii" w:cstheme="minorAscii"/>
          <w:b w:val="1"/>
          <w:bCs w:val="1"/>
          <w:i w:val="0"/>
          <w:iCs w:val="0"/>
          <w:noProof w:val="0"/>
          <w:sz w:val="24"/>
          <w:szCs w:val="24"/>
          <w:lang w:val="en-US"/>
        </w:rPr>
        <w:t>Professional Learning gained through curriculum design.</w:t>
      </w:r>
    </w:p>
    <w:p xmlns:wp14="http://schemas.microsoft.com/office/word/2010/wordml" w:rsidP="114AD616" wp14:paraId="245951AE" wp14:textId="1FE51230">
      <w:pPr>
        <w:pStyle w:val="Normal"/>
        <w:spacing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My professional practice has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largely focused</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on planning and delivering lessons within established frameworks. </w:t>
      </w:r>
      <w:r w:rsidRPr="114AD616" w:rsidR="61716C15">
        <w:rPr>
          <w:rFonts w:ascii="Arial Nova" w:hAnsi="Arial Nova" w:eastAsia="Arial Nova" w:cs="Arial Nova" w:asciiTheme="minorAscii" w:hAnsiTheme="minorAscii" w:eastAsiaTheme="minorAscii" w:cstheme="minorAscii"/>
          <w:i w:val="0"/>
          <w:iCs w:val="0"/>
          <w:noProof w:val="0"/>
          <w:sz w:val="24"/>
          <w:szCs w:val="24"/>
          <w:lang w:val="en-US"/>
        </w:rPr>
        <w:t xml:space="preserve">When designing the </w:t>
      </w:r>
      <w:r w:rsidRPr="114AD616" w:rsidR="61716C15">
        <w:rPr>
          <w:rFonts w:ascii="Arial Nova" w:hAnsi="Arial Nova" w:eastAsia="Arial Nova" w:cs="Arial Nova" w:asciiTheme="minorAscii" w:hAnsiTheme="minorAscii" w:eastAsiaTheme="minorAscii" w:cstheme="minorAscii"/>
          <w:i w:val="0"/>
          <w:iCs w:val="0"/>
          <w:noProof w:val="0"/>
          <w:sz w:val="24"/>
          <w:szCs w:val="24"/>
          <w:lang w:val="en-US"/>
        </w:rPr>
        <w:t>Audition Ready</w:t>
      </w:r>
      <w:r w:rsidRPr="114AD616" w:rsidR="61716C15">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61716C15">
        <w:rPr>
          <w:rFonts w:ascii="Arial Nova" w:hAnsi="Arial Nova" w:eastAsia="Arial Nova" w:cs="Arial Nova" w:asciiTheme="minorAscii" w:hAnsiTheme="minorAscii" w:eastAsiaTheme="minorAscii" w:cstheme="minorAscii"/>
          <w:i w:val="0"/>
          <w:iCs w:val="0"/>
          <w:noProof w:val="0"/>
          <w:sz w:val="24"/>
          <w:szCs w:val="24"/>
          <w:lang w:val="en-US"/>
        </w:rPr>
        <w:t>programme</w:t>
      </w:r>
      <w:r w:rsidRPr="114AD616" w:rsidR="61716C15">
        <w:rPr>
          <w:rFonts w:ascii="Arial Nova" w:hAnsi="Arial Nova" w:eastAsia="Arial Nova" w:cs="Arial Nova" w:asciiTheme="minorAscii" w:hAnsiTheme="minorAscii" w:eastAsiaTheme="minorAscii" w:cstheme="minorAscii"/>
          <w:i w:val="0"/>
          <w:iCs w:val="0"/>
          <w:noProof w:val="0"/>
          <w:sz w:val="24"/>
          <w:szCs w:val="24"/>
          <w:lang w:val="en-US"/>
        </w:rPr>
        <w:t>, I moved from focusing on individual session activities to thinking more strategically about curriculum structure and long-term learner progression.</w:t>
      </w:r>
    </w:p>
    <w:p xmlns:wp14="http://schemas.microsoft.com/office/word/2010/wordml" w:rsidP="114AD616" wp14:paraId="46600A82" wp14:textId="5AB3709B">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A3C440F">
        <w:rPr>
          <w:rFonts w:ascii="Arial Nova" w:hAnsi="Arial Nova" w:eastAsia="Arial Nova" w:cs="Arial Nova" w:asciiTheme="minorAscii" w:hAnsiTheme="minorAscii" w:eastAsiaTheme="minorAscii" w:cstheme="minorAscii"/>
          <w:i w:val="0"/>
          <w:iCs w:val="0"/>
          <w:noProof w:val="0"/>
          <w:sz w:val="24"/>
          <w:szCs w:val="24"/>
          <w:lang w:val="en-US"/>
        </w:rPr>
        <w:t>Initially, my approach was activity-led, drawing on my teaching experience to plan practical workshops such as mock auditions, interview technique sessions, and monologue development.</w:t>
      </w:r>
      <w:r w:rsidRPr="114AD616" w:rsidR="2DC3AE57">
        <w:rPr>
          <w:rFonts w:ascii="Arial Nova" w:hAnsi="Arial Nova" w:eastAsia="Arial Nova" w:cs="Arial Nova" w:asciiTheme="minorAscii" w:hAnsiTheme="minorAscii" w:eastAsiaTheme="minorAscii" w:cstheme="minorAscii"/>
          <w:i w:val="0"/>
          <w:iCs w:val="0"/>
          <w:noProof w:val="0"/>
          <w:sz w:val="24"/>
          <w:szCs w:val="24"/>
          <w:lang w:val="en-US"/>
        </w:rPr>
        <w:t xml:space="preserve"> However, </w:t>
      </w:r>
      <w:r w:rsidRPr="114AD616" w:rsidR="2DC3AE57">
        <w:rPr>
          <w:rFonts w:ascii="Arial Nova" w:hAnsi="Arial Nova" w:eastAsia="Arial Nova" w:cs="Arial Nova" w:asciiTheme="minorAscii" w:hAnsiTheme="minorAscii" w:eastAsiaTheme="minorAscii" w:cstheme="minorAscii"/>
          <w:i w:val="0"/>
          <w:iCs w:val="0"/>
          <w:noProof w:val="0"/>
          <w:sz w:val="24"/>
          <w:szCs w:val="24"/>
          <w:lang w:val="en-US"/>
        </w:rPr>
        <w:t>recognising</w:t>
      </w:r>
      <w:r w:rsidRPr="114AD616" w:rsidR="2DC3AE57">
        <w:rPr>
          <w:rFonts w:ascii="Arial Nova" w:hAnsi="Arial Nova" w:eastAsia="Arial Nova" w:cs="Arial Nova" w:asciiTheme="minorAscii" w:hAnsiTheme="minorAscii" w:eastAsiaTheme="minorAscii" w:cstheme="minorAscii"/>
          <w:i w:val="0"/>
          <w:iCs w:val="0"/>
          <w:noProof w:val="0"/>
          <w:sz w:val="24"/>
          <w:szCs w:val="24"/>
          <w:lang w:val="en-US"/>
        </w:rPr>
        <w:t xml:space="preserve"> that without clearly articulated aims and measurable learning outcomes, there was a risk that learning would lack structure and long-term progression.</w:t>
      </w:r>
    </w:p>
    <w:p xmlns:wp14="http://schemas.microsoft.com/office/word/2010/wordml" w:rsidP="114AD616" wp14:paraId="27DC8821" wp14:textId="2E3C54A2">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Refocusing the design process around clearly defined learning outcomes allowed me to shape the </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programme</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75A539FD">
        <w:rPr>
          <w:rFonts w:ascii="Arial Nova" w:hAnsi="Arial Nova" w:eastAsia="Arial Nova" w:cs="Arial Nova" w:asciiTheme="minorAscii" w:hAnsiTheme="minorAscii" w:eastAsiaTheme="minorAscii" w:cstheme="minorAscii"/>
          <w:i w:val="0"/>
          <w:iCs w:val="0"/>
          <w:noProof w:val="0"/>
          <w:sz w:val="24"/>
          <w:szCs w:val="24"/>
          <w:lang w:val="en-US"/>
        </w:rPr>
        <w:t>with greater clarity and purpose.</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 Rather than </w:t>
      </w:r>
      <w:r w:rsidRPr="114AD616" w:rsidR="6F54A04C">
        <w:rPr>
          <w:rFonts w:ascii="Arial Nova" w:hAnsi="Arial Nova" w:eastAsia="Arial Nova" w:cs="Arial Nova" w:asciiTheme="minorAscii" w:hAnsiTheme="minorAscii" w:eastAsiaTheme="minorAscii" w:cstheme="minorAscii"/>
          <w:i w:val="0"/>
          <w:iCs w:val="0"/>
          <w:noProof w:val="0"/>
          <w:sz w:val="24"/>
          <w:szCs w:val="24"/>
          <w:lang w:val="en-US"/>
        </w:rPr>
        <w:t>organizing</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 content around what would be delivered each week</w:t>
      </w:r>
      <w:r w:rsidRPr="114AD616" w:rsidR="037FCC19">
        <w:rPr>
          <w:rFonts w:ascii="Arial Nova" w:hAnsi="Arial Nova" w:eastAsia="Arial Nova" w:cs="Arial Nova" w:asciiTheme="minorAscii" w:hAnsiTheme="minorAscii" w:eastAsiaTheme="minorAscii" w:cstheme="minorAscii"/>
          <w:i w:val="0"/>
          <w:iCs w:val="0"/>
          <w:noProof w:val="0"/>
          <w:sz w:val="24"/>
          <w:szCs w:val="24"/>
          <w:lang w:val="en-US"/>
        </w:rPr>
        <w:t>.</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 I began by </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identifying</w:t>
      </w:r>
      <w:r w:rsidRPr="114AD616" w:rsidR="6AFBC4AC">
        <w:rPr>
          <w:rFonts w:ascii="Arial Nova" w:hAnsi="Arial Nova" w:eastAsia="Arial Nova" w:cs="Arial Nova" w:asciiTheme="minorAscii" w:hAnsiTheme="minorAscii" w:eastAsiaTheme="minorAscii" w:cstheme="minorAscii"/>
          <w:i w:val="0"/>
          <w:iCs w:val="0"/>
          <w:noProof w:val="0"/>
          <w:sz w:val="24"/>
          <w:szCs w:val="24"/>
          <w:lang w:val="en-US"/>
        </w:rPr>
        <w:t xml:space="preserve"> what learners should demonstrably know, understand, and be able to do by the end of the ten weeks. </w:t>
      </w:r>
      <w:r w:rsidRPr="114AD616" w:rsidR="52A0505F">
        <w:rPr>
          <w:rFonts w:ascii="Arial Nova" w:hAnsi="Arial Nova" w:eastAsia="Arial Nova" w:cs="Arial Nova" w:asciiTheme="minorAscii" w:hAnsiTheme="minorAscii" w:eastAsiaTheme="minorAscii" w:cstheme="minorAscii"/>
          <w:i w:val="0"/>
          <w:iCs w:val="0"/>
          <w:noProof w:val="0"/>
          <w:sz w:val="24"/>
          <w:szCs w:val="24"/>
          <w:lang w:val="en-US"/>
        </w:rPr>
        <w:t xml:space="preserve">Building from this foundation, the curriculum was structured progressively, with early sessions focusing on professional etiquette, self-presentation, and material </w:t>
      </w:r>
      <w:r w:rsidRPr="114AD616" w:rsidR="52A0505F">
        <w:rPr>
          <w:rFonts w:ascii="Arial Nova" w:hAnsi="Arial Nova" w:eastAsia="Arial Nova" w:cs="Arial Nova" w:asciiTheme="minorAscii" w:hAnsiTheme="minorAscii" w:eastAsiaTheme="minorAscii" w:cstheme="minorAscii"/>
          <w:i w:val="0"/>
          <w:iCs w:val="0"/>
          <w:noProof w:val="0"/>
          <w:sz w:val="24"/>
          <w:szCs w:val="24"/>
          <w:lang w:val="en-US"/>
        </w:rPr>
        <w:t>selection</w:t>
      </w:r>
      <w:r w:rsidRPr="114AD616" w:rsidR="52A0505F">
        <w:rPr>
          <w:rFonts w:ascii="Arial Nova" w:hAnsi="Arial Nova" w:eastAsia="Arial Nova" w:cs="Arial Nova" w:asciiTheme="minorAscii" w:hAnsiTheme="minorAscii" w:eastAsiaTheme="minorAscii" w:cstheme="minorAscii"/>
          <w:i w:val="0"/>
          <w:iCs w:val="0"/>
          <w:noProof w:val="0"/>
          <w:sz w:val="24"/>
          <w:szCs w:val="24"/>
          <w:lang w:val="en-US"/>
        </w:rPr>
        <w:t xml:space="preserve"> before advancing towards more formal audition simulations and </w:t>
      </w:r>
      <w:r w:rsidRPr="114AD616" w:rsidR="45308402">
        <w:rPr>
          <w:rFonts w:ascii="Arial Nova" w:hAnsi="Arial Nova" w:eastAsia="Arial Nova" w:cs="Arial Nova" w:asciiTheme="minorAscii" w:hAnsiTheme="minorAscii" w:eastAsiaTheme="minorAscii" w:cstheme="minorAscii"/>
          <w:i w:val="0"/>
          <w:iCs w:val="0"/>
          <w:noProof w:val="0"/>
          <w:sz w:val="24"/>
          <w:szCs w:val="24"/>
          <w:lang w:val="en-US"/>
        </w:rPr>
        <w:t>ultimately leading</w:t>
      </w:r>
      <w:r w:rsidRPr="114AD616" w:rsidR="45308402">
        <w:rPr>
          <w:rFonts w:ascii="Arial Nova" w:hAnsi="Arial Nova" w:eastAsia="Arial Nova" w:cs="Arial Nova" w:asciiTheme="minorAscii" w:hAnsiTheme="minorAscii" w:eastAsiaTheme="minorAscii" w:cstheme="minorAscii"/>
          <w:i w:val="0"/>
          <w:iCs w:val="0"/>
          <w:noProof w:val="0"/>
          <w:sz w:val="24"/>
          <w:szCs w:val="24"/>
          <w:lang w:val="en-US"/>
        </w:rPr>
        <w:t xml:space="preserve"> to a structured mock panel</w:t>
      </w:r>
      <w:r w:rsidRPr="114AD616" w:rsidR="24243339">
        <w:rPr>
          <w:rFonts w:ascii="Arial Nova" w:hAnsi="Arial Nova" w:eastAsia="Arial Nova" w:cs="Arial Nova" w:asciiTheme="minorAscii" w:hAnsiTheme="minorAscii" w:eastAsiaTheme="minorAscii" w:cstheme="minorAscii"/>
          <w:i w:val="0"/>
          <w:iCs w:val="0"/>
          <w:noProof w:val="0"/>
          <w:sz w:val="24"/>
          <w:szCs w:val="24"/>
          <w:lang w:val="en-US"/>
        </w:rPr>
        <w:t xml:space="preserve"> audition experience.</w:t>
      </w:r>
    </w:p>
    <w:p xmlns:wp14="http://schemas.microsoft.com/office/word/2010/wordml" w:rsidP="114AD616" wp14:paraId="7DED1E56" wp14:textId="0F1590DC">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 xml:space="preserve">This approach strengthened my understanding that curriculum design is not simply about content delivery, but about creating a structured and meaningful learning experience that supports professional and personal development. It also reinforced the importance of assessment as a tool for learning rather than simply a method of measuring achievement. By embedding opportunities for formative feedback throughout the </w:t>
      </w: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programme</w:t>
      </w: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 xml:space="preserve">, learners </w:t>
      </w:r>
      <w:r w:rsidRPr="114AD616" w:rsidR="209CD6AA">
        <w:rPr>
          <w:rFonts w:ascii="Arial Nova" w:hAnsi="Arial Nova" w:eastAsia="Arial Nova" w:cs="Arial Nova" w:asciiTheme="minorAscii" w:hAnsiTheme="minorAscii" w:eastAsiaTheme="minorAscii" w:cstheme="minorAscii"/>
          <w:i w:val="0"/>
          <w:iCs w:val="0"/>
          <w:noProof w:val="0"/>
          <w:sz w:val="24"/>
          <w:szCs w:val="24"/>
          <w:lang w:val="en-US"/>
        </w:rPr>
        <w:t>can</w:t>
      </w: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 xml:space="preserve"> refine their performance techniques, respond to direction, and develop greater self-awareness over time.</w:t>
      </w:r>
    </w:p>
    <w:p xmlns:wp14="http://schemas.microsoft.com/office/word/2010/wordml" w:rsidP="114AD616" wp14:paraId="470B3682" wp14:textId="2BCACEA2">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 xml:space="preserve">This development marked a significant shift in my professional thinking, as curriculum design required me to engage in sustained forward planning, clearly justify pedagogical decisions, and ensure that design choices were supported by both sector knowledge and educational theory. It also strengthened my confidence in thinking beyond individual lesson delivery and towards wider curriculum planning that </w:t>
      </w: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priorities</w:t>
      </w:r>
      <w:r w:rsidRPr="114AD616" w:rsidR="2785B626">
        <w:rPr>
          <w:rFonts w:ascii="Arial Nova" w:hAnsi="Arial Nova" w:eastAsia="Arial Nova" w:cs="Arial Nova" w:asciiTheme="minorAscii" w:hAnsiTheme="minorAscii" w:eastAsiaTheme="minorAscii" w:cstheme="minorAscii"/>
          <w:i w:val="0"/>
          <w:iCs w:val="0"/>
          <w:noProof w:val="0"/>
          <w:sz w:val="24"/>
          <w:szCs w:val="24"/>
          <w:lang w:val="en-US"/>
        </w:rPr>
        <w:t xml:space="preserve"> learner progression, employability skills, and authentic preparation for professional performance environments.</w:t>
      </w:r>
    </w:p>
    <w:p xmlns:wp14="http://schemas.microsoft.com/office/word/2010/wordml" w:rsidP="114AD616" wp14:paraId="4DF05D19" wp14:textId="75F1F27D">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sz w:val="24"/>
          <w:szCs w:val="24"/>
          <w:lang w:val="en-US"/>
        </w:rPr>
      </w:pPr>
      <w:r w:rsidRPr="114AD616" w:rsidR="156CA4D6">
        <w:rPr>
          <w:rFonts w:ascii="Arial Nova" w:hAnsi="Arial Nova" w:eastAsia="Arial Nova" w:cs="Arial Nova" w:asciiTheme="minorAscii" w:hAnsiTheme="minorAscii" w:eastAsiaTheme="minorAscii" w:cstheme="minorAscii"/>
          <w:b w:val="1"/>
          <w:bCs w:val="1"/>
          <w:i w:val="0"/>
          <w:iCs w:val="0"/>
          <w:noProof w:val="0"/>
          <w:sz w:val="24"/>
          <w:szCs w:val="24"/>
          <w:lang w:val="en-US"/>
        </w:rPr>
        <w:t>Translating lived experience into structured provision.</w:t>
      </w:r>
    </w:p>
    <w:p xmlns:wp14="http://schemas.microsoft.com/office/word/2010/wordml" w:rsidP="114AD616" wp14:paraId="223EBD3A" wp14:textId="3FB4FEB1">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M</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y progression through performing arts education has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provided</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longitudinal insight into the </w:t>
      </w:r>
      <w:r w:rsidRPr="114AD616" w:rsidR="2E24D249">
        <w:rPr>
          <w:rFonts w:ascii="Arial Nova" w:hAnsi="Arial Nova" w:eastAsia="Arial Nova" w:cs="Arial Nova" w:asciiTheme="minorAscii" w:hAnsiTheme="minorAscii" w:eastAsiaTheme="minorAscii" w:cstheme="minorAscii"/>
          <w:i w:val="0"/>
          <w:iCs w:val="0"/>
          <w:noProof w:val="0"/>
          <w:sz w:val="24"/>
          <w:szCs w:val="24"/>
          <w:lang w:val="en-US"/>
        </w:rPr>
        <w:t>learnin</w:t>
      </w:r>
      <w:r w:rsidRPr="114AD616" w:rsidR="2E24D249">
        <w:rPr>
          <w:rFonts w:ascii="Arial Nova" w:hAnsi="Arial Nova" w:eastAsia="Arial Nova" w:cs="Arial Nova" w:asciiTheme="minorAscii" w:hAnsiTheme="minorAscii" w:eastAsiaTheme="minorAscii" w:cstheme="minorAscii"/>
          <w:i w:val="0"/>
          <w:iCs w:val="0"/>
          <w:noProof w:val="0"/>
          <w:sz w:val="24"/>
          <w:szCs w:val="24"/>
          <w:lang w:val="en-US"/>
        </w:rPr>
        <w:t>g</w:t>
      </w:r>
      <w:r w:rsidRPr="114AD616" w:rsidR="2E24D249">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journey. As a student, I experienced rigorous technical training but limited structured preparation for managing rejection, navigating audition panels, or sustaining confidence following setbacks</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rsidP="114AD616" wp14:paraId="78EF4AB2" wp14:textId="736A733A">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Observing similar patterns among current learners reinforced the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perception</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that this gap persists.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Students frequently demonstrate performance competence but lack strategic understanding of audition environments and emotional resilience when faced with critique.</w:t>
      </w:r>
    </w:p>
    <w:p xmlns:wp14="http://schemas.microsoft.com/office/word/2010/wordml" w:rsidP="114AD616" wp14:paraId="34A35371" wp14:textId="1E1E3CB0">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Designing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Audition Ready</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allowed me to </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formalise</w:t>
      </w: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 xml:space="preserve"> responses to these observations. Rather than addressing concerns through informal advice, I embedded structured reflective journals, peer feedback protocols, resilience discussions, and staged mock auditions within the curriculum.</w:t>
      </w:r>
    </w:p>
    <w:p xmlns:wp14="http://schemas.microsoft.com/office/word/2010/wordml" w:rsidP="114AD616" wp14:paraId="750998BC" wp14:textId="2FFF9B07">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D8AC702">
        <w:rPr>
          <w:rFonts w:ascii="Arial Nova" w:hAnsi="Arial Nova" w:eastAsia="Arial Nova" w:cs="Arial Nova" w:asciiTheme="minorAscii" w:hAnsiTheme="minorAscii" w:eastAsiaTheme="minorAscii" w:cstheme="minorAscii"/>
          <w:i w:val="0"/>
          <w:iCs w:val="0"/>
          <w:noProof w:val="0"/>
          <w:sz w:val="24"/>
          <w:szCs w:val="24"/>
          <w:lang w:val="en-US"/>
        </w:rPr>
        <w:t>However, the process required critical self-awareness. While lived experience offered authenticity, it was necessary to avoid anecdotal bias. Engaging with broader discourse around employability and vocational education ensured the curriculum addressed collective need rather than personal narrative. This balance between experiential insight and critical evaluation strengthened the academic and professional integrity of the proposal.</w:t>
      </w:r>
    </w:p>
    <w:p xmlns:wp14="http://schemas.microsoft.com/office/word/2010/wordml" w:rsidP="114AD616" wp14:paraId="6D781666" wp14:textId="15793BC7">
      <w:pPr>
        <w:spacing w:line="360" w:lineRule="auto"/>
        <w:rPr>
          <w:rFonts w:ascii="Arial Nova" w:hAnsi="Arial Nova" w:eastAsia="Arial Nova" w:cs="Arial Nova" w:asciiTheme="minorAscii" w:hAnsiTheme="minorAscii" w:eastAsiaTheme="minorAscii" w:cstheme="minorAscii"/>
          <w:b w:val="1"/>
          <w:bCs w:val="1"/>
          <w:i w:val="0"/>
          <w:iCs w:val="0"/>
        </w:rPr>
      </w:pPr>
      <w:r w:rsidRPr="114AD616" w:rsidR="23070F29">
        <w:rPr>
          <w:rFonts w:ascii="Arial Nova" w:hAnsi="Arial Nova" w:eastAsia="Arial Nova" w:cs="Arial Nova" w:asciiTheme="minorAscii" w:hAnsiTheme="minorAscii" w:eastAsiaTheme="minorAscii" w:cstheme="minorAscii"/>
          <w:b w:val="1"/>
          <w:bCs w:val="1"/>
          <w:i w:val="0"/>
          <w:iCs w:val="0"/>
        </w:rPr>
        <w:t>Reframing Employability and professional identity.</w:t>
      </w:r>
    </w:p>
    <w:p xmlns:wp14="http://schemas.microsoft.com/office/word/2010/wordml" w:rsidP="114AD616" wp14:paraId="04DD2231" wp14:textId="164E2BE6">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Another significant area of professional learning involved reframing my understanding of employability within performing arts education. Previously, I associated employability primarily with technical performance quality and the development of audition portfolios. Through the curriculum design process, I began to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reconceptualise</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employability as a broader set of professional competencies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required</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for sustainable careers within the</w:t>
      </w:r>
      <w:r w:rsidRPr="114AD616" w:rsidR="507D71B6">
        <w:rPr>
          <w:rFonts w:ascii="Arial Nova" w:hAnsi="Arial Nova" w:eastAsia="Arial Nova" w:cs="Arial Nova" w:asciiTheme="minorAscii" w:hAnsiTheme="minorAscii" w:eastAsiaTheme="minorAscii" w:cstheme="minorAscii"/>
          <w:noProof w:val="0"/>
          <w:sz w:val="24"/>
          <w:szCs w:val="24"/>
          <w:lang w:val="en-US"/>
        </w:rPr>
        <w:t xml:space="preserve">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creative industries. This included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recognising</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the importance of resilience, adaptability, self-promotion, and reflective practice alongside technical performance ability.</w:t>
      </w:r>
    </w:p>
    <w:p xmlns:wp14="http://schemas.microsoft.com/office/word/2010/wordml" w:rsidP="114AD616" wp14:paraId="46D6978C" wp14:textId="3C528933">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T</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his shift challenged my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previous</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assumptions about performance education. Rather than focusing solely on preparing learners to achieve successful audition outcomes, I began to consider how curriculum design could support long-term career sustainability within a highly competitive industry. Embedding structured self-evaluation processes became a central feature of the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Audition Ready</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programme</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Learners were encouraged to critically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analyse</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feedback,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identify</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patterns in their performance development, and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establish</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measurable targets for improvement. This emphasis on metacognitive learning supported the development of independent learning skills and encouraged learners to take ownership of their professional development</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rsidP="114AD616" wp14:paraId="4442E2AF" wp14:textId="120D78B7">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This approach also strengthened my understanding of professional identity formation within performing arts education. Rather than positioning my role solely as supporting technical skill acquisition, curriculum design allowed me to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reconceptualise</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my role as supporting the development of professional </w:t>
      </w:r>
      <w:r w:rsidRPr="114AD616" w:rsidR="0B450BEB">
        <w:rPr>
          <w:rFonts w:ascii="Arial Nova" w:hAnsi="Arial Nova" w:eastAsia="Arial Nova" w:cs="Arial Nova" w:asciiTheme="minorAscii" w:hAnsiTheme="minorAscii" w:eastAsiaTheme="minorAscii" w:cstheme="minorAscii"/>
          <w:i w:val="0"/>
          <w:iCs w:val="0"/>
          <w:noProof w:val="0"/>
          <w:sz w:val="24"/>
          <w:szCs w:val="24"/>
          <w:lang w:val="en-US"/>
        </w:rPr>
        <w:t>behaviors</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 xml:space="preserve">, confidence, and industry awareness. This broader perspective aligns performance training with the psychological and professional demands of the creative industries, where emotional resilience and self-management are often as important as technical </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proficiency</w:t>
      </w: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rsidP="114AD616" wp14:paraId="1B8300E1" wp14:textId="1EA1944A">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507D71B6">
        <w:rPr>
          <w:rFonts w:ascii="Arial Nova" w:hAnsi="Arial Nova" w:eastAsia="Arial Nova" w:cs="Arial Nova" w:asciiTheme="minorAscii" w:hAnsiTheme="minorAscii" w:eastAsiaTheme="minorAscii" w:cstheme="minorAscii"/>
          <w:i w:val="0"/>
          <w:iCs w:val="0"/>
          <w:noProof w:val="0"/>
          <w:sz w:val="24"/>
          <w:szCs w:val="24"/>
          <w:lang w:val="en-US"/>
        </w:rPr>
        <w:t>Overall, this process strengthened my understanding that employability within performing arts education must be viewed as a holistic concept that integrates technical, professional, and personal development.</w:t>
      </w:r>
    </w:p>
    <w:p xmlns:wp14="http://schemas.microsoft.com/office/word/2010/wordml" w:rsidP="114AD616" wp14:paraId="56F36F7F" wp14:textId="60EFC47B">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sz w:val="24"/>
          <w:szCs w:val="24"/>
          <w:lang w:val="en-US"/>
        </w:rPr>
      </w:pPr>
      <w:r w:rsidRPr="114AD616" w:rsidR="40B783A9">
        <w:rPr>
          <w:rFonts w:ascii="Arial Nova" w:hAnsi="Arial Nova" w:eastAsia="Arial Nova" w:cs="Arial Nova" w:asciiTheme="minorAscii" w:hAnsiTheme="minorAscii" w:eastAsiaTheme="minorAscii" w:cstheme="minorAscii"/>
          <w:b w:val="1"/>
          <w:bCs w:val="1"/>
          <w:i w:val="0"/>
          <w:iCs w:val="0"/>
          <w:noProof w:val="0"/>
          <w:sz w:val="24"/>
          <w:szCs w:val="24"/>
          <w:lang w:val="en-US"/>
        </w:rPr>
        <w:t>Inclusive and ethical considerations.</w:t>
      </w:r>
    </w:p>
    <w:p xmlns:wp14="http://schemas.microsoft.com/office/word/2010/wordml" w:rsidP="114AD616" wp14:paraId="34549FB7" wp14:textId="388347AD">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Designing realistic audition simulations </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required</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 careful consideration of learner wellbeing as well as professional authenticity. While exposure to performance pressure is necessary for industry preparation, I </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recognised</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 that excessive or unstructured pressure could negatively affect learner confidence.</w:t>
      </w:r>
    </w:p>
    <w:p xmlns:wp14="http://schemas.microsoft.com/office/word/2010/wordml" w:rsidP="114AD616" wp14:paraId="30A17565" wp14:textId="5830E5B9">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To address this, the curriculum included staged exposure to formal audition conditions supported by structured debrief sessions and guided reflection activities. This scaffolded approach enabled learners to build resilience and confidence gradually through manageable challenges.</w:t>
      </w:r>
    </w:p>
    <w:p xmlns:wp14="http://schemas.microsoft.com/office/word/2010/wordml" w:rsidP="114AD616" wp14:paraId="18A8769B" wp14:textId="3D1DCD79">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This process strengthened my understanding of inclusive teaching practice, particularly the importance of supporting emotional wellbeing, </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maintaining</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 clear expectations, and ensuring </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equitable</w:t>
      </w:r>
      <w:r w:rsidRPr="114AD616" w:rsidR="40B783A9">
        <w:rPr>
          <w:rFonts w:ascii="Arial Nova" w:hAnsi="Arial Nova" w:eastAsia="Arial Nova" w:cs="Arial Nova" w:asciiTheme="minorAscii" w:hAnsiTheme="minorAscii" w:eastAsiaTheme="minorAscii" w:cstheme="minorAscii"/>
          <w:i w:val="0"/>
          <w:iCs w:val="0"/>
          <w:noProof w:val="0"/>
          <w:sz w:val="24"/>
          <w:szCs w:val="24"/>
          <w:lang w:val="en-US"/>
        </w:rPr>
        <w:t xml:space="preserve"> access to developmental feedback. In the future, this will influence my teaching practice by encouraging me to design learning experiences that balance authentic industry preparation with supportive, learner-centered pedagogy.</w:t>
      </w:r>
    </w:p>
    <w:p xmlns:wp14="http://schemas.microsoft.com/office/word/2010/wordml" w:rsidP="114AD616" wp14:paraId="22CC02A1" wp14:textId="3DA97717">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color w:val="auto"/>
          <w:sz w:val="24"/>
          <w:szCs w:val="24"/>
          <w:lang w:val="en-US"/>
        </w:rPr>
      </w:pPr>
      <w:r w:rsidRPr="114AD616" w:rsidR="0EFA939C">
        <w:rPr>
          <w:rFonts w:ascii="Arial Nova" w:hAnsi="Arial Nova" w:eastAsia="Arial Nova" w:cs="Arial Nova" w:asciiTheme="minorAscii" w:hAnsiTheme="minorAscii" w:eastAsiaTheme="minorAscii" w:cstheme="minorAscii"/>
          <w:b w:val="1"/>
          <w:bCs w:val="1"/>
          <w:i w:val="0"/>
          <w:iCs w:val="0"/>
          <w:noProof w:val="0"/>
          <w:color w:val="auto"/>
          <w:sz w:val="24"/>
          <w:szCs w:val="24"/>
          <w:lang w:val="en-US"/>
        </w:rPr>
        <w:t>Receiving feedback on my curriculum.</w:t>
      </w:r>
    </w:p>
    <w:p xmlns:wp14="http://schemas.microsoft.com/office/word/2010/wordml" w:rsidP="114AD616" wp14:paraId="2E9340F6" wp14:textId="596EB5DE">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color w:val="auto"/>
          <w:sz w:val="24"/>
          <w:szCs w:val="24"/>
          <w:lang w:val="en-US"/>
        </w:rPr>
      </w:pP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The feedback received on</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Audition Ready</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 was both positive and developmental. Peers particularly valued the authenticity of the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programme</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the clear sector rationale, and the focus on employability and reflective practice. This reinforced my confidence in the curriculum design while confirming the relevance of addressing audition preparation gaps within performing arts education.</w:t>
      </w:r>
    </w:p>
    <w:p xmlns:wp14="http://schemas.microsoft.com/office/word/2010/wordml" w:rsidP="114AD616" wp14:paraId="0269C05E" wp14:textId="749B44FA">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color w:val="auto"/>
          <w:sz w:val="24"/>
          <w:szCs w:val="24"/>
          <w:lang w:val="en-US"/>
        </w:rPr>
      </w:pP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Constructive feedback highlighted the need to make differentiation strategies more explicit, strengthen alignment between learning outcomes and session activities, and further consider the emotional demands of audition simulations. In response, I made differentiation strategies clearer by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identifying</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 scaffolding and extension opportunities, strengthened the mapping of learning outcomes across the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programme</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and improved the structured debrief process following performance tasks.</w:t>
      </w:r>
    </w:p>
    <w:p xmlns:wp14="http://schemas.microsoft.com/office/word/2010/wordml" w:rsidP="114AD616" wp14:paraId="28DC072C" wp14:textId="06C43125">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color w:val="auto"/>
          <w:sz w:val="24"/>
          <w:szCs w:val="24"/>
          <w:lang w:val="en-US"/>
        </w:rPr>
      </w:pP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These changes improved clarity, inclusivity, and curriculum coherence while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maintaining</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 the original purpose of the </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programme</w:t>
      </w:r>
      <w:r w:rsidRPr="114AD616" w:rsidR="0EFA939C">
        <w:rPr>
          <w:rFonts w:ascii="Arial Nova" w:hAnsi="Arial Nova" w:eastAsia="Arial Nova" w:cs="Arial Nova" w:asciiTheme="minorAscii" w:hAnsiTheme="minorAscii" w:eastAsiaTheme="minorAscii" w:cstheme="minorAscii"/>
          <w:i w:val="0"/>
          <w:iCs w:val="0"/>
          <w:noProof w:val="0"/>
          <w:color w:val="auto"/>
          <w:sz w:val="24"/>
          <w:szCs w:val="24"/>
          <w:lang w:val="en-US"/>
        </w:rPr>
        <w:t xml:space="preserve"> and strengthened my confidence in critically evaluating curriculum design.</w:t>
      </w:r>
    </w:p>
    <w:p xmlns:wp14="http://schemas.microsoft.com/office/word/2010/wordml" w:rsidP="114AD616" wp14:paraId="63A96C45" wp14:textId="538F4888">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color w:val="auto"/>
          <w:sz w:val="24"/>
          <w:szCs w:val="24"/>
          <w:lang w:val="en-US"/>
        </w:rPr>
      </w:pPr>
    </w:p>
    <w:p xmlns:wp14="http://schemas.microsoft.com/office/word/2010/wordml" w:rsidP="114AD616" wp14:paraId="2D3FEE86" wp14:textId="089F161C">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14AD616" w:rsidR="73B9B5A7">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Providing </w:t>
      </w:r>
      <w:r w:rsidRPr="114AD616" w:rsidR="73B9B5A7">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feedback</w:t>
      </w:r>
      <w:r w:rsidRPr="114AD616" w:rsidR="73B9B5A7">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on four peer curricula.</w:t>
      </w:r>
    </w:p>
    <w:p xmlns:wp14="http://schemas.microsoft.com/office/word/2010/wordml" w:rsidP="114AD616" wp14:paraId="075EA505" wp14:textId="0D862427">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Providing feedback on four peer curriculum proposals was a highly valuable part of the process. Reviewing different curriculum designs broadened my awareness of how pedagogical priorities vary across subjects and required me to evaluate proposals using curriculum theory in a critical and objective way. This involved </w:t>
      </w: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analysing</w:t>
      </w: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coherence, inclusivity, alignment, and clarity of rationale, which strengthened my ability to </w:t>
      </w: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both strengths and areas for improvement professionally.</w:t>
      </w:r>
    </w:p>
    <w:p xmlns:wp14="http://schemas.microsoft.com/office/word/2010/wordml" w:rsidP="114AD616" wp14:paraId="401E6C50" wp14:textId="06F00816">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14AD616" w:rsidR="73B9B5A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process also encouraged me to reflect on my own curriculum design. Observing alternative approaches to assessment design, sequencing, and differentiation prompted me to reconsider elements of Audition Ready, particularly in relation to clearer outcome mapping and more explicit curriculum documentation.</w:t>
      </w:r>
    </w:p>
    <w:p xmlns:wp14="http://schemas.microsoft.com/office/word/2010/wordml" w:rsidP="114AD616" wp14:paraId="2D4ECEC8" wp14:textId="04E598BE">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sz w:val="24"/>
          <w:szCs w:val="24"/>
          <w:lang w:val="en-GB"/>
        </w:rPr>
      </w:pPr>
      <w:r w:rsidRPr="114AD616" w:rsidR="26B479AA">
        <w:rPr>
          <w:rFonts w:ascii="Arial Nova" w:hAnsi="Arial Nova" w:eastAsia="Arial Nova" w:cs="Arial Nova" w:asciiTheme="minorAscii" w:hAnsiTheme="minorAscii" w:eastAsiaTheme="minorAscii" w:cstheme="minorAscii"/>
          <w:b w:val="1"/>
          <w:bCs w:val="1"/>
          <w:i w:val="0"/>
          <w:iCs w:val="0"/>
          <w:noProof w:val="0"/>
          <w:sz w:val="24"/>
          <w:szCs w:val="24"/>
          <w:lang w:val="en-GB"/>
        </w:rPr>
        <w:t>Evaluating suggestions not fully adopted.</w:t>
      </w:r>
    </w:p>
    <w:p xmlns:wp14="http://schemas.microsoft.com/office/word/2010/wordml" w:rsidP="114AD616" wp14:paraId="1A4EA6E5" wp14:textId="157E1725">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GB"/>
        </w:rPr>
      </w:pP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While most feedback was incorporated, some suggestions were not fully implemented. One recommendation suggested providing greater weekly session detail. Although useful, adding excessive operational detail risked shifting the focus from curriculum design to lesson-level instruction. As the assignment focused on strategic curriculum planning, I </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maintained</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 a balanced level of detail.</w:t>
      </w:r>
    </w:p>
    <w:p xmlns:wp14="http://schemas.microsoft.com/office/word/2010/wordml" w:rsidP="114AD616" wp14:paraId="0B63FAB0" wp14:textId="02E13B92">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GB"/>
        </w:rPr>
      </w:pP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Another suggestion recommended reducing theoretical references to streamline the rationale. While minor repetition was reduced, I </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retained</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 strong theoretical grounding to </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maintain</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 academic depth and credibility. These decisions </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demonstrated</w:t>
      </w:r>
      <w:r w:rsidRPr="114AD616" w:rsidR="26B479AA">
        <w:rPr>
          <w:rFonts w:ascii="Arial Nova" w:hAnsi="Arial Nova" w:eastAsia="Arial Nova" w:cs="Arial Nova" w:asciiTheme="minorAscii" w:hAnsiTheme="minorAscii" w:eastAsiaTheme="minorAscii" w:cstheme="minorAscii"/>
          <w:i w:val="0"/>
          <w:iCs w:val="0"/>
          <w:noProof w:val="0"/>
          <w:sz w:val="24"/>
          <w:szCs w:val="24"/>
          <w:lang w:val="en-GB"/>
        </w:rPr>
        <w:t xml:space="preserve"> growing confidence in applying professional judgement and critically evaluating feedback rather than adopting it uncritically.</w:t>
      </w:r>
    </w:p>
    <w:p xmlns:wp14="http://schemas.microsoft.com/office/word/2010/wordml" w:rsidP="114AD616" wp14:paraId="4C9D8B8A" wp14:textId="53C1B153">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sz w:val="24"/>
          <w:szCs w:val="24"/>
          <w:lang w:val="en-GB"/>
        </w:rPr>
      </w:pPr>
      <w:r w:rsidRPr="114AD616" w:rsidR="48275998">
        <w:rPr>
          <w:rFonts w:ascii="Arial Nova" w:hAnsi="Arial Nova" w:eastAsia="Arial Nova" w:cs="Arial Nova" w:asciiTheme="minorAscii" w:hAnsiTheme="minorAscii" w:eastAsiaTheme="minorAscii" w:cstheme="minorAscii"/>
          <w:b w:val="1"/>
          <w:bCs w:val="1"/>
          <w:i w:val="0"/>
          <w:iCs w:val="0"/>
          <w:noProof w:val="0"/>
          <w:sz w:val="24"/>
          <w:szCs w:val="24"/>
          <w:lang w:val="en-GB"/>
        </w:rPr>
        <w:t>Conclusion.</w:t>
      </w:r>
    </w:p>
    <w:p xmlns:wp14="http://schemas.microsoft.com/office/word/2010/wordml" w:rsidP="114AD616" wp14:paraId="03172EC6" wp14:textId="5022CC59">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D</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esigning </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Audition Ready</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has been a significant professional development experience, extending my understanding of teaching beyond lesson delivery towards strategic curriculum design. The process required me to integrate pedagogical theory, sector knowledge, and reflective practice to create a curriculum that responds to real </w:t>
      </w:r>
      <w:bookmarkStart w:name="_Int_zTVCD4n8" w:id="1263498942"/>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learner</w:t>
      </w:r>
      <w:bookmarkEnd w:id="1263498942"/>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and industry needs. </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In particular, it strengthened my understanding of curriculum as a responsive process that balances technical skill development with professional and emotional preparation for careers in the performing arts</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rsidP="114AD616" wp14:paraId="4CA3B574" wp14:textId="56799D33">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This project challenged my </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initial</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understanding of employability, encouraging me to </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reconceptualise</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it as a holistic concept that includes resilience, adaptability, reflective practice, and professional identity formation. Embedding formative assessment, peer feedback, and structured reflection supported continuous learner development rather than focusing solely on performance outcomes.</w:t>
      </w:r>
    </w:p>
    <w:p xmlns:wp14="http://schemas.microsoft.com/office/word/2010/wordml" w:rsidP="114AD616" wp14:paraId="35CD5155" wp14:textId="06F9B45B">
      <w:pPr>
        <w:spacing w:before="240" w:beforeAutospacing="off" w:after="240" w:afterAutospacing="off" w:line="360" w:lineRule="auto"/>
        <w:rPr>
          <w:rFonts w:ascii="Arial Nova" w:hAnsi="Arial Nova" w:eastAsia="Arial Nova" w:cs="Arial Nova" w:asciiTheme="minorAscii" w:hAnsiTheme="minorAscii" w:eastAsiaTheme="minorAscii" w:cstheme="minorAscii"/>
          <w:i w:val="0"/>
          <w:iCs w:val="0"/>
          <w:noProof w:val="0"/>
          <w:sz w:val="24"/>
          <w:szCs w:val="24"/>
          <w:lang w:val="en-US"/>
        </w:rPr>
      </w:pP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T</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he peer review process further strengthened my professional judgement by encouraging critical evaluation of curriculum design from multiple perspectives.</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Moving forward, this experience will influence my teaching practice by </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prioritising</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inclusive, evidence-informed, and learner-</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centered</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 xml:space="preserve"> curriculum design that supports both technical and professional development. Overall, this project has strengthened my confidence in curriculum design and reinforced my commitment to preparing learners for sustainable careers within the creative industries</w:t>
      </w:r>
      <w:r w:rsidRPr="114AD616" w:rsidR="368A99FA">
        <w:rPr>
          <w:rFonts w:ascii="Arial Nova" w:hAnsi="Arial Nova" w:eastAsia="Arial Nova" w:cs="Arial Nova" w:asciiTheme="minorAscii" w:hAnsiTheme="minorAscii" w:eastAsiaTheme="minorAscii" w:cstheme="minorAscii"/>
          <w:i w:val="0"/>
          <w:iCs w:val="0"/>
          <w:noProof w:val="0"/>
          <w:sz w:val="24"/>
          <w:szCs w:val="24"/>
          <w:lang w:val="en-US"/>
        </w:rPr>
        <w:t>.</w:t>
      </w:r>
    </w:p>
    <w:p xmlns:wp14="http://schemas.microsoft.com/office/word/2010/wordml" wp14:paraId="2C078E63" wp14:textId="594F1D0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fFG05gpKgeKun" int2:id="lktpw42T">
      <int2:state int2:type="spell" int2:value="Rejected"/>
    </int2:textHash>
    <int2:textHash int2:hashCode="xcgb3EeIup7nN2" int2:id="BbHKFFx9">
      <int2:state int2:type="spell" int2:value="Rejected"/>
    </int2:textHash>
    <int2:textHash int2:hashCode="4A5uYIyuo11wCZ" int2:id="L5B0fz2D">
      <int2:state int2:type="spell" int2:value="Rejected"/>
    </int2:textHash>
    <int2:textHash int2:hashCode="HSx+0geEd/74Pk" int2:id="abSvz6Gh">
      <int2:state int2:type="spell" int2:value="Rejected"/>
    </int2:textHash>
    <int2:textHash int2:hashCode="nRSox3TdiEm2GZ" int2:id="nbhOG6hQ">
      <int2:state int2:type="spell" int2:value="Rejected"/>
    </int2:textHash>
    <int2:textHash int2:hashCode="ni8UUdXdlt6RIo" int2:id="vJzKK4G8">
      <int2:state int2:type="spell" int2:value="Rejected"/>
    </int2:textHash>
    <int2:textHash int2:hashCode="hN6B5b8f/AaH/i" int2:id="qdPakf6e">
      <int2:state int2:type="spell" int2:value="Rejected"/>
    </int2:textHash>
    <int2:bookmark int2:bookmarkName="_Int_zTVCD4n8" int2:invalidationBookmarkName="" int2:hashCode="uHnG4JLOZAbrH4" int2:id="GbcHfK6d">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783823"/>
    <w:rsid w:val="0036BF34"/>
    <w:rsid w:val="00D877E5"/>
    <w:rsid w:val="017DA263"/>
    <w:rsid w:val="037FCC19"/>
    <w:rsid w:val="03F6CC82"/>
    <w:rsid w:val="0614A1F6"/>
    <w:rsid w:val="09472D7A"/>
    <w:rsid w:val="0A80A358"/>
    <w:rsid w:val="0B450BEB"/>
    <w:rsid w:val="0BC0E3DE"/>
    <w:rsid w:val="0D32D657"/>
    <w:rsid w:val="0D33483B"/>
    <w:rsid w:val="0E285FD4"/>
    <w:rsid w:val="0EFA939C"/>
    <w:rsid w:val="11227EC5"/>
    <w:rsid w:val="114AD616"/>
    <w:rsid w:val="119135C5"/>
    <w:rsid w:val="1451F3C9"/>
    <w:rsid w:val="156CA4D6"/>
    <w:rsid w:val="15C657B9"/>
    <w:rsid w:val="163A4880"/>
    <w:rsid w:val="166626A0"/>
    <w:rsid w:val="166626A0"/>
    <w:rsid w:val="17FC95CF"/>
    <w:rsid w:val="19CFCF79"/>
    <w:rsid w:val="19EA2965"/>
    <w:rsid w:val="1C072EF6"/>
    <w:rsid w:val="1D3D680F"/>
    <w:rsid w:val="1F5F6E91"/>
    <w:rsid w:val="1FAC1C57"/>
    <w:rsid w:val="209CD6AA"/>
    <w:rsid w:val="22B98E3B"/>
    <w:rsid w:val="23070F29"/>
    <w:rsid w:val="24201030"/>
    <w:rsid w:val="24243339"/>
    <w:rsid w:val="243D0C39"/>
    <w:rsid w:val="24632CEF"/>
    <w:rsid w:val="250C84D2"/>
    <w:rsid w:val="2642E7D1"/>
    <w:rsid w:val="26B479AA"/>
    <w:rsid w:val="2785B626"/>
    <w:rsid w:val="27D2E634"/>
    <w:rsid w:val="28465889"/>
    <w:rsid w:val="2894FB97"/>
    <w:rsid w:val="28C84665"/>
    <w:rsid w:val="2944567E"/>
    <w:rsid w:val="298FDB19"/>
    <w:rsid w:val="29E05575"/>
    <w:rsid w:val="29ECE14B"/>
    <w:rsid w:val="2A8A634F"/>
    <w:rsid w:val="2A8DA6E9"/>
    <w:rsid w:val="2C2C3A2C"/>
    <w:rsid w:val="2DC3AE57"/>
    <w:rsid w:val="2E04B701"/>
    <w:rsid w:val="2E24D249"/>
    <w:rsid w:val="2F4F74D5"/>
    <w:rsid w:val="33178081"/>
    <w:rsid w:val="350A3216"/>
    <w:rsid w:val="3511BC7E"/>
    <w:rsid w:val="3636AFE3"/>
    <w:rsid w:val="368A99FA"/>
    <w:rsid w:val="36CDBDC9"/>
    <w:rsid w:val="36D66DFC"/>
    <w:rsid w:val="37CE50A3"/>
    <w:rsid w:val="3B72F071"/>
    <w:rsid w:val="3B9CBC24"/>
    <w:rsid w:val="3BA6AB8A"/>
    <w:rsid w:val="3BDF1956"/>
    <w:rsid w:val="3C2C0446"/>
    <w:rsid w:val="40B783A9"/>
    <w:rsid w:val="42A37B00"/>
    <w:rsid w:val="4362352E"/>
    <w:rsid w:val="439ECF1C"/>
    <w:rsid w:val="43B87667"/>
    <w:rsid w:val="45308402"/>
    <w:rsid w:val="45CB095D"/>
    <w:rsid w:val="46CE0526"/>
    <w:rsid w:val="48275998"/>
    <w:rsid w:val="4AF55715"/>
    <w:rsid w:val="4D382A5F"/>
    <w:rsid w:val="502C434F"/>
    <w:rsid w:val="5073BCD2"/>
    <w:rsid w:val="507D71B6"/>
    <w:rsid w:val="52A0505F"/>
    <w:rsid w:val="52ED219A"/>
    <w:rsid w:val="5399D4CE"/>
    <w:rsid w:val="551AA37D"/>
    <w:rsid w:val="571CEE3F"/>
    <w:rsid w:val="587A6667"/>
    <w:rsid w:val="593D20B5"/>
    <w:rsid w:val="5A3C440F"/>
    <w:rsid w:val="5A624AEA"/>
    <w:rsid w:val="5C60C3D3"/>
    <w:rsid w:val="5C6C091C"/>
    <w:rsid w:val="5CD39305"/>
    <w:rsid w:val="5D1CD9C8"/>
    <w:rsid w:val="5D8AC702"/>
    <w:rsid w:val="5EA1D719"/>
    <w:rsid w:val="5FF47D76"/>
    <w:rsid w:val="607F5D8F"/>
    <w:rsid w:val="60C4D530"/>
    <w:rsid w:val="61716C15"/>
    <w:rsid w:val="61A81D29"/>
    <w:rsid w:val="64A45276"/>
    <w:rsid w:val="64CE2E72"/>
    <w:rsid w:val="663BF835"/>
    <w:rsid w:val="6ADA5CDB"/>
    <w:rsid w:val="6AFBC4AC"/>
    <w:rsid w:val="6DB90FBB"/>
    <w:rsid w:val="6DD6796A"/>
    <w:rsid w:val="6F54A04C"/>
    <w:rsid w:val="6FA6F620"/>
    <w:rsid w:val="6FF6B9DA"/>
    <w:rsid w:val="7271FD6B"/>
    <w:rsid w:val="73783823"/>
    <w:rsid w:val="73B9B5A7"/>
    <w:rsid w:val="749EAF99"/>
    <w:rsid w:val="75A539FD"/>
    <w:rsid w:val="76CB26ED"/>
    <w:rsid w:val="76D60CAC"/>
    <w:rsid w:val="77445B97"/>
    <w:rsid w:val="79A9B696"/>
    <w:rsid w:val="7A535594"/>
    <w:rsid w:val="7A7EF63C"/>
    <w:rsid w:val="7A8B0AF5"/>
    <w:rsid w:val="7AC941C3"/>
    <w:rsid w:val="7D452ED3"/>
    <w:rsid w:val="7E23A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8DD67"/>
  <w15:chartTrackingRefBased/>
  <w15:docId w15:val="{84778B6F-EFCE-4FD3-9621-0837FF0955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14AD61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14AD61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114AD61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20173130" /><Relationship Type="http://schemas.microsoft.com/office/2020/10/relationships/intelligence" Target="intelligence2.xml" Id="R9fb08555ed464d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2026-02-27T12:31:34.5032464Z</dcterms:created>
  <dcterms:modified xsi:type="dcterms:W3CDTF">2026-03-01T16:49:53.0577718Z</dcterms:modified>
  <dc:creator>aimee jenkins</dc:creator>
  <lastModifiedBy>aimee jenkins</lastModifiedBy>
</coreProperties>
</file>