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3FCCB55" w:rsidR="00DD02B9" w:rsidRPr="00CB5F4B" w:rsidRDefault="33839033" w:rsidP="00806614">
      <w:pPr>
        <w:spacing w:before="360" w:after="360" w:line="360" w:lineRule="auto"/>
        <w:rPr>
          <w:b/>
          <w:bCs/>
          <w:sz w:val="28"/>
          <w:szCs w:val="28"/>
        </w:rPr>
      </w:pPr>
      <w:r w:rsidRPr="00CB5F4B">
        <w:rPr>
          <w:b/>
          <w:bCs/>
          <w:sz w:val="28"/>
          <w:szCs w:val="28"/>
        </w:rPr>
        <w:t>Module</w:t>
      </w:r>
      <w:r w:rsidR="001A7F82" w:rsidRPr="00CB5F4B">
        <w:rPr>
          <w:b/>
          <w:bCs/>
          <w:sz w:val="28"/>
          <w:szCs w:val="28"/>
        </w:rPr>
        <w:t xml:space="preserve"> The Study of Theology </w:t>
      </w:r>
      <w:r w:rsidR="00A34ABD" w:rsidRPr="00CB5F4B">
        <w:rPr>
          <w:b/>
          <w:bCs/>
          <w:sz w:val="28"/>
          <w:szCs w:val="28"/>
        </w:rPr>
        <w:t>(</w:t>
      </w:r>
      <w:r w:rsidR="001A7F82" w:rsidRPr="00CB5F4B">
        <w:rPr>
          <w:b/>
          <w:bCs/>
          <w:sz w:val="28"/>
          <w:szCs w:val="28"/>
        </w:rPr>
        <w:t>HPRS7019</w:t>
      </w:r>
      <w:r w:rsidR="00A34ABD" w:rsidRPr="00CB5F4B">
        <w:rPr>
          <w:b/>
          <w:bCs/>
          <w:sz w:val="28"/>
          <w:szCs w:val="28"/>
        </w:rPr>
        <w:t>)</w:t>
      </w:r>
    </w:p>
    <w:p w14:paraId="785A38B5" w14:textId="6D381CD1" w:rsidR="33839033" w:rsidRPr="00CB5F4B" w:rsidRDefault="33839033" w:rsidP="00806614">
      <w:pPr>
        <w:spacing w:before="360" w:after="360" w:line="360" w:lineRule="auto"/>
        <w:rPr>
          <w:b/>
          <w:bCs/>
          <w:sz w:val="28"/>
          <w:szCs w:val="28"/>
        </w:rPr>
      </w:pPr>
      <w:r w:rsidRPr="00CB5F4B">
        <w:rPr>
          <w:b/>
          <w:bCs/>
          <w:sz w:val="28"/>
          <w:szCs w:val="28"/>
        </w:rPr>
        <w:t>Jeffrey A Leach</w:t>
      </w:r>
    </w:p>
    <w:p w14:paraId="0074EF8C" w14:textId="6D025AA6" w:rsidR="33839033" w:rsidRPr="00CB5F4B" w:rsidRDefault="33839033" w:rsidP="00806614">
      <w:pPr>
        <w:spacing w:before="360" w:after="360" w:line="360" w:lineRule="auto"/>
        <w:rPr>
          <w:b/>
          <w:bCs/>
          <w:sz w:val="28"/>
          <w:szCs w:val="28"/>
        </w:rPr>
      </w:pPr>
      <w:r w:rsidRPr="00CB5F4B">
        <w:rPr>
          <w:b/>
          <w:bCs/>
          <w:sz w:val="28"/>
          <w:szCs w:val="28"/>
        </w:rPr>
        <w:t>Student number 22221</w:t>
      </w:r>
      <w:r w:rsidR="004B20EE" w:rsidRPr="00CB5F4B">
        <w:rPr>
          <w:b/>
          <w:bCs/>
          <w:sz w:val="28"/>
          <w:szCs w:val="28"/>
        </w:rPr>
        <w:t>1</w:t>
      </w:r>
      <w:r w:rsidRPr="00CB5F4B">
        <w:rPr>
          <w:b/>
          <w:bCs/>
          <w:sz w:val="28"/>
          <w:szCs w:val="28"/>
        </w:rPr>
        <w:t>7</w:t>
      </w:r>
    </w:p>
    <w:p w14:paraId="765208E8" w14:textId="1554694F" w:rsidR="004C27CA" w:rsidRPr="00295811" w:rsidRDefault="004C27CA" w:rsidP="00806614">
      <w:pPr>
        <w:spacing w:before="360" w:after="360" w:line="360" w:lineRule="auto"/>
        <w:rPr>
          <w:b/>
          <w:bCs/>
          <w:sz w:val="28"/>
          <w:szCs w:val="28"/>
        </w:rPr>
      </w:pPr>
      <w:r w:rsidRPr="00295811">
        <w:rPr>
          <w:b/>
          <w:bCs/>
          <w:sz w:val="28"/>
          <w:szCs w:val="28"/>
        </w:rPr>
        <w:t>Word Count</w:t>
      </w:r>
      <w:r w:rsidR="002904A9" w:rsidRPr="00295811">
        <w:rPr>
          <w:b/>
          <w:bCs/>
          <w:sz w:val="28"/>
          <w:szCs w:val="28"/>
        </w:rPr>
        <w:t xml:space="preserve"> </w:t>
      </w:r>
      <w:r w:rsidR="007E288B">
        <w:rPr>
          <w:b/>
          <w:bCs/>
          <w:sz w:val="28"/>
          <w:szCs w:val="28"/>
        </w:rPr>
        <w:t>2132</w:t>
      </w:r>
    </w:p>
    <w:p w14:paraId="014AD85E" w14:textId="38D6405F" w:rsidR="00A34ABD" w:rsidRPr="00331B01" w:rsidRDefault="00A34ABD" w:rsidP="00806614">
      <w:pPr>
        <w:spacing w:before="360" w:after="360" w:line="360" w:lineRule="auto"/>
        <w:rPr>
          <w:sz w:val="24"/>
          <w:szCs w:val="24"/>
        </w:rPr>
      </w:pPr>
      <w:r w:rsidRPr="00331B01">
        <w:rPr>
          <w:b/>
          <w:bCs/>
          <w:sz w:val="28"/>
          <w:szCs w:val="28"/>
        </w:rPr>
        <w:t xml:space="preserve">Essay: </w:t>
      </w:r>
      <w:r w:rsidR="00DA30FB" w:rsidRPr="00331B01">
        <w:rPr>
          <w:sz w:val="24"/>
          <w:szCs w:val="24"/>
        </w:rPr>
        <w:t>Literature</w:t>
      </w:r>
      <w:r w:rsidR="00DA30FB" w:rsidRPr="00331B01">
        <w:rPr>
          <w:b/>
          <w:bCs/>
          <w:sz w:val="28"/>
          <w:szCs w:val="28"/>
        </w:rPr>
        <w:t xml:space="preserve"> </w:t>
      </w:r>
      <w:r w:rsidR="001A7F82" w:rsidRPr="00331B01">
        <w:rPr>
          <w:sz w:val="24"/>
          <w:szCs w:val="24"/>
        </w:rPr>
        <w:t>Review 200</w:t>
      </w:r>
      <w:r w:rsidR="00DE4514" w:rsidRPr="00331B01">
        <w:rPr>
          <w:sz w:val="24"/>
          <w:szCs w:val="24"/>
        </w:rPr>
        <w:t>0</w:t>
      </w:r>
      <w:r w:rsidR="001A7F82" w:rsidRPr="00331B01">
        <w:rPr>
          <w:sz w:val="24"/>
          <w:szCs w:val="24"/>
        </w:rPr>
        <w:t xml:space="preserve"> Words</w:t>
      </w:r>
      <w:r w:rsidR="00DE4514" w:rsidRPr="00331B01">
        <w:rPr>
          <w:sz w:val="24"/>
          <w:szCs w:val="24"/>
        </w:rPr>
        <w:t>:</w:t>
      </w:r>
      <w:r w:rsidR="00DA30FB" w:rsidRPr="00331B01">
        <w:rPr>
          <w:sz w:val="24"/>
          <w:szCs w:val="24"/>
        </w:rPr>
        <w:t xml:space="preserve"> Education and Theology</w:t>
      </w:r>
    </w:p>
    <w:p w14:paraId="7F7C7AD9" w14:textId="63E756F0" w:rsidR="00DD19F3" w:rsidRPr="00331B01" w:rsidRDefault="001062EC" w:rsidP="00C83C65">
      <w:pPr>
        <w:spacing w:before="360" w:after="360" w:line="360" w:lineRule="auto"/>
        <w:rPr>
          <w:b/>
          <w:bCs/>
          <w:sz w:val="24"/>
          <w:szCs w:val="24"/>
        </w:rPr>
      </w:pPr>
      <w:r w:rsidRPr="00331B01">
        <w:rPr>
          <w:b/>
          <w:bCs/>
          <w:sz w:val="24"/>
          <w:szCs w:val="24"/>
        </w:rPr>
        <w:t xml:space="preserve">Literature </w:t>
      </w:r>
      <w:r w:rsidR="00DA30FB" w:rsidRPr="00331B01">
        <w:rPr>
          <w:b/>
          <w:bCs/>
          <w:sz w:val="24"/>
          <w:szCs w:val="24"/>
        </w:rPr>
        <w:t>Review</w:t>
      </w:r>
    </w:p>
    <w:p w14:paraId="0C07659F" w14:textId="3B4EA09C" w:rsidR="00EA3ECB" w:rsidRPr="00331B01" w:rsidRDefault="00EA3ECB" w:rsidP="00C83C65">
      <w:pPr>
        <w:spacing w:before="360" w:after="360" w:line="360" w:lineRule="auto"/>
        <w:rPr>
          <w:i/>
          <w:iCs/>
          <w:sz w:val="24"/>
          <w:szCs w:val="24"/>
        </w:rPr>
      </w:pPr>
      <w:bookmarkStart w:id="0" w:name="_Hlk152065280"/>
      <w:r w:rsidRPr="00331B01">
        <w:rPr>
          <w:i/>
          <w:iCs/>
          <w:sz w:val="24"/>
          <w:szCs w:val="24"/>
        </w:rPr>
        <w:t>Dangerous Pedagogy</w:t>
      </w:r>
    </w:p>
    <w:p w14:paraId="5A18BB11" w14:textId="4CB5D086" w:rsidR="006C2872" w:rsidRPr="00331B01" w:rsidRDefault="00D470A7" w:rsidP="00C83C65">
      <w:pPr>
        <w:spacing w:before="360" w:after="360" w:line="360" w:lineRule="auto"/>
        <w:rPr>
          <w:sz w:val="24"/>
          <w:szCs w:val="24"/>
        </w:rPr>
      </w:pPr>
      <w:r w:rsidRPr="00331B01">
        <w:rPr>
          <w:sz w:val="24"/>
          <w:szCs w:val="24"/>
        </w:rPr>
        <w:t xml:space="preserve">This review is of </w:t>
      </w:r>
      <w:r w:rsidR="00B20423" w:rsidRPr="00331B01">
        <w:rPr>
          <w:sz w:val="24"/>
          <w:szCs w:val="24"/>
        </w:rPr>
        <w:t>Gordon E. Dames</w:t>
      </w:r>
      <w:r w:rsidRPr="00331B01">
        <w:rPr>
          <w:sz w:val="24"/>
          <w:szCs w:val="24"/>
        </w:rPr>
        <w:t xml:space="preserve"> </w:t>
      </w:r>
      <w:r w:rsidR="00B20423" w:rsidRPr="00331B01">
        <w:rPr>
          <w:sz w:val="24"/>
          <w:szCs w:val="24"/>
        </w:rPr>
        <w:t xml:space="preserve">2019 </w:t>
      </w:r>
      <w:r w:rsidRPr="00331B01">
        <w:rPr>
          <w:sz w:val="24"/>
          <w:szCs w:val="24"/>
        </w:rPr>
        <w:t xml:space="preserve">paper </w:t>
      </w:r>
      <w:r w:rsidR="00B20423" w:rsidRPr="00331B01">
        <w:rPr>
          <w:sz w:val="24"/>
          <w:szCs w:val="24"/>
        </w:rPr>
        <w:t>‘</w:t>
      </w:r>
      <w:r w:rsidR="006C2872" w:rsidRPr="00331B01">
        <w:rPr>
          <w:sz w:val="24"/>
          <w:szCs w:val="24"/>
        </w:rPr>
        <w:t xml:space="preserve">A </w:t>
      </w:r>
      <w:r w:rsidR="000779FB" w:rsidRPr="00331B01">
        <w:rPr>
          <w:sz w:val="24"/>
          <w:szCs w:val="24"/>
        </w:rPr>
        <w:t>Dangerous</w:t>
      </w:r>
      <w:r w:rsidR="006C2872" w:rsidRPr="00331B01">
        <w:rPr>
          <w:sz w:val="24"/>
          <w:szCs w:val="24"/>
        </w:rPr>
        <w:t xml:space="preserve"> Pedagogy of Discomfort: Redressing </w:t>
      </w:r>
      <w:r w:rsidR="000779FB" w:rsidRPr="00331B01">
        <w:rPr>
          <w:sz w:val="24"/>
          <w:szCs w:val="24"/>
        </w:rPr>
        <w:t>Racism</w:t>
      </w:r>
      <w:r w:rsidR="006C2872" w:rsidRPr="00331B01">
        <w:rPr>
          <w:sz w:val="24"/>
          <w:szCs w:val="24"/>
        </w:rPr>
        <w:t xml:space="preserve"> in </w:t>
      </w:r>
      <w:r w:rsidR="000779FB" w:rsidRPr="00331B01">
        <w:rPr>
          <w:sz w:val="24"/>
          <w:szCs w:val="24"/>
        </w:rPr>
        <w:t>Theology Education</w:t>
      </w:r>
      <w:r w:rsidR="006C2872" w:rsidRPr="00331B01">
        <w:rPr>
          <w:sz w:val="24"/>
          <w:szCs w:val="24"/>
        </w:rPr>
        <w:t>.</w:t>
      </w:r>
      <w:r w:rsidRPr="00331B01">
        <w:rPr>
          <w:rStyle w:val="FootnoteReference"/>
          <w:sz w:val="24"/>
          <w:szCs w:val="24"/>
        </w:rPr>
        <w:footnoteReference w:id="2"/>
      </w:r>
    </w:p>
    <w:bookmarkEnd w:id="0"/>
    <w:p w14:paraId="7C9A01D2" w14:textId="792A696A" w:rsidR="00DA30FB" w:rsidRPr="00331B01" w:rsidRDefault="00432105" w:rsidP="00C83C65">
      <w:pPr>
        <w:spacing w:before="360" w:after="360" w:line="360" w:lineRule="auto"/>
        <w:rPr>
          <w:sz w:val="24"/>
          <w:szCs w:val="24"/>
        </w:rPr>
      </w:pPr>
      <w:r w:rsidRPr="00331B01">
        <w:rPr>
          <w:sz w:val="24"/>
          <w:szCs w:val="24"/>
        </w:rPr>
        <w:t>At the heart of this paper is a question about how racist pedagogy can be redressed in theological education.</w:t>
      </w:r>
      <w:r w:rsidR="00652342" w:rsidRPr="00331B01">
        <w:rPr>
          <w:sz w:val="24"/>
          <w:szCs w:val="24"/>
        </w:rPr>
        <w:t xml:space="preserve"> </w:t>
      </w:r>
      <w:r w:rsidR="00331B01">
        <w:rPr>
          <w:sz w:val="24"/>
          <w:szCs w:val="24"/>
        </w:rPr>
        <w:t>T</w:t>
      </w:r>
      <w:r w:rsidR="00652342" w:rsidRPr="00331B01">
        <w:rPr>
          <w:sz w:val="24"/>
          <w:szCs w:val="24"/>
        </w:rPr>
        <w:t>he author of the paper has a great deal to say about racism in South Africa at the time of writing</w:t>
      </w:r>
      <w:r w:rsidR="00F251E6" w:rsidRPr="00331B01">
        <w:rPr>
          <w:sz w:val="24"/>
          <w:szCs w:val="24"/>
        </w:rPr>
        <w:t>; it</w:t>
      </w:r>
      <w:r w:rsidR="00652342" w:rsidRPr="00331B01">
        <w:rPr>
          <w:sz w:val="24"/>
          <w:szCs w:val="24"/>
        </w:rPr>
        <w:t xml:space="preserve"> was</w:t>
      </w:r>
      <w:r w:rsidR="00331B01" w:rsidRPr="00331B01">
        <w:rPr>
          <w:sz w:val="24"/>
          <w:szCs w:val="24"/>
        </w:rPr>
        <w:t xml:space="preserve"> </w:t>
      </w:r>
      <w:r w:rsidR="00331B01">
        <w:rPr>
          <w:sz w:val="24"/>
          <w:szCs w:val="24"/>
        </w:rPr>
        <w:t>unquestionably</w:t>
      </w:r>
      <w:r w:rsidR="00F251E6" w:rsidRPr="00331B01">
        <w:rPr>
          <w:sz w:val="24"/>
          <w:szCs w:val="24"/>
        </w:rPr>
        <w:t>,</w:t>
      </w:r>
      <w:r w:rsidR="00652342" w:rsidRPr="00331B01">
        <w:rPr>
          <w:sz w:val="24"/>
          <w:szCs w:val="24"/>
        </w:rPr>
        <w:t xml:space="preserve"> at the time</w:t>
      </w:r>
      <w:r w:rsidR="00F251E6" w:rsidRPr="00331B01">
        <w:rPr>
          <w:sz w:val="24"/>
          <w:szCs w:val="24"/>
        </w:rPr>
        <w:t>,</w:t>
      </w:r>
      <w:r w:rsidR="00652342" w:rsidRPr="00331B01">
        <w:rPr>
          <w:sz w:val="24"/>
          <w:szCs w:val="24"/>
        </w:rPr>
        <w:t xml:space="preserve"> still a huge and disgusting problem.</w:t>
      </w:r>
      <w:r w:rsidR="00F251E6" w:rsidRPr="00331B01">
        <w:rPr>
          <w:sz w:val="24"/>
          <w:szCs w:val="24"/>
        </w:rPr>
        <w:t xml:space="preserve"> We read that </w:t>
      </w:r>
      <w:r w:rsidR="00331B01">
        <w:rPr>
          <w:sz w:val="24"/>
          <w:szCs w:val="24"/>
        </w:rPr>
        <w:t xml:space="preserve">also </w:t>
      </w:r>
      <w:r w:rsidR="00F251E6" w:rsidRPr="00331B01">
        <w:rPr>
          <w:sz w:val="24"/>
          <w:szCs w:val="24"/>
        </w:rPr>
        <w:t>in South America, racism has become a problem for theological education and its slowness in addressing the issue.</w:t>
      </w:r>
      <w:r w:rsidR="0085457F" w:rsidRPr="00331B01">
        <w:rPr>
          <w:sz w:val="24"/>
          <w:szCs w:val="24"/>
        </w:rPr>
        <w:t xml:space="preserve"> Much of the text is based on the writings and experiences of the black theologian James Cone. Through him, many of the issues faced by black Christians are given life in written form.</w:t>
      </w:r>
      <w:r w:rsidR="000F163F" w:rsidRPr="00331B01">
        <w:rPr>
          <w:sz w:val="24"/>
          <w:szCs w:val="24"/>
        </w:rPr>
        <w:t xml:space="preserve"> It is Cone, we are told, who states that white theologians must lead us in educating out racism from theology.</w:t>
      </w:r>
    </w:p>
    <w:p w14:paraId="26CECE69" w14:textId="4B266CFC" w:rsidR="00964D55" w:rsidRPr="00331B01" w:rsidRDefault="00964D55" w:rsidP="00C83C65">
      <w:pPr>
        <w:spacing w:before="360" w:after="360" w:line="360" w:lineRule="auto"/>
        <w:rPr>
          <w:sz w:val="24"/>
          <w:szCs w:val="24"/>
        </w:rPr>
      </w:pPr>
      <w:r w:rsidRPr="00331B01">
        <w:rPr>
          <w:sz w:val="24"/>
          <w:szCs w:val="24"/>
        </w:rPr>
        <w:t>Th</w:t>
      </w:r>
      <w:r w:rsidR="00331B01" w:rsidRPr="00331B01">
        <w:rPr>
          <w:sz w:val="24"/>
          <w:szCs w:val="24"/>
        </w:rPr>
        <w:t>rough the</w:t>
      </w:r>
      <w:r w:rsidRPr="00331B01">
        <w:rPr>
          <w:sz w:val="24"/>
          <w:szCs w:val="24"/>
        </w:rPr>
        <w:t xml:space="preserve"> article</w:t>
      </w:r>
      <w:r w:rsidR="00331B01" w:rsidRPr="00331B01">
        <w:rPr>
          <w:sz w:val="24"/>
          <w:szCs w:val="24"/>
        </w:rPr>
        <w:t>,</w:t>
      </w:r>
      <w:r w:rsidRPr="00331B01">
        <w:rPr>
          <w:sz w:val="24"/>
          <w:szCs w:val="24"/>
        </w:rPr>
        <w:t xml:space="preserve"> </w:t>
      </w:r>
      <w:r w:rsidR="00331B01" w:rsidRPr="00331B01">
        <w:rPr>
          <w:sz w:val="24"/>
          <w:szCs w:val="24"/>
        </w:rPr>
        <w:t xml:space="preserve">Dames </w:t>
      </w:r>
      <w:r w:rsidRPr="00331B01">
        <w:rPr>
          <w:sz w:val="24"/>
          <w:szCs w:val="24"/>
        </w:rPr>
        <w:t>calls for theology to help redress the issues of racism</w:t>
      </w:r>
      <w:r w:rsidR="00426CF9" w:rsidRPr="00331B01">
        <w:rPr>
          <w:sz w:val="24"/>
          <w:szCs w:val="24"/>
        </w:rPr>
        <w:t xml:space="preserve">; in particular, it details the idea that theological education should be based on theology in praxis. The author points out that in parts of the USA, Sunday became the most racially </w:t>
      </w:r>
      <w:r w:rsidR="00426CF9" w:rsidRPr="00331B01">
        <w:rPr>
          <w:sz w:val="24"/>
          <w:szCs w:val="24"/>
        </w:rPr>
        <w:lastRenderedPageBreak/>
        <w:t>segregated day of the week as there were, are, white churches and black churches, a frightening insight into reality.</w:t>
      </w:r>
      <w:r w:rsidR="00F13367" w:rsidRPr="00331B01">
        <w:rPr>
          <w:sz w:val="24"/>
          <w:szCs w:val="24"/>
        </w:rPr>
        <w:t xml:space="preserve"> Perhaps even greater concern can be aimed at the fact, as the author points out, </w:t>
      </w:r>
      <w:r w:rsidR="00D60E49" w:rsidRPr="00331B01">
        <w:rPr>
          <w:sz w:val="24"/>
          <w:szCs w:val="24"/>
        </w:rPr>
        <w:t xml:space="preserve">that </w:t>
      </w:r>
      <w:r w:rsidR="00F13367" w:rsidRPr="00331B01">
        <w:rPr>
          <w:sz w:val="24"/>
          <w:szCs w:val="24"/>
        </w:rPr>
        <w:t>white people would use theology to justify racism.</w:t>
      </w:r>
      <w:r w:rsidR="00D60E49" w:rsidRPr="00331B01">
        <w:rPr>
          <w:sz w:val="24"/>
          <w:szCs w:val="24"/>
        </w:rPr>
        <w:t xml:space="preserve"> Also, the very nature of Christianity may add to the issues of racism; some white theologians may not realise that they are working in a racist, anti-black way.</w:t>
      </w:r>
      <w:r w:rsidR="004B3F96" w:rsidRPr="00331B01">
        <w:rPr>
          <w:sz w:val="24"/>
          <w:szCs w:val="24"/>
        </w:rPr>
        <w:t xml:space="preserve"> </w:t>
      </w:r>
      <w:r w:rsidR="00D470A7" w:rsidRPr="00331B01">
        <w:rPr>
          <w:sz w:val="24"/>
          <w:szCs w:val="24"/>
        </w:rPr>
        <w:t>But we are told that it is not purely white theologians who fail; some black theologians have ignored the past rather than challenging it where necessary. Christianity is very much embedded, the author tells us, in the white Eurocentric and North American traditions. However</w:t>
      </w:r>
      <w:r w:rsidR="004B3F96" w:rsidRPr="00331B01">
        <w:rPr>
          <w:sz w:val="24"/>
          <w:szCs w:val="24"/>
        </w:rPr>
        <w:t>, Dames notes there are some theologians who deliberately face up to the issues of racism and the lack of a black voice, past and present.</w:t>
      </w:r>
    </w:p>
    <w:p w14:paraId="166DF6B8" w14:textId="01286A0F" w:rsidR="004B3F96" w:rsidRPr="00E34F16" w:rsidRDefault="004B3F96" w:rsidP="00C83C65">
      <w:pPr>
        <w:spacing w:before="360" w:after="360" w:line="360" w:lineRule="auto"/>
        <w:rPr>
          <w:sz w:val="24"/>
          <w:szCs w:val="24"/>
        </w:rPr>
      </w:pPr>
      <w:r w:rsidRPr="00E34F16">
        <w:rPr>
          <w:sz w:val="24"/>
          <w:szCs w:val="24"/>
        </w:rPr>
        <w:t xml:space="preserve">We read that in South Africa, there have been issues where the ruling party has </w:t>
      </w:r>
      <w:r w:rsidR="000779FB" w:rsidRPr="00E34F16">
        <w:rPr>
          <w:sz w:val="24"/>
          <w:szCs w:val="24"/>
        </w:rPr>
        <w:t>expressed</w:t>
      </w:r>
      <w:r w:rsidRPr="00E34F16">
        <w:rPr>
          <w:sz w:val="24"/>
          <w:szCs w:val="24"/>
        </w:rPr>
        <w:t xml:space="preserve"> racism in its workings, this being toward whites. Alas, the paper does not look at the failings within humans regarding the issues around racism; why do we become racist or indeed sexist or disablist?</w:t>
      </w:r>
    </w:p>
    <w:p w14:paraId="2633EEB0" w14:textId="500C82AD" w:rsidR="00C40EC5" w:rsidRPr="00E34F16" w:rsidRDefault="00E34F16" w:rsidP="00C83C65">
      <w:pPr>
        <w:spacing w:before="360" w:after="360" w:line="360" w:lineRule="auto"/>
        <w:rPr>
          <w:sz w:val="24"/>
          <w:szCs w:val="24"/>
        </w:rPr>
      </w:pPr>
      <w:r>
        <w:rPr>
          <w:sz w:val="24"/>
          <w:szCs w:val="24"/>
        </w:rPr>
        <w:t>I would agree with Dames that t</w:t>
      </w:r>
      <w:r w:rsidR="00C40EC5" w:rsidRPr="00E34F16">
        <w:rPr>
          <w:sz w:val="24"/>
          <w:szCs w:val="24"/>
        </w:rPr>
        <w:t xml:space="preserve">here can be a bright future, but this requires theologians to take the lead. But </w:t>
      </w:r>
      <w:r w:rsidR="001062EC" w:rsidRPr="00E34F16">
        <w:rPr>
          <w:sz w:val="24"/>
          <w:szCs w:val="24"/>
        </w:rPr>
        <w:t>marginalized</w:t>
      </w:r>
      <w:r w:rsidR="00C40EC5" w:rsidRPr="00E34F16">
        <w:rPr>
          <w:sz w:val="24"/>
          <w:szCs w:val="24"/>
        </w:rPr>
        <w:t xml:space="preserve"> groups are easy pickings; at present, transgender people are suffering in many countries due to discrimination. Which perhaps reminds us that we are still far from the Gospel being lived out.</w:t>
      </w:r>
    </w:p>
    <w:p w14:paraId="4EA6409C" w14:textId="5E67BC59" w:rsidR="00F251E6" w:rsidRPr="00054C34" w:rsidRDefault="00EA3ECB" w:rsidP="00C83C65">
      <w:pPr>
        <w:spacing w:before="360" w:after="360" w:line="360" w:lineRule="auto"/>
        <w:rPr>
          <w:i/>
          <w:iCs/>
          <w:sz w:val="24"/>
          <w:szCs w:val="24"/>
        </w:rPr>
      </w:pPr>
      <w:r w:rsidRPr="00054C34">
        <w:rPr>
          <w:i/>
          <w:iCs/>
          <w:sz w:val="24"/>
          <w:szCs w:val="24"/>
        </w:rPr>
        <w:t>Religious Education in Schools</w:t>
      </w:r>
    </w:p>
    <w:p w14:paraId="35C9009E" w14:textId="02991531" w:rsidR="00E47061" w:rsidRPr="00054C34" w:rsidRDefault="001062EC" w:rsidP="00C83C65">
      <w:pPr>
        <w:spacing w:before="360" w:after="360" w:line="360" w:lineRule="auto"/>
        <w:rPr>
          <w:sz w:val="24"/>
          <w:szCs w:val="24"/>
        </w:rPr>
      </w:pPr>
      <w:r w:rsidRPr="00054C34">
        <w:rPr>
          <w:sz w:val="24"/>
          <w:szCs w:val="24"/>
        </w:rPr>
        <w:t>I will now consider an article on school education, L. Phillip Barnes, ‘The theology of education and religious education in schools’.</w:t>
      </w:r>
      <w:r w:rsidRPr="00054C34">
        <w:rPr>
          <w:rStyle w:val="FootnoteReference"/>
          <w:sz w:val="24"/>
          <w:szCs w:val="24"/>
        </w:rPr>
        <w:footnoteReference w:id="3"/>
      </w:r>
      <w:r w:rsidRPr="00054C34">
        <w:rPr>
          <w:sz w:val="24"/>
          <w:szCs w:val="24"/>
        </w:rPr>
        <w:t xml:space="preserve"> </w:t>
      </w:r>
      <w:r w:rsidR="004618D7" w:rsidRPr="00054C34">
        <w:rPr>
          <w:sz w:val="24"/>
          <w:szCs w:val="24"/>
        </w:rPr>
        <w:t xml:space="preserve">This paper considers the Commission for Religious Education </w:t>
      </w:r>
      <w:r w:rsidR="00F309FF" w:rsidRPr="00054C34">
        <w:rPr>
          <w:sz w:val="24"/>
          <w:szCs w:val="24"/>
        </w:rPr>
        <w:t xml:space="preserve">(CoRE) </w:t>
      </w:r>
      <w:r w:rsidR="004618D7" w:rsidRPr="00054C34">
        <w:rPr>
          <w:sz w:val="24"/>
          <w:szCs w:val="24"/>
        </w:rPr>
        <w:t>and its recommendations for improved education of this sort, which was rejected by the UK government.</w:t>
      </w:r>
      <w:r w:rsidR="00F309FF" w:rsidRPr="00054C34">
        <w:rPr>
          <w:sz w:val="24"/>
          <w:szCs w:val="24"/>
        </w:rPr>
        <w:t xml:space="preserve"> Also covered are the issues around Worldview and how this impacts religion and vice versa.</w:t>
      </w:r>
      <w:r w:rsidR="00E47061" w:rsidRPr="00054C34">
        <w:rPr>
          <w:sz w:val="24"/>
          <w:szCs w:val="24"/>
        </w:rPr>
        <w:t xml:space="preserve"> Barnes records that Hegel pointed out that </w:t>
      </w:r>
      <w:r w:rsidR="00E47061" w:rsidRPr="00054C34">
        <w:rPr>
          <w:sz w:val="24"/>
          <w:szCs w:val="24"/>
        </w:rPr>
        <w:lastRenderedPageBreak/>
        <w:t xml:space="preserve">there are many differing world views, hinting at how the impact on religious education would be different across the world. Perhaps one of the most important </w:t>
      </w:r>
      <w:r w:rsidR="00054C34">
        <w:rPr>
          <w:sz w:val="24"/>
          <w:szCs w:val="24"/>
        </w:rPr>
        <w:t xml:space="preserve">opinion </w:t>
      </w:r>
      <w:r w:rsidR="00E47061" w:rsidRPr="00054C34">
        <w:rPr>
          <w:sz w:val="24"/>
          <w:szCs w:val="24"/>
        </w:rPr>
        <w:t>made by Barns is-</w:t>
      </w:r>
    </w:p>
    <w:p w14:paraId="713ACD1A" w14:textId="6C5EF43C" w:rsidR="00F309FF" w:rsidRPr="00054C34" w:rsidRDefault="00E47061" w:rsidP="00E47061">
      <w:pPr>
        <w:spacing w:before="360" w:after="360" w:line="360" w:lineRule="auto"/>
        <w:ind w:left="720"/>
        <w:rPr>
          <w:sz w:val="24"/>
          <w:szCs w:val="24"/>
        </w:rPr>
      </w:pPr>
      <w:r w:rsidRPr="00054C34">
        <w:rPr>
          <w:sz w:val="24"/>
          <w:szCs w:val="24"/>
        </w:rPr>
        <w:t>‘The point that needs to be underlined is that the concept of worldview neither in its origins nor throughout most of the nineteenth century was indebted to theology or appropriated by theologians.’</w:t>
      </w:r>
      <w:r w:rsidRPr="00054C34">
        <w:rPr>
          <w:rStyle w:val="FootnoteReference"/>
          <w:sz w:val="24"/>
          <w:szCs w:val="24"/>
        </w:rPr>
        <w:footnoteReference w:id="4"/>
      </w:r>
    </w:p>
    <w:p w14:paraId="241221A0" w14:textId="65688D05" w:rsidR="001062EC" w:rsidRPr="00F06519" w:rsidRDefault="00F309FF" w:rsidP="00C83C65">
      <w:pPr>
        <w:spacing w:before="360" w:after="360" w:line="360" w:lineRule="auto"/>
        <w:rPr>
          <w:sz w:val="24"/>
          <w:szCs w:val="24"/>
        </w:rPr>
      </w:pPr>
      <w:r w:rsidRPr="00F06519">
        <w:rPr>
          <w:sz w:val="24"/>
          <w:szCs w:val="24"/>
        </w:rPr>
        <w:t xml:space="preserve">The report by CoRE wanted a greater emphasis and funding for religious education, not just in faith schools but also in secular schools, the article tells us. This is, it seems, to do with </w:t>
      </w:r>
      <w:r w:rsidR="00E47061" w:rsidRPr="00F06519">
        <w:rPr>
          <w:sz w:val="24"/>
          <w:szCs w:val="24"/>
        </w:rPr>
        <w:t xml:space="preserve">the effects of worldview on education. </w:t>
      </w:r>
      <w:r w:rsidRPr="00F06519">
        <w:rPr>
          <w:sz w:val="24"/>
          <w:szCs w:val="24"/>
        </w:rPr>
        <w:t>However, the article points out that there is wide criticism of CoRE’s approach, which has come from religious groups.</w:t>
      </w:r>
      <w:r w:rsidR="00CF4935" w:rsidRPr="00F06519">
        <w:rPr>
          <w:sz w:val="24"/>
          <w:szCs w:val="24"/>
        </w:rPr>
        <w:t xml:space="preserve"> As well as this criticism, the article points out that very young children are unable to understand concepts around worldview, although Barnes does not go as far </w:t>
      </w:r>
      <w:r w:rsidR="00A53139" w:rsidRPr="00F06519">
        <w:rPr>
          <w:sz w:val="24"/>
          <w:szCs w:val="24"/>
        </w:rPr>
        <w:t>as to recommend</w:t>
      </w:r>
      <w:r w:rsidR="00CF4935" w:rsidRPr="00F06519">
        <w:rPr>
          <w:sz w:val="24"/>
          <w:szCs w:val="24"/>
        </w:rPr>
        <w:t xml:space="preserve"> how to approach the issues with small children in schools.</w:t>
      </w:r>
    </w:p>
    <w:p w14:paraId="5FC90CE7" w14:textId="6D471C17" w:rsidR="00CF4935" w:rsidRPr="00F06519" w:rsidRDefault="006F7701" w:rsidP="00C83C65">
      <w:pPr>
        <w:spacing w:before="360" w:after="360" w:line="360" w:lineRule="auto"/>
        <w:rPr>
          <w:sz w:val="24"/>
          <w:szCs w:val="24"/>
        </w:rPr>
      </w:pPr>
      <w:r w:rsidRPr="00F06519">
        <w:rPr>
          <w:sz w:val="24"/>
          <w:szCs w:val="24"/>
        </w:rPr>
        <w:t xml:space="preserve">Barnes does recommend that the use of Christian teaching in schools, based on salvation, can be of great benefit to pupils. </w:t>
      </w:r>
      <w:r w:rsidR="00CF4935" w:rsidRPr="00F06519">
        <w:rPr>
          <w:sz w:val="24"/>
          <w:szCs w:val="24"/>
        </w:rPr>
        <w:t xml:space="preserve">Although this is a very interesting, well-structured, and researched piece, it is somewhat surprising that the title of this article does not reflect the great emphasis placed on the issues in and about worldview[s]. </w:t>
      </w:r>
      <w:r w:rsidR="00D81A91" w:rsidRPr="00F06519">
        <w:rPr>
          <w:sz w:val="24"/>
          <w:szCs w:val="24"/>
        </w:rPr>
        <w:t xml:space="preserve">Barnes does, however, acknowledge that the paper is brief and, as such, lacking in all the thoughts and ideas relevant to the subject. I </w:t>
      </w:r>
      <w:r w:rsidR="00F520D4" w:rsidRPr="00F06519">
        <w:rPr>
          <w:sz w:val="24"/>
          <w:szCs w:val="24"/>
        </w:rPr>
        <w:t>must</w:t>
      </w:r>
      <w:r w:rsidR="00D81A91" w:rsidRPr="00F06519">
        <w:rPr>
          <w:sz w:val="24"/>
          <w:szCs w:val="24"/>
        </w:rPr>
        <w:t xml:space="preserve"> </w:t>
      </w:r>
      <w:r w:rsidR="00192F9B">
        <w:rPr>
          <w:sz w:val="24"/>
          <w:szCs w:val="24"/>
        </w:rPr>
        <w:t>acknowledge</w:t>
      </w:r>
      <w:r w:rsidR="00192F9B" w:rsidRPr="00F06519">
        <w:rPr>
          <w:sz w:val="24"/>
          <w:szCs w:val="24"/>
        </w:rPr>
        <w:t xml:space="preserve"> </w:t>
      </w:r>
      <w:r w:rsidR="00D81A91" w:rsidRPr="00F06519">
        <w:rPr>
          <w:sz w:val="24"/>
          <w:szCs w:val="24"/>
        </w:rPr>
        <w:t>enjoy</w:t>
      </w:r>
      <w:r w:rsidR="00F520D4" w:rsidRPr="00F06519">
        <w:rPr>
          <w:sz w:val="24"/>
          <w:szCs w:val="24"/>
        </w:rPr>
        <w:t>ing</w:t>
      </w:r>
      <w:r w:rsidR="00D81A91" w:rsidRPr="00F06519">
        <w:rPr>
          <w:sz w:val="24"/>
          <w:szCs w:val="24"/>
        </w:rPr>
        <w:t xml:space="preserve"> the article, which was </w:t>
      </w:r>
      <w:r w:rsidR="00F520D4" w:rsidRPr="00F06519">
        <w:rPr>
          <w:sz w:val="24"/>
          <w:szCs w:val="24"/>
        </w:rPr>
        <w:t>well-written</w:t>
      </w:r>
      <w:r w:rsidR="00D81A91" w:rsidRPr="00F06519">
        <w:rPr>
          <w:sz w:val="24"/>
          <w:szCs w:val="24"/>
        </w:rPr>
        <w:t xml:space="preserve"> </w:t>
      </w:r>
      <w:r w:rsidR="00F520D4" w:rsidRPr="00F06519">
        <w:rPr>
          <w:sz w:val="24"/>
          <w:szCs w:val="24"/>
        </w:rPr>
        <w:t>and insightful</w:t>
      </w:r>
      <w:r w:rsidR="00D81A91" w:rsidRPr="00F06519">
        <w:rPr>
          <w:sz w:val="24"/>
          <w:szCs w:val="24"/>
        </w:rPr>
        <w:t>.</w:t>
      </w:r>
    </w:p>
    <w:p w14:paraId="2314E236" w14:textId="77777777" w:rsidR="00A43FD6" w:rsidRPr="00F06519" w:rsidRDefault="00A43FD6">
      <w:pPr>
        <w:rPr>
          <w:i/>
          <w:iCs/>
          <w:sz w:val="24"/>
          <w:szCs w:val="24"/>
        </w:rPr>
      </w:pPr>
      <w:r w:rsidRPr="00F06519">
        <w:rPr>
          <w:i/>
          <w:iCs/>
          <w:sz w:val="24"/>
          <w:szCs w:val="24"/>
        </w:rPr>
        <w:br w:type="page"/>
      </w:r>
    </w:p>
    <w:p w14:paraId="6346D504" w14:textId="779826C9" w:rsidR="006E1A09" w:rsidRPr="00F06519" w:rsidRDefault="006E1A09" w:rsidP="00C83C65">
      <w:pPr>
        <w:spacing w:before="360" w:after="360" w:line="360" w:lineRule="auto"/>
        <w:rPr>
          <w:i/>
          <w:iCs/>
          <w:sz w:val="24"/>
          <w:szCs w:val="24"/>
        </w:rPr>
      </w:pPr>
      <w:r w:rsidRPr="00F06519">
        <w:rPr>
          <w:i/>
          <w:iCs/>
          <w:sz w:val="24"/>
          <w:szCs w:val="24"/>
        </w:rPr>
        <w:lastRenderedPageBreak/>
        <w:t>Online learning</w:t>
      </w:r>
    </w:p>
    <w:p w14:paraId="4C219C0D" w14:textId="3CCB07A1" w:rsidR="00CF4935" w:rsidRPr="00192F9B" w:rsidRDefault="006E1A09" w:rsidP="003F5EBC">
      <w:pPr>
        <w:spacing w:line="360" w:lineRule="auto"/>
        <w:rPr>
          <w:sz w:val="24"/>
          <w:szCs w:val="24"/>
        </w:rPr>
      </w:pPr>
      <w:r w:rsidRPr="00192F9B">
        <w:rPr>
          <w:sz w:val="24"/>
          <w:szCs w:val="24"/>
        </w:rPr>
        <w:t xml:space="preserve">The next article to be </w:t>
      </w:r>
      <w:r w:rsidR="003F5EBC" w:rsidRPr="00192F9B">
        <w:rPr>
          <w:sz w:val="24"/>
          <w:szCs w:val="24"/>
        </w:rPr>
        <w:t>reviewed</w:t>
      </w:r>
      <w:r w:rsidRPr="00192F9B">
        <w:rPr>
          <w:sz w:val="24"/>
          <w:szCs w:val="24"/>
        </w:rPr>
        <w:t xml:space="preserve"> is Jenifer J. Roberts, J.J., 2019, ‘Online learning </w:t>
      </w:r>
      <w:r w:rsidR="003F5EBC" w:rsidRPr="00192F9B">
        <w:rPr>
          <w:sz w:val="24"/>
          <w:szCs w:val="24"/>
        </w:rPr>
        <w:t>…</w:t>
      </w:r>
      <w:r w:rsidRPr="00192F9B">
        <w:rPr>
          <w:sz w:val="24"/>
          <w:szCs w:val="24"/>
        </w:rPr>
        <w:t xml:space="preserve"> distance education</w:t>
      </w:r>
      <w:r w:rsidR="003F5EBC" w:rsidRPr="00192F9B">
        <w:rPr>
          <w:sz w:val="24"/>
          <w:szCs w:val="24"/>
        </w:rPr>
        <w:t>…</w:t>
      </w:r>
      <w:r w:rsidRPr="00192F9B">
        <w:rPr>
          <w:sz w:val="24"/>
          <w:szCs w:val="24"/>
        </w:rPr>
        <w:t>’</w:t>
      </w:r>
      <w:r w:rsidR="003F5EBC" w:rsidRPr="00192F9B">
        <w:rPr>
          <w:sz w:val="24"/>
          <w:szCs w:val="24"/>
        </w:rPr>
        <w:t>.</w:t>
      </w:r>
      <w:r w:rsidRPr="00192F9B">
        <w:rPr>
          <w:rStyle w:val="FootnoteReference"/>
          <w:sz w:val="24"/>
          <w:szCs w:val="24"/>
        </w:rPr>
        <w:footnoteReference w:id="5"/>
      </w:r>
      <w:r w:rsidR="00A43FD6" w:rsidRPr="00192F9B">
        <w:rPr>
          <w:sz w:val="24"/>
          <w:szCs w:val="24"/>
        </w:rPr>
        <w:t xml:space="preserve"> Roberts identifies two </w:t>
      </w:r>
      <w:r w:rsidR="000779FB" w:rsidRPr="00192F9B">
        <w:rPr>
          <w:sz w:val="24"/>
          <w:szCs w:val="24"/>
        </w:rPr>
        <w:t>forms</w:t>
      </w:r>
      <w:r w:rsidR="00A43FD6" w:rsidRPr="00192F9B">
        <w:rPr>
          <w:sz w:val="24"/>
          <w:szCs w:val="24"/>
        </w:rPr>
        <w:t xml:space="preserve"> of online teaching: </w:t>
      </w:r>
      <w:r w:rsidR="00192F9B">
        <w:rPr>
          <w:sz w:val="24"/>
          <w:szCs w:val="24"/>
        </w:rPr>
        <w:t>tutor-led</w:t>
      </w:r>
      <w:r w:rsidR="00A43FD6" w:rsidRPr="00192F9B">
        <w:rPr>
          <w:sz w:val="24"/>
          <w:szCs w:val="24"/>
        </w:rPr>
        <w:t xml:space="preserve"> and machine learning [IT]. T</w:t>
      </w:r>
      <w:r w:rsidR="00192F9B" w:rsidRPr="00192F9B">
        <w:rPr>
          <w:sz w:val="24"/>
          <w:szCs w:val="24"/>
        </w:rPr>
        <w:t>he author states that T</w:t>
      </w:r>
      <w:r w:rsidR="00A43FD6" w:rsidRPr="00192F9B">
        <w:rPr>
          <w:sz w:val="24"/>
          <w:szCs w:val="24"/>
        </w:rPr>
        <w:t xml:space="preserve">heology and, more particularly, Clergy training is ripe for </w:t>
      </w:r>
      <w:r w:rsidR="00192F9B" w:rsidRPr="00192F9B">
        <w:rPr>
          <w:sz w:val="24"/>
          <w:szCs w:val="24"/>
        </w:rPr>
        <w:t>this type of</w:t>
      </w:r>
      <w:r w:rsidR="00A43FD6" w:rsidRPr="00192F9B">
        <w:rPr>
          <w:sz w:val="24"/>
          <w:szCs w:val="24"/>
        </w:rPr>
        <w:t xml:space="preserve"> course format; here, the fear is, as with philosophy humanities studies, that there are not always right and wrong answers.</w:t>
      </w:r>
    </w:p>
    <w:p w14:paraId="60A626FF" w14:textId="44327A5A" w:rsidR="00F8592D" w:rsidRPr="00192F9B" w:rsidRDefault="00F8592D" w:rsidP="003F5EBC">
      <w:pPr>
        <w:spacing w:line="360" w:lineRule="auto"/>
        <w:rPr>
          <w:sz w:val="24"/>
          <w:szCs w:val="24"/>
        </w:rPr>
      </w:pPr>
      <w:r w:rsidRPr="00192F9B">
        <w:rPr>
          <w:sz w:val="24"/>
          <w:szCs w:val="24"/>
        </w:rPr>
        <w:t>Distance education is defined as learning that takes place where the learner and tutor are physically apart. It should be offered and studied at an accredited learning base. The article does not mention the huge number of courses available under the distance education banner, which is spurious in their construction.</w:t>
      </w:r>
      <w:r w:rsidR="00EA63AC" w:rsidRPr="00192F9B">
        <w:rPr>
          <w:sz w:val="24"/>
          <w:szCs w:val="24"/>
        </w:rPr>
        <w:t xml:space="preserve"> </w:t>
      </w:r>
      <w:r w:rsidR="00192F9B">
        <w:rPr>
          <w:sz w:val="24"/>
          <w:szCs w:val="24"/>
        </w:rPr>
        <w:t>Roberts states that t</w:t>
      </w:r>
      <w:r w:rsidR="00EA63AC" w:rsidRPr="00192F9B">
        <w:rPr>
          <w:sz w:val="24"/>
          <w:szCs w:val="24"/>
        </w:rPr>
        <w:t>he tutor's input is very important and should not be understated</w:t>
      </w:r>
      <w:r w:rsidR="00AB54B9" w:rsidRPr="00192F9B">
        <w:rPr>
          <w:sz w:val="24"/>
          <w:szCs w:val="24"/>
        </w:rPr>
        <w:t>. Yet</w:t>
      </w:r>
      <w:r w:rsidR="00192F9B">
        <w:rPr>
          <w:sz w:val="24"/>
          <w:szCs w:val="24"/>
        </w:rPr>
        <w:t xml:space="preserve"> she</w:t>
      </w:r>
      <w:r w:rsidR="00AB54B9" w:rsidRPr="00192F9B">
        <w:rPr>
          <w:sz w:val="24"/>
          <w:szCs w:val="24"/>
        </w:rPr>
        <w:t xml:space="preserve"> also quotes several other authors who have rightly, in my view, pointed out the importance of learning self-organization.</w:t>
      </w:r>
      <w:r w:rsidR="00557F0F" w:rsidRPr="00192F9B">
        <w:rPr>
          <w:sz w:val="24"/>
          <w:szCs w:val="24"/>
        </w:rPr>
        <w:t xml:space="preserve"> Roberts rightly picks up that distance education is often provided where there are geographical and cognitive issues for the learner. It is noted that geographical distance determines the communication gap, which I would challenge as a cognitively disabled learner.</w:t>
      </w:r>
    </w:p>
    <w:p w14:paraId="532012FA" w14:textId="7EC939BE" w:rsidR="00B47CD8" w:rsidRPr="00192F9B" w:rsidRDefault="00B47CD8" w:rsidP="003F5EBC">
      <w:pPr>
        <w:spacing w:line="360" w:lineRule="auto"/>
        <w:rPr>
          <w:sz w:val="24"/>
          <w:szCs w:val="24"/>
        </w:rPr>
      </w:pPr>
      <w:r w:rsidRPr="00192F9B">
        <w:rPr>
          <w:sz w:val="24"/>
          <w:szCs w:val="24"/>
        </w:rPr>
        <w:t>Roberts quotes that Introverts may find learning in a class environment difficult, which, of course, impacts the more practical aspects of self-introspection and spirituality.</w:t>
      </w:r>
      <w:r w:rsidR="00E430CC" w:rsidRPr="00192F9B">
        <w:rPr>
          <w:sz w:val="24"/>
          <w:szCs w:val="24"/>
        </w:rPr>
        <w:t xml:space="preserve"> Some learners may enjoy distance education more, and today, many learners can also engage with education via the medium of e-learning, as stated by the author.</w:t>
      </w:r>
      <w:r w:rsidR="00192F9B">
        <w:rPr>
          <w:sz w:val="24"/>
          <w:szCs w:val="24"/>
        </w:rPr>
        <w:t xml:space="preserve"> She points out that b</w:t>
      </w:r>
      <w:r w:rsidR="00726B87" w:rsidRPr="00192F9B">
        <w:rPr>
          <w:sz w:val="24"/>
          <w:szCs w:val="24"/>
        </w:rPr>
        <w:t>lended learning and hybrid course learning are available today. Blended is where traditional correspondence and online learning take place; hybrid is where face-to-face can take place, as well as the other traditional methods employed in distance education.</w:t>
      </w:r>
    </w:p>
    <w:p w14:paraId="44227731" w14:textId="7B7A6C98" w:rsidR="00FF2A64" w:rsidRPr="00192F9B" w:rsidRDefault="00FF2A64" w:rsidP="003F5EBC">
      <w:pPr>
        <w:spacing w:line="360" w:lineRule="auto"/>
        <w:rPr>
          <w:sz w:val="24"/>
          <w:szCs w:val="24"/>
        </w:rPr>
      </w:pPr>
      <w:r w:rsidRPr="00192F9B">
        <w:rPr>
          <w:sz w:val="24"/>
          <w:szCs w:val="24"/>
        </w:rPr>
        <w:t>In the article, we see how distance education has developed over time; the use of information technology has been a great boost for this type of education.</w:t>
      </w:r>
      <w:r w:rsidR="001E1849" w:rsidRPr="00192F9B">
        <w:rPr>
          <w:sz w:val="24"/>
          <w:szCs w:val="24"/>
        </w:rPr>
        <w:t xml:space="preserve"> The importance of tutor's input and constant connection with learners is very important to keep the learners engaged with the course.</w:t>
      </w:r>
    </w:p>
    <w:p w14:paraId="2C6D7B6B" w14:textId="31EAC777" w:rsidR="001E1849" w:rsidRPr="00192F9B" w:rsidRDefault="001E1849" w:rsidP="003F5EBC">
      <w:pPr>
        <w:spacing w:line="360" w:lineRule="auto"/>
        <w:rPr>
          <w:sz w:val="24"/>
          <w:szCs w:val="24"/>
        </w:rPr>
      </w:pPr>
      <w:r w:rsidRPr="00192F9B">
        <w:rPr>
          <w:sz w:val="24"/>
          <w:szCs w:val="24"/>
        </w:rPr>
        <w:lastRenderedPageBreak/>
        <w:t xml:space="preserve">Can clergy development take place through online distance learning, as the learner needs spiritual input as well as spiritual growth? </w:t>
      </w:r>
      <w:r w:rsidR="00A30162" w:rsidRPr="00192F9B">
        <w:rPr>
          <w:sz w:val="24"/>
          <w:szCs w:val="24"/>
        </w:rPr>
        <w:t xml:space="preserve">The article also asks does clergy development </w:t>
      </w:r>
      <w:r w:rsidR="00321825" w:rsidRPr="00192F9B">
        <w:rPr>
          <w:sz w:val="24"/>
          <w:szCs w:val="24"/>
        </w:rPr>
        <w:t>needs</w:t>
      </w:r>
      <w:r w:rsidR="00A30162" w:rsidRPr="00192F9B">
        <w:rPr>
          <w:sz w:val="24"/>
          <w:szCs w:val="24"/>
        </w:rPr>
        <w:t xml:space="preserve"> to be </w:t>
      </w:r>
      <w:r w:rsidR="00321825" w:rsidRPr="00192F9B">
        <w:rPr>
          <w:sz w:val="24"/>
          <w:szCs w:val="24"/>
        </w:rPr>
        <w:t>face-to-face</w:t>
      </w:r>
      <w:r w:rsidR="00A30162" w:rsidRPr="00192F9B">
        <w:rPr>
          <w:sz w:val="24"/>
          <w:szCs w:val="24"/>
        </w:rPr>
        <w:t xml:space="preserve">. </w:t>
      </w:r>
      <w:r w:rsidR="00321825" w:rsidRPr="00192F9B">
        <w:rPr>
          <w:sz w:val="24"/>
          <w:szCs w:val="24"/>
        </w:rPr>
        <w:t>Roberts considers St Paul’s teaching via letters as an early form of distance education</w:t>
      </w:r>
      <w:r w:rsidR="00A30162" w:rsidRPr="00192F9B">
        <w:rPr>
          <w:sz w:val="24"/>
          <w:szCs w:val="24"/>
        </w:rPr>
        <w:t>.</w:t>
      </w:r>
      <w:r w:rsidR="00943BE2" w:rsidRPr="00192F9B">
        <w:rPr>
          <w:sz w:val="24"/>
          <w:szCs w:val="24"/>
        </w:rPr>
        <w:t xml:space="preserve"> </w:t>
      </w:r>
    </w:p>
    <w:p w14:paraId="7E90A2D3" w14:textId="1DDB13C4" w:rsidR="00943BE2" w:rsidRPr="00192F9B" w:rsidRDefault="00943BE2" w:rsidP="003F5EBC">
      <w:pPr>
        <w:spacing w:line="360" w:lineRule="auto"/>
        <w:rPr>
          <w:b/>
          <w:bCs/>
          <w:sz w:val="24"/>
          <w:szCs w:val="24"/>
        </w:rPr>
      </w:pPr>
      <w:r w:rsidRPr="00192F9B">
        <w:rPr>
          <w:sz w:val="24"/>
          <w:szCs w:val="24"/>
        </w:rPr>
        <w:t xml:space="preserve">The article gives a good overview of distance education and theological clergy development. It leads us to consider that distance learning for clergy can be useful as long as the learners are </w:t>
      </w:r>
      <w:r w:rsidR="00192F9B">
        <w:rPr>
          <w:sz w:val="24"/>
          <w:szCs w:val="24"/>
        </w:rPr>
        <w:t xml:space="preserve">also </w:t>
      </w:r>
      <w:r w:rsidRPr="00192F9B">
        <w:rPr>
          <w:sz w:val="24"/>
          <w:szCs w:val="24"/>
        </w:rPr>
        <w:t>nurtured in a church setting. However, hybrid courses would seem to offer the best solution for spiritual development.</w:t>
      </w:r>
    </w:p>
    <w:p w14:paraId="33C8BBCA" w14:textId="77777777" w:rsidR="0079216B" w:rsidRPr="00192F9B" w:rsidRDefault="0079216B" w:rsidP="003F5EBC">
      <w:pPr>
        <w:spacing w:line="360" w:lineRule="auto"/>
        <w:rPr>
          <w:i/>
          <w:iCs/>
          <w:sz w:val="24"/>
          <w:szCs w:val="24"/>
        </w:rPr>
      </w:pPr>
    </w:p>
    <w:p w14:paraId="0AF2F6F6" w14:textId="069240B3" w:rsidR="00436A06" w:rsidRPr="00192F9B" w:rsidRDefault="00436A06" w:rsidP="003F5EBC">
      <w:pPr>
        <w:spacing w:line="360" w:lineRule="auto"/>
        <w:rPr>
          <w:i/>
          <w:iCs/>
          <w:sz w:val="24"/>
          <w:szCs w:val="24"/>
        </w:rPr>
      </w:pPr>
      <w:r w:rsidRPr="00192F9B">
        <w:rPr>
          <w:i/>
          <w:iCs/>
          <w:sz w:val="24"/>
          <w:szCs w:val="24"/>
        </w:rPr>
        <w:t>Researching Religious Authority</w:t>
      </w:r>
    </w:p>
    <w:p w14:paraId="3EEF7ECB" w14:textId="497C6B9B" w:rsidR="0079216B" w:rsidRPr="00192F9B" w:rsidRDefault="00436A06" w:rsidP="003F5EBC">
      <w:pPr>
        <w:spacing w:line="360" w:lineRule="auto"/>
        <w:rPr>
          <w:sz w:val="24"/>
          <w:szCs w:val="24"/>
        </w:rPr>
      </w:pPr>
      <w:r w:rsidRPr="00192F9B">
        <w:rPr>
          <w:sz w:val="24"/>
          <w:szCs w:val="24"/>
        </w:rPr>
        <w:t>In 2018</w:t>
      </w:r>
      <w:r w:rsidR="00B61EF1" w:rsidRPr="00192F9B">
        <w:rPr>
          <w:sz w:val="24"/>
          <w:szCs w:val="24"/>
        </w:rPr>
        <w:t>,</w:t>
      </w:r>
      <w:r w:rsidRPr="00192F9B">
        <w:rPr>
          <w:sz w:val="24"/>
          <w:szCs w:val="24"/>
        </w:rPr>
        <w:t xml:space="preserve"> Gearon and Kuusisto wrote a paper looking at Researching Religious Authority</w:t>
      </w:r>
      <w:r w:rsidR="00766CDF" w:rsidRPr="00192F9B">
        <w:rPr>
          <w:sz w:val="24"/>
          <w:szCs w:val="24"/>
        </w:rPr>
        <w:t>,</w:t>
      </w:r>
      <w:r w:rsidRPr="00192F9B">
        <w:rPr>
          <w:rStyle w:val="FootnoteReference"/>
          <w:sz w:val="24"/>
          <w:szCs w:val="24"/>
        </w:rPr>
        <w:footnoteReference w:id="6"/>
      </w:r>
      <w:r w:rsidR="00766CDF" w:rsidRPr="00192F9B">
        <w:rPr>
          <w:sz w:val="24"/>
          <w:szCs w:val="24"/>
        </w:rPr>
        <w:t xml:space="preserve"> looking at methods of researching the </w:t>
      </w:r>
      <w:r w:rsidR="00F10DB6" w:rsidRPr="00192F9B">
        <w:rPr>
          <w:sz w:val="24"/>
          <w:szCs w:val="24"/>
        </w:rPr>
        <w:t xml:space="preserve">religious authority and institutional power of </w:t>
      </w:r>
      <w:r w:rsidR="00766CDF" w:rsidRPr="00192F9B">
        <w:rPr>
          <w:sz w:val="24"/>
          <w:szCs w:val="24"/>
        </w:rPr>
        <w:t>education</w:t>
      </w:r>
      <w:r w:rsidR="000D2C5A" w:rsidRPr="00192F9B">
        <w:rPr>
          <w:sz w:val="24"/>
          <w:szCs w:val="24"/>
        </w:rPr>
        <w:t xml:space="preserve">, and the Nexus holding these together and how these connections link to </w:t>
      </w:r>
      <w:r w:rsidR="00297319" w:rsidRPr="00192F9B">
        <w:rPr>
          <w:sz w:val="24"/>
          <w:szCs w:val="24"/>
        </w:rPr>
        <w:t xml:space="preserve">the </w:t>
      </w:r>
      <w:r w:rsidR="000D2C5A" w:rsidRPr="00192F9B">
        <w:rPr>
          <w:sz w:val="24"/>
          <w:szCs w:val="24"/>
        </w:rPr>
        <w:t>political power play</w:t>
      </w:r>
      <w:r w:rsidR="00766CDF" w:rsidRPr="00192F9B">
        <w:rPr>
          <w:sz w:val="24"/>
          <w:szCs w:val="24"/>
        </w:rPr>
        <w:t>. I shall now review this paper.</w:t>
      </w:r>
    </w:p>
    <w:p w14:paraId="36612279" w14:textId="44287D77" w:rsidR="00637951" w:rsidRPr="00192F9B" w:rsidRDefault="00297319" w:rsidP="003F5EBC">
      <w:pPr>
        <w:spacing w:line="360" w:lineRule="auto"/>
        <w:rPr>
          <w:sz w:val="24"/>
          <w:szCs w:val="24"/>
        </w:rPr>
      </w:pPr>
      <w:r w:rsidRPr="00192F9B">
        <w:rPr>
          <w:sz w:val="24"/>
          <w:szCs w:val="24"/>
        </w:rPr>
        <w:t>Strikingly</w:t>
      </w:r>
      <w:r w:rsidR="00370DCB" w:rsidRPr="00192F9B">
        <w:rPr>
          <w:sz w:val="24"/>
          <w:szCs w:val="24"/>
        </w:rPr>
        <w:t>,</w:t>
      </w:r>
      <w:r w:rsidRPr="00192F9B">
        <w:rPr>
          <w:sz w:val="24"/>
          <w:szCs w:val="24"/>
        </w:rPr>
        <w:t xml:space="preserve"> the authors attempt to look at the interplay between political power and religion</w:t>
      </w:r>
      <w:r w:rsidR="00370DCB" w:rsidRPr="00192F9B">
        <w:rPr>
          <w:sz w:val="24"/>
          <w:szCs w:val="24"/>
        </w:rPr>
        <w:t>; they</w:t>
      </w:r>
      <w:r w:rsidRPr="00192F9B">
        <w:rPr>
          <w:sz w:val="24"/>
          <w:szCs w:val="24"/>
        </w:rPr>
        <w:t xml:space="preserve"> noted early on that politics attempts to stay clear of religion and yet</w:t>
      </w:r>
      <w:r w:rsidR="00370DCB" w:rsidRPr="00192F9B">
        <w:rPr>
          <w:sz w:val="24"/>
          <w:szCs w:val="24"/>
        </w:rPr>
        <w:t>,</w:t>
      </w:r>
      <w:r w:rsidRPr="00192F9B">
        <w:rPr>
          <w:sz w:val="24"/>
          <w:szCs w:val="24"/>
        </w:rPr>
        <w:t xml:space="preserve"> due to conflicts</w:t>
      </w:r>
      <w:r w:rsidR="00370DCB" w:rsidRPr="00192F9B">
        <w:rPr>
          <w:sz w:val="24"/>
          <w:szCs w:val="24"/>
        </w:rPr>
        <w:t>,</w:t>
      </w:r>
      <w:r w:rsidRPr="00192F9B">
        <w:rPr>
          <w:sz w:val="24"/>
          <w:szCs w:val="24"/>
        </w:rPr>
        <w:t xml:space="preserve"> cannot do so.</w:t>
      </w:r>
      <w:r w:rsidR="008B7ED2" w:rsidRPr="00192F9B">
        <w:rPr>
          <w:sz w:val="24"/>
          <w:szCs w:val="24"/>
        </w:rPr>
        <w:t xml:space="preserve"> As such</w:t>
      </w:r>
      <w:r w:rsidR="00370DCB" w:rsidRPr="00192F9B">
        <w:rPr>
          <w:sz w:val="24"/>
          <w:szCs w:val="24"/>
        </w:rPr>
        <w:t>,</w:t>
      </w:r>
      <w:r w:rsidR="008B7ED2" w:rsidRPr="00192F9B">
        <w:rPr>
          <w:sz w:val="24"/>
          <w:szCs w:val="24"/>
        </w:rPr>
        <w:t xml:space="preserve"> they </w:t>
      </w:r>
      <w:r w:rsidR="00081403" w:rsidRPr="00192F9B">
        <w:rPr>
          <w:sz w:val="24"/>
          <w:szCs w:val="24"/>
        </w:rPr>
        <w:t>emphasize</w:t>
      </w:r>
      <w:r w:rsidR="008B7ED2" w:rsidRPr="00192F9B">
        <w:rPr>
          <w:sz w:val="24"/>
          <w:szCs w:val="24"/>
        </w:rPr>
        <w:t xml:space="preserve"> the situation whereby religious educational researchers seem to be, according to the authors, ‘complicit in political and security agendas.’</w:t>
      </w:r>
      <w:r w:rsidR="008B7ED2" w:rsidRPr="00192F9B">
        <w:rPr>
          <w:rStyle w:val="FootnoteReference"/>
          <w:sz w:val="24"/>
          <w:szCs w:val="24"/>
        </w:rPr>
        <w:footnoteReference w:id="7"/>
      </w:r>
      <w:r w:rsidR="00370DCB" w:rsidRPr="00192F9B">
        <w:rPr>
          <w:sz w:val="24"/>
          <w:szCs w:val="24"/>
        </w:rPr>
        <w:t xml:space="preserve"> The research for the paper included speaking to many academic theologians, leaders within different religious traditions, and the Department of Education within the United Kingdom.</w:t>
      </w:r>
      <w:r w:rsidR="00637951" w:rsidRPr="00192F9B">
        <w:rPr>
          <w:sz w:val="24"/>
          <w:szCs w:val="24"/>
        </w:rPr>
        <w:t xml:space="preserve"> Importantly the authors note that there are very few female voices within those interviewed for the research. As they comment, further research in this </w:t>
      </w:r>
      <w:r w:rsidR="000779FB" w:rsidRPr="00192F9B">
        <w:rPr>
          <w:sz w:val="24"/>
          <w:szCs w:val="24"/>
        </w:rPr>
        <w:t>subject</w:t>
      </w:r>
      <w:r w:rsidR="00637951" w:rsidRPr="00192F9B">
        <w:rPr>
          <w:sz w:val="24"/>
          <w:szCs w:val="24"/>
        </w:rPr>
        <w:t xml:space="preserve"> area would be beneficial.</w:t>
      </w:r>
    </w:p>
    <w:p w14:paraId="21245D29" w14:textId="11251E03" w:rsidR="003A54C3" w:rsidRPr="00192F9B" w:rsidRDefault="00D324E7" w:rsidP="003F5EBC">
      <w:pPr>
        <w:spacing w:line="360" w:lineRule="auto"/>
        <w:rPr>
          <w:sz w:val="24"/>
          <w:szCs w:val="24"/>
        </w:rPr>
      </w:pPr>
      <w:r w:rsidRPr="00192F9B">
        <w:rPr>
          <w:sz w:val="24"/>
          <w:szCs w:val="24"/>
        </w:rPr>
        <w:t>What becomes particularly striking about the research is that its original intention was not to look at education, but during many interviews</w:t>
      </w:r>
      <w:r w:rsidR="002640F5" w:rsidRPr="00192F9B">
        <w:rPr>
          <w:sz w:val="24"/>
          <w:szCs w:val="24"/>
        </w:rPr>
        <w:t>,</w:t>
      </w:r>
      <w:r w:rsidRPr="00192F9B">
        <w:rPr>
          <w:sz w:val="24"/>
          <w:szCs w:val="24"/>
        </w:rPr>
        <w:t xml:space="preserve"> it became clear to the authors that education was </w:t>
      </w:r>
      <w:r w:rsidR="002640F5" w:rsidRPr="00192F9B">
        <w:rPr>
          <w:sz w:val="24"/>
          <w:szCs w:val="24"/>
        </w:rPr>
        <w:t xml:space="preserve">a </w:t>
      </w:r>
      <w:r w:rsidRPr="00192F9B">
        <w:rPr>
          <w:sz w:val="24"/>
          <w:szCs w:val="24"/>
        </w:rPr>
        <w:t>very important part of religious life.</w:t>
      </w:r>
      <w:r w:rsidR="002640F5" w:rsidRPr="00192F9B">
        <w:rPr>
          <w:sz w:val="24"/>
          <w:szCs w:val="24"/>
        </w:rPr>
        <w:t xml:space="preserve"> Although, they do state that political </w:t>
      </w:r>
      <w:r w:rsidR="002640F5" w:rsidRPr="00192F9B">
        <w:rPr>
          <w:sz w:val="24"/>
          <w:szCs w:val="24"/>
        </w:rPr>
        <w:lastRenderedPageBreak/>
        <w:t>theology leaves education untouched.</w:t>
      </w:r>
      <w:r w:rsidR="00081403" w:rsidRPr="00192F9B">
        <w:rPr>
          <w:sz w:val="24"/>
          <w:szCs w:val="24"/>
        </w:rPr>
        <w:t xml:space="preserve"> Indeed, the talk of state reminds the authors that within human culture, there are hierarchies; at the pinnacle of these is the elite.</w:t>
      </w:r>
    </w:p>
    <w:p w14:paraId="01BD8B36" w14:textId="63DF10AB" w:rsidR="00D13C38" w:rsidRPr="00192F9B" w:rsidRDefault="003A54C3" w:rsidP="003F5EBC">
      <w:pPr>
        <w:spacing w:line="360" w:lineRule="auto"/>
        <w:rPr>
          <w:sz w:val="24"/>
          <w:szCs w:val="24"/>
        </w:rPr>
      </w:pPr>
      <w:r w:rsidRPr="00192F9B">
        <w:rPr>
          <w:sz w:val="24"/>
          <w:szCs w:val="24"/>
        </w:rPr>
        <w:t>Worryingly</w:t>
      </w:r>
      <w:r w:rsidR="002640F5" w:rsidRPr="00192F9B">
        <w:rPr>
          <w:sz w:val="24"/>
          <w:szCs w:val="24"/>
        </w:rPr>
        <w:t>,</w:t>
      </w:r>
      <w:r w:rsidRPr="00192F9B">
        <w:rPr>
          <w:sz w:val="24"/>
          <w:szCs w:val="24"/>
        </w:rPr>
        <w:t xml:space="preserve"> </w:t>
      </w:r>
      <w:r w:rsidR="00DF2C60" w:rsidRPr="00192F9B">
        <w:rPr>
          <w:sz w:val="24"/>
          <w:szCs w:val="24"/>
        </w:rPr>
        <w:t xml:space="preserve">whilst this article concentrates on matters between religious and secular bodies, </w:t>
      </w:r>
      <w:r w:rsidRPr="00192F9B">
        <w:rPr>
          <w:sz w:val="24"/>
          <w:szCs w:val="24"/>
        </w:rPr>
        <w:t xml:space="preserve">the issues of power, particularly from </w:t>
      </w:r>
      <w:r w:rsidR="00DF2C60" w:rsidRPr="00192F9B">
        <w:rPr>
          <w:sz w:val="24"/>
          <w:szCs w:val="24"/>
        </w:rPr>
        <w:t>organized</w:t>
      </w:r>
      <w:r w:rsidRPr="00192F9B">
        <w:rPr>
          <w:sz w:val="24"/>
          <w:szCs w:val="24"/>
        </w:rPr>
        <w:t xml:space="preserve"> politics, </w:t>
      </w:r>
      <w:r w:rsidR="002640F5" w:rsidRPr="00192F9B">
        <w:rPr>
          <w:sz w:val="24"/>
          <w:szCs w:val="24"/>
        </w:rPr>
        <w:t>have</w:t>
      </w:r>
      <w:r w:rsidRPr="00192F9B">
        <w:rPr>
          <w:sz w:val="24"/>
          <w:szCs w:val="24"/>
        </w:rPr>
        <w:t xml:space="preserve"> a major effect on the relationships </w:t>
      </w:r>
      <w:r w:rsidR="00DF2C60" w:rsidRPr="00192F9B">
        <w:rPr>
          <w:sz w:val="24"/>
          <w:szCs w:val="24"/>
        </w:rPr>
        <w:t>between</w:t>
      </w:r>
      <w:r w:rsidRPr="00192F9B">
        <w:rPr>
          <w:sz w:val="24"/>
          <w:szCs w:val="24"/>
        </w:rPr>
        <w:t xml:space="preserve"> education and religion.</w:t>
      </w:r>
      <w:r w:rsidR="00FD4BBE" w:rsidRPr="00192F9B">
        <w:rPr>
          <w:sz w:val="24"/>
          <w:szCs w:val="24"/>
        </w:rPr>
        <w:t xml:space="preserve"> The authors also point out that it was very difficult to get through gatekeepers to speak to senior religious figures, and when interviews did take place</w:t>
      </w:r>
      <w:r w:rsidR="00F356B5" w:rsidRPr="00192F9B">
        <w:rPr>
          <w:sz w:val="24"/>
          <w:szCs w:val="24"/>
        </w:rPr>
        <w:t>,</w:t>
      </w:r>
      <w:r w:rsidR="00FD4BBE" w:rsidRPr="00192F9B">
        <w:rPr>
          <w:sz w:val="24"/>
          <w:szCs w:val="24"/>
        </w:rPr>
        <w:t xml:space="preserve"> they were not always easily administered. Perhaps, though not stated in the paper, religion</w:t>
      </w:r>
      <w:r w:rsidR="00F356B5" w:rsidRPr="00192F9B">
        <w:rPr>
          <w:sz w:val="24"/>
          <w:szCs w:val="24"/>
        </w:rPr>
        <w:t>,</w:t>
      </w:r>
      <w:r w:rsidR="00FD4BBE" w:rsidRPr="00192F9B">
        <w:rPr>
          <w:sz w:val="24"/>
          <w:szCs w:val="24"/>
        </w:rPr>
        <w:t xml:space="preserve"> and educational research is not always an easy undertaking.</w:t>
      </w:r>
    </w:p>
    <w:p w14:paraId="33BB199E" w14:textId="77777777" w:rsidR="004F3A10" w:rsidRPr="00192F9B" w:rsidRDefault="00D13C38" w:rsidP="003F5EBC">
      <w:pPr>
        <w:spacing w:line="360" w:lineRule="auto"/>
        <w:rPr>
          <w:sz w:val="24"/>
          <w:szCs w:val="24"/>
        </w:rPr>
      </w:pPr>
      <w:r w:rsidRPr="00192F9B">
        <w:rPr>
          <w:sz w:val="24"/>
          <w:szCs w:val="24"/>
        </w:rPr>
        <w:t>Although the authors researched several different religions, and interviewed senior religious leaders, they only talk about</w:t>
      </w:r>
      <w:r w:rsidR="00E40D27" w:rsidRPr="00192F9B">
        <w:rPr>
          <w:sz w:val="24"/>
          <w:szCs w:val="24"/>
        </w:rPr>
        <w:t xml:space="preserve"> a limited number of </w:t>
      </w:r>
      <w:r w:rsidRPr="00192F9B">
        <w:rPr>
          <w:sz w:val="24"/>
          <w:szCs w:val="24"/>
        </w:rPr>
        <w:t xml:space="preserve">religions and how they interface with education. These </w:t>
      </w:r>
      <w:r w:rsidR="00F356B5" w:rsidRPr="00192F9B">
        <w:rPr>
          <w:sz w:val="24"/>
          <w:szCs w:val="24"/>
        </w:rPr>
        <w:t>religious</w:t>
      </w:r>
      <w:r w:rsidRPr="00192F9B">
        <w:rPr>
          <w:sz w:val="24"/>
          <w:szCs w:val="24"/>
        </w:rPr>
        <w:t xml:space="preserve"> </w:t>
      </w:r>
      <w:r w:rsidR="00F356B5" w:rsidRPr="00192F9B">
        <w:rPr>
          <w:sz w:val="24"/>
          <w:szCs w:val="24"/>
        </w:rPr>
        <w:t>groups are</w:t>
      </w:r>
      <w:r w:rsidRPr="00192F9B">
        <w:rPr>
          <w:sz w:val="24"/>
          <w:szCs w:val="24"/>
        </w:rPr>
        <w:t xml:space="preserve"> </w:t>
      </w:r>
      <w:r w:rsidR="00F356B5" w:rsidRPr="00192F9B">
        <w:rPr>
          <w:sz w:val="24"/>
          <w:szCs w:val="24"/>
        </w:rPr>
        <w:t xml:space="preserve">the </w:t>
      </w:r>
      <w:r w:rsidRPr="00192F9B">
        <w:rPr>
          <w:sz w:val="24"/>
          <w:szCs w:val="24"/>
        </w:rPr>
        <w:t xml:space="preserve">Church of England, </w:t>
      </w:r>
      <w:r w:rsidR="00E40D27" w:rsidRPr="00192F9B">
        <w:rPr>
          <w:sz w:val="24"/>
          <w:szCs w:val="24"/>
        </w:rPr>
        <w:t xml:space="preserve">Roman Catholic, Muslim, </w:t>
      </w:r>
      <w:r w:rsidRPr="00192F9B">
        <w:rPr>
          <w:sz w:val="24"/>
          <w:szCs w:val="24"/>
        </w:rPr>
        <w:t>Hinduism, and Buddhism</w:t>
      </w:r>
      <w:r w:rsidR="00F356B5" w:rsidRPr="00192F9B">
        <w:rPr>
          <w:sz w:val="24"/>
          <w:szCs w:val="24"/>
        </w:rPr>
        <w:t>,</w:t>
      </w:r>
      <w:r w:rsidRPr="00192F9B">
        <w:rPr>
          <w:sz w:val="24"/>
          <w:szCs w:val="24"/>
        </w:rPr>
        <w:t xml:space="preserve"> all within the United Kingdom</w:t>
      </w:r>
      <w:r w:rsidR="00E40D27" w:rsidRPr="00192F9B">
        <w:rPr>
          <w:sz w:val="24"/>
          <w:szCs w:val="24"/>
        </w:rPr>
        <w:t xml:space="preserve">, as well as the humanist and secularist societies. </w:t>
      </w:r>
      <w:r w:rsidR="009065C4" w:rsidRPr="00192F9B">
        <w:rPr>
          <w:sz w:val="24"/>
          <w:szCs w:val="24"/>
        </w:rPr>
        <w:t xml:space="preserve">However, they also point out that the Church of England and Roman Catholic </w:t>
      </w:r>
      <w:r w:rsidR="00E40D27" w:rsidRPr="00192F9B">
        <w:rPr>
          <w:sz w:val="24"/>
          <w:szCs w:val="24"/>
        </w:rPr>
        <w:t>churches</w:t>
      </w:r>
      <w:r w:rsidR="009065C4" w:rsidRPr="00192F9B">
        <w:rPr>
          <w:sz w:val="24"/>
          <w:szCs w:val="24"/>
        </w:rPr>
        <w:t xml:space="preserve"> have many religious schools under their auspices.</w:t>
      </w:r>
    </w:p>
    <w:p w14:paraId="23E3F740" w14:textId="23276661" w:rsidR="0079216B" w:rsidRPr="00192F9B" w:rsidRDefault="004F3A10" w:rsidP="003F5EBC">
      <w:pPr>
        <w:spacing w:line="360" w:lineRule="auto"/>
        <w:rPr>
          <w:sz w:val="24"/>
          <w:szCs w:val="24"/>
        </w:rPr>
      </w:pPr>
      <w:r w:rsidRPr="00192F9B">
        <w:rPr>
          <w:sz w:val="24"/>
          <w:szCs w:val="24"/>
        </w:rPr>
        <w:t xml:space="preserve">This was a very interesting paper </w:t>
      </w:r>
      <w:r w:rsidR="00601191" w:rsidRPr="00192F9B">
        <w:rPr>
          <w:sz w:val="24"/>
          <w:szCs w:val="24"/>
        </w:rPr>
        <w:t>based</w:t>
      </w:r>
      <w:r w:rsidRPr="00192F9B">
        <w:rPr>
          <w:sz w:val="24"/>
          <w:szCs w:val="24"/>
        </w:rPr>
        <w:t xml:space="preserve"> </w:t>
      </w:r>
      <w:r w:rsidR="00601191" w:rsidRPr="00192F9B">
        <w:rPr>
          <w:sz w:val="24"/>
          <w:szCs w:val="24"/>
        </w:rPr>
        <w:t>on</w:t>
      </w:r>
      <w:r w:rsidRPr="00192F9B">
        <w:rPr>
          <w:sz w:val="24"/>
          <w:szCs w:val="24"/>
        </w:rPr>
        <w:t xml:space="preserve"> good research, which sets the foundation for future differential research.</w:t>
      </w:r>
    </w:p>
    <w:p w14:paraId="4EF29459" w14:textId="77777777" w:rsidR="00287831" w:rsidRPr="00192F9B" w:rsidRDefault="00287831" w:rsidP="003F5EBC">
      <w:pPr>
        <w:spacing w:line="360" w:lineRule="auto"/>
        <w:rPr>
          <w:sz w:val="24"/>
          <w:szCs w:val="24"/>
        </w:rPr>
      </w:pPr>
    </w:p>
    <w:p w14:paraId="6B3EA415" w14:textId="69DA1777" w:rsidR="00287831" w:rsidRPr="00192F9B" w:rsidRDefault="00287831" w:rsidP="003F5EBC">
      <w:pPr>
        <w:spacing w:line="360" w:lineRule="auto"/>
        <w:rPr>
          <w:i/>
          <w:iCs/>
          <w:sz w:val="24"/>
          <w:szCs w:val="24"/>
        </w:rPr>
      </w:pPr>
      <w:r w:rsidRPr="00192F9B">
        <w:rPr>
          <w:i/>
          <w:iCs/>
          <w:sz w:val="24"/>
          <w:szCs w:val="24"/>
        </w:rPr>
        <w:t>Education in Theology</w:t>
      </w:r>
    </w:p>
    <w:p w14:paraId="5BACA99C" w14:textId="6868870D" w:rsidR="003F5EBC" w:rsidRPr="007600E8" w:rsidRDefault="00287831" w:rsidP="003F5EBC">
      <w:pPr>
        <w:spacing w:line="360" w:lineRule="auto"/>
        <w:rPr>
          <w:sz w:val="24"/>
          <w:szCs w:val="24"/>
        </w:rPr>
      </w:pPr>
      <w:r w:rsidRPr="007600E8">
        <w:rPr>
          <w:sz w:val="24"/>
          <w:szCs w:val="24"/>
        </w:rPr>
        <w:t>The final paper I wish to review is by Leslie Holden, Education in Theology story and prospects.</w:t>
      </w:r>
      <w:r w:rsidRPr="007600E8">
        <w:rPr>
          <w:rStyle w:val="FootnoteReference"/>
          <w:sz w:val="24"/>
          <w:szCs w:val="24"/>
        </w:rPr>
        <w:footnoteReference w:id="8"/>
      </w:r>
      <w:r w:rsidR="008C5E8A" w:rsidRPr="007600E8">
        <w:rPr>
          <w:sz w:val="24"/>
          <w:szCs w:val="24"/>
        </w:rPr>
        <w:t xml:space="preserve"> Interestingly, the author of this paper sees education </w:t>
      </w:r>
      <w:r w:rsidR="00F21048" w:rsidRPr="007600E8">
        <w:rPr>
          <w:sz w:val="24"/>
          <w:szCs w:val="24"/>
        </w:rPr>
        <w:t>with</w:t>
      </w:r>
      <w:r w:rsidR="008C5E8A" w:rsidRPr="007600E8">
        <w:rPr>
          <w:sz w:val="24"/>
          <w:szCs w:val="24"/>
        </w:rPr>
        <w:t xml:space="preserve"> re</w:t>
      </w:r>
      <w:r w:rsidR="00534AE1" w:rsidRPr="007600E8">
        <w:rPr>
          <w:sz w:val="24"/>
          <w:szCs w:val="24"/>
        </w:rPr>
        <w:t>spect</w:t>
      </w:r>
      <w:r w:rsidR="008C5E8A" w:rsidRPr="007600E8">
        <w:rPr>
          <w:sz w:val="24"/>
          <w:szCs w:val="24"/>
        </w:rPr>
        <w:t xml:space="preserve"> to theology as restricted to the education of those taking holy orders.</w:t>
      </w:r>
      <w:r w:rsidR="00F21048" w:rsidRPr="007600E8">
        <w:rPr>
          <w:sz w:val="24"/>
          <w:szCs w:val="24"/>
        </w:rPr>
        <w:t xml:space="preserve"> As part of the research, she looked at theology departments in universities, noting a decline in their number. She also notes that some of the universities studied had pulled away from church relationships and also training of teachers, to look more stand-alone.</w:t>
      </w:r>
    </w:p>
    <w:p w14:paraId="5B5772CA" w14:textId="59B3E64E" w:rsidR="009041E9" w:rsidRPr="001922DC" w:rsidRDefault="009041E9" w:rsidP="009041E9">
      <w:pPr>
        <w:spacing w:line="360" w:lineRule="auto"/>
        <w:rPr>
          <w:sz w:val="24"/>
          <w:szCs w:val="24"/>
        </w:rPr>
      </w:pPr>
      <w:r w:rsidRPr="007600E8">
        <w:rPr>
          <w:sz w:val="24"/>
          <w:szCs w:val="24"/>
        </w:rPr>
        <w:t>The author gives an interesting overview of the courses and training available in the major universities and, to an extent, how this has changed in the near past.</w:t>
      </w:r>
      <w:r w:rsidR="00087F0A" w:rsidRPr="007600E8">
        <w:rPr>
          <w:sz w:val="24"/>
          <w:szCs w:val="24"/>
        </w:rPr>
        <w:t xml:space="preserve"> It was a healthy picture when this paper was written in 2008, with many people coming forward to study </w:t>
      </w:r>
      <w:r w:rsidR="00087F0A" w:rsidRPr="007600E8">
        <w:rPr>
          <w:sz w:val="24"/>
          <w:szCs w:val="24"/>
        </w:rPr>
        <w:lastRenderedPageBreak/>
        <w:t>theology, as well as increased numbers of people taking religious education at A level.</w:t>
      </w:r>
      <w:r w:rsidR="00700F28" w:rsidRPr="007600E8">
        <w:rPr>
          <w:sz w:val="24"/>
          <w:szCs w:val="24"/>
        </w:rPr>
        <w:t xml:space="preserve"> </w:t>
      </w:r>
      <w:r w:rsidR="00760F03" w:rsidRPr="007600E8">
        <w:rPr>
          <w:sz w:val="24"/>
          <w:szCs w:val="24"/>
        </w:rPr>
        <w:t>Returning</w:t>
      </w:r>
      <w:r w:rsidR="00700F28" w:rsidRPr="007600E8">
        <w:rPr>
          <w:sz w:val="24"/>
          <w:szCs w:val="24"/>
        </w:rPr>
        <w:t xml:space="preserve"> to her original </w:t>
      </w:r>
      <w:r w:rsidR="00760F03" w:rsidRPr="007600E8">
        <w:rPr>
          <w:sz w:val="24"/>
          <w:szCs w:val="24"/>
        </w:rPr>
        <w:t>theme,</w:t>
      </w:r>
      <w:r w:rsidR="00700F28" w:rsidRPr="007600E8">
        <w:rPr>
          <w:sz w:val="24"/>
          <w:szCs w:val="24"/>
        </w:rPr>
        <w:t xml:space="preserve"> she </w:t>
      </w:r>
      <w:r w:rsidR="00760F03" w:rsidRPr="007600E8">
        <w:rPr>
          <w:sz w:val="24"/>
          <w:szCs w:val="24"/>
        </w:rPr>
        <w:t>speaks</w:t>
      </w:r>
      <w:r w:rsidR="00700F28" w:rsidRPr="007600E8">
        <w:rPr>
          <w:sz w:val="24"/>
          <w:szCs w:val="24"/>
        </w:rPr>
        <w:t xml:space="preserve"> about the training being mainly for </w:t>
      </w:r>
      <w:r w:rsidR="00760F03" w:rsidRPr="007600E8">
        <w:rPr>
          <w:sz w:val="24"/>
          <w:szCs w:val="24"/>
        </w:rPr>
        <w:t>ministry</w:t>
      </w:r>
      <w:r w:rsidR="00700F28" w:rsidRPr="007600E8">
        <w:rPr>
          <w:sz w:val="24"/>
          <w:szCs w:val="24"/>
        </w:rPr>
        <w:t>, with two main types</w:t>
      </w:r>
      <w:r w:rsidR="00760F03" w:rsidRPr="007600E8">
        <w:rPr>
          <w:sz w:val="24"/>
          <w:szCs w:val="24"/>
        </w:rPr>
        <w:t>:</w:t>
      </w:r>
      <w:r w:rsidR="00700F28" w:rsidRPr="007600E8">
        <w:rPr>
          <w:sz w:val="24"/>
          <w:szCs w:val="24"/>
        </w:rPr>
        <w:t xml:space="preserve"> theological and practical. </w:t>
      </w:r>
      <w:r w:rsidR="00700F28" w:rsidRPr="001922DC">
        <w:rPr>
          <w:sz w:val="24"/>
          <w:szCs w:val="24"/>
        </w:rPr>
        <w:t>Oddly</w:t>
      </w:r>
      <w:r w:rsidR="00760F03" w:rsidRPr="001922DC">
        <w:rPr>
          <w:sz w:val="24"/>
          <w:szCs w:val="24"/>
        </w:rPr>
        <w:t>,</w:t>
      </w:r>
      <w:r w:rsidR="00700F28" w:rsidRPr="001922DC">
        <w:rPr>
          <w:sz w:val="24"/>
          <w:szCs w:val="24"/>
        </w:rPr>
        <w:t xml:space="preserve"> she does go on to state that the second encompasses easy ta</w:t>
      </w:r>
      <w:r w:rsidR="001922DC" w:rsidRPr="001922DC">
        <w:rPr>
          <w:sz w:val="24"/>
          <w:szCs w:val="24"/>
        </w:rPr>
        <w:t>sks</w:t>
      </w:r>
      <w:r w:rsidR="00700F28" w:rsidRPr="001922DC">
        <w:rPr>
          <w:sz w:val="24"/>
          <w:szCs w:val="24"/>
        </w:rPr>
        <w:t xml:space="preserve"> such as </w:t>
      </w:r>
      <w:r w:rsidR="005F34CA" w:rsidRPr="001922DC">
        <w:rPr>
          <w:sz w:val="24"/>
          <w:szCs w:val="24"/>
        </w:rPr>
        <w:t>‘…</w:t>
      </w:r>
      <w:r w:rsidR="00760F03" w:rsidRPr="001922DC">
        <w:rPr>
          <w:sz w:val="24"/>
          <w:szCs w:val="24"/>
        </w:rPr>
        <w:t>baptizing</w:t>
      </w:r>
      <w:r w:rsidR="00700F28" w:rsidRPr="001922DC">
        <w:rPr>
          <w:sz w:val="24"/>
          <w:szCs w:val="24"/>
        </w:rPr>
        <w:t xml:space="preserve"> babies and burying corpses</w:t>
      </w:r>
      <w:r w:rsidR="005F34CA" w:rsidRPr="001922DC">
        <w:rPr>
          <w:sz w:val="24"/>
          <w:szCs w:val="24"/>
        </w:rPr>
        <w:t>…’</w:t>
      </w:r>
      <w:r w:rsidR="005F34CA" w:rsidRPr="001922DC">
        <w:rPr>
          <w:rStyle w:val="FootnoteReference"/>
          <w:sz w:val="24"/>
          <w:szCs w:val="24"/>
        </w:rPr>
        <w:footnoteReference w:id="9"/>
      </w:r>
      <w:r w:rsidR="00700F28" w:rsidRPr="001922DC">
        <w:rPr>
          <w:sz w:val="24"/>
          <w:szCs w:val="24"/>
        </w:rPr>
        <w:t xml:space="preserve"> Clearly</w:t>
      </w:r>
      <w:r w:rsidR="00760F03" w:rsidRPr="001922DC">
        <w:rPr>
          <w:sz w:val="24"/>
          <w:szCs w:val="24"/>
        </w:rPr>
        <w:t>,</w:t>
      </w:r>
      <w:r w:rsidR="00700F28" w:rsidRPr="001922DC">
        <w:rPr>
          <w:sz w:val="24"/>
          <w:szCs w:val="24"/>
        </w:rPr>
        <w:t xml:space="preserve"> she does not </w:t>
      </w:r>
      <w:r w:rsidR="00760F03" w:rsidRPr="001922DC">
        <w:rPr>
          <w:sz w:val="24"/>
          <w:szCs w:val="24"/>
        </w:rPr>
        <w:t>understand</w:t>
      </w:r>
      <w:r w:rsidR="00700F28" w:rsidRPr="001922DC">
        <w:rPr>
          <w:sz w:val="24"/>
          <w:szCs w:val="24"/>
        </w:rPr>
        <w:t xml:space="preserve"> the </w:t>
      </w:r>
      <w:r w:rsidR="00760F03" w:rsidRPr="001922DC">
        <w:rPr>
          <w:sz w:val="24"/>
          <w:szCs w:val="24"/>
        </w:rPr>
        <w:t>complexity and, indeed, the theology behind</w:t>
      </w:r>
      <w:r w:rsidR="00700F28" w:rsidRPr="001922DC">
        <w:rPr>
          <w:sz w:val="24"/>
          <w:szCs w:val="24"/>
        </w:rPr>
        <w:t xml:space="preserve"> these roles.</w:t>
      </w:r>
    </w:p>
    <w:p w14:paraId="6C5A4496" w14:textId="1A6DBE9C" w:rsidR="006805C2" w:rsidRPr="001922DC" w:rsidRDefault="005F34CA" w:rsidP="009041E9">
      <w:pPr>
        <w:spacing w:line="360" w:lineRule="auto"/>
        <w:rPr>
          <w:sz w:val="24"/>
          <w:szCs w:val="24"/>
        </w:rPr>
      </w:pPr>
      <w:r w:rsidRPr="001922DC">
        <w:rPr>
          <w:sz w:val="24"/>
          <w:szCs w:val="24"/>
        </w:rPr>
        <w:t>Changes regarding those coming forward for ministry training, e.g., older people with much more life experience, are noted by the author, along with some of the challenges these people may face returning to academia.</w:t>
      </w:r>
      <w:r w:rsidR="00CB23CA" w:rsidRPr="001922DC">
        <w:rPr>
          <w:sz w:val="24"/>
          <w:szCs w:val="24"/>
        </w:rPr>
        <w:t xml:space="preserve"> She is correct when talking about the nature of training needed to be a minister, especially in an established church; the need for more practical theology rather than academic biblical understanding is factual.</w:t>
      </w:r>
      <w:r w:rsidR="003B07F8" w:rsidRPr="001922DC">
        <w:rPr>
          <w:sz w:val="24"/>
          <w:szCs w:val="24"/>
        </w:rPr>
        <w:t xml:space="preserve"> One cannot help but feel a sense of cynicism coming from the author toward ministry training in general and </w:t>
      </w:r>
      <w:r w:rsidR="006C6163" w:rsidRPr="001922DC">
        <w:rPr>
          <w:sz w:val="24"/>
          <w:szCs w:val="24"/>
        </w:rPr>
        <w:t>regarding</w:t>
      </w:r>
      <w:r w:rsidR="003B07F8" w:rsidRPr="001922DC">
        <w:rPr>
          <w:sz w:val="24"/>
          <w:szCs w:val="24"/>
        </w:rPr>
        <w:t xml:space="preserve"> ministry and its ordinands in particular. However, as the reviewer of this paper, I </w:t>
      </w:r>
      <w:r w:rsidR="006C6163" w:rsidRPr="001922DC">
        <w:rPr>
          <w:sz w:val="24"/>
          <w:szCs w:val="24"/>
        </w:rPr>
        <w:t>must</w:t>
      </w:r>
      <w:r w:rsidR="003B07F8" w:rsidRPr="001922DC">
        <w:rPr>
          <w:sz w:val="24"/>
          <w:szCs w:val="24"/>
        </w:rPr>
        <w:t xml:space="preserve"> admit to being ordained</w:t>
      </w:r>
      <w:r w:rsidR="0079288B" w:rsidRPr="001922DC">
        <w:rPr>
          <w:sz w:val="24"/>
          <w:szCs w:val="24"/>
        </w:rPr>
        <w:t xml:space="preserve">, and yet I can concur with the premise that the practical training for ministry does leave out a huge amount of true theological understanding. </w:t>
      </w:r>
    </w:p>
    <w:p w14:paraId="3D310C0C" w14:textId="43A0E626" w:rsidR="006805C2" w:rsidRPr="001922DC" w:rsidRDefault="006805C2" w:rsidP="009041E9">
      <w:pPr>
        <w:spacing w:line="360" w:lineRule="auto"/>
        <w:rPr>
          <w:sz w:val="24"/>
          <w:szCs w:val="24"/>
        </w:rPr>
      </w:pPr>
      <w:r w:rsidRPr="001922DC">
        <w:rPr>
          <w:sz w:val="24"/>
          <w:szCs w:val="24"/>
        </w:rPr>
        <w:t>The author does speak about other academic types of training offered by the many Bible colleges in the UK.</w:t>
      </w:r>
      <w:r w:rsidR="003C5C27" w:rsidRPr="001922DC">
        <w:rPr>
          <w:sz w:val="24"/>
          <w:szCs w:val="24"/>
        </w:rPr>
        <w:t xml:space="preserve"> Theological education is also available via the </w:t>
      </w:r>
      <w:r w:rsidR="006C6163" w:rsidRPr="001922DC">
        <w:rPr>
          <w:sz w:val="24"/>
          <w:szCs w:val="24"/>
        </w:rPr>
        <w:t>Internet</w:t>
      </w:r>
      <w:r w:rsidR="003C5C27" w:rsidRPr="001922DC">
        <w:rPr>
          <w:sz w:val="24"/>
          <w:szCs w:val="24"/>
        </w:rPr>
        <w:t xml:space="preserve"> </w:t>
      </w:r>
      <w:r w:rsidR="006C6163" w:rsidRPr="001922DC">
        <w:rPr>
          <w:sz w:val="24"/>
          <w:szCs w:val="24"/>
        </w:rPr>
        <w:t>in</w:t>
      </w:r>
      <w:r w:rsidR="003C5C27" w:rsidRPr="001922DC">
        <w:rPr>
          <w:sz w:val="24"/>
          <w:szCs w:val="24"/>
        </w:rPr>
        <w:t xml:space="preserve"> other countries, especially the USA</w:t>
      </w:r>
      <w:r w:rsidR="006C6163" w:rsidRPr="001922DC">
        <w:rPr>
          <w:sz w:val="24"/>
          <w:szCs w:val="24"/>
        </w:rPr>
        <w:t>; this</w:t>
      </w:r>
      <w:r w:rsidR="003C5C27" w:rsidRPr="001922DC">
        <w:rPr>
          <w:sz w:val="24"/>
          <w:szCs w:val="24"/>
        </w:rPr>
        <w:t xml:space="preserve"> may </w:t>
      </w:r>
      <w:r w:rsidR="004520DF" w:rsidRPr="001922DC">
        <w:rPr>
          <w:sz w:val="24"/>
          <w:szCs w:val="24"/>
        </w:rPr>
        <w:t>be</w:t>
      </w:r>
      <w:r w:rsidR="003C5C27" w:rsidRPr="001922DC">
        <w:rPr>
          <w:sz w:val="24"/>
          <w:szCs w:val="24"/>
        </w:rPr>
        <w:t xml:space="preserve"> a large growth area in the future.</w:t>
      </w:r>
      <w:r w:rsidR="00063DC0" w:rsidRPr="001922DC">
        <w:rPr>
          <w:sz w:val="24"/>
          <w:szCs w:val="24"/>
        </w:rPr>
        <w:t xml:space="preserve"> Holden also points to the burgeoning ecumenism in theological training, which is indeed a great positive in current society.</w:t>
      </w:r>
      <w:r w:rsidR="00D4366F" w:rsidRPr="001922DC">
        <w:rPr>
          <w:sz w:val="24"/>
          <w:szCs w:val="24"/>
        </w:rPr>
        <w:t xml:space="preserve"> Do these qualifications </w:t>
      </w:r>
      <w:r w:rsidR="004520DF" w:rsidRPr="001922DC">
        <w:rPr>
          <w:sz w:val="24"/>
          <w:szCs w:val="24"/>
        </w:rPr>
        <w:t>amount</w:t>
      </w:r>
      <w:r w:rsidR="00D4366F" w:rsidRPr="001922DC">
        <w:rPr>
          <w:sz w:val="24"/>
          <w:szCs w:val="24"/>
        </w:rPr>
        <w:t xml:space="preserve"> to real theological understanding, or are they just a way of gaining letters after one's name, she asks? This is indeed a reflection of reality. Having moved from the Anglican church to the independent catholic sector, I do see many spurious degrees claimed by ministers of faith.</w:t>
      </w:r>
    </w:p>
    <w:p w14:paraId="2A92A766" w14:textId="32D7D846" w:rsidR="001E749F" w:rsidRPr="001922DC" w:rsidRDefault="00AB18E3" w:rsidP="009041E9">
      <w:pPr>
        <w:spacing w:line="360" w:lineRule="auto"/>
        <w:rPr>
          <w:sz w:val="24"/>
          <w:szCs w:val="24"/>
        </w:rPr>
      </w:pPr>
      <w:r w:rsidRPr="001922DC">
        <w:rPr>
          <w:sz w:val="24"/>
          <w:szCs w:val="24"/>
        </w:rPr>
        <w:t>There exists, according to Holden, ‘…two kinds of theological mentality those whose prime orientation is historical and those who are primarily philosophical or conceptual.’</w:t>
      </w:r>
      <w:r w:rsidRPr="001922DC">
        <w:rPr>
          <w:rStyle w:val="FootnoteReference"/>
          <w:sz w:val="24"/>
          <w:szCs w:val="24"/>
        </w:rPr>
        <w:footnoteReference w:id="10"/>
      </w:r>
      <w:r w:rsidR="001E749F" w:rsidRPr="001922DC">
        <w:rPr>
          <w:sz w:val="24"/>
          <w:szCs w:val="24"/>
        </w:rPr>
        <w:t xml:space="preserve"> This is a reasonable assumption, though the author does not speculate as to where ministers of religion should sit within these two types. Perhaps the research for this paper has left us with many more questions to ask, which </w:t>
      </w:r>
      <w:r w:rsidR="000779FB" w:rsidRPr="001922DC">
        <w:rPr>
          <w:sz w:val="24"/>
          <w:szCs w:val="24"/>
        </w:rPr>
        <w:t>Professor</w:t>
      </w:r>
      <w:r w:rsidR="001E749F" w:rsidRPr="001922DC">
        <w:rPr>
          <w:sz w:val="24"/>
          <w:szCs w:val="24"/>
        </w:rPr>
        <w:t xml:space="preserve"> Holden admits. </w:t>
      </w:r>
    </w:p>
    <w:p w14:paraId="00BA6353" w14:textId="66D84C4A" w:rsidR="001E749F" w:rsidRPr="001922DC" w:rsidRDefault="001E749F" w:rsidP="009041E9">
      <w:pPr>
        <w:spacing w:line="360" w:lineRule="auto"/>
        <w:rPr>
          <w:sz w:val="24"/>
          <w:szCs w:val="24"/>
        </w:rPr>
      </w:pPr>
      <w:r w:rsidRPr="001922DC">
        <w:rPr>
          <w:sz w:val="24"/>
          <w:szCs w:val="24"/>
        </w:rPr>
        <w:lastRenderedPageBreak/>
        <w:t xml:space="preserve">A very interesting and challenging </w:t>
      </w:r>
      <w:r w:rsidR="00CC1EB7" w:rsidRPr="001922DC">
        <w:rPr>
          <w:sz w:val="24"/>
          <w:szCs w:val="24"/>
        </w:rPr>
        <w:t>paper</w:t>
      </w:r>
      <w:r w:rsidRPr="001922DC">
        <w:rPr>
          <w:sz w:val="24"/>
          <w:szCs w:val="24"/>
        </w:rPr>
        <w:t xml:space="preserve">, one that </w:t>
      </w:r>
      <w:r w:rsidR="00CC1EB7" w:rsidRPr="001922DC">
        <w:rPr>
          <w:sz w:val="24"/>
          <w:szCs w:val="24"/>
        </w:rPr>
        <w:t>poses</w:t>
      </w:r>
      <w:r w:rsidRPr="001922DC">
        <w:rPr>
          <w:sz w:val="24"/>
          <w:szCs w:val="24"/>
        </w:rPr>
        <w:t xml:space="preserve"> </w:t>
      </w:r>
      <w:r w:rsidR="00CC1EB7" w:rsidRPr="001922DC">
        <w:rPr>
          <w:sz w:val="24"/>
          <w:szCs w:val="24"/>
        </w:rPr>
        <w:t>many</w:t>
      </w:r>
      <w:r w:rsidRPr="001922DC">
        <w:rPr>
          <w:sz w:val="24"/>
          <w:szCs w:val="24"/>
        </w:rPr>
        <w:t xml:space="preserve"> more questions and</w:t>
      </w:r>
      <w:r w:rsidR="00CC1EB7" w:rsidRPr="001922DC">
        <w:rPr>
          <w:sz w:val="24"/>
          <w:szCs w:val="24"/>
        </w:rPr>
        <w:t>,</w:t>
      </w:r>
      <w:r w:rsidRPr="001922DC">
        <w:rPr>
          <w:sz w:val="24"/>
          <w:szCs w:val="24"/>
        </w:rPr>
        <w:t xml:space="preserve"> indeed</w:t>
      </w:r>
      <w:r w:rsidR="00CC1EB7" w:rsidRPr="001922DC">
        <w:rPr>
          <w:sz w:val="24"/>
          <w:szCs w:val="24"/>
        </w:rPr>
        <w:t>,</w:t>
      </w:r>
      <w:r w:rsidRPr="001922DC">
        <w:rPr>
          <w:sz w:val="24"/>
          <w:szCs w:val="24"/>
        </w:rPr>
        <w:t xml:space="preserve"> </w:t>
      </w:r>
      <w:r w:rsidR="000779FB" w:rsidRPr="001922DC">
        <w:rPr>
          <w:sz w:val="24"/>
          <w:szCs w:val="24"/>
        </w:rPr>
        <w:t>opens</w:t>
      </w:r>
      <w:r w:rsidR="00CC1EB7" w:rsidRPr="001922DC">
        <w:rPr>
          <w:sz w:val="24"/>
          <w:szCs w:val="24"/>
        </w:rPr>
        <w:t xml:space="preserve"> new areas of research within the academic setting.</w:t>
      </w:r>
    </w:p>
    <w:p w14:paraId="6668765A" w14:textId="77777777" w:rsidR="00534AE1" w:rsidRPr="001922DC" w:rsidRDefault="00534AE1">
      <w:pPr>
        <w:rPr>
          <w:b/>
          <w:bCs/>
          <w:sz w:val="24"/>
          <w:szCs w:val="24"/>
        </w:rPr>
      </w:pPr>
      <w:r w:rsidRPr="001922DC">
        <w:rPr>
          <w:b/>
          <w:bCs/>
          <w:sz w:val="24"/>
          <w:szCs w:val="24"/>
        </w:rPr>
        <w:br w:type="page"/>
      </w:r>
    </w:p>
    <w:p w14:paraId="13F0394F" w14:textId="546CA0FA" w:rsidR="00F251E6" w:rsidRPr="001922DC" w:rsidRDefault="00F251E6" w:rsidP="00C83C65">
      <w:pPr>
        <w:spacing w:before="360" w:after="360" w:line="360" w:lineRule="auto"/>
        <w:rPr>
          <w:b/>
          <w:bCs/>
          <w:sz w:val="24"/>
          <w:szCs w:val="24"/>
        </w:rPr>
      </w:pPr>
      <w:r w:rsidRPr="001922DC">
        <w:rPr>
          <w:b/>
          <w:bCs/>
          <w:sz w:val="24"/>
          <w:szCs w:val="24"/>
        </w:rPr>
        <w:lastRenderedPageBreak/>
        <w:t>Bibliography</w:t>
      </w:r>
    </w:p>
    <w:p w14:paraId="7DC1AA3B" w14:textId="4C40BACC" w:rsidR="001062EC" w:rsidRPr="00287831" w:rsidRDefault="001062EC" w:rsidP="00F251E6">
      <w:pPr>
        <w:spacing w:before="360" w:after="360" w:line="360" w:lineRule="auto"/>
        <w:rPr>
          <w:sz w:val="24"/>
          <w:szCs w:val="24"/>
        </w:rPr>
      </w:pPr>
      <w:r w:rsidRPr="001922DC">
        <w:rPr>
          <w:sz w:val="24"/>
          <w:szCs w:val="24"/>
        </w:rPr>
        <w:t xml:space="preserve">L. Phillip Barnes, ‘The theology of education and religious education in schools’ </w:t>
      </w:r>
      <w:r w:rsidRPr="001922DC">
        <w:rPr>
          <w:i/>
          <w:iCs/>
          <w:sz w:val="24"/>
          <w:szCs w:val="24"/>
        </w:rPr>
        <w:t>Theology</w:t>
      </w:r>
      <w:r w:rsidR="002601FF" w:rsidRPr="001922DC">
        <w:rPr>
          <w:i/>
          <w:iCs/>
          <w:sz w:val="24"/>
          <w:szCs w:val="24"/>
        </w:rPr>
        <w:t>,</w:t>
      </w:r>
      <w:r w:rsidRPr="001922DC">
        <w:rPr>
          <w:i/>
          <w:iCs/>
          <w:sz w:val="24"/>
          <w:szCs w:val="24"/>
        </w:rPr>
        <w:t xml:space="preserve"> </w:t>
      </w:r>
      <w:r w:rsidRPr="001922DC">
        <w:rPr>
          <w:sz w:val="24"/>
          <w:szCs w:val="24"/>
        </w:rPr>
        <w:t xml:space="preserve">Vol. </w:t>
      </w:r>
      <w:r w:rsidRPr="00287831">
        <w:rPr>
          <w:sz w:val="24"/>
          <w:szCs w:val="24"/>
        </w:rPr>
        <w:t xml:space="preserve">125(6) </w:t>
      </w:r>
      <w:r w:rsidR="002601FF">
        <w:rPr>
          <w:sz w:val="24"/>
          <w:szCs w:val="24"/>
        </w:rPr>
        <w:t xml:space="preserve">(2022), </w:t>
      </w:r>
      <w:r w:rsidRPr="00287831">
        <w:rPr>
          <w:sz w:val="24"/>
          <w:szCs w:val="24"/>
        </w:rPr>
        <w:t>pp. 429–436.</w:t>
      </w:r>
    </w:p>
    <w:p w14:paraId="4A19FDDB" w14:textId="55F515AB" w:rsidR="00F251E6" w:rsidRPr="00287831" w:rsidRDefault="00F251E6" w:rsidP="00F251E6">
      <w:pPr>
        <w:spacing w:before="360" w:after="360" w:line="360" w:lineRule="auto"/>
        <w:rPr>
          <w:sz w:val="24"/>
          <w:szCs w:val="24"/>
        </w:rPr>
      </w:pPr>
      <w:r w:rsidRPr="00287831">
        <w:rPr>
          <w:sz w:val="24"/>
          <w:szCs w:val="24"/>
        </w:rPr>
        <w:t>Gordon E. Dames,</w:t>
      </w:r>
      <w:r w:rsidR="002601FF">
        <w:rPr>
          <w:sz w:val="24"/>
          <w:szCs w:val="24"/>
        </w:rPr>
        <w:t xml:space="preserve"> </w:t>
      </w:r>
      <w:r w:rsidRPr="00287831">
        <w:rPr>
          <w:sz w:val="24"/>
          <w:szCs w:val="24"/>
        </w:rPr>
        <w:t xml:space="preserve">‘A dangerous Pedagogy of Discomfort: Redressing racism in theology education.’ </w:t>
      </w:r>
      <w:r w:rsidRPr="00287831">
        <w:rPr>
          <w:i/>
          <w:iCs/>
          <w:sz w:val="24"/>
          <w:szCs w:val="24"/>
        </w:rPr>
        <w:t>HTS Teologiese Studies/Theological Studies</w:t>
      </w:r>
      <w:r w:rsidRPr="00287831">
        <w:rPr>
          <w:sz w:val="24"/>
          <w:szCs w:val="24"/>
        </w:rPr>
        <w:t xml:space="preserve">. 75(4), </w:t>
      </w:r>
      <w:r w:rsidR="002601FF">
        <w:rPr>
          <w:sz w:val="24"/>
          <w:szCs w:val="24"/>
        </w:rPr>
        <w:t>(2019), pp. 1-11. &lt;</w:t>
      </w:r>
      <w:r w:rsidRPr="00287831">
        <w:rPr>
          <w:sz w:val="24"/>
          <w:szCs w:val="24"/>
        </w:rPr>
        <w:t xml:space="preserve">a5060. </w:t>
      </w:r>
      <w:hyperlink r:id="rId7" w:history="1">
        <w:r w:rsidR="001062EC" w:rsidRPr="00287831">
          <w:rPr>
            <w:rStyle w:val="Hyperlink"/>
            <w:color w:val="auto"/>
            <w:sz w:val="24"/>
            <w:szCs w:val="24"/>
            <w:u w:val="none"/>
          </w:rPr>
          <w:t>https://doi.org/10.4102/hts.v.75i4,5060</w:t>
        </w:r>
      </w:hyperlink>
      <w:r w:rsidR="002601FF">
        <w:rPr>
          <w:sz w:val="24"/>
          <w:szCs w:val="24"/>
        </w:rPr>
        <w:t>&gt;.</w:t>
      </w:r>
    </w:p>
    <w:p w14:paraId="12B62F6F" w14:textId="145AC559" w:rsidR="00807ED7" w:rsidRPr="00287831" w:rsidRDefault="00807ED7" w:rsidP="00807ED7">
      <w:pPr>
        <w:pStyle w:val="FootnoteText"/>
        <w:rPr>
          <w:sz w:val="24"/>
          <w:szCs w:val="24"/>
        </w:rPr>
      </w:pPr>
      <w:r w:rsidRPr="00287831">
        <w:rPr>
          <w:sz w:val="24"/>
          <w:szCs w:val="24"/>
        </w:rPr>
        <w:t xml:space="preserve">Liam Gearon and Arniika Kuusisto, </w:t>
      </w:r>
      <w:r w:rsidR="00030422" w:rsidRPr="002601FF">
        <w:rPr>
          <w:sz w:val="24"/>
          <w:szCs w:val="24"/>
        </w:rPr>
        <w:t>‘</w:t>
      </w:r>
      <w:r w:rsidRPr="002601FF">
        <w:rPr>
          <w:sz w:val="24"/>
          <w:szCs w:val="24"/>
        </w:rPr>
        <w:t>Researching religious authority in education: Political theology, elites’ theory and the double nexus</w:t>
      </w:r>
      <w:r w:rsidR="00030422" w:rsidRPr="002601FF">
        <w:rPr>
          <w:i/>
          <w:iCs/>
          <w:sz w:val="24"/>
          <w:szCs w:val="24"/>
        </w:rPr>
        <w:t>’</w:t>
      </w:r>
      <w:r w:rsidRPr="00287831">
        <w:rPr>
          <w:sz w:val="24"/>
          <w:szCs w:val="24"/>
        </w:rPr>
        <w:t xml:space="preserve"> </w:t>
      </w:r>
      <w:r w:rsidR="00030422" w:rsidRPr="002601FF">
        <w:rPr>
          <w:i/>
          <w:iCs/>
          <w:sz w:val="24"/>
          <w:szCs w:val="24"/>
        </w:rPr>
        <w:t>Education and Power</w:t>
      </w:r>
      <w:r w:rsidR="00030422" w:rsidRPr="00287831">
        <w:rPr>
          <w:sz w:val="24"/>
          <w:szCs w:val="24"/>
        </w:rPr>
        <w:t xml:space="preserve">. </w:t>
      </w:r>
      <w:r w:rsidRPr="00287831">
        <w:rPr>
          <w:sz w:val="24"/>
          <w:szCs w:val="24"/>
        </w:rPr>
        <w:t xml:space="preserve">Vol.  10(1) </w:t>
      </w:r>
      <w:r w:rsidR="002601FF">
        <w:rPr>
          <w:sz w:val="24"/>
          <w:szCs w:val="24"/>
        </w:rPr>
        <w:t>(</w:t>
      </w:r>
      <w:r w:rsidRPr="00287831">
        <w:rPr>
          <w:sz w:val="24"/>
          <w:szCs w:val="24"/>
        </w:rPr>
        <w:t>2018</w:t>
      </w:r>
      <w:r w:rsidR="002601FF">
        <w:rPr>
          <w:sz w:val="24"/>
          <w:szCs w:val="24"/>
        </w:rPr>
        <w:t>),</w:t>
      </w:r>
      <w:r w:rsidRPr="00287831">
        <w:rPr>
          <w:sz w:val="24"/>
          <w:szCs w:val="24"/>
        </w:rPr>
        <w:t xml:space="preserve"> pp. 3-24.</w:t>
      </w:r>
    </w:p>
    <w:p w14:paraId="7A453F94" w14:textId="77777777" w:rsidR="00287831" w:rsidRPr="00287831" w:rsidRDefault="00287831" w:rsidP="00807ED7">
      <w:pPr>
        <w:pStyle w:val="FootnoteText"/>
        <w:rPr>
          <w:sz w:val="24"/>
          <w:szCs w:val="24"/>
        </w:rPr>
      </w:pPr>
    </w:p>
    <w:p w14:paraId="4D97ADB9" w14:textId="2A2ABAD1" w:rsidR="00287831" w:rsidRPr="00287831" w:rsidRDefault="00287831" w:rsidP="00287831">
      <w:pPr>
        <w:pStyle w:val="Heading2"/>
        <w:shd w:val="clear" w:color="auto" w:fill="FFFFFF"/>
        <w:spacing w:before="0"/>
        <w:rPr>
          <w:rFonts w:asciiTheme="minorHAnsi" w:hAnsiTheme="minorHAnsi" w:cstheme="minorHAnsi"/>
          <w:color w:val="auto"/>
          <w:sz w:val="24"/>
          <w:szCs w:val="24"/>
        </w:rPr>
      </w:pPr>
      <w:r w:rsidRPr="00287831">
        <w:rPr>
          <w:rFonts w:asciiTheme="minorHAnsi" w:hAnsiTheme="minorHAnsi" w:cstheme="minorHAnsi"/>
          <w:color w:val="auto"/>
          <w:sz w:val="24"/>
          <w:szCs w:val="24"/>
        </w:rPr>
        <w:t xml:space="preserve">Leslie Holden, </w:t>
      </w:r>
      <w:r w:rsidRPr="002601FF">
        <w:rPr>
          <w:rFonts w:asciiTheme="minorHAnsi" w:hAnsiTheme="minorHAnsi" w:cstheme="minorHAnsi"/>
          <w:color w:val="auto"/>
          <w:sz w:val="24"/>
          <w:szCs w:val="24"/>
        </w:rPr>
        <w:t>‘Education in theology Story and prospects’</w:t>
      </w:r>
      <w:r w:rsidRPr="00287831">
        <w:rPr>
          <w:rFonts w:asciiTheme="minorHAnsi" w:hAnsiTheme="minorHAnsi" w:cstheme="minorHAnsi"/>
          <w:color w:val="auto"/>
          <w:sz w:val="24"/>
          <w:szCs w:val="24"/>
        </w:rPr>
        <w:t xml:space="preserve"> </w:t>
      </w:r>
      <w:r w:rsidRPr="002601FF">
        <w:rPr>
          <w:rFonts w:asciiTheme="minorHAnsi" w:hAnsiTheme="minorHAnsi" w:cstheme="minorHAnsi"/>
          <w:i/>
          <w:iCs/>
          <w:color w:val="auto"/>
          <w:sz w:val="24"/>
          <w:szCs w:val="24"/>
        </w:rPr>
        <w:t>Theology</w:t>
      </w:r>
      <w:r w:rsidRPr="00287831">
        <w:rPr>
          <w:rFonts w:asciiTheme="minorHAnsi" w:hAnsiTheme="minorHAnsi" w:cstheme="minorHAnsi"/>
          <w:color w:val="auto"/>
          <w:sz w:val="24"/>
          <w:szCs w:val="24"/>
        </w:rPr>
        <w:t xml:space="preserve"> Vol</w:t>
      </w:r>
      <w:r w:rsidR="002601FF">
        <w:rPr>
          <w:rFonts w:asciiTheme="minorHAnsi" w:hAnsiTheme="minorHAnsi" w:cstheme="minorHAnsi"/>
          <w:color w:val="auto"/>
          <w:sz w:val="24"/>
          <w:szCs w:val="24"/>
        </w:rPr>
        <w:t>.</w:t>
      </w:r>
      <w:r w:rsidRPr="00287831">
        <w:rPr>
          <w:rFonts w:asciiTheme="minorHAnsi" w:hAnsiTheme="minorHAnsi" w:cstheme="minorHAnsi"/>
          <w:color w:val="auto"/>
          <w:sz w:val="24"/>
          <w:szCs w:val="24"/>
        </w:rPr>
        <w:t xml:space="preserve">111 </w:t>
      </w:r>
      <w:r w:rsidR="002601FF">
        <w:rPr>
          <w:rFonts w:asciiTheme="minorHAnsi" w:hAnsiTheme="minorHAnsi" w:cstheme="minorHAnsi"/>
          <w:color w:val="auto"/>
          <w:sz w:val="24"/>
          <w:szCs w:val="24"/>
        </w:rPr>
        <w:t>Iss.</w:t>
      </w:r>
      <w:r w:rsidRPr="00287831">
        <w:rPr>
          <w:rFonts w:asciiTheme="minorHAnsi" w:hAnsiTheme="minorHAnsi" w:cstheme="minorHAnsi"/>
          <w:color w:val="auto"/>
          <w:sz w:val="24"/>
          <w:szCs w:val="24"/>
        </w:rPr>
        <w:t>861</w:t>
      </w:r>
      <w:r w:rsidR="002601FF">
        <w:rPr>
          <w:rFonts w:asciiTheme="minorHAnsi" w:hAnsiTheme="minorHAnsi" w:cstheme="minorHAnsi"/>
          <w:color w:val="auto"/>
          <w:sz w:val="24"/>
          <w:szCs w:val="24"/>
        </w:rPr>
        <w:t xml:space="preserve"> (</w:t>
      </w:r>
      <w:r w:rsidRPr="00287831">
        <w:rPr>
          <w:rFonts w:asciiTheme="minorHAnsi" w:hAnsiTheme="minorHAnsi" w:cstheme="minorHAnsi"/>
          <w:color w:val="auto"/>
          <w:sz w:val="24"/>
          <w:szCs w:val="24"/>
        </w:rPr>
        <w:t>2008</w:t>
      </w:r>
      <w:r w:rsidR="002601FF">
        <w:rPr>
          <w:rFonts w:asciiTheme="minorHAnsi" w:hAnsiTheme="minorHAnsi" w:cstheme="minorHAnsi"/>
          <w:color w:val="auto"/>
          <w:sz w:val="24"/>
          <w:szCs w:val="24"/>
        </w:rPr>
        <w:t>),</w:t>
      </w:r>
      <w:r w:rsidRPr="00287831">
        <w:rPr>
          <w:rFonts w:asciiTheme="minorHAnsi" w:hAnsiTheme="minorHAnsi" w:cstheme="minorHAnsi"/>
          <w:color w:val="auto"/>
          <w:sz w:val="24"/>
          <w:szCs w:val="24"/>
        </w:rPr>
        <w:t xml:space="preserve"> pp. 170-177.</w:t>
      </w:r>
    </w:p>
    <w:p w14:paraId="15B3D468" w14:textId="3B802DB3" w:rsidR="00F251E6" w:rsidRPr="0047671E" w:rsidRDefault="006E1A09" w:rsidP="00C83C65">
      <w:pPr>
        <w:spacing w:before="360" w:after="360" w:line="360" w:lineRule="auto"/>
        <w:rPr>
          <w:sz w:val="24"/>
          <w:szCs w:val="24"/>
        </w:rPr>
      </w:pPr>
      <w:r w:rsidRPr="00287831">
        <w:rPr>
          <w:sz w:val="24"/>
          <w:szCs w:val="24"/>
        </w:rPr>
        <w:t xml:space="preserve">Jenifer J. Roberts, J.J., 2019, ‘Online learning as a form of distance education: Linking formation learning in theology to the theories of distance education’, </w:t>
      </w:r>
      <w:r w:rsidRPr="002601FF">
        <w:rPr>
          <w:i/>
          <w:iCs/>
          <w:sz w:val="24"/>
          <w:szCs w:val="24"/>
        </w:rPr>
        <w:t>HTS Teologiese Studies/Theological Studies</w:t>
      </w:r>
      <w:r w:rsidRPr="00287831">
        <w:rPr>
          <w:sz w:val="24"/>
          <w:szCs w:val="24"/>
        </w:rPr>
        <w:t xml:space="preserve"> 75(1)</w:t>
      </w:r>
      <w:r w:rsidR="002601FF">
        <w:rPr>
          <w:sz w:val="24"/>
          <w:szCs w:val="24"/>
        </w:rPr>
        <w:t xml:space="preserve"> (2019), pp.1-9. &lt;</w:t>
      </w:r>
      <w:r w:rsidRPr="00287831">
        <w:rPr>
          <w:sz w:val="24"/>
          <w:szCs w:val="24"/>
        </w:rPr>
        <w:t>a5345. https://doi.org/ 10.4102/hts.v75i1.5345</w:t>
      </w:r>
      <w:r w:rsidR="002601FF">
        <w:rPr>
          <w:sz w:val="24"/>
          <w:szCs w:val="24"/>
        </w:rPr>
        <w:t>&gt;.</w:t>
      </w:r>
    </w:p>
    <w:sectPr w:rsidR="00F251E6" w:rsidRPr="0047671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BB1FF" w14:textId="77777777" w:rsidR="00B83870" w:rsidRDefault="00B83870">
      <w:pPr>
        <w:spacing w:after="0" w:line="240" w:lineRule="auto"/>
      </w:pPr>
      <w:r>
        <w:separator/>
      </w:r>
    </w:p>
  </w:endnote>
  <w:endnote w:type="continuationSeparator" w:id="0">
    <w:p w14:paraId="75E350D4" w14:textId="77777777" w:rsidR="00B83870" w:rsidRDefault="00B83870">
      <w:pPr>
        <w:spacing w:after="0" w:line="240" w:lineRule="auto"/>
      </w:pPr>
      <w:r>
        <w:continuationSeparator/>
      </w:r>
    </w:p>
  </w:endnote>
  <w:endnote w:type="continuationNotice" w:id="1">
    <w:p w14:paraId="2E26D970" w14:textId="77777777" w:rsidR="00B83870" w:rsidRDefault="00B838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CD8FA" w14:textId="77777777" w:rsidR="002105DF" w:rsidRDefault="002105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7D2379" w14:paraId="6D3BA752" w14:textId="77777777" w:rsidTr="617D2379">
      <w:trPr>
        <w:trHeight w:val="300"/>
      </w:trPr>
      <w:tc>
        <w:tcPr>
          <w:tcW w:w="3005" w:type="dxa"/>
        </w:tcPr>
        <w:p w14:paraId="2E4FB8CC" w14:textId="6CB608A6" w:rsidR="617D2379" w:rsidRDefault="617D2379" w:rsidP="617D2379">
          <w:pPr>
            <w:pStyle w:val="Header"/>
            <w:ind w:left="-115"/>
          </w:pPr>
        </w:p>
      </w:tc>
      <w:tc>
        <w:tcPr>
          <w:tcW w:w="3005" w:type="dxa"/>
        </w:tcPr>
        <w:p w14:paraId="49775CAC" w14:textId="60433DD9" w:rsidR="617D2379" w:rsidRDefault="617D2379" w:rsidP="617D2379">
          <w:pPr>
            <w:pStyle w:val="Header"/>
            <w:jc w:val="center"/>
          </w:pPr>
          <w:r>
            <w:fldChar w:fldCharType="begin"/>
          </w:r>
          <w:r>
            <w:instrText>PAGE</w:instrText>
          </w:r>
          <w:r>
            <w:fldChar w:fldCharType="separate"/>
          </w:r>
          <w:r w:rsidR="001473E8">
            <w:rPr>
              <w:noProof/>
            </w:rPr>
            <w:t>1</w:t>
          </w:r>
          <w:r>
            <w:fldChar w:fldCharType="end"/>
          </w:r>
        </w:p>
      </w:tc>
      <w:tc>
        <w:tcPr>
          <w:tcW w:w="3005" w:type="dxa"/>
        </w:tcPr>
        <w:p w14:paraId="12BF8012" w14:textId="4E8D6A8D" w:rsidR="617D2379" w:rsidRDefault="617D2379" w:rsidP="617D2379">
          <w:pPr>
            <w:pStyle w:val="Header"/>
            <w:ind w:right="-115"/>
            <w:jc w:val="right"/>
          </w:pPr>
        </w:p>
      </w:tc>
    </w:tr>
  </w:tbl>
  <w:p w14:paraId="3D6C796B" w14:textId="02D50AF4" w:rsidR="617D2379" w:rsidRDefault="617D2379" w:rsidP="617D23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4D681" w14:textId="77777777" w:rsidR="002105DF" w:rsidRDefault="002105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6DC20" w14:textId="77777777" w:rsidR="00B83870" w:rsidRDefault="00B83870">
      <w:pPr>
        <w:spacing w:after="0" w:line="240" w:lineRule="auto"/>
      </w:pPr>
      <w:r>
        <w:separator/>
      </w:r>
    </w:p>
  </w:footnote>
  <w:footnote w:type="continuationSeparator" w:id="0">
    <w:p w14:paraId="6AECAD0C" w14:textId="77777777" w:rsidR="00B83870" w:rsidRDefault="00B83870">
      <w:pPr>
        <w:spacing w:after="0" w:line="240" w:lineRule="auto"/>
      </w:pPr>
      <w:r>
        <w:continuationSeparator/>
      </w:r>
    </w:p>
  </w:footnote>
  <w:footnote w:type="continuationNotice" w:id="1">
    <w:p w14:paraId="6049A5D2" w14:textId="77777777" w:rsidR="00B83870" w:rsidRDefault="00B83870">
      <w:pPr>
        <w:spacing w:after="0" w:line="240" w:lineRule="auto"/>
      </w:pPr>
    </w:p>
  </w:footnote>
  <w:footnote w:id="2">
    <w:p w14:paraId="7CF8BE6B" w14:textId="4A57C9FE" w:rsidR="00D470A7" w:rsidRPr="000779FB" w:rsidRDefault="00D470A7">
      <w:pPr>
        <w:pStyle w:val="FootnoteText"/>
      </w:pPr>
      <w:r>
        <w:rPr>
          <w:rStyle w:val="FootnoteReference"/>
        </w:rPr>
        <w:footnoteRef/>
      </w:r>
      <w:r>
        <w:t xml:space="preserve"> </w:t>
      </w:r>
      <w:r w:rsidRPr="00D470A7">
        <w:t xml:space="preserve">Gordon E. Dames, ‘A dangerous Pedagogy of Discomfort: Redressing racism in theology education.’ </w:t>
      </w:r>
      <w:r w:rsidRPr="00D470A7">
        <w:rPr>
          <w:i/>
          <w:iCs/>
        </w:rPr>
        <w:t xml:space="preserve">HTS </w:t>
      </w:r>
      <w:r w:rsidRPr="000779FB">
        <w:rPr>
          <w:i/>
          <w:iCs/>
        </w:rPr>
        <w:t>Teologiese Studies/Theological Studies</w:t>
      </w:r>
      <w:r w:rsidRPr="000779FB">
        <w:t>.</w:t>
      </w:r>
      <w:r w:rsidR="008D0FC1">
        <w:t xml:space="preserve"> 75(4) </w:t>
      </w:r>
      <w:r w:rsidRPr="000779FB">
        <w:t xml:space="preserve"> </w:t>
      </w:r>
      <w:r w:rsidR="008D0FC1">
        <w:t>(2019), pp.1-11</w:t>
      </w:r>
      <w:r w:rsidRPr="000779FB">
        <w:t xml:space="preserve">, </w:t>
      </w:r>
      <w:r w:rsidR="008D0FC1">
        <w:t>&lt;</w:t>
      </w:r>
      <w:r w:rsidRPr="000779FB">
        <w:t xml:space="preserve">a5060. </w:t>
      </w:r>
      <w:hyperlink r:id="rId1" w:history="1">
        <w:r w:rsidR="001062EC" w:rsidRPr="000779FB">
          <w:rPr>
            <w:rStyle w:val="Hyperlink"/>
            <w:color w:val="auto"/>
            <w:u w:val="none"/>
          </w:rPr>
          <w:t>https://doi.org/10.4102/hts.v.75i4,5060</w:t>
        </w:r>
      </w:hyperlink>
      <w:r w:rsidR="008D0FC1">
        <w:t>&gt;</w:t>
      </w:r>
    </w:p>
  </w:footnote>
  <w:footnote w:id="3">
    <w:p w14:paraId="7C1E1328" w14:textId="1B5E7AAD" w:rsidR="001062EC" w:rsidRPr="001062EC" w:rsidRDefault="001062EC" w:rsidP="001062EC">
      <w:pPr>
        <w:spacing w:before="360" w:after="360" w:line="360" w:lineRule="auto"/>
        <w:rPr>
          <w:sz w:val="20"/>
          <w:szCs w:val="20"/>
        </w:rPr>
      </w:pPr>
      <w:r w:rsidRPr="001062EC">
        <w:rPr>
          <w:rStyle w:val="FootnoteReference"/>
          <w:sz w:val="20"/>
          <w:szCs w:val="20"/>
        </w:rPr>
        <w:footnoteRef/>
      </w:r>
      <w:r w:rsidRPr="001062EC">
        <w:rPr>
          <w:sz w:val="20"/>
          <w:szCs w:val="20"/>
        </w:rPr>
        <w:t xml:space="preserve"> L. Phillip Barnes, ‘The theology of education and religious education in schools’ </w:t>
      </w:r>
      <w:r w:rsidRPr="008D0FC1">
        <w:rPr>
          <w:i/>
          <w:iCs/>
          <w:sz w:val="20"/>
          <w:szCs w:val="20"/>
        </w:rPr>
        <w:t>Theology</w:t>
      </w:r>
      <w:r w:rsidRPr="001062EC">
        <w:rPr>
          <w:sz w:val="20"/>
          <w:szCs w:val="20"/>
        </w:rPr>
        <w:t xml:space="preserve"> </w:t>
      </w:r>
      <w:r w:rsidR="008D0FC1">
        <w:rPr>
          <w:sz w:val="20"/>
          <w:szCs w:val="20"/>
        </w:rPr>
        <w:t>Vol, 125(6) (</w:t>
      </w:r>
      <w:r w:rsidRPr="001062EC">
        <w:rPr>
          <w:sz w:val="20"/>
          <w:szCs w:val="20"/>
        </w:rPr>
        <w:t>2022</w:t>
      </w:r>
      <w:r w:rsidR="008D0FC1">
        <w:rPr>
          <w:sz w:val="20"/>
          <w:szCs w:val="20"/>
        </w:rPr>
        <w:t>)</w:t>
      </w:r>
      <w:r w:rsidRPr="001062EC">
        <w:rPr>
          <w:sz w:val="20"/>
          <w:szCs w:val="20"/>
        </w:rPr>
        <w:t>, pp. 429–436</w:t>
      </w:r>
      <w:r>
        <w:rPr>
          <w:sz w:val="20"/>
          <w:szCs w:val="20"/>
        </w:rPr>
        <w:t>.</w:t>
      </w:r>
    </w:p>
    <w:p w14:paraId="4FDE3483" w14:textId="28D1EFA0" w:rsidR="001062EC" w:rsidRDefault="001062EC">
      <w:pPr>
        <w:pStyle w:val="FootnoteText"/>
      </w:pPr>
    </w:p>
  </w:footnote>
  <w:footnote w:id="4">
    <w:p w14:paraId="11CC8528" w14:textId="0E94C7F1" w:rsidR="00E47061" w:rsidRDefault="00E47061">
      <w:pPr>
        <w:pStyle w:val="FootnoteText"/>
      </w:pPr>
      <w:r>
        <w:rPr>
          <w:rStyle w:val="FootnoteReference"/>
        </w:rPr>
        <w:footnoteRef/>
      </w:r>
      <w:r>
        <w:t xml:space="preserve"> I</w:t>
      </w:r>
      <w:r w:rsidR="00DA1AB4">
        <w:t>b</w:t>
      </w:r>
      <w:r>
        <w:t>id, p.431.</w:t>
      </w:r>
    </w:p>
  </w:footnote>
  <w:footnote w:id="5">
    <w:p w14:paraId="311AEBA2" w14:textId="26499312" w:rsidR="006E1A09" w:rsidRDefault="006E1A09">
      <w:pPr>
        <w:pStyle w:val="FootnoteText"/>
      </w:pPr>
      <w:r>
        <w:rPr>
          <w:rStyle w:val="FootnoteReference"/>
        </w:rPr>
        <w:footnoteRef/>
      </w:r>
      <w:r>
        <w:t xml:space="preserve"> Jenifer J. Roberts, J.J., ‘Online learning as a form of distance education: Linking formation learning in theology to the theories of distance education’, </w:t>
      </w:r>
      <w:r w:rsidRPr="008D0FC1">
        <w:rPr>
          <w:i/>
          <w:iCs/>
        </w:rPr>
        <w:t>HTS Teologiese Studies/Theological Studies</w:t>
      </w:r>
      <w:r>
        <w:t xml:space="preserve"> 75(1)</w:t>
      </w:r>
      <w:r w:rsidR="008D0FC1">
        <w:t xml:space="preserve"> (2019), pp.1-9</w:t>
      </w:r>
      <w:r>
        <w:t xml:space="preserve"> </w:t>
      </w:r>
      <w:r w:rsidR="008D0FC1">
        <w:t>&lt;</w:t>
      </w:r>
      <w:r>
        <w:t>a5345. https://doi.org/ 10.4102/hts.v75i1.5345</w:t>
      </w:r>
      <w:r w:rsidR="008D0FC1">
        <w:t>&gt;</w:t>
      </w:r>
      <w:r w:rsidR="00A113C8">
        <w:t>.</w:t>
      </w:r>
    </w:p>
  </w:footnote>
  <w:footnote w:id="6">
    <w:p w14:paraId="488EB5EE" w14:textId="3468A8AA" w:rsidR="00436A06" w:rsidRDefault="00436A06">
      <w:pPr>
        <w:pStyle w:val="FootnoteText"/>
      </w:pPr>
      <w:r>
        <w:rPr>
          <w:rStyle w:val="FootnoteReference"/>
        </w:rPr>
        <w:footnoteRef/>
      </w:r>
      <w:r>
        <w:t xml:space="preserve"> Liam Gearon and Arniika Kuusisto</w:t>
      </w:r>
      <w:r w:rsidRPr="00436A06">
        <w:t xml:space="preserve">, </w:t>
      </w:r>
      <w:r w:rsidR="00030422" w:rsidRPr="006A1A24">
        <w:t>‘</w:t>
      </w:r>
      <w:r w:rsidRPr="006A1A24">
        <w:t>Researching religious authority in education: Political theology, elites’ theory and the double nexus</w:t>
      </w:r>
      <w:r w:rsidR="00030422" w:rsidRPr="006A1A24">
        <w:t>’</w:t>
      </w:r>
      <w:r w:rsidR="00807ED7">
        <w:t xml:space="preserve"> </w:t>
      </w:r>
      <w:r w:rsidR="00030422" w:rsidRPr="006A1A24">
        <w:rPr>
          <w:i/>
          <w:iCs/>
        </w:rPr>
        <w:t>Education and Power</w:t>
      </w:r>
      <w:r w:rsidR="00030422">
        <w:t xml:space="preserve">. </w:t>
      </w:r>
      <w:r w:rsidRPr="00436A06">
        <w:t xml:space="preserve">Vol.  10(1) </w:t>
      </w:r>
      <w:r w:rsidR="006A1A24">
        <w:t>(</w:t>
      </w:r>
      <w:r w:rsidRPr="00436A06">
        <w:t>2018</w:t>
      </w:r>
      <w:r w:rsidR="006A1A24">
        <w:t>)</w:t>
      </w:r>
      <w:r w:rsidR="002640F5">
        <w:t>,</w:t>
      </w:r>
      <w:r w:rsidR="00807ED7">
        <w:t xml:space="preserve"> pp. 3-24.</w:t>
      </w:r>
    </w:p>
  </w:footnote>
  <w:footnote w:id="7">
    <w:p w14:paraId="014F2649" w14:textId="090C5EC4" w:rsidR="008B7ED2" w:rsidRDefault="008B7ED2">
      <w:pPr>
        <w:pStyle w:val="FootnoteText"/>
      </w:pPr>
      <w:r>
        <w:rPr>
          <w:rStyle w:val="FootnoteReference"/>
        </w:rPr>
        <w:footnoteRef/>
      </w:r>
      <w:r>
        <w:t xml:space="preserve"> Ibid, p.5.</w:t>
      </w:r>
    </w:p>
  </w:footnote>
  <w:footnote w:id="8">
    <w:p w14:paraId="5F9A3E30" w14:textId="4630D8F6" w:rsidR="00287831" w:rsidRPr="00287831" w:rsidRDefault="00287831" w:rsidP="00287831">
      <w:pPr>
        <w:pStyle w:val="Heading2"/>
        <w:shd w:val="clear" w:color="auto" w:fill="FFFFFF"/>
        <w:spacing w:before="0"/>
        <w:rPr>
          <w:rFonts w:asciiTheme="minorHAnsi" w:hAnsiTheme="minorHAnsi" w:cstheme="minorHAnsi"/>
          <w:color w:val="auto"/>
          <w:sz w:val="24"/>
          <w:szCs w:val="24"/>
        </w:rPr>
      </w:pPr>
      <w:r>
        <w:rPr>
          <w:rStyle w:val="FootnoteReference"/>
        </w:rPr>
        <w:footnoteRef/>
      </w:r>
      <w:r>
        <w:t xml:space="preserve"> </w:t>
      </w:r>
      <w:r w:rsidRPr="00287831">
        <w:rPr>
          <w:rFonts w:asciiTheme="minorHAnsi" w:hAnsiTheme="minorHAnsi" w:cstheme="minorHAnsi"/>
          <w:color w:val="auto"/>
          <w:sz w:val="24"/>
          <w:szCs w:val="24"/>
        </w:rPr>
        <w:t xml:space="preserve">Leslie Holden, </w:t>
      </w:r>
      <w:r w:rsidRPr="00C11465">
        <w:rPr>
          <w:rFonts w:asciiTheme="minorHAnsi" w:hAnsiTheme="minorHAnsi" w:cstheme="minorHAnsi"/>
          <w:color w:val="auto"/>
          <w:sz w:val="24"/>
          <w:szCs w:val="24"/>
        </w:rPr>
        <w:t xml:space="preserve">‘Education in theology Story and prospects’ </w:t>
      </w:r>
      <w:r w:rsidRPr="00C11465">
        <w:rPr>
          <w:rFonts w:asciiTheme="minorHAnsi" w:hAnsiTheme="minorHAnsi" w:cstheme="minorHAnsi"/>
          <w:i/>
          <w:iCs/>
          <w:color w:val="auto"/>
          <w:sz w:val="24"/>
          <w:szCs w:val="24"/>
        </w:rPr>
        <w:t>Theology</w:t>
      </w:r>
      <w:r w:rsidRPr="00287831">
        <w:rPr>
          <w:rFonts w:asciiTheme="minorHAnsi" w:hAnsiTheme="minorHAnsi" w:cstheme="minorHAnsi"/>
          <w:color w:val="auto"/>
          <w:sz w:val="24"/>
          <w:szCs w:val="24"/>
        </w:rPr>
        <w:t xml:space="preserve"> Vol</w:t>
      </w:r>
      <w:r w:rsidR="00C11465">
        <w:rPr>
          <w:rFonts w:asciiTheme="minorHAnsi" w:hAnsiTheme="minorHAnsi" w:cstheme="minorHAnsi"/>
          <w:color w:val="auto"/>
          <w:sz w:val="24"/>
          <w:szCs w:val="24"/>
        </w:rPr>
        <w:t>.</w:t>
      </w:r>
      <w:r w:rsidRPr="00287831">
        <w:rPr>
          <w:rFonts w:asciiTheme="minorHAnsi" w:hAnsiTheme="minorHAnsi" w:cstheme="minorHAnsi"/>
          <w:color w:val="auto"/>
          <w:sz w:val="24"/>
          <w:szCs w:val="24"/>
        </w:rPr>
        <w:t xml:space="preserve"> 111 Issue 861</w:t>
      </w:r>
      <w:r w:rsidR="00C11465">
        <w:rPr>
          <w:rFonts w:asciiTheme="minorHAnsi" w:hAnsiTheme="minorHAnsi" w:cstheme="minorHAnsi"/>
          <w:color w:val="auto"/>
          <w:sz w:val="24"/>
          <w:szCs w:val="24"/>
        </w:rPr>
        <w:t xml:space="preserve"> (2008)</w:t>
      </w:r>
      <w:r w:rsidRPr="00287831">
        <w:rPr>
          <w:rFonts w:asciiTheme="minorHAnsi" w:hAnsiTheme="minorHAnsi" w:cstheme="minorHAnsi"/>
          <w:color w:val="auto"/>
          <w:sz w:val="24"/>
          <w:szCs w:val="24"/>
        </w:rPr>
        <w:t>, pp. 170-177.</w:t>
      </w:r>
    </w:p>
  </w:footnote>
  <w:footnote w:id="9">
    <w:p w14:paraId="5FB6CDCF" w14:textId="00794877" w:rsidR="005F34CA" w:rsidRDefault="005F34CA">
      <w:pPr>
        <w:pStyle w:val="FootnoteText"/>
      </w:pPr>
      <w:r>
        <w:rPr>
          <w:rStyle w:val="FootnoteReference"/>
        </w:rPr>
        <w:footnoteRef/>
      </w:r>
      <w:r>
        <w:t xml:space="preserve"> Ibid</w:t>
      </w:r>
      <w:r w:rsidR="00DA1AB4">
        <w:t>,</w:t>
      </w:r>
      <w:r>
        <w:t xml:space="preserve"> p.172</w:t>
      </w:r>
      <w:r w:rsidR="00AB18E3">
        <w:t>.</w:t>
      </w:r>
    </w:p>
  </w:footnote>
  <w:footnote w:id="10">
    <w:p w14:paraId="43676F72" w14:textId="1E8BE488" w:rsidR="00AB18E3" w:rsidRDefault="00AB18E3">
      <w:pPr>
        <w:pStyle w:val="FootnoteText"/>
      </w:pPr>
      <w:r>
        <w:rPr>
          <w:rStyle w:val="FootnoteReference"/>
        </w:rPr>
        <w:footnoteRef/>
      </w:r>
      <w:r>
        <w:t xml:space="preserve"> Ibid</w:t>
      </w:r>
      <w:r w:rsidR="00DA1AB4">
        <w:t>,</w:t>
      </w:r>
      <w:r>
        <w:t xml:space="preserve"> p.176.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5A3C6" w14:textId="77777777" w:rsidR="002105DF" w:rsidRDefault="002105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17D2379" w14:paraId="5D8CE829" w14:textId="77777777" w:rsidTr="617D2379">
      <w:trPr>
        <w:trHeight w:val="300"/>
      </w:trPr>
      <w:tc>
        <w:tcPr>
          <w:tcW w:w="3005" w:type="dxa"/>
        </w:tcPr>
        <w:p w14:paraId="16740334" w14:textId="5EB44B2A" w:rsidR="617D2379" w:rsidRDefault="617D2379" w:rsidP="617D2379">
          <w:pPr>
            <w:pStyle w:val="Header"/>
            <w:ind w:left="-115"/>
          </w:pPr>
        </w:p>
      </w:tc>
      <w:tc>
        <w:tcPr>
          <w:tcW w:w="3005" w:type="dxa"/>
        </w:tcPr>
        <w:p w14:paraId="2BA1EAFB" w14:textId="71DDFDA4" w:rsidR="617D2379" w:rsidRDefault="617D2379" w:rsidP="617D2379">
          <w:pPr>
            <w:pStyle w:val="Header"/>
            <w:jc w:val="center"/>
          </w:pPr>
        </w:p>
      </w:tc>
      <w:tc>
        <w:tcPr>
          <w:tcW w:w="3005" w:type="dxa"/>
        </w:tcPr>
        <w:p w14:paraId="042EA7B6" w14:textId="141D4D7F" w:rsidR="617D2379" w:rsidRDefault="617D2379" w:rsidP="617D2379">
          <w:pPr>
            <w:pStyle w:val="Header"/>
            <w:ind w:right="-115"/>
            <w:jc w:val="right"/>
          </w:pPr>
        </w:p>
      </w:tc>
    </w:tr>
  </w:tbl>
  <w:p w14:paraId="5335E422" w14:textId="6378CFCC" w:rsidR="617D2379" w:rsidRDefault="617D2379" w:rsidP="617D23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0FCF5" w14:textId="77777777" w:rsidR="002105DF" w:rsidRDefault="002105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6108515-B89C-421F-9078-D2C846CEBD93}"/>
    <w:docVar w:name="dgnword-eventsink" w:val="2711272384336"/>
  </w:docVars>
  <w:rsids>
    <w:rsidRoot w:val="0A4FE599"/>
    <w:rsid w:val="000118FA"/>
    <w:rsid w:val="00030422"/>
    <w:rsid w:val="00033CAA"/>
    <w:rsid w:val="000428DF"/>
    <w:rsid w:val="00043158"/>
    <w:rsid w:val="00046658"/>
    <w:rsid w:val="00054C34"/>
    <w:rsid w:val="00063DC0"/>
    <w:rsid w:val="000641CB"/>
    <w:rsid w:val="00066319"/>
    <w:rsid w:val="00070723"/>
    <w:rsid w:val="00075557"/>
    <w:rsid w:val="000779FB"/>
    <w:rsid w:val="00080F0A"/>
    <w:rsid w:val="00081403"/>
    <w:rsid w:val="00082315"/>
    <w:rsid w:val="00086B47"/>
    <w:rsid w:val="00087F0A"/>
    <w:rsid w:val="000905FC"/>
    <w:rsid w:val="000A3166"/>
    <w:rsid w:val="000B5A15"/>
    <w:rsid w:val="000D2C5A"/>
    <w:rsid w:val="000E203C"/>
    <w:rsid w:val="000F163F"/>
    <w:rsid w:val="001062EC"/>
    <w:rsid w:val="00110890"/>
    <w:rsid w:val="0012618B"/>
    <w:rsid w:val="001408FD"/>
    <w:rsid w:val="001473E8"/>
    <w:rsid w:val="00181944"/>
    <w:rsid w:val="001922DC"/>
    <w:rsid w:val="00192F9B"/>
    <w:rsid w:val="001A7F82"/>
    <w:rsid w:val="001B01C9"/>
    <w:rsid w:val="001B2C53"/>
    <w:rsid w:val="001D1E7B"/>
    <w:rsid w:val="001E1849"/>
    <w:rsid w:val="001E749F"/>
    <w:rsid w:val="001F0B49"/>
    <w:rsid w:val="001F5F07"/>
    <w:rsid w:val="002105DF"/>
    <w:rsid w:val="00211799"/>
    <w:rsid w:val="00222C7B"/>
    <w:rsid w:val="002256C7"/>
    <w:rsid w:val="00232CB2"/>
    <w:rsid w:val="002601FF"/>
    <w:rsid w:val="002640F5"/>
    <w:rsid w:val="00287831"/>
    <w:rsid w:val="002904A9"/>
    <w:rsid w:val="00295811"/>
    <w:rsid w:val="00297319"/>
    <w:rsid w:val="002A2639"/>
    <w:rsid w:val="002C0818"/>
    <w:rsid w:val="002C22A3"/>
    <w:rsid w:val="002C44EA"/>
    <w:rsid w:val="002C6148"/>
    <w:rsid w:val="002E29E4"/>
    <w:rsid w:val="00301BE9"/>
    <w:rsid w:val="00304EE8"/>
    <w:rsid w:val="0030775E"/>
    <w:rsid w:val="00321825"/>
    <w:rsid w:val="00331B01"/>
    <w:rsid w:val="00355560"/>
    <w:rsid w:val="00364BEA"/>
    <w:rsid w:val="00370DCB"/>
    <w:rsid w:val="00371BAE"/>
    <w:rsid w:val="003A4067"/>
    <w:rsid w:val="003A54C3"/>
    <w:rsid w:val="003A6304"/>
    <w:rsid w:val="003A798E"/>
    <w:rsid w:val="003B07F8"/>
    <w:rsid w:val="003C5C27"/>
    <w:rsid w:val="003E0CE9"/>
    <w:rsid w:val="003F5EBC"/>
    <w:rsid w:val="00426CF9"/>
    <w:rsid w:val="00432105"/>
    <w:rsid w:val="00436A06"/>
    <w:rsid w:val="00442CE2"/>
    <w:rsid w:val="00451703"/>
    <w:rsid w:val="004520DF"/>
    <w:rsid w:val="004618D7"/>
    <w:rsid w:val="004712AD"/>
    <w:rsid w:val="0047671E"/>
    <w:rsid w:val="004925D9"/>
    <w:rsid w:val="004B20EE"/>
    <w:rsid w:val="004B3B26"/>
    <w:rsid w:val="004B3F96"/>
    <w:rsid w:val="004C27CA"/>
    <w:rsid w:val="004D1320"/>
    <w:rsid w:val="004D569B"/>
    <w:rsid w:val="004E13A3"/>
    <w:rsid w:val="004F3450"/>
    <w:rsid w:val="004F3A10"/>
    <w:rsid w:val="004F6498"/>
    <w:rsid w:val="00507083"/>
    <w:rsid w:val="0052429C"/>
    <w:rsid w:val="00530684"/>
    <w:rsid w:val="00534AE1"/>
    <w:rsid w:val="00557F0F"/>
    <w:rsid w:val="00570369"/>
    <w:rsid w:val="005A6ED3"/>
    <w:rsid w:val="005D18A1"/>
    <w:rsid w:val="005D3805"/>
    <w:rsid w:val="005D580C"/>
    <w:rsid w:val="005E6ED5"/>
    <w:rsid w:val="005F34CA"/>
    <w:rsid w:val="005F48FC"/>
    <w:rsid w:val="005F6849"/>
    <w:rsid w:val="00601191"/>
    <w:rsid w:val="006108C9"/>
    <w:rsid w:val="006121BA"/>
    <w:rsid w:val="00623984"/>
    <w:rsid w:val="006258DA"/>
    <w:rsid w:val="00633506"/>
    <w:rsid w:val="006343E4"/>
    <w:rsid w:val="00637951"/>
    <w:rsid w:val="00651648"/>
    <w:rsid w:val="00652342"/>
    <w:rsid w:val="006536BE"/>
    <w:rsid w:val="0065401C"/>
    <w:rsid w:val="0066491B"/>
    <w:rsid w:val="00667DD9"/>
    <w:rsid w:val="006805C2"/>
    <w:rsid w:val="00696BB5"/>
    <w:rsid w:val="006A1A24"/>
    <w:rsid w:val="006B3773"/>
    <w:rsid w:val="006B3C27"/>
    <w:rsid w:val="006C02A8"/>
    <w:rsid w:val="006C2872"/>
    <w:rsid w:val="006C6163"/>
    <w:rsid w:val="006C7E24"/>
    <w:rsid w:val="006E1A09"/>
    <w:rsid w:val="006F7701"/>
    <w:rsid w:val="00700F28"/>
    <w:rsid w:val="00704EA4"/>
    <w:rsid w:val="00705459"/>
    <w:rsid w:val="00726B87"/>
    <w:rsid w:val="00753AFD"/>
    <w:rsid w:val="007600E8"/>
    <w:rsid w:val="00760F03"/>
    <w:rsid w:val="00766CDF"/>
    <w:rsid w:val="007765A5"/>
    <w:rsid w:val="0079216B"/>
    <w:rsid w:val="0079288B"/>
    <w:rsid w:val="007A04A9"/>
    <w:rsid w:val="007B2E2E"/>
    <w:rsid w:val="007C2A23"/>
    <w:rsid w:val="007C685C"/>
    <w:rsid w:val="007E288B"/>
    <w:rsid w:val="00806614"/>
    <w:rsid w:val="00807ED7"/>
    <w:rsid w:val="008253A7"/>
    <w:rsid w:val="00836BD8"/>
    <w:rsid w:val="0085457F"/>
    <w:rsid w:val="0087062E"/>
    <w:rsid w:val="00873C21"/>
    <w:rsid w:val="008A3275"/>
    <w:rsid w:val="008B390D"/>
    <w:rsid w:val="008B7ED2"/>
    <w:rsid w:val="008C5E8A"/>
    <w:rsid w:val="008D0FC1"/>
    <w:rsid w:val="008D1BDF"/>
    <w:rsid w:val="008F5006"/>
    <w:rsid w:val="008F5A92"/>
    <w:rsid w:val="009041E9"/>
    <w:rsid w:val="009065C4"/>
    <w:rsid w:val="00943BE2"/>
    <w:rsid w:val="009565EB"/>
    <w:rsid w:val="00964D55"/>
    <w:rsid w:val="00973B19"/>
    <w:rsid w:val="0098387F"/>
    <w:rsid w:val="0098748F"/>
    <w:rsid w:val="009C28DD"/>
    <w:rsid w:val="009C3F33"/>
    <w:rsid w:val="009D3307"/>
    <w:rsid w:val="009D3BA9"/>
    <w:rsid w:val="00A113C8"/>
    <w:rsid w:val="00A1795E"/>
    <w:rsid w:val="00A24912"/>
    <w:rsid w:val="00A30162"/>
    <w:rsid w:val="00A34ABD"/>
    <w:rsid w:val="00A43FD6"/>
    <w:rsid w:val="00A45790"/>
    <w:rsid w:val="00A53139"/>
    <w:rsid w:val="00A53791"/>
    <w:rsid w:val="00A702F7"/>
    <w:rsid w:val="00A8306F"/>
    <w:rsid w:val="00A84080"/>
    <w:rsid w:val="00A93A37"/>
    <w:rsid w:val="00AB18E3"/>
    <w:rsid w:val="00AB54B9"/>
    <w:rsid w:val="00AC10A0"/>
    <w:rsid w:val="00AF7923"/>
    <w:rsid w:val="00B046C4"/>
    <w:rsid w:val="00B15FBF"/>
    <w:rsid w:val="00B20423"/>
    <w:rsid w:val="00B21E2D"/>
    <w:rsid w:val="00B27D77"/>
    <w:rsid w:val="00B3496F"/>
    <w:rsid w:val="00B47CD8"/>
    <w:rsid w:val="00B53120"/>
    <w:rsid w:val="00B61EF1"/>
    <w:rsid w:val="00B71723"/>
    <w:rsid w:val="00B7214C"/>
    <w:rsid w:val="00B83870"/>
    <w:rsid w:val="00BA7F8F"/>
    <w:rsid w:val="00BC52DB"/>
    <w:rsid w:val="00BD0570"/>
    <w:rsid w:val="00BE35F4"/>
    <w:rsid w:val="00C11465"/>
    <w:rsid w:val="00C17A7D"/>
    <w:rsid w:val="00C22373"/>
    <w:rsid w:val="00C23BD2"/>
    <w:rsid w:val="00C40EC5"/>
    <w:rsid w:val="00C47ECD"/>
    <w:rsid w:val="00C52D5E"/>
    <w:rsid w:val="00C83C65"/>
    <w:rsid w:val="00C95B4C"/>
    <w:rsid w:val="00CB23CA"/>
    <w:rsid w:val="00CB4A76"/>
    <w:rsid w:val="00CB5F4B"/>
    <w:rsid w:val="00CC1EB7"/>
    <w:rsid w:val="00CC6B50"/>
    <w:rsid w:val="00CD714C"/>
    <w:rsid w:val="00CD7A65"/>
    <w:rsid w:val="00CF4935"/>
    <w:rsid w:val="00D06BE7"/>
    <w:rsid w:val="00D13C38"/>
    <w:rsid w:val="00D17FD5"/>
    <w:rsid w:val="00D30C9A"/>
    <w:rsid w:val="00D324E7"/>
    <w:rsid w:val="00D3754E"/>
    <w:rsid w:val="00D41D2F"/>
    <w:rsid w:val="00D4366F"/>
    <w:rsid w:val="00D470A7"/>
    <w:rsid w:val="00D60E49"/>
    <w:rsid w:val="00D67517"/>
    <w:rsid w:val="00D76B65"/>
    <w:rsid w:val="00D81A91"/>
    <w:rsid w:val="00D841AB"/>
    <w:rsid w:val="00DA1AB4"/>
    <w:rsid w:val="00DA30CA"/>
    <w:rsid w:val="00DA30FB"/>
    <w:rsid w:val="00DC249B"/>
    <w:rsid w:val="00DD02B9"/>
    <w:rsid w:val="00DD19F3"/>
    <w:rsid w:val="00DD3A6A"/>
    <w:rsid w:val="00DE2B8A"/>
    <w:rsid w:val="00DE4514"/>
    <w:rsid w:val="00DF2C60"/>
    <w:rsid w:val="00DF30B1"/>
    <w:rsid w:val="00DF5E44"/>
    <w:rsid w:val="00E00942"/>
    <w:rsid w:val="00E01058"/>
    <w:rsid w:val="00E20BAC"/>
    <w:rsid w:val="00E21167"/>
    <w:rsid w:val="00E277F5"/>
    <w:rsid w:val="00E33535"/>
    <w:rsid w:val="00E34F16"/>
    <w:rsid w:val="00E40D27"/>
    <w:rsid w:val="00E41DB5"/>
    <w:rsid w:val="00E430CC"/>
    <w:rsid w:val="00E47061"/>
    <w:rsid w:val="00E47C43"/>
    <w:rsid w:val="00E5203B"/>
    <w:rsid w:val="00E5704C"/>
    <w:rsid w:val="00E7374E"/>
    <w:rsid w:val="00E8278E"/>
    <w:rsid w:val="00E9675E"/>
    <w:rsid w:val="00EA3ECB"/>
    <w:rsid w:val="00EA63AC"/>
    <w:rsid w:val="00EE1165"/>
    <w:rsid w:val="00F06519"/>
    <w:rsid w:val="00F10DB6"/>
    <w:rsid w:val="00F13367"/>
    <w:rsid w:val="00F14A10"/>
    <w:rsid w:val="00F21048"/>
    <w:rsid w:val="00F251E6"/>
    <w:rsid w:val="00F309FF"/>
    <w:rsid w:val="00F320AB"/>
    <w:rsid w:val="00F35055"/>
    <w:rsid w:val="00F356B5"/>
    <w:rsid w:val="00F4531C"/>
    <w:rsid w:val="00F520D4"/>
    <w:rsid w:val="00F56F4F"/>
    <w:rsid w:val="00F71446"/>
    <w:rsid w:val="00F8592D"/>
    <w:rsid w:val="00F9115F"/>
    <w:rsid w:val="00F9279D"/>
    <w:rsid w:val="00FB0BD6"/>
    <w:rsid w:val="00FD1C3D"/>
    <w:rsid w:val="00FD4BBE"/>
    <w:rsid w:val="00FE15C4"/>
    <w:rsid w:val="00FE2354"/>
    <w:rsid w:val="00FE46E1"/>
    <w:rsid w:val="00FF2A64"/>
    <w:rsid w:val="0A4FE599"/>
    <w:rsid w:val="33839033"/>
    <w:rsid w:val="488EDC9E"/>
    <w:rsid w:val="617D2379"/>
    <w:rsid w:val="6940C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40CF7C"/>
  <w15:docId w15:val="{5796F98C-37FC-414F-A94A-2614DAB25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D3B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921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laceholderText">
    <w:name w:val="Placeholder Text"/>
    <w:basedOn w:val="DefaultParagraphFont"/>
    <w:uiPriority w:val="99"/>
    <w:semiHidden/>
    <w:rsid w:val="001473E8"/>
    <w:rPr>
      <w:color w:val="808080"/>
    </w:rPr>
  </w:style>
  <w:style w:type="paragraph" w:styleId="FootnoteText">
    <w:name w:val="footnote text"/>
    <w:basedOn w:val="Normal"/>
    <w:link w:val="FootnoteTextChar"/>
    <w:uiPriority w:val="99"/>
    <w:unhideWhenUsed/>
    <w:rsid w:val="000428DF"/>
    <w:pPr>
      <w:spacing w:after="0" w:line="240" w:lineRule="auto"/>
    </w:pPr>
    <w:rPr>
      <w:sz w:val="20"/>
      <w:szCs w:val="20"/>
    </w:rPr>
  </w:style>
  <w:style w:type="character" w:customStyle="1" w:styleId="FootnoteTextChar">
    <w:name w:val="Footnote Text Char"/>
    <w:basedOn w:val="DefaultParagraphFont"/>
    <w:link w:val="FootnoteText"/>
    <w:uiPriority w:val="99"/>
    <w:rsid w:val="000428DF"/>
    <w:rPr>
      <w:sz w:val="20"/>
      <w:szCs w:val="20"/>
    </w:rPr>
  </w:style>
  <w:style w:type="character" w:styleId="FootnoteReference">
    <w:name w:val="footnote reference"/>
    <w:basedOn w:val="DefaultParagraphFont"/>
    <w:uiPriority w:val="99"/>
    <w:semiHidden/>
    <w:unhideWhenUsed/>
    <w:rsid w:val="000428DF"/>
    <w:rPr>
      <w:vertAlign w:val="superscript"/>
    </w:rPr>
  </w:style>
  <w:style w:type="character" w:customStyle="1" w:styleId="Heading1Char">
    <w:name w:val="Heading 1 Char"/>
    <w:basedOn w:val="DefaultParagraphFont"/>
    <w:link w:val="Heading1"/>
    <w:uiPriority w:val="9"/>
    <w:rsid w:val="009D3BA9"/>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9D3BA9"/>
  </w:style>
  <w:style w:type="character" w:styleId="Hyperlink">
    <w:name w:val="Hyperlink"/>
    <w:basedOn w:val="DefaultParagraphFont"/>
    <w:uiPriority w:val="99"/>
    <w:unhideWhenUsed/>
    <w:rsid w:val="001062EC"/>
    <w:rPr>
      <w:color w:val="0563C1" w:themeColor="hyperlink"/>
      <w:u w:val="single"/>
    </w:rPr>
  </w:style>
  <w:style w:type="character" w:styleId="UnresolvedMention">
    <w:name w:val="Unresolved Mention"/>
    <w:basedOn w:val="DefaultParagraphFont"/>
    <w:uiPriority w:val="99"/>
    <w:semiHidden/>
    <w:unhideWhenUsed/>
    <w:rsid w:val="001062EC"/>
    <w:rPr>
      <w:color w:val="605E5C"/>
      <w:shd w:val="clear" w:color="auto" w:fill="E1DFDD"/>
    </w:rPr>
  </w:style>
  <w:style w:type="character" w:customStyle="1" w:styleId="Heading2Char">
    <w:name w:val="Heading 2 Char"/>
    <w:basedOn w:val="DefaultParagraphFont"/>
    <w:link w:val="Heading2"/>
    <w:uiPriority w:val="9"/>
    <w:rsid w:val="0079216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023682">
      <w:bodyDiv w:val="1"/>
      <w:marLeft w:val="0"/>
      <w:marRight w:val="0"/>
      <w:marTop w:val="0"/>
      <w:marBottom w:val="0"/>
      <w:divBdr>
        <w:top w:val="none" w:sz="0" w:space="0" w:color="auto"/>
        <w:left w:val="none" w:sz="0" w:space="0" w:color="auto"/>
        <w:bottom w:val="none" w:sz="0" w:space="0" w:color="auto"/>
        <w:right w:val="none" w:sz="0" w:space="0" w:color="auto"/>
      </w:divBdr>
    </w:div>
    <w:div w:id="18554137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doi.org/10.4102/hts.v.75i4,5060"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4102/hts.v.75i4,50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E5C2F-C896-405C-802E-80E8BE8DA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2293</TotalTime>
  <Pages>9</Pages>
  <Words>2277</Words>
  <Characters>12163</Characters>
  <Application>Microsoft Office Word</Application>
  <DocSecurity>0</DocSecurity>
  <Lines>193</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 Leach</dc:creator>
  <cp:keywords/>
  <dc:description/>
  <cp:lastModifiedBy>Jeffrey Leach</cp:lastModifiedBy>
  <cp:revision>96</cp:revision>
  <dcterms:created xsi:type="dcterms:W3CDTF">2023-11-28T11:23:00Z</dcterms:created>
  <dcterms:modified xsi:type="dcterms:W3CDTF">2023-12-17T13:36:00Z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33adeceb6d2d14aba26a78e71259173a15b6fd4aaf0c5ce70ac57daaddf78bf4</vt:lpwstr>
  </property>
</Properties>
</file>