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EE09F4" w14:textId="134A5128" w:rsidR="006266B4" w:rsidRPr="00CD2AAF" w:rsidRDefault="00CD2AAF" w:rsidP="00CD2AAF">
      <w:pPr>
        <w:spacing w:line="480" w:lineRule="auto"/>
        <w:rPr>
          <w:rFonts w:ascii="Times New Roman" w:hAnsi="Times New Roman" w:cs="Times New Roman"/>
          <w:b/>
          <w:bCs/>
          <w:sz w:val="24"/>
          <w:szCs w:val="24"/>
        </w:rPr>
      </w:pPr>
      <w:r w:rsidRPr="00CD2AAF">
        <w:rPr>
          <w:rFonts w:ascii="Times New Roman" w:hAnsi="Times New Roman" w:cs="Times New Roman"/>
          <w:b/>
          <w:bCs/>
          <w:sz w:val="24"/>
          <w:szCs w:val="24"/>
        </w:rPr>
        <w:t>Essay 2:</w:t>
      </w:r>
    </w:p>
    <w:p w14:paraId="56DFFF70" w14:textId="77777777" w:rsidR="00CD2AAF" w:rsidRDefault="00CD2AAF" w:rsidP="00CD2AAF">
      <w:pPr>
        <w:spacing w:line="480" w:lineRule="auto"/>
        <w:rPr>
          <w:rFonts w:ascii="Times New Roman" w:eastAsia="Times New Roman" w:hAnsi="Times New Roman" w:cs="Times New Roman"/>
          <w:sz w:val="24"/>
          <w:szCs w:val="24"/>
        </w:rPr>
      </w:pPr>
      <w:r w:rsidRPr="00CD2AAF">
        <w:rPr>
          <w:rFonts w:ascii="Times New Roman" w:eastAsia="Times New Roman" w:hAnsi="Times New Roman" w:cs="Times New Roman"/>
          <w:sz w:val="24"/>
          <w:szCs w:val="24"/>
        </w:rPr>
        <w:t xml:space="preserve">Mental wellbeing is becoming a topic more widely discussed in a number of different organisations, and as highlighted by Demou et al. (2020) the working environment is fundamental for ‘mental health promotion and behaviour change’. This essay will focus on the importance of managing officer wellbeing and the consequences when it is not managed appropriately. </w:t>
      </w:r>
    </w:p>
    <w:p w14:paraId="1FCDBD2B" w14:textId="77777777" w:rsidR="00CD2AAF" w:rsidRPr="00CD2AAF" w:rsidRDefault="00CD2AAF" w:rsidP="00CD2AAF">
      <w:pPr>
        <w:spacing w:line="480" w:lineRule="auto"/>
        <w:rPr>
          <w:rFonts w:ascii="Times New Roman" w:eastAsia="Times New Roman" w:hAnsi="Times New Roman" w:cs="Times New Roman"/>
          <w:sz w:val="24"/>
          <w:szCs w:val="24"/>
        </w:rPr>
      </w:pPr>
    </w:p>
    <w:p w14:paraId="6A574393" w14:textId="77777777" w:rsidR="00CD2AAF" w:rsidRPr="00CD2AAF" w:rsidRDefault="00CD2AAF" w:rsidP="00CD2AAF">
      <w:pPr>
        <w:spacing w:line="480" w:lineRule="auto"/>
        <w:rPr>
          <w:rFonts w:ascii="Times New Roman" w:eastAsia="Times New Roman" w:hAnsi="Times New Roman" w:cs="Times New Roman"/>
          <w:sz w:val="24"/>
          <w:szCs w:val="24"/>
        </w:rPr>
      </w:pPr>
      <w:r w:rsidRPr="00CD2AAF">
        <w:rPr>
          <w:rFonts w:ascii="Times New Roman" w:eastAsia="Times New Roman" w:hAnsi="Times New Roman" w:cs="Times New Roman"/>
          <w:sz w:val="24"/>
          <w:szCs w:val="24"/>
        </w:rPr>
        <w:t xml:space="preserve">It is widely acknowledged that the demand and responsibility put on police officers negatively impacts both the physical and mental health of those officers (Clements et al., 2020). Extensive academic research has been conducted in order to provide a better insight into the impact that various stressors and trauma can have on police officers. This research is important as the wellbeing of individual officers and police forces as a collective has become a pressing public health issue which requires addressing (Miller et al., 2019). </w:t>
      </w:r>
    </w:p>
    <w:p w14:paraId="30C86114" w14:textId="77777777" w:rsidR="00CD2AAF" w:rsidRPr="00CD2AAF" w:rsidRDefault="00CD2AAF" w:rsidP="00CD2AAF">
      <w:pPr>
        <w:spacing w:line="480" w:lineRule="auto"/>
        <w:rPr>
          <w:rFonts w:ascii="Times New Roman" w:eastAsia="Times New Roman" w:hAnsi="Times New Roman" w:cs="Times New Roman"/>
          <w:sz w:val="24"/>
          <w:szCs w:val="24"/>
        </w:rPr>
      </w:pPr>
    </w:p>
    <w:p w14:paraId="12410DB7" w14:textId="77777777" w:rsidR="00CD2AAF" w:rsidRPr="00CD2AAF" w:rsidRDefault="00CD2AAF" w:rsidP="00CD2AAF">
      <w:pPr>
        <w:spacing w:line="480" w:lineRule="auto"/>
        <w:rPr>
          <w:rFonts w:ascii="Times New Roman" w:eastAsia="Times New Roman" w:hAnsi="Times New Roman" w:cs="Times New Roman"/>
          <w:sz w:val="24"/>
          <w:szCs w:val="24"/>
        </w:rPr>
      </w:pPr>
      <w:r w:rsidRPr="00CD2AAF">
        <w:rPr>
          <w:rFonts w:ascii="Times New Roman" w:eastAsia="Times New Roman" w:hAnsi="Times New Roman" w:cs="Times New Roman"/>
          <w:sz w:val="24"/>
          <w:szCs w:val="24"/>
        </w:rPr>
        <w:t xml:space="preserve">The Front Line Review conducted by the UK Government captured evidence from different police forces across England and Wales, documenting the various issues which affect the working lives of police officers and police staff. One of the key themes evaluated in this review was wellbeing (Home Office, 2019). </w:t>
      </w:r>
    </w:p>
    <w:p w14:paraId="2833AB27" w14:textId="77777777" w:rsidR="00CD2AAF" w:rsidRDefault="00CD2AAF" w:rsidP="00CD2AAF">
      <w:pPr>
        <w:spacing w:line="480" w:lineRule="auto"/>
        <w:rPr>
          <w:rFonts w:ascii="Times New Roman" w:eastAsia="Times New Roman" w:hAnsi="Times New Roman" w:cs="Times New Roman"/>
          <w:sz w:val="24"/>
          <w:szCs w:val="24"/>
        </w:rPr>
      </w:pPr>
    </w:p>
    <w:p w14:paraId="7E978351" w14:textId="32DECB8D" w:rsidR="00CD2AAF" w:rsidRPr="00CD2AAF" w:rsidRDefault="00CD2AAF" w:rsidP="00CD2AAF">
      <w:pPr>
        <w:spacing w:line="480" w:lineRule="auto"/>
        <w:rPr>
          <w:rFonts w:ascii="Times New Roman" w:eastAsia="Times New Roman" w:hAnsi="Times New Roman" w:cs="Times New Roman"/>
          <w:sz w:val="24"/>
          <w:szCs w:val="24"/>
        </w:rPr>
      </w:pPr>
      <w:r w:rsidRPr="00CD2AAF">
        <w:rPr>
          <w:rFonts w:ascii="Times New Roman" w:eastAsia="Times New Roman" w:hAnsi="Times New Roman" w:cs="Times New Roman"/>
          <w:sz w:val="24"/>
          <w:szCs w:val="24"/>
        </w:rPr>
        <w:t>The two main cores of stress which affect both police officers and police staff are Operational Stress and Organisational stress (Duxbury and Halinski, 2018).</w:t>
      </w:r>
    </w:p>
    <w:p w14:paraId="1595AB6C" w14:textId="77777777" w:rsidR="00CD2AAF" w:rsidRPr="00CD2AAF" w:rsidRDefault="00CD2AAF" w:rsidP="00CD2AAF">
      <w:pPr>
        <w:spacing w:line="480" w:lineRule="auto"/>
        <w:rPr>
          <w:rFonts w:ascii="Times New Roman" w:hAnsi="Times New Roman" w:cs="Times New Roman"/>
          <w:sz w:val="24"/>
          <w:szCs w:val="24"/>
        </w:rPr>
      </w:pPr>
    </w:p>
    <w:p w14:paraId="29DDFE6A" w14:textId="77777777" w:rsidR="00CD2AAF" w:rsidRPr="00CD2AAF" w:rsidRDefault="00CD2AAF" w:rsidP="00CD2AAF">
      <w:pPr>
        <w:spacing w:line="480" w:lineRule="auto"/>
        <w:rPr>
          <w:rFonts w:ascii="Times New Roman" w:eastAsia="Times New Roman" w:hAnsi="Times New Roman" w:cs="Times New Roman"/>
          <w:sz w:val="24"/>
          <w:szCs w:val="24"/>
        </w:rPr>
      </w:pPr>
      <w:r w:rsidRPr="00CD2AAF">
        <w:rPr>
          <w:rFonts w:ascii="Times New Roman" w:eastAsia="Times New Roman" w:hAnsi="Times New Roman" w:cs="Times New Roman"/>
          <w:sz w:val="24"/>
          <w:szCs w:val="24"/>
        </w:rPr>
        <w:lastRenderedPageBreak/>
        <w:t xml:space="preserve">Operational stress is that which arises from the unique experiences of police officers who are often faced with abuse whilst also facing numerous traumatic incidents (McCormack and Riley, 2016). The role of police officers requires individuals to make critical and high-stake decisions, putting a lot of pressure and responsibility on those who may be already facing numerous other stressors such as a high workload and the investigation of complex crimes (Roach et al., 2018). These experiences and the general role of police officers can often result in adverse mental and physical health (Clements et al., 2020.) Further to this research, Liakopolou et al. (2020) state that persistent exposure to ‘violence, aggression, environmental stressors and traumatic events’ has resulted in poor physical and mental health in the police force. </w:t>
      </w:r>
    </w:p>
    <w:p w14:paraId="4475FA7B" w14:textId="77777777" w:rsidR="00CD2AAF" w:rsidRPr="00CD2AAF" w:rsidRDefault="00CD2AAF" w:rsidP="00CD2AAF">
      <w:pPr>
        <w:spacing w:line="480" w:lineRule="auto"/>
        <w:rPr>
          <w:rFonts w:ascii="Times New Roman" w:hAnsi="Times New Roman" w:cs="Times New Roman"/>
          <w:sz w:val="24"/>
          <w:szCs w:val="24"/>
        </w:rPr>
      </w:pPr>
    </w:p>
    <w:p w14:paraId="7D170F94" w14:textId="77777777" w:rsidR="00CD2AAF" w:rsidRPr="00CD2AAF" w:rsidRDefault="00CD2AAF" w:rsidP="00CD2AAF">
      <w:pPr>
        <w:spacing w:line="480" w:lineRule="auto"/>
        <w:rPr>
          <w:rFonts w:ascii="Times New Roman" w:eastAsia="Times New Roman" w:hAnsi="Times New Roman" w:cs="Times New Roman"/>
          <w:sz w:val="24"/>
          <w:szCs w:val="24"/>
        </w:rPr>
      </w:pPr>
      <w:r w:rsidRPr="00CD2AAF">
        <w:rPr>
          <w:rFonts w:ascii="Times New Roman" w:eastAsia="Times New Roman" w:hAnsi="Times New Roman" w:cs="Times New Roman"/>
          <w:sz w:val="24"/>
          <w:szCs w:val="24"/>
        </w:rPr>
        <w:t xml:space="preserve">The focus of many recent studies has been the importance of understanding, monitoring and preventing psychological work injuries that arise from exposure to trauma (Foley and Massey, 2019). Police officers are considered to be a high-risk group for the development of psychological illnesses as a result of the accumulation of trauma which they are faced with throughout their careers.  </w:t>
      </w:r>
    </w:p>
    <w:p w14:paraId="78BDAB3B" w14:textId="77777777" w:rsidR="00CD2AAF" w:rsidRPr="00CD2AAF" w:rsidRDefault="00CD2AAF" w:rsidP="00CD2AAF">
      <w:pPr>
        <w:spacing w:line="480" w:lineRule="auto"/>
        <w:rPr>
          <w:rFonts w:ascii="Times New Roman" w:eastAsia="Times New Roman" w:hAnsi="Times New Roman" w:cs="Times New Roman"/>
          <w:sz w:val="24"/>
          <w:szCs w:val="24"/>
        </w:rPr>
      </w:pPr>
    </w:p>
    <w:p w14:paraId="1F5EEA0D" w14:textId="77777777" w:rsidR="00CD2AAF" w:rsidRPr="00CD2AAF" w:rsidRDefault="00CD2AAF" w:rsidP="00CD2AAF">
      <w:pPr>
        <w:spacing w:line="480" w:lineRule="auto"/>
        <w:rPr>
          <w:rFonts w:ascii="Times New Roman" w:eastAsia="Times New Roman" w:hAnsi="Times New Roman" w:cs="Times New Roman"/>
          <w:sz w:val="24"/>
          <w:szCs w:val="24"/>
        </w:rPr>
      </w:pPr>
      <w:r w:rsidRPr="00CD2AAF">
        <w:rPr>
          <w:rFonts w:ascii="Times New Roman" w:eastAsia="Times New Roman" w:hAnsi="Times New Roman" w:cs="Times New Roman"/>
          <w:sz w:val="24"/>
          <w:szCs w:val="24"/>
        </w:rPr>
        <w:t xml:space="preserve">In 2018, survey of thousands of police officers and staff from across different forces within the UK found that 12% were showing clinical symptoms of Complex Post Traumatic Stress Disorder (C-PTSD). As a result of this increase in Police officers suffering with PTSD, the Trauma Resilience in the UK Policing Project was formed (Miller, 2019). They conducted a survey in 2018 of 16857 Police officers and operational staff which shows that 20% of those who had experienced trauma had some symptoms of PTSD. These symptoms include feeling worthless, disconnected from society around them and being unable to regulate their own </w:t>
      </w:r>
      <w:r w:rsidRPr="00CD2AAF">
        <w:rPr>
          <w:rFonts w:ascii="Times New Roman" w:eastAsia="Times New Roman" w:hAnsi="Times New Roman" w:cs="Times New Roman"/>
          <w:sz w:val="24"/>
          <w:szCs w:val="24"/>
        </w:rPr>
        <w:lastRenderedPageBreak/>
        <w:t xml:space="preserve">emotions. C-PTSD is a psychological condition often caused by the repeated exposure of individuals to trauma (University of Cambridge, 2022). Repeated exposure to trauma is an expectation of police officers, which often leads to a stigma around getting support. </w:t>
      </w:r>
    </w:p>
    <w:p w14:paraId="1745B2B1" w14:textId="77777777" w:rsidR="00CD2AAF" w:rsidRPr="00CD2AAF" w:rsidRDefault="00CD2AAF" w:rsidP="00CD2AAF">
      <w:pPr>
        <w:spacing w:line="480" w:lineRule="auto"/>
        <w:rPr>
          <w:rFonts w:ascii="Times New Roman" w:eastAsia="Times New Roman" w:hAnsi="Times New Roman" w:cs="Times New Roman"/>
          <w:sz w:val="24"/>
          <w:szCs w:val="24"/>
        </w:rPr>
      </w:pPr>
    </w:p>
    <w:p w14:paraId="67E4EC17" w14:textId="77777777" w:rsidR="00CD2AAF" w:rsidRDefault="00CD2AAF" w:rsidP="00CD2AAF">
      <w:pPr>
        <w:spacing w:line="480" w:lineRule="auto"/>
        <w:rPr>
          <w:rFonts w:ascii="Times New Roman" w:eastAsia="Times New Roman" w:hAnsi="Times New Roman" w:cs="Times New Roman"/>
          <w:sz w:val="24"/>
          <w:szCs w:val="24"/>
        </w:rPr>
      </w:pPr>
      <w:r w:rsidRPr="00CD2AAF">
        <w:rPr>
          <w:rFonts w:ascii="Times New Roman" w:eastAsia="Times New Roman" w:hAnsi="Times New Roman" w:cs="Times New Roman"/>
          <w:sz w:val="24"/>
          <w:szCs w:val="24"/>
        </w:rPr>
        <w:t>The second core of stress which police officers face is organisational. This type of stress is that which comes from inadequate training, overtime demands, police culture and issues relating to other members of staff within the organisation (Duran et al. 2016). Research has found that poor psychological wellbeing is more likely to be as a result of organisational stress, rather than operational stress (Brown et al. 1999). </w:t>
      </w:r>
    </w:p>
    <w:p w14:paraId="00032333" w14:textId="77777777" w:rsidR="00CD2AAF" w:rsidRPr="00CD2AAF" w:rsidRDefault="00CD2AAF" w:rsidP="00CD2AAF">
      <w:pPr>
        <w:spacing w:line="480" w:lineRule="auto"/>
        <w:rPr>
          <w:rFonts w:ascii="Times New Roman" w:eastAsia="Times New Roman" w:hAnsi="Times New Roman" w:cs="Times New Roman"/>
          <w:sz w:val="24"/>
          <w:szCs w:val="24"/>
        </w:rPr>
      </w:pPr>
    </w:p>
    <w:p w14:paraId="54422C9C" w14:textId="77777777" w:rsidR="00CD2AAF" w:rsidRPr="00CD2AAF" w:rsidRDefault="00CD2AAF" w:rsidP="00CD2AAF">
      <w:pPr>
        <w:spacing w:line="480" w:lineRule="auto"/>
        <w:rPr>
          <w:rFonts w:ascii="Times New Roman" w:eastAsia="Times New Roman" w:hAnsi="Times New Roman" w:cs="Times New Roman"/>
          <w:sz w:val="24"/>
          <w:szCs w:val="24"/>
        </w:rPr>
      </w:pPr>
      <w:r w:rsidRPr="00CD2AAF">
        <w:rPr>
          <w:rFonts w:ascii="Times New Roman" w:eastAsia="Times New Roman" w:hAnsi="Times New Roman" w:cs="Times New Roman"/>
          <w:sz w:val="24"/>
          <w:szCs w:val="24"/>
        </w:rPr>
        <w:t xml:space="preserve">Police forces in the UK have seen several changes to the workforce, including a rapid reduction and reinstatement of officers which created a rise in work-related demand (BBC, 2016). The Home Office (2020) reported that approximately 17,000 officers across England and Wales were no longer in their assigned posts and were either on recuperative duties, in adjusted posts or they were absent from their positions. This increases the demand on the individuals left to cover for the officers no longer fulfilling their duties. Organisational stressors can lead to a variety of issues including psychological burnout (Burke and Mikkelsen, 2005), occupational stress and emotional exhaustion (Purba and Demou, 2019) and in some extreme cases, suicide (Spence and Millot, 2016). This shows the seriousness consequences that can arise if officer wellbeing is not managed appropriately or taken seriously. </w:t>
      </w:r>
    </w:p>
    <w:p w14:paraId="09B638FD" w14:textId="77777777" w:rsidR="00CD2AAF" w:rsidRPr="00CD2AAF" w:rsidRDefault="00CD2AAF" w:rsidP="00CD2AAF">
      <w:pPr>
        <w:spacing w:line="480" w:lineRule="auto"/>
        <w:rPr>
          <w:rFonts w:ascii="Times New Roman" w:hAnsi="Times New Roman" w:cs="Times New Roman"/>
          <w:sz w:val="24"/>
          <w:szCs w:val="24"/>
        </w:rPr>
      </w:pPr>
    </w:p>
    <w:p w14:paraId="2EB4ECFF" w14:textId="77777777" w:rsidR="00CD2AAF" w:rsidRPr="00CD2AAF" w:rsidRDefault="00CD2AAF" w:rsidP="00CD2AAF">
      <w:pPr>
        <w:spacing w:line="480" w:lineRule="auto"/>
        <w:rPr>
          <w:rFonts w:ascii="Times New Roman" w:eastAsia="Times New Roman" w:hAnsi="Times New Roman" w:cs="Times New Roman"/>
          <w:sz w:val="24"/>
          <w:szCs w:val="24"/>
        </w:rPr>
      </w:pPr>
      <w:r w:rsidRPr="00CD2AAF">
        <w:rPr>
          <w:rFonts w:ascii="Times New Roman" w:eastAsia="Times New Roman" w:hAnsi="Times New Roman" w:cs="Times New Roman"/>
          <w:sz w:val="24"/>
          <w:szCs w:val="24"/>
        </w:rPr>
        <w:t xml:space="preserve">An area which has “become an increasing area for concern” in the UK is the number of police officers and staff which are taking sick leave because of poor psychological wellbeing </w:t>
      </w:r>
      <w:r w:rsidRPr="00CD2AAF">
        <w:rPr>
          <w:rFonts w:ascii="Times New Roman" w:eastAsia="Times New Roman" w:hAnsi="Times New Roman" w:cs="Times New Roman"/>
          <w:sz w:val="24"/>
          <w:szCs w:val="24"/>
        </w:rPr>
        <w:lastRenderedPageBreak/>
        <w:t>(BBC, 2016.) Figures illustrating absences relating to poor mental health saw an increase of 98% from 2010 to 2017 (Gillet, 2017).</w:t>
      </w:r>
    </w:p>
    <w:p w14:paraId="6DF4B71E" w14:textId="77777777" w:rsidR="00CD2AAF" w:rsidRPr="00CD2AAF" w:rsidRDefault="00CD2AAF" w:rsidP="00CD2AAF">
      <w:pPr>
        <w:spacing w:line="480" w:lineRule="auto"/>
        <w:rPr>
          <w:rFonts w:ascii="Times New Roman" w:eastAsia="Times New Roman" w:hAnsi="Times New Roman" w:cs="Times New Roman"/>
          <w:sz w:val="24"/>
          <w:szCs w:val="24"/>
        </w:rPr>
      </w:pPr>
      <w:r w:rsidRPr="00CD2AAF">
        <w:rPr>
          <w:rFonts w:ascii="Times New Roman" w:eastAsia="Times New Roman" w:hAnsi="Times New Roman" w:cs="Times New Roman"/>
          <w:sz w:val="24"/>
          <w:szCs w:val="24"/>
        </w:rPr>
        <w:t>Furthermore, a survey conducted by the Police Federation of England and Wales (PFEW) (2020) found that a third of police staff had taken a sick day because of stress, depression, or anxiety. </w:t>
      </w:r>
    </w:p>
    <w:p w14:paraId="12A147E7" w14:textId="77777777" w:rsidR="00CD2AAF" w:rsidRPr="00CD2AAF" w:rsidRDefault="00CD2AAF" w:rsidP="00CD2AAF">
      <w:pPr>
        <w:spacing w:line="480" w:lineRule="auto"/>
        <w:rPr>
          <w:rFonts w:ascii="Times New Roman" w:eastAsia="Times New Roman" w:hAnsi="Times New Roman" w:cs="Times New Roman"/>
          <w:sz w:val="24"/>
          <w:szCs w:val="24"/>
        </w:rPr>
      </w:pPr>
    </w:p>
    <w:p w14:paraId="50502011" w14:textId="77777777" w:rsidR="00CD2AAF" w:rsidRPr="00CD2AAF" w:rsidRDefault="00CD2AAF" w:rsidP="00CD2AAF">
      <w:pPr>
        <w:spacing w:line="480" w:lineRule="auto"/>
        <w:rPr>
          <w:rFonts w:ascii="Times New Roman" w:eastAsia="Times New Roman" w:hAnsi="Times New Roman" w:cs="Times New Roman"/>
          <w:sz w:val="24"/>
          <w:szCs w:val="24"/>
        </w:rPr>
      </w:pPr>
      <w:r w:rsidRPr="00CD2AAF">
        <w:rPr>
          <w:rFonts w:ascii="Times New Roman" w:eastAsia="Times New Roman" w:hAnsi="Times New Roman" w:cs="Times New Roman"/>
          <w:sz w:val="24"/>
          <w:szCs w:val="24"/>
        </w:rPr>
        <w:t>The difficulties which arise from Police Officers taking sick leave or being absent from work include practical difficulties and financial difficulties.</w:t>
      </w:r>
    </w:p>
    <w:p w14:paraId="2CEAFA07" w14:textId="77777777" w:rsidR="00CD2AAF" w:rsidRPr="00CD2AAF" w:rsidRDefault="00CD2AAF" w:rsidP="00CD2AAF">
      <w:pPr>
        <w:spacing w:line="480" w:lineRule="auto"/>
        <w:rPr>
          <w:rFonts w:ascii="Times New Roman" w:eastAsia="Times New Roman" w:hAnsi="Times New Roman" w:cs="Times New Roman"/>
          <w:sz w:val="24"/>
          <w:szCs w:val="24"/>
        </w:rPr>
      </w:pPr>
    </w:p>
    <w:p w14:paraId="4D86ADD1" w14:textId="77777777" w:rsidR="00CD2AAF" w:rsidRPr="00CD2AAF" w:rsidRDefault="00CD2AAF" w:rsidP="00CD2AAF">
      <w:pPr>
        <w:spacing w:line="480" w:lineRule="auto"/>
        <w:rPr>
          <w:rFonts w:ascii="Times New Roman" w:eastAsia="Times New Roman" w:hAnsi="Times New Roman" w:cs="Times New Roman"/>
          <w:sz w:val="24"/>
          <w:szCs w:val="24"/>
        </w:rPr>
      </w:pPr>
      <w:r w:rsidRPr="00CD2AAF">
        <w:rPr>
          <w:rFonts w:ascii="Times New Roman" w:eastAsia="Times New Roman" w:hAnsi="Times New Roman" w:cs="Times New Roman"/>
          <w:sz w:val="24"/>
          <w:szCs w:val="24"/>
        </w:rPr>
        <w:t xml:space="preserve">When there are so many police officers off sick, there is an increased demand on the officers who are still in work. It has become increasingly prevalent that police officers face an impossible workload, and the demand always outweighs the resources available. According to Police Federation (2022) more than half a million reported crimes were screened out last year, detection rates have fallen consistently over the past 5 years and only 5.6 percent of crimes resulted in a charge or a summons. </w:t>
      </w:r>
    </w:p>
    <w:p w14:paraId="42C70B82" w14:textId="77777777" w:rsidR="00CD2AAF" w:rsidRPr="00CD2AAF" w:rsidRDefault="00CD2AAF" w:rsidP="00CD2AAF">
      <w:pPr>
        <w:spacing w:line="480" w:lineRule="auto"/>
        <w:rPr>
          <w:rFonts w:ascii="Times New Roman" w:eastAsia="Times New Roman" w:hAnsi="Times New Roman" w:cs="Times New Roman"/>
          <w:sz w:val="24"/>
          <w:szCs w:val="24"/>
        </w:rPr>
      </w:pPr>
    </w:p>
    <w:p w14:paraId="6911593C"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eastAsia="Times New Roman" w:hAnsi="Times New Roman" w:cs="Times New Roman"/>
          <w:sz w:val="24"/>
          <w:szCs w:val="24"/>
        </w:rPr>
        <w:t xml:space="preserve">One of the many police forces who have suffered the financial consequences of Police Officers taking sick leave is Lincolnshire Police Force which lost 10,324 duty days and spent approximately £1.7million on sick leave between 2016 and 2017. </w:t>
      </w:r>
    </w:p>
    <w:p w14:paraId="599938EC" w14:textId="77777777" w:rsidR="00CD2AAF" w:rsidRPr="00CD2AAF" w:rsidRDefault="00CD2AAF" w:rsidP="00CD2AAF">
      <w:pPr>
        <w:spacing w:line="480" w:lineRule="auto"/>
        <w:rPr>
          <w:rFonts w:ascii="Times New Roman" w:hAnsi="Times New Roman" w:cs="Times New Roman"/>
          <w:sz w:val="24"/>
          <w:szCs w:val="24"/>
        </w:rPr>
      </w:pPr>
    </w:p>
    <w:p w14:paraId="6629A5AD"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In conclusion, it has become increasingly clear that Police Officers and staff are suffering serious consequences when their wellbeing is not being managed appropriately. Individuals are left facing devastating mental health conditions which consequently impact their families, </w:t>
      </w:r>
      <w:r w:rsidRPr="00CD2AAF">
        <w:rPr>
          <w:rFonts w:ascii="Times New Roman" w:hAnsi="Times New Roman" w:cs="Times New Roman"/>
          <w:sz w:val="24"/>
          <w:szCs w:val="24"/>
        </w:rPr>
        <w:lastRenderedPageBreak/>
        <w:t xml:space="preserve">friends, and colleagues. This impact is also felt by the organisation as many officers are taking the time to face their issues by taking sick leave or even leaving the organisation. It is important that officers take the time to deal with the issues that they are faced with. However, it is important to note how cuts to police officer figures along with the absence of numerous officers negatively impacts those officers remaining on the front line as they are faced with increased demand and limited resources to meet that demand.  </w:t>
      </w:r>
    </w:p>
    <w:p w14:paraId="66C5C5EC" w14:textId="77777777" w:rsidR="00CD2AAF" w:rsidRPr="00CD2AAF" w:rsidRDefault="00CD2AAF" w:rsidP="00CD2AAF">
      <w:pPr>
        <w:spacing w:line="480" w:lineRule="auto"/>
        <w:rPr>
          <w:rFonts w:ascii="Times New Roman" w:hAnsi="Times New Roman" w:cs="Times New Roman"/>
          <w:sz w:val="24"/>
          <w:szCs w:val="24"/>
        </w:rPr>
      </w:pPr>
    </w:p>
    <w:p w14:paraId="4C46D409" w14:textId="77777777" w:rsid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b/>
          <w:bCs/>
          <w:sz w:val="24"/>
          <w:szCs w:val="24"/>
        </w:rPr>
        <w:t>Word count:</w:t>
      </w:r>
      <w:r w:rsidRPr="00CD2AAF">
        <w:rPr>
          <w:rFonts w:ascii="Times New Roman" w:hAnsi="Times New Roman" w:cs="Times New Roman"/>
          <w:sz w:val="24"/>
          <w:szCs w:val="24"/>
        </w:rPr>
        <w:t xml:space="preserve"> 1093</w:t>
      </w:r>
    </w:p>
    <w:p w14:paraId="7A5B1272" w14:textId="77777777" w:rsidR="00CD2AAF" w:rsidRDefault="00CD2AAF" w:rsidP="00CD2AAF">
      <w:pPr>
        <w:spacing w:line="480" w:lineRule="auto"/>
        <w:rPr>
          <w:rFonts w:ascii="Times New Roman" w:hAnsi="Times New Roman" w:cs="Times New Roman"/>
          <w:sz w:val="24"/>
          <w:szCs w:val="24"/>
        </w:rPr>
      </w:pPr>
    </w:p>
    <w:p w14:paraId="2809A16D" w14:textId="77777777" w:rsidR="00CD2AAF" w:rsidRDefault="00CD2AAF" w:rsidP="00CD2AAF">
      <w:pPr>
        <w:spacing w:line="480" w:lineRule="auto"/>
        <w:rPr>
          <w:rFonts w:ascii="Times New Roman" w:hAnsi="Times New Roman" w:cs="Times New Roman"/>
          <w:sz w:val="24"/>
          <w:szCs w:val="24"/>
        </w:rPr>
      </w:pPr>
    </w:p>
    <w:p w14:paraId="70F65AB2" w14:textId="77777777" w:rsidR="00CD2AAF" w:rsidRDefault="00CD2AAF" w:rsidP="00CD2AAF">
      <w:pPr>
        <w:spacing w:line="480" w:lineRule="auto"/>
        <w:rPr>
          <w:rFonts w:ascii="Times New Roman" w:hAnsi="Times New Roman" w:cs="Times New Roman"/>
          <w:sz w:val="24"/>
          <w:szCs w:val="24"/>
        </w:rPr>
      </w:pPr>
    </w:p>
    <w:p w14:paraId="14FE10D0" w14:textId="77777777" w:rsidR="00CD2AAF" w:rsidRDefault="00CD2AAF" w:rsidP="00CD2AAF">
      <w:pPr>
        <w:spacing w:line="480" w:lineRule="auto"/>
        <w:rPr>
          <w:rFonts w:ascii="Times New Roman" w:hAnsi="Times New Roman" w:cs="Times New Roman"/>
          <w:sz w:val="24"/>
          <w:szCs w:val="24"/>
        </w:rPr>
      </w:pPr>
    </w:p>
    <w:p w14:paraId="7CD867FB" w14:textId="77777777" w:rsidR="00CD2AAF" w:rsidRDefault="00CD2AAF" w:rsidP="00CD2AAF">
      <w:pPr>
        <w:spacing w:line="480" w:lineRule="auto"/>
        <w:rPr>
          <w:rFonts w:ascii="Times New Roman" w:hAnsi="Times New Roman" w:cs="Times New Roman"/>
          <w:sz w:val="24"/>
          <w:szCs w:val="24"/>
        </w:rPr>
      </w:pPr>
    </w:p>
    <w:p w14:paraId="1FACF326" w14:textId="77777777" w:rsidR="00CD2AAF" w:rsidRDefault="00CD2AAF" w:rsidP="00CD2AAF">
      <w:pPr>
        <w:spacing w:line="480" w:lineRule="auto"/>
        <w:rPr>
          <w:rFonts w:ascii="Times New Roman" w:hAnsi="Times New Roman" w:cs="Times New Roman"/>
          <w:sz w:val="24"/>
          <w:szCs w:val="24"/>
        </w:rPr>
      </w:pPr>
    </w:p>
    <w:p w14:paraId="0A6E4FDF" w14:textId="77777777" w:rsidR="00CD2AAF" w:rsidRDefault="00CD2AAF" w:rsidP="00CD2AAF">
      <w:pPr>
        <w:spacing w:line="480" w:lineRule="auto"/>
        <w:rPr>
          <w:rFonts w:ascii="Times New Roman" w:hAnsi="Times New Roman" w:cs="Times New Roman"/>
          <w:sz w:val="24"/>
          <w:szCs w:val="24"/>
        </w:rPr>
      </w:pPr>
    </w:p>
    <w:p w14:paraId="6415A7A9" w14:textId="77777777" w:rsidR="00CD2AAF" w:rsidRDefault="00CD2AAF" w:rsidP="00CD2AAF">
      <w:pPr>
        <w:spacing w:line="480" w:lineRule="auto"/>
        <w:rPr>
          <w:rFonts w:ascii="Times New Roman" w:hAnsi="Times New Roman" w:cs="Times New Roman"/>
          <w:sz w:val="24"/>
          <w:szCs w:val="24"/>
        </w:rPr>
      </w:pPr>
    </w:p>
    <w:p w14:paraId="4E7715C0" w14:textId="77777777" w:rsidR="00CD2AAF" w:rsidRDefault="00CD2AAF" w:rsidP="00CD2AAF">
      <w:pPr>
        <w:spacing w:line="480" w:lineRule="auto"/>
        <w:rPr>
          <w:rFonts w:ascii="Times New Roman" w:hAnsi="Times New Roman" w:cs="Times New Roman"/>
          <w:sz w:val="24"/>
          <w:szCs w:val="24"/>
        </w:rPr>
      </w:pPr>
    </w:p>
    <w:p w14:paraId="596C408D" w14:textId="77777777" w:rsidR="00CD2AAF" w:rsidRDefault="00CD2AAF" w:rsidP="00CD2AAF">
      <w:pPr>
        <w:spacing w:line="480" w:lineRule="auto"/>
        <w:rPr>
          <w:rFonts w:ascii="Times New Roman" w:hAnsi="Times New Roman" w:cs="Times New Roman"/>
          <w:sz w:val="24"/>
          <w:szCs w:val="24"/>
        </w:rPr>
      </w:pPr>
    </w:p>
    <w:p w14:paraId="633B02BB" w14:textId="77777777" w:rsidR="00CD2AAF" w:rsidRDefault="00CD2AAF" w:rsidP="00CD2AAF">
      <w:pPr>
        <w:spacing w:line="480" w:lineRule="auto"/>
        <w:rPr>
          <w:rFonts w:ascii="Times New Roman" w:hAnsi="Times New Roman" w:cs="Times New Roman"/>
          <w:sz w:val="24"/>
          <w:szCs w:val="24"/>
        </w:rPr>
      </w:pPr>
    </w:p>
    <w:p w14:paraId="54938029" w14:textId="77777777" w:rsidR="00CD2AAF" w:rsidRDefault="00CD2AAF" w:rsidP="00CD2AAF">
      <w:pPr>
        <w:spacing w:line="480" w:lineRule="auto"/>
        <w:rPr>
          <w:rFonts w:ascii="Times New Roman" w:hAnsi="Times New Roman" w:cs="Times New Roman"/>
          <w:sz w:val="24"/>
          <w:szCs w:val="24"/>
        </w:rPr>
      </w:pPr>
    </w:p>
    <w:p w14:paraId="3A7493D6" w14:textId="77777777" w:rsidR="005B2350" w:rsidRDefault="005B2350" w:rsidP="00CD2AAF">
      <w:pPr>
        <w:spacing w:line="480" w:lineRule="auto"/>
        <w:rPr>
          <w:rFonts w:ascii="Times New Roman" w:hAnsi="Times New Roman" w:cs="Times New Roman"/>
          <w:sz w:val="24"/>
          <w:szCs w:val="24"/>
        </w:rPr>
      </w:pPr>
    </w:p>
    <w:p w14:paraId="7698BC1B" w14:textId="7F5351C3" w:rsidR="00CD2AAF" w:rsidRPr="00CD2AAF" w:rsidRDefault="00CD2AAF" w:rsidP="00CD2AAF">
      <w:pPr>
        <w:spacing w:line="480" w:lineRule="auto"/>
        <w:rPr>
          <w:rFonts w:ascii="Times New Roman" w:hAnsi="Times New Roman" w:cs="Times New Roman"/>
          <w:b/>
          <w:bCs/>
          <w:sz w:val="24"/>
          <w:szCs w:val="24"/>
        </w:rPr>
      </w:pPr>
      <w:r w:rsidRPr="00CD2AAF">
        <w:rPr>
          <w:rFonts w:ascii="Times New Roman" w:hAnsi="Times New Roman" w:cs="Times New Roman"/>
          <w:b/>
          <w:bCs/>
          <w:sz w:val="24"/>
          <w:szCs w:val="24"/>
        </w:rPr>
        <w:lastRenderedPageBreak/>
        <w:t>Essay 3:</w:t>
      </w:r>
    </w:p>
    <w:p w14:paraId="60C5A5BF"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In this essay I will discuss how personal attitudes, values and bias impact upon the effective investigation of volume crime. I will begin by explaining what volume crime is before discussing the various ways in which an investigator's mindset can impact the way that the crime is investigated. Volume crime is defined as, "any crime which, through its sheer volume, has a significant impact on the community and the ability of the local police to tackle it," (ACPO, 2009). This includes crimes such as burglary, robbery, criminal damage and various assaults. </w:t>
      </w:r>
    </w:p>
    <w:p w14:paraId="19747039"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2301FA66"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The College of Policing have provided guidelines for all Police officers to follow in order to ensure that they are conducting investigations into all types of crime, including volume crime. Two of the points included in the guidelines are "being open minded, professionally curious, and identifying and following all lines of enquiry" and "being proportionate, understanding, and being aware of biases" (College of Policing, 2023). The Criminal Procedure and Investigations Act (CPIA) states that police officers and investigators must identify and follow all reasonable lines of enquiry in order to gather all reasonably available material, and if a suspect is identified then they must investigate both towards and away from the suspect (CPIA, 1996). To do this, police officers must be professionally curious and ask questions to gather the information and open up further lines of enquiry that may assist in the investigation. </w:t>
      </w:r>
    </w:p>
    <w:p w14:paraId="1DEFDDAB"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1617AEF5"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Attitude refers to a person's overall outlook, mindset or disposition towards themselves and others which is important as it determines how individuals approach challenges, relationships and opportunities in life. </w:t>
      </w:r>
    </w:p>
    <w:sdt>
      <w:sdtPr>
        <w:rPr>
          <w:rFonts w:ascii="Times New Roman" w:eastAsiaTheme="minorHAnsi" w:hAnsi="Times New Roman" w:cs="Times New Roman"/>
          <w:color w:val="auto"/>
          <w:sz w:val="24"/>
          <w:szCs w:val="24"/>
        </w:rPr>
        <w:id w:val="2111470028"/>
        <w:docPartObj>
          <w:docPartGallery w:val="Bibliographies"/>
          <w:docPartUnique/>
        </w:docPartObj>
      </w:sdtPr>
      <w:sdtEndPr/>
      <w:sdtContent>
        <w:p w14:paraId="259FAB92" w14:textId="77777777" w:rsidR="00CD2AAF" w:rsidRPr="00CD2AAF" w:rsidRDefault="00CD2AAF" w:rsidP="00CD2AAF">
          <w:pPr>
            <w:pStyle w:val="Heading1"/>
            <w:spacing w:line="480" w:lineRule="auto"/>
            <w:rPr>
              <w:rFonts w:ascii="Times New Roman" w:hAnsi="Times New Roman" w:cs="Times New Roman"/>
              <w:sz w:val="24"/>
              <w:szCs w:val="24"/>
            </w:rPr>
          </w:pPr>
        </w:p>
        <w:p w14:paraId="7985CD36"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A person's attitude is crucial when it comes to growth and success as having a positive attitude helps with motivation, overcoming challenges and it fosters resilience. On the contrary, a negative attitude hinders progress as it creates self-doubt and limits a person's potential (Tripathi, 2023). </w:t>
          </w:r>
        </w:p>
      </w:sdtContent>
    </w:sdt>
    <w:p w14:paraId="1D1E9445" w14:textId="77777777" w:rsidR="00CD2AAF" w:rsidRPr="00CD2AAF" w:rsidRDefault="00CD2AAF" w:rsidP="00CD2AAF">
      <w:pPr>
        <w:spacing w:line="480" w:lineRule="auto"/>
        <w:rPr>
          <w:rFonts w:ascii="Times New Roman" w:hAnsi="Times New Roman" w:cs="Times New Roman"/>
          <w:sz w:val="24"/>
          <w:szCs w:val="24"/>
        </w:rPr>
      </w:pPr>
    </w:p>
    <w:p w14:paraId="392AD416"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Individual investigators will have different approaches to criminal investigations and their need for closure will vary (Webster and Kruglanski, 1994). An investigator’s need for closure can result in a quicker, less thorough processing of information which can result in an inefficient investigation (Dror and Langenburg, 2019). Other investigators may be more open-minded and analytical meaning that the same information can be processed in a different way, resulting in a different outcome. With volume crime, there is often a desire to get the crime solved quickly therefore the strongest evidence is believed and any evidence contradicting this evidence is ignored. An individual who is open-minded and who is willing to preserve would be more willing to delay closure in order to ensure that the crime is investigated properly. </w:t>
      </w:r>
    </w:p>
    <w:p w14:paraId="3B173299"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03FCF2EC"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Personal bias is the term used to describe the systematic deviation from evidence-based, objective judgement (MacLean, 2022). Bias is not always something that the individual is aware of as it can sometimes be subconscious therefore people do not always know when bias has affected their judgement (Arkes, 1991). </w:t>
      </w:r>
    </w:p>
    <w:p w14:paraId="1A000B53" w14:textId="30BD1FD3"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Investigations into volume crime are rely on information in </w:t>
      </w:r>
      <w:r w:rsidR="00B225FE" w:rsidRPr="00CD2AAF">
        <w:rPr>
          <w:rFonts w:ascii="Times New Roman" w:hAnsi="Times New Roman" w:cs="Times New Roman"/>
          <w:sz w:val="24"/>
          <w:szCs w:val="24"/>
        </w:rPr>
        <w:t>various</w:t>
      </w:r>
      <w:r w:rsidRPr="00CD2AAF">
        <w:rPr>
          <w:rFonts w:ascii="Times New Roman" w:hAnsi="Times New Roman" w:cs="Times New Roman"/>
          <w:sz w:val="24"/>
          <w:szCs w:val="24"/>
        </w:rPr>
        <w:t xml:space="preserve"> forms such as statements, CCTV evidence and forensic evidence. Between this information and all other information stored in the human brain, the mind has evolved to use "short cuts" which are often used </w:t>
      </w:r>
      <w:r w:rsidRPr="00CD2AAF">
        <w:rPr>
          <w:rFonts w:ascii="Times New Roman" w:hAnsi="Times New Roman" w:cs="Times New Roman"/>
          <w:sz w:val="24"/>
          <w:szCs w:val="24"/>
        </w:rPr>
        <w:lastRenderedPageBreak/>
        <w:t xml:space="preserve">without being aware (Klein, 2008). These short cuts often steer people to focus on certain areas of interest and ignore others that are believed to be less important. Human intelligence is based on this efficient processing of information therefore when people become more experienced, they rely more on this quick ability to process information (Evans et al., 2019). Although this can often assist in the efficient investigation of crimes, it can sometimes lead to biased investigative decisions (Dror et al., 2011). </w:t>
      </w:r>
    </w:p>
    <w:p w14:paraId="0EBF1C7D"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54B496C4"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The experiences previous had by an individual shape the way that they react to and process an incident, and this can follow on into the investigation of that incident. Some pressures that can cause biased judgements in the police include heavy workloads, long working hours and repeated exposure to emotionally distressing information (Jeanguenat and Dror, 2018).  When an investigation stirs up feelings of anger, it can lead to more short cuts being used to solve the crime quicker, whereas a sadder or more emotional investigation can lead to a more careful approach to evidence processing which can take more time but will result in a more efficient investigation (Ask and Granhag, 2007). Volume crime often stirs up more feelings of anger and frustration, rather than emotion therefore investigators can take a less thorough approach to the investigation making it less efficient. </w:t>
      </w:r>
    </w:p>
    <w:p w14:paraId="2F08AF40" w14:textId="77777777" w:rsidR="00CD2AAF" w:rsidRPr="00CD2AAF" w:rsidRDefault="00CD2AAF" w:rsidP="00CD2AAF">
      <w:pPr>
        <w:spacing w:line="480" w:lineRule="auto"/>
        <w:rPr>
          <w:rFonts w:ascii="Times New Roman" w:hAnsi="Times New Roman" w:cs="Times New Roman"/>
          <w:sz w:val="24"/>
          <w:szCs w:val="24"/>
        </w:rPr>
      </w:pPr>
    </w:p>
    <w:p w14:paraId="7B38001D"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Bias does not always result in the wrong conclusion being formed however it can lead to judgements and perceptions being formed that are not entirely evidence-based (MacLean, 2022). A bias based judgement may deviate away from what evidence suggests, or it may not deviate away from the evidence, but it may exaggerate the findings more so than is appropriate (Dror, 2009). This impacts the effectiveness of the investigation into crimes as it undermines the quality of the conclusions drawn. This can impact investigations into volume </w:t>
      </w:r>
      <w:r w:rsidRPr="00CD2AAF">
        <w:rPr>
          <w:rFonts w:ascii="Times New Roman" w:hAnsi="Times New Roman" w:cs="Times New Roman"/>
          <w:sz w:val="24"/>
          <w:szCs w:val="24"/>
        </w:rPr>
        <w:lastRenderedPageBreak/>
        <w:t xml:space="preserve">crimes such as burglaries as a person could be arrested as they are of similar description to the suspect, and they may have previous convictions for similar offences therefore some investigators will be more inclined to believe that they are responsible. </w:t>
      </w:r>
    </w:p>
    <w:p w14:paraId="2E695EE2" w14:textId="77777777" w:rsidR="00CD2AAF" w:rsidRPr="00CD2AAF" w:rsidRDefault="00CD2AAF" w:rsidP="00CD2AAF">
      <w:pPr>
        <w:spacing w:line="480" w:lineRule="auto"/>
        <w:rPr>
          <w:rFonts w:ascii="Times New Roman" w:hAnsi="Times New Roman" w:cs="Times New Roman"/>
          <w:sz w:val="24"/>
          <w:szCs w:val="24"/>
        </w:rPr>
      </w:pPr>
    </w:p>
    <w:p w14:paraId="1B69D1CE"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To conclude, it is evident that bias, whether conscious or unconscious, can have a huge impact on the effectiveness of an investigation into volume crime as it affects the way in which information is processed and used as evidence. It is not always the individual's fault that they develop a bias as it can come from the environment that they are in and pressures from around them which cause them to make judgements that may not always be in line with the evidence.  Investigations are affected by the individual investigator’s values and personal attitudes as they impact the way in which they approach an investigation and the level of detail they put into ensuring that the evidence gathered is the best evidence and all lines of enquiry are followed regardless of whether they support their own hypotheses or not. A positive, open-minded individual will conduct more efficient investigations than close minded individuals with a negative mindset. Investigators need to be willing to acknowledge the gaps in their knowledge and reflect on the decisions they make in order to recognise any biases they have, and they need to be willing to adapt and change their ways to reduce the impact these biases have on criminal investigations. </w:t>
      </w:r>
    </w:p>
    <w:p w14:paraId="45A28D2C" w14:textId="77777777" w:rsidR="00CD2AAF" w:rsidRPr="00CB0CA2" w:rsidRDefault="00CD2AAF" w:rsidP="00CD2AAF">
      <w:pPr>
        <w:spacing w:line="480" w:lineRule="auto"/>
        <w:rPr>
          <w:rFonts w:ascii="Arial" w:hAnsi="Arial" w:cs="Arial"/>
          <w:sz w:val="24"/>
          <w:szCs w:val="24"/>
        </w:rPr>
      </w:pPr>
    </w:p>
    <w:p w14:paraId="080EB9D0" w14:textId="0CCDD507" w:rsid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b/>
          <w:bCs/>
          <w:sz w:val="24"/>
          <w:szCs w:val="24"/>
        </w:rPr>
        <w:t>Word count:</w:t>
      </w:r>
      <w:r w:rsidRPr="00CD2AAF">
        <w:rPr>
          <w:rFonts w:ascii="Times New Roman" w:hAnsi="Times New Roman" w:cs="Times New Roman"/>
          <w:sz w:val="24"/>
          <w:szCs w:val="24"/>
        </w:rPr>
        <w:t xml:space="preserve"> 10</w:t>
      </w:r>
      <w:r w:rsidR="00B225FE">
        <w:rPr>
          <w:rFonts w:ascii="Times New Roman" w:hAnsi="Times New Roman" w:cs="Times New Roman"/>
          <w:sz w:val="24"/>
          <w:szCs w:val="24"/>
        </w:rPr>
        <w:t>79</w:t>
      </w:r>
    </w:p>
    <w:p w14:paraId="75CDF086" w14:textId="77777777" w:rsidR="00CD2AAF" w:rsidRDefault="00CD2AAF" w:rsidP="00CD2AAF">
      <w:pPr>
        <w:spacing w:line="480" w:lineRule="auto"/>
        <w:rPr>
          <w:rFonts w:ascii="Times New Roman" w:hAnsi="Times New Roman" w:cs="Times New Roman"/>
          <w:sz w:val="24"/>
          <w:szCs w:val="24"/>
        </w:rPr>
      </w:pPr>
    </w:p>
    <w:p w14:paraId="75D05D82" w14:textId="77777777" w:rsidR="00CD2AAF" w:rsidRDefault="00CD2AAF" w:rsidP="00CD2AAF">
      <w:pPr>
        <w:spacing w:line="480" w:lineRule="auto"/>
        <w:rPr>
          <w:rFonts w:ascii="Times New Roman" w:hAnsi="Times New Roman" w:cs="Times New Roman"/>
          <w:sz w:val="24"/>
          <w:szCs w:val="24"/>
        </w:rPr>
      </w:pPr>
    </w:p>
    <w:p w14:paraId="7CCAAB9B" w14:textId="77777777" w:rsidR="00CD2AAF" w:rsidRDefault="00CD2AAF" w:rsidP="00CD2AAF">
      <w:pPr>
        <w:spacing w:line="480" w:lineRule="auto"/>
        <w:rPr>
          <w:rFonts w:ascii="Times New Roman" w:hAnsi="Times New Roman" w:cs="Times New Roman"/>
          <w:sz w:val="24"/>
          <w:szCs w:val="24"/>
        </w:rPr>
      </w:pPr>
    </w:p>
    <w:p w14:paraId="081F6A19" w14:textId="3442B5E8" w:rsidR="00CD2AAF" w:rsidRPr="00CD2AAF" w:rsidRDefault="00CD2AAF" w:rsidP="00CD2AAF">
      <w:pPr>
        <w:spacing w:line="480" w:lineRule="auto"/>
        <w:rPr>
          <w:rFonts w:ascii="Times New Roman" w:hAnsi="Times New Roman" w:cs="Times New Roman"/>
          <w:b/>
          <w:bCs/>
          <w:sz w:val="24"/>
          <w:szCs w:val="24"/>
        </w:rPr>
      </w:pPr>
      <w:r w:rsidRPr="00CD2AAF">
        <w:rPr>
          <w:rFonts w:ascii="Times New Roman" w:hAnsi="Times New Roman" w:cs="Times New Roman"/>
          <w:b/>
          <w:bCs/>
          <w:sz w:val="24"/>
          <w:szCs w:val="24"/>
        </w:rPr>
        <w:lastRenderedPageBreak/>
        <w:t>Essay 4:</w:t>
      </w:r>
    </w:p>
    <w:p w14:paraId="3FF27F8C" w14:textId="77777777" w:rsid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Serious and organised crime has become a major issue in the UK and worldwide which leads to several different issues for those tasked with protecting the public. This essay will outline potential links between serious and organised crime and public protection issues.  I will also discuss some of the characteristics which make individuals more vulnerable to exploitation from serious and organised crime gangs and how they use these vulnerabilities to their advantage to ensure the success of their criminal activities. Not everyone who becomes part of these criminal organisations set out to commit crime however sometimes circumstances lead them to go against their beliefs to protect themselves and those that they love. </w:t>
      </w:r>
    </w:p>
    <w:p w14:paraId="5FF70CC2" w14:textId="77777777" w:rsidR="00CD2AAF" w:rsidRPr="00CD2AAF" w:rsidRDefault="00CD2AAF" w:rsidP="00CD2AAF">
      <w:pPr>
        <w:spacing w:line="480" w:lineRule="auto"/>
        <w:rPr>
          <w:rFonts w:ascii="Times New Roman" w:hAnsi="Times New Roman" w:cs="Times New Roman"/>
          <w:sz w:val="24"/>
          <w:szCs w:val="24"/>
        </w:rPr>
      </w:pPr>
    </w:p>
    <w:p w14:paraId="5513FDEB" w14:textId="77777777" w:rsid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Serious and organised crime (SOC) is criminal activity which has been planned, coordinated and committed by people working individually, in groups or as part of transnational networks and it centres on acquiring money, profit, influence and power (Winchester, 2020). Serious crime is defined by the Home Office (2013) as, 'crime that may not always be "organised" but requires a national response, meanwhile organised crime is 'serious crime planned, coordinated and conducted by people working together on a continuing basis.' Although the two do overlap, organised crime is serious crime, but serious crime does not always have to be organised, for example Child Sexual Exploitation (CSE) which can be organised, but it is not always. </w:t>
      </w:r>
    </w:p>
    <w:p w14:paraId="62B76287" w14:textId="77777777" w:rsidR="00CD2AAF" w:rsidRPr="00CD2AAF" w:rsidRDefault="00CD2AAF" w:rsidP="00CD2AAF">
      <w:pPr>
        <w:spacing w:line="480" w:lineRule="auto"/>
        <w:rPr>
          <w:rFonts w:ascii="Times New Roman" w:hAnsi="Times New Roman" w:cs="Times New Roman"/>
          <w:sz w:val="24"/>
          <w:szCs w:val="24"/>
        </w:rPr>
      </w:pPr>
    </w:p>
    <w:p w14:paraId="7B00F4F6" w14:textId="77777777" w:rsid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 Serious and organised crime is not always clear to members of the public as they may not be aware of the people in their area and the circumstances surrounding the criminal activity therefore it is important to collate individual reports to build up a picture of winder criminal activities and the groups of people connected with them (Crimestoppers, 2018). While many </w:t>
      </w:r>
      <w:r w:rsidRPr="00CD2AAF">
        <w:rPr>
          <w:rFonts w:ascii="Times New Roman" w:hAnsi="Times New Roman" w:cs="Times New Roman"/>
          <w:sz w:val="24"/>
          <w:szCs w:val="24"/>
        </w:rPr>
        <w:lastRenderedPageBreak/>
        <w:t>crimes can fit into the definition of SOC, certain crimes tend to be viewed as more organised including the trafficking of controlled drugs, organised immigration crime, financial crime and organised acquisitive crime such as armed robbery (Home Office, 2011).</w:t>
      </w:r>
    </w:p>
    <w:p w14:paraId="6560C4AA" w14:textId="77777777" w:rsidR="00CD2AAF" w:rsidRPr="00CD2AAF" w:rsidRDefault="00CD2AAF" w:rsidP="00CD2AAF">
      <w:pPr>
        <w:spacing w:line="480" w:lineRule="auto"/>
        <w:rPr>
          <w:rFonts w:ascii="Times New Roman" w:hAnsi="Times New Roman" w:cs="Times New Roman"/>
          <w:sz w:val="24"/>
          <w:szCs w:val="24"/>
        </w:rPr>
      </w:pPr>
    </w:p>
    <w:p w14:paraId="6EC28457"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 Serious and organised crim affects more UK citizens, more often, than any other national security threat as the organised crime groups (OCGs) committing these types of offences use violence, corruption and intimidation to protect their criminal activities (Winchester, 2020). As a result of this, there are over a hundred different government departments, law enforcement bodies and other various organisations involved in protecting the public from the effects of this type of crime (Winchester, 2020). </w:t>
      </w:r>
    </w:p>
    <w:p w14:paraId="375BEAED"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5C506089"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OCGs and those involved in serious and organised crime know how to identify a vulnerable person and will use this information to exploit that individual into helping them with their criminal activity. Many individuals will not even be aware that they are vulnerable and that they are being exploited as those involved in such activities are clever and manipulative. As a result of this, the 2011 cross-government Organised Crime Strategy has put an emphasis on the need for community safety practitioners to provide members of the public with information to help them recognise when they may be vulnerable to serious and organised crime (Home Office 2011). </w:t>
      </w:r>
    </w:p>
    <w:p w14:paraId="12944AD4"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5E075F6F"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As per the College of Policing (2021) definition, a person is vulnerable if, because of their situation or circumstances, they are unable to take care of or protect themselves or others from harm. </w:t>
      </w:r>
    </w:p>
    <w:p w14:paraId="5BE51CE9"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lastRenderedPageBreak/>
        <w:t xml:space="preserve">Age is one characteristic that can make people vulnerable to serious and organised crime gangs. Research by Joseph (2021) found that 'close friendships' played a significant role in young people becoming involved in organised crime and the social capital gained from being part of a "gang" was more of an incentive than financial gain. This makes individuals who have faced social and educational exclusion vulnerable to exploitation from these OCGs as they will be made to feel important and as if they belong to that group whereas they may not have been made to feel this way before. </w:t>
      </w:r>
    </w:p>
    <w:p w14:paraId="7F92EC95"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428B1D72"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Kleemans (2012) found that the combination of social relations with violence and manipulation was responsible for people's involvement in organised crime. This means that individuals who get involved with the wrong people can become vulnerable to exploitation as they build a relationship with others already involved who will then use the information, they have gained on that person to manipulate them into becoming more involved. Using violence to get their own way is standard behaviour for members of OCGs and they will use force and the threat of force to prevent people from leaving the group. </w:t>
      </w:r>
    </w:p>
    <w:p w14:paraId="6DF56811"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7AA64337"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A report by the National Crime Agency (2015) pointed out that that certain individuals are groomed and exploited by organised crime groups as a means of repaying debt. These individuals are those who have suffered some type of financial hardship, whether that be because of a gambling addiction, being dismissed from work or after the breakdown of a relationship. All the previously mentioned situations put people in a position where they rely on others to bail them out of the situation that they are in, and they can easily be taken advantage of by members of OCGs, once they open themselves up to the OCGs then they are further exploited, making it difficult for them to break free. </w:t>
      </w:r>
    </w:p>
    <w:p w14:paraId="576D9CAD"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lastRenderedPageBreak/>
        <w:t> </w:t>
      </w:r>
    </w:p>
    <w:p w14:paraId="232070E4"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Although some individuals are knowingly drawn into these criminal gangs, others can be groomed unknowingly such as victims of modern slavery (Home Office, 2015). These individuals are usually socially isolated and have limited knowledge of the geography or the local language which results in them being reliant on their groomer to assist with any work or money that they have. This often happens when a person has recently moved to a new area, or they are smuggled illegally from a country where they are fleeing to find a better quality of life. </w:t>
      </w:r>
    </w:p>
    <w:p w14:paraId="2E979EB7"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09B09BB0"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Organised crime groups are becoming increasingly influential in the UK and all over the world which is resulting in an increase in serious and organised crime. People did not used to notice the presence of these organised crime groups however their impact is now being felt by more and more members of society. Organised crime groups prey on the vulnerable and they know what characteristics to look for in people who they believe will be good recruits for their criminal activity. Young people and those who are socially excluded are prime targets due to their naivety and their desire to be part of a group. Other people who are vulnerable to exploitation by OCGs are those suffering financial because of their situation as they become susceptible to blackmail. </w:t>
      </w:r>
    </w:p>
    <w:p w14:paraId="5751742C" w14:textId="77777777" w:rsidR="00CD2AAF" w:rsidRPr="00CD2AAF" w:rsidRDefault="00CD2AAF" w:rsidP="00CD2AAF">
      <w:pPr>
        <w:spacing w:line="480" w:lineRule="auto"/>
        <w:rPr>
          <w:rFonts w:ascii="Times New Roman" w:hAnsi="Times New Roman" w:cs="Times New Roman"/>
          <w:sz w:val="24"/>
          <w:szCs w:val="24"/>
        </w:rPr>
      </w:pPr>
    </w:p>
    <w:p w14:paraId="6AE28F87" w14:textId="77777777" w:rsid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b/>
          <w:bCs/>
          <w:sz w:val="24"/>
          <w:szCs w:val="24"/>
        </w:rPr>
        <w:t>Word count:</w:t>
      </w:r>
      <w:r w:rsidRPr="00CD2AAF">
        <w:rPr>
          <w:rFonts w:ascii="Times New Roman" w:hAnsi="Times New Roman" w:cs="Times New Roman"/>
          <w:sz w:val="24"/>
          <w:szCs w:val="24"/>
        </w:rPr>
        <w:t xml:space="preserve"> 1072</w:t>
      </w:r>
    </w:p>
    <w:p w14:paraId="70DE69EB" w14:textId="77777777" w:rsidR="00CD2AAF" w:rsidRDefault="00CD2AAF" w:rsidP="00CD2AAF">
      <w:pPr>
        <w:spacing w:line="480" w:lineRule="auto"/>
        <w:rPr>
          <w:rFonts w:ascii="Times New Roman" w:hAnsi="Times New Roman" w:cs="Times New Roman"/>
          <w:sz w:val="24"/>
          <w:szCs w:val="24"/>
        </w:rPr>
      </w:pPr>
    </w:p>
    <w:p w14:paraId="4DB9BC5B" w14:textId="77777777" w:rsidR="00CD2AAF" w:rsidRDefault="00CD2AAF" w:rsidP="00CD2AAF">
      <w:pPr>
        <w:spacing w:line="480" w:lineRule="auto"/>
        <w:rPr>
          <w:rFonts w:ascii="Times New Roman" w:hAnsi="Times New Roman" w:cs="Times New Roman"/>
          <w:sz w:val="24"/>
          <w:szCs w:val="24"/>
        </w:rPr>
      </w:pPr>
    </w:p>
    <w:p w14:paraId="4C109A26" w14:textId="77777777" w:rsidR="00CD2AAF" w:rsidRDefault="00CD2AAF" w:rsidP="00CD2AAF">
      <w:pPr>
        <w:spacing w:line="480" w:lineRule="auto"/>
        <w:rPr>
          <w:rFonts w:ascii="Times New Roman" w:hAnsi="Times New Roman" w:cs="Times New Roman"/>
          <w:sz w:val="24"/>
          <w:szCs w:val="24"/>
        </w:rPr>
      </w:pPr>
    </w:p>
    <w:p w14:paraId="148C3A1B" w14:textId="7DED63B3" w:rsidR="00CD2AAF" w:rsidRPr="00CD2AAF" w:rsidRDefault="00CD2AAF" w:rsidP="00CD2AAF">
      <w:pPr>
        <w:spacing w:line="480" w:lineRule="auto"/>
        <w:rPr>
          <w:rFonts w:ascii="Times New Roman" w:hAnsi="Times New Roman" w:cs="Times New Roman"/>
          <w:b/>
          <w:bCs/>
          <w:sz w:val="24"/>
          <w:szCs w:val="24"/>
        </w:rPr>
      </w:pPr>
      <w:r w:rsidRPr="00CD2AAF">
        <w:rPr>
          <w:rFonts w:ascii="Times New Roman" w:hAnsi="Times New Roman" w:cs="Times New Roman"/>
          <w:b/>
          <w:bCs/>
          <w:sz w:val="24"/>
          <w:szCs w:val="24"/>
        </w:rPr>
        <w:lastRenderedPageBreak/>
        <w:t>Essay 5:</w:t>
      </w:r>
    </w:p>
    <w:p w14:paraId="40B24995"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This essay will discuss the different methods of intervention used by different agencies as a means of preventing young people from offending and re-offending. I will be comparing the different methods to establish how effective they are as a means of early intervention. Early intervention is required as delinquent youths are more likely to commit another crime after their release from detention. Studies have shown that 76% of youths will end up back in detention withing 3 years of their release and 80% of youths will commit another crime within 5 years (Steps for change, 2021). </w:t>
      </w:r>
    </w:p>
    <w:p w14:paraId="12BDAB8E"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116B1292"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The United Kingdom Government have an initiative in place to intervene in the lives of young children to prevent youth offending and to stop them from taking a troubled path (HM Government, 2006). The initiative does not only target children and youth, but it also targets unborn babies (Ward, 2007). The reason these interventions are necessary is because although there has been a reduction in the number of people within the youth justice system, statistics show that young people are amongst the most likely to re-offend (Adler et al. 2016). </w:t>
      </w:r>
    </w:p>
    <w:p w14:paraId="53B4366B"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4398765F"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For early intervention to be effective, the police, health visitors and social workers are responsible for identifying children in problem families who are at risk of becoming offenders. The aim of this initiative is that intervention begins before the youth gets involved in any anti-social behaviour or criminal behaviour. This initiative relies on a multi-agency approach which has resulted in the formation of Youth Offending Teams (YOTs) that consist of representatives from the Police, probation, children's social are, education and health authorities and local authorities (Arthur, 2007). </w:t>
      </w:r>
    </w:p>
    <w:p w14:paraId="4B01E9A3"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236CE4DD"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lastRenderedPageBreak/>
        <w:t xml:space="preserve">There are many ways that agencies can intervene as a means of preventing young people from offending and re-offending and these approaches have differing levels of effectiveness. For an intervention to be considered effective it must be supported by either moderate or strong evidence that has positively affected the reduction of offending or re-offending. </w:t>
      </w:r>
    </w:p>
    <w:p w14:paraId="2394B32D"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1AAA845D"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Counselling has been found to be an effective method of early intervention in preventing offending and re-offending in young people. Counselling consists of ant programme in which a relationship is built between the young person and a professional for them to try to influence their thoughts and behaviours (O'Connor and Waddell, 2015). Counselling as a prevention method can also include family and group counselling, which has been found to be a very successful. </w:t>
      </w:r>
    </w:p>
    <w:p w14:paraId="1AA4B469"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3BA9E4B4"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The best explanatory predictors of violent behaviour in children aged between 6 and 11 were antisocial parents, male gender, low socioeconomic status of the family and psychological factors (Lipsey and Derzon, 1998). Interventions at a family level are therefore very important in preventing offending and re-offending in young people and have been found to be some of the most successful methods (Adler et al., 2016). Functional Family Therapy (FFT) is a programme for young people between the ages of 11 and 18 which is offered in England and Scotland. This programme is focused on addressing risk factors both within and outside the family environment and has been found to significantly reduce recidivism (Roberts et al., 2019). Youth recidivism is defined as the relapse of a young person into criminal behaviour after being sanctioned or receiving intervention for a previous crime (Steps for change, 2021). </w:t>
      </w:r>
    </w:p>
    <w:p w14:paraId="7FB7AEF2"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44BF66C9"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lastRenderedPageBreak/>
        <w:t xml:space="preserve">Some young people lack the life and social skills to be able to regulate their own emotions especially during periods of stress which can result in outbursts of anger and rage. Through skill building programmes, young people are taught to manager their anger which was effective in preventing aggressive behaviour and violence (O'Conner and Waddell, 2015). Skill building programmes often include some type of sports (Peden et al., 2019) however they can also include different forms of cognitive behavioural therapy and job-related skills which will help steer the young down a positive path, away from criminal behaviour (Roberts et al., 2019). </w:t>
      </w:r>
    </w:p>
    <w:p w14:paraId="7DD70402"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3CC1BC82"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One method of early intervention which has been found to have mixed results when considering the effectiveness of reducing offending and re-offending in you people is mentoring which often involves a trained mentor who acts as a positive role model to support and advise the young person (Adler et al., 2016). Some studies have found that the risk of aggression, delinquency and anti-social behaviour is reduced by having a mentor (Roberts et al., 2019). However, other studies have found that having a mentor has little to no effect on reducing offending and re-offending in young people and sometimes can even have a negative effect. Therefore, it is evident that more research is needed to establish whether mentoring is an effective method of early intervention. </w:t>
      </w:r>
    </w:p>
    <w:p w14:paraId="6F69A3C3"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42BC5631"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Another method found to have mixed results when it comes to considering the effectiveness in reducing offending and re-offending in young people is the court setting. Although in some cases the court setting is enough to deter a young person from re-offending, other research has found that transferring a young person to an adult court actually increases the likelihood of them re-offending (Roberts et al., 2019). It is difficult to evaluate how effective the court </w:t>
      </w:r>
      <w:r w:rsidRPr="00CD2AAF">
        <w:rPr>
          <w:rFonts w:ascii="Times New Roman" w:hAnsi="Times New Roman" w:cs="Times New Roman"/>
          <w:sz w:val="24"/>
          <w:szCs w:val="24"/>
        </w:rPr>
        <w:lastRenderedPageBreak/>
        <w:t xml:space="preserve">setting is in reducing offending and re-offending in young people as UK based research is limited therefore further research could find a different result. </w:t>
      </w:r>
    </w:p>
    <w:p w14:paraId="4E43746F"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0CD6AFFA"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The final method of early intervention that I will discuss during this essay will be disciplinary approaches which have in fact found to be ineffective in reducing offending and re-offending in young people. These approaches centre on the idea that young people lack discipline therefore need to develop better discipline in order to avoid crime. Research has found that the methods used to discipline young people follow a bootcamp like approach in which the young people participating are just as likely to re-offend as the young people under probation or who are in prison (Brooks et al., 2019). </w:t>
      </w:r>
    </w:p>
    <w:p w14:paraId="2329C1A5"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w:t>
      </w:r>
    </w:p>
    <w:p w14:paraId="13F696C9" w14:textId="77777777" w:rsidR="00CD2AAF" w:rsidRPr="00CD2AAF" w:rsidRDefault="00CD2AAF" w:rsidP="00CD2AAF">
      <w:pPr>
        <w:spacing w:line="480" w:lineRule="auto"/>
        <w:rPr>
          <w:rFonts w:ascii="Times New Roman" w:hAnsi="Times New Roman" w:cs="Times New Roman"/>
          <w:sz w:val="24"/>
          <w:szCs w:val="24"/>
        </w:rPr>
      </w:pPr>
      <w:r w:rsidRPr="00CD2AAF">
        <w:rPr>
          <w:rFonts w:ascii="Times New Roman" w:hAnsi="Times New Roman" w:cs="Times New Roman"/>
          <w:sz w:val="24"/>
          <w:szCs w:val="24"/>
        </w:rPr>
        <w:t xml:space="preserve">In conclusion, there are mixed results when considering how effective early intervention is as a means of preventing young people from offending and re-offending as there are many different approaches. Some approaches such as counselling and Functional Family Therapy have been found to be effective methods of preventing offending and re-offending, meanwhile bootcamp style disciplinary practices have been found to be wholly ineffective. Therefore, when considering how effective early intervention is, it is important to consider what methods were used and how the individual responds to that method. Young people are individuals who may not respond to one method, but they may respond positively to another making early intervention a trial-and-error process and different methods may be more effective when used in conjunction with another. </w:t>
      </w:r>
    </w:p>
    <w:p w14:paraId="76034734" w14:textId="77777777" w:rsidR="00CD2AAF" w:rsidRPr="00CD2AAF" w:rsidRDefault="00CD2AAF" w:rsidP="00CD2AAF">
      <w:pPr>
        <w:spacing w:line="480" w:lineRule="auto"/>
        <w:rPr>
          <w:rFonts w:ascii="Times New Roman" w:hAnsi="Times New Roman" w:cs="Times New Roman"/>
          <w:sz w:val="24"/>
          <w:szCs w:val="24"/>
        </w:rPr>
      </w:pPr>
    </w:p>
    <w:p w14:paraId="6E374B44" w14:textId="4DE259DB" w:rsidR="004D5527" w:rsidRPr="005B2350" w:rsidRDefault="00CD2AAF" w:rsidP="005B2350">
      <w:pPr>
        <w:spacing w:line="480" w:lineRule="auto"/>
        <w:rPr>
          <w:rFonts w:ascii="Times New Roman" w:hAnsi="Times New Roman" w:cs="Times New Roman"/>
          <w:sz w:val="24"/>
          <w:szCs w:val="24"/>
        </w:rPr>
      </w:pPr>
      <w:r w:rsidRPr="00CD2AAF">
        <w:rPr>
          <w:rFonts w:ascii="Times New Roman" w:hAnsi="Times New Roman" w:cs="Times New Roman"/>
          <w:b/>
          <w:bCs/>
          <w:sz w:val="24"/>
          <w:szCs w:val="24"/>
        </w:rPr>
        <w:t xml:space="preserve">Word count: </w:t>
      </w:r>
      <w:r w:rsidRPr="00CD2AAF">
        <w:rPr>
          <w:rFonts w:ascii="Times New Roman" w:hAnsi="Times New Roman" w:cs="Times New Roman"/>
          <w:sz w:val="24"/>
          <w:szCs w:val="24"/>
        </w:rPr>
        <w:t>1091</w:t>
      </w:r>
    </w:p>
    <w:sdt>
      <w:sdtPr>
        <w:rPr>
          <w:rFonts w:ascii="Times New Roman" w:hAnsi="Times New Roman" w:cs="Times New Roman"/>
          <w:sz w:val="24"/>
          <w:szCs w:val="24"/>
        </w:rPr>
        <w:id w:val="111145805"/>
        <w:bibliography/>
      </w:sdtPr>
      <w:sdtEndPr>
        <w:rPr>
          <w:rFonts w:asciiTheme="minorHAnsi" w:hAnsiTheme="minorHAnsi" w:cstheme="minorBidi"/>
          <w:sz w:val="22"/>
          <w:szCs w:val="22"/>
        </w:rPr>
      </w:sdtEndPr>
      <w:sdtContent>
        <w:p w14:paraId="58CE8D53" w14:textId="77777777" w:rsidR="004D5527" w:rsidRPr="004D5527" w:rsidRDefault="004D5527" w:rsidP="004D5527">
          <w:pPr>
            <w:pStyle w:val="Bibliography"/>
            <w:spacing w:line="480" w:lineRule="auto"/>
            <w:rPr>
              <w:rFonts w:ascii="Times New Roman" w:hAnsi="Times New Roman" w:cs="Times New Roman"/>
              <w:b/>
              <w:bCs/>
              <w:sz w:val="24"/>
              <w:szCs w:val="24"/>
            </w:rPr>
          </w:pPr>
          <w:r w:rsidRPr="004D5527">
            <w:rPr>
              <w:rFonts w:ascii="Times New Roman" w:hAnsi="Times New Roman" w:cs="Times New Roman"/>
              <w:b/>
              <w:bCs/>
              <w:sz w:val="24"/>
              <w:szCs w:val="24"/>
            </w:rPr>
            <w:t>Bibliography:</w:t>
          </w:r>
        </w:p>
        <w:p w14:paraId="07109354" w14:textId="77777777" w:rsidR="004D5527" w:rsidRDefault="004D5527" w:rsidP="004D5527">
          <w:pPr>
            <w:pStyle w:val="Bibliography"/>
            <w:spacing w:line="480" w:lineRule="auto"/>
            <w:rPr>
              <w:rFonts w:ascii="Times New Roman" w:hAnsi="Times New Roman" w:cs="Times New Roman"/>
              <w:noProof/>
              <w:sz w:val="24"/>
              <w:szCs w:val="24"/>
            </w:rPr>
          </w:pPr>
          <w:r w:rsidRPr="004D5527">
            <w:rPr>
              <w:rFonts w:ascii="Times New Roman" w:hAnsi="Times New Roman" w:cs="Times New Roman"/>
              <w:noProof/>
              <w:sz w:val="24"/>
              <w:szCs w:val="24"/>
            </w:rPr>
            <w:t xml:space="preserve">ACPO (2009). </w:t>
          </w:r>
          <w:r w:rsidRPr="004D5527">
            <w:rPr>
              <w:rFonts w:ascii="Times New Roman" w:hAnsi="Times New Roman" w:cs="Times New Roman"/>
              <w:i/>
              <w:iCs/>
              <w:noProof/>
              <w:sz w:val="24"/>
              <w:szCs w:val="24"/>
            </w:rPr>
            <w:t xml:space="preserve">Practice advice on the management of priority and volume crime , </w:t>
          </w:r>
          <w:r w:rsidRPr="004D5527">
            <w:rPr>
              <w:rFonts w:ascii="Times New Roman" w:hAnsi="Times New Roman" w:cs="Times New Roman"/>
              <w:noProof/>
              <w:sz w:val="24"/>
              <w:szCs w:val="24"/>
            </w:rPr>
            <w:t>Bedfordshire: National Policing Improvement Agency.</w:t>
          </w:r>
        </w:p>
        <w:p w14:paraId="29EADB55" w14:textId="77777777" w:rsidR="004D5527" w:rsidRPr="004D5527" w:rsidRDefault="004D5527" w:rsidP="004D5527"/>
        <w:p w14:paraId="2BF91878" w14:textId="77777777" w:rsidR="004D5527" w:rsidRDefault="004D5527" w:rsidP="004D5527">
          <w:pPr>
            <w:spacing w:line="480" w:lineRule="auto"/>
            <w:rPr>
              <w:rStyle w:val="Hyperlink"/>
              <w:rFonts w:ascii="Times New Roman" w:hAnsi="Times New Roman" w:cs="Times New Roman"/>
              <w:sz w:val="24"/>
              <w:szCs w:val="24"/>
            </w:rPr>
          </w:pPr>
          <w:r w:rsidRPr="004D5527">
            <w:rPr>
              <w:rFonts w:ascii="Times New Roman" w:hAnsi="Times New Roman" w:cs="Times New Roman"/>
              <w:sz w:val="24"/>
              <w:szCs w:val="24"/>
            </w:rPr>
            <w:t xml:space="preserve">Adler, J. R., Edwards, S. K., Scally, M., Gill, D., Puniskis, M. J., Gekoski, A., &amp; Horvath, M. A. H. (2016). What Works in Managing Young People who Offend? A Summary of the International Evidence. Forensic Psychological Services at Middlesex University Ministry of Justice Analytical Series. Available at: </w:t>
          </w:r>
          <w:hyperlink r:id="rId5" w:history="1">
            <w:r w:rsidRPr="004D5527">
              <w:rPr>
                <w:rStyle w:val="Hyperlink"/>
                <w:rFonts w:ascii="Times New Roman" w:hAnsi="Times New Roman" w:cs="Times New Roman"/>
                <w:sz w:val="24"/>
                <w:szCs w:val="24"/>
              </w:rPr>
              <w:t>http://www.justice.gov.uk/publications/researchand-analysis/moj</w:t>
            </w:r>
          </w:hyperlink>
        </w:p>
        <w:p w14:paraId="702EE823" w14:textId="77777777" w:rsidR="004D5527" w:rsidRPr="004D5527" w:rsidRDefault="004D5527" w:rsidP="004D5527">
          <w:pPr>
            <w:spacing w:line="480" w:lineRule="auto"/>
            <w:rPr>
              <w:rFonts w:ascii="Times New Roman" w:hAnsi="Times New Roman" w:cs="Times New Roman"/>
              <w:sz w:val="24"/>
              <w:szCs w:val="24"/>
            </w:rPr>
          </w:pPr>
        </w:p>
        <w:p w14:paraId="5D3AD881" w14:textId="77777777" w:rsidR="004D5527" w:rsidRPr="004D5527" w:rsidRDefault="004D5527" w:rsidP="004D5527">
          <w:pPr>
            <w:spacing w:before="240" w:line="480" w:lineRule="auto"/>
            <w:rPr>
              <w:rFonts w:ascii="Times New Roman" w:hAnsi="Times New Roman" w:cs="Times New Roman"/>
              <w:sz w:val="24"/>
              <w:szCs w:val="24"/>
            </w:rPr>
          </w:pPr>
          <w:r w:rsidRPr="004D5527">
            <w:rPr>
              <w:rFonts w:ascii="Times New Roman" w:hAnsi="Times New Roman" w:cs="Times New Roman"/>
              <w:sz w:val="24"/>
              <w:szCs w:val="24"/>
            </w:rPr>
            <w:t>Arkes, H.R. (1991). Costs and benefits of judgment errors: Implications for debiasing. </w:t>
          </w:r>
          <w:r w:rsidRPr="004D5527">
            <w:rPr>
              <w:rFonts w:ascii="Times New Roman" w:hAnsi="Times New Roman" w:cs="Times New Roman"/>
              <w:i/>
              <w:iCs/>
              <w:sz w:val="24"/>
              <w:szCs w:val="24"/>
            </w:rPr>
            <w:t>Psychological bulletin</w:t>
          </w:r>
          <w:r w:rsidRPr="004D5527">
            <w:rPr>
              <w:rFonts w:ascii="Times New Roman" w:hAnsi="Times New Roman" w:cs="Times New Roman"/>
              <w:sz w:val="24"/>
              <w:szCs w:val="24"/>
            </w:rPr>
            <w:t>, </w:t>
          </w:r>
          <w:r w:rsidRPr="004D5527">
            <w:rPr>
              <w:rFonts w:ascii="Times New Roman" w:hAnsi="Times New Roman" w:cs="Times New Roman"/>
              <w:i/>
              <w:iCs/>
              <w:sz w:val="24"/>
              <w:szCs w:val="24"/>
            </w:rPr>
            <w:t>110</w:t>
          </w:r>
          <w:r w:rsidRPr="004D5527">
            <w:rPr>
              <w:rFonts w:ascii="Times New Roman" w:hAnsi="Times New Roman" w:cs="Times New Roman"/>
              <w:sz w:val="24"/>
              <w:szCs w:val="24"/>
            </w:rPr>
            <w:t>(3), p.486.</w:t>
          </w:r>
        </w:p>
        <w:p w14:paraId="3590BBC2" w14:textId="77777777" w:rsidR="004D5527" w:rsidRPr="004D5527" w:rsidRDefault="004D5527" w:rsidP="004D5527">
          <w:pPr>
            <w:spacing w:before="240" w:line="480" w:lineRule="auto"/>
            <w:rPr>
              <w:rFonts w:ascii="Times New Roman" w:hAnsi="Times New Roman" w:cs="Times New Roman"/>
              <w:sz w:val="24"/>
              <w:szCs w:val="24"/>
            </w:rPr>
          </w:pPr>
        </w:p>
        <w:p w14:paraId="0C7FD4BA"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Arthur, R. (2007). Early intervention to prevent youth offending–something old, anything new?. </w:t>
          </w:r>
          <w:r w:rsidRPr="004D5527">
            <w:rPr>
              <w:rFonts w:ascii="Times New Roman" w:hAnsi="Times New Roman" w:cs="Times New Roman"/>
              <w:i/>
              <w:iCs/>
              <w:sz w:val="24"/>
              <w:szCs w:val="24"/>
            </w:rPr>
            <w:t>Social justice and criminal justice</w:t>
          </w:r>
          <w:r w:rsidRPr="004D5527">
            <w:rPr>
              <w:rFonts w:ascii="Times New Roman" w:hAnsi="Times New Roman" w:cs="Times New Roman"/>
              <w:sz w:val="24"/>
              <w:szCs w:val="24"/>
            </w:rPr>
            <w:t>, p.232.</w:t>
          </w:r>
        </w:p>
        <w:p w14:paraId="1F108F7B" w14:textId="77777777" w:rsidR="004D5527" w:rsidRPr="004D5527" w:rsidRDefault="004D5527" w:rsidP="004D5527">
          <w:pPr>
            <w:spacing w:before="240" w:line="480" w:lineRule="auto"/>
            <w:rPr>
              <w:rFonts w:ascii="Times New Roman" w:hAnsi="Times New Roman" w:cs="Times New Roman"/>
              <w:sz w:val="24"/>
              <w:szCs w:val="24"/>
            </w:rPr>
          </w:pPr>
        </w:p>
        <w:p w14:paraId="595D2618" w14:textId="77777777" w:rsidR="004D5527" w:rsidRPr="004D5527" w:rsidRDefault="004D5527" w:rsidP="004D5527">
          <w:pPr>
            <w:spacing w:before="240" w:line="480" w:lineRule="auto"/>
            <w:rPr>
              <w:rFonts w:ascii="Times New Roman" w:hAnsi="Times New Roman" w:cs="Times New Roman"/>
              <w:sz w:val="24"/>
              <w:szCs w:val="24"/>
            </w:rPr>
          </w:pPr>
          <w:r w:rsidRPr="004D5527">
            <w:rPr>
              <w:rFonts w:ascii="Times New Roman" w:hAnsi="Times New Roman" w:cs="Times New Roman"/>
              <w:sz w:val="24"/>
              <w:szCs w:val="24"/>
            </w:rPr>
            <w:t>Ask, K. and Granhag, P.A. (2007). Hot cognition in investigative judgments: The differential influence of anger and sadness. </w:t>
          </w:r>
          <w:r w:rsidRPr="004D5527">
            <w:rPr>
              <w:rFonts w:ascii="Times New Roman" w:hAnsi="Times New Roman" w:cs="Times New Roman"/>
              <w:i/>
              <w:iCs/>
              <w:sz w:val="24"/>
              <w:szCs w:val="24"/>
            </w:rPr>
            <w:t>Law and human behavior</w:t>
          </w:r>
          <w:r w:rsidRPr="004D5527">
            <w:rPr>
              <w:rFonts w:ascii="Times New Roman" w:hAnsi="Times New Roman" w:cs="Times New Roman"/>
              <w:sz w:val="24"/>
              <w:szCs w:val="24"/>
            </w:rPr>
            <w:t>, </w:t>
          </w:r>
          <w:r w:rsidRPr="004D5527">
            <w:rPr>
              <w:rFonts w:ascii="Times New Roman" w:hAnsi="Times New Roman" w:cs="Times New Roman"/>
              <w:i/>
              <w:iCs/>
              <w:sz w:val="24"/>
              <w:szCs w:val="24"/>
            </w:rPr>
            <w:t>31</w:t>
          </w:r>
          <w:r w:rsidRPr="004D5527">
            <w:rPr>
              <w:rFonts w:ascii="Times New Roman" w:hAnsi="Times New Roman" w:cs="Times New Roman"/>
              <w:sz w:val="24"/>
              <w:szCs w:val="24"/>
            </w:rPr>
            <w:t>(6), p.537.</w:t>
          </w:r>
        </w:p>
        <w:p w14:paraId="658B3A56" w14:textId="77777777" w:rsidR="004D5527" w:rsidRPr="004D5527" w:rsidRDefault="004D5527" w:rsidP="004D5527">
          <w:pPr>
            <w:pStyle w:val="NormalWeb"/>
            <w:spacing w:line="480" w:lineRule="auto"/>
          </w:pPr>
        </w:p>
        <w:p w14:paraId="2949EA5B" w14:textId="77777777" w:rsidR="004D5527" w:rsidRPr="004D5527" w:rsidRDefault="004D5527" w:rsidP="004D5527">
          <w:pPr>
            <w:pStyle w:val="NormalWeb"/>
            <w:spacing w:line="480" w:lineRule="auto"/>
          </w:pPr>
          <w:r w:rsidRPr="004D5527">
            <w:t xml:space="preserve">BBC News (2016) </w:t>
          </w:r>
          <w:r w:rsidRPr="004D5527">
            <w:rPr>
              <w:i/>
              <w:iCs/>
            </w:rPr>
            <w:t>Police psychological sick leave up 35% in five years, BBC News</w:t>
          </w:r>
          <w:r w:rsidRPr="004D5527">
            <w:t>, Available at: https://www.bbc.co.uk/news/uk-35965223 (Accessed: 05 June 2024).</w:t>
          </w:r>
        </w:p>
        <w:p w14:paraId="13B07B3B" w14:textId="77777777" w:rsidR="004D5527" w:rsidRPr="004D5527" w:rsidRDefault="004D5527" w:rsidP="004D5527">
          <w:pPr>
            <w:pStyle w:val="NormalWeb"/>
            <w:spacing w:line="480" w:lineRule="auto"/>
            <w:ind w:left="567" w:hanging="567"/>
          </w:pPr>
        </w:p>
        <w:p w14:paraId="74743590"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Brooks, D., Castro, S., Gold, M., &amp; Wolton, J. (2019). Serious Youth Violence What causes it? How can we reduce it? Lessons from research. Community Fund.</w:t>
          </w:r>
        </w:p>
        <w:p w14:paraId="2937B8D2" w14:textId="77777777" w:rsidR="004D5527" w:rsidRPr="004D5527" w:rsidRDefault="004D5527" w:rsidP="004D5527">
          <w:pPr>
            <w:pStyle w:val="NormalWeb"/>
            <w:spacing w:line="480" w:lineRule="auto"/>
            <w:ind w:left="567" w:hanging="567"/>
          </w:pPr>
        </w:p>
        <w:p w14:paraId="59BA0C28" w14:textId="77777777" w:rsidR="004D5527" w:rsidRPr="004D5527" w:rsidRDefault="004D5527" w:rsidP="004D5527">
          <w:pPr>
            <w:pStyle w:val="NormalWeb"/>
            <w:spacing w:line="480" w:lineRule="auto"/>
            <w:rPr>
              <w:color w:val="222222"/>
              <w:shd w:val="clear" w:color="auto" w:fill="FFFFFF"/>
            </w:rPr>
          </w:pPr>
          <w:r w:rsidRPr="004D5527">
            <w:rPr>
              <w:color w:val="222222"/>
              <w:shd w:val="clear" w:color="auto" w:fill="FFFFFF"/>
            </w:rPr>
            <w:t>Brown, J., Fielding, J. and Grover, J. (1999) Distinguishing traumatic, vicarious and routine operational stressor exposure and attendant adverse consequences in a sample of police officers. </w:t>
          </w:r>
          <w:r w:rsidRPr="004D5527">
            <w:rPr>
              <w:i/>
              <w:iCs/>
              <w:color w:val="222222"/>
              <w:shd w:val="clear" w:color="auto" w:fill="FFFFFF"/>
            </w:rPr>
            <w:t>Work &amp; stress</w:t>
          </w:r>
          <w:r w:rsidRPr="004D5527">
            <w:rPr>
              <w:color w:val="222222"/>
              <w:shd w:val="clear" w:color="auto" w:fill="FFFFFF"/>
            </w:rPr>
            <w:t>, </w:t>
          </w:r>
          <w:r w:rsidRPr="004D5527">
            <w:rPr>
              <w:i/>
              <w:iCs/>
              <w:color w:val="222222"/>
              <w:shd w:val="clear" w:color="auto" w:fill="FFFFFF"/>
            </w:rPr>
            <w:t>13</w:t>
          </w:r>
          <w:r w:rsidRPr="004D5527">
            <w:rPr>
              <w:color w:val="222222"/>
              <w:shd w:val="clear" w:color="auto" w:fill="FFFFFF"/>
            </w:rPr>
            <w:t>(4), pp.312-325.</w:t>
          </w:r>
        </w:p>
        <w:p w14:paraId="51713964" w14:textId="77777777" w:rsidR="004D5527" w:rsidRPr="004D5527" w:rsidRDefault="004D5527" w:rsidP="004D5527">
          <w:pPr>
            <w:pStyle w:val="NormalWeb"/>
            <w:spacing w:line="480" w:lineRule="auto"/>
          </w:pPr>
        </w:p>
        <w:p w14:paraId="7FB38984"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r w:rsidRPr="004D5527">
            <w:rPr>
              <w:rFonts w:ascii="Times New Roman" w:hAnsi="Times New Roman" w:cs="Times New Roman"/>
              <w:color w:val="222222"/>
              <w:sz w:val="24"/>
              <w:szCs w:val="24"/>
              <w:shd w:val="clear" w:color="auto" w:fill="FFFFFF"/>
            </w:rPr>
            <w:t>Burke, R.J. and Mikkelsen, A. (2005) Burnout, job stress and attitudes towards the use of force by Norwegian police officers. </w:t>
          </w:r>
          <w:r w:rsidRPr="004D5527">
            <w:rPr>
              <w:rFonts w:ascii="Times New Roman" w:hAnsi="Times New Roman" w:cs="Times New Roman"/>
              <w:i/>
              <w:iCs/>
              <w:color w:val="222222"/>
              <w:sz w:val="24"/>
              <w:szCs w:val="24"/>
              <w:shd w:val="clear" w:color="auto" w:fill="FFFFFF"/>
            </w:rPr>
            <w:t>Policing: An International Journal of Police Strategies &amp; Management</w:t>
          </w:r>
          <w:r w:rsidRPr="004D5527">
            <w:rPr>
              <w:rFonts w:ascii="Times New Roman" w:hAnsi="Times New Roman" w:cs="Times New Roman"/>
              <w:color w:val="222222"/>
              <w:sz w:val="24"/>
              <w:szCs w:val="24"/>
              <w:shd w:val="clear" w:color="auto" w:fill="FFFFFF"/>
            </w:rPr>
            <w:t>, </w:t>
          </w:r>
          <w:r w:rsidRPr="004D5527">
            <w:rPr>
              <w:rFonts w:ascii="Times New Roman" w:hAnsi="Times New Roman" w:cs="Times New Roman"/>
              <w:i/>
              <w:iCs/>
              <w:color w:val="222222"/>
              <w:sz w:val="24"/>
              <w:szCs w:val="24"/>
              <w:shd w:val="clear" w:color="auto" w:fill="FFFFFF"/>
            </w:rPr>
            <w:t>28</w:t>
          </w:r>
          <w:r w:rsidRPr="004D5527">
            <w:rPr>
              <w:rFonts w:ascii="Times New Roman" w:hAnsi="Times New Roman" w:cs="Times New Roman"/>
              <w:color w:val="222222"/>
              <w:sz w:val="24"/>
              <w:szCs w:val="24"/>
              <w:shd w:val="clear" w:color="auto" w:fill="FFFFFF"/>
            </w:rPr>
            <w:t>(2), pp.269-278.</w:t>
          </w:r>
        </w:p>
        <w:p w14:paraId="25AF8524"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p w14:paraId="5993770A"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r w:rsidRPr="004D5527">
            <w:rPr>
              <w:rFonts w:ascii="Times New Roman" w:hAnsi="Times New Roman" w:cs="Times New Roman"/>
              <w:color w:val="222222"/>
              <w:sz w:val="24"/>
              <w:szCs w:val="24"/>
              <w:shd w:val="clear" w:color="auto" w:fill="FFFFFF"/>
            </w:rPr>
            <w:t>Clements, A.J., Sharples, A. and Kinman, G. (2021) Identifying well-being challenges and solutions in the police service: a World Café approach. </w:t>
          </w:r>
          <w:r w:rsidRPr="004D5527">
            <w:rPr>
              <w:rFonts w:ascii="Times New Roman" w:hAnsi="Times New Roman" w:cs="Times New Roman"/>
              <w:i/>
              <w:iCs/>
              <w:color w:val="222222"/>
              <w:sz w:val="24"/>
              <w:szCs w:val="24"/>
              <w:shd w:val="clear" w:color="auto" w:fill="FFFFFF"/>
            </w:rPr>
            <w:t>The Police Journal</w:t>
          </w:r>
          <w:r w:rsidRPr="004D5527">
            <w:rPr>
              <w:rFonts w:ascii="Times New Roman" w:hAnsi="Times New Roman" w:cs="Times New Roman"/>
              <w:color w:val="222222"/>
              <w:sz w:val="24"/>
              <w:szCs w:val="24"/>
              <w:shd w:val="clear" w:color="auto" w:fill="FFFFFF"/>
            </w:rPr>
            <w:t>, </w:t>
          </w:r>
          <w:r w:rsidRPr="004D5527">
            <w:rPr>
              <w:rFonts w:ascii="Times New Roman" w:hAnsi="Times New Roman" w:cs="Times New Roman"/>
              <w:i/>
              <w:iCs/>
              <w:color w:val="222222"/>
              <w:sz w:val="24"/>
              <w:szCs w:val="24"/>
              <w:shd w:val="clear" w:color="auto" w:fill="FFFFFF"/>
            </w:rPr>
            <w:t>94</w:t>
          </w:r>
          <w:r w:rsidRPr="004D5527">
            <w:rPr>
              <w:rFonts w:ascii="Times New Roman" w:hAnsi="Times New Roman" w:cs="Times New Roman"/>
              <w:color w:val="222222"/>
              <w:sz w:val="24"/>
              <w:szCs w:val="24"/>
              <w:shd w:val="clear" w:color="auto" w:fill="FFFFFF"/>
            </w:rPr>
            <w:t>(2), pp.81-101.</w:t>
          </w:r>
        </w:p>
        <w:p w14:paraId="094AA6FC"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p w14:paraId="65A6DCA6" w14:textId="77777777" w:rsidR="004D5527" w:rsidRDefault="004D5527" w:rsidP="004D5527">
          <w:pPr>
            <w:spacing w:line="480" w:lineRule="auto"/>
            <w:rPr>
              <w:rFonts w:ascii="Times New Roman" w:hAnsi="Times New Roman" w:cs="Times New Roman"/>
              <w:noProof/>
              <w:sz w:val="24"/>
              <w:szCs w:val="24"/>
            </w:rPr>
          </w:pPr>
          <w:r w:rsidRPr="004D5527">
            <w:rPr>
              <w:rFonts w:ascii="Times New Roman" w:hAnsi="Times New Roman" w:cs="Times New Roman"/>
              <w:noProof/>
              <w:sz w:val="24"/>
              <w:szCs w:val="24"/>
            </w:rPr>
            <w:t xml:space="preserve">College of Policing, (2021) </w:t>
          </w:r>
          <w:r w:rsidRPr="004D5527">
            <w:rPr>
              <w:rFonts w:ascii="Times New Roman" w:hAnsi="Times New Roman" w:cs="Times New Roman"/>
              <w:i/>
              <w:iCs/>
              <w:noProof/>
              <w:sz w:val="24"/>
              <w:szCs w:val="24"/>
            </w:rPr>
            <w:t xml:space="preserve">Introduction to vulnerability-related risk. </w:t>
          </w:r>
          <w:r w:rsidRPr="004D5527">
            <w:rPr>
              <w:rFonts w:ascii="Times New Roman" w:hAnsi="Times New Roman" w:cs="Times New Roman"/>
              <w:noProof/>
              <w:sz w:val="24"/>
              <w:szCs w:val="24"/>
            </w:rPr>
            <w:t xml:space="preserve">[Online] </w:t>
          </w:r>
          <w:r w:rsidRPr="004D5527">
            <w:rPr>
              <w:rFonts w:ascii="Times New Roman" w:hAnsi="Times New Roman" w:cs="Times New Roman"/>
              <w:noProof/>
              <w:sz w:val="24"/>
              <w:szCs w:val="24"/>
            </w:rPr>
            <w:br/>
            <w:t xml:space="preserve">Available at: </w:t>
          </w:r>
          <w:r w:rsidRPr="004D5527">
            <w:rPr>
              <w:rFonts w:ascii="Times New Roman" w:hAnsi="Times New Roman" w:cs="Times New Roman"/>
              <w:noProof/>
              <w:sz w:val="24"/>
              <w:szCs w:val="24"/>
              <w:u w:val="single"/>
            </w:rPr>
            <w:t>https://www.college.police.uk/guidance/vulnerability-related-risks/introduction-vulnerability-related-risk</w:t>
          </w:r>
          <w:r w:rsidRPr="004D5527">
            <w:rPr>
              <w:rFonts w:ascii="Times New Roman" w:hAnsi="Times New Roman" w:cs="Times New Roman"/>
              <w:noProof/>
              <w:sz w:val="24"/>
              <w:szCs w:val="24"/>
            </w:rPr>
            <w:br/>
            <w:t>[Accessed 23 June 2024].</w:t>
          </w:r>
        </w:p>
        <w:p w14:paraId="02FD0C0D" w14:textId="71019B11" w:rsidR="004D5527" w:rsidRPr="004D5527" w:rsidRDefault="004D5527" w:rsidP="004D5527">
          <w:pPr>
            <w:spacing w:line="480" w:lineRule="auto"/>
            <w:rPr>
              <w:rFonts w:ascii="Times New Roman" w:hAnsi="Times New Roman" w:cs="Times New Roman"/>
              <w:noProof/>
              <w:sz w:val="24"/>
              <w:szCs w:val="24"/>
            </w:rPr>
          </w:pPr>
          <w:r w:rsidRPr="004D5527">
            <w:rPr>
              <w:rFonts w:ascii="Times New Roman" w:hAnsi="Times New Roman" w:cs="Times New Roman"/>
              <w:noProof/>
              <w:sz w:val="24"/>
              <w:szCs w:val="24"/>
            </w:rPr>
            <w:lastRenderedPageBreak/>
            <w:t xml:space="preserve">College of Policing (2023). </w:t>
          </w:r>
          <w:r w:rsidRPr="004D5527">
            <w:rPr>
              <w:rFonts w:ascii="Times New Roman" w:hAnsi="Times New Roman" w:cs="Times New Roman"/>
              <w:i/>
              <w:iCs/>
              <w:noProof/>
              <w:sz w:val="24"/>
              <w:szCs w:val="24"/>
            </w:rPr>
            <w:t xml:space="preserve">Conducting effective investiations. </w:t>
          </w:r>
          <w:r w:rsidRPr="004D5527">
            <w:rPr>
              <w:rFonts w:ascii="Times New Roman" w:hAnsi="Times New Roman" w:cs="Times New Roman"/>
              <w:noProof/>
              <w:sz w:val="24"/>
              <w:szCs w:val="24"/>
            </w:rPr>
            <w:t xml:space="preserve">[Online] </w:t>
          </w:r>
          <w:r w:rsidRPr="004D5527">
            <w:rPr>
              <w:rFonts w:ascii="Times New Roman" w:hAnsi="Times New Roman" w:cs="Times New Roman"/>
              <w:noProof/>
              <w:sz w:val="24"/>
              <w:szCs w:val="24"/>
            </w:rPr>
            <w:br/>
            <w:t xml:space="preserve">Available at: </w:t>
          </w:r>
          <w:r w:rsidRPr="004D5527">
            <w:rPr>
              <w:rFonts w:ascii="Times New Roman" w:hAnsi="Times New Roman" w:cs="Times New Roman"/>
              <w:noProof/>
              <w:sz w:val="24"/>
              <w:szCs w:val="24"/>
              <w:u w:val="single"/>
            </w:rPr>
            <w:t>https://www.college.police.uk/guidance/conducting-effective-investigations</w:t>
          </w:r>
          <w:r w:rsidRPr="004D5527">
            <w:rPr>
              <w:rFonts w:ascii="Times New Roman" w:hAnsi="Times New Roman" w:cs="Times New Roman"/>
              <w:noProof/>
              <w:sz w:val="24"/>
              <w:szCs w:val="24"/>
            </w:rPr>
            <w:br/>
            <w:t>[Accessed 23 June 2024].</w:t>
          </w:r>
        </w:p>
        <w:p w14:paraId="40C400A0" w14:textId="77777777" w:rsidR="004D5527" w:rsidRPr="004D5527" w:rsidRDefault="004D5527" w:rsidP="004D5527">
          <w:pPr>
            <w:spacing w:line="480" w:lineRule="auto"/>
            <w:rPr>
              <w:rFonts w:ascii="Times New Roman" w:hAnsi="Times New Roman" w:cs="Times New Roman"/>
              <w:noProof/>
              <w:sz w:val="24"/>
              <w:szCs w:val="24"/>
            </w:rPr>
          </w:pPr>
        </w:p>
        <w:p w14:paraId="3A58D2EB" w14:textId="77777777" w:rsidR="004D5527" w:rsidRPr="004D5527" w:rsidRDefault="004D5527" w:rsidP="004D5527">
          <w:pPr>
            <w:pStyle w:val="Bibliography"/>
            <w:spacing w:line="480" w:lineRule="auto"/>
            <w:rPr>
              <w:rFonts w:ascii="Times New Roman" w:hAnsi="Times New Roman" w:cs="Times New Roman"/>
              <w:noProof/>
              <w:sz w:val="24"/>
              <w:szCs w:val="24"/>
            </w:rPr>
          </w:pPr>
          <w:r w:rsidRPr="004D5527">
            <w:rPr>
              <w:rFonts w:ascii="Times New Roman" w:hAnsi="Times New Roman" w:cs="Times New Roman"/>
              <w:sz w:val="24"/>
              <w:szCs w:val="24"/>
            </w:rPr>
            <w:fldChar w:fldCharType="begin"/>
          </w:r>
          <w:r w:rsidRPr="004D5527">
            <w:rPr>
              <w:rFonts w:ascii="Times New Roman" w:hAnsi="Times New Roman" w:cs="Times New Roman"/>
              <w:sz w:val="24"/>
              <w:szCs w:val="24"/>
            </w:rPr>
            <w:instrText xml:space="preserve"> BIBLIOGRAPHY </w:instrText>
          </w:r>
          <w:r w:rsidRPr="004D5527">
            <w:rPr>
              <w:rFonts w:ascii="Times New Roman" w:hAnsi="Times New Roman" w:cs="Times New Roman"/>
              <w:sz w:val="24"/>
              <w:szCs w:val="24"/>
            </w:rPr>
            <w:fldChar w:fldCharType="separate"/>
          </w:r>
          <w:r w:rsidRPr="004D5527">
            <w:rPr>
              <w:rFonts w:ascii="Times New Roman" w:hAnsi="Times New Roman" w:cs="Times New Roman"/>
              <w:noProof/>
              <w:sz w:val="24"/>
              <w:szCs w:val="24"/>
            </w:rPr>
            <w:t xml:space="preserve">Crimestoppers (2018) </w:t>
          </w:r>
          <w:r w:rsidRPr="004D5527">
            <w:rPr>
              <w:rFonts w:ascii="Times New Roman" w:hAnsi="Times New Roman" w:cs="Times New Roman"/>
              <w:i/>
              <w:iCs/>
              <w:noProof/>
              <w:sz w:val="24"/>
              <w:szCs w:val="24"/>
            </w:rPr>
            <w:t xml:space="preserve">Serious and organised crime. </w:t>
          </w:r>
          <w:r w:rsidRPr="004D5527">
            <w:rPr>
              <w:rFonts w:ascii="Times New Roman" w:hAnsi="Times New Roman" w:cs="Times New Roman"/>
              <w:noProof/>
              <w:sz w:val="24"/>
              <w:szCs w:val="24"/>
            </w:rPr>
            <w:t xml:space="preserve">[Online] </w:t>
          </w:r>
          <w:r w:rsidRPr="004D5527">
            <w:rPr>
              <w:rFonts w:ascii="Times New Roman" w:hAnsi="Times New Roman" w:cs="Times New Roman"/>
              <w:noProof/>
              <w:sz w:val="24"/>
              <w:szCs w:val="24"/>
            </w:rPr>
            <w:br/>
            <w:t xml:space="preserve">Available at: </w:t>
          </w:r>
          <w:r w:rsidRPr="004D5527">
            <w:rPr>
              <w:rFonts w:ascii="Times New Roman" w:hAnsi="Times New Roman" w:cs="Times New Roman"/>
              <w:noProof/>
              <w:sz w:val="24"/>
              <w:szCs w:val="24"/>
              <w:u w:val="single"/>
            </w:rPr>
            <w:t>https://crimestoppers-uk.org/keeping-safe/community-family/serious-and-organised-crime</w:t>
          </w:r>
          <w:r w:rsidRPr="004D5527">
            <w:rPr>
              <w:rFonts w:ascii="Times New Roman" w:hAnsi="Times New Roman" w:cs="Times New Roman"/>
              <w:noProof/>
              <w:sz w:val="24"/>
              <w:szCs w:val="24"/>
            </w:rPr>
            <w:br/>
            <w:t>[Accessed 20 June 2024].</w:t>
          </w:r>
        </w:p>
        <w:p w14:paraId="7CA05536" w14:textId="77777777" w:rsidR="004D5527" w:rsidRPr="004D5527" w:rsidRDefault="004D5527" w:rsidP="004D5527">
          <w:pPr>
            <w:spacing w:line="480" w:lineRule="auto"/>
            <w:rPr>
              <w:rFonts w:ascii="Times New Roman" w:hAnsi="Times New Roman" w:cs="Times New Roman"/>
              <w:sz w:val="24"/>
              <w:szCs w:val="24"/>
            </w:rPr>
          </w:pPr>
        </w:p>
        <w:p w14:paraId="2DF202A3" w14:textId="77777777" w:rsidR="004D5527" w:rsidRPr="004D5527" w:rsidRDefault="004D5527" w:rsidP="004D5527">
          <w:pPr>
            <w:spacing w:before="240" w:line="480" w:lineRule="auto"/>
            <w:rPr>
              <w:rFonts w:ascii="Times New Roman" w:hAnsi="Times New Roman" w:cs="Times New Roman"/>
              <w:sz w:val="24"/>
              <w:szCs w:val="24"/>
            </w:rPr>
          </w:pPr>
          <w:r w:rsidRPr="004D5527">
            <w:rPr>
              <w:rFonts w:ascii="Times New Roman" w:hAnsi="Times New Roman" w:cs="Times New Roman"/>
              <w:sz w:val="24"/>
              <w:szCs w:val="24"/>
            </w:rPr>
            <w:t>Criminal Procedure and Investigations Act 1996. Available at:</w:t>
          </w:r>
        </w:p>
        <w:p w14:paraId="385BF12B" w14:textId="77777777" w:rsidR="004D5527" w:rsidRPr="004D5527" w:rsidRDefault="00B225FE" w:rsidP="004D5527">
          <w:pPr>
            <w:spacing w:before="240" w:line="480" w:lineRule="auto"/>
            <w:rPr>
              <w:rFonts w:ascii="Times New Roman" w:hAnsi="Times New Roman" w:cs="Times New Roman"/>
              <w:sz w:val="24"/>
              <w:szCs w:val="24"/>
            </w:rPr>
          </w:pPr>
          <w:hyperlink r:id="rId6" w:history="1">
            <w:r w:rsidR="004D5527" w:rsidRPr="004D5527">
              <w:rPr>
                <w:rStyle w:val="Hyperlink"/>
                <w:rFonts w:ascii="Times New Roman" w:hAnsi="Times New Roman" w:cs="Times New Roman"/>
                <w:sz w:val="24"/>
                <w:szCs w:val="24"/>
              </w:rPr>
              <w:t>https://www.legislation.gov.uk/ukpga/1996/25/contents</w:t>
            </w:r>
          </w:hyperlink>
        </w:p>
        <w:p w14:paraId="3A3FE32D" w14:textId="77777777" w:rsidR="004D5527" w:rsidRPr="004D5527" w:rsidRDefault="004D5527" w:rsidP="004D5527">
          <w:pPr>
            <w:spacing w:line="480" w:lineRule="auto"/>
            <w:rPr>
              <w:rFonts w:ascii="Times New Roman" w:hAnsi="Times New Roman" w:cs="Times New Roman"/>
              <w:sz w:val="24"/>
              <w:szCs w:val="24"/>
            </w:rPr>
          </w:pPr>
        </w:p>
        <w:p w14:paraId="1C23C5E4"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r w:rsidRPr="004D5527">
            <w:rPr>
              <w:rFonts w:ascii="Times New Roman" w:hAnsi="Times New Roman" w:cs="Times New Roman"/>
              <w:color w:val="222222"/>
              <w:sz w:val="24"/>
              <w:szCs w:val="24"/>
              <w:shd w:val="clear" w:color="auto" w:fill="FFFFFF"/>
            </w:rPr>
            <w:t>Demou, E., Hale, H. and Hunt, K. (2020) Understanding the mental health and wellbeing needs of police officers and staff in Scotland. </w:t>
          </w:r>
          <w:r w:rsidRPr="004D5527">
            <w:rPr>
              <w:rFonts w:ascii="Times New Roman" w:hAnsi="Times New Roman" w:cs="Times New Roman"/>
              <w:i/>
              <w:iCs/>
              <w:color w:val="222222"/>
              <w:sz w:val="24"/>
              <w:szCs w:val="24"/>
              <w:shd w:val="clear" w:color="auto" w:fill="FFFFFF"/>
            </w:rPr>
            <w:t>Police Practice and research</w:t>
          </w:r>
          <w:r w:rsidRPr="004D5527">
            <w:rPr>
              <w:rFonts w:ascii="Times New Roman" w:hAnsi="Times New Roman" w:cs="Times New Roman"/>
              <w:color w:val="222222"/>
              <w:sz w:val="24"/>
              <w:szCs w:val="24"/>
              <w:shd w:val="clear" w:color="auto" w:fill="FFFFFF"/>
            </w:rPr>
            <w:t>, </w:t>
          </w:r>
          <w:r w:rsidRPr="004D5527">
            <w:rPr>
              <w:rFonts w:ascii="Times New Roman" w:hAnsi="Times New Roman" w:cs="Times New Roman"/>
              <w:i/>
              <w:iCs/>
              <w:color w:val="222222"/>
              <w:sz w:val="24"/>
              <w:szCs w:val="24"/>
              <w:shd w:val="clear" w:color="auto" w:fill="FFFFFF"/>
            </w:rPr>
            <w:t>21</w:t>
          </w:r>
          <w:r w:rsidRPr="004D5527">
            <w:rPr>
              <w:rFonts w:ascii="Times New Roman" w:hAnsi="Times New Roman" w:cs="Times New Roman"/>
              <w:color w:val="222222"/>
              <w:sz w:val="24"/>
              <w:szCs w:val="24"/>
              <w:shd w:val="clear" w:color="auto" w:fill="FFFFFF"/>
            </w:rPr>
            <w:t>(6), pp.702-716..</w:t>
          </w:r>
        </w:p>
        <w:p w14:paraId="236B72E7"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p w14:paraId="6C23CECC" w14:textId="77777777" w:rsidR="004D5527" w:rsidRPr="004D5527" w:rsidRDefault="004D5527" w:rsidP="004D5527">
          <w:pPr>
            <w:spacing w:before="240" w:line="480" w:lineRule="auto"/>
            <w:rPr>
              <w:rFonts w:ascii="Times New Roman" w:hAnsi="Times New Roman" w:cs="Times New Roman"/>
              <w:sz w:val="24"/>
              <w:szCs w:val="24"/>
            </w:rPr>
          </w:pPr>
          <w:r w:rsidRPr="004D5527">
            <w:rPr>
              <w:rFonts w:ascii="Times New Roman" w:hAnsi="Times New Roman" w:cs="Times New Roman"/>
              <w:sz w:val="24"/>
              <w:szCs w:val="24"/>
            </w:rPr>
            <w:t>Dror, I.E. (2009). On proper research and understanding of the interplay between bias and decision outcomes. </w:t>
          </w:r>
          <w:r w:rsidRPr="004D5527">
            <w:rPr>
              <w:rFonts w:ascii="Times New Roman" w:hAnsi="Times New Roman" w:cs="Times New Roman"/>
              <w:i/>
              <w:iCs/>
              <w:sz w:val="24"/>
              <w:szCs w:val="24"/>
            </w:rPr>
            <w:t>Forensic Science International</w:t>
          </w:r>
          <w:r w:rsidRPr="004D5527">
            <w:rPr>
              <w:rFonts w:ascii="Times New Roman" w:hAnsi="Times New Roman" w:cs="Times New Roman"/>
              <w:sz w:val="24"/>
              <w:szCs w:val="24"/>
            </w:rPr>
            <w:t>, </w:t>
          </w:r>
          <w:r w:rsidRPr="004D5527">
            <w:rPr>
              <w:rFonts w:ascii="Times New Roman" w:hAnsi="Times New Roman" w:cs="Times New Roman"/>
              <w:i/>
              <w:iCs/>
              <w:sz w:val="24"/>
              <w:szCs w:val="24"/>
            </w:rPr>
            <w:t>1</w:t>
          </w:r>
          <w:r w:rsidRPr="004D5527">
            <w:rPr>
              <w:rFonts w:ascii="Times New Roman" w:hAnsi="Times New Roman" w:cs="Times New Roman"/>
              <w:sz w:val="24"/>
              <w:szCs w:val="24"/>
            </w:rPr>
            <w:t>(191), pp.e17-e18.</w:t>
          </w:r>
        </w:p>
        <w:p w14:paraId="34C161DE" w14:textId="77777777" w:rsidR="004D5527" w:rsidRPr="004D5527" w:rsidRDefault="004D5527" w:rsidP="004D5527">
          <w:pPr>
            <w:spacing w:before="240" w:line="480" w:lineRule="auto"/>
            <w:rPr>
              <w:rFonts w:ascii="Times New Roman" w:hAnsi="Times New Roman" w:cs="Times New Roman"/>
              <w:sz w:val="24"/>
              <w:szCs w:val="24"/>
            </w:rPr>
          </w:pPr>
        </w:p>
        <w:p w14:paraId="79D461EE" w14:textId="77777777" w:rsidR="004D5527" w:rsidRPr="004D5527" w:rsidRDefault="004D5527" w:rsidP="004D5527">
          <w:pPr>
            <w:spacing w:before="240" w:line="480" w:lineRule="auto"/>
            <w:rPr>
              <w:rFonts w:ascii="Times New Roman" w:hAnsi="Times New Roman" w:cs="Times New Roman"/>
              <w:sz w:val="24"/>
              <w:szCs w:val="24"/>
            </w:rPr>
          </w:pPr>
          <w:r w:rsidRPr="004D5527">
            <w:rPr>
              <w:rFonts w:ascii="Times New Roman" w:hAnsi="Times New Roman" w:cs="Times New Roman"/>
              <w:sz w:val="24"/>
              <w:szCs w:val="24"/>
            </w:rPr>
            <w:t>Dror, I.E. and Hampikian, G. (2011). Subjectivity and bias in forensic DNA mixture interpretation. </w:t>
          </w:r>
          <w:r w:rsidRPr="004D5527">
            <w:rPr>
              <w:rFonts w:ascii="Times New Roman" w:hAnsi="Times New Roman" w:cs="Times New Roman"/>
              <w:i/>
              <w:iCs/>
              <w:sz w:val="24"/>
              <w:szCs w:val="24"/>
            </w:rPr>
            <w:t>Science &amp; Justice</w:t>
          </w:r>
          <w:r w:rsidRPr="004D5527">
            <w:rPr>
              <w:rFonts w:ascii="Times New Roman" w:hAnsi="Times New Roman" w:cs="Times New Roman"/>
              <w:sz w:val="24"/>
              <w:szCs w:val="24"/>
            </w:rPr>
            <w:t>, </w:t>
          </w:r>
          <w:r w:rsidRPr="004D5527">
            <w:rPr>
              <w:rFonts w:ascii="Times New Roman" w:hAnsi="Times New Roman" w:cs="Times New Roman"/>
              <w:i/>
              <w:iCs/>
              <w:sz w:val="24"/>
              <w:szCs w:val="24"/>
            </w:rPr>
            <w:t>51</w:t>
          </w:r>
          <w:r w:rsidRPr="004D5527">
            <w:rPr>
              <w:rFonts w:ascii="Times New Roman" w:hAnsi="Times New Roman" w:cs="Times New Roman"/>
              <w:sz w:val="24"/>
              <w:szCs w:val="24"/>
            </w:rPr>
            <w:t>(4), pp.204-208.</w:t>
          </w:r>
        </w:p>
        <w:p w14:paraId="63BDD0F5" w14:textId="77777777" w:rsidR="004D5527" w:rsidRPr="004D5527" w:rsidRDefault="004D5527" w:rsidP="004D5527">
          <w:pPr>
            <w:spacing w:before="240" w:line="480" w:lineRule="auto"/>
            <w:rPr>
              <w:rFonts w:ascii="Times New Roman" w:hAnsi="Times New Roman" w:cs="Times New Roman"/>
              <w:sz w:val="24"/>
              <w:szCs w:val="24"/>
            </w:rPr>
          </w:pPr>
        </w:p>
        <w:p w14:paraId="04063D9F"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Dror, I.E. and Langenburg, G. (2019). “Cannot decide”: the fine line between appropriate inconclusive determinations versus unjustifiably deciding not to decide. </w:t>
          </w:r>
          <w:r w:rsidRPr="004D5527">
            <w:rPr>
              <w:rFonts w:ascii="Times New Roman" w:hAnsi="Times New Roman" w:cs="Times New Roman"/>
              <w:i/>
              <w:iCs/>
              <w:sz w:val="24"/>
              <w:szCs w:val="24"/>
            </w:rPr>
            <w:t>Journal of forensic sciences</w:t>
          </w:r>
          <w:r w:rsidRPr="004D5527">
            <w:rPr>
              <w:rFonts w:ascii="Times New Roman" w:hAnsi="Times New Roman" w:cs="Times New Roman"/>
              <w:sz w:val="24"/>
              <w:szCs w:val="24"/>
            </w:rPr>
            <w:t>, </w:t>
          </w:r>
          <w:r w:rsidRPr="004D5527">
            <w:rPr>
              <w:rFonts w:ascii="Times New Roman" w:hAnsi="Times New Roman" w:cs="Times New Roman"/>
              <w:i/>
              <w:iCs/>
              <w:sz w:val="24"/>
              <w:szCs w:val="24"/>
            </w:rPr>
            <w:t>64</w:t>
          </w:r>
          <w:r w:rsidRPr="004D5527">
            <w:rPr>
              <w:rFonts w:ascii="Times New Roman" w:hAnsi="Times New Roman" w:cs="Times New Roman"/>
              <w:sz w:val="24"/>
              <w:szCs w:val="24"/>
            </w:rPr>
            <w:t>(1), pp.10-15.</w:t>
          </w:r>
        </w:p>
        <w:p w14:paraId="7E769E7A"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p w14:paraId="27AAA47C"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r w:rsidRPr="004D5527">
            <w:rPr>
              <w:rFonts w:ascii="Times New Roman" w:hAnsi="Times New Roman" w:cs="Times New Roman"/>
              <w:color w:val="222222"/>
              <w:sz w:val="24"/>
              <w:szCs w:val="24"/>
              <w:shd w:val="clear" w:color="auto" w:fill="FFFFFF"/>
            </w:rPr>
            <w:t>Duran, F., Woodhams, J. and Bishopp, D. (2019) An interview study of the experiences of police officers in regard to psychological contract and wellbeing. </w:t>
          </w:r>
          <w:r w:rsidRPr="004D5527">
            <w:rPr>
              <w:rFonts w:ascii="Times New Roman" w:hAnsi="Times New Roman" w:cs="Times New Roman"/>
              <w:i/>
              <w:iCs/>
              <w:color w:val="222222"/>
              <w:sz w:val="24"/>
              <w:szCs w:val="24"/>
              <w:shd w:val="clear" w:color="auto" w:fill="FFFFFF"/>
            </w:rPr>
            <w:t>Journal of Police and Criminal Psychology</w:t>
          </w:r>
          <w:r w:rsidRPr="004D5527">
            <w:rPr>
              <w:rFonts w:ascii="Times New Roman" w:hAnsi="Times New Roman" w:cs="Times New Roman"/>
              <w:color w:val="222222"/>
              <w:sz w:val="24"/>
              <w:szCs w:val="24"/>
              <w:shd w:val="clear" w:color="auto" w:fill="FFFFFF"/>
            </w:rPr>
            <w:t>, </w:t>
          </w:r>
          <w:r w:rsidRPr="004D5527">
            <w:rPr>
              <w:rFonts w:ascii="Times New Roman" w:hAnsi="Times New Roman" w:cs="Times New Roman"/>
              <w:i/>
              <w:iCs/>
              <w:color w:val="222222"/>
              <w:sz w:val="24"/>
              <w:szCs w:val="24"/>
              <w:shd w:val="clear" w:color="auto" w:fill="FFFFFF"/>
            </w:rPr>
            <w:t>34</w:t>
          </w:r>
          <w:r w:rsidRPr="004D5527">
            <w:rPr>
              <w:rFonts w:ascii="Times New Roman" w:hAnsi="Times New Roman" w:cs="Times New Roman"/>
              <w:color w:val="222222"/>
              <w:sz w:val="24"/>
              <w:szCs w:val="24"/>
              <w:shd w:val="clear" w:color="auto" w:fill="FFFFFF"/>
            </w:rPr>
            <w:t>, pp.184-198.</w:t>
          </w:r>
        </w:p>
        <w:p w14:paraId="5874EDC1"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p w14:paraId="18D1F49C"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r w:rsidRPr="004D5527">
            <w:rPr>
              <w:rFonts w:ascii="Times New Roman" w:hAnsi="Times New Roman" w:cs="Times New Roman"/>
              <w:color w:val="222222"/>
              <w:sz w:val="24"/>
              <w:szCs w:val="24"/>
              <w:shd w:val="clear" w:color="auto" w:fill="FFFFFF"/>
            </w:rPr>
            <w:t>Duxbury, L. and Halinski, M. (2018) It’s not all about guns and gangs: role overload as a source of stress for male and female police officers. </w:t>
          </w:r>
          <w:r w:rsidRPr="004D5527">
            <w:rPr>
              <w:rFonts w:ascii="Times New Roman" w:hAnsi="Times New Roman" w:cs="Times New Roman"/>
              <w:i/>
              <w:iCs/>
              <w:color w:val="222222"/>
              <w:sz w:val="24"/>
              <w:szCs w:val="24"/>
              <w:shd w:val="clear" w:color="auto" w:fill="FFFFFF"/>
            </w:rPr>
            <w:t>Policing and society</w:t>
          </w:r>
          <w:r w:rsidRPr="004D5527">
            <w:rPr>
              <w:rFonts w:ascii="Times New Roman" w:hAnsi="Times New Roman" w:cs="Times New Roman"/>
              <w:color w:val="222222"/>
              <w:sz w:val="24"/>
              <w:szCs w:val="24"/>
              <w:shd w:val="clear" w:color="auto" w:fill="FFFFFF"/>
            </w:rPr>
            <w:t>, </w:t>
          </w:r>
          <w:r w:rsidRPr="004D5527">
            <w:rPr>
              <w:rFonts w:ascii="Times New Roman" w:hAnsi="Times New Roman" w:cs="Times New Roman"/>
              <w:i/>
              <w:iCs/>
              <w:color w:val="222222"/>
              <w:sz w:val="24"/>
              <w:szCs w:val="24"/>
              <w:shd w:val="clear" w:color="auto" w:fill="FFFFFF"/>
            </w:rPr>
            <w:t>28</w:t>
          </w:r>
          <w:r w:rsidRPr="004D5527">
            <w:rPr>
              <w:rFonts w:ascii="Times New Roman" w:hAnsi="Times New Roman" w:cs="Times New Roman"/>
              <w:color w:val="222222"/>
              <w:sz w:val="24"/>
              <w:szCs w:val="24"/>
              <w:shd w:val="clear" w:color="auto" w:fill="FFFFFF"/>
            </w:rPr>
            <w:t>(8), pp.930-946.</w:t>
          </w:r>
        </w:p>
        <w:p w14:paraId="49A1C2F0" w14:textId="77777777" w:rsidR="004D5527" w:rsidRPr="004D5527" w:rsidRDefault="004D5527" w:rsidP="004D5527">
          <w:pPr>
            <w:spacing w:before="240" w:line="480" w:lineRule="auto"/>
            <w:rPr>
              <w:rFonts w:ascii="Times New Roman" w:hAnsi="Times New Roman" w:cs="Times New Roman"/>
              <w:sz w:val="24"/>
              <w:szCs w:val="24"/>
            </w:rPr>
          </w:pPr>
          <w:r w:rsidRPr="004D5527">
            <w:rPr>
              <w:rFonts w:ascii="Times New Roman" w:hAnsi="Times New Roman" w:cs="Times New Roman"/>
              <w:sz w:val="24"/>
              <w:szCs w:val="24"/>
            </w:rPr>
            <w:t>Evans, S.B., Cain, D., Kapur, A., Brown, D. and Pawlicki, T. (2019). Why smart oncology clinicians do dumb things: A review of cognitive bias in radiation oncology. </w:t>
          </w:r>
          <w:r w:rsidRPr="004D5527">
            <w:rPr>
              <w:rFonts w:ascii="Times New Roman" w:hAnsi="Times New Roman" w:cs="Times New Roman"/>
              <w:i/>
              <w:iCs/>
              <w:sz w:val="24"/>
              <w:szCs w:val="24"/>
            </w:rPr>
            <w:t>Practical Radiation Oncology</w:t>
          </w:r>
          <w:r w:rsidRPr="004D5527">
            <w:rPr>
              <w:rFonts w:ascii="Times New Roman" w:hAnsi="Times New Roman" w:cs="Times New Roman"/>
              <w:sz w:val="24"/>
              <w:szCs w:val="24"/>
            </w:rPr>
            <w:t>, </w:t>
          </w:r>
          <w:r w:rsidRPr="004D5527">
            <w:rPr>
              <w:rFonts w:ascii="Times New Roman" w:hAnsi="Times New Roman" w:cs="Times New Roman"/>
              <w:i/>
              <w:iCs/>
              <w:sz w:val="24"/>
              <w:szCs w:val="24"/>
            </w:rPr>
            <w:t>9</w:t>
          </w:r>
          <w:r w:rsidRPr="004D5527">
            <w:rPr>
              <w:rFonts w:ascii="Times New Roman" w:hAnsi="Times New Roman" w:cs="Times New Roman"/>
              <w:sz w:val="24"/>
              <w:szCs w:val="24"/>
            </w:rPr>
            <w:t>(4), pp.e347-e355.</w:t>
          </w:r>
        </w:p>
        <w:p w14:paraId="5DC048DA"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p w14:paraId="0872A18B"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r w:rsidRPr="004D5527">
            <w:rPr>
              <w:rFonts w:ascii="Times New Roman" w:hAnsi="Times New Roman" w:cs="Times New Roman"/>
              <w:color w:val="222222"/>
              <w:sz w:val="24"/>
              <w:szCs w:val="24"/>
              <w:shd w:val="clear" w:color="auto" w:fill="FFFFFF"/>
            </w:rPr>
            <w:t>Foley, J. and Massey, K. (2019) Police officers and post-traumatic stress disorder: discussing the deficit in research, identification and prevention in England and Wales. </w:t>
          </w:r>
          <w:r w:rsidRPr="004D5527">
            <w:rPr>
              <w:rFonts w:ascii="Times New Roman" w:hAnsi="Times New Roman" w:cs="Times New Roman"/>
              <w:i/>
              <w:iCs/>
              <w:color w:val="222222"/>
              <w:sz w:val="24"/>
              <w:szCs w:val="24"/>
              <w:shd w:val="clear" w:color="auto" w:fill="FFFFFF"/>
            </w:rPr>
            <w:t>The Police Journal</w:t>
          </w:r>
          <w:r w:rsidRPr="004D5527">
            <w:rPr>
              <w:rFonts w:ascii="Times New Roman" w:hAnsi="Times New Roman" w:cs="Times New Roman"/>
              <w:color w:val="222222"/>
              <w:sz w:val="24"/>
              <w:szCs w:val="24"/>
              <w:shd w:val="clear" w:color="auto" w:fill="FFFFFF"/>
            </w:rPr>
            <w:t>, </w:t>
          </w:r>
          <w:r w:rsidRPr="004D5527">
            <w:rPr>
              <w:rFonts w:ascii="Times New Roman" w:hAnsi="Times New Roman" w:cs="Times New Roman"/>
              <w:i/>
              <w:iCs/>
              <w:color w:val="222222"/>
              <w:sz w:val="24"/>
              <w:szCs w:val="24"/>
              <w:shd w:val="clear" w:color="auto" w:fill="FFFFFF"/>
            </w:rPr>
            <w:t>92</w:t>
          </w:r>
          <w:r w:rsidRPr="004D5527">
            <w:rPr>
              <w:rFonts w:ascii="Times New Roman" w:hAnsi="Times New Roman" w:cs="Times New Roman"/>
              <w:color w:val="222222"/>
              <w:sz w:val="24"/>
              <w:szCs w:val="24"/>
              <w:shd w:val="clear" w:color="auto" w:fill="FFFFFF"/>
            </w:rPr>
            <w:t>(1), pp.23-34.</w:t>
          </w:r>
        </w:p>
        <w:p w14:paraId="30AC14DC"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p w14:paraId="54A8FAB6" w14:textId="77777777" w:rsidR="004D5527" w:rsidRPr="004D5527" w:rsidRDefault="004D5527" w:rsidP="004D5527">
          <w:pPr>
            <w:pStyle w:val="NormalWeb"/>
            <w:spacing w:line="480" w:lineRule="auto"/>
          </w:pPr>
          <w:r w:rsidRPr="004D5527">
            <w:t xml:space="preserve">Gillet, F. (2017) ‘Number of police officers taking sick days for poor mental health doubles in six years’, </w:t>
          </w:r>
          <w:r w:rsidRPr="004D5527">
            <w:rPr>
              <w:i/>
              <w:iCs/>
            </w:rPr>
            <w:t>The Standard</w:t>
          </w:r>
          <w:r w:rsidRPr="004D5527">
            <w:t xml:space="preserve">, 19 July. Available at: </w:t>
          </w:r>
          <w:r w:rsidRPr="004D5527">
            <w:lastRenderedPageBreak/>
            <w:t xml:space="preserve">https://www.standard.co.uk/news/uk/number-of-police-officers-taking-sick-days-for-poor-mental-health-doubles-in-six-years-a3591821.html (Accessed: 29 April 2024). </w:t>
          </w:r>
        </w:p>
        <w:p w14:paraId="71A6FA32" w14:textId="77777777" w:rsidR="004D5527" w:rsidRPr="004D5527" w:rsidRDefault="004D5527" w:rsidP="004D5527">
          <w:pPr>
            <w:pStyle w:val="NormalWeb"/>
            <w:spacing w:line="480" w:lineRule="auto"/>
          </w:pPr>
        </w:p>
        <w:p w14:paraId="2DD94774"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HM Government (2006) Reaching Out: An Action Plan on Social Exclusion Cabinet Office, London.</w:t>
          </w:r>
        </w:p>
        <w:p w14:paraId="0396E737" w14:textId="77777777" w:rsidR="004D5527" w:rsidRPr="004D5527" w:rsidRDefault="004D5527" w:rsidP="004D5527">
          <w:pPr>
            <w:spacing w:line="480" w:lineRule="auto"/>
            <w:rPr>
              <w:rFonts w:ascii="Times New Roman" w:hAnsi="Times New Roman" w:cs="Times New Roman"/>
              <w:sz w:val="24"/>
              <w:szCs w:val="24"/>
            </w:rPr>
          </w:pPr>
        </w:p>
        <w:p w14:paraId="4F30D3B0" w14:textId="77777777" w:rsidR="004D5527" w:rsidRPr="004D5527" w:rsidRDefault="004D5527" w:rsidP="004D5527">
          <w:pPr>
            <w:spacing w:line="480" w:lineRule="auto"/>
            <w:rPr>
              <w:rFonts w:ascii="Times New Roman" w:hAnsi="Times New Roman" w:cs="Times New Roman"/>
              <w:sz w:val="24"/>
              <w:szCs w:val="24"/>
            </w:rPr>
          </w:pPr>
          <w:r w:rsidRPr="00E23BB9">
            <w:rPr>
              <w:rFonts w:ascii="Times New Roman" w:hAnsi="Times New Roman" w:cs="Times New Roman"/>
              <w:sz w:val="24"/>
              <w:szCs w:val="24"/>
            </w:rPr>
            <w:t>Home Office (2011)</w:t>
          </w:r>
          <w:r w:rsidRPr="004D5527">
            <w:rPr>
              <w:rFonts w:ascii="Times New Roman" w:hAnsi="Times New Roman" w:cs="Times New Roman"/>
              <w:sz w:val="24"/>
              <w:szCs w:val="24"/>
            </w:rPr>
            <w:t xml:space="preserve"> </w:t>
          </w:r>
          <w:r w:rsidRPr="00E23BB9">
            <w:rPr>
              <w:rFonts w:ascii="Times New Roman" w:hAnsi="Times New Roman" w:cs="Times New Roman"/>
              <w:sz w:val="24"/>
              <w:szCs w:val="24"/>
            </w:rPr>
            <w:t>Local to Global: Reducing the Risk from Organised Crime. London: Home Office.</w:t>
          </w:r>
        </w:p>
        <w:p w14:paraId="1F35F54F" w14:textId="77777777" w:rsidR="004D5527" w:rsidRPr="004D5527" w:rsidRDefault="004D5527" w:rsidP="004D5527">
          <w:pPr>
            <w:spacing w:line="480" w:lineRule="auto"/>
            <w:rPr>
              <w:rFonts w:ascii="Times New Roman" w:hAnsi="Times New Roman" w:cs="Times New Roman"/>
              <w:sz w:val="24"/>
              <w:szCs w:val="24"/>
            </w:rPr>
          </w:pPr>
        </w:p>
        <w:p w14:paraId="7410A087"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Home Office (2013) </w:t>
          </w:r>
          <w:r w:rsidRPr="004D5527">
            <w:rPr>
              <w:rFonts w:ascii="Times New Roman" w:hAnsi="Times New Roman" w:cs="Times New Roman"/>
              <w:i/>
              <w:iCs/>
              <w:sz w:val="24"/>
              <w:szCs w:val="24"/>
            </w:rPr>
            <w:t>Serious and Organised Crime Strategy</w:t>
          </w:r>
          <w:r w:rsidRPr="004D5527">
            <w:rPr>
              <w:rFonts w:ascii="Times New Roman" w:hAnsi="Times New Roman" w:cs="Times New Roman"/>
              <w:sz w:val="24"/>
              <w:szCs w:val="24"/>
            </w:rPr>
            <w:t>. London: Crown Copyright.</w:t>
          </w:r>
        </w:p>
        <w:p w14:paraId="3CEB4A2A" w14:textId="77777777" w:rsidR="004D5527" w:rsidRPr="004D5527" w:rsidRDefault="004D5527" w:rsidP="004D5527">
          <w:pPr>
            <w:spacing w:line="480" w:lineRule="auto"/>
            <w:rPr>
              <w:rFonts w:ascii="Times New Roman" w:hAnsi="Times New Roman" w:cs="Times New Roman"/>
              <w:sz w:val="24"/>
              <w:szCs w:val="24"/>
            </w:rPr>
          </w:pPr>
        </w:p>
        <w:p w14:paraId="2988EF1F"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Home Office (2015) </w:t>
          </w:r>
          <w:r w:rsidRPr="004D5527">
            <w:rPr>
              <w:rFonts w:ascii="Times New Roman" w:hAnsi="Times New Roman" w:cs="Times New Roman"/>
              <w:i/>
              <w:iCs/>
              <w:sz w:val="24"/>
              <w:szCs w:val="24"/>
            </w:rPr>
            <w:t>Individuals at risk of being drawn into serious and organised crime – a Prevent guide</w:t>
          </w:r>
          <w:r w:rsidRPr="004D5527">
            <w:rPr>
              <w:rFonts w:ascii="Times New Roman" w:hAnsi="Times New Roman" w:cs="Times New Roman"/>
              <w:sz w:val="24"/>
              <w:szCs w:val="24"/>
            </w:rPr>
            <w:t>. London: Crown copyright.</w:t>
          </w:r>
        </w:p>
        <w:p w14:paraId="054A4524" w14:textId="77777777" w:rsidR="004D5527" w:rsidRPr="004D5527" w:rsidRDefault="004D5527" w:rsidP="004D5527">
          <w:pPr>
            <w:spacing w:line="480" w:lineRule="auto"/>
            <w:rPr>
              <w:rFonts w:ascii="Times New Roman" w:hAnsi="Times New Roman" w:cs="Times New Roman"/>
              <w:sz w:val="24"/>
              <w:szCs w:val="24"/>
            </w:rPr>
          </w:pPr>
        </w:p>
        <w:p w14:paraId="0D4B377E" w14:textId="77777777" w:rsidR="004D5527" w:rsidRPr="004D5527" w:rsidRDefault="004D5527" w:rsidP="004D5527">
          <w:pPr>
            <w:spacing w:line="480" w:lineRule="auto"/>
            <w:rPr>
              <w:rFonts w:ascii="Times New Roman" w:hAnsi="Times New Roman" w:cs="Times New Roman"/>
              <w:color w:val="333333"/>
              <w:sz w:val="24"/>
              <w:szCs w:val="24"/>
              <w:shd w:val="clear" w:color="auto" w:fill="FFFFFF"/>
            </w:rPr>
          </w:pPr>
          <w:r w:rsidRPr="004D5527">
            <w:rPr>
              <w:rFonts w:ascii="Times New Roman" w:hAnsi="Times New Roman" w:cs="Times New Roman"/>
              <w:color w:val="333333"/>
              <w:sz w:val="24"/>
              <w:szCs w:val="24"/>
              <w:shd w:val="clear" w:color="auto" w:fill="FFFFFF"/>
            </w:rPr>
            <w:t xml:space="preserve">Home Office (2019) </w:t>
          </w:r>
          <w:r w:rsidRPr="004D5527">
            <w:rPr>
              <w:rStyle w:val="Emphasis"/>
              <w:rFonts w:ascii="Times New Roman" w:hAnsi="Times New Roman" w:cs="Times New Roman"/>
              <w:color w:val="333333"/>
              <w:sz w:val="24"/>
              <w:szCs w:val="24"/>
              <w:shd w:val="clear" w:color="auto" w:fill="FFFFFF"/>
            </w:rPr>
            <w:t>The Front Line Review: Recommendation Report</w:t>
          </w:r>
          <w:r w:rsidRPr="004D5527">
            <w:rPr>
              <w:rFonts w:ascii="Times New Roman" w:hAnsi="Times New Roman" w:cs="Times New Roman"/>
              <w:color w:val="333333"/>
              <w:sz w:val="24"/>
              <w:szCs w:val="24"/>
              <w:shd w:val="clear" w:color="auto" w:fill="FFFFFF"/>
            </w:rPr>
            <w:t>. London, UK: The National Archives. Available at: </w:t>
          </w:r>
          <w:hyperlink r:id="rId7" w:history="1">
            <w:r w:rsidRPr="004D5527">
              <w:rPr>
                <w:rStyle w:val="Hyperlink"/>
                <w:rFonts w:ascii="Times New Roman" w:hAnsi="Times New Roman" w:cs="Times New Roman"/>
                <w:color w:val="006ACC"/>
                <w:sz w:val="24"/>
                <w:szCs w:val="24"/>
                <w:shd w:val="clear" w:color="auto" w:fill="FFFFFF"/>
              </w:rPr>
              <w:t>https://assets.publishing.service.gov.uk/government/uploads/system/uploads/attachment_data/file/815791/FLR_Recommendations_report_sent_V2.pdf</w:t>
            </w:r>
          </w:hyperlink>
          <w:r w:rsidRPr="004D5527">
            <w:rPr>
              <w:rFonts w:ascii="Times New Roman" w:hAnsi="Times New Roman" w:cs="Times New Roman"/>
              <w:color w:val="333333"/>
              <w:sz w:val="24"/>
              <w:szCs w:val="24"/>
              <w:shd w:val="clear" w:color="auto" w:fill="FFFFFF"/>
            </w:rPr>
            <w:t> (accessed 29 April 2024).</w:t>
          </w:r>
        </w:p>
        <w:p w14:paraId="0DA8BB38" w14:textId="77777777" w:rsidR="004D5527" w:rsidRDefault="004D5527" w:rsidP="004D5527">
          <w:pPr>
            <w:spacing w:line="480" w:lineRule="auto"/>
            <w:rPr>
              <w:rFonts w:ascii="Times New Roman" w:hAnsi="Times New Roman" w:cs="Times New Roman"/>
              <w:color w:val="222222"/>
              <w:sz w:val="24"/>
              <w:szCs w:val="24"/>
              <w:shd w:val="clear" w:color="auto" w:fill="FFFFFF"/>
            </w:rPr>
          </w:pPr>
        </w:p>
        <w:p w14:paraId="29A0F308" w14:textId="651FBD29" w:rsidR="004D5527" w:rsidRPr="004D5527" w:rsidRDefault="004D5527" w:rsidP="004D5527">
          <w:pPr>
            <w:spacing w:line="480" w:lineRule="auto"/>
            <w:rPr>
              <w:rFonts w:ascii="Times New Roman" w:hAnsi="Times New Roman" w:cs="Times New Roman"/>
              <w:color w:val="222222"/>
              <w:sz w:val="24"/>
              <w:szCs w:val="24"/>
              <w:shd w:val="clear" w:color="auto" w:fill="FFFFFF"/>
            </w:rPr>
          </w:pPr>
          <w:r w:rsidRPr="004D5527">
            <w:rPr>
              <w:rFonts w:ascii="Times New Roman" w:hAnsi="Times New Roman" w:cs="Times New Roman"/>
              <w:color w:val="222222"/>
              <w:sz w:val="24"/>
              <w:szCs w:val="24"/>
              <w:shd w:val="clear" w:color="auto" w:fill="FFFFFF"/>
            </w:rPr>
            <w:lastRenderedPageBreak/>
            <w:t>Home Office (2020) </w:t>
          </w:r>
          <w:r w:rsidRPr="004D5527">
            <w:rPr>
              <w:rFonts w:ascii="Times New Roman" w:hAnsi="Times New Roman" w:cs="Times New Roman"/>
              <w:i/>
              <w:iCs/>
              <w:color w:val="222222"/>
              <w:sz w:val="24"/>
              <w:szCs w:val="24"/>
              <w:shd w:val="clear" w:color="auto" w:fill="FFFFFF"/>
            </w:rPr>
            <w:t>Police workforce England and Wales,</w:t>
          </w:r>
          <w:r w:rsidRPr="004D5527">
            <w:rPr>
              <w:rFonts w:ascii="Times New Roman" w:hAnsi="Times New Roman" w:cs="Times New Roman"/>
              <w:color w:val="222222"/>
              <w:sz w:val="24"/>
              <w:szCs w:val="24"/>
              <w:shd w:val="clear" w:color="auto" w:fill="FFFFFF"/>
            </w:rPr>
            <w:t xml:space="preserve"> Dandy Bookseller Limited. Available: </w:t>
          </w:r>
          <w:hyperlink r:id="rId8" w:history="1">
            <w:r w:rsidRPr="004D5527">
              <w:rPr>
                <w:rStyle w:val="Hyperlink"/>
                <w:rFonts w:ascii="Times New Roman" w:hAnsi="Times New Roman" w:cs="Times New Roman"/>
                <w:sz w:val="24"/>
                <w:szCs w:val="24"/>
              </w:rPr>
              <w:t>Police workforce, England and Wales: 31 March 2020 third edition - GOV.UK (www.gov.uk)</w:t>
            </w:r>
          </w:hyperlink>
          <w:r w:rsidRPr="004D5527">
            <w:rPr>
              <w:rFonts w:ascii="Times New Roman" w:hAnsi="Times New Roman" w:cs="Times New Roman"/>
              <w:sz w:val="24"/>
              <w:szCs w:val="24"/>
            </w:rPr>
            <w:t xml:space="preserve"> (accessed 30 April 2024)</w:t>
          </w:r>
        </w:p>
        <w:p w14:paraId="1E984117" w14:textId="77777777" w:rsidR="004D5527" w:rsidRPr="004D5527" w:rsidRDefault="004D5527" w:rsidP="004D5527">
          <w:pPr>
            <w:spacing w:line="480" w:lineRule="auto"/>
            <w:rPr>
              <w:rFonts w:ascii="Times New Roman" w:hAnsi="Times New Roman" w:cs="Times New Roman"/>
              <w:sz w:val="24"/>
              <w:szCs w:val="24"/>
            </w:rPr>
          </w:pPr>
        </w:p>
        <w:p w14:paraId="5205D843" w14:textId="77777777" w:rsidR="004D5527" w:rsidRPr="004D5527" w:rsidRDefault="004D5527" w:rsidP="004D5527">
          <w:pPr>
            <w:spacing w:before="240" w:line="480" w:lineRule="auto"/>
            <w:rPr>
              <w:rFonts w:ascii="Times New Roman" w:hAnsi="Times New Roman" w:cs="Times New Roman"/>
              <w:sz w:val="24"/>
              <w:szCs w:val="24"/>
            </w:rPr>
          </w:pPr>
          <w:r w:rsidRPr="004D5527">
            <w:rPr>
              <w:rFonts w:ascii="Times New Roman" w:hAnsi="Times New Roman" w:cs="Times New Roman"/>
              <w:sz w:val="24"/>
              <w:szCs w:val="24"/>
            </w:rPr>
            <w:t>Jeanguenat, A.M. and Dror, I.E. (2018). Human factors effecting forensic decision making: Workplace stress and well‐being. </w:t>
          </w:r>
          <w:r w:rsidRPr="004D5527">
            <w:rPr>
              <w:rFonts w:ascii="Times New Roman" w:hAnsi="Times New Roman" w:cs="Times New Roman"/>
              <w:i/>
              <w:iCs/>
              <w:sz w:val="24"/>
              <w:szCs w:val="24"/>
            </w:rPr>
            <w:t>Journal of forensic sciences</w:t>
          </w:r>
          <w:r w:rsidRPr="004D5527">
            <w:rPr>
              <w:rFonts w:ascii="Times New Roman" w:hAnsi="Times New Roman" w:cs="Times New Roman"/>
              <w:sz w:val="24"/>
              <w:szCs w:val="24"/>
            </w:rPr>
            <w:t>, </w:t>
          </w:r>
          <w:r w:rsidRPr="004D5527">
            <w:rPr>
              <w:rFonts w:ascii="Times New Roman" w:hAnsi="Times New Roman" w:cs="Times New Roman"/>
              <w:i/>
              <w:iCs/>
              <w:sz w:val="24"/>
              <w:szCs w:val="24"/>
            </w:rPr>
            <w:t>63</w:t>
          </w:r>
          <w:r w:rsidRPr="004D5527">
            <w:rPr>
              <w:rFonts w:ascii="Times New Roman" w:hAnsi="Times New Roman" w:cs="Times New Roman"/>
              <w:sz w:val="24"/>
              <w:szCs w:val="24"/>
            </w:rPr>
            <w:t>(1), pp.258-261.</w:t>
          </w:r>
        </w:p>
        <w:p w14:paraId="45465210" w14:textId="77777777" w:rsidR="004D5527" w:rsidRPr="004D5527" w:rsidRDefault="004D5527" w:rsidP="004D5527">
          <w:pPr>
            <w:spacing w:line="480" w:lineRule="auto"/>
            <w:rPr>
              <w:rFonts w:ascii="Times New Roman" w:hAnsi="Times New Roman" w:cs="Times New Roman"/>
              <w:sz w:val="24"/>
              <w:szCs w:val="24"/>
            </w:rPr>
          </w:pPr>
        </w:p>
        <w:p w14:paraId="35C713D8"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Joseph, I. (2017) Effective gang policy and practice: How research with ‘Black male youth’ problematizes the official definition of the UK gang. </w:t>
          </w:r>
          <w:r w:rsidRPr="004D5527">
            <w:rPr>
              <w:rFonts w:ascii="Times New Roman" w:hAnsi="Times New Roman" w:cs="Times New Roman"/>
              <w:i/>
              <w:iCs/>
              <w:sz w:val="24"/>
              <w:szCs w:val="24"/>
            </w:rPr>
            <w:t>Youth and Policy</w:t>
          </w:r>
          <w:r w:rsidRPr="004D5527">
            <w:rPr>
              <w:rFonts w:ascii="Times New Roman" w:hAnsi="Times New Roman" w:cs="Times New Roman"/>
              <w:sz w:val="24"/>
              <w:szCs w:val="24"/>
            </w:rPr>
            <w:t> 116: 110–130.</w:t>
          </w:r>
        </w:p>
        <w:p w14:paraId="31510BC1" w14:textId="77777777" w:rsidR="004D5527" w:rsidRPr="004D5527" w:rsidRDefault="004D5527" w:rsidP="004D5527">
          <w:pPr>
            <w:spacing w:line="480" w:lineRule="auto"/>
            <w:rPr>
              <w:rFonts w:ascii="Times New Roman" w:hAnsi="Times New Roman" w:cs="Times New Roman"/>
              <w:sz w:val="24"/>
              <w:szCs w:val="24"/>
            </w:rPr>
          </w:pPr>
        </w:p>
        <w:p w14:paraId="0D3CAD21"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Kleemans, ER. (2012) Organized crime and the visible hand: A theoretical critique on the economic analysis of organized crime. </w:t>
          </w:r>
          <w:r w:rsidRPr="004D5527">
            <w:rPr>
              <w:rFonts w:ascii="Times New Roman" w:hAnsi="Times New Roman" w:cs="Times New Roman"/>
              <w:i/>
              <w:iCs/>
              <w:sz w:val="24"/>
              <w:szCs w:val="24"/>
            </w:rPr>
            <w:t>Criminology &amp; Criminal Justice</w:t>
          </w:r>
          <w:r w:rsidRPr="004D5527">
            <w:rPr>
              <w:rFonts w:ascii="Times New Roman" w:hAnsi="Times New Roman" w:cs="Times New Roman"/>
              <w:sz w:val="24"/>
              <w:szCs w:val="24"/>
            </w:rPr>
            <w:t> 13(5): 615–629.</w:t>
          </w:r>
        </w:p>
        <w:p w14:paraId="6BCA7F70" w14:textId="77777777" w:rsidR="004D5527" w:rsidRPr="004D5527" w:rsidRDefault="004D5527" w:rsidP="004D5527">
          <w:pPr>
            <w:spacing w:before="240" w:line="480" w:lineRule="auto"/>
            <w:rPr>
              <w:rFonts w:ascii="Times New Roman" w:hAnsi="Times New Roman" w:cs="Times New Roman"/>
              <w:sz w:val="24"/>
              <w:szCs w:val="24"/>
            </w:rPr>
          </w:pPr>
          <w:r w:rsidRPr="004D5527">
            <w:rPr>
              <w:rFonts w:ascii="Times New Roman" w:hAnsi="Times New Roman" w:cs="Times New Roman"/>
              <w:sz w:val="24"/>
              <w:szCs w:val="24"/>
            </w:rPr>
            <w:t>Klein, G. (2008). Naturalistic decision making. </w:t>
          </w:r>
          <w:r w:rsidRPr="004D5527">
            <w:rPr>
              <w:rFonts w:ascii="Times New Roman" w:hAnsi="Times New Roman" w:cs="Times New Roman"/>
              <w:i/>
              <w:iCs/>
              <w:sz w:val="24"/>
              <w:szCs w:val="24"/>
            </w:rPr>
            <w:t>Human factors</w:t>
          </w:r>
          <w:r w:rsidRPr="004D5527">
            <w:rPr>
              <w:rFonts w:ascii="Times New Roman" w:hAnsi="Times New Roman" w:cs="Times New Roman"/>
              <w:sz w:val="24"/>
              <w:szCs w:val="24"/>
            </w:rPr>
            <w:t>, </w:t>
          </w:r>
          <w:r w:rsidRPr="004D5527">
            <w:rPr>
              <w:rFonts w:ascii="Times New Roman" w:hAnsi="Times New Roman" w:cs="Times New Roman"/>
              <w:i/>
              <w:iCs/>
              <w:sz w:val="24"/>
              <w:szCs w:val="24"/>
            </w:rPr>
            <w:t>50</w:t>
          </w:r>
          <w:r w:rsidRPr="004D5527">
            <w:rPr>
              <w:rFonts w:ascii="Times New Roman" w:hAnsi="Times New Roman" w:cs="Times New Roman"/>
              <w:sz w:val="24"/>
              <w:szCs w:val="24"/>
            </w:rPr>
            <w:t>(3), pp.456-460.</w:t>
          </w:r>
        </w:p>
        <w:p w14:paraId="5287CB38" w14:textId="77777777" w:rsidR="004D5527" w:rsidRPr="004D5527" w:rsidRDefault="004D5527" w:rsidP="004D5527">
          <w:pPr>
            <w:spacing w:line="480" w:lineRule="auto"/>
            <w:rPr>
              <w:rFonts w:ascii="Times New Roman" w:hAnsi="Times New Roman" w:cs="Times New Roman"/>
              <w:sz w:val="24"/>
              <w:szCs w:val="24"/>
            </w:rPr>
          </w:pPr>
        </w:p>
        <w:p w14:paraId="3E8C13F6"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r w:rsidRPr="004D5527">
            <w:rPr>
              <w:rFonts w:ascii="Times New Roman" w:hAnsi="Times New Roman" w:cs="Times New Roman"/>
              <w:color w:val="222222"/>
              <w:sz w:val="24"/>
              <w:szCs w:val="24"/>
              <w:shd w:val="clear" w:color="auto" w:fill="FFFFFF"/>
            </w:rPr>
            <w:t>Liakopoulou, D., Tigani, X., Varvogli, L., Chrousos, G.P. and Darviri, C. (2020) Stress management and health promotion intervention program for police forces. </w:t>
          </w:r>
          <w:r w:rsidRPr="004D5527">
            <w:rPr>
              <w:rFonts w:ascii="Times New Roman" w:hAnsi="Times New Roman" w:cs="Times New Roman"/>
              <w:i/>
              <w:iCs/>
              <w:color w:val="222222"/>
              <w:sz w:val="24"/>
              <w:szCs w:val="24"/>
              <w:shd w:val="clear" w:color="auto" w:fill="FFFFFF"/>
            </w:rPr>
            <w:t>International journal of police science &amp; management</w:t>
          </w:r>
          <w:r w:rsidRPr="004D5527">
            <w:rPr>
              <w:rFonts w:ascii="Times New Roman" w:hAnsi="Times New Roman" w:cs="Times New Roman"/>
              <w:color w:val="222222"/>
              <w:sz w:val="24"/>
              <w:szCs w:val="24"/>
              <w:shd w:val="clear" w:color="auto" w:fill="FFFFFF"/>
            </w:rPr>
            <w:t>, </w:t>
          </w:r>
          <w:r w:rsidRPr="004D5527">
            <w:rPr>
              <w:rFonts w:ascii="Times New Roman" w:hAnsi="Times New Roman" w:cs="Times New Roman"/>
              <w:i/>
              <w:iCs/>
              <w:color w:val="222222"/>
              <w:sz w:val="24"/>
              <w:szCs w:val="24"/>
              <w:shd w:val="clear" w:color="auto" w:fill="FFFFFF"/>
            </w:rPr>
            <w:t>22</w:t>
          </w:r>
          <w:r w:rsidRPr="004D5527">
            <w:rPr>
              <w:rFonts w:ascii="Times New Roman" w:hAnsi="Times New Roman" w:cs="Times New Roman"/>
              <w:color w:val="222222"/>
              <w:sz w:val="24"/>
              <w:szCs w:val="24"/>
              <w:shd w:val="clear" w:color="auto" w:fill="FFFFFF"/>
            </w:rPr>
            <w:t>(2), pp.148-158.</w:t>
          </w:r>
        </w:p>
        <w:p w14:paraId="1EE69E6F"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p w14:paraId="1058C88A"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 xml:space="preserve">Lipsey, M. W &amp; Derzon, J. H. (1998). Predictors of violent or serious delinquency in adolescence and early adulthood: A synthesis of longitudinal research. In R. Loeber &amp; D. P. Farrington (Eds.), </w:t>
          </w:r>
          <w:r w:rsidRPr="004D5527">
            <w:rPr>
              <w:rFonts w:ascii="Times New Roman" w:hAnsi="Times New Roman" w:cs="Times New Roman"/>
              <w:i/>
              <w:iCs/>
              <w:sz w:val="24"/>
              <w:szCs w:val="24"/>
            </w:rPr>
            <w:t>Serious and violent juvenile offenders: Risk factors and successful interventions</w:t>
          </w:r>
          <w:r w:rsidRPr="004D5527">
            <w:rPr>
              <w:rFonts w:ascii="Times New Roman" w:hAnsi="Times New Roman" w:cs="Times New Roman"/>
              <w:sz w:val="24"/>
              <w:szCs w:val="24"/>
            </w:rPr>
            <w:t xml:space="preserve"> (pp. 88-105). Thousand Oaks, CA: Sage</w:t>
          </w:r>
        </w:p>
        <w:p w14:paraId="39122329"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p w14:paraId="07DBAB3F"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MacLean, C.L. (2022). Cognitive bias in workplace investigation: Problems, perspectives and proposed solutions. </w:t>
          </w:r>
          <w:r w:rsidRPr="004D5527">
            <w:rPr>
              <w:rFonts w:ascii="Times New Roman" w:hAnsi="Times New Roman" w:cs="Times New Roman"/>
              <w:i/>
              <w:iCs/>
              <w:sz w:val="24"/>
              <w:szCs w:val="24"/>
            </w:rPr>
            <w:t>Applied Ergonomics</w:t>
          </w:r>
          <w:r w:rsidRPr="004D5527">
            <w:rPr>
              <w:rFonts w:ascii="Times New Roman" w:hAnsi="Times New Roman" w:cs="Times New Roman"/>
              <w:sz w:val="24"/>
              <w:szCs w:val="24"/>
            </w:rPr>
            <w:t>, </w:t>
          </w:r>
          <w:r w:rsidRPr="004D5527">
            <w:rPr>
              <w:rFonts w:ascii="Times New Roman" w:hAnsi="Times New Roman" w:cs="Times New Roman"/>
              <w:i/>
              <w:iCs/>
              <w:sz w:val="24"/>
              <w:szCs w:val="24"/>
            </w:rPr>
            <w:t>105</w:t>
          </w:r>
          <w:r w:rsidRPr="004D5527">
            <w:rPr>
              <w:rFonts w:ascii="Times New Roman" w:hAnsi="Times New Roman" w:cs="Times New Roman"/>
              <w:sz w:val="24"/>
              <w:szCs w:val="24"/>
            </w:rPr>
            <w:t>, p.103860.</w:t>
          </w:r>
        </w:p>
        <w:p w14:paraId="11455114" w14:textId="77777777" w:rsidR="004D5527" w:rsidRPr="004D5527" w:rsidRDefault="004D5527" w:rsidP="004D5527">
          <w:pPr>
            <w:spacing w:line="480" w:lineRule="auto"/>
            <w:rPr>
              <w:rFonts w:ascii="Times New Roman" w:hAnsi="Times New Roman" w:cs="Times New Roman"/>
              <w:sz w:val="24"/>
              <w:szCs w:val="24"/>
            </w:rPr>
          </w:pPr>
        </w:p>
        <w:p w14:paraId="2B4420CB"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r w:rsidRPr="004D5527">
            <w:rPr>
              <w:rFonts w:ascii="Times New Roman" w:hAnsi="Times New Roman" w:cs="Times New Roman"/>
              <w:color w:val="222222"/>
              <w:sz w:val="24"/>
              <w:szCs w:val="24"/>
              <w:shd w:val="clear" w:color="auto" w:fill="FFFFFF"/>
            </w:rPr>
            <w:t>McCormack, L. and Riley, L. (2016) Medical discharge from the “family,” moral injury, and a diagnosis of PTSD: Is psychological growth possible in the aftermath of policing trauma?. </w:t>
          </w:r>
          <w:r w:rsidRPr="004D5527">
            <w:rPr>
              <w:rFonts w:ascii="Times New Roman" w:hAnsi="Times New Roman" w:cs="Times New Roman"/>
              <w:i/>
              <w:iCs/>
              <w:color w:val="222222"/>
              <w:sz w:val="24"/>
              <w:szCs w:val="24"/>
              <w:shd w:val="clear" w:color="auto" w:fill="FFFFFF"/>
            </w:rPr>
            <w:t>Traumatology</w:t>
          </w:r>
          <w:r w:rsidRPr="004D5527">
            <w:rPr>
              <w:rFonts w:ascii="Times New Roman" w:hAnsi="Times New Roman" w:cs="Times New Roman"/>
              <w:color w:val="222222"/>
              <w:sz w:val="24"/>
              <w:szCs w:val="24"/>
              <w:shd w:val="clear" w:color="auto" w:fill="FFFFFF"/>
            </w:rPr>
            <w:t>, </w:t>
          </w:r>
          <w:r w:rsidRPr="004D5527">
            <w:rPr>
              <w:rFonts w:ascii="Times New Roman" w:hAnsi="Times New Roman" w:cs="Times New Roman"/>
              <w:i/>
              <w:iCs/>
              <w:color w:val="222222"/>
              <w:sz w:val="24"/>
              <w:szCs w:val="24"/>
              <w:shd w:val="clear" w:color="auto" w:fill="FFFFFF"/>
            </w:rPr>
            <w:t>22</w:t>
          </w:r>
          <w:r w:rsidRPr="004D5527">
            <w:rPr>
              <w:rFonts w:ascii="Times New Roman" w:hAnsi="Times New Roman" w:cs="Times New Roman"/>
              <w:color w:val="222222"/>
              <w:sz w:val="24"/>
              <w:szCs w:val="24"/>
              <w:shd w:val="clear" w:color="auto" w:fill="FFFFFF"/>
            </w:rPr>
            <w:t>(1), p.19.</w:t>
          </w:r>
        </w:p>
        <w:p w14:paraId="6FAACBE2"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p w14:paraId="065C8987" w14:textId="77777777" w:rsidR="004D5527" w:rsidRPr="004D5527" w:rsidRDefault="004D5527" w:rsidP="004D5527">
          <w:pPr>
            <w:pStyle w:val="NormalWeb"/>
            <w:spacing w:line="480" w:lineRule="auto"/>
          </w:pPr>
          <w:r w:rsidRPr="004D5527">
            <w:t xml:space="preserve">Miller , J. (2019) </w:t>
          </w:r>
          <w:r w:rsidRPr="004D5527">
            <w:rPr>
              <w:i/>
              <w:iCs/>
            </w:rPr>
            <w:t>Trauma resilience in UK policing</w:t>
          </w:r>
          <w:r w:rsidRPr="004D5527">
            <w:t xml:space="preserve">, </w:t>
          </w:r>
          <w:r w:rsidRPr="004D5527">
            <w:rPr>
              <w:i/>
              <w:iCs/>
            </w:rPr>
            <w:t>Trauma Resilience in UK Policing</w:t>
          </w:r>
          <w:r w:rsidRPr="004D5527">
            <w:t xml:space="preserve">. Available at: https://www.policingtrauma.sociology.cam.ac.uk/ (Accessed: 05 May 2024). </w:t>
          </w:r>
        </w:p>
        <w:p w14:paraId="2714AD3A" w14:textId="77777777" w:rsidR="004D5527" w:rsidRPr="004D5527" w:rsidRDefault="004D5527" w:rsidP="004D5527">
          <w:pPr>
            <w:pStyle w:val="NormalWeb"/>
            <w:spacing w:line="480" w:lineRule="auto"/>
            <w:ind w:left="567" w:hanging="567"/>
          </w:pPr>
        </w:p>
        <w:p w14:paraId="5F4651DA"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r w:rsidRPr="004D5527">
            <w:rPr>
              <w:rFonts w:ascii="Times New Roman" w:hAnsi="Times New Roman" w:cs="Times New Roman"/>
              <w:color w:val="222222"/>
              <w:sz w:val="24"/>
              <w:szCs w:val="24"/>
              <w:shd w:val="clear" w:color="auto" w:fill="FFFFFF"/>
            </w:rPr>
            <w:t>Miller, J.K., Peart, A. and Soffia, M. (2020) Can police be trained in trauma processing to minimise PTSD symptoms? Feasibility and proof of concept with a newly recruited UK police population. </w:t>
          </w:r>
          <w:r w:rsidRPr="004D5527">
            <w:rPr>
              <w:rFonts w:ascii="Times New Roman" w:hAnsi="Times New Roman" w:cs="Times New Roman"/>
              <w:i/>
              <w:iCs/>
              <w:color w:val="222222"/>
              <w:sz w:val="24"/>
              <w:szCs w:val="24"/>
              <w:shd w:val="clear" w:color="auto" w:fill="FFFFFF"/>
            </w:rPr>
            <w:t>The Police Journal</w:t>
          </w:r>
          <w:r w:rsidRPr="004D5527">
            <w:rPr>
              <w:rFonts w:ascii="Times New Roman" w:hAnsi="Times New Roman" w:cs="Times New Roman"/>
              <w:color w:val="222222"/>
              <w:sz w:val="24"/>
              <w:szCs w:val="24"/>
              <w:shd w:val="clear" w:color="auto" w:fill="FFFFFF"/>
            </w:rPr>
            <w:t>, </w:t>
          </w:r>
          <w:r w:rsidRPr="004D5527">
            <w:rPr>
              <w:rFonts w:ascii="Times New Roman" w:hAnsi="Times New Roman" w:cs="Times New Roman"/>
              <w:i/>
              <w:iCs/>
              <w:color w:val="222222"/>
              <w:sz w:val="24"/>
              <w:szCs w:val="24"/>
              <w:shd w:val="clear" w:color="auto" w:fill="FFFFFF"/>
            </w:rPr>
            <w:t>93</w:t>
          </w:r>
          <w:r w:rsidRPr="004D5527">
            <w:rPr>
              <w:rFonts w:ascii="Times New Roman" w:hAnsi="Times New Roman" w:cs="Times New Roman"/>
              <w:color w:val="222222"/>
              <w:sz w:val="24"/>
              <w:szCs w:val="24"/>
              <w:shd w:val="clear" w:color="auto" w:fill="FFFFFF"/>
            </w:rPr>
            <w:t>(4), pp.310-331.</w:t>
          </w:r>
        </w:p>
        <w:p w14:paraId="27BEF27C"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p w14:paraId="6369542A"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National Crime Agency (2015) </w:t>
          </w:r>
          <w:r w:rsidRPr="004D5527">
            <w:rPr>
              <w:rFonts w:ascii="Times New Roman" w:hAnsi="Times New Roman" w:cs="Times New Roman"/>
              <w:i/>
              <w:iCs/>
              <w:sz w:val="24"/>
              <w:szCs w:val="24"/>
            </w:rPr>
            <w:t>National Strategic Assessment of Serious and Organised Crime 2015</w:t>
          </w:r>
          <w:r w:rsidRPr="004D5527">
            <w:rPr>
              <w:rFonts w:ascii="Times New Roman" w:hAnsi="Times New Roman" w:cs="Times New Roman"/>
              <w:sz w:val="24"/>
              <w:szCs w:val="24"/>
            </w:rPr>
            <w:t>. London: Crown Copyright.</w:t>
          </w:r>
        </w:p>
        <w:p w14:paraId="5ACEB648" w14:textId="77777777" w:rsidR="004D5527" w:rsidRPr="004D5527" w:rsidRDefault="004D5527" w:rsidP="004D5527">
          <w:pPr>
            <w:spacing w:line="480" w:lineRule="auto"/>
            <w:rPr>
              <w:rFonts w:ascii="Times New Roman" w:hAnsi="Times New Roman" w:cs="Times New Roman"/>
              <w:sz w:val="24"/>
              <w:szCs w:val="24"/>
            </w:rPr>
          </w:pPr>
        </w:p>
        <w:p w14:paraId="4733DEFE"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O'Connor, R. M., &amp; Waddell, S. (2015). What works to prevent gang involvement, youth violence and crime. A rapid review of interventions delivered in the UK and abroad. The Early Intervention Foundation, Home Office.</w:t>
          </w:r>
        </w:p>
        <w:p w14:paraId="2BFE9343"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lastRenderedPageBreak/>
            <w:t xml:space="preserve">Peden, J., Stürup-Toft, S., Bath, R., Jesurasa, A. (2019). Collaborative approaches to preventing offending and re-offending in children (CAPRICORN). Public Health England. </w:t>
          </w:r>
        </w:p>
        <w:p w14:paraId="606434C6" w14:textId="77777777" w:rsidR="004D5527" w:rsidRPr="004D5527" w:rsidRDefault="004D5527" w:rsidP="004D5527">
          <w:pPr>
            <w:spacing w:line="480" w:lineRule="auto"/>
            <w:rPr>
              <w:rFonts w:ascii="Times New Roman" w:hAnsi="Times New Roman" w:cs="Times New Roman"/>
              <w:sz w:val="24"/>
              <w:szCs w:val="24"/>
            </w:rPr>
          </w:pPr>
        </w:p>
        <w:p w14:paraId="7F497C0C" w14:textId="77777777" w:rsidR="004D5527" w:rsidRPr="004D5527" w:rsidRDefault="004D5527" w:rsidP="004D5527">
          <w:pPr>
            <w:pStyle w:val="NormalWeb"/>
            <w:spacing w:line="480" w:lineRule="auto"/>
          </w:pPr>
          <w:r w:rsidRPr="004D5527">
            <w:t xml:space="preserve">Police Federation (2020) </w:t>
          </w:r>
          <w:r w:rsidRPr="004D5527">
            <w:rPr>
              <w:i/>
              <w:iCs/>
            </w:rPr>
            <w:t>Police officers’ mental health focus of new campaign</w:t>
          </w:r>
          <w:r w:rsidRPr="004D5527">
            <w:t xml:space="preserve">, </w:t>
          </w:r>
          <w:r w:rsidRPr="004D5527">
            <w:rPr>
              <w:i/>
              <w:iCs/>
            </w:rPr>
            <w:t>Police Federation</w:t>
          </w:r>
          <w:r w:rsidRPr="004D5527">
            <w:t xml:space="preserve">. Available at: https://www.polfed.org/news/latest-news/2020/police-officers-mental-health-focus-of-new-campaign/ (Accessed: 05 April 2024). </w:t>
          </w:r>
        </w:p>
        <w:p w14:paraId="4128DCAF" w14:textId="77777777" w:rsidR="004D5527" w:rsidRPr="004D5527" w:rsidRDefault="004D5527" w:rsidP="004D5527">
          <w:pPr>
            <w:pStyle w:val="NormalWeb"/>
            <w:spacing w:line="480" w:lineRule="auto"/>
          </w:pPr>
        </w:p>
        <w:p w14:paraId="57A6F705" w14:textId="77777777" w:rsidR="004D5527" w:rsidRPr="004D5527" w:rsidRDefault="004D5527" w:rsidP="004D5527">
          <w:pPr>
            <w:pStyle w:val="NormalWeb"/>
            <w:spacing w:line="480" w:lineRule="auto"/>
          </w:pPr>
          <w:r w:rsidRPr="004D5527">
            <w:t xml:space="preserve">Police Federation (2022) </w:t>
          </w:r>
          <w:r w:rsidRPr="004D5527">
            <w:rPr>
              <w:i/>
              <w:iCs/>
            </w:rPr>
            <w:t>Cops are in crisis and so are forces</w:t>
          </w:r>
          <w:r w:rsidRPr="004D5527">
            <w:t xml:space="preserve">, </w:t>
          </w:r>
          <w:r w:rsidRPr="004D5527">
            <w:rPr>
              <w:i/>
              <w:iCs/>
            </w:rPr>
            <w:t>Police Federation</w:t>
          </w:r>
          <w:r w:rsidRPr="004D5527">
            <w:t>. Available at: https://www.polfed.org/news/latest-news/2022/cops-are-in-crisis-and-so-are-forces/ (Accessed: 31 March 2024).</w:t>
          </w:r>
        </w:p>
        <w:p w14:paraId="3B5F65AA" w14:textId="77777777" w:rsidR="004D5527" w:rsidRPr="004D5527" w:rsidRDefault="004D5527" w:rsidP="004D5527">
          <w:pPr>
            <w:pStyle w:val="NormalWeb"/>
            <w:spacing w:line="480" w:lineRule="auto"/>
          </w:pPr>
        </w:p>
        <w:p w14:paraId="55CC0558"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r w:rsidRPr="004D5527">
            <w:rPr>
              <w:rFonts w:ascii="Times New Roman" w:hAnsi="Times New Roman" w:cs="Times New Roman"/>
              <w:color w:val="222222"/>
              <w:sz w:val="24"/>
              <w:szCs w:val="24"/>
              <w:shd w:val="clear" w:color="auto" w:fill="FFFFFF"/>
            </w:rPr>
            <w:t>Purba, A. and Demou, E. (2019) The relationship between organisational stressors and mental wellbeing within police officers: a systematic review. </w:t>
          </w:r>
          <w:r w:rsidRPr="004D5527">
            <w:rPr>
              <w:rFonts w:ascii="Times New Roman" w:hAnsi="Times New Roman" w:cs="Times New Roman"/>
              <w:i/>
              <w:iCs/>
              <w:color w:val="222222"/>
              <w:sz w:val="24"/>
              <w:szCs w:val="24"/>
              <w:shd w:val="clear" w:color="auto" w:fill="FFFFFF"/>
            </w:rPr>
            <w:t>BMC public health</w:t>
          </w:r>
          <w:r w:rsidRPr="004D5527">
            <w:rPr>
              <w:rFonts w:ascii="Times New Roman" w:hAnsi="Times New Roman" w:cs="Times New Roman"/>
              <w:color w:val="222222"/>
              <w:sz w:val="24"/>
              <w:szCs w:val="24"/>
              <w:shd w:val="clear" w:color="auto" w:fill="FFFFFF"/>
            </w:rPr>
            <w:t>, </w:t>
          </w:r>
          <w:r w:rsidRPr="004D5527">
            <w:rPr>
              <w:rFonts w:ascii="Times New Roman" w:hAnsi="Times New Roman" w:cs="Times New Roman"/>
              <w:i/>
              <w:iCs/>
              <w:color w:val="222222"/>
              <w:sz w:val="24"/>
              <w:szCs w:val="24"/>
              <w:shd w:val="clear" w:color="auto" w:fill="FFFFFF"/>
            </w:rPr>
            <w:t>19</w:t>
          </w:r>
          <w:r w:rsidRPr="004D5527">
            <w:rPr>
              <w:rFonts w:ascii="Times New Roman" w:hAnsi="Times New Roman" w:cs="Times New Roman"/>
              <w:color w:val="222222"/>
              <w:sz w:val="24"/>
              <w:szCs w:val="24"/>
              <w:shd w:val="clear" w:color="auto" w:fill="FFFFFF"/>
            </w:rPr>
            <w:t>, pp.1-21.</w:t>
          </w:r>
        </w:p>
        <w:p w14:paraId="0EF5F1F7"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p w14:paraId="0C5040EA"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Roberts, S., Abudu, L., Ibbotson, S., &amp; Arulrajah, J. (2019). Approaches to prevent or reduce violence with a focus on youth, knife and gang-related violence. Literature review. Public Health England.</w:t>
          </w:r>
        </w:p>
        <w:p w14:paraId="7DD6FC9D"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p w14:paraId="3BA6084C"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r w:rsidRPr="004D5527">
            <w:rPr>
              <w:rFonts w:ascii="Times New Roman" w:hAnsi="Times New Roman" w:cs="Times New Roman"/>
              <w:color w:val="222222"/>
              <w:sz w:val="24"/>
              <w:szCs w:val="24"/>
              <w:shd w:val="clear" w:color="auto" w:fill="FFFFFF"/>
            </w:rPr>
            <w:t>Spence, W. and Millott, J. (2016) An exploration of attitudes and support needs of police officer negotiators involved in suicide negotiation. </w:t>
          </w:r>
          <w:r w:rsidRPr="004D5527">
            <w:rPr>
              <w:rFonts w:ascii="Times New Roman" w:hAnsi="Times New Roman" w:cs="Times New Roman"/>
              <w:i/>
              <w:iCs/>
              <w:color w:val="222222"/>
              <w:sz w:val="24"/>
              <w:szCs w:val="24"/>
              <w:shd w:val="clear" w:color="auto" w:fill="FFFFFF"/>
            </w:rPr>
            <w:t>Police Practice and Research</w:t>
          </w:r>
          <w:r w:rsidRPr="004D5527">
            <w:rPr>
              <w:rFonts w:ascii="Times New Roman" w:hAnsi="Times New Roman" w:cs="Times New Roman"/>
              <w:color w:val="222222"/>
              <w:sz w:val="24"/>
              <w:szCs w:val="24"/>
              <w:shd w:val="clear" w:color="auto" w:fill="FFFFFF"/>
            </w:rPr>
            <w:t>, </w:t>
          </w:r>
          <w:r w:rsidRPr="004D5527">
            <w:rPr>
              <w:rFonts w:ascii="Times New Roman" w:hAnsi="Times New Roman" w:cs="Times New Roman"/>
              <w:i/>
              <w:iCs/>
              <w:color w:val="222222"/>
              <w:sz w:val="24"/>
              <w:szCs w:val="24"/>
              <w:shd w:val="clear" w:color="auto" w:fill="FFFFFF"/>
            </w:rPr>
            <w:t>17</w:t>
          </w:r>
          <w:r w:rsidRPr="004D5527">
            <w:rPr>
              <w:rFonts w:ascii="Times New Roman" w:hAnsi="Times New Roman" w:cs="Times New Roman"/>
              <w:color w:val="222222"/>
              <w:sz w:val="24"/>
              <w:szCs w:val="24"/>
              <w:shd w:val="clear" w:color="auto" w:fill="FFFFFF"/>
            </w:rPr>
            <w:t>(1), pp.5-21.</w:t>
          </w:r>
        </w:p>
        <w:p w14:paraId="6B992FC9"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sdt>
          <w:sdtPr>
            <w:rPr>
              <w:rFonts w:ascii="Times New Roman" w:hAnsi="Times New Roman" w:cs="Times New Roman"/>
              <w:sz w:val="24"/>
              <w:szCs w:val="24"/>
            </w:rPr>
            <w:id w:val="-2004414129"/>
            <w:bibliography/>
          </w:sdtPr>
          <w:sdtEndPr/>
          <w:sdtContent>
            <w:p w14:paraId="6ECB2C9A" w14:textId="77777777" w:rsidR="004D5527" w:rsidRPr="004D5527" w:rsidRDefault="004D5527" w:rsidP="004D5527">
              <w:pPr>
                <w:pStyle w:val="Bibliography"/>
                <w:spacing w:line="480" w:lineRule="auto"/>
                <w:rPr>
                  <w:rFonts w:ascii="Times New Roman" w:hAnsi="Times New Roman" w:cs="Times New Roman"/>
                  <w:noProof/>
                  <w:sz w:val="24"/>
                  <w:szCs w:val="24"/>
                </w:rPr>
              </w:pPr>
              <w:r w:rsidRPr="004D5527">
                <w:rPr>
                  <w:rFonts w:ascii="Times New Roman" w:hAnsi="Times New Roman" w:cs="Times New Roman"/>
                  <w:sz w:val="24"/>
                  <w:szCs w:val="24"/>
                </w:rPr>
                <w:fldChar w:fldCharType="begin"/>
              </w:r>
              <w:r w:rsidRPr="004D5527">
                <w:rPr>
                  <w:rFonts w:ascii="Times New Roman" w:hAnsi="Times New Roman" w:cs="Times New Roman"/>
                  <w:sz w:val="24"/>
                  <w:szCs w:val="24"/>
                </w:rPr>
                <w:instrText xml:space="preserve"> BIBLIOGRAPHY </w:instrText>
              </w:r>
              <w:r w:rsidRPr="004D5527">
                <w:rPr>
                  <w:rFonts w:ascii="Times New Roman" w:hAnsi="Times New Roman" w:cs="Times New Roman"/>
                  <w:sz w:val="24"/>
                  <w:szCs w:val="24"/>
                </w:rPr>
                <w:fldChar w:fldCharType="separate"/>
              </w:r>
              <w:r w:rsidRPr="004D5527">
                <w:rPr>
                  <w:rFonts w:ascii="Times New Roman" w:hAnsi="Times New Roman" w:cs="Times New Roman"/>
                  <w:noProof/>
                  <w:sz w:val="24"/>
                  <w:szCs w:val="24"/>
                </w:rPr>
                <w:t xml:space="preserve">Steps For Change , 2021. </w:t>
              </w:r>
              <w:r w:rsidRPr="004D5527">
                <w:rPr>
                  <w:rFonts w:ascii="Times New Roman" w:hAnsi="Times New Roman" w:cs="Times New Roman"/>
                  <w:i/>
                  <w:iCs/>
                  <w:noProof/>
                  <w:sz w:val="24"/>
                  <w:szCs w:val="24"/>
                </w:rPr>
                <w:t xml:space="preserve">What is juvenile Recidivism?. </w:t>
              </w:r>
              <w:r w:rsidRPr="004D5527">
                <w:rPr>
                  <w:rFonts w:ascii="Times New Roman" w:hAnsi="Times New Roman" w:cs="Times New Roman"/>
                  <w:noProof/>
                  <w:sz w:val="24"/>
                  <w:szCs w:val="24"/>
                </w:rPr>
                <w:t xml:space="preserve">[Online] </w:t>
              </w:r>
              <w:r w:rsidRPr="004D5527">
                <w:rPr>
                  <w:rFonts w:ascii="Times New Roman" w:hAnsi="Times New Roman" w:cs="Times New Roman"/>
                  <w:noProof/>
                  <w:sz w:val="24"/>
                  <w:szCs w:val="24"/>
                </w:rPr>
                <w:br/>
                <w:t xml:space="preserve">Available at: </w:t>
              </w:r>
              <w:r w:rsidRPr="004D5527">
                <w:rPr>
                  <w:rFonts w:ascii="Times New Roman" w:hAnsi="Times New Roman" w:cs="Times New Roman"/>
                  <w:noProof/>
                  <w:sz w:val="24"/>
                  <w:szCs w:val="24"/>
                  <w:u w:val="single"/>
                </w:rPr>
                <w:t>https://stepsforchange.us/what-is-juvenile-recidivism/</w:t>
              </w:r>
              <w:r w:rsidRPr="004D5527">
                <w:rPr>
                  <w:rFonts w:ascii="Times New Roman" w:hAnsi="Times New Roman" w:cs="Times New Roman"/>
                  <w:noProof/>
                  <w:sz w:val="24"/>
                  <w:szCs w:val="24"/>
                </w:rPr>
                <w:br/>
                <w:t>[Accessed 23 July 2024].</w:t>
              </w:r>
            </w:p>
            <w:p w14:paraId="037AF015" w14:textId="77777777" w:rsidR="004D5527" w:rsidRPr="004D5527" w:rsidRDefault="004D5527" w:rsidP="004D5527">
              <w:pPr>
                <w:spacing w:line="480" w:lineRule="auto"/>
                <w:rPr>
                  <w:rFonts w:ascii="Times New Roman" w:hAnsi="Times New Roman" w:cs="Times New Roman"/>
                  <w:sz w:val="24"/>
                  <w:szCs w:val="24"/>
                </w:rPr>
              </w:pPr>
            </w:p>
            <w:p w14:paraId="1E590AE8"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b/>
                  <w:bCs/>
                  <w:noProof/>
                  <w:sz w:val="24"/>
                  <w:szCs w:val="24"/>
                </w:rPr>
                <w:fldChar w:fldCharType="end"/>
              </w:r>
              <w:r w:rsidRPr="004D5527">
                <w:rPr>
                  <w:rFonts w:ascii="Times New Roman" w:hAnsi="Times New Roman" w:cs="Times New Roman"/>
                  <w:noProof/>
                  <w:sz w:val="24"/>
                  <w:szCs w:val="24"/>
                </w:rPr>
                <w:t xml:space="preserve">Tripathi, A., 2023. </w:t>
              </w:r>
              <w:r w:rsidRPr="004D5527">
                <w:rPr>
                  <w:rFonts w:ascii="Times New Roman" w:hAnsi="Times New Roman" w:cs="Times New Roman"/>
                  <w:i/>
                  <w:iCs/>
                  <w:noProof/>
                  <w:sz w:val="24"/>
                  <w:szCs w:val="24"/>
                </w:rPr>
                <w:t xml:space="preserve">Attitude: A Key to Personal Growth and Success. </w:t>
              </w:r>
              <w:r w:rsidRPr="004D5527">
                <w:rPr>
                  <w:rFonts w:ascii="Times New Roman" w:hAnsi="Times New Roman" w:cs="Times New Roman"/>
                  <w:noProof/>
                  <w:sz w:val="24"/>
                  <w:szCs w:val="24"/>
                </w:rPr>
                <w:t xml:space="preserve">[Online] </w:t>
              </w:r>
              <w:r w:rsidRPr="004D5527">
                <w:rPr>
                  <w:rFonts w:ascii="Times New Roman" w:hAnsi="Times New Roman" w:cs="Times New Roman"/>
                  <w:noProof/>
                  <w:sz w:val="24"/>
                  <w:szCs w:val="24"/>
                </w:rPr>
                <w:br/>
                <w:t xml:space="preserve">Available at: </w:t>
              </w:r>
              <w:r w:rsidRPr="004D5527">
                <w:rPr>
                  <w:rFonts w:ascii="Times New Roman" w:hAnsi="Times New Roman" w:cs="Times New Roman"/>
                  <w:noProof/>
                  <w:sz w:val="24"/>
                  <w:szCs w:val="24"/>
                  <w:u w:val="single"/>
                </w:rPr>
                <w:t>https://www.socialpsychology.info/attitude/</w:t>
              </w:r>
              <w:r w:rsidRPr="004D5527">
                <w:rPr>
                  <w:rFonts w:ascii="Times New Roman" w:hAnsi="Times New Roman" w:cs="Times New Roman"/>
                  <w:noProof/>
                  <w:sz w:val="24"/>
                  <w:szCs w:val="24"/>
                </w:rPr>
                <w:br/>
                <w:t>[Accessed 26 June 2024].</w:t>
              </w:r>
            </w:p>
          </w:sdtContent>
        </w:sdt>
        <w:p w14:paraId="59041F60" w14:textId="77777777" w:rsidR="004D5527" w:rsidRPr="004D5527" w:rsidRDefault="004D5527" w:rsidP="004D5527">
          <w:pPr>
            <w:spacing w:line="480" w:lineRule="auto"/>
            <w:rPr>
              <w:rFonts w:ascii="Times New Roman" w:hAnsi="Times New Roman" w:cs="Times New Roman"/>
              <w:color w:val="222222"/>
              <w:sz w:val="24"/>
              <w:szCs w:val="24"/>
              <w:shd w:val="clear" w:color="auto" w:fill="FFFFFF"/>
            </w:rPr>
          </w:pPr>
        </w:p>
        <w:p w14:paraId="0E348F74" w14:textId="77777777" w:rsidR="004D5527" w:rsidRPr="004D5527" w:rsidRDefault="004D5527" w:rsidP="004D5527">
          <w:pPr>
            <w:pStyle w:val="NormalWeb"/>
            <w:spacing w:line="480" w:lineRule="auto"/>
          </w:pPr>
          <w:r w:rsidRPr="004D5527">
            <w:t xml:space="preserve">University of Cambridge (2022) </w:t>
          </w:r>
          <w:r w:rsidRPr="004D5527">
            <w:rPr>
              <w:i/>
              <w:iCs/>
            </w:rPr>
            <w:t>UK policing: Psychological damage among officers heightened by bad working conditions</w:t>
          </w:r>
          <w:r w:rsidRPr="004D5527">
            <w:t xml:space="preserve">, </w:t>
          </w:r>
          <w:r w:rsidRPr="004D5527">
            <w:rPr>
              <w:i/>
              <w:iCs/>
            </w:rPr>
            <w:t>University of Cambridge</w:t>
          </w:r>
          <w:r w:rsidRPr="004D5527">
            <w:t xml:space="preserve">. Available at: https://www.cam.ac.uk/research/news/uk-policing-psychological-damage-among-officers-heightened-by-bad-working-conditions (Accessed: 30 May 2024). </w:t>
          </w:r>
        </w:p>
        <w:p w14:paraId="117005FF" w14:textId="77777777" w:rsidR="004D5527" w:rsidRPr="004D5527" w:rsidRDefault="004D5527" w:rsidP="004D5527">
          <w:pPr>
            <w:spacing w:line="480" w:lineRule="auto"/>
            <w:rPr>
              <w:rFonts w:ascii="Times New Roman" w:hAnsi="Times New Roman" w:cs="Times New Roman"/>
              <w:sz w:val="24"/>
              <w:szCs w:val="24"/>
            </w:rPr>
          </w:pPr>
        </w:p>
        <w:sdt>
          <w:sdtPr>
            <w:rPr>
              <w:rFonts w:ascii="Times New Roman" w:hAnsi="Times New Roman" w:cs="Times New Roman"/>
              <w:sz w:val="24"/>
              <w:szCs w:val="24"/>
            </w:rPr>
            <w:id w:val="-1302450166"/>
            <w:docPartObj>
              <w:docPartGallery w:val="Bibliographies"/>
              <w:docPartUnique/>
            </w:docPartObj>
          </w:sdtPr>
          <w:sdtEndPr/>
          <w:sdtContent>
            <w:p w14:paraId="11A2CB9A"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Ward, L. (2007) ‘Unborn babies targeted in crackdown on criminality’ The Guardian 16 May 2007.</w:t>
              </w:r>
            </w:p>
          </w:sdtContent>
        </w:sdt>
        <w:p w14:paraId="2D697CC2" w14:textId="77777777" w:rsidR="004D5527" w:rsidRPr="004D5527" w:rsidRDefault="004D5527" w:rsidP="004D5527">
          <w:pPr>
            <w:spacing w:line="480" w:lineRule="auto"/>
            <w:rPr>
              <w:rFonts w:ascii="Times New Roman" w:hAnsi="Times New Roman" w:cs="Times New Roman"/>
              <w:sz w:val="24"/>
              <w:szCs w:val="24"/>
            </w:rPr>
          </w:pPr>
        </w:p>
        <w:p w14:paraId="42E3DF97" w14:textId="77777777" w:rsidR="004D5527" w:rsidRPr="004D5527" w:rsidRDefault="004D5527" w:rsidP="004D5527">
          <w:pPr>
            <w:spacing w:line="480" w:lineRule="auto"/>
            <w:rPr>
              <w:rFonts w:ascii="Times New Roman" w:hAnsi="Times New Roman" w:cs="Times New Roman"/>
              <w:sz w:val="24"/>
              <w:szCs w:val="24"/>
            </w:rPr>
          </w:pPr>
          <w:r w:rsidRPr="004D5527">
            <w:rPr>
              <w:rFonts w:ascii="Times New Roman" w:hAnsi="Times New Roman" w:cs="Times New Roman"/>
              <w:sz w:val="24"/>
              <w:szCs w:val="24"/>
            </w:rPr>
            <w:t>Webster, D.M. and Kruglanski, A.W. (1994). Individual differences in need for cognitive closure. </w:t>
          </w:r>
          <w:r w:rsidRPr="004D5527">
            <w:rPr>
              <w:rFonts w:ascii="Times New Roman" w:hAnsi="Times New Roman" w:cs="Times New Roman"/>
              <w:i/>
              <w:iCs/>
              <w:sz w:val="24"/>
              <w:szCs w:val="24"/>
            </w:rPr>
            <w:t>Journal of personality and social psychology</w:t>
          </w:r>
          <w:r w:rsidRPr="004D5527">
            <w:rPr>
              <w:rFonts w:ascii="Times New Roman" w:hAnsi="Times New Roman" w:cs="Times New Roman"/>
              <w:sz w:val="24"/>
              <w:szCs w:val="24"/>
            </w:rPr>
            <w:t>, </w:t>
          </w:r>
          <w:r w:rsidRPr="004D5527">
            <w:rPr>
              <w:rFonts w:ascii="Times New Roman" w:hAnsi="Times New Roman" w:cs="Times New Roman"/>
              <w:i/>
              <w:iCs/>
              <w:sz w:val="24"/>
              <w:szCs w:val="24"/>
            </w:rPr>
            <w:t>67</w:t>
          </w:r>
          <w:r w:rsidRPr="004D5527">
            <w:rPr>
              <w:rFonts w:ascii="Times New Roman" w:hAnsi="Times New Roman" w:cs="Times New Roman"/>
              <w:sz w:val="24"/>
              <w:szCs w:val="24"/>
            </w:rPr>
            <w:t>(6), p.1049.</w:t>
          </w:r>
        </w:p>
        <w:p w14:paraId="3C7877B1" w14:textId="77777777" w:rsidR="00032DE4" w:rsidRDefault="00032DE4" w:rsidP="004D5527">
          <w:pPr>
            <w:pStyle w:val="Bibliography"/>
            <w:spacing w:line="480" w:lineRule="auto"/>
            <w:rPr>
              <w:rFonts w:ascii="Times New Roman" w:hAnsi="Times New Roman" w:cs="Times New Roman"/>
              <w:noProof/>
              <w:sz w:val="24"/>
              <w:szCs w:val="24"/>
            </w:rPr>
          </w:pPr>
        </w:p>
        <w:p w14:paraId="5BD0D18D" w14:textId="4F38433E" w:rsidR="004D5527" w:rsidRPr="004D5527" w:rsidRDefault="004D5527" w:rsidP="004D5527">
          <w:pPr>
            <w:pStyle w:val="Bibliography"/>
            <w:spacing w:line="480" w:lineRule="auto"/>
            <w:rPr>
              <w:rFonts w:ascii="Times New Roman" w:hAnsi="Times New Roman" w:cs="Times New Roman"/>
              <w:noProof/>
              <w:sz w:val="24"/>
              <w:szCs w:val="24"/>
            </w:rPr>
          </w:pPr>
          <w:r w:rsidRPr="004D5527">
            <w:rPr>
              <w:rFonts w:ascii="Times New Roman" w:hAnsi="Times New Roman" w:cs="Times New Roman"/>
              <w:noProof/>
              <w:sz w:val="24"/>
              <w:szCs w:val="24"/>
            </w:rPr>
            <w:lastRenderedPageBreak/>
            <w:t xml:space="preserve">Winchester, N. (2020) </w:t>
          </w:r>
          <w:r w:rsidRPr="004D5527">
            <w:rPr>
              <w:rFonts w:ascii="Times New Roman" w:hAnsi="Times New Roman" w:cs="Times New Roman"/>
              <w:i/>
              <w:iCs/>
              <w:noProof/>
              <w:sz w:val="24"/>
              <w:szCs w:val="24"/>
            </w:rPr>
            <w:t xml:space="preserve">UK Parliament. </w:t>
          </w:r>
          <w:r w:rsidRPr="004D5527">
            <w:rPr>
              <w:rFonts w:ascii="Times New Roman" w:hAnsi="Times New Roman" w:cs="Times New Roman"/>
              <w:noProof/>
              <w:sz w:val="24"/>
              <w:szCs w:val="24"/>
            </w:rPr>
            <w:t xml:space="preserve">[Online] </w:t>
          </w:r>
          <w:r w:rsidRPr="004D5527">
            <w:rPr>
              <w:rFonts w:ascii="Times New Roman" w:hAnsi="Times New Roman" w:cs="Times New Roman"/>
              <w:noProof/>
              <w:sz w:val="24"/>
              <w:szCs w:val="24"/>
            </w:rPr>
            <w:br/>
            <w:t xml:space="preserve">Available at: </w:t>
          </w:r>
          <w:r w:rsidRPr="004D5527">
            <w:rPr>
              <w:rFonts w:ascii="Times New Roman" w:hAnsi="Times New Roman" w:cs="Times New Roman"/>
              <w:noProof/>
              <w:sz w:val="24"/>
              <w:szCs w:val="24"/>
              <w:u w:val="single"/>
            </w:rPr>
            <w:t>https://lordslibrary.parliament.uk/research-briefings/lln-2020-0016/</w:t>
          </w:r>
          <w:r w:rsidRPr="004D5527">
            <w:rPr>
              <w:rFonts w:ascii="Times New Roman" w:hAnsi="Times New Roman" w:cs="Times New Roman"/>
              <w:noProof/>
              <w:sz w:val="24"/>
              <w:szCs w:val="24"/>
            </w:rPr>
            <w:br/>
            <w:t>[Accessed 13 June 2024].</w:t>
          </w:r>
        </w:p>
        <w:p w14:paraId="7503FA44" w14:textId="77777777" w:rsidR="004D5527" w:rsidRDefault="004D5527" w:rsidP="004D5527">
          <w:pPr>
            <w:spacing w:line="480" w:lineRule="auto"/>
          </w:pPr>
          <w:r w:rsidRPr="004D5527">
            <w:rPr>
              <w:rFonts w:ascii="Times New Roman" w:hAnsi="Times New Roman" w:cs="Times New Roman"/>
              <w:b/>
              <w:bCs/>
              <w:noProof/>
              <w:sz w:val="24"/>
              <w:szCs w:val="24"/>
            </w:rPr>
            <w:fldChar w:fldCharType="end"/>
          </w:r>
        </w:p>
      </w:sdtContent>
    </w:sdt>
    <w:p w14:paraId="30E192EE" w14:textId="77777777" w:rsidR="004D5527" w:rsidRPr="00CD2AAF" w:rsidRDefault="004D5527" w:rsidP="00CD2AAF"/>
    <w:sectPr w:rsidR="004D5527" w:rsidRPr="00CD2A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AAF"/>
    <w:rsid w:val="00032DE4"/>
    <w:rsid w:val="00202A38"/>
    <w:rsid w:val="004D5527"/>
    <w:rsid w:val="005B2350"/>
    <w:rsid w:val="006266B4"/>
    <w:rsid w:val="00AE52A5"/>
    <w:rsid w:val="00B225FE"/>
    <w:rsid w:val="00CD2AAF"/>
    <w:rsid w:val="00D02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0D58C"/>
  <w15:chartTrackingRefBased/>
  <w15:docId w15:val="{5F4B9156-F151-4DF3-AA66-3F485B8EE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A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2A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2A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2A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2A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2A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2A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2A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2A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A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2A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2A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2A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2A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2A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2A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2A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2AAF"/>
    <w:rPr>
      <w:rFonts w:eastAsiaTheme="majorEastAsia" w:cstheme="majorBidi"/>
      <w:color w:val="272727" w:themeColor="text1" w:themeTint="D8"/>
    </w:rPr>
  </w:style>
  <w:style w:type="paragraph" w:styleId="Title">
    <w:name w:val="Title"/>
    <w:basedOn w:val="Normal"/>
    <w:next w:val="Normal"/>
    <w:link w:val="TitleChar"/>
    <w:uiPriority w:val="10"/>
    <w:qFormat/>
    <w:rsid w:val="00CD2A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A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2A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2A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2AAF"/>
    <w:pPr>
      <w:spacing w:before="160"/>
      <w:jc w:val="center"/>
    </w:pPr>
    <w:rPr>
      <w:i/>
      <w:iCs/>
      <w:color w:val="404040" w:themeColor="text1" w:themeTint="BF"/>
    </w:rPr>
  </w:style>
  <w:style w:type="character" w:customStyle="1" w:styleId="QuoteChar">
    <w:name w:val="Quote Char"/>
    <w:basedOn w:val="DefaultParagraphFont"/>
    <w:link w:val="Quote"/>
    <w:uiPriority w:val="29"/>
    <w:rsid w:val="00CD2AAF"/>
    <w:rPr>
      <w:i/>
      <w:iCs/>
      <w:color w:val="404040" w:themeColor="text1" w:themeTint="BF"/>
    </w:rPr>
  </w:style>
  <w:style w:type="paragraph" w:styleId="ListParagraph">
    <w:name w:val="List Paragraph"/>
    <w:basedOn w:val="Normal"/>
    <w:uiPriority w:val="34"/>
    <w:qFormat/>
    <w:rsid w:val="00CD2AAF"/>
    <w:pPr>
      <w:ind w:left="720"/>
      <w:contextualSpacing/>
    </w:pPr>
  </w:style>
  <w:style w:type="character" w:styleId="IntenseEmphasis">
    <w:name w:val="Intense Emphasis"/>
    <w:basedOn w:val="DefaultParagraphFont"/>
    <w:uiPriority w:val="21"/>
    <w:qFormat/>
    <w:rsid w:val="00CD2AAF"/>
    <w:rPr>
      <w:i/>
      <w:iCs/>
      <w:color w:val="0F4761" w:themeColor="accent1" w:themeShade="BF"/>
    </w:rPr>
  </w:style>
  <w:style w:type="paragraph" w:styleId="IntenseQuote">
    <w:name w:val="Intense Quote"/>
    <w:basedOn w:val="Normal"/>
    <w:next w:val="Normal"/>
    <w:link w:val="IntenseQuoteChar"/>
    <w:uiPriority w:val="30"/>
    <w:qFormat/>
    <w:rsid w:val="00CD2A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2AAF"/>
    <w:rPr>
      <w:i/>
      <w:iCs/>
      <w:color w:val="0F4761" w:themeColor="accent1" w:themeShade="BF"/>
    </w:rPr>
  </w:style>
  <w:style w:type="character" w:styleId="IntenseReference">
    <w:name w:val="Intense Reference"/>
    <w:basedOn w:val="DefaultParagraphFont"/>
    <w:uiPriority w:val="32"/>
    <w:qFormat/>
    <w:rsid w:val="00CD2AAF"/>
    <w:rPr>
      <w:b/>
      <w:bCs/>
      <w:smallCaps/>
      <w:color w:val="0F4761" w:themeColor="accent1" w:themeShade="BF"/>
      <w:spacing w:val="5"/>
    </w:rPr>
  </w:style>
  <w:style w:type="paragraph" w:styleId="Bibliography">
    <w:name w:val="Bibliography"/>
    <w:basedOn w:val="Normal"/>
    <w:next w:val="Normal"/>
    <w:uiPriority w:val="37"/>
    <w:unhideWhenUsed/>
    <w:rsid w:val="004D5527"/>
  </w:style>
  <w:style w:type="paragraph" w:styleId="NormalWeb">
    <w:name w:val="Normal (Web)"/>
    <w:basedOn w:val="Normal"/>
    <w:uiPriority w:val="99"/>
    <w:unhideWhenUsed/>
    <w:rsid w:val="004D55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D5527"/>
    <w:rPr>
      <w:i/>
      <w:iCs/>
    </w:rPr>
  </w:style>
  <w:style w:type="character" w:styleId="Hyperlink">
    <w:name w:val="Hyperlink"/>
    <w:basedOn w:val="DefaultParagraphFont"/>
    <w:uiPriority w:val="99"/>
    <w:semiHidden/>
    <w:unhideWhenUsed/>
    <w:rsid w:val="004D55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police-workforce-england-and-wales-31-march-2020"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815791/FLR_Recommendations_report_sent_V2.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legislation.gov.uk/ukpga/1996/25/contents" TargetMode="External"/><Relationship Id="rId5" Type="http://schemas.openxmlformats.org/officeDocument/2006/relationships/hyperlink" Target="http://www.justice.gov.uk/publications/researchand-analysis/moj"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Win20</b:Tag>
    <b:SourceType>InternetSite</b:SourceType>
    <b:Guid>{B07B8F88-385A-48C4-9AA4-736C2AB0AEFD}</b:Guid>
    <b:Author>
      <b:Author>
        <b:NameList>
          <b:Person>
            <b:Last>Winchester</b:Last>
          </b:Person>
        </b:NameList>
      </b:Author>
    </b:Author>
    <b:Title>UK Parliament </b:Title>
    <b:Year>2020</b:Year>
    <b:YearAccessed>2024</b:YearAccessed>
    <b:MonthAccessed>June </b:MonthAccessed>
    <b:DayAccessed>13</b:DayAccessed>
    <b:URL>https://lordslibrary.parliament.uk/research-briefings/lln-2020-0016/</b:URL>
    <b:RefOrder>3</b:RefOrder>
  </b:Source>
  <b:Source>
    <b:Tag>Cri18</b:Tag>
    <b:SourceType>InternetSite</b:SourceType>
    <b:Guid>{AD2A7B5D-ADA8-4C1D-A81A-D751C721349E}</b:Guid>
    <b:Author>
      <b:Author>
        <b:NameList>
          <b:Person>
            <b:Last>Crimestoppers</b:Last>
          </b:Person>
        </b:NameList>
      </b:Author>
    </b:Author>
    <b:Title>Serious and organised crime </b:Title>
    <b:Year>2018</b:Year>
    <b:YearAccessed>2024</b:YearAccessed>
    <b:MonthAccessed>June</b:MonthAccessed>
    <b:DayAccessed>20</b:DayAccessed>
    <b:URL>https://crimestoppers-uk.org/keeping-safe/community-family/serious-and-organised-crime</b:URL>
    <b:RefOrder>1</b:RefOrder>
  </b:Source>
  <b:Source>
    <b:Tag>Col21</b:Tag>
    <b:SourceType>InternetSite</b:SourceType>
    <b:Guid>{24CA6396-791F-4DB7-AFA0-0113F8F45C9D}</b:Guid>
    <b:Author>
      <b:Author>
        <b:Corporate>College of Policing</b:Corporate>
      </b:Author>
    </b:Author>
    <b:Title>Introduction to vulnerability-related risk</b:Title>
    <b:Year>2021</b:Year>
    <b:YearAccessed>2024</b:YearAccessed>
    <b:MonthAccessed>June</b:MonthAccessed>
    <b:DayAccessed>23</b:DayAccessed>
    <b:URL>https://www.college.police.uk/guidance/vulnerability-related-risks/introduction-vulnerability-related-risk</b:URL>
    <b:RefOrder>2</b:RefOrder>
  </b:Source>
  <b:Source>
    <b:Tag>Ste21</b:Tag>
    <b:SourceType>InternetSite</b:SourceType>
    <b:Guid>{47EB640E-2188-41B0-92D7-8FF0584463CC}</b:Guid>
    <b:Title>What is juvenile Recidivism?</b:Title>
    <b:Year>2021</b:Year>
    <b:Author>
      <b:Author>
        <b:Corporate>Steps For Change </b:Corporate>
      </b:Author>
    </b:Author>
    <b:YearAccessed>2024</b:YearAccessed>
    <b:MonthAccessed>July</b:MonthAccessed>
    <b:DayAccessed>23</b:DayAccessed>
    <b:URL>https://stepsforchange.us/what-is-juvenile-recidivism/</b:URL>
    <b:RefOrder>1</b:RefOrder>
  </b:Source>
</b:Sources>
</file>

<file path=customXml/itemProps1.xml><?xml version="1.0" encoding="utf-8"?>
<ds:datastoreItem xmlns:ds="http://schemas.openxmlformats.org/officeDocument/2006/customXml" ds:itemID="{BCD3087F-8FBB-4992-97F8-C6516EC40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27</Pages>
  <Words>5667</Words>
  <Characters>32303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Morris,Ellen swp8633</dc:creator>
  <cp:keywords/>
  <dc:description/>
  <cp:lastModifiedBy>Morris,Ellen swp8633</cp:lastModifiedBy>
  <cp:revision>4</cp:revision>
  <dcterms:created xsi:type="dcterms:W3CDTF">2024-09-01T20:03:00Z</dcterms:created>
  <dcterms:modified xsi:type="dcterms:W3CDTF">2024-09-02T15:40:00Z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2024-09-01T20:17:33Z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0847a23b-942e-4c7e-a192-5d5520005ad9</vt:lpwstr>
  </property>
  <property fmtid="{D5CDD505-2E9C-101B-9397-08002B2CF9AE}" pid="8" name="MSIP_Label_66cf8fe5-b7b7-4df7-b38d-1c61ac2f6639_ContentBits">
    <vt:lpwstr>0</vt:lpwstr>
  </property>
</Properties>
</file>