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E57CE" w14:textId="56A21548" w:rsidR="001E0CBF" w:rsidRPr="00E757BE" w:rsidRDefault="00B03DD6" w:rsidP="00052E41">
      <w:pPr>
        <w:spacing w:beforeLines="50" w:before="156" w:afterLines="100" w:after="312" w:line="360" w:lineRule="auto"/>
        <w:jc w:val="both"/>
      </w:pPr>
      <w:r w:rsidRPr="00E757BE">
        <w:rPr>
          <w:noProof/>
        </w:rPr>
        <w:drawing>
          <wp:anchor distT="0" distB="0" distL="114300" distR="114300" simplePos="0" relativeHeight="251658240" behindDoc="0" locked="0" layoutInCell="1" allowOverlap="1" wp14:anchorId="60C32015" wp14:editId="2634E781">
            <wp:simplePos x="0" y="0"/>
            <wp:positionH relativeFrom="margin">
              <wp:posOffset>1680845</wp:posOffset>
            </wp:positionH>
            <wp:positionV relativeFrom="paragraph">
              <wp:posOffset>1752600</wp:posOffset>
            </wp:positionV>
            <wp:extent cx="2890520" cy="1842770"/>
            <wp:effectExtent l="0" t="0" r="5080" b="508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90520" cy="1842770"/>
                    </a:xfrm>
                    <a:prstGeom prst="rect">
                      <a:avLst/>
                    </a:prstGeom>
                  </pic:spPr>
                </pic:pic>
              </a:graphicData>
            </a:graphic>
            <wp14:sizeRelH relativeFrom="margin">
              <wp14:pctWidth>0</wp14:pctWidth>
            </wp14:sizeRelH>
          </wp:anchor>
        </w:drawing>
      </w:r>
      <w:r w:rsidR="00E757BE">
        <w:rPr>
          <w:rFonts w:ascii="Times New Roman" w:hAnsi="Times New Roman" w:cs="Times New Roman"/>
          <w:noProof/>
          <w:sz w:val="15"/>
          <w:szCs w:val="15"/>
        </w:rPr>
        <w:drawing>
          <wp:inline distT="0" distB="0" distL="0" distR="0" wp14:anchorId="684A1298" wp14:editId="2AF93C27">
            <wp:extent cx="3048000" cy="132270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2012" cy="1324446"/>
                    </a:xfrm>
                    <a:prstGeom prst="rect">
                      <a:avLst/>
                    </a:prstGeom>
                    <a:noFill/>
                  </pic:spPr>
                </pic:pic>
              </a:graphicData>
            </a:graphic>
          </wp:inline>
        </w:drawing>
      </w:r>
    </w:p>
    <w:p w14:paraId="10FA0040" w14:textId="49D9E398" w:rsidR="001E0CBF" w:rsidRDefault="001E0CBF" w:rsidP="00052E41">
      <w:pPr>
        <w:pStyle w:val="a4"/>
        <w:spacing w:beforeLines="50" w:before="156" w:afterLines="100" w:after="312" w:line="360" w:lineRule="auto"/>
        <w:jc w:val="both"/>
        <w:rPr>
          <w:rFonts w:ascii="Times New Roman" w:hAnsi="Times New Roman" w:cs="Times New Roman"/>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57BE">
        <w:rPr>
          <w:rFonts w:ascii="Times New Roman" w:hAnsi="Times New Roman" w:cs="Times New Roman"/>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investigation of Gree’s recruitment, selection, and onboarding management</w:t>
      </w:r>
    </w:p>
    <w:p w14:paraId="46FD0FF7" w14:textId="11037CA7" w:rsidR="006D4B4B" w:rsidRDefault="005A4AA2" w:rsidP="006D4B4B">
      <w:pPr>
        <w:rPr>
          <w:rFonts w:ascii="Times New Roman" w:hAnsi="Times New Roman" w:cs="Times New Roman"/>
          <w:sz w:val="48"/>
          <w:szCs w:val="48"/>
        </w:rPr>
      </w:pPr>
      <w:r>
        <w:rPr>
          <w:rFonts w:ascii="Times New Roman" w:hAnsi="Times New Roman" w:cs="Times New Roman"/>
          <w:sz w:val="48"/>
          <w:szCs w:val="48"/>
        </w:rPr>
        <w:t>Student name: Jiangying Qu</w:t>
      </w:r>
    </w:p>
    <w:p w14:paraId="03692E17" w14:textId="0C764C0B" w:rsidR="005A4AA2" w:rsidRPr="001F2043" w:rsidRDefault="003B6C57" w:rsidP="006D4B4B">
      <w:pPr>
        <w:rPr>
          <w:rFonts w:ascii="Times New Roman" w:hAnsi="Times New Roman" w:cs="Times New Roman"/>
          <w:sz w:val="48"/>
          <w:szCs w:val="48"/>
        </w:rPr>
      </w:pPr>
      <w:r>
        <w:rPr>
          <w:rFonts w:ascii="Times New Roman" w:hAnsi="Times New Roman" w:cs="Times New Roman" w:hint="eastAsia"/>
          <w:sz w:val="48"/>
          <w:szCs w:val="48"/>
        </w:rPr>
        <w:t>S</w:t>
      </w:r>
      <w:r>
        <w:rPr>
          <w:rFonts w:ascii="Times New Roman" w:hAnsi="Times New Roman" w:cs="Times New Roman"/>
          <w:sz w:val="48"/>
          <w:szCs w:val="48"/>
        </w:rPr>
        <w:t>tudent number: 200</w:t>
      </w:r>
      <w:r w:rsidR="00191CBD">
        <w:rPr>
          <w:rFonts w:ascii="Times New Roman" w:hAnsi="Times New Roman" w:cs="Times New Roman"/>
          <w:sz w:val="48"/>
          <w:szCs w:val="48"/>
        </w:rPr>
        <w:t>1788</w:t>
      </w:r>
    </w:p>
    <w:p w14:paraId="3AFF8EA1" w14:textId="77777777" w:rsidR="001E0CBF" w:rsidRPr="00052E41" w:rsidRDefault="001E0CBF" w:rsidP="00052E41">
      <w:pPr>
        <w:spacing w:beforeLines="50" w:before="156" w:afterLines="100" w:after="312" w:line="360" w:lineRule="auto"/>
        <w:jc w:val="both"/>
        <w:rPr>
          <w:rFonts w:ascii="Times New Roman" w:eastAsiaTheme="majorEastAsia" w:hAnsi="Times New Roman" w:cs="Times New Roman"/>
          <w:color w:val="000000" w:themeColor="text1"/>
          <w:sz w:val="56"/>
          <w:szCs w:val="56"/>
        </w:rPr>
      </w:pPr>
      <w:r w:rsidRPr="00052E41">
        <w:rPr>
          <w:rFonts w:ascii="Times New Roman" w:hAnsi="Times New Roman" w:cs="Times New Roman"/>
        </w:rPr>
        <w:br w:type="page"/>
      </w:r>
    </w:p>
    <w:p w14:paraId="586E798B" w14:textId="785C4577" w:rsidR="001E0CBF" w:rsidRPr="00E757BE" w:rsidRDefault="001E0CBF" w:rsidP="00052E41">
      <w:pPr>
        <w:pStyle w:val="1"/>
        <w:spacing w:beforeLines="50" w:before="156" w:afterLines="100" w:after="312" w:line="360" w:lineRule="auto"/>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99039852"/>
      <w:r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Executive summary</w:t>
      </w:r>
      <w:bookmarkEnd w:id="0"/>
      <w:r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6E1E550" w14:textId="3C0E0D73" w:rsidR="001E0CBF" w:rsidRPr="00052E41" w:rsidRDefault="004D2950"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t xml:space="preserve">Gree is a manufacturing company in China with more than 30 years of expertise in designing and manufacturing home appliances and industrial equipment. Due to the fierce competition presented in the Chinese manufacture industry, Gree proactively seeks some strategic transformation. However, its problems in human resource management, especially in recruitment, selection and on-boarding are getting more significant here, becoming the primary barriers hinder the transformation and the long-term development of Gree. </w:t>
      </w:r>
    </w:p>
    <w:p w14:paraId="0226D6B6" w14:textId="0AAD4568" w:rsidR="004D2950" w:rsidRPr="00052E41" w:rsidRDefault="004D2950"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t xml:space="preserve">The present report sheds light on the issues faced by Gree in terms of recruitment, selection and onboarding. Through in-depth investigation, it argues that Gree has rigid and obsolete recruitment and selection process, single recruitment channel, long and untransparent recruitment progress, as well as ineffective onboarding for new hires. The </w:t>
      </w:r>
      <w:r w:rsidR="000F1D58" w:rsidRPr="00052E41">
        <w:rPr>
          <w:rFonts w:ascii="Times New Roman" w:hAnsi="Times New Roman" w:cs="Times New Roman"/>
          <w:sz w:val="24"/>
          <w:szCs w:val="24"/>
        </w:rPr>
        <w:t>deficiency</w:t>
      </w:r>
      <w:r w:rsidRPr="00052E41">
        <w:rPr>
          <w:rFonts w:ascii="Times New Roman" w:hAnsi="Times New Roman" w:cs="Times New Roman"/>
          <w:sz w:val="24"/>
          <w:szCs w:val="24"/>
        </w:rPr>
        <w:t xml:space="preserve"> in the recruitment, selection and onboarding has enlarged the talent gap as more talents required to fuel its transformation and development, and the also erodes the workplace productivity and satisfaction. </w:t>
      </w:r>
    </w:p>
    <w:p w14:paraId="046DC63B" w14:textId="1693CBCF" w:rsidR="00052E41" w:rsidRPr="00052E41" w:rsidRDefault="004D2950"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t xml:space="preserve">Several recommendations are given in the end of report to help Gree improve its recruitment, selection and onboarding </w:t>
      </w:r>
      <w:r w:rsidR="000F1D58" w:rsidRPr="00052E41">
        <w:rPr>
          <w:rFonts w:ascii="Times New Roman" w:hAnsi="Times New Roman" w:cs="Times New Roman"/>
          <w:sz w:val="24"/>
          <w:szCs w:val="24"/>
        </w:rPr>
        <w:t xml:space="preserve">practices, such as the collaboration with third-party agencies for recruiting, the use of big data analytics for selection, the dedicated design of onboarding program based on job contents, etc. </w:t>
      </w:r>
    </w:p>
    <w:p w14:paraId="3EFE7FB1" w14:textId="77777777" w:rsidR="00052E41" w:rsidRPr="00052E41" w:rsidRDefault="00052E41"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br w:type="page"/>
      </w:r>
    </w:p>
    <w:sdt>
      <w:sdtPr>
        <w:rPr>
          <w:rFonts w:ascii="Times New Roman" w:eastAsiaTheme="minorEastAsia" w:hAnsi="Times New Roman" w:cs="Times New Roman"/>
          <w:color w:val="auto"/>
          <w:sz w:val="21"/>
          <w:szCs w:val="21"/>
          <w:lang w:val="zh-CN"/>
        </w:rPr>
        <w:id w:val="1286088815"/>
        <w:docPartObj>
          <w:docPartGallery w:val="Table of Contents"/>
          <w:docPartUnique/>
        </w:docPartObj>
      </w:sdtPr>
      <w:sdtEndPr>
        <w:rPr>
          <w:b/>
          <w:bCs/>
        </w:rPr>
      </w:sdtEndPr>
      <w:sdtContent>
        <w:p w14:paraId="73D23112" w14:textId="14958B15" w:rsidR="00052E41" w:rsidRPr="00E757BE" w:rsidRDefault="00052E41" w:rsidP="00052E41">
          <w:pPr>
            <w:pStyle w:val="TOC"/>
            <w:spacing w:beforeLines="50" w:before="156" w:afterLines="100" w:after="312" w:line="360" w:lineRule="auto"/>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57BE">
            <w:rPr>
              <w:rFonts w:ascii="Times New Roman" w:hAnsi="Times New Roman" w:cs="Times New Roman"/>
              <w:color w:val="000000" w:themeColor="text1"/>
              <w:lang w:val="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628DB279" w14:textId="7385741D" w:rsidR="006D4B4B" w:rsidRDefault="00052E41" w:rsidP="006D4B4B">
          <w:pPr>
            <w:pStyle w:val="TOC1"/>
            <w:rPr>
              <w:noProof/>
              <w:kern w:val="2"/>
              <w:szCs w:val="22"/>
            </w:rPr>
          </w:pPr>
          <w:r w:rsidRPr="00052E41">
            <w:rPr>
              <w:rFonts w:ascii="Times New Roman" w:hAnsi="Times New Roman" w:cs="Times New Roman"/>
            </w:rPr>
            <w:fldChar w:fldCharType="begin"/>
          </w:r>
          <w:r w:rsidRPr="00052E41">
            <w:rPr>
              <w:rFonts w:ascii="Times New Roman" w:hAnsi="Times New Roman" w:cs="Times New Roman"/>
            </w:rPr>
            <w:instrText xml:space="preserve"> TOC \o "1-3" \h \z \u </w:instrText>
          </w:r>
          <w:r w:rsidRPr="00052E41">
            <w:rPr>
              <w:rFonts w:ascii="Times New Roman" w:hAnsi="Times New Roman" w:cs="Times New Roman"/>
            </w:rPr>
            <w:fldChar w:fldCharType="separate"/>
          </w:r>
          <w:hyperlink w:anchor="_Toc99039852" w:history="1">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sidR="006D4B4B">
              <w:rPr>
                <w:noProof/>
                <w:webHidden/>
              </w:rPr>
              <w:tab/>
            </w:r>
            <w:r w:rsidR="006D4B4B">
              <w:rPr>
                <w:noProof/>
                <w:webHidden/>
              </w:rPr>
              <w:fldChar w:fldCharType="begin"/>
            </w:r>
            <w:r w:rsidR="006D4B4B">
              <w:rPr>
                <w:noProof/>
                <w:webHidden/>
              </w:rPr>
              <w:instrText xml:space="preserve"> PAGEREF _Toc99039852 \h </w:instrText>
            </w:r>
            <w:r w:rsidR="006D4B4B">
              <w:rPr>
                <w:noProof/>
                <w:webHidden/>
              </w:rPr>
            </w:r>
            <w:r w:rsidR="006D4B4B">
              <w:rPr>
                <w:noProof/>
                <w:webHidden/>
              </w:rPr>
              <w:fldChar w:fldCharType="separate"/>
            </w:r>
            <w:r w:rsidR="006D4B4B">
              <w:rPr>
                <w:noProof/>
                <w:webHidden/>
              </w:rPr>
              <w:t>2</w:t>
            </w:r>
            <w:r w:rsidR="006D4B4B">
              <w:rPr>
                <w:noProof/>
                <w:webHidden/>
              </w:rPr>
              <w:fldChar w:fldCharType="end"/>
            </w:r>
          </w:hyperlink>
        </w:p>
        <w:p w14:paraId="7104C03E" w14:textId="591F8C6A" w:rsidR="006D4B4B" w:rsidRDefault="00AC4B55" w:rsidP="006D4B4B">
          <w:pPr>
            <w:pStyle w:val="TOC1"/>
            <w:rPr>
              <w:noProof/>
              <w:kern w:val="2"/>
              <w:szCs w:val="22"/>
            </w:rPr>
          </w:pPr>
          <w:hyperlink w:anchor="_Toc99039853" w:history="1">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6D4B4B">
              <w:rPr>
                <w:noProof/>
                <w:kern w:val="2"/>
                <w:szCs w:val="22"/>
              </w:rPr>
              <w:tab/>
            </w:r>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6D4B4B">
              <w:rPr>
                <w:noProof/>
                <w:webHidden/>
              </w:rPr>
              <w:tab/>
            </w:r>
            <w:r w:rsidR="006D4B4B">
              <w:rPr>
                <w:noProof/>
                <w:webHidden/>
              </w:rPr>
              <w:fldChar w:fldCharType="begin"/>
            </w:r>
            <w:r w:rsidR="006D4B4B">
              <w:rPr>
                <w:noProof/>
                <w:webHidden/>
              </w:rPr>
              <w:instrText xml:space="preserve"> PAGEREF _Toc99039853 \h </w:instrText>
            </w:r>
            <w:r w:rsidR="006D4B4B">
              <w:rPr>
                <w:noProof/>
                <w:webHidden/>
              </w:rPr>
            </w:r>
            <w:r w:rsidR="006D4B4B">
              <w:rPr>
                <w:noProof/>
                <w:webHidden/>
              </w:rPr>
              <w:fldChar w:fldCharType="separate"/>
            </w:r>
            <w:r w:rsidR="006D4B4B">
              <w:rPr>
                <w:noProof/>
                <w:webHidden/>
              </w:rPr>
              <w:t>1</w:t>
            </w:r>
            <w:r w:rsidR="006D4B4B">
              <w:rPr>
                <w:noProof/>
                <w:webHidden/>
              </w:rPr>
              <w:fldChar w:fldCharType="end"/>
            </w:r>
          </w:hyperlink>
        </w:p>
        <w:p w14:paraId="5E500721" w14:textId="00469450" w:rsidR="006D4B4B" w:rsidRDefault="00AC4B55" w:rsidP="006D4B4B">
          <w:pPr>
            <w:pStyle w:val="TOC1"/>
            <w:rPr>
              <w:noProof/>
              <w:kern w:val="2"/>
              <w:szCs w:val="22"/>
            </w:rPr>
          </w:pPr>
          <w:hyperlink w:anchor="_Toc99039854" w:history="1">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6D4B4B">
              <w:rPr>
                <w:noProof/>
                <w:kern w:val="2"/>
                <w:szCs w:val="22"/>
              </w:rPr>
              <w:tab/>
            </w:r>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 review: about Gree</w:t>
            </w:r>
            <w:r w:rsidR="006D4B4B">
              <w:rPr>
                <w:noProof/>
                <w:webHidden/>
              </w:rPr>
              <w:tab/>
            </w:r>
            <w:r w:rsidR="006D4B4B">
              <w:rPr>
                <w:noProof/>
                <w:webHidden/>
              </w:rPr>
              <w:fldChar w:fldCharType="begin"/>
            </w:r>
            <w:r w:rsidR="006D4B4B">
              <w:rPr>
                <w:noProof/>
                <w:webHidden/>
              </w:rPr>
              <w:instrText xml:space="preserve"> PAGEREF _Toc99039854 \h </w:instrText>
            </w:r>
            <w:r w:rsidR="006D4B4B">
              <w:rPr>
                <w:noProof/>
                <w:webHidden/>
              </w:rPr>
            </w:r>
            <w:r w:rsidR="006D4B4B">
              <w:rPr>
                <w:noProof/>
                <w:webHidden/>
              </w:rPr>
              <w:fldChar w:fldCharType="separate"/>
            </w:r>
            <w:r w:rsidR="006D4B4B">
              <w:rPr>
                <w:noProof/>
                <w:webHidden/>
              </w:rPr>
              <w:t>1</w:t>
            </w:r>
            <w:r w:rsidR="006D4B4B">
              <w:rPr>
                <w:noProof/>
                <w:webHidden/>
              </w:rPr>
              <w:fldChar w:fldCharType="end"/>
            </w:r>
          </w:hyperlink>
        </w:p>
        <w:p w14:paraId="3F2E5986" w14:textId="4906536D" w:rsidR="006D4B4B" w:rsidRDefault="00AC4B55" w:rsidP="006D4B4B">
          <w:pPr>
            <w:pStyle w:val="TOC1"/>
            <w:rPr>
              <w:noProof/>
              <w:kern w:val="2"/>
              <w:szCs w:val="22"/>
            </w:rPr>
          </w:pPr>
          <w:hyperlink w:anchor="_Toc99039855" w:history="1">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6D4B4B">
              <w:rPr>
                <w:noProof/>
                <w:kern w:val="2"/>
                <w:szCs w:val="22"/>
              </w:rPr>
              <w:tab/>
            </w:r>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discussion</w:t>
            </w:r>
            <w:r w:rsidR="006D4B4B">
              <w:rPr>
                <w:noProof/>
                <w:webHidden/>
              </w:rPr>
              <w:tab/>
            </w:r>
            <w:r w:rsidR="006D4B4B">
              <w:rPr>
                <w:noProof/>
                <w:webHidden/>
              </w:rPr>
              <w:fldChar w:fldCharType="begin"/>
            </w:r>
            <w:r w:rsidR="006D4B4B">
              <w:rPr>
                <w:noProof/>
                <w:webHidden/>
              </w:rPr>
              <w:instrText xml:space="preserve"> PAGEREF _Toc99039855 \h </w:instrText>
            </w:r>
            <w:r w:rsidR="006D4B4B">
              <w:rPr>
                <w:noProof/>
                <w:webHidden/>
              </w:rPr>
            </w:r>
            <w:r w:rsidR="006D4B4B">
              <w:rPr>
                <w:noProof/>
                <w:webHidden/>
              </w:rPr>
              <w:fldChar w:fldCharType="separate"/>
            </w:r>
            <w:r w:rsidR="006D4B4B">
              <w:rPr>
                <w:noProof/>
                <w:webHidden/>
              </w:rPr>
              <w:t>2</w:t>
            </w:r>
            <w:r w:rsidR="006D4B4B">
              <w:rPr>
                <w:noProof/>
                <w:webHidden/>
              </w:rPr>
              <w:fldChar w:fldCharType="end"/>
            </w:r>
          </w:hyperlink>
        </w:p>
        <w:p w14:paraId="702D5007" w14:textId="702120FD" w:rsidR="006D4B4B" w:rsidRDefault="00AC4B55">
          <w:pPr>
            <w:pStyle w:val="TOC2"/>
            <w:tabs>
              <w:tab w:val="left" w:pos="1050"/>
              <w:tab w:val="right" w:leader="dot" w:pos="9736"/>
            </w:tabs>
            <w:rPr>
              <w:noProof/>
              <w:kern w:val="2"/>
              <w:szCs w:val="22"/>
            </w:rPr>
          </w:pPr>
          <w:hyperlink w:anchor="_Toc99039856" w:history="1">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w:t>
            </w:r>
            <w:r w:rsidR="006D4B4B">
              <w:rPr>
                <w:noProof/>
                <w:kern w:val="2"/>
                <w:szCs w:val="22"/>
              </w:rPr>
              <w:tab/>
            </w:r>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problems of recruitment, selection and onboarding in Gree</w:t>
            </w:r>
            <w:r w:rsidR="006D4B4B">
              <w:rPr>
                <w:noProof/>
                <w:webHidden/>
              </w:rPr>
              <w:tab/>
            </w:r>
            <w:r w:rsidR="006D4B4B">
              <w:rPr>
                <w:noProof/>
                <w:webHidden/>
              </w:rPr>
              <w:fldChar w:fldCharType="begin"/>
            </w:r>
            <w:r w:rsidR="006D4B4B">
              <w:rPr>
                <w:noProof/>
                <w:webHidden/>
              </w:rPr>
              <w:instrText xml:space="preserve"> PAGEREF _Toc99039856 \h </w:instrText>
            </w:r>
            <w:r w:rsidR="006D4B4B">
              <w:rPr>
                <w:noProof/>
                <w:webHidden/>
              </w:rPr>
            </w:r>
            <w:r w:rsidR="006D4B4B">
              <w:rPr>
                <w:noProof/>
                <w:webHidden/>
              </w:rPr>
              <w:fldChar w:fldCharType="separate"/>
            </w:r>
            <w:r w:rsidR="006D4B4B">
              <w:rPr>
                <w:noProof/>
                <w:webHidden/>
              </w:rPr>
              <w:t>2</w:t>
            </w:r>
            <w:r w:rsidR="006D4B4B">
              <w:rPr>
                <w:noProof/>
                <w:webHidden/>
              </w:rPr>
              <w:fldChar w:fldCharType="end"/>
            </w:r>
          </w:hyperlink>
        </w:p>
        <w:p w14:paraId="15642165" w14:textId="6CEDD52D" w:rsidR="006D4B4B" w:rsidRDefault="00AC4B55">
          <w:pPr>
            <w:pStyle w:val="TOC2"/>
            <w:tabs>
              <w:tab w:val="right" w:leader="dot" w:pos="9736"/>
            </w:tabs>
            <w:rPr>
              <w:noProof/>
              <w:kern w:val="2"/>
              <w:szCs w:val="22"/>
            </w:rPr>
          </w:pPr>
          <w:hyperlink w:anchor="_Toc99039857" w:history="1">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The significance of recruitment, selection and onboarding for Gree</w:t>
            </w:r>
            <w:r w:rsidR="006D4B4B">
              <w:rPr>
                <w:noProof/>
                <w:webHidden/>
              </w:rPr>
              <w:tab/>
            </w:r>
            <w:r w:rsidR="006D4B4B">
              <w:rPr>
                <w:noProof/>
                <w:webHidden/>
              </w:rPr>
              <w:fldChar w:fldCharType="begin"/>
            </w:r>
            <w:r w:rsidR="006D4B4B">
              <w:rPr>
                <w:noProof/>
                <w:webHidden/>
              </w:rPr>
              <w:instrText xml:space="preserve"> PAGEREF _Toc99039857 \h </w:instrText>
            </w:r>
            <w:r w:rsidR="006D4B4B">
              <w:rPr>
                <w:noProof/>
                <w:webHidden/>
              </w:rPr>
            </w:r>
            <w:r w:rsidR="006D4B4B">
              <w:rPr>
                <w:noProof/>
                <w:webHidden/>
              </w:rPr>
              <w:fldChar w:fldCharType="separate"/>
            </w:r>
            <w:r w:rsidR="006D4B4B">
              <w:rPr>
                <w:noProof/>
                <w:webHidden/>
              </w:rPr>
              <w:t>4</w:t>
            </w:r>
            <w:r w:rsidR="006D4B4B">
              <w:rPr>
                <w:noProof/>
                <w:webHidden/>
              </w:rPr>
              <w:fldChar w:fldCharType="end"/>
            </w:r>
          </w:hyperlink>
        </w:p>
        <w:p w14:paraId="3D61D51E" w14:textId="4A7B7932" w:rsidR="006D4B4B" w:rsidRDefault="00AC4B55" w:rsidP="006D4B4B">
          <w:pPr>
            <w:pStyle w:val="TOC1"/>
            <w:rPr>
              <w:noProof/>
              <w:kern w:val="2"/>
              <w:szCs w:val="22"/>
            </w:rPr>
          </w:pPr>
          <w:hyperlink w:anchor="_Toc99039858" w:history="1">
            <w:r w:rsidR="006D4B4B" w:rsidRPr="001A0C4E">
              <w:rPr>
                <w:rStyle w:val="af9"/>
                <w:rFonts w:ascii="Times New Roman" w:hAnsi="Times New Roman" w:cs="Times New Roman"/>
                <w:noProof/>
              </w:rPr>
              <w:t>4.</w:t>
            </w:r>
            <w:r w:rsidR="006D4B4B">
              <w:rPr>
                <w:noProof/>
                <w:kern w:val="2"/>
                <w:szCs w:val="22"/>
              </w:rPr>
              <w:tab/>
            </w:r>
            <w:r w:rsidR="006D4B4B" w:rsidRPr="001A0C4E">
              <w:rPr>
                <w:rStyle w:val="af9"/>
                <w:rFonts w:ascii="Times New Roman" w:hAnsi="Times New Roman" w:cs="Times New Roman"/>
                <w:noProof/>
              </w:rPr>
              <w:t>Conclusion</w:t>
            </w:r>
            <w:r w:rsidR="006D4B4B">
              <w:rPr>
                <w:noProof/>
                <w:webHidden/>
              </w:rPr>
              <w:tab/>
            </w:r>
            <w:r w:rsidR="006D4B4B">
              <w:rPr>
                <w:noProof/>
                <w:webHidden/>
              </w:rPr>
              <w:fldChar w:fldCharType="begin"/>
            </w:r>
            <w:r w:rsidR="006D4B4B">
              <w:rPr>
                <w:noProof/>
                <w:webHidden/>
              </w:rPr>
              <w:instrText xml:space="preserve"> PAGEREF _Toc99039858 \h </w:instrText>
            </w:r>
            <w:r w:rsidR="006D4B4B">
              <w:rPr>
                <w:noProof/>
                <w:webHidden/>
              </w:rPr>
            </w:r>
            <w:r w:rsidR="006D4B4B">
              <w:rPr>
                <w:noProof/>
                <w:webHidden/>
              </w:rPr>
              <w:fldChar w:fldCharType="separate"/>
            </w:r>
            <w:r w:rsidR="006D4B4B">
              <w:rPr>
                <w:noProof/>
                <w:webHidden/>
              </w:rPr>
              <w:t>5</w:t>
            </w:r>
            <w:r w:rsidR="006D4B4B">
              <w:rPr>
                <w:noProof/>
                <w:webHidden/>
              </w:rPr>
              <w:fldChar w:fldCharType="end"/>
            </w:r>
          </w:hyperlink>
        </w:p>
        <w:p w14:paraId="6D39A6EE" w14:textId="72286FDB" w:rsidR="006D4B4B" w:rsidRDefault="00AC4B55" w:rsidP="006D4B4B">
          <w:pPr>
            <w:pStyle w:val="TOC1"/>
            <w:rPr>
              <w:noProof/>
              <w:kern w:val="2"/>
              <w:szCs w:val="22"/>
            </w:rPr>
          </w:pPr>
          <w:hyperlink w:anchor="_Toc99039859" w:history="1">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6D4B4B">
              <w:rPr>
                <w:noProof/>
                <w:kern w:val="2"/>
                <w:szCs w:val="22"/>
              </w:rPr>
              <w:tab/>
            </w:r>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r w:rsidR="006D4B4B">
              <w:rPr>
                <w:noProof/>
                <w:webHidden/>
              </w:rPr>
              <w:tab/>
            </w:r>
            <w:r w:rsidR="006D4B4B">
              <w:rPr>
                <w:noProof/>
                <w:webHidden/>
              </w:rPr>
              <w:fldChar w:fldCharType="begin"/>
            </w:r>
            <w:r w:rsidR="006D4B4B">
              <w:rPr>
                <w:noProof/>
                <w:webHidden/>
              </w:rPr>
              <w:instrText xml:space="preserve"> PAGEREF _Toc99039859 \h </w:instrText>
            </w:r>
            <w:r w:rsidR="006D4B4B">
              <w:rPr>
                <w:noProof/>
                <w:webHidden/>
              </w:rPr>
            </w:r>
            <w:r w:rsidR="006D4B4B">
              <w:rPr>
                <w:noProof/>
                <w:webHidden/>
              </w:rPr>
              <w:fldChar w:fldCharType="separate"/>
            </w:r>
            <w:r w:rsidR="006D4B4B">
              <w:rPr>
                <w:noProof/>
                <w:webHidden/>
              </w:rPr>
              <w:t>6</w:t>
            </w:r>
            <w:r w:rsidR="006D4B4B">
              <w:rPr>
                <w:noProof/>
                <w:webHidden/>
              </w:rPr>
              <w:fldChar w:fldCharType="end"/>
            </w:r>
          </w:hyperlink>
        </w:p>
        <w:p w14:paraId="57C5D9CB" w14:textId="666E94FB" w:rsidR="006D4B4B" w:rsidRDefault="00AC4B55" w:rsidP="006D4B4B">
          <w:pPr>
            <w:pStyle w:val="TOC1"/>
            <w:rPr>
              <w:noProof/>
              <w:kern w:val="2"/>
              <w:szCs w:val="22"/>
            </w:rPr>
          </w:pPr>
          <w:hyperlink w:anchor="_Toc99039860" w:history="1">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6D4B4B">
              <w:rPr>
                <w:noProof/>
                <w:kern w:val="2"/>
                <w:szCs w:val="22"/>
              </w:rPr>
              <w:tab/>
            </w:r>
            <w:r w:rsidR="006D4B4B" w:rsidRPr="001A0C4E">
              <w:rPr>
                <w:rStyle w:val="af9"/>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6D4B4B">
              <w:rPr>
                <w:noProof/>
                <w:webHidden/>
              </w:rPr>
              <w:tab/>
            </w:r>
            <w:r w:rsidR="006D4B4B">
              <w:rPr>
                <w:noProof/>
                <w:webHidden/>
              </w:rPr>
              <w:fldChar w:fldCharType="begin"/>
            </w:r>
            <w:r w:rsidR="006D4B4B">
              <w:rPr>
                <w:noProof/>
                <w:webHidden/>
              </w:rPr>
              <w:instrText xml:space="preserve"> PAGEREF _Toc99039860 \h </w:instrText>
            </w:r>
            <w:r w:rsidR="006D4B4B">
              <w:rPr>
                <w:noProof/>
                <w:webHidden/>
              </w:rPr>
            </w:r>
            <w:r w:rsidR="006D4B4B">
              <w:rPr>
                <w:noProof/>
                <w:webHidden/>
              </w:rPr>
              <w:fldChar w:fldCharType="separate"/>
            </w:r>
            <w:r w:rsidR="006D4B4B">
              <w:rPr>
                <w:noProof/>
                <w:webHidden/>
              </w:rPr>
              <w:t>8</w:t>
            </w:r>
            <w:r w:rsidR="006D4B4B">
              <w:rPr>
                <w:noProof/>
                <w:webHidden/>
              </w:rPr>
              <w:fldChar w:fldCharType="end"/>
            </w:r>
          </w:hyperlink>
        </w:p>
        <w:p w14:paraId="685E6276" w14:textId="0BBA8F14" w:rsidR="00052E41" w:rsidRPr="00052E41" w:rsidRDefault="00052E41" w:rsidP="00476350">
          <w:pPr>
            <w:spacing w:beforeLines="50" w:before="156" w:afterLines="100" w:after="312" w:line="360" w:lineRule="auto"/>
            <w:jc w:val="both"/>
            <w:rPr>
              <w:rFonts w:ascii="Times New Roman" w:hAnsi="Times New Roman" w:cs="Times New Roman"/>
            </w:rPr>
            <w:sectPr w:rsidR="00052E41" w:rsidRPr="00052E41" w:rsidSect="001E0CBF">
              <w:footerReference w:type="default" r:id="rId10"/>
              <w:pgSz w:w="11906" w:h="16838"/>
              <w:pgMar w:top="1440" w:right="1080" w:bottom="1440" w:left="1080" w:header="851" w:footer="992" w:gutter="0"/>
              <w:cols w:space="425"/>
              <w:docGrid w:type="lines" w:linePitch="312"/>
            </w:sectPr>
          </w:pPr>
          <w:r w:rsidRPr="00052E41">
            <w:rPr>
              <w:rFonts w:ascii="Times New Roman" w:hAnsi="Times New Roman" w:cs="Times New Roman"/>
              <w:b/>
              <w:bCs/>
              <w:sz w:val="24"/>
              <w:szCs w:val="24"/>
              <w:lang w:val="zh-CN"/>
            </w:rPr>
            <w:fldChar w:fldCharType="end"/>
          </w:r>
        </w:p>
      </w:sdtContent>
    </w:sdt>
    <w:p w14:paraId="260338AB" w14:textId="2AB7641F" w:rsidR="00F07B44" w:rsidRPr="00E757BE" w:rsidRDefault="001E0CBF" w:rsidP="00052E41">
      <w:pPr>
        <w:pStyle w:val="1"/>
        <w:numPr>
          <w:ilvl w:val="0"/>
          <w:numId w:val="11"/>
        </w:numPr>
        <w:spacing w:beforeLines="50" w:before="156" w:afterLines="100" w:after="312" w:line="360" w:lineRule="auto"/>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99039853"/>
      <w:r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1"/>
      <w:r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59A3B9" w14:textId="73173925" w:rsidR="00117E3B" w:rsidRPr="00052E41" w:rsidRDefault="00117E3B"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t>Human resource management (HRM) has been used as a general and broad term to describe the management of relevant human resources inside and outside the organization through interconnect activities including but not limited to recruitment and selection, performance management, training, and development</w:t>
      </w:r>
      <w:r w:rsidR="006A421D" w:rsidRPr="00052E41">
        <w:rPr>
          <w:rFonts w:ascii="Times New Roman" w:hAnsi="Times New Roman" w:cs="Times New Roman"/>
          <w:sz w:val="24"/>
          <w:szCs w:val="24"/>
        </w:rPr>
        <w:t xml:space="preserve"> </w:t>
      </w:r>
      <w:r w:rsidR="006A421D" w:rsidRPr="00052E41">
        <w:rPr>
          <w:rFonts w:ascii="Times New Roman" w:hAnsi="Times New Roman" w:cs="Times New Roman"/>
          <w:sz w:val="24"/>
          <w:szCs w:val="24"/>
        </w:rPr>
        <w:fldChar w:fldCharType="begin" w:fldLock="1"/>
      </w:r>
      <w:r w:rsidR="001C23F3" w:rsidRPr="00052E41">
        <w:rPr>
          <w:rFonts w:ascii="Times New Roman" w:hAnsi="Times New Roman" w:cs="Times New Roman"/>
          <w:sz w:val="24"/>
          <w:szCs w:val="24"/>
        </w:rPr>
        <w:instrText>ADDIN CSL_CITATION {"citationItems":[{"id":"ITEM-1","itemData":{"ISSN":"1460-8545","author":[{"dropping-particle":"","family":"Wood","given":"Stephen","non-dropping-particle":"","parse-names":false,"suffix":""}],"container-title":"International journal of management reviews","id":"ITEM-1","issue":"4","issued":{"date-parts":[["1999"]]},"page":"367-413","publisher":"Wiley Online Library","title":"Human resource management and performance","type":"article-journal","volume":"1"},"uris":["http://www.mendeley.com/documents/?uuid=77044735-5323-4d7b-8aca-e3b12b962ddf"]}],"mendeley":{"formattedCitation":"(Wood, 1999)","plainTextFormattedCitation":"(Wood, 1999)","previouslyFormattedCitation":"(Wood, 1999)"},"properties":{"noteIndex":0},"schema":"https://github.com/citation-style-language/schema/raw/master/csl-citation.json"}</w:instrText>
      </w:r>
      <w:r w:rsidR="006A421D" w:rsidRPr="00052E41">
        <w:rPr>
          <w:rFonts w:ascii="Times New Roman" w:hAnsi="Times New Roman" w:cs="Times New Roman"/>
          <w:sz w:val="24"/>
          <w:szCs w:val="24"/>
        </w:rPr>
        <w:fldChar w:fldCharType="separate"/>
      </w:r>
      <w:r w:rsidR="006A421D" w:rsidRPr="00052E41">
        <w:rPr>
          <w:rFonts w:ascii="Times New Roman" w:hAnsi="Times New Roman" w:cs="Times New Roman"/>
          <w:noProof/>
          <w:sz w:val="24"/>
          <w:szCs w:val="24"/>
        </w:rPr>
        <w:t>(Wood, 1999)</w:t>
      </w:r>
      <w:r w:rsidR="006A421D" w:rsidRPr="00052E41">
        <w:rPr>
          <w:rFonts w:ascii="Times New Roman" w:hAnsi="Times New Roman" w:cs="Times New Roman"/>
          <w:sz w:val="24"/>
          <w:szCs w:val="24"/>
        </w:rPr>
        <w:fldChar w:fldCharType="end"/>
      </w:r>
      <w:r w:rsidRPr="00052E41">
        <w:rPr>
          <w:rFonts w:ascii="Times New Roman" w:hAnsi="Times New Roman" w:cs="Times New Roman"/>
          <w:sz w:val="24"/>
          <w:szCs w:val="24"/>
        </w:rPr>
        <w:t>. The evaluation of the role play by HRM indicates it as a strategic partner to facilitate the realization of strategic objectives</w:t>
      </w:r>
      <w:r w:rsidR="006A421D" w:rsidRPr="00052E41">
        <w:rPr>
          <w:rFonts w:ascii="Times New Roman" w:hAnsi="Times New Roman" w:cs="Times New Roman"/>
          <w:sz w:val="24"/>
          <w:szCs w:val="24"/>
        </w:rPr>
        <w:t xml:space="preserve"> </w:t>
      </w:r>
      <w:r w:rsidR="006A421D" w:rsidRPr="00052E41">
        <w:rPr>
          <w:rFonts w:ascii="Times New Roman" w:hAnsi="Times New Roman" w:cs="Times New Roman"/>
          <w:sz w:val="24"/>
          <w:szCs w:val="24"/>
        </w:rPr>
        <w:fldChar w:fldCharType="begin" w:fldLock="1"/>
      </w:r>
      <w:r w:rsidR="006A421D" w:rsidRPr="00052E41">
        <w:rPr>
          <w:rFonts w:ascii="Times New Roman" w:hAnsi="Times New Roman" w:cs="Times New Roman"/>
          <w:sz w:val="24"/>
          <w:szCs w:val="24"/>
        </w:rPr>
        <w:instrText>ADDIN CSL_CITATION {"citationItems":[{"id":"ITEM-1","itemData":{"ISBN":"1285969782","author":[{"dropping-particle":"","family":"Mello","given":"Jeffrey A","non-dropping-particle":"","parse-names":false,"suffix":""}],"id":"ITEM-1","issued":{"date-parts":[["2014"]]},"publisher":"Cengage Learning","title":"Strategic human resource management","type":"book"},"uris":["http://www.mendeley.com/documents/?uuid=afb9a564-ee4f-4d59-8e86-d012baa1cf59"]}],"mendeley":{"formattedCitation":"(Mello, 2014)","plainTextFormattedCitation":"(Mello, 2014)","previouslyFormattedCitation":"(Mello, 2014)"},"properties":{"noteIndex":0},"schema":"https://github.com/citation-style-language/schema/raw/master/csl-citation.json"}</w:instrText>
      </w:r>
      <w:r w:rsidR="006A421D" w:rsidRPr="00052E41">
        <w:rPr>
          <w:rFonts w:ascii="Times New Roman" w:hAnsi="Times New Roman" w:cs="Times New Roman"/>
          <w:sz w:val="24"/>
          <w:szCs w:val="24"/>
        </w:rPr>
        <w:fldChar w:fldCharType="separate"/>
      </w:r>
      <w:r w:rsidR="006A421D" w:rsidRPr="00052E41">
        <w:rPr>
          <w:rFonts w:ascii="Times New Roman" w:hAnsi="Times New Roman" w:cs="Times New Roman"/>
          <w:noProof/>
          <w:sz w:val="24"/>
          <w:szCs w:val="24"/>
        </w:rPr>
        <w:t>(Mello, 2014)</w:t>
      </w:r>
      <w:r w:rsidR="006A421D" w:rsidRPr="00052E41">
        <w:rPr>
          <w:rFonts w:ascii="Times New Roman" w:hAnsi="Times New Roman" w:cs="Times New Roman"/>
          <w:sz w:val="24"/>
          <w:szCs w:val="24"/>
        </w:rPr>
        <w:fldChar w:fldCharType="end"/>
      </w:r>
      <w:r w:rsidRPr="00052E41">
        <w:rPr>
          <w:rFonts w:ascii="Times New Roman" w:hAnsi="Times New Roman" w:cs="Times New Roman"/>
          <w:sz w:val="24"/>
          <w:szCs w:val="24"/>
        </w:rPr>
        <w:t>. Especially, with the uncertain economic condition and evolved job market, more importance has been attached to recruitment, selection and onboarding as it is the foremost stage of HRM and plays a decisive role in the overall effectiveness of HRM</w:t>
      </w:r>
    </w:p>
    <w:p w14:paraId="27F85670" w14:textId="20C70BF5" w:rsidR="005069FC" w:rsidRPr="00052E41" w:rsidRDefault="005069FC"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t xml:space="preserve">The present report sheds light on the </w:t>
      </w:r>
      <w:r w:rsidR="00117E3B" w:rsidRPr="00052E41">
        <w:rPr>
          <w:rFonts w:ascii="Times New Roman" w:hAnsi="Times New Roman" w:cs="Times New Roman"/>
          <w:sz w:val="24"/>
          <w:szCs w:val="24"/>
        </w:rPr>
        <w:t>recruitment,</w:t>
      </w:r>
      <w:r w:rsidRPr="00052E41">
        <w:rPr>
          <w:rFonts w:ascii="Times New Roman" w:hAnsi="Times New Roman" w:cs="Times New Roman"/>
          <w:sz w:val="24"/>
          <w:szCs w:val="24"/>
        </w:rPr>
        <w:t xml:space="preserve"> selection</w:t>
      </w:r>
      <w:r w:rsidR="00117E3B" w:rsidRPr="00052E41">
        <w:rPr>
          <w:rFonts w:ascii="Times New Roman" w:hAnsi="Times New Roman" w:cs="Times New Roman"/>
          <w:sz w:val="24"/>
          <w:szCs w:val="24"/>
        </w:rPr>
        <w:t xml:space="preserve"> and onboarding </w:t>
      </w:r>
      <w:r w:rsidRPr="00052E41">
        <w:rPr>
          <w:rFonts w:ascii="Times New Roman" w:hAnsi="Times New Roman" w:cs="Times New Roman"/>
          <w:sz w:val="24"/>
          <w:szCs w:val="24"/>
        </w:rPr>
        <w:t xml:space="preserve">phase of HRM through a case study of Gree. Based on the analysis, some actionable practical recommendations will be given to Gree to </w:t>
      </w:r>
      <w:r w:rsidR="00416C89" w:rsidRPr="00052E41">
        <w:rPr>
          <w:rFonts w:ascii="Times New Roman" w:hAnsi="Times New Roman" w:cs="Times New Roman"/>
          <w:sz w:val="24"/>
          <w:szCs w:val="24"/>
        </w:rPr>
        <w:t>improve</w:t>
      </w:r>
      <w:r w:rsidRPr="00052E41">
        <w:rPr>
          <w:rFonts w:ascii="Times New Roman" w:hAnsi="Times New Roman" w:cs="Times New Roman"/>
          <w:sz w:val="24"/>
          <w:szCs w:val="24"/>
        </w:rPr>
        <w:t xml:space="preserve"> its efficiency and effectiveness in recruitment, selection</w:t>
      </w:r>
      <w:r w:rsidR="00416C89" w:rsidRPr="00052E41">
        <w:rPr>
          <w:rFonts w:ascii="Times New Roman" w:hAnsi="Times New Roman" w:cs="Times New Roman"/>
          <w:sz w:val="24"/>
          <w:szCs w:val="24"/>
        </w:rPr>
        <w:t>,</w:t>
      </w:r>
      <w:r w:rsidRPr="00052E41">
        <w:rPr>
          <w:rFonts w:ascii="Times New Roman" w:hAnsi="Times New Roman" w:cs="Times New Roman"/>
          <w:sz w:val="24"/>
          <w:szCs w:val="24"/>
        </w:rPr>
        <w:t xml:space="preserve"> and </w:t>
      </w:r>
      <w:r w:rsidR="00416C89" w:rsidRPr="00052E41">
        <w:rPr>
          <w:rFonts w:ascii="Times New Roman" w:hAnsi="Times New Roman" w:cs="Times New Roman"/>
          <w:sz w:val="24"/>
          <w:szCs w:val="24"/>
        </w:rPr>
        <w:t>onboarding</w:t>
      </w:r>
      <w:r w:rsidRPr="00052E41">
        <w:rPr>
          <w:rFonts w:ascii="Times New Roman" w:hAnsi="Times New Roman" w:cs="Times New Roman"/>
          <w:sz w:val="24"/>
          <w:szCs w:val="24"/>
        </w:rPr>
        <w:t xml:space="preserve">. </w:t>
      </w:r>
    </w:p>
    <w:p w14:paraId="7DCF016A" w14:textId="4B696015" w:rsidR="005069FC" w:rsidRPr="00E757BE" w:rsidRDefault="005069FC" w:rsidP="00052E41">
      <w:pPr>
        <w:pStyle w:val="1"/>
        <w:numPr>
          <w:ilvl w:val="0"/>
          <w:numId w:val="11"/>
        </w:numPr>
        <w:spacing w:beforeLines="50" w:before="156" w:afterLines="100" w:after="312" w:line="360" w:lineRule="auto"/>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99039854"/>
      <w:r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 review: about Gree</w:t>
      </w:r>
      <w:bookmarkEnd w:id="2"/>
    </w:p>
    <w:p w14:paraId="0A24790A" w14:textId="412EFE46" w:rsidR="002515BA" w:rsidRPr="00052E41" w:rsidRDefault="006A421D"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t>Based in China, Gree has been a technology-based industrial group with a diversified brand portfolio. Its business scope covers two major fields, household consumer goods</w:t>
      </w:r>
      <w:r w:rsidR="00761FC2" w:rsidRPr="00052E41">
        <w:rPr>
          <w:rFonts w:ascii="Times New Roman" w:hAnsi="Times New Roman" w:cs="Times New Roman"/>
          <w:sz w:val="24"/>
          <w:szCs w:val="24"/>
        </w:rPr>
        <w:t>,</w:t>
      </w:r>
      <w:r w:rsidRPr="00052E41">
        <w:rPr>
          <w:rFonts w:ascii="Times New Roman" w:hAnsi="Times New Roman" w:cs="Times New Roman"/>
          <w:sz w:val="24"/>
          <w:szCs w:val="24"/>
        </w:rPr>
        <w:t xml:space="preserve"> and industrial </w:t>
      </w:r>
      <w:r w:rsidR="00761FC2" w:rsidRPr="00052E41">
        <w:rPr>
          <w:rFonts w:ascii="Times New Roman" w:hAnsi="Times New Roman" w:cs="Times New Roman"/>
          <w:sz w:val="24"/>
          <w:szCs w:val="24"/>
        </w:rPr>
        <w:t>equipment</w:t>
      </w:r>
      <w:r w:rsidR="001C23F3" w:rsidRPr="00052E41">
        <w:rPr>
          <w:rFonts w:ascii="Times New Roman" w:hAnsi="Times New Roman" w:cs="Times New Roman"/>
          <w:sz w:val="24"/>
          <w:szCs w:val="24"/>
        </w:rPr>
        <w:t xml:space="preserve"> </w:t>
      </w:r>
      <w:r w:rsidR="001C23F3" w:rsidRPr="00052E41">
        <w:rPr>
          <w:rFonts w:ascii="Times New Roman" w:hAnsi="Times New Roman" w:cs="Times New Roman"/>
          <w:sz w:val="24"/>
          <w:szCs w:val="24"/>
        </w:rPr>
        <w:fldChar w:fldCharType="begin" w:fldLock="1"/>
      </w:r>
      <w:r w:rsidR="001C23F3" w:rsidRPr="00052E41">
        <w:rPr>
          <w:rFonts w:ascii="Times New Roman" w:hAnsi="Times New Roman" w:cs="Times New Roman"/>
          <w:sz w:val="24"/>
          <w:szCs w:val="24"/>
        </w:rPr>
        <w:instrText>ADDIN CSL_CITATION {"citationItems":[{"id":"ITEM-1","itemData":{"URL":"https://global.gree.com/","accessed":{"date-parts":[["2022","3","23"]]},"author":[{"dropping-particle":"","family":"Gree","given":"","non-dropping-particle":"","parse-names":false,"suffix":""}],"id":"ITEM-1","issued":{"date-parts":[["2021"]]},"title":"About us ","type":"webpage"},"uris":["http://www.mendeley.com/documents/?uuid=1deb2138-941b-3c63-9ed2-8ea3f18c3c28"]}],"mendeley":{"formattedCitation":"(Gree, 2021)","plainTextFormattedCitation":"(Gree, 2021)","previouslyFormattedCitation":"(Gree, 2021)"},"properties":{"noteIndex":0},"schema":"https://github.com/citation-style-language/schema/raw/master/csl-citation.json"}</w:instrText>
      </w:r>
      <w:r w:rsidR="001C23F3" w:rsidRPr="00052E41">
        <w:rPr>
          <w:rFonts w:ascii="Times New Roman" w:hAnsi="Times New Roman" w:cs="Times New Roman"/>
          <w:sz w:val="24"/>
          <w:szCs w:val="24"/>
        </w:rPr>
        <w:fldChar w:fldCharType="separate"/>
      </w:r>
      <w:r w:rsidR="001C23F3" w:rsidRPr="00052E41">
        <w:rPr>
          <w:rFonts w:ascii="Times New Roman" w:hAnsi="Times New Roman" w:cs="Times New Roman"/>
          <w:noProof/>
          <w:sz w:val="24"/>
          <w:szCs w:val="24"/>
        </w:rPr>
        <w:t>(Gree, 2021)</w:t>
      </w:r>
      <w:r w:rsidR="001C23F3" w:rsidRPr="00052E41">
        <w:rPr>
          <w:rFonts w:ascii="Times New Roman" w:hAnsi="Times New Roman" w:cs="Times New Roman"/>
          <w:sz w:val="24"/>
          <w:szCs w:val="24"/>
        </w:rPr>
        <w:fldChar w:fldCharType="end"/>
      </w:r>
      <w:r w:rsidRPr="00052E41">
        <w:rPr>
          <w:rFonts w:ascii="Times New Roman" w:hAnsi="Times New Roman" w:cs="Times New Roman"/>
          <w:sz w:val="24"/>
          <w:szCs w:val="24"/>
        </w:rPr>
        <w:t xml:space="preserve">. Gree’s </w:t>
      </w:r>
      <w:r w:rsidR="00761FC2" w:rsidRPr="00052E41">
        <w:rPr>
          <w:rFonts w:ascii="Times New Roman" w:hAnsi="Times New Roman" w:cs="Times New Roman"/>
          <w:sz w:val="24"/>
          <w:szCs w:val="24"/>
        </w:rPr>
        <w:t>products</w:t>
      </w:r>
      <w:r w:rsidRPr="00052E41">
        <w:rPr>
          <w:rFonts w:ascii="Times New Roman" w:hAnsi="Times New Roman" w:cs="Times New Roman"/>
          <w:sz w:val="24"/>
          <w:szCs w:val="24"/>
        </w:rPr>
        <w:t xml:space="preserve"> are exported to over 160 countries serving over 400 million users </w:t>
      </w:r>
      <w:r w:rsidR="00761FC2" w:rsidRPr="00052E41">
        <w:rPr>
          <w:rFonts w:ascii="Times New Roman" w:hAnsi="Times New Roman" w:cs="Times New Roman"/>
          <w:sz w:val="24"/>
          <w:szCs w:val="24"/>
        </w:rPr>
        <w:t>worldwide</w:t>
      </w:r>
      <w:r w:rsidR="001C23F3" w:rsidRPr="00052E41">
        <w:rPr>
          <w:rFonts w:ascii="Times New Roman" w:hAnsi="Times New Roman" w:cs="Times New Roman"/>
          <w:sz w:val="24"/>
          <w:szCs w:val="24"/>
        </w:rPr>
        <w:t xml:space="preserve"> </w:t>
      </w:r>
      <w:r w:rsidR="001C23F3" w:rsidRPr="00052E41">
        <w:rPr>
          <w:rFonts w:ascii="Times New Roman" w:hAnsi="Times New Roman" w:cs="Times New Roman"/>
          <w:sz w:val="24"/>
          <w:szCs w:val="24"/>
        </w:rPr>
        <w:fldChar w:fldCharType="begin" w:fldLock="1"/>
      </w:r>
      <w:r w:rsidR="001C23F3" w:rsidRPr="00052E41">
        <w:rPr>
          <w:rFonts w:ascii="Times New Roman" w:hAnsi="Times New Roman" w:cs="Times New Roman"/>
          <w:sz w:val="24"/>
          <w:szCs w:val="24"/>
        </w:rPr>
        <w:instrText>ADDIN CSL_CITATION {"citationItems":[{"id":"ITEM-1","itemData":{"author":[{"dropping-particle":"","family":"Gree","given":"","non-dropping-particle":"","parse-names":false,"suffix":""}],"id":"ITEM-1","issued":{"date-parts":[["2022"]]},"title":"Gree Annual Report 2021","type":"report"},"uris":["http://www.mendeley.com/documents/?uuid=d8a4bb30-cf05-4a02-ae9c-11225b6d6d51"]}],"mendeley":{"formattedCitation":"(Gree, 2022b)","plainTextFormattedCitation":"(Gree, 2022b)","previouslyFormattedCitation":"(Gree, 2022b)"},"properties":{"noteIndex":0},"schema":"https://github.com/citation-style-language/schema/raw/master/csl-citation.json"}</w:instrText>
      </w:r>
      <w:r w:rsidR="001C23F3" w:rsidRPr="00052E41">
        <w:rPr>
          <w:rFonts w:ascii="Times New Roman" w:hAnsi="Times New Roman" w:cs="Times New Roman"/>
          <w:sz w:val="24"/>
          <w:szCs w:val="24"/>
        </w:rPr>
        <w:fldChar w:fldCharType="separate"/>
      </w:r>
      <w:r w:rsidR="001C23F3" w:rsidRPr="00052E41">
        <w:rPr>
          <w:rFonts w:ascii="Times New Roman" w:hAnsi="Times New Roman" w:cs="Times New Roman"/>
          <w:noProof/>
          <w:sz w:val="24"/>
          <w:szCs w:val="24"/>
        </w:rPr>
        <w:t>(Gree, 2022b)</w:t>
      </w:r>
      <w:r w:rsidR="001C23F3" w:rsidRPr="00052E41">
        <w:rPr>
          <w:rFonts w:ascii="Times New Roman" w:hAnsi="Times New Roman" w:cs="Times New Roman"/>
          <w:sz w:val="24"/>
          <w:szCs w:val="24"/>
        </w:rPr>
        <w:fldChar w:fldCharType="end"/>
      </w:r>
      <w:r w:rsidR="00761FC2" w:rsidRPr="00052E41">
        <w:rPr>
          <w:rFonts w:ascii="Times New Roman" w:hAnsi="Times New Roman" w:cs="Times New Roman"/>
          <w:sz w:val="24"/>
          <w:szCs w:val="24"/>
        </w:rPr>
        <w:t>. The</w:t>
      </w:r>
      <w:r w:rsidR="00D27987" w:rsidRPr="00052E41">
        <w:rPr>
          <w:rFonts w:ascii="Times New Roman" w:hAnsi="Times New Roman" w:cs="Times New Roman"/>
          <w:sz w:val="24"/>
          <w:szCs w:val="24"/>
        </w:rPr>
        <w:t xml:space="preserve"> company has 90,000 employees, including more than 15,000 researchers and 30,000 skilled workers</w:t>
      </w:r>
      <w:r w:rsidR="001C23F3" w:rsidRPr="00052E41">
        <w:rPr>
          <w:rFonts w:ascii="Times New Roman" w:hAnsi="Times New Roman" w:cs="Times New Roman"/>
          <w:sz w:val="24"/>
          <w:szCs w:val="24"/>
        </w:rPr>
        <w:t xml:space="preserve"> </w:t>
      </w:r>
      <w:r w:rsidR="001C23F3" w:rsidRPr="00052E41">
        <w:rPr>
          <w:rFonts w:ascii="Times New Roman" w:hAnsi="Times New Roman" w:cs="Times New Roman"/>
          <w:sz w:val="24"/>
          <w:szCs w:val="24"/>
        </w:rPr>
        <w:fldChar w:fldCharType="begin" w:fldLock="1"/>
      </w:r>
      <w:r w:rsidR="001C23F3" w:rsidRPr="00052E41">
        <w:rPr>
          <w:rFonts w:ascii="Times New Roman" w:hAnsi="Times New Roman" w:cs="Times New Roman"/>
          <w:sz w:val="24"/>
          <w:szCs w:val="24"/>
        </w:rPr>
        <w:instrText>ADDIN CSL_CITATION {"citationItems":[{"id":"ITEM-1","itemData":{"author":[{"dropping-particle":"","family":"Gree","given":"","non-dropping-particle":"","parse-names":false,"suffix":""}],"id":"ITEM-1","issued":{"date-parts":[["2022"]]},"title":"Gree Annual Report 2021","type":"report"},"uris":["http://www.mendeley.com/documents/?uuid=d8a4bb30-cf05-4a02-ae9c-11225b6d6d51"]}],"mendeley":{"formattedCitation":"(Gree, 2022b)","plainTextFormattedCitation":"(Gree, 2022b)","previouslyFormattedCitation":"(Gree, 2022b)"},"properties":{"noteIndex":0},"schema":"https://github.com/citation-style-language/schema/raw/master/csl-citation.json"}</w:instrText>
      </w:r>
      <w:r w:rsidR="001C23F3" w:rsidRPr="00052E41">
        <w:rPr>
          <w:rFonts w:ascii="Times New Roman" w:hAnsi="Times New Roman" w:cs="Times New Roman"/>
          <w:sz w:val="24"/>
          <w:szCs w:val="24"/>
        </w:rPr>
        <w:fldChar w:fldCharType="separate"/>
      </w:r>
      <w:r w:rsidR="001C23F3" w:rsidRPr="00052E41">
        <w:rPr>
          <w:rFonts w:ascii="Times New Roman" w:hAnsi="Times New Roman" w:cs="Times New Roman"/>
          <w:noProof/>
          <w:sz w:val="24"/>
          <w:szCs w:val="24"/>
        </w:rPr>
        <w:t>(Gree, 2022b)</w:t>
      </w:r>
      <w:r w:rsidR="001C23F3" w:rsidRPr="00052E41">
        <w:rPr>
          <w:rFonts w:ascii="Times New Roman" w:hAnsi="Times New Roman" w:cs="Times New Roman"/>
          <w:sz w:val="24"/>
          <w:szCs w:val="24"/>
        </w:rPr>
        <w:fldChar w:fldCharType="end"/>
      </w:r>
      <w:r w:rsidR="0089429B" w:rsidRPr="00052E41">
        <w:rPr>
          <w:rFonts w:ascii="Times New Roman" w:hAnsi="Times New Roman" w:cs="Times New Roman"/>
          <w:sz w:val="24"/>
          <w:szCs w:val="24"/>
        </w:rPr>
        <w:t>. The dominance of males in the manufacturing industry in China results in the high male representation of 72% in Gree; most of the employees have ages ranging from 30 to 40</w:t>
      </w:r>
      <w:r w:rsidR="001C23F3" w:rsidRPr="00052E41">
        <w:rPr>
          <w:rFonts w:ascii="Times New Roman" w:hAnsi="Times New Roman" w:cs="Times New Roman"/>
          <w:sz w:val="24"/>
          <w:szCs w:val="24"/>
        </w:rPr>
        <w:t xml:space="preserve"> </w:t>
      </w:r>
      <w:r w:rsidR="001C23F3" w:rsidRPr="00052E41">
        <w:rPr>
          <w:rFonts w:ascii="Times New Roman" w:hAnsi="Times New Roman" w:cs="Times New Roman"/>
          <w:sz w:val="24"/>
          <w:szCs w:val="24"/>
        </w:rPr>
        <w:fldChar w:fldCharType="begin" w:fldLock="1"/>
      </w:r>
      <w:r w:rsidR="001C23F3" w:rsidRPr="00052E41">
        <w:rPr>
          <w:rFonts w:ascii="Times New Roman" w:hAnsi="Times New Roman" w:cs="Times New Roman"/>
          <w:sz w:val="24"/>
          <w:szCs w:val="24"/>
        </w:rPr>
        <w:instrText>ADDIN CSL_CITATION {"citationItems":[{"id":"ITEM-1","itemData":{"URL":"https://www.gree.cn/en-us/list/59.html","accessed":{"date-parts":[["2022","3","23"]]},"author":[{"dropping-particle":"","family":"Gree","given":"","non-dropping-particle":"","parse-names":false,"suffix":""}],"id":"ITEM-1","issued":{"date-parts":[["2022"]]},"title":"About Gree - Group Profile","type":"webpage"},"uris":["http://www.mendeley.com/documents/?uuid=543fa24d-a356-307c-a4f8-9e8c60149eb5"]}],"mendeley":{"formattedCitation":"(Gree, 2022a)","plainTextFormattedCitation":"(Gree, 2022a)","previouslyFormattedCitation":"(Gree, 2022a)"},"properties":{"noteIndex":0},"schema":"https://github.com/citation-style-language/schema/raw/master/csl-citation.json"}</w:instrText>
      </w:r>
      <w:r w:rsidR="001C23F3" w:rsidRPr="00052E41">
        <w:rPr>
          <w:rFonts w:ascii="Times New Roman" w:hAnsi="Times New Roman" w:cs="Times New Roman"/>
          <w:sz w:val="24"/>
          <w:szCs w:val="24"/>
        </w:rPr>
        <w:fldChar w:fldCharType="separate"/>
      </w:r>
      <w:r w:rsidR="001C23F3" w:rsidRPr="00052E41">
        <w:rPr>
          <w:rFonts w:ascii="Times New Roman" w:hAnsi="Times New Roman" w:cs="Times New Roman"/>
          <w:noProof/>
          <w:sz w:val="24"/>
          <w:szCs w:val="24"/>
        </w:rPr>
        <w:t>(Gree, 2022a)</w:t>
      </w:r>
      <w:r w:rsidR="001C23F3" w:rsidRPr="00052E41">
        <w:rPr>
          <w:rFonts w:ascii="Times New Roman" w:hAnsi="Times New Roman" w:cs="Times New Roman"/>
          <w:sz w:val="24"/>
          <w:szCs w:val="24"/>
        </w:rPr>
        <w:fldChar w:fldCharType="end"/>
      </w:r>
      <w:r w:rsidR="0089429B" w:rsidRPr="00052E41">
        <w:rPr>
          <w:rFonts w:ascii="Times New Roman" w:hAnsi="Times New Roman" w:cs="Times New Roman"/>
          <w:sz w:val="24"/>
          <w:szCs w:val="24"/>
        </w:rPr>
        <w:t xml:space="preserve">. The industry where Gree operates has realized the maturity phase of </w:t>
      </w:r>
      <w:r w:rsidR="00416C89" w:rsidRPr="00052E41">
        <w:rPr>
          <w:rFonts w:ascii="Times New Roman" w:hAnsi="Times New Roman" w:cs="Times New Roman"/>
          <w:sz w:val="24"/>
          <w:szCs w:val="24"/>
        </w:rPr>
        <w:t xml:space="preserve">the </w:t>
      </w:r>
      <w:r w:rsidR="0089429B" w:rsidRPr="00052E41">
        <w:rPr>
          <w:rFonts w:ascii="Times New Roman" w:hAnsi="Times New Roman" w:cs="Times New Roman"/>
          <w:sz w:val="24"/>
          <w:szCs w:val="24"/>
        </w:rPr>
        <w:t xml:space="preserve">industry life cycle with highly concentrated and standardized offerings being provided to the market. In recent years, Gree has sought </w:t>
      </w:r>
      <w:r w:rsidR="00416C89" w:rsidRPr="00052E41">
        <w:rPr>
          <w:rFonts w:ascii="Times New Roman" w:hAnsi="Times New Roman" w:cs="Times New Roman"/>
          <w:sz w:val="24"/>
          <w:szCs w:val="24"/>
        </w:rPr>
        <w:t>a</w:t>
      </w:r>
      <w:r w:rsidR="0089429B" w:rsidRPr="00052E41">
        <w:rPr>
          <w:rFonts w:ascii="Times New Roman" w:hAnsi="Times New Roman" w:cs="Times New Roman"/>
          <w:sz w:val="24"/>
          <w:szCs w:val="24"/>
        </w:rPr>
        <w:t xml:space="preserve"> transformation to be more intelligent in product and service delivery by expanding to market segments, such as smart homes, etc. </w:t>
      </w:r>
      <w:r w:rsidR="001C23F3" w:rsidRPr="00052E41">
        <w:rPr>
          <w:rFonts w:ascii="Times New Roman" w:hAnsi="Times New Roman" w:cs="Times New Roman"/>
          <w:sz w:val="24"/>
          <w:szCs w:val="24"/>
        </w:rPr>
        <w:t xml:space="preserve"> </w:t>
      </w:r>
      <w:r w:rsidR="001C23F3" w:rsidRPr="00052E41">
        <w:rPr>
          <w:rFonts w:ascii="Times New Roman" w:hAnsi="Times New Roman" w:cs="Times New Roman"/>
          <w:sz w:val="24"/>
          <w:szCs w:val="24"/>
        </w:rPr>
        <w:fldChar w:fldCharType="begin" w:fldLock="1"/>
      </w:r>
      <w:r w:rsidR="00FD1887" w:rsidRPr="00052E41">
        <w:rPr>
          <w:rFonts w:ascii="Times New Roman" w:hAnsi="Times New Roman" w:cs="Times New Roman"/>
          <w:sz w:val="24"/>
          <w:szCs w:val="24"/>
        </w:rPr>
        <w:instrText>ADDIN CSL_CITATION {"citationItems":[{"id":"ITEM-1","itemData":{"URL":"https://inf.news/en/economy/5e0ca227eb0a9b56817c302dee0c2201.html","accessed":{"date-parts":[["2022","3","23"]]},"author":[{"dropping-particle":"","family":"iNEWS","given":"","non-dropping-particle":"","parse-names":false,"suffix":""}],"id":"ITEM-1","issued":{"date-parts":[["2022"]]},"title":"Haier may have won, Midea is lagging behind Gree ","type":"webpage"},"uris":["http://www.mendeley.com/documents/?uuid=21df9612-809c-3ce4-bda3-c41c9897b9e6"]}],"mendeley":{"formattedCitation":"(iNEWS, 2022)","plainTextFormattedCitation":"(iNEWS, 2022)","previouslyFormattedCitation":"(iNEWS, 2022)"},"properties":{"noteIndex":0},"schema":"https://github.com/citation-style-language/schema/raw/master/csl-citation.json"}</w:instrText>
      </w:r>
      <w:r w:rsidR="001C23F3" w:rsidRPr="00052E41">
        <w:rPr>
          <w:rFonts w:ascii="Times New Roman" w:hAnsi="Times New Roman" w:cs="Times New Roman"/>
          <w:sz w:val="24"/>
          <w:szCs w:val="24"/>
        </w:rPr>
        <w:fldChar w:fldCharType="separate"/>
      </w:r>
      <w:r w:rsidR="001C23F3" w:rsidRPr="00052E41">
        <w:rPr>
          <w:rFonts w:ascii="Times New Roman" w:hAnsi="Times New Roman" w:cs="Times New Roman"/>
          <w:noProof/>
          <w:sz w:val="24"/>
          <w:szCs w:val="24"/>
        </w:rPr>
        <w:t>(iNEWS, 2022)</w:t>
      </w:r>
      <w:r w:rsidR="001C23F3" w:rsidRPr="00052E41">
        <w:rPr>
          <w:rFonts w:ascii="Times New Roman" w:hAnsi="Times New Roman" w:cs="Times New Roman"/>
          <w:sz w:val="24"/>
          <w:szCs w:val="24"/>
        </w:rPr>
        <w:fldChar w:fldCharType="end"/>
      </w:r>
      <w:r w:rsidR="001C23F3" w:rsidRPr="00052E41">
        <w:rPr>
          <w:rFonts w:ascii="Times New Roman" w:hAnsi="Times New Roman" w:cs="Times New Roman"/>
          <w:sz w:val="24"/>
          <w:szCs w:val="24"/>
        </w:rPr>
        <w:t xml:space="preserve"> </w:t>
      </w:r>
      <w:r w:rsidR="0089429B" w:rsidRPr="00052E41">
        <w:rPr>
          <w:rFonts w:ascii="Times New Roman" w:hAnsi="Times New Roman" w:cs="Times New Roman"/>
          <w:sz w:val="24"/>
          <w:szCs w:val="24"/>
        </w:rPr>
        <w:t>The expanded business scope of Gree and the fierce competition presented in the maturity phases results in</w:t>
      </w:r>
      <w:r w:rsidR="00E009A3" w:rsidRPr="00052E41">
        <w:rPr>
          <w:rFonts w:ascii="Times New Roman" w:hAnsi="Times New Roman" w:cs="Times New Roman"/>
          <w:sz w:val="24"/>
          <w:szCs w:val="24"/>
        </w:rPr>
        <w:t xml:space="preserve"> difficulties to recruit and select highly talented candidates to support the strategic </w:t>
      </w:r>
      <w:r w:rsidR="00416C89" w:rsidRPr="00052E41">
        <w:rPr>
          <w:rFonts w:ascii="Times New Roman" w:hAnsi="Times New Roman" w:cs="Times New Roman"/>
          <w:sz w:val="24"/>
          <w:szCs w:val="24"/>
        </w:rPr>
        <w:t>development</w:t>
      </w:r>
      <w:r w:rsidR="00E009A3" w:rsidRPr="00052E41">
        <w:rPr>
          <w:rFonts w:ascii="Times New Roman" w:hAnsi="Times New Roman" w:cs="Times New Roman"/>
          <w:sz w:val="24"/>
          <w:szCs w:val="24"/>
        </w:rPr>
        <w:t xml:space="preserve"> of Gree.</w:t>
      </w:r>
    </w:p>
    <w:p w14:paraId="2D82344F" w14:textId="42BC0B3C" w:rsidR="00E009A3" w:rsidRPr="00E757BE" w:rsidRDefault="00E009A3" w:rsidP="00052E41">
      <w:pPr>
        <w:pStyle w:val="1"/>
        <w:numPr>
          <w:ilvl w:val="0"/>
          <w:numId w:val="11"/>
        </w:numPr>
        <w:spacing w:beforeLines="50" w:before="156" w:afterLines="100" w:after="312" w:line="360" w:lineRule="auto"/>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99039855"/>
      <w:r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Main discussion</w:t>
      </w:r>
      <w:bookmarkEnd w:id="3"/>
      <w:r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13DB3B8" w14:textId="20F19D64" w:rsidR="00393FAB" w:rsidRPr="00E757BE" w:rsidRDefault="00E009A3" w:rsidP="00052E41">
      <w:pPr>
        <w:pStyle w:val="2"/>
        <w:numPr>
          <w:ilvl w:val="1"/>
          <w:numId w:val="11"/>
        </w:numPr>
        <w:spacing w:beforeLines="50" w:before="156" w:afterLines="100" w:after="312" w:line="360" w:lineRule="auto"/>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99039856"/>
      <w:r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052E41"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w:t>
      </w:r>
      <w:r w:rsidR="00393FAB"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recruitment</w:t>
      </w:r>
      <w:r w:rsidR="00052E41"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93FAB"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selection </w:t>
      </w:r>
      <w:r w:rsidR="00052E41"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onboarding in Gree</w:t>
      </w:r>
      <w:bookmarkEnd w:id="4"/>
    </w:p>
    <w:p w14:paraId="1B7BE6B8" w14:textId="63611EE1" w:rsidR="00AA6A40" w:rsidRPr="00052E41" w:rsidRDefault="0019177F"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t xml:space="preserve">In the era of </w:t>
      </w:r>
      <w:r w:rsidR="00D23E6A" w:rsidRPr="00052E41">
        <w:rPr>
          <w:rFonts w:ascii="Times New Roman" w:hAnsi="Times New Roman" w:cs="Times New Roman"/>
          <w:sz w:val="24"/>
          <w:szCs w:val="24"/>
        </w:rPr>
        <w:t xml:space="preserve">the </w:t>
      </w:r>
      <w:r w:rsidRPr="00052E41">
        <w:rPr>
          <w:rFonts w:ascii="Times New Roman" w:hAnsi="Times New Roman" w:cs="Times New Roman"/>
          <w:sz w:val="24"/>
          <w:szCs w:val="24"/>
        </w:rPr>
        <w:t>knowledge economy, HRM is getting more and more attention from many enterprises. The so-called HRM is to adopt modern scientific methods in the operation and management of enterprises, to carry out scientific and reasonable education and training for the employees, and to optimize the allocation of resources and the division of labor, so as to maintain the internal human and material resources of enterprises in the best condition</w:t>
      </w:r>
      <w:r w:rsidR="00FD1887" w:rsidRPr="00052E41">
        <w:rPr>
          <w:rFonts w:ascii="Times New Roman" w:hAnsi="Times New Roman" w:cs="Times New Roman"/>
          <w:sz w:val="24"/>
          <w:szCs w:val="24"/>
        </w:rPr>
        <w:t xml:space="preserve"> </w:t>
      </w:r>
      <w:r w:rsidR="00FD1887" w:rsidRPr="00052E41">
        <w:rPr>
          <w:rFonts w:ascii="Times New Roman" w:hAnsi="Times New Roman" w:cs="Times New Roman"/>
          <w:sz w:val="24"/>
          <w:szCs w:val="24"/>
        </w:rPr>
        <w:fldChar w:fldCharType="begin" w:fldLock="1"/>
      </w:r>
      <w:r w:rsidR="00FD1887" w:rsidRPr="00052E41">
        <w:rPr>
          <w:rFonts w:ascii="Times New Roman" w:hAnsi="Times New Roman" w:cs="Times New Roman"/>
          <w:sz w:val="24"/>
          <w:szCs w:val="24"/>
        </w:rPr>
        <w:instrText>ADDIN CSL_CITATION {"citationItems":[{"id":"ITEM-1","itemData":{"ISBN":"1285969782","author":[{"dropping-particle":"","family":"Mello","given":"Jeffrey A","non-dropping-particle":"","parse-names":false,"suffix":""}],"id":"ITEM-1","issued":{"date-parts":[["2014"]]},"publisher":"Cengage Learning","title":"Strategic human resource management","type":"book"},"uris":["http://www.mendeley.com/documents/?uuid=afb9a564-ee4f-4d59-8e86-d012baa1cf59"]}],"mendeley":{"formattedCitation":"(Mello, 2014)","plainTextFormattedCitation":"(Mello, 2014)","previouslyFormattedCitation":"(Mello, 2014)"},"properties":{"noteIndex":0},"schema":"https://github.com/citation-style-language/schema/raw/master/csl-citation.json"}</w:instrText>
      </w:r>
      <w:r w:rsidR="00FD1887" w:rsidRPr="00052E41">
        <w:rPr>
          <w:rFonts w:ascii="Times New Roman" w:hAnsi="Times New Roman" w:cs="Times New Roman"/>
          <w:sz w:val="24"/>
          <w:szCs w:val="24"/>
        </w:rPr>
        <w:fldChar w:fldCharType="separate"/>
      </w:r>
      <w:r w:rsidR="00FD1887" w:rsidRPr="00052E41">
        <w:rPr>
          <w:rFonts w:ascii="Times New Roman" w:hAnsi="Times New Roman" w:cs="Times New Roman"/>
          <w:noProof/>
          <w:sz w:val="24"/>
          <w:szCs w:val="24"/>
        </w:rPr>
        <w:t>(Mello, 2014)</w:t>
      </w:r>
      <w:r w:rsidR="00FD1887" w:rsidRPr="00052E41">
        <w:rPr>
          <w:rFonts w:ascii="Times New Roman" w:hAnsi="Times New Roman" w:cs="Times New Roman"/>
          <w:sz w:val="24"/>
          <w:szCs w:val="24"/>
        </w:rPr>
        <w:fldChar w:fldCharType="end"/>
      </w:r>
      <w:r w:rsidRPr="00052E41">
        <w:rPr>
          <w:rFonts w:ascii="Times New Roman" w:hAnsi="Times New Roman" w:cs="Times New Roman"/>
          <w:sz w:val="24"/>
          <w:szCs w:val="24"/>
        </w:rPr>
        <w:t xml:space="preserve">. </w:t>
      </w:r>
      <w:r w:rsidR="00393FAB" w:rsidRPr="00052E41">
        <w:rPr>
          <w:rFonts w:ascii="Times New Roman" w:hAnsi="Times New Roman" w:cs="Times New Roman"/>
          <w:sz w:val="24"/>
          <w:szCs w:val="24"/>
        </w:rPr>
        <w:t>In recent years, due to the global economic downturn, the intensification of trade friction between China and the United States, and other related factors, coupled with the rampant of the covid-19 pandemic in the world also present some challenges for HRM in practices</w:t>
      </w:r>
      <w:r w:rsidR="00FD1887" w:rsidRPr="00052E41">
        <w:rPr>
          <w:rFonts w:ascii="Times New Roman" w:hAnsi="Times New Roman" w:cs="Times New Roman"/>
          <w:sz w:val="24"/>
          <w:szCs w:val="24"/>
        </w:rPr>
        <w:t xml:space="preserve"> </w:t>
      </w:r>
      <w:r w:rsidR="00FD1887" w:rsidRPr="00052E41">
        <w:rPr>
          <w:rFonts w:ascii="Times New Roman" w:hAnsi="Times New Roman" w:cs="Times New Roman"/>
          <w:sz w:val="24"/>
          <w:szCs w:val="24"/>
        </w:rPr>
        <w:fldChar w:fldCharType="begin" w:fldLock="1"/>
      </w:r>
      <w:r w:rsidR="00FD1887" w:rsidRPr="00052E41">
        <w:rPr>
          <w:rFonts w:ascii="Times New Roman" w:hAnsi="Times New Roman" w:cs="Times New Roman"/>
          <w:sz w:val="24"/>
          <w:szCs w:val="24"/>
        </w:rPr>
        <w:instrText>ADDIN CSL_CITATION {"citationItems":[{"id":"ITEM-1","itemData":{"author":[{"dropping-particle":"","family":"Gigauri","given":"Iza","non-dropping-particle":"","parse-names":false,"suffix":""}],"container-title":"International Journal of Management Science and Business Administration","id":"ITEM-1","issue":"6","issued":{"date-parts":[["2020"]]},"page":"15-24","publisher":"Inovatus Services Ltd.","title":"Influence of Covid-19 crisis on human resource management and companies</w:instrText>
      </w:r>
      <w:r w:rsidR="00FD1887" w:rsidRPr="00052E41">
        <w:rPr>
          <w:rFonts w:ascii="Malgun Gothic" w:hAnsi="Malgun Gothic" w:cs="Malgun Gothic"/>
          <w:sz w:val="24"/>
          <w:szCs w:val="24"/>
        </w:rPr>
        <w:instrText>��</w:instrText>
      </w:r>
      <w:r w:rsidR="00FD1887" w:rsidRPr="00052E41">
        <w:rPr>
          <w:rFonts w:ascii="Times New Roman" w:hAnsi="Times New Roman" w:cs="Times New Roman"/>
          <w:sz w:val="24"/>
          <w:szCs w:val="24"/>
        </w:rPr>
        <w:instrText xml:space="preserve"> response: the expert study","type":"article-journal","volume":"6"},"uris":["http://www.mendeley.com/documents/?uuid=c9b46d8a-9303-4c2b-9970-04a777524ba3"]}],"mendeley":{"formattedCitation":"(Gigauri, 2020)","plainTextFormattedCitation":"(Gigauri, 2020)","previouslyFormattedCitation":"(Gigauri, 2020)"},"properties":{"noteIndex":0},"schema":"https://github.com/citation-style-language/schema/raw/master/csl-citation.json"}</w:instrText>
      </w:r>
      <w:r w:rsidR="00FD1887" w:rsidRPr="00052E41">
        <w:rPr>
          <w:rFonts w:ascii="Times New Roman" w:hAnsi="Times New Roman" w:cs="Times New Roman"/>
          <w:sz w:val="24"/>
          <w:szCs w:val="24"/>
        </w:rPr>
        <w:fldChar w:fldCharType="separate"/>
      </w:r>
      <w:r w:rsidR="00FD1887" w:rsidRPr="00052E41">
        <w:rPr>
          <w:rFonts w:ascii="Times New Roman" w:hAnsi="Times New Roman" w:cs="Times New Roman"/>
          <w:noProof/>
          <w:sz w:val="24"/>
          <w:szCs w:val="24"/>
        </w:rPr>
        <w:t>(Gigauri, 2020)</w:t>
      </w:r>
      <w:r w:rsidR="00FD1887" w:rsidRPr="00052E41">
        <w:rPr>
          <w:rFonts w:ascii="Times New Roman" w:hAnsi="Times New Roman" w:cs="Times New Roman"/>
          <w:sz w:val="24"/>
          <w:szCs w:val="24"/>
        </w:rPr>
        <w:fldChar w:fldCharType="end"/>
      </w:r>
      <w:r w:rsidR="00393FAB" w:rsidRPr="00052E41">
        <w:rPr>
          <w:rFonts w:ascii="Times New Roman" w:hAnsi="Times New Roman" w:cs="Times New Roman"/>
          <w:sz w:val="24"/>
          <w:szCs w:val="24"/>
        </w:rPr>
        <w:t xml:space="preserve">. </w:t>
      </w:r>
      <w:r w:rsidR="00FD1887" w:rsidRPr="00052E41">
        <w:rPr>
          <w:rFonts w:ascii="Times New Roman" w:hAnsi="Times New Roman" w:cs="Times New Roman"/>
          <w:sz w:val="24"/>
          <w:szCs w:val="24"/>
        </w:rPr>
        <w:t xml:space="preserve">The priority area of the present paper is given to Gree’s recruitment and selection. </w:t>
      </w:r>
      <w:r w:rsidR="00AA6A40" w:rsidRPr="00052E41">
        <w:rPr>
          <w:rFonts w:ascii="Times New Roman" w:hAnsi="Times New Roman" w:cs="Times New Roman"/>
          <w:sz w:val="24"/>
          <w:szCs w:val="24"/>
        </w:rPr>
        <w:t xml:space="preserve">Gree has met a series of problems in recruitment and selection. As a direct consequence, with massive capital and time being invested, the efficacy of recruitment has been relatively low, reflecting in the fact that the difficulties to access qualified talents, the mismatch between candidate qualifications and position requirements, the common </w:t>
      </w:r>
      <w:r w:rsidR="00680DCF" w:rsidRPr="00052E41">
        <w:rPr>
          <w:rFonts w:ascii="Times New Roman" w:hAnsi="Times New Roman" w:cs="Times New Roman"/>
          <w:sz w:val="24"/>
          <w:szCs w:val="24"/>
        </w:rPr>
        <w:t>complaints</w:t>
      </w:r>
      <w:r w:rsidR="00AA6A40" w:rsidRPr="00052E41">
        <w:rPr>
          <w:rFonts w:ascii="Times New Roman" w:hAnsi="Times New Roman" w:cs="Times New Roman"/>
          <w:sz w:val="24"/>
          <w:szCs w:val="24"/>
        </w:rPr>
        <w:t xml:space="preserve"> and low rate of satisfaction, as well as the high turnover rate within Gree</w:t>
      </w:r>
      <w:r w:rsidR="00FD1887" w:rsidRPr="00052E41">
        <w:rPr>
          <w:rFonts w:ascii="Times New Roman" w:hAnsi="Times New Roman" w:cs="Times New Roman"/>
          <w:sz w:val="24"/>
          <w:szCs w:val="24"/>
        </w:rPr>
        <w:t xml:space="preserve"> </w:t>
      </w:r>
      <w:r w:rsidR="00FD1887" w:rsidRPr="00052E41">
        <w:rPr>
          <w:rFonts w:ascii="Times New Roman" w:hAnsi="Times New Roman" w:cs="Times New Roman"/>
          <w:sz w:val="24"/>
          <w:szCs w:val="24"/>
        </w:rPr>
        <w:fldChar w:fldCharType="begin" w:fldLock="1"/>
      </w:r>
      <w:r w:rsidR="0053012A" w:rsidRPr="00052E41">
        <w:rPr>
          <w:rFonts w:ascii="Times New Roman" w:hAnsi="Times New Roman" w:cs="Times New Roman"/>
          <w:sz w:val="24"/>
          <w:szCs w:val="24"/>
        </w:rPr>
        <w:instrText>ADDIN CSL_CITATION {"citationItems":[{"id":"ITEM-1","itemData":{"author":[{"dropping-particle":"","family":"Rui","given":"An","non-dropping-particle":"","parse-names":false,"suffix":""}],"container-title":"International Journal of Business and Social Science","id":"ITEM-1","issue":"7","issued":{"date-parts":[["2014"]]},"page":"1","publisher":"Citeseer","title":"Analysis of Gree Electric Appliances Talent Management Model","type":"article-journal","volume":"5"},"uris":["http://www.mendeley.com/documents/?uuid=9110199c-5fcd-4067-b645-264947603e7b"]}],"mendeley":{"formattedCitation":"(Rui, 2014)","plainTextFormattedCitation":"(Rui, 2014)","previouslyFormattedCitation":"(Rui, 2014)"},"properties":{"noteIndex":0},"schema":"https://github.com/citation-style-language/schema/raw/master/csl-citation.json"}</w:instrText>
      </w:r>
      <w:r w:rsidR="00FD1887" w:rsidRPr="00052E41">
        <w:rPr>
          <w:rFonts w:ascii="Times New Roman" w:hAnsi="Times New Roman" w:cs="Times New Roman"/>
          <w:sz w:val="24"/>
          <w:szCs w:val="24"/>
        </w:rPr>
        <w:fldChar w:fldCharType="separate"/>
      </w:r>
      <w:r w:rsidR="00FD1887" w:rsidRPr="00052E41">
        <w:rPr>
          <w:rFonts w:ascii="Times New Roman" w:hAnsi="Times New Roman" w:cs="Times New Roman"/>
          <w:noProof/>
          <w:sz w:val="24"/>
          <w:szCs w:val="24"/>
        </w:rPr>
        <w:t>(Rui, 2014)</w:t>
      </w:r>
      <w:r w:rsidR="00FD1887" w:rsidRPr="00052E41">
        <w:rPr>
          <w:rFonts w:ascii="Times New Roman" w:hAnsi="Times New Roman" w:cs="Times New Roman"/>
          <w:sz w:val="24"/>
          <w:szCs w:val="24"/>
        </w:rPr>
        <w:fldChar w:fldCharType="end"/>
      </w:r>
      <w:r w:rsidR="00AA6A40" w:rsidRPr="00052E41">
        <w:rPr>
          <w:rFonts w:ascii="Times New Roman" w:hAnsi="Times New Roman" w:cs="Times New Roman"/>
          <w:sz w:val="24"/>
          <w:szCs w:val="24"/>
        </w:rPr>
        <w:t xml:space="preserve">. </w:t>
      </w:r>
      <w:r w:rsidR="00680DCF" w:rsidRPr="00052E41">
        <w:rPr>
          <w:rFonts w:ascii="Times New Roman" w:hAnsi="Times New Roman" w:cs="Times New Roman"/>
          <w:sz w:val="24"/>
          <w:szCs w:val="24"/>
        </w:rPr>
        <w:t xml:space="preserve">Specifically, the problems presented in the recruitment and selection of Gree are detailed as follows. </w:t>
      </w:r>
    </w:p>
    <w:p w14:paraId="3938E15B" w14:textId="42EBE413" w:rsidR="00680DCF" w:rsidRPr="006C1221" w:rsidRDefault="00680DCF" w:rsidP="006C1221">
      <w:pPr>
        <w:spacing w:beforeLines="50" w:before="156" w:afterLines="100" w:after="312" w:line="360" w:lineRule="auto"/>
        <w:jc w:val="both"/>
        <w:rPr>
          <w:rFonts w:ascii="Times New Roman" w:hAnsi="Times New Roman" w:cs="Times New Roman"/>
          <w:sz w:val="24"/>
          <w:szCs w:val="24"/>
        </w:rPr>
      </w:pPr>
      <w:r w:rsidRPr="006C1221">
        <w:rPr>
          <w:rFonts w:ascii="Times New Roman" w:hAnsi="Times New Roman" w:cs="Times New Roman"/>
          <w:sz w:val="24"/>
          <w:szCs w:val="24"/>
        </w:rPr>
        <w:t>The rigid and obsolete recruitment and selection</w:t>
      </w:r>
      <w:r w:rsidR="002B2879" w:rsidRPr="006C1221">
        <w:rPr>
          <w:rFonts w:ascii="Times New Roman" w:hAnsi="Times New Roman" w:cs="Times New Roman"/>
          <w:sz w:val="24"/>
          <w:szCs w:val="24"/>
        </w:rPr>
        <w:t xml:space="preserve"> process</w:t>
      </w:r>
      <w:r w:rsidRPr="006C1221">
        <w:rPr>
          <w:rFonts w:ascii="Times New Roman" w:hAnsi="Times New Roman" w:cs="Times New Roman"/>
          <w:sz w:val="24"/>
          <w:szCs w:val="24"/>
        </w:rPr>
        <w:t>: The recruitment form of Gree is usually organized in the form of unified, written tests, interviews and other processes to screen candidates. Although this way of recruitment can be used to screen out candidates with professional and technical theoretical knowledge, the actual work experience of the candidates is rarely assessed. In particular, some professional and technical positions in Gree, such as accounting, technical maintenance and other positions that require practical work experience, still use simple written tests and interviews to recruit, such a one-sided form of recruitment will lead to Gree's inaccurate estimation of the ability of talent, the ability of talent and the actual job requirements deviation</w:t>
      </w:r>
      <w:r w:rsidR="0053012A" w:rsidRPr="006C1221">
        <w:rPr>
          <w:rFonts w:ascii="Times New Roman" w:hAnsi="Times New Roman" w:cs="Times New Roman"/>
          <w:sz w:val="24"/>
          <w:szCs w:val="24"/>
        </w:rPr>
        <w:t xml:space="preserve"> </w:t>
      </w:r>
      <w:r w:rsidR="0053012A" w:rsidRPr="006C1221">
        <w:rPr>
          <w:rFonts w:ascii="Times New Roman" w:hAnsi="Times New Roman" w:cs="Times New Roman"/>
          <w:sz w:val="24"/>
          <w:szCs w:val="24"/>
        </w:rPr>
        <w:fldChar w:fldCharType="begin" w:fldLock="1"/>
      </w:r>
      <w:r w:rsidR="0053012A" w:rsidRPr="006C1221">
        <w:rPr>
          <w:rFonts w:ascii="Times New Roman" w:hAnsi="Times New Roman" w:cs="Times New Roman"/>
          <w:sz w:val="24"/>
          <w:szCs w:val="24"/>
        </w:rPr>
        <w:instrText>ADDIN CSL_CITATION {"citationItems":[{"id":"ITEM-1","itemData":{"author":[{"dropping-particle":"","family":"Rui","given":"An","non-dropping-particle":"","parse-names":false,"suffix":""}],"container-title":"International Journal of Business and Social Science","id":"ITEM-1","issue":"7","issued":{"date-parts":[["2014"]]},"page":"1","publisher":"Citeseer","title":"Analysis of Gree Electric Appliances Talent Management Model","type":"article-journal","volume":"5"},"uris":["http://www.mendeley.com/documents/?uuid=9110199c-5fcd-4067-b645-264947603e7b"]}],"mendeley":{"formattedCitation":"(Rui, 2014)","plainTextFormattedCitation":"(Rui, 2014)","previouslyFormattedCitation":"(Rui, 2014)"},"properties":{"noteIndex":0},"schema":"https://github.com/citation-style-language/schema/raw/master/csl-citation.json"}</w:instrText>
      </w:r>
      <w:r w:rsidR="0053012A" w:rsidRPr="006C1221">
        <w:rPr>
          <w:rFonts w:ascii="Times New Roman" w:hAnsi="Times New Roman" w:cs="Times New Roman"/>
          <w:sz w:val="24"/>
          <w:szCs w:val="24"/>
        </w:rPr>
        <w:fldChar w:fldCharType="separate"/>
      </w:r>
      <w:r w:rsidR="0053012A" w:rsidRPr="006C1221">
        <w:rPr>
          <w:rFonts w:ascii="Times New Roman" w:hAnsi="Times New Roman" w:cs="Times New Roman"/>
          <w:noProof/>
          <w:sz w:val="24"/>
          <w:szCs w:val="24"/>
        </w:rPr>
        <w:t>(Rui, 2014)</w:t>
      </w:r>
      <w:r w:rsidR="0053012A" w:rsidRPr="006C1221">
        <w:rPr>
          <w:rFonts w:ascii="Times New Roman" w:hAnsi="Times New Roman" w:cs="Times New Roman"/>
          <w:sz w:val="24"/>
          <w:szCs w:val="24"/>
        </w:rPr>
        <w:fldChar w:fldCharType="end"/>
      </w:r>
      <w:r w:rsidR="0053012A" w:rsidRPr="006C1221">
        <w:rPr>
          <w:rFonts w:ascii="Times New Roman" w:hAnsi="Times New Roman" w:cs="Times New Roman"/>
          <w:sz w:val="24"/>
          <w:szCs w:val="24"/>
        </w:rPr>
        <w:t xml:space="preserve">. </w:t>
      </w:r>
      <w:r w:rsidRPr="006C1221">
        <w:rPr>
          <w:rFonts w:ascii="Times New Roman" w:hAnsi="Times New Roman" w:cs="Times New Roman"/>
          <w:sz w:val="24"/>
          <w:szCs w:val="24"/>
        </w:rPr>
        <w:t xml:space="preserve">The talents with higher ability than the job requirements will feel that their talents are not fully utilized and developed, while the talents with lower ability than the job requirements will find it difficult to meet the job tasks of the </w:t>
      </w:r>
      <w:r w:rsidRPr="006C1221">
        <w:rPr>
          <w:rFonts w:ascii="Times New Roman" w:hAnsi="Times New Roman" w:cs="Times New Roman"/>
          <w:sz w:val="24"/>
          <w:szCs w:val="24"/>
        </w:rPr>
        <w:lastRenderedPageBreak/>
        <w:t>institution, which will cause losses to Gree</w:t>
      </w:r>
      <w:r w:rsidR="0053012A" w:rsidRPr="006C1221">
        <w:rPr>
          <w:rFonts w:ascii="Times New Roman" w:hAnsi="Times New Roman" w:cs="Times New Roman"/>
          <w:sz w:val="24"/>
          <w:szCs w:val="24"/>
        </w:rPr>
        <w:t xml:space="preserve"> </w:t>
      </w:r>
      <w:r w:rsidR="0053012A" w:rsidRPr="006C1221">
        <w:rPr>
          <w:rFonts w:ascii="Times New Roman" w:hAnsi="Times New Roman" w:cs="Times New Roman"/>
          <w:sz w:val="24"/>
          <w:szCs w:val="24"/>
        </w:rPr>
        <w:fldChar w:fldCharType="begin" w:fldLock="1"/>
      </w:r>
      <w:r w:rsidR="00052E41" w:rsidRPr="006C1221">
        <w:rPr>
          <w:rFonts w:ascii="Times New Roman" w:hAnsi="Times New Roman" w:cs="Times New Roman"/>
          <w:sz w:val="24"/>
          <w:szCs w:val="24"/>
        </w:rPr>
        <w:instrText>ADDIN CSL_CITATION {"citationItems":[{"id":"ITEM-1","itemData":{"ISSN":"0950-0804","author":[{"dropping-particle":"","family":"McGuinness","given":"Seamus","non-dropping-particle":"","parse-names":false,"suffix":""},{"dropping-particle":"","family":"Pouliakas","given":"Konstantinos","non-dropping-particle":"","parse-names":false,"suffix":""},{"dropping-particle":"","family":"Redmond","given":"Paul","non-dropping-particle":"","parse-names":false,"suffix":""}],"container-title":"Journal of Economic Surveys","id":"ITEM-1","issue":"4","issued":{"date-parts":[["2018"]]},"page":"985-1015","publisher":"Wiley Online Library","title":"Skills mismatch: Concepts, measurement and policy approaches","type":"article-journal","volume":"32"},"uris":["http://www.mendeley.com/documents/?uuid=b8370d81-6875-466e-b712-870c2be9d676"]}],"mendeley":{"formattedCitation":"(McGuinness, Pouliakas and Redmond, 2018)","plainTextFormattedCitation":"(McGuinness, Pouliakas and Redmond, 2018)","previouslyFormattedCitation":"(McGuinness et al., 2018)"},"properties":{"noteIndex":0},"schema":"https://github.com/citation-style-language/schema/raw/master/csl-citation.json"}</w:instrText>
      </w:r>
      <w:r w:rsidR="0053012A" w:rsidRPr="006C1221">
        <w:rPr>
          <w:rFonts w:ascii="Times New Roman" w:hAnsi="Times New Roman" w:cs="Times New Roman"/>
          <w:sz w:val="24"/>
          <w:szCs w:val="24"/>
        </w:rPr>
        <w:fldChar w:fldCharType="separate"/>
      </w:r>
      <w:r w:rsidR="00052E41" w:rsidRPr="006C1221">
        <w:rPr>
          <w:rFonts w:ascii="Times New Roman" w:hAnsi="Times New Roman" w:cs="Times New Roman"/>
          <w:noProof/>
          <w:sz w:val="24"/>
          <w:szCs w:val="24"/>
        </w:rPr>
        <w:t>(McGuinness, Pouliakas and Redmond, 2018)</w:t>
      </w:r>
      <w:r w:rsidR="0053012A" w:rsidRPr="006C1221">
        <w:rPr>
          <w:rFonts w:ascii="Times New Roman" w:hAnsi="Times New Roman" w:cs="Times New Roman"/>
          <w:sz w:val="24"/>
          <w:szCs w:val="24"/>
        </w:rPr>
        <w:fldChar w:fldCharType="end"/>
      </w:r>
      <w:r w:rsidRPr="006C1221">
        <w:rPr>
          <w:rFonts w:ascii="Times New Roman" w:hAnsi="Times New Roman" w:cs="Times New Roman"/>
          <w:sz w:val="24"/>
          <w:szCs w:val="24"/>
        </w:rPr>
        <w:t>. When Gree is recruiting talent resources, it is difficult to really absorb suitable professional and technical talents, which leads to the phenomenon of mismatch between the workability and function of the recruited personnel, and this is one of the main reasons why Gree is difficult to improve its work efficiency</w:t>
      </w:r>
      <w:r w:rsidR="0053012A" w:rsidRPr="006C1221">
        <w:rPr>
          <w:rFonts w:ascii="Times New Roman" w:hAnsi="Times New Roman" w:cs="Times New Roman"/>
          <w:sz w:val="24"/>
          <w:szCs w:val="24"/>
        </w:rPr>
        <w:t xml:space="preserve">, compared to its peers such as Xiaomi </w:t>
      </w:r>
      <w:r w:rsidR="0053012A" w:rsidRPr="006C1221">
        <w:rPr>
          <w:rFonts w:ascii="Times New Roman" w:hAnsi="Times New Roman" w:cs="Times New Roman"/>
          <w:sz w:val="24"/>
          <w:szCs w:val="24"/>
        </w:rPr>
        <w:fldChar w:fldCharType="begin" w:fldLock="1"/>
      </w:r>
      <w:r w:rsidR="0053012A" w:rsidRPr="006C1221">
        <w:rPr>
          <w:rFonts w:ascii="Times New Roman" w:hAnsi="Times New Roman" w:cs="Times New Roman"/>
          <w:sz w:val="24"/>
          <w:szCs w:val="24"/>
        </w:rPr>
        <w:instrText>ADDIN CSL_CITATION {"citationItems":[{"id":"ITEM-1","itemData":{"ISBN":"9462394830","author":[{"dropping-particle":"","family":"LiYuan","given":"Fu","non-dropping-particle":"","parse-names":false,"suffix":""}],"container-title":"2021 3rd International Conference on Economic Management and Cultural Industry (ICEMCI 2021)","id":"ITEM-1","issued":{"date-parts":[["2021"]]},"page":"2803-2807","publisher":"Atlantis Press","title":"Analysis of the Economics Behind Gree-style Survival","type":"paper-conference"},"uris":["http://www.mendeley.com/documents/?uuid=77871bdb-9b03-4b91-8664-ed5e8b3497dd"]}],"mendeley":{"formattedCitation":"(LiYuan, 2021)","plainTextFormattedCitation":"(LiYuan, 2021)","previouslyFormattedCitation":"(LiYuan, 2021)"},"properties":{"noteIndex":0},"schema":"https://github.com/citation-style-language/schema/raw/master/csl-citation.json"}</w:instrText>
      </w:r>
      <w:r w:rsidR="0053012A" w:rsidRPr="006C1221">
        <w:rPr>
          <w:rFonts w:ascii="Times New Roman" w:hAnsi="Times New Roman" w:cs="Times New Roman"/>
          <w:sz w:val="24"/>
          <w:szCs w:val="24"/>
        </w:rPr>
        <w:fldChar w:fldCharType="separate"/>
      </w:r>
      <w:r w:rsidR="0053012A" w:rsidRPr="006C1221">
        <w:rPr>
          <w:rFonts w:ascii="Times New Roman" w:hAnsi="Times New Roman" w:cs="Times New Roman"/>
          <w:noProof/>
          <w:sz w:val="24"/>
          <w:szCs w:val="24"/>
        </w:rPr>
        <w:t>(LiYuan, 2021)</w:t>
      </w:r>
      <w:r w:rsidR="0053012A" w:rsidRPr="006C1221">
        <w:rPr>
          <w:rFonts w:ascii="Times New Roman" w:hAnsi="Times New Roman" w:cs="Times New Roman"/>
          <w:sz w:val="24"/>
          <w:szCs w:val="24"/>
        </w:rPr>
        <w:fldChar w:fldCharType="end"/>
      </w:r>
      <w:r w:rsidR="0053012A" w:rsidRPr="006C1221">
        <w:rPr>
          <w:rFonts w:ascii="Times New Roman" w:hAnsi="Times New Roman" w:cs="Times New Roman"/>
          <w:sz w:val="24"/>
          <w:szCs w:val="24"/>
        </w:rPr>
        <w:t>.</w:t>
      </w:r>
    </w:p>
    <w:p w14:paraId="17C48666" w14:textId="15A88940" w:rsidR="00680DCF" w:rsidRPr="006C1221" w:rsidRDefault="00680DCF" w:rsidP="006C1221">
      <w:pPr>
        <w:spacing w:beforeLines="50" w:before="156" w:afterLines="100" w:after="312" w:line="360" w:lineRule="auto"/>
        <w:jc w:val="both"/>
        <w:rPr>
          <w:rFonts w:ascii="Times New Roman" w:hAnsi="Times New Roman" w:cs="Times New Roman"/>
          <w:sz w:val="24"/>
          <w:szCs w:val="24"/>
        </w:rPr>
      </w:pPr>
      <w:r w:rsidRPr="006C1221">
        <w:rPr>
          <w:rFonts w:ascii="Times New Roman" w:hAnsi="Times New Roman" w:cs="Times New Roman"/>
          <w:sz w:val="24"/>
          <w:szCs w:val="24"/>
        </w:rPr>
        <w:t>The simple recruitment and selection channels</w:t>
      </w:r>
      <w:r w:rsidR="002B2879" w:rsidRPr="006C1221">
        <w:rPr>
          <w:rFonts w:ascii="Times New Roman" w:hAnsi="Times New Roman" w:cs="Times New Roman"/>
          <w:sz w:val="24"/>
          <w:szCs w:val="24"/>
        </w:rPr>
        <w:t>: Another significant problem of Gree in human resources recruitment is that the recruitment channel is too single. Gree has set the recruitment conditions for many positions to fresh graduates only, which greatly limits the channels of talent recruitment. Some professional and technical personnel with rich experience in some positions are restricted to fresh graduates or education conditions and cannot participate in the recruitment plan of institutions, which is a loss for both Gree and individuals</w:t>
      </w:r>
      <w:r w:rsidR="0053012A" w:rsidRPr="006C1221">
        <w:rPr>
          <w:rFonts w:ascii="Times New Roman" w:hAnsi="Times New Roman" w:cs="Times New Roman"/>
          <w:sz w:val="24"/>
          <w:szCs w:val="24"/>
        </w:rPr>
        <w:t xml:space="preserve"> </w:t>
      </w:r>
      <w:r w:rsidR="0053012A" w:rsidRPr="006C1221">
        <w:rPr>
          <w:rFonts w:ascii="Times New Roman" w:hAnsi="Times New Roman" w:cs="Times New Roman"/>
          <w:sz w:val="24"/>
          <w:szCs w:val="24"/>
        </w:rPr>
        <w:fldChar w:fldCharType="begin" w:fldLock="1"/>
      </w:r>
      <w:r w:rsidR="0051022B" w:rsidRPr="006C1221">
        <w:rPr>
          <w:rFonts w:ascii="Times New Roman" w:hAnsi="Times New Roman" w:cs="Times New Roman"/>
          <w:sz w:val="24"/>
          <w:szCs w:val="24"/>
        </w:rPr>
        <w:instrText>ADDIN CSL_CITATION {"citationItems":[{"id":"ITEM-1","itemData":{"author":[{"dropping-particle":"","family":"Rui","given":"An","non-dropping-particle":"","parse-names":false,"suffix":""}],"container-title":"International Journal of Business and Social Science","id":"ITEM-1","issue":"7","issued":{"date-parts":[["2014"]]},"page":"1","publisher":"Citeseer","title":"Analysis of Gree Electric Appliances Talent Management Model","type":"article-journal","volume":"5"},"uris":["http://www.mendeley.com/documents/?uuid=9110199c-5fcd-4067-b645-264947603e7b"]}],"mendeley":{"formattedCitation":"(Rui, 2014)","plainTextFormattedCitation":"(Rui, 2014)","previouslyFormattedCitation":"(Rui, 2014)"},"properties":{"noteIndex":0},"schema":"https://github.com/citation-style-language/schema/raw/master/csl-citation.json"}</w:instrText>
      </w:r>
      <w:r w:rsidR="0053012A" w:rsidRPr="006C1221">
        <w:rPr>
          <w:rFonts w:ascii="Times New Roman" w:hAnsi="Times New Roman" w:cs="Times New Roman"/>
          <w:sz w:val="24"/>
          <w:szCs w:val="24"/>
        </w:rPr>
        <w:fldChar w:fldCharType="separate"/>
      </w:r>
      <w:r w:rsidR="0053012A" w:rsidRPr="006C1221">
        <w:rPr>
          <w:rFonts w:ascii="Times New Roman" w:hAnsi="Times New Roman" w:cs="Times New Roman"/>
          <w:noProof/>
          <w:sz w:val="24"/>
          <w:szCs w:val="24"/>
        </w:rPr>
        <w:t>(Rui, 2014)</w:t>
      </w:r>
      <w:r w:rsidR="0053012A" w:rsidRPr="006C1221">
        <w:rPr>
          <w:rFonts w:ascii="Times New Roman" w:hAnsi="Times New Roman" w:cs="Times New Roman"/>
          <w:sz w:val="24"/>
          <w:szCs w:val="24"/>
        </w:rPr>
        <w:fldChar w:fldCharType="end"/>
      </w:r>
      <w:r w:rsidR="002B2879" w:rsidRPr="006C1221">
        <w:rPr>
          <w:rFonts w:ascii="Times New Roman" w:hAnsi="Times New Roman" w:cs="Times New Roman"/>
          <w:sz w:val="24"/>
          <w:szCs w:val="24"/>
        </w:rPr>
        <w:t>. The problem of single recruitment channel shows that Gree's public announcement work is not thorough, and the low number of professionals who apply for the job due to the low number of people who are informed of the recruitment plan makes it difficult for Gree to find the professional talents whose ability matches the job in the first time when the job vacancy is in urgent need of talent replenishment</w:t>
      </w:r>
      <w:r w:rsidR="0051022B" w:rsidRPr="006C1221">
        <w:rPr>
          <w:rFonts w:ascii="Times New Roman" w:hAnsi="Times New Roman" w:cs="Times New Roman"/>
          <w:sz w:val="24"/>
          <w:szCs w:val="24"/>
        </w:rPr>
        <w:t xml:space="preserve"> </w:t>
      </w:r>
      <w:r w:rsidR="0051022B" w:rsidRPr="006C1221">
        <w:rPr>
          <w:rFonts w:ascii="Times New Roman" w:hAnsi="Times New Roman" w:cs="Times New Roman"/>
          <w:sz w:val="24"/>
          <w:szCs w:val="24"/>
        </w:rPr>
        <w:fldChar w:fldCharType="begin" w:fldLock="1"/>
      </w:r>
      <w:r w:rsidR="0051022B" w:rsidRPr="006C1221">
        <w:rPr>
          <w:rFonts w:ascii="Times New Roman" w:hAnsi="Times New Roman" w:cs="Times New Roman"/>
          <w:sz w:val="24"/>
          <w:szCs w:val="24"/>
        </w:rPr>
        <w:instrText>ADDIN CSL_CITATION {"citationItems":[{"id":"ITEM-1","itemData":{"URL":"https://asia.nikkei.com/Business/Electronics/Chinese-home-appliance-makers-focus-on-diversification","accessed":{"date-parts":[["2022","3","23"]]},"author":[{"dropping-particle":"","family":"Nikkei Asia","given":"","non-dropping-particle":"","parse-names":false,"suffix":""}],"id":"ITEM-1","issued":{"date-parts":[["2022"]]},"title":"Chinese home appliance makers focus on diversification -","type":"webpage"},"uris":["http://www.mendeley.com/documents/?uuid=d8dbe95b-5f00-34ba-b977-8790826fc622"]}],"mendeley":{"formattedCitation":"(Nikkei Asia, 2022)","plainTextFormattedCitation":"(Nikkei Asia, 2022)","previouslyFormattedCitation":"(Nikkei Asia, 2022)"},"properties":{"noteIndex":0},"schema":"https://github.com/citation-style-language/schema/raw/master/csl-citation.json"}</w:instrText>
      </w:r>
      <w:r w:rsidR="0051022B" w:rsidRPr="006C1221">
        <w:rPr>
          <w:rFonts w:ascii="Times New Roman" w:hAnsi="Times New Roman" w:cs="Times New Roman"/>
          <w:sz w:val="24"/>
          <w:szCs w:val="24"/>
        </w:rPr>
        <w:fldChar w:fldCharType="separate"/>
      </w:r>
      <w:r w:rsidR="0051022B" w:rsidRPr="006C1221">
        <w:rPr>
          <w:rFonts w:ascii="Times New Roman" w:hAnsi="Times New Roman" w:cs="Times New Roman"/>
          <w:noProof/>
          <w:sz w:val="24"/>
          <w:szCs w:val="24"/>
        </w:rPr>
        <w:t>(Nikkei Asia, 2022)</w:t>
      </w:r>
      <w:r w:rsidR="0051022B" w:rsidRPr="006C1221">
        <w:rPr>
          <w:rFonts w:ascii="Times New Roman" w:hAnsi="Times New Roman" w:cs="Times New Roman"/>
          <w:sz w:val="24"/>
          <w:szCs w:val="24"/>
        </w:rPr>
        <w:fldChar w:fldCharType="end"/>
      </w:r>
      <w:r w:rsidR="002B2879" w:rsidRPr="006C1221">
        <w:rPr>
          <w:rFonts w:ascii="Times New Roman" w:hAnsi="Times New Roman" w:cs="Times New Roman"/>
          <w:sz w:val="24"/>
          <w:szCs w:val="24"/>
        </w:rPr>
        <w:t xml:space="preserve">. Also, this has resulted in the very limited access of Gree to the vast amounts of qualified talents. </w:t>
      </w:r>
    </w:p>
    <w:p w14:paraId="416233E2" w14:textId="370B02FA" w:rsidR="002B2879" w:rsidRPr="006C1221" w:rsidRDefault="002B2879" w:rsidP="006C1221">
      <w:pPr>
        <w:spacing w:beforeLines="50" w:before="156" w:afterLines="100" w:after="312" w:line="360" w:lineRule="auto"/>
        <w:jc w:val="both"/>
        <w:rPr>
          <w:rFonts w:ascii="Times New Roman" w:hAnsi="Times New Roman" w:cs="Times New Roman"/>
          <w:sz w:val="24"/>
          <w:szCs w:val="24"/>
        </w:rPr>
      </w:pPr>
      <w:r w:rsidRPr="006C1221">
        <w:rPr>
          <w:rFonts w:ascii="Times New Roman" w:hAnsi="Times New Roman" w:cs="Times New Roman"/>
          <w:sz w:val="24"/>
          <w:szCs w:val="24"/>
        </w:rPr>
        <w:t xml:space="preserve">The prolonged and untransparent recruitment and selection process: </w:t>
      </w:r>
      <w:r w:rsidR="006C093F" w:rsidRPr="006C1221">
        <w:rPr>
          <w:rFonts w:ascii="Times New Roman" w:hAnsi="Times New Roman" w:cs="Times New Roman"/>
          <w:sz w:val="24"/>
          <w:szCs w:val="24"/>
        </w:rPr>
        <w:t>The reason why Gree is difficult to recruit the talents it actually needs is also due to the long recruitment cycle. When Gree conducts recruitment, there is no detailed recruitment plan, and the information on the number of recruits, the nature of the recruitment positions, and the application procedures are not publicized, and there is no clear answer for those who fail the written test and the subsequent retest interview. This problem of low transparency in recruitment not only affects the enthusiasm of social job seekers to apply for jobs, but also breeds vicious recruitment malpractice that fuels internal power for personal gain, penetrating questions, leaking secrets or internal decisions</w:t>
      </w:r>
      <w:r w:rsidR="00F20890" w:rsidRPr="006C1221">
        <w:rPr>
          <w:rFonts w:ascii="Times New Roman" w:hAnsi="Times New Roman" w:cs="Times New Roman"/>
          <w:sz w:val="24"/>
          <w:szCs w:val="24"/>
        </w:rPr>
        <w:t>,</w:t>
      </w:r>
      <w:r w:rsidR="006C093F" w:rsidRPr="006C1221">
        <w:rPr>
          <w:rFonts w:ascii="Times New Roman" w:hAnsi="Times New Roman" w:cs="Times New Roman"/>
          <w:sz w:val="24"/>
          <w:szCs w:val="24"/>
        </w:rPr>
        <w:t xml:space="preserve"> and other behaviors that undermine the fairness and impartiality of recruitment</w:t>
      </w:r>
      <w:r w:rsidR="0051022B" w:rsidRPr="006C1221">
        <w:rPr>
          <w:rFonts w:ascii="Times New Roman" w:hAnsi="Times New Roman" w:cs="Times New Roman"/>
          <w:sz w:val="24"/>
          <w:szCs w:val="24"/>
        </w:rPr>
        <w:t xml:space="preserve"> </w:t>
      </w:r>
      <w:r w:rsidR="0051022B" w:rsidRPr="006C1221">
        <w:rPr>
          <w:rFonts w:ascii="Times New Roman" w:hAnsi="Times New Roman" w:cs="Times New Roman"/>
          <w:sz w:val="24"/>
          <w:szCs w:val="24"/>
        </w:rPr>
        <w:fldChar w:fldCharType="begin" w:fldLock="1"/>
      </w:r>
      <w:r w:rsidR="00052E41" w:rsidRPr="006C1221">
        <w:rPr>
          <w:rFonts w:ascii="Times New Roman" w:hAnsi="Times New Roman" w:cs="Times New Roman"/>
          <w:sz w:val="24"/>
          <w:szCs w:val="24"/>
        </w:rPr>
        <w:instrText>ADDIN CSL_CITATION {"citationItems":[{"id":"ITEM-1","itemData":{"ISBN":"0065-0668","author":[{"dropping-particle":"","family":"Wu","given":"Rui","non-dropping-particle":"","parse-names":false,"suffix":""},{"dropping-particle":"","family":"Li","given":"Jiapeng","non-dropping-particle":"","parse-names":false,"suffix":""},{"dropping-particle":"","family":"Yang","given":"Delin","non-dropping-particle":"","parse-names":false,"suffix":""}],"container-title":"Academy of Management Proceedings","id":"ITEM-1","issue":"1","issued":{"date-parts":[["2020"]]},"page":"14156","publisher":"Academy of Management Briarcliff Manor, NY 10510","title":"From Job-Assignment to Job-Hunting: Labor Market Reform and Entrepreneurship in China","type":"paper-conference","volume":"2020"},"uris":["http://www.mendeley.com/documents/?uuid=4592d01f-12d0-4aeb-9396-c3eb58e792ca"]}],"mendeley":{"formattedCitation":"(Wu, Li and Yang, 2020)","plainTextFormattedCitation":"(Wu, Li and Yang, 2020)","previouslyFormattedCitation":"(Wu et al., 2020)"},"properties":{"noteIndex":0},"schema":"https://github.com/citation-style-language/schema/raw/master/csl-citation.json"}</w:instrText>
      </w:r>
      <w:r w:rsidR="0051022B" w:rsidRPr="006C1221">
        <w:rPr>
          <w:rFonts w:ascii="Times New Roman" w:hAnsi="Times New Roman" w:cs="Times New Roman"/>
          <w:sz w:val="24"/>
          <w:szCs w:val="24"/>
        </w:rPr>
        <w:fldChar w:fldCharType="separate"/>
      </w:r>
      <w:r w:rsidR="00052E41" w:rsidRPr="006C1221">
        <w:rPr>
          <w:rFonts w:ascii="Times New Roman" w:hAnsi="Times New Roman" w:cs="Times New Roman"/>
          <w:noProof/>
          <w:sz w:val="24"/>
          <w:szCs w:val="24"/>
        </w:rPr>
        <w:t>(Wu, Li and Yang, 2020)</w:t>
      </w:r>
      <w:r w:rsidR="0051022B" w:rsidRPr="006C1221">
        <w:rPr>
          <w:rFonts w:ascii="Times New Roman" w:hAnsi="Times New Roman" w:cs="Times New Roman"/>
          <w:sz w:val="24"/>
          <w:szCs w:val="24"/>
        </w:rPr>
        <w:fldChar w:fldCharType="end"/>
      </w:r>
      <w:r w:rsidR="006C093F" w:rsidRPr="006C1221">
        <w:rPr>
          <w:rFonts w:ascii="Times New Roman" w:hAnsi="Times New Roman" w:cs="Times New Roman"/>
          <w:sz w:val="24"/>
          <w:szCs w:val="24"/>
        </w:rPr>
        <w:t xml:space="preserve">, for Gree, not only affects the quality of Gree's recruitment but also causes serious malignant effects, leading to a one-sided public view of Gree's recruitment. In </w:t>
      </w:r>
      <w:r w:rsidR="001A126D" w:rsidRPr="006C1221">
        <w:rPr>
          <w:rFonts w:ascii="Times New Roman" w:hAnsi="Times New Roman" w:cs="Times New Roman"/>
          <w:sz w:val="24"/>
          <w:szCs w:val="24"/>
        </w:rPr>
        <w:t>addition,</w:t>
      </w:r>
      <w:r w:rsidR="006C093F" w:rsidRPr="006C1221">
        <w:rPr>
          <w:rFonts w:ascii="Times New Roman" w:hAnsi="Times New Roman" w:cs="Times New Roman"/>
          <w:sz w:val="24"/>
          <w:szCs w:val="24"/>
        </w:rPr>
        <w:t xml:space="preserve"> in the recruitment Gree seriously dragged out the recruitment work cycle, some positions need up to many months to get a response, and some pending job seekers after taking </w:t>
      </w:r>
      <w:r w:rsidR="006C093F" w:rsidRPr="006C1221">
        <w:rPr>
          <w:rFonts w:ascii="Times New Roman" w:hAnsi="Times New Roman" w:cs="Times New Roman"/>
          <w:sz w:val="24"/>
          <w:szCs w:val="24"/>
        </w:rPr>
        <w:lastRenderedPageBreak/>
        <w:t>the written interview, and will not always wait for news from Gree, but to a number of interviews for the same recruitment positions, and eventually recruited by other companies in the community resulting in the loss of Gree's talent</w:t>
      </w:r>
      <w:r w:rsidR="0051022B" w:rsidRPr="006C1221">
        <w:rPr>
          <w:rFonts w:ascii="Times New Roman" w:hAnsi="Times New Roman" w:cs="Times New Roman"/>
          <w:sz w:val="24"/>
          <w:szCs w:val="24"/>
        </w:rPr>
        <w:t xml:space="preserve"> </w:t>
      </w:r>
      <w:r w:rsidR="0051022B" w:rsidRPr="006C1221">
        <w:rPr>
          <w:rFonts w:ascii="Times New Roman" w:hAnsi="Times New Roman" w:cs="Times New Roman"/>
          <w:sz w:val="24"/>
          <w:szCs w:val="24"/>
        </w:rPr>
        <w:fldChar w:fldCharType="begin" w:fldLock="1"/>
      </w:r>
      <w:r w:rsidR="0051022B" w:rsidRPr="006C1221">
        <w:rPr>
          <w:rFonts w:ascii="Times New Roman" w:hAnsi="Times New Roman" w:cs="Times New Roman"/>
          <w:sz w:val="24"/>
          <w:szCs w:val="24"/>
        </w:rPr>
        <w:instrText>ADDIN CSL_CITATION {"citationItems":[{"id":"ITEM-1","itemData":{"ISBN":"1118069161","author":[{"dropping-particle":"","family":"Messmer","given":"Max","non-dropping-particle":"","parse-names":false,"suffix":""}],"id":"ITEM-1","issued":{"date-parts":[["2011"]]},"publisher":"John Wiley &amp; Sons","title":"Job hunting for dummies","type":"book"},"uris":["http://www.mendeley.com/documents/?uuid=b7be5c93-92bb-4e92-9ad1-f08a189bd0b4"]}],"mendeley":{"formattedCitation":"(Messmer, 2011)","plainTextFormattedCitation":"(Messmer, 2011)","previouslyFormattedCitation":"(Messmer, 2011)"},"properties":{"noteIndex":0},"schema":"https://github.com/citation-style-language/schema/raw/master/csl-citation.json"}</w:instrText>
      </w:r>
      <w:r w:rsidR="0051022B" w:rsidRPr="006C1221">
        <w:rPr>
          <w:rFonts w:ascii="Times New Roman" w:hAnsi="Times New Roman" w:cs="Times New Roman"/>
          <w:sz w:val="24"/>
          <w:szCs w:val="24"/>
        </w:rPr>
        <w:fldChar w:fldCharType="separate"/>
      </w:r>
      <w:r w:rsidR="0051022B" w:rsidRPr="006C1221">
        <w:rPr>
          <w:rFonts w:ascii="Times New Roman" w:hAnsi="Times New Roman" w:cs="Times New Roman"/>
          <w:noProof/>
          <w:sz w:val="24"/>
          <w:szCs w:val="24"/>
        </w:rPr>
        <w:t>(Messmer, 2011)</w:t>
      </w:r>
      <w:r w:rsidR="0051022B" w:rsidRPr="006C1221">
        <w:rPr>
          <w:rFonts w:ascii="Times New Roman" w:hAnsi="Times New Roman" w:cs="Times New Roman"/>
          <w:sz w:val="24"/>
          <w:szCs w:val="24"/>
        </w:rPr>
        <w:fldChar w:fldCharType="end"/>
      </w:r>
      <w:r w:rsidR="006C093F" w:rsidRPr="006C1221">
        <w:rPr>
          <w:rFonts w:ascii="Times New Roman" w:hAnsi="Times New Roman" w:cs="Times New Roman"/>
          <w:sz w:val="24"/>
          <w:szCs w:val="24"/>
        </w:rPr>
        <w:t>.</w:t>
      </w:r>
    </w:p>
    <w:p w14:paraId="6F2D893E" w14:textId="4AE9EED5" w:rsidR="00AC27CA" w:rsidRPr="006C1221" w:rsidRDefault="00AC27CA" w:rsidP="006C1221">
      <w:pPr>
        <w:spacing w:beforeLines="50" w:before="156" w:afterLines="100" w:after="312" w:line="360" w:lineRule="auto"/>
        <w:jc w:val="both"/>
        <w:rPr>
          <w:rFonts w:ascii="Times New Roman" w:hAnsi="Times New Roman" w:cs="Times New Roman"/>
          <w:sz w:val="24"/>
          <w:szCs w:val="24"/>
        </w:rPr>
      </w:pPr>
      <w:r w:rsidRPr="006C1221">
        <w:rPr>
          <w:rFonts w:ascii="Times New Roman" w:hAnsi="Times New Roman" w:cs="Times New Roman"/>
          <w:sz w:val="24"/>
          <w:szCs w:val="24"/>
        </w:rPr>
        <w:t>The bare and short on-boarding process: when new employees were hired by Gree, they would receive an employee brochure detailed everything related to the organization</w:t>
      </w:r>
      <w:r w:rsidR="000C3AC1" w:rsidRPr="006C1221">
        <w:rPr>
          <w:rFonts w:ascii="Times New Roman" w:hAnsi="Times New Roman" w:cs="Times New Roman"/>
          <w:sz w:val="24"/>
          <w:szCs w:val="24"/>
        </w:rPr>
        <w:t xml:space="preserve">. At the same time, Gree will organize some training and roundtable discussion, and meeting with key insiders to help new hires familiarize themselves with new job contents. However, there is no on-the-job learning supported by line management, new hires, especially in highly technical positions, are pushed to the sites shortly after they are recruited. Gree seems to worship the principle of learning from “trials and errors” </w:t>
      </w:r>
      <w:r w:rsidR="000C3AC1" w:rsidRPr="006C1221">
        <w:rPr>
          <w:rFonts w:ascii="Times New Roman" w:hAnsi="Times New Roman" w:cs="Times New Roman"/>
          <w:sz w:val="24"/>
          <w:szCs w:val="24"/>
        </w:rPr>
        <w:fldChar w:fldCharType="begin" w:fldLock="1"/>
      </w:r>
      <w:r w:rsidR="00A31916" w:rsidRPr="006C1221">
        <w:rPr>
          <w:rFonts w:ascii="Times New Roman" w:hAnsi="Times New Roman" w:cs="Times New Roman"/>
          <w:sz w:val="24"/>
          <w:szCs w:val="24"/>
        </w:rPr>
        <w:instrText>ADDIN CSL_CITATION {"citationItems":[{"id":"ITEM-1","itemData":{"author":[{"dropping-particle":"","family":"Rui","given":"An","non-dropping-particle":"","parse-names":false,"suffix":""}],"container-title":"International Journal of Business and Social Science","id":"ITEM-1","issue":"7","issued":{"date-parts":[["2014"]]},"page":"1","publisher":"Citeseer","title":"Analysis of Gree Electric Appliances Talent Management Model","type":"article-journal","volume":"5"},"uris":["http://www.mendeley.com/documents/?uuid=9110199c-5fcd-4067-b645-264947603e7b"]}],"mendeley":{"formattedCitation":"(Rui, 2014)","plainTextFormattedCitation":"(Rui, 2014)","previouslyFormattedCitation":"(Rui, 2014)"},"properties":{"noteIndex":0},"schema":"https://github.com/citation-style-language/schema/raw/master/csl-citation.json"}</w:instrText>
      </w:r>
      <w:r w:rsidR="000C3AC1" w:rsidRPr="006C1221">
        <w:rPr>
          <w:rFonts w:ascii="Times New Roman" w:hAnsi="Times New Roman" w:cs="Times New Roman"/>
          <w:sz w:val="24"/>
          <w:szCs w:val="24"/>
        </w:rPr>
        <w:fldChar w:fldCharType="separate"/>
      </w:r>
      <w:r w:rsidR="000C3AC1" w:rsidRPr="006C1221">
        <w:rPr>
          <w:rFonts w:ascii="Times New Roman" w:hAnsi="Times New Roman" w:cs="Times New Roman"/>
          <w:noProof/>
          <w:sz w:val="24"/>
          <w:szCs w:val="24"/>
        </w:rPr>
        <w:t>(Rui, 2014)</w:t>
      </w:r>
      <w:r w:rsidR="000C3AC1" w:rsidRPr="006C1221">
        <w:rPr>
          <w:rFonts w:ascii="Times New Roman" w:hAnsi="Times New Roman" w:cs="Times New Roman"/>
          <w:sz w:val="24"/>
          <w:szCs w:val="24"/>
        </w:rPr>
        <w:fldChar w:fldCharType="end"/>
      </w:r>
      <w:r w:rsidR="000C3AC1" w:rsidRPr="006C1221">
        <w:rPr>
          <w:rFonts w:ascii="Times New Roman" w:hAnsi="Times New Roman" w:cs="Times New Roman"/>
          <w:sz w:val="24"/>
          <w:szCs w:val="24"/>
        </w:rPr>
        <w:t xml:space="preserve">. </w:t>
      </w:r>
    </w:p>
    <w:p w14:paraId="1ADE43B9" w14:textId="56851D21" w:rsidR="00436F40" w:rsidRPr="00E757BE" w:rsidRDefault="00436F40" w:rsidP="00052E41">
      <w:pPr>
        <w:pStyle w:val="2"/>
        <w:spacing w:beforeLines="50" w:before="156" w:afterLines="100" w:after="312" w:line="360" w:lineRule="auto"/>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99039857"/>
      <w:r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3.2 The significance of recruitment, selection and onboarding </w:t>
      </w:r>
      <w:r w:rsidR="00052E41"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Gree</w:t>
      </w:r>
      <w:bookmarkEnd w:id="5"/>
    </w:p>
    <w:p w14:paraId="2CEC012C" w14:textId="1CB6CB07" w:rsidR="00436F40" w:rsidRPr="00052E41" w:rsidRDefault="00A71E76"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t>N</w:t>
      </w:r>
      <w:r w:rsidR="00436F40" w:rsidRPr="00052E41">
        <w:rPr>
          <w:rFonts w:ascii="Times New Roman" w:hAnsi="Times New Roman" w:cs="Times New Roman"/>
          <w:sz w:val="24"/>
          <w:szCs w:val="24"/>
        </w:rPr>
        <w:t xml:space="preserve">owadays the competition in the market is essentially the competition for talents. </w:t>
      </w:r>
      <w:r w:rsidRPr="00052E41">
        <w:rPr>
          <w:rFonts w:ascii="Times New Roman" w:hAnsi="Times New Roman" w:cs="Times New Roman"/>
          <w:sz w:val="24"/>
          <w:szCs w:val="24"/>
        </w:rPr>
        <w:t xml:space="preserve">Human resources are widely identified as the fundamental valuable assets for continuous growth and innovation in the knowledge economy </w:t>
      </w:r>
      <w:r w:rsidRPr="00052E41">
        <w:rPr>
          <w:rFonts w:ascii="Times New Roman" w:hAnsi="Times New Roman" w:cs="Times New Roman"/>
          <w:sz w:val="24"/>
          <w:szCs w:val="24"/>
        </w:rPr>
        <w:fldChar w:fldCharType="begin" w:fldLock="1"/>
      </w:r>
      <w:r w:rsidR="00052E41" w:rsidRPr="00052E41">
        <w:rPr>
          <w:rFonts w:ascii="Times New Roman" w:hAnsi="Times New Roman" w:cs="Times New Roman"/>
          <w:sz w:val="24"/>
          <w:szCs w:val="24"/>
        </w:rPr>
        <w:instrText>ADDIN CSL_CITATION {"citationItems":[{"id":"ITEM-1","itemData":{"author":[{"dropping-particle":"","family":"Kareem","given":"Mohanad Ali","non-dropping-particle":"","parse-names":false,"suffix":""},{"dropping-particle":"","family":"Mijbas","given":"Hayder Abdulmohsin","non-dropping-particle":"","parse-names":false,"suffix":""}],"container-title":"Organizacija","id":"ITEM-1","issue":"3","issued":{"date-parts":[["2019"]]},"page":"187-203","title":"Mediating role of dynamic capabilities on the relationship between human resource development and organizational effectiveness","type":"article-journal","volume":"52"},"uris":["http://www.mendeley.com/documents/?uuid=1b9b462b-3f38-49fa-9e84-0a3b401ab2a0"]}],"mendeley":{"formattedCitation":"(Kareem and Mijbas, 2019)","plainTextFormattedCitation":"(Kareem and Mijbas, 2019)","previouslyFormattedCitation":"(Kareem &amp; Mijbas, 2019)"},"properties":{"noteIndex":0},"schema":"https://github.com/citation-style-language/schema/raw/master/csl-citation.json"}</w:instrText>
      </w:r>
      <w:r w:rsidRPr="00052E41">
        <w:rPr>
          <w:rFonts w:ascii="Times New Roman" w:hAnsi="Times New Roman" w:cs="Times New Roman"/>
          <w:sz w:val="24"/>
          <w:szCs w:val="24"/>
        </w:rPr>
        <w:fldChar w:fldCharType="separate"/>
      </w:r>
      <w:r w:rsidR="00052E41" w:rsidRPr="00052E41">
        <w:rPr>
          <w:rFonts w:ascii="Times New Roman" w:hAnsi="Times New Roman" w:cs="Times New Roman"/>
          <w:noProof/>
          <w:sz w:val="24"/>
          <w:szCs w:val="24"/>
        </w:rPr>
        <w:t>(Kareem and Mijbas, 2019)</w:t>
      </w:r>
      <w:r w:rsidRPr="00052E41">
        <w:rPr>
          <w:rFonts w:ascii="Times New Roman" w:hAnsi="Times New Roman" w:cs="Times New Roman"/>
          <w:sz w:val="24"/>
          <w:szCs w:val="24"/>
        </w:rPr>
        <w:fldChar w:fldCharType="end"/>
      </w:r>
      <w:r w:rsidRPr="00052E41">
        <w:rPr>
          <w:rFonts w:ascii="Times New Roman" w:hAnsi="Times New Roman" w:cs="Times New Roman"/>
          <w:sz w:val="24"/>
          <w:szCs w:val="24"/>
        </w:rPr>
        <w:t>.</w:t>
      </w:r>
      <w:r w:rsidR="00436F40" w:rsidRPr="00052E41">
        <w:rPr>
          <w:rFonts w:ascii="Times New Roman" w:hAnsi="Times New Roman" w:cs="Times New Roman"/>
          <w:sz w:val="24"/>
          <w:szCs w:val="24"/>
        </w:rPr>
        <w:t xml:space="preserve"> Therefore, the rationality, completeness, effectiveness, and science of recruitment will have a profound significance in improving the competitive position of the enterprise</w:t>
      </w:r>
      <w:r w:rsidRPr="00052E41">
        <w:rPr>
          <w:rFonts w:ascii="Times New Roman" w:hAnsi="Times New Roman" w:cs="Times New Roman"/>
          <w:sz w:val="24"/>
          <w:szCs w:val="24"/>
        </w:rPr>
        <w:t xml:space="preserve"> </w:t>
      </w:r>
      <w:r w:rsidRPr="00052E41">
        <w:rPr>
          <w:rFonts w:ascii="Times New Roman" w:hAnsi="Times New Roman" w:cs="Times New Roman"/>
          <w:sz w:val="24"/>
          <w:szCs w:val="24"/>
        </w:rPr>
        <w:fldChar w:fldCharType="begin" w:fldLock="1"/>
      </w:r>
      <w:r w:rsidR="00052E41" w:rsidRPr="00052E41">
        <w:rPr>
          <w:rFonts w:ascii="Times New Roman" w:hAnsi="Times New Roman" w:cs="Times New Roman"/>
          <w:sz w:val="24"/>
          <w:szCs w:val="24"/>
        </w:rPr>
        <w:instrText>ADDIN CSL_CITATION {"citationItems":[{"id":"ITEM-1","itemData":{"DOI":"10.1111/1748-8583.12137","ISSN":"17488583","abstract":"The resource-based view (RBV) of the firm has been consistently used as a backdrop in strategic human resource management (SHRM) research and has the potential to bridge the ‘micro–macro’ divide. The tension between the SHRM and the strategic human capital literature, however, signifies that RBV has not reached its potential. In this paper, we begin with a brief review of the conceptual logic linking human resource management (HRM) practices and firm outcomes that aim at highlighting the different treatment of RBV in the SHRM and strategic human capital literatures. We then propose a conceptual model that suggests that HRM practices are not simple levers that enable firms to create sustainable competitive advantage, as most of the strategic human capital research postulates. On the contrary, we argue that HRM practices can contribute to a firm's sustainable competitive advantage not only by enhancing employees' ability, and offering motivation and opportunities, but also by shaping supply-side and demand-side mobility constraints.","author":[{"dropping-particle":"","family":"Delery","given":"John E.","non-dropping-particle":"","parse-names":false,"suffix":""},{"dropping-particle":"","family":"Roumpi","given":"Dorothea","non-dropping-particle":"","parse-names":false,"suffix":""}],"container-title":"Human Resource Management Journal","id":"ITEM-1","issue":"1","issued":{"date-parts":[["2017","1","1"]]},"page":"1-21","publisher":"Blackwell Publishing Ltd","title":"Strategic human resource management, human capital and competitive advantage: is the field going in circles?","type":"article","volume":"27"},"uris":["http://www.mendeley.com/documents/?uuid=0054d6a2-f3a0-33db-ba27-4448aa0567da"]}],"mendeley":{"formattedCitation":"(Delery and Roumpi, 2017)","plainTextFormattedCitation":"(Delery and Roumpi, 2017)","previouslyFormattedCitation":"(Delery &amp; Roumpi, 2017)"},"properties":{"noteIndex":0},"schema":"https://github.com/citation-style-language/schema/raw/master/csl-citation.json"}</w:instrText>
      </w:r>
      <w:r w:rsidRPr="00052E41">
        <w:rPr>
          <w:rFonts w:ascii="Times New Roman" w:hAnsi="Times New Roman" w:cs="Times New Roman"/>
          <w:sz w:val="24"/>
          <w:szCs w:val="24"/>
        </w:rPr>
        <w:fldChar w:fldCharType="separate"/>
      </w:r>
      <w:r w:rsidR="00052E41" w:rsidRPr="00052E41">
        <w:rPr>
          <w:rFonts w:ascii="Times New Roman" w:hAnsi="Times New Roman" w:cs="Times New Roman"/>
          <w:noProof/>
          <w:sz w:val="24"/>
          <w:szCs w:val="24"/>
        </w:rPr>
        <w:t>(Delery and Roumpi, 2017)</w:t>
      </w:r>
      <w:r w:rsidRPr="00052E41">
        <w:rPr>
          <w:rFonts w:ascii="Times New Roman" w:hAnsi="Times New Roman" w:cs="Times New Roman"/>
          <w:sz w:val="24"/>
          <w:szCs w:val="24"/>
        </w:rPr>
        <w:fldChar w:fldCharType="end"/>
      </w:r>
      <w:r w:rsidR="00436F40" w:rsidRPr="00052E41">
        <w:rPr>
          <w:rFonts w:ascii="Times New Roman" w:hAnsi="Times New Roman" w:cs="Times New Roman"/>
          <w:sz w:val="24"/>
          <w:szCs w:val="24"/>
        </w:rPr>
        <w:t>. Gree has to compete with domestic brands such as Haier, Bear, Xiaomi, etc., and with international brands such as Electrolux, Philips, Panasonic. Recruitment the sufficient qualified and talented human resources will help Gree to develop its own intangible competitive advantage to secure its performance during its competition with others. Specifically, the previous pursuit of "price for volume" has not long been applicable to the manufacturing industry in China, relying on cost leadership is the sunset - high-end, scenario-based become the new high ground for the whole industry to compete</w:t>
      </w:r>
      <w:r w:rsidR="00E85C2B" w:rsidRPr="00052E41">
        <w:rPr>
          <w:rFonts w:ascii="Times New Roman" w:hAnsi="Times New Roman" w:cs="Times New Roman"/>
          <w:sz w:val="24"/>
          <w:szCs w:val="24"/>
        </w:rPr>
        <w:t xml:space="preserve"> </w:t>
      </w:r>
      <w:r w:rsidR="00E85C2B" w:rsidRPr="00052E41">
        <w:rPr>
          <w:rFonts w:ascii="Times New Roman" w:hAnsi="Times New Roman" w:cs="Times New Roman"/>
          <w:sz w:val="24"/>
          <w:szCs w:val="24"/>
        </w:rPr>
        <w:fldChar w:fldCharType="begin" w:fldLock="1"/>
      </w:r>
      <w:r w:rsidR="00052E41" w:rsidRPr="00052E41">
        <w:rPr>
          <w:rFonts w:ascii="Times New Roman" w:hAnsi="Times New Roman" w:cs="Times New Roman"/>
          <w:sz w:val="24"/>
          <w:szCs w:val="24"/>
        </w:rPr>
        <w:instrText>ADDIN CSL_CITATION {"citationItems":[{"id":"ITEM-1","itemData":{"URL":"https://www.yicaiglobal.com/news/world-biggest-aircon-maker-gree-sparks-china-price-war","accessed":{"date-parts":[["2022","3","23"]]},"author":[{"dropping-particle":"","family":"YiCai Global","given":"","non-dropping-particle":"","parse-names":false,"suffix":""}],"id":"ITEM-1","issued":{"date-parts":[["2019"]]},"title":"World's Biggest Aircon Maker Gree Sparks China Price War","type":"webpage"},"uris":["http://www.mendeley.com/documents/?uuid=6e2f38fc-6c03-31be-9bb6-ced9fc467de1"]},{"id":"ITEM-2","itemData":{"URL":"https://www.channelnews.com.au/chinese-appliance-brands-haier-midea-gree-forced-to-diversify-as-sales-slow/","accessed":{"date-parts":[["2022","3","23"]]},"author":[{"dropping-particle":"","family":"Channel News","given":"","non-dropping-particle":"","parse-names":false,"suffix":""}],"id":"ITEM-2","issued":{"date-parts":[["2022"]]},"title":"Chinese Appliance Brands Haier, Midea, Gree Forced To Diversify As Sales Slow ","type":"webpage"},"uris":["http://www.mendeley.com/documents/?uuid=e7b7aaa3-b2cf-3b51-be1d-34022bd44ac7"]}],"mendeley":{"formattedCitation":"(YiCai Global, 2019; Channel News, 2022)","plainTextFormattedCitation":"(YiCai Global, 2019; Channel News, 2022)","previouslyFormattedCitation":"(Channel News, 2022; YiCai Global, 2019)"},"properties":{"noteIndex":0},"schema":"https://github.com/citation-style-language/schema/raw/master/csl-citation.json"}</w:instrText>
      </w:r>
      <w:r w:rsidR="00E85C2B" w:rsidRPr="00052E41">
        <w:rPr>
          <w:rFonts w:ascii="Times New Roman" w:hAnsi="Times New Roman" w:cs="Times New Roman"/>
          <w:sz w:val="24"/>
          <w:szCs w:val="24"/>
        </w:rPr>
        <w:fldChar w:fldCharType="separate"/>
      </w:r>
      <w:r w:rsidR="00052E41" w:rsidRPr="00052E41">
        <w:rPr>
          <w:rFonts w:ascii="Times New Roman" w:hAnsi="Times New Roman" w:cs="Times New Roman"/>
          <w:noProof/>
          <w:sz w:val="24"/>
          <w:szCs w:val="24"/>
        </w:rPr>
        <w:t>(YiCai Global, 2019; Channel News, 2022)</w:t>
      </w:r>
      <w:r w:rsidR="00E85C2B" w:rsidRPr="00052E41">
        <w:rPr>
          <w:rFonts w:ascii="Times New Roman" w:hAnsi="Times New Roman" w:cs="Times New Roman"/>
          <w:sz w:val="24"/>
          <w:szCs w:val="24"/>
        </w:rPr>
        <w:fldChar w:fldCharType="end"/>
      </w:r>
      <w:r w:rsidR="00436F40" w:rsidRPr="00052E41">
        <w:rPr>
          <w:rFonts w:ascii="Times New Roman" w:hAnsi="Times New Roman" w:cs="Times New Roman"/>
          <w:sz w:val="24"/>
          <w:szCs w:val="24"/>
        </w:rPr>
        <w:t>. In recent years, Gree has been exploring intelligent scenario-based solutions around AIoT</w:t>
      </w:r>
      <w:r w:rsidR="00E85C2B" w:rsidRPr="00052E41">
        <w:rPr>
          <w:rFonts w:ascii="Times New Roman" w:hAnsi="Times New Roman" w:cs="Times New Roman"/>
          <w:sz w:val="24"/>
          <w:szCs w:val="24"/>
        </w:rPr>
        <w:t xml:space="preserve"> </w:t>
      </w:r>
      <w:r w:rsidR="00E85C2B" w:rsidRPr="00052E41">
        <w:rPr>
          <w:rFonts w:ascii="Times New Roman" w:hAnsi="Times New Roman" w:cs="Times New Roman"/>
          <w:sz w:val="24"/>
          <w:szCs w:val="24"/>
        </w:rPr>
        <w:fldChar w:fldCharType="begin" w:fldLock="1"/>
      </w:r>
      <w:r w:rsidR="00E85C2B" w:rsidRPr="00052E41">
        <w:rPr>
          <w:rFonts w:ascii="Times New Roman" w:hAnsi="Times New Roman" w:cs="Times New Roman"/>
          <w:sz w:val="24"/>
          <w:szCs w:val="24"/>
        </w:rPr>
        <w:instrText>ADDIN CSL_CITATION {"citationItems":[{"id":"ITEM-1","itemData":{"author":[{"dropping-particle":"","family":"Gree","given":"","non-dropping-particle":"","parse-names":false,"suffix":""}],"id":"ITEM-1","issued":{"date-parts":[["2022"]]},"title":"Gree Annual Report 2021","type":"report"},"uris":["http://www.mendeley.com/documents/?uuid=d8a4bb30-cf05-4a02-ae9c-11225b6d6d51"]}],"mendeley":{"formattedCitation":"(Gree, 2022b)","plainTextFormattedCitation":"(Gree, 2022b)","previouslyFormattedCitation":"(Gree, 2022b)"},"properties":{"noteIndex":0},"schema":"https://github.com/citation-style-language/schema/raw/master/csl-citation.json"}</w:instrText>
      </w:r>
      <w:r w:rsidR="00E85C2B" w:rsidRPr="00052E41">
        <w:rPr>
          <w:rFonts w:ascii="Times New Roman" w:hAnsi="Times New Roman" w:cs="Times New Roman"/>
          <w:sz w:val="24"/>
          <w:szCs w:val="24"/>
        </w:rPr>
        <w:fldChar w:fldCharType="separate"/>
      </w:r>
      <w:r w:rsidR="00E85C2B" w:rsidRPr="00052E41">
        <w:rPr>
          <w:rFonts w:ascii="Times New Roman" w:hAnsi="Times New Roman" w:cs="Times New Roman"/>
          <w:noProof/>
          <w:sz w:val="24"/>
          <w:szCs w:val="24"/>
        </w:rPr>
        <w:t>(Gree, 2022b)</w:t>
      </w:r>
      <w:r w:rsidR="00E85C2B" w:rsidRPr="00052E41">
        <w:rPr>
          <w:rFonts w:ascii="Times New Roman" w:hAnsi="Times New Roman" w:cs="Times New Roman"/>
          <w:sz w:val="24"/>
          <w:szCs w:val="24"/>
        </w:rPr>
        <w:fldChar w:fldCharType="end"/>
      </w:r>
      <w:r w:rsidR="00436F40" w:rsidRPr="00052E41">
        <w:rPr>
          <w:rFonts w:ascii="Times New Roman" w:hAnsi="Times New Roman" w:cs="Times New Roman"/>
          <w:sz w:val="24"/>
          <w:szCs w:val="24"/>
        </w:rPr>
        <w:t>. Such as its focus on building intelligent life service platforms, intelligent life full-scene solutions. Gree carried out organizational restructuring at the end of 2020 and set up Smart Home Business Group</w:t>
      </w:r>
      <w:r w:rsidR="00E85C2B" w:rsidRPr="00052E41">
        <w:rPr>
          <w:rFonts w:ascii="Times New Roman" w:hAnsi="Times New Roman" w:cs="Times New Roman"/>
          <w:sz w:val="24"/>
          <w:szCs w:val="24"/>
        </w:rPr>
        <w:t xml:space="preserve"> </w:t>
      </w:r>
      <w:r w:rsidR="00E85C2B" w:rsidRPr="00052E41">
        <w:rPr>
          <w:rFonts w:ascii="Times New Roman" w:hAnsi="Times New Roman" w:cs="Times New Roman"/>
          <w:sz w:val="24"/>
          <w:szCs w:val="24"/>
        </w:rPr>
        <w:fldChar w:fldCharType="begin" w:fldLock="1"/>
      </w:r>
      <w:r w:rsidR="00E85C2B" w:rsidRPr="00052E41">
        <w:rPr>
          <w:rFonts w:ascii="Times New Roman" w:hAnsi="Times New Roman" w:cs="Times New Roman"/>
          <w:sz w:val="24"/>
          <w:szCs w:val="24"/>
        </w:rPr>
        <w:instrText>ADDIN CSL_CITATION {"citationItems":[{"id":"ITEM-1","itemData":{"author":[{"dropping-particle":"","family":"Gree","given":"","non-dropping-particle":"","parse-names":false,"suffix":""}],"id":"ITEM-1","issued":{"date-parts":[["2022"]]},"title":"Gree Annual Report 2021","type":"report"},"uris":["http://www.mendeley.com/documents/?uuid=d8a4bb30-cf05-4a02-ae9c-11225b6d6d51"]}],"mendeley":{"formattedCitation":"(Gree, 2022b)","plainTextFormattedCitation":"(Gree, 2022b)","previouslyFormattedCitation":"(Gree, 2022b)"},"properties":{"noteIndex":0},"schema":"https://github.com/citation-style-language/schema/raw/master/csl-citation.json"}</w:instrText>
      </w:r>
      <w:r w:rsidR="00E85C2B" w:rsidRPr="00052E41">
        <w:rPr>
          <w:rFonts w:ascii="Times New Roman" w:hAnsi="Times New Roman" w:cs="Times New Roman"/>
          <w:sz w:val="24"/>
          <w:szCs w:val="24"/>
        </w:rPr>
        <w:fldChar w:fldCharType="separate"/>
      </w:r>
      <w:r w:rsidR="00E85C2B" w:rsidRPr="00052E41">
        <w:rPr>
          <w:rFonts w:ascii="Times New Roman" w:hAnsi="Times New Roman" w:cs="Times New Roman"/>
          <w:noProof/>
          <w:sz w:val="24"/>
          <w:szCs w:val="24"/>
        </w:rPr>
        <w:t>(Gree, 2022b)</w:t>
      </w:r>
      <w:r w:rsidR="00E85C2B" w:rsidRPr="00052E41">
        <w:rPr>
          <w:rFonts w:ascii="Times New Roman" w:hAnsi="Times New Roman" w:cs="Times New Roman"/>
          <w:sz w:val="24"/>
          <w:szCs w:val="24"/>
        </w:rPr>
        <w:fldChar w:fldCharType="end"/>
      </w:r>
      <w:r w:rsidR="00436F40" w:rsidRPr="00052E41">
        <w:rPr>
          <w:rFonts w:ascii="Times New Roman" w:hAnsi="Times New Roman" w:cs="Times New Roman"/>
          <w:sz w:val="24"/>
          <w:szCs w:val="24"/>
        </w:rPr>
        <w:t xml:space="preserve">. The strategic transformation can only be realized and facilitated </w:t>
      </w:r>
      <w:r w:rsidR="00436F40" w:rsidRPr="00052E41">
        <w:rPr>
          <w:rFonts w:ascii="Times New Roman" w:hAnsi="Times New Roman" w:cs="Times New Roman"/>
          <w:sz w:val="24"/>
          <w:szCs w:val="24"/>
        </w:rPr>
        <w:lastRenderedPageBreak/>
        <w:t>through sufficient and qualified talents, which, in turn, are enabled through the effective recruitment and selection process.</w:t>
      </w:r>
    </w:p>
    <w:p w14:paraId="74F5BEDC" w14:textId="52626106" w:rsidR="00436F40" w:rsidRPr="00052E41" w:rsidRDefault="00436F40"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t>On the other hand, staffing is the process of replenishing talent for the company. It can not only meet the needs of the enterprise for talent but also the recruitment process is an opportunity to promote and brand the enterprise, which will let the candidates the most effective, intuitive, and fast way to let potential employees have a good understanding of the enterprise through the recruitment process</w:t>
      </w:r>
      <w:r w:rsidR="00E85C2B" w:rsidRPr="00052E41">
        <w:rPr>
          <w:rFonts w:ascii="Times New Roman" w:hAnsi="Times New Roman" w:cs="Times New Roman"/>
          <w:sz w:val="24"/>
          <w:szCs w:val="24"/>
        </w:rPr>
        <w:t xml:space="preserve"> </w:t>
      </w:r>
      <w:r w:rsidR="00E85C2B" w:rsidRPr="00052E41">
        <w:rPr>
          <w:rFonts w:ascii="Times New Roman" w:hAnsi="Times New Roman" w:cs="Times New Roman"/>
          <w:sz w:val="24"/>
          <w:szCs w:val="24"/>
        </w:rPr>
        <w:fldChar w:fldCharType="begin" w:fldLock="1"/>
      </w:r>
      <w:r w:rsidR="00052E41" w:rsidRPr="00052E41">
        <w:rPr>
          <w:rFonts w:ascii="Times New Roman" w:hAnsi="Times New Roman" w:cs="Times New Roman"/>
          <w:sz w:val="24"/>
          <w:szCs w:val="24"/>
        </w:rPr>
        <w:instrText>ADDIN CSL_CITATION {"citationItems":[{"id":"ITEM-1","itemData":{"ISSN":"0267-257X","author":[{"dropping-particle":"","family":"Wilden","given":"Ralf","non-dropping-particle":"","parse-names":false,"suffix":""},{"dropping-particle":"","family":"Gudergan","given":"Siegfried","non-dropping-particle":"","parse-names":false,"suffix":""},{"dropping-particle":"","family":"Lings","given":"Ian","non-dropping-particle":"","parse-names":false,"suffix":""}],"container-title":"Journal of Marketing Management","id":"ITEM-1","issue":"1-2","issued":{"date-parts":[["2010"]]},"page":"56-73","publisher":"Taylor &amp; Francis","title":"Employer branding: strategic implications for staff recruitment","type":"article-journal","volume":"26"},"uris":["http://www.mendeley.com/documents/?uuid=65b30b75-f9e9-4d21-8c5a-2eb1397b4203"]}],"mendeley":{"formattedCitation":"(Wilden, Gudergan and Lings, 2010)","plainTextFormattedCitation":"(Wilden, Gudergan and Lings, 2010)","previouslyFormattedCitation":"(Wilden et al., 2010)"},"properties":{"noteIndex":0},"schema":"https://github.com/citation-style-language/schema/raw/master/csl-citation.json"}</w:instrText>
      </w:r>
      <w:r w:rsidR="00E85C2B" w:rsidRPr="00052E41">
        <w:rPr>
          <w:rFonts w:ascii="Times New Roman" w:hAnsi="Times New Roman" w:cs="Times New Roman"/>
          <w:sz w:val="24"/>
          <w:szCs w:val="24"/>
        </w:rPr>
        <w:fldChar w:fldCharType="separate"/>
      </w:r>
      <w:r w:rsidR="00052E41" w:rsidRPr="00052E41">
        <w:rPr>
          <w:rFonts w:ascii="Times New Roman" w:hAnsi="Times New Roman" w:cs="Times New Roman"/>
          <w:noProof/>
          <w:sz w:val="24"/>
          <w:szCs w:val="24"/>
        </w:rPr>
        <w:t>(Wilden, Gudergan and Lings, 2010)</w:t>
      </w:r>
      <w:r w:rsidR="00E85C2B" w:rsidRPr="00052E41">
        <w:rPr>
          <w:rFonts w:ascii="Times New Roman" w:hAnsi="Times New Roman" w:cs="Times New Roman"/>
          <w:sz w:val="24"/>
          <w:szCs w:val="24"/>
        </w:rPr>
        <w:fldChar w:fldCharType="end"/>
      </w:r>
      <w:r w:rsidRPr="00052E41">
        <w:rPr>
          <w:rFonts w:ascii="Times New Roman" w:hAnsi="Times New Roman" w:cs="Times New Roman"/>
          <w:sz w:val="24"/>
          <w:szCs w:val="24"/>
        </w:rPr>
        <w:t xml:space="preserve">. </w:t>
      </w:r>
      <w:r w:rsidR="00E85C2B" w:rsidRPr="00052E41">
        <w:rPr>
          <w:rFonts w:ascii="Times New Roman" w:hAnsi="Times New Roman" w:cs="Times New Roman"/>
          <w:sz w:val="24"/>
          <w:szCs w:val="24"/>
        </w:rPr>
        <w:t>T</w:t>
      </w:r>
      <w:r w:rsidRPr="00052E41">
        <w:rPr>
          <w:rFonts w:ascii="Times New Roman" w:hAnsi="Times New Roman" w:cs="Times New Roman"/>
          <w:sz w:val="24"/>
          <w:szCs w:val="24"/>
        </w:rPr>
        <w:t>he employer branding in the recruitment and selection process will result in network effects if properly managed, leading to the positive outcomes that organizations do not have to seek talents but talents being attracted to the organization</w:t>
      </w:r>
      <w:r w:rsidR="00F734CD" w:rsidRPr="00052E41">
        <w:rPr>
          <w:rFonts w:ascii="Times New Roman" w:hAnsi="Times New Roman" w:cs="Times New Roman"/>
          <w:sz w:val="24"/>
          <w:szCs w:val="24"/>
        </w:rPr>
        <w:t xml:space="preserve"> </w:t>
      </w:r>
      <w:r w:rsidR="00F734CD" w:rsidRPr="00052E41">
        <w:rPr>
          <w:rFonts w:ascii="Times New Roman" w:hAnsi="Times New Roman" w:cs="Times New Roman"/>
          <w:sz w:val="24"/>
          <w:szCs w:val="24"/>
        </w:rPr>
        <w:fldChar w:fldCharType="begin" w:fldLock="1"/>
      </w:r>
      <w:r w:rsidR="00052E41" w:rsidRPr="00052E41">
        <w:rPr>
          <w:rFonts w:ascii="Times New Roman" w:hAnsi="Times New Roman" w:cs="Times New Roman"/>
          <w:sz w:val="24"/>
          <w:szCs w:val="24"/>
        </w:rPr>
        <w:instrText>ADDIN CSL_CITATION {"citationItems":[{"id":"ITEM-1","itemData":{"ISSN":"0884-1241","author":[{"dropping-particle":"","family":"Bock","given":"Dora E","non-dropping-particle":"","parse-names":false,"suffix":""},{"dropping-particle":"","family":"Poole","given":"Sonja Martin","non-dropping-particle":"","parse-names":false,"suffix":""},{"dropping-particle":"","family":"Joseph","given":"Mathew","non-dropping-particle":"","parse-names":false,"suffix":""}],"container-title":"Journal of Marketing for Higher Education","id":"ITEM-1","issue":"1","issued":{"date-parts":[["2014"]]},"page":"11-21","publisher":"Taylor &amp; Francis","title":"Does branding impact student recruitment: A critical evaluation","type":"article-journal","volume":"24"},"uris":["http://www.mendeley.com/documents/?uuid=a3b03aa6-4327-4682-a50f-e338bc95d334"]}],"mendeley":{"formattedCitation":"(Bock, Poole and Joseph, 2014)","plainTextFormattedCitation":"(Bock, Poole and Joseph, 2014)","previouslyFormattedCitation":"(Bock et al., 2014)"},"properties":{"noteIndex":0},"schema":"https://github.com/citation-style-language/schema/raw/master/csl-citation.json"}</w:instrText>
      </w:r>
      <w:r w:rsidR="00F734CD" w:rsidRPr="00052E41">
        <w:rPr>
          <w:rFonts w:ascii="Times New Roman" w:hAnsi="Times New Roman" w:cs="Times New Roman"/>
          <w:sz w:val="24"/>
          <w:szCs w:val="24"/>
        </w:rPr>
        <w:fldChar w:fldCharType="separate"/>
      </w:r>
      <w:r w:rsidR="00052E41" w:rsidRPr="00052E41">
        <w:rPr>
          <w:rFonts w:ascii="Times New Roman" w:hAnsi="Times New Roman" w:cs="Times New Roman"/>
          <w:noProof/>
          <w:sz w:val="24"/>
          <w:szCs w:val="24"/>
        </w:rPr>
        <w:t>(Bock, Poole and Joseph, 2014)</w:t>
      </w:r>
      <w:r w:rsidR="00F734CD" w:rsidRPr="00052E41">
        <w:rPr>
          <w:rFonts w:ascii="Times New Roman" w:hAnsi="Times New Roman" w:cs="Times New Roman"/>
          <w:sz w:val="24"/>
          <w:szCs w:val="24"/>
        </w:rPr>
        <w:fldChar w:fldCharType="end"/>
      </w:r>
      <w:r w:rsidRPr="00052E41">
        <w:rPr>
          <w:rFonts w:ascii="Times New Roman" w:hAnsi="Times New Roman" w:cs="Times New Roman"/>
          <w:sz w:val="24"/>
          <w:szCs w:val="24"/>
        </w:rPr>
        <w:t xml:space="preserve">. With more talented human resources being attracted to the organization, such as Gree, Gree can leverage the knowledge, the experiences and the expertise of these valuable assets to continuously deliver organizational innovation and outperformance. </w:t>
      </w:r>
    </w:p>
    <w:p w14:paraId="42CB83B2" w14:textId="2422C44B" w:rsidR="00F20890" w:rsidRPr="00052E41" w:rsidRDefault="004D24E3"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t xml:space="preserve">For employees, the </w:t>
      </w:r>
      <w:r w:rsidR="00E21312" w:rsidRPr="00052E41">
        <w:rPr>
          <w:rFonts w:ascii="Times New Roman" w:hAnsi="Times New Roman" w:cs="Times New Roman"/>
          <w:sz w:val="24"/>
          <w:szCs w:val="24"/>
        </w:rPr>
        <w:t xml:space="preserve">resolution of the above issues will bring greater job-hunting experiences for them through providing wider access to vacant positions and shortening the overall waiting time. </w:t>
      </w:r>
      <w:r w:rsidR="00F734CD" w:rsidRPr="00052E41">
        <w:rPr>
          <w:rFonts w:ascii="Times New Roman" w:hAnsi="Times New Roman" w:cs="Times New Roman"/>
          <w:sz w:val="24"/>
          <w:szCs w:val="24"/>
        </w:rPr>
        <w:t>Employees will be provided with more opportunities and choose the optimal one that perfectly match their own career advancement plans and personal qualifications</w:t>
      </w:r>
      <w:r w:rsidR="00AC27CA" w:rsidRPr="00052E41">
        <w:rPr>
          <w:rFonts w:ascii="Times New Roman" w:hAnsi="Times New Roman" w:cs="Times New Roman"/>
          <w:sz w:val="24"/>
          <w:szCs w:val="24"/>
        </w:rPr>
        <w:t xml:space="preserve"> </w:t>
      </w:r>
      <w:r w:rsidR="00AC27CA" w:rsidRPr="00052E41">
        <w:rPr>
          <w:rFonts w:ascii="Times New Roman" w:hAnsi="Times New Roman" w:cs="Times New Roman"/>
          <w:sz w:val="24"/>
          <w:szCs w:val="24"/>
        </w:rPr>
        <w:fldChar w:fldCharType="begin" w:fldLock="1"/>
      </w:r>
      <w:r w:rsidR="000C3AC1" w:rsidRPr="00052E41">
        <w:rPr>
          <w:rFonts w:ascii="Times New Roman" w:hAnsi="Times New Roman" w:cs="Times New Roman"/>
          <w:sz w:val="24"/>
          <w:szCs w:val="24"/>
        </w:rPr>
        <w:instrText>ADDIN CSL_CITATION {"citationItems":[{"id":"ITEM-1","itemData":{"ISBN":"1787695816","author":[{"dropping-particle":"","family":"Harpelund","given":"Christian","non-dropping-particle":"","parse-names":false,"suffix":""}],"id":"ITEM-1","issued":{"date-parts":[["2019"]]},"publisher":"Emerald Group Publishing","title":"Onboarding: Getting new hires off to a flying start","type":"book"},"uris":["http://www.mendeley.com/documents/?uuid=3be2408f-c12f-49e0-99b9-41e4b487c022"]}],"mendeley":{"formattedCitation":"(Harpelund, 2019)","plainTextFormattedCitation":"(Harpelund, 2019)","previouslyFormattedCitation":"(Harpelund, 2019)"},"properties":{"noteIndex":0},"schema":"https://github.com/citation-style-language/schema/raw/master/csl-citation.json"}</w:instrText>
      </w:r>
      <w:r w:rsidR="00AC27CA" w:rsidRPr="00052E41">
        <w:rPr>
          <w:rFonts w:ascii="Times New Roman" w:hAnsi="Times New Roman" w:cs="Times New Roman"/>
          <w:sz w:val="24"/>
          <w:szCs w:val="24"/>
        </w:rPr>
        <w:fldChar w:fldCharType="separate"/>
      </w:r>
      <w:r w:rsidR="00AC27CA" w:rsidRPr="00052E41">
        <w:rPr>
          <w:rFonts w:ascii="Times New Roman" w:hAnsi="Times New Roman" w:cs="Times New Roman"/>
          <w:noProof/>
          <w:sz w:val="24"/>
          <w:szCs w:val="24"/>
        </w:rPr>
        <w:t>(Harpelund, 2019)</w:t>
      </w:r>
      <w:r w:rsidR="00AC27CA" w:rsidRPr="00052E41">
        <w:rPr>
          <w:rFonts w:ascii="Times New Roman" w:hAnsi="Times New Roman" w:cs="Times New Roman"/>
          <w:sz w:val="24"/>
          <w:szCs w:val="24"/>
        </w:rPr>
        <w:fldChar w:fldCharType="end"/>
      </w:r>
      <w:r w:rsidR="00F734CD" w:rsidRPr="00052E41">
        <w:rPr>
          <w:rFonts w:ascii="Times New Roman" w:hAnsi="Times New Roman" w:cs="Times New Roman"/>
          <w:sz w:val="24"/>
          <w:szCs w:val="24"/>
        </w:rPr>
        <w:t xml:space="preserve">. </w:t>
      </w:r>
      <w:r w:rsidR="00AC27CA" w:rsidRPr="00052E41">
        <w:rPr>
          <w:rFonts w:ascii="Times New Roman" w:hAnsi="Times New Roman" w:cs="Times New Roman"/>
          <w:sz w:val="24"/>
          <w:szCs w:val="24"/>
        </w:rPr>
        <w:t xml:space="preserve">More, proper on-boarding will help employee successful transform from one role to another by quickly help them adjusting to the new social and performance aspects presented in Gree so that they can quickly be effective and engaged and develop the sense of belongness within the organization. The overall job satisfaction will be improved as they develop higher proficiency in the job responsibility through job onboarding. </w:t>
      </w:r>
    </w:p>
    <w:p w14:paraId="4A1F8BE9" w14:textId="7326F255" w:rsidR="00393FAB" w:rsidRPr="00052E41" w:rsidRDefault="00393FAB" w:rsidP="00052E41">
      <w:pPr>
        <w:pStyle w:val="1"/>
        <w:numPr>
          <w:ilvl w:val="0"/>
          <w:numId w:val="11"/>
        </w:numPr>
        <w:spacing w:beforeLines="50" w:before="156" w:afterLines="100" w:after="312" w:line="360" w:lineRule="auto"/>
        <w:jc w:val="both"/>
        <w:rPr>
          <w:rFonts w:ascii="Times New Roman" w:hAnsi="Times New Roman" w:cs="Times New Roman"/>
        </w:rPr>
      </w:pPr>
      <w:bookmarkStart w:id="6" w:name="_Toc99039858"/>
      <w:r w:rsidRPr="00052E41">
        <w:rPr>
          <w:rFonts w:ascii="Times New Roman" w:hAnsi="Times New Roman" w:cs="Times New Roman"/>
        </w:rPr>
        <w:t>Conclusion</w:t>
      </w:r>
      <w:bookmarkEnd w:id="6"/>
      <w:r w:rsidRPr="00052E41">
        <w:rPr>
          <w:rFonts w:ascii="Times New Roman" w:hAnsi="Times New Roman" w:cs="Times New Roman"/>
        </w:rPr>
        <w:t xml:space="preserve"> </w:t>
      </w:r>
    </w:p>
    <w:p w14:paraId="382BA090" w14:textId="79985840" w:rsidR="00111C18" w:rsidRPr="00052E41" w:rsidRDefault="00111C18"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t xml:space="preserve">The represent reports shed light on the recruitment, selection and onboarding issues facing Gree. As Gree is at the crossroad of transformation, it has been bothered with the problem of steer demands of talented human resources, but rigid and </w:t>
      </w:r>
      <w:r w:rsidR="008742DC" w:rsidRPr="00052E41">
        <w:rPr>
          <w:rFonts w:ascii="Times New Roman" w:hAnsi="Times New Roman" w:cs="Times New Roman"/>
          <w:sz w:val="24"/>
          <w:szCs w:val="24"/>
        </w:rPr>
        <w:t>obsolete</w:t>
      </w:r>
      <w:r w:rsidRPr="00052E41">
        <w:rPr>
          <w:rFonts w:ascii="Times New Roman" w:hAnsi="Times New Roman" w:cs="Times New Roman"/>
          <w:sz w:val="24"/>
          <w:szCs w:val="24"/>
        </w:rPr>
        <w:t xml:space="preserve"> recruitment selection system, single channel of recruitment, and long and untransparent recruitment and selection process, as well as unsystematically designed on-boarding process. </w:t>
      </w:r>
      <w:r w:rsidR="008742DC" w:rsidRPr="00052E41">
        <w:rPr>
          <w:rFonts w:ascii="Times New Roman" w:hAnsi="Times New Roman" w:cs="Times New Roman"/>
          <w:sz w:val="24"/>
          <w:szCs w:val="24"/>
        </w:rPr>
        <w:t xml:space="preserve">The significance in addressing the above issues lies in its benefits in </w:t>
      </w:r>
      <w:r w:rsidR="008742DC" w:rsidRPr="00052E41">
        <w:rPr>
          <w:rFonts w:ascii="Times New Roman" w:hAnsi="Times New Roman" w:cs="Times New Roman"/>
          <w:sz w:val="24"/>
          <w:szCs w:val="24"/>
        </w:rPr>
        <w:lastRenderedPageBreak/>
        <w:t xml:space="preserve">narrow the talent gap facing Gree, and cultivating some competitive advantage in the context of fierce competition in home appliance sector. </w:t>
      </w:r>
    </w:p>
    <w:p w14:paraId="22F432B3" w14:textId="1B5CDDAE" w:rsidR="00393FAB" w:rsidRPr="00E757BE" w:rsidRDefault="00393FAB" w:rsidP="00052E41">
      <w:pPr>
        <w:pStyle w:val="1"/>
        <w:numPr>
          <w:ilvl w:val="0"/>
          <w:numId w:val="11"/>
        </w:numPr>
        <w:spacing w:beforeLines="50" w:before="156" w:afterLines="100" w:after="312" w:line="360" w:lineRule="auto"/>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99039859"/>
      <w:r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bookmarkEnd w:id="7"/>
      <w:r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4B11A1A" w14:textId="6DE4A48D" w:rsidR="0018742E" w:rsidRPr="00052E41" w:rsidRDefault="009246E9" w:rsidP="00052E41">
      <w:pPr>
        <w:spacing w:beforeLines="50" w:before="156" w:afterLines="100" w:after="312" w:line="360" w:lineRule="auto"/>
        <w:jc w:val="both"/>
        <w:rPr>
          <w:rFonts w:ascii="Times New Roman" w:hAnsi="Times New Roman" w:cs="Times New Roman"/>
          <w:sz w:val="24"/>
          <w:szCs w:val="24"/>
        </w:rPr>
      </w:pPr>
      <w:r w:rsidRPr="00052E41">
        <w:rPr>
          <w:rFonts w:ascii="Times New Roman" w:hAnsi="Times New Roman" w:cs="Times New Roman"/>
          <w:sz w:val="24"/>
          <w:szCs w:val="24"/>
        </w:rPr>
        <w:t>Based on above analysis, some</w:t>
      </w:r>
      <w:r w:rsidR="00AF6A44" w:rsidRPr="00052E41">
        <w:rPr>
          <w:rFonts w:ascii="Times New Roman" w:hAnsi="Times New Roman" w:cs="Times New Roman"/>
          <w:sz w:val="24"/>
          <w:szCs w:val="24"/>
        </w:rPr>
        <w:t xml:space="preserve"> actionabl</w:t>
      </w:r>
      <w:r w:rsidRPr="00052E41">
        <w:rPr>
          <w:rFonts w:ascii="Times New Roman" w:hAnsi="Times New Roman" w:cs="Times New Roman"/>
          <w:sz w:val="24"/>
          <w:szCs w:val="24"/>
        </w:rPr>
        <w:t>e practical recommendations are provided to help Gree with its current recruitment, selection and onboarding</w:t>
      </w:r>
      <w:r w:rsidR="00AF6A44" w:rsidRPr="00052E41">
        <w:rPr>
          <w:rFonts w:ascii="Times New Roman" w:hAnsi="Times New Roman" w:cs="Times New Roman"/>
          <w:sz w:val="24"/>
          <w:szCs w:val="24"/>
        </w:rPr>
        <w:t>.</w:t>
      </w:r>
      <w:r w:rsidR="00494B89" w:rsidRPr="00052E41">
        <w:rPr>
          <w:rFonts w:ascii="Times New Roman" w:hAnsi="Times New Roman" w:cs="Times New Roman"/>
          <w:sz w:val="24"/>
          <w:szCs w:val="24"/>
        </w:rPr>
        <w:t xml:space="preserve"> Along with each </w:t>
      </w:r>
      <w:r w:rsidR="00A31916" w:rsidRPr="00052E41">
        <w:rPr>
          <w:rFonts w:ascii="Times New Roman" w:hAnsi="Times New Roman" w:cs="Times New Roman"/>
          <w:sz w:val="24"/>
          <w:szCs w:val="24"/>
        </w:rPr>
        <w:t>recommendation</w:t>
      </w:r>
      <w:r w:rsidR="00494B89" w:rsidRPr="00052E41">
        <w:rPr>
          <w:rFonts w:ascii="Times New Roman" w:hAnsi="Times New Roman" w:cs="Times New Roman"/>
          <w:sz w:val="24"/>
          <w:szCs w:val="24"/>
        </w:rPr>
        <w:t xml:space="preserve">, the risk and cost factors are also concerned. </w:t>
      </w:r>
    </w:p>
    <w:p w14:paraId="4BA133D9" w14:textId="4C00FE0A" w:rsidR="00AF6A44" w:rsidRPr="006C1221" w:rsidRDefault="00AF6A44" w:rsidP="006C1221">
      <w:pPr>
        <w:spacing w:beforeLines="50" w:before="156" w:afterLines="100" w:after="312" w:line="360" w:lineRule="auto"/>
        <w:jc w:val="both"/>
        <w:rPr>
          <w:rFonts w:ascii="Times New Roman" w:hAnsi="Times New Roman" w:cs="Times New Roman"/>
          <w:sz w:val="24"/>
          <w:szCs w:val="24"/>
        </w:rPr>
      </w:pPr>
      <w:r w:rsidRPr="006C1221">
        <w:rPr>
          <w:rFonts w:ascii="Times New Roman" w:hAnsi="Times New Roman" w:cs="Times New Roman"/>
          <w:sz w:val="24"/>
          <w:szCs w:val="24"/>
        </w:rPr>
        <w:t xml:space="preserve">Gree should first broaden the recruitment channels, improve and perfect the recruitment workflow. This requires Gree to keep pace with the development of technology of the times, pay attention to the role of Internet and information technology, and adopt the more efficient and wider coverage of Internet recruitment website as the recruitment information release channel. Gree can upload the HR recruitment plan to the third-party recruitment website, so that every job seeker can see Gree's recruitment plan and make resume submission through the recruitment website. </w:t>
      </w:r>
      <w:r w:rsidR="00494B89" w:rsidRPr="006C1221">
        <w:rPr>
          <w:rFonts w:ascii="Times New Roman" w:hAnsi="Times New Roman" w:cs="Times New Roman"/>
          <w:sz w:val="24"/>
          <w:szCs w:val="24"/>
        </w:rPr>
        <w:t xml:space="preserve">The third-party does not charge any costs from Gree, but there is a high risk that candidate profiles collected from third parties be used for other commercial purposes, which is a common concern in China’s job market due to the underdeveloped regulation in this </w:t>
      </w:r>
      <w:r w:rsidR="00A31916" w:rsidRPr="006C1221">
        <w:rPr>
          <w:rFonts w:ascii="Times New Roman" w:hAnsi="Times New Roman" w:cs="Times New Roman"/>
          <w:sz w:val="24"/>
          <w:szCs w:val="24"/>
        </w:rPr>
        <w:t>re</w:t>
      </w:r>
      <w:r w:rsidR="00494B89" w:rsidRPr="006C1221">
        <w:rPr>
          <w:rFonts w:ascii="Times New Roman" w:hAnsi="Times New Roman" w:cs="Times New Roman"/>
          <w:sz w:val="24"/>
          <w:szCs w:val="24"/>
        </w:rPr>
        <w:t>gard</w:t>
      </w:r>
      <w:r w:rsidR="00111C18" w:rsidRPr="006C1221">
        <w:rPr>
          <w:rFonts w:ascii="Times New Roman" w:hAnsi="Times New Roman" w:cs="Times New Roman"/>
          <w:sz w:val="24"/>
          <w:szCs w:val="24"/>
        </w:rPr>
        <w:t xml:space="preserve"> </w:t>
      </w:r>
      <w:r w:rsidR="00111C18" w:rsidRPr="006C1221">
        <w:rPr>
          <w:rFonts w:ascii="Times New Roman" w:hAnsi="Times New Roman" w:cs="Times New Roman"/>
          <w:sz w:val="24"/>
          <w:szCs w:val="24"/>
        </w:rPr>
        <w:fldChar w:fldCharType="begin" w:fldLock="1"/>
      </w:r>
      <w:r w:rsidR="00052E41" w:rsidRPr="006C1221">
        <w:rPr>
          <w:rFonts w:ascii="Times New Roman" w:hAnsi="Times New Roman" w:cs="Times New Roman"/>
          <w:sz w:val="24"/>
          <w:szCs w:val="24"/>
        </w:rPr>
        <w:instrText>ADDIN CSL_CITATION {"citationItems":[{"id":"ITEM-1","itemData":{"URL":"https://www.skadden.com/Insights/Publications/2021/11/Chinas-New-Data-Security-and-Personal-Information-Protection-Laws","accessed":{"date-parts":[["2022","3","23"]]},"author":[{"dropping-particle":"","family":"Skadden","given":"","non-dropping-particle":"","parse-names":false,"suffix":""}],"id":"ITEM-1","issued":{"date-parts":[["2021"]]},"title":"China’s New Data Security and Personal Information Protection Laws: What They Mean for Multinational Companies","type":"webpage"},"uris":["http://www.mendeley.com/documents/?uuid=0c9c70fc-99b8-3ac4-9945-2a7aa65de3dd"]}],"mendeley":{"formattedCitation":"(Skadden, 2021)","plainTextFormattedCitation":"(Skadden, 2021)","previouslyFormattedCitation":"(Skadden, 2021)"},"properties":{"noteIndex":0},"schema":"https://github.com/citation-style-language/schema/raw/master/csl-citation.json"}</w:instrText>
      </w:r>
      <w:r w:rsidR="00111C18" w:rsidRPr="006C1221">
        <w:rPr>
          <w:rFonts w:ascii="Times New Roman" w:hAnsi="Times New Roman" w:cs="Times New Roman"/>
          <w:sz w:val="24"/>
          <w:szCs w:val="24"/>
        </w:rPr>
        <w:fldChar w:fldCharType="separate"/>
      </w:r>
      <w:r w:rsidR="00111C18" w:rsidRPr="006C1221">
        <w:rPr>
          <w:rFonts w:ascii="Times New Roman" w:hAnsi="Times New Roman" w:cs="Times New Roman"/>
          <w:noProof/>
          <w:sz w:val="24"/>
          <w:szCs w:val="24"/>
        </w:rPr>
        <w:t>(Skadden, 2021)</w:t>
      </w:r>
      <w:r w:rsidR="00111C18" w:rsidRPr="006C1221">
        <w:rPr>
          <w:rFonts w:ascii="Times New Roman" w:hAnsi="Times New Roman" w:cs="Times New Roman"/>
          <w:sz w:val="24"/>
          <w:szCs w:val="24"/>
        </w:rPr>
        <w:fldChar w:fldCharType="end"/>
      </w:r>
      <w:r w:rsidR="00494B89" w:rsidRPr="006C1221">
        <w:rPr>
          <w:rFonts w:ascii="Times New Roman" w:hAnsi="Times New Roman" w:cs="Times New Roman"/>
          <w:sz w:val="24"/>
          <w:szCs w:val="24"/>
        </w:rPr>
        <w:t>.</w:t>
      </w:r>
    </w:p>
    <w:p w14:paraId="3E7D60DF" w14:textId="3F9A3145" w:rsidR="00AF6A44" w:rsidRPr="006C1221" w:rsidRDefault="00AF6A44" w:rsidP="006C1221">
      <w:pPr>
        <w:spacing w:beforeLines="50" w:before="156" w:afterLines="100" w:after="312" w:line="360" w:lineRule="auto"/>
        <w:jc w:val="both"/>
        <w:rPr>
          <w:rFonts w:ascii="Times New Roman" w:hAnsi="Times New Roman" w:cs="Times New Roman"/>
          <w:sz w:val="24"/>
          <w:szCs w:val="24"/>
        </w:rPr>
      </w:pPr>
      <w:r w:rsidRPr="006C1221">
        <w:rPr>
          <w:rFonts w:ascii="Times New Roman" w:hAnsi="Times New Roman" w:cs="Times New Roman"/>
          <w:sz w:val="24"/>
          <w:szCs w:val="24"/>
        </w:rPr>
        <w:t>Gree should actively incorporate some recruitment and selection technologies to shorten the whole cycle and promote the transparency, as well as to effectively assess the candidates’ qualifications. As there are massive amounts of multi-dimensional data hidden in the candidate profiles to wade through, the recruitment and selection process of Gree should be more data driven by using data technologies such as big data analytics</w:t>
      </w:r>
      <w:r w:rsidR="00837640" w:rsidRPr="006C1221">
        <w:rPr>
          <w:rFonts w:ascii="Times New Roman" w:hAnsi="Times New Roman" w:cs="Times New Roman"/>
          <w:sz w:val="24"/>
          <w:szCs w:val="24"/>
        </w:rPr>
        <w:t xml:space="preserve">, machine learning, etc. </w:t>
      </w:r>
      <w:r w:rsidR="00545018" w:rsidRPr="006C1221">
        <w:rPr>
          <w:rFonts w:ascii="Times New Roman" w:hAnsi="Times New Roman" w:cs="Times New Roman"/>
          <w:sz w:val="24"/>
          <w:szCs w:val="24"/>
        </w:rPr>
        <w:t>can significantly shorten the time by automating most recruitment and selection routines, such as screening resumes and data mining to match the job requirements. At the same time, big data, which provides intelligence from multi-dimensional data, can create a 360-dgree picture of a candidate, and can eliminate the personal biases in hiring</w:t>
      </w:r>
      <w:r w:rsidR="00A31916" w:rsidRPr="006C1221">
        <w:rPr>
          <w:rFonts w:ascii="Times New Roman" w:hAnsi="Times New Roman" w:cs="Times New Roman"/>
          <w:sz w:val="24"/>
          <w:szCs w:val="24"/>
        </w:rPr>
        <w:t xml:space="preserve"> </w:t>
      </w:r>
      <w:r w:rsidR="00A31916" w:rsidRPr="006C1221">
        <w:rPr>
          <w:rFonts w:ascii="Times New Roman" w:hAnsi="Times New Roman" w:cs="Times New Roman"/>
          <w:sz w:val="24"/>
          <w:szCs w:val="24"/>
        </w:rPr>
        <w:fldChar w:fldCharType="begin" w:fldLock="1"/>
      </w:r>
      <w:r w:rsidR="00052E41" w:rsidRPr="006C1221">
        <w:rPr>
          <w:rFonts w:ascii="Times New Roman" w:hAnsi="Times New Roman" w:cs="Times New Roman"/>
          <w:sz w:val="24"/>
          <w:szCs w:val="24"/>
        </w:rPr>
        <w:instrText>ADDIN CSL_CITATION {"citationItems":[{"id":"ITEM-1","itemData":{"author":[{"dropping-particle":"","family":"Nocker","given":"Manuela","non-dropping-particle":"","parse-names":false,"suffix":""},{"dropping-particle":"","family":"Sena","given":"Vania","non-dropping-particle":"","parse-names":false,"suffix":""}],"container-title":"Social Sciences","id":"ITEM-1","issue":"10","issued":{"date-parts":[["2019"]]},"page":"273","publisher":"Multidisciplinary Digital Publishing Institute","title":"Big data and human resources management: The rise of talent analytics","type":"article-journal","volume":"8"},"uris":["http://www.mendeley.com/documents/?uuid=f9801f79-f411-4d8a-a5a2-7eda93945f56"]}],"mendeley":{"formattedCitation":"(Nocker and Sena, 2019)","plainTextFormattedCitation":"(Nocker and Sena, 2019)","previouslyFormattedCitation":"(Nocker &amp; Sena, 2019)"},"properties":{"noteIndex":0},"schema":"https://github.com/citation-style-language/schema/raw/master/csl-citation.json"}</w:instrText>
      </w:r>
      <w:r w:rsidR="00A31916" w:rsidRPr="006C1221">
        <w:rPr>
          <w:rFonts w:ascii="Times New Roman" w:hAnsi="Times New Roman" w:cs="Times New Roman"/>
          <w:sz w:val="24"/>
          <w:szCs w:val="24"/>
        </w:rPr>
        <w:fldChar w:fldCharType="separate"/>
      </w:r>
      <w:r w:rsidR="00052E41" w:rsidRPr="006C1221">
        <w:rPr>
          <w:rFonts w:ascii="Times New Roman" w:hAnsi="Times New Roman" w:cs="Times New Roman"/>
          <w:noProof/>
          <w:sz w:val="24"/>
          <w:szCs w:val="24"/>
        </w:rPr>
        <w:t>(Nocker and Sena, 2019)</w:t>
      </w:r>
      <w:r w:rsidR="00A31916" w:rsidRPr="006C1221">
        <w:rPr>
          <w:rFonts w:ascii="Times New Roman" w:hAnsi="Times New Roman" w:cs="Times New Roman"/>
          <w:sz w:val="24"/>
          <w:szCs w:val="24"/>
        </w:rPr>
        <w:fldChar w:fldCharType="end"/>
      </w:r>
      <w:r w:rsidR="00545018" w:rsidRPr="006C1221">
        <w:rPr>
          <w:rFonts w:ascii="Times New Roman" w:hAnsi="Times New Roman" w:cs="Times New Roman"/>
          <w:sz w:val="24"/>
          <w:szCs w:val="24"/>
        </w:rPr>
        <w:t xml:space="preserve">. </w:t>
      </w:r>
      <w:r w:rsidR="00494B89" w:rsidRPr="006C1221">
        <w:rPr>
          <w:rFonts w:ascii="Times New Roman" w:hAnsi="Times New Roman" w:cs="Times New Roman"/>
          <w:sz w:val="24"/>
          <w:szCs w:val="24"/>
        </w:rPr>
        <w:t xml:space="preserve">The deployment of data </w:t>
      </w:r>
      <w:r w:rsidR="00A31916" w:rsidRPr="006C1221">
        <w:rPr>
          <w:rFonts w:ascii="Times New Roman" w:hAnsi="Times New Roman" w:cs="Times New Roman"/>
          <w:sz w:val="24"/>
          <w:szCs w:val="24"/>
        </w:rPr>
        <w:t>infrastructure</w:t>
      </w:r>
      <w:r w:rsidR="00494B89" w:rsidRPr="006C1221">
        <w:rPr>
          <w:rFonts w:ascii="Times New Roman" w:hAnsi="Times New Roman" w:cs="Times New Roman"/>
          <w:sz w:val="24"/>
          <w:szCs w:val="24"/>
        </w:rPr>
        <w:t xml:space="preserve"> and abilities can </w:t>
      </w:r>
      <w:r w:rsidR="00A31916" w:rsidRPr="006C1221">
        <w:rPr>
          <w:rFonts w:ascii="Times New Roman" w:hAnsi="Times New Roman" w:cs="Times New Roman"/>
          <w:sz w:val="24"/>
          <w:szCs w:val="24"/>
        </w:rPr>
        <w:t>consume</w:t>
      </w:r>
      <w:r w:rsidR="00494B89" w:rsidRPr="006C1221">
        <w:rPr>
          <w:rFonts w:ascii="Times New Roman" w:hAnsi="Times New Roman" w:cs="Times New Roman"/>
          <w:sz w:val="24"/>
          <w:szCs w:val="24"/>
        </w:rPr>
        <w:t xml:space="preserve"> a long time and a high capital investment, and Gree need to replace or train its current HR team to develop some proficiency in data-enabled recruitment and hiring. The risks here is still the ethical concerns that </w:t>
      </w:r>
      <w:r w:rsidR="00494B89" w:rsidRPr="006C1221">
        <w:rPr>
          <w:rFonts w:ascii="Times New Roman" w:hAnsi="Times New Roman" w:cs="Times New Roman"/>
          <w:sz w:val="24"/>
          <w:szCs w:val="24"/>
        </w:rPr>
        <w:lastRenderedPageBreak/>
        <w:t>candidate data may be abused for alternative purposes, and over reliance on data may ignore the</w:t>
      </w:r>
      <w:r w:rsidR="00A31916" w:rsidRPr="006C1221">
        <w:rPr>
          <w:rFonts w:ascii="Times New Roman" w:hAnsi="Times New Roman" w:cs="Times New Roman"/>
          <w:sz w:val="24"/>
          <w:szCs w:val="24"/>
        </w:rPr>
        <w:t xml:space="preserve"> evaluation of</w:t>
      </w:r>
      <w:r w:rsidR="00494B89" w:rsidRPr="006C1221">
        <w:rPr>
          <w:rFonts w:ascii="Times New Roman" w:hAnsi="Times New Roman" w:cs="Times New Roman"/>
          <w:sz w:val="24"/>
          <w:szCs w:val="24"/>
        </w:rPr>
        <w:t xml:space="preserve"> soft skills (such as team spirit, communication skills, leadership skills, etc</w:t>
      </w:r>
      <w:r w:rsidR="00A31916" w:rsidRPr="006C1221">
        <w:rPr>
          <w:rFonts w:ascii="Times New Roman" w:hAnsi="Times New Roman" w:cs="Times New Roman"/>
          <w:sz w:val="24"/>
          <w:szCs w:val="24"/>
        </w:rPr>
        <w:t>.</w:t>
      </w:r>
      <w:r w:rsidR="00494B89" w:rsidRPr="006C1221">
        <w:rPr>
          <w:rFonts w:ascii="Times New Roman" w:hAnsi="Times New Roman" w:cs="Times New Roman"/>
          <w:sz w:val="24"/>
          <w:szCs w:val="24"/>
        </w:rPr>
        <w:t xml:space="preserve">) </w:t>
      </w:r>
      <w:r w:rsidR="00A31916" w:rsidRPr="006C1221">
        <w:rPr>
          <w:rFonts w:ascii="Times New Roman" w:hAnsi="Times New Roman" w:cs="Times New Roman"/>
          <w:sz w:val="24"/>
          <w:szCs w:val="24"/>
        </w:rPr>
        <w:t xml:space="preserve">processed by candidates </w:t>
      </w:r>
      <w:r w:rsidR="00A31916" w:rsidRPr="006C1221">
        <w:rPr>
          <w:rFonts w:ascii="Times New Roman" w:hAnsi="Times New Roman" w:cs="Times New Roman"/>
          <w:sz w:val="24"/>
          <w:szCs w:val="24"/>
        </w:rPr>
        <w:fldChar w:fldCharType="begin" w:fldLock="1"/>
      </w:r>
      <w:r w:rsidR="00A31916" w:rsidRPr="006C1221">
        <w:rPr>
          <w:rFonts w:ascii="Times New Roman" w:hAnsi="Times New Roman" w:cs="Times New Roman"/>
          <w:sz w:val="24"/>
          <w:szCs w:val="24"/>
        </w:rPr>
        <w:instrText>ADDIN CSL_CITATION {"citationItems":[{"id":"ITEM-1","itemData":{"ISBN":"3631719051","author":[{"dropping-particle":"","family":"Scholz","given":"Tobias M","non-dropping-particle":"","parse-names":false,"suffix":""}],"id":"ITEM-1","issued":{"date-parts":[["2017"]]},"publisher":"Frankfurt a. M.: Peter Lang International Academic Publishers","title":"Big data in organizations and the role of human resource management: A complex systems theory-based conceptualization","type":"book"},"uris":["http://www.mendeley.com/documents/?uuid=b7a14159-de50-4161-affc-b9a36494ebdf"]}],"mendeley":{"formattedCitation":"(Scholz, 2017)","plainTextFormattedCitation":"(Scholz, 2017)","previouslyFormattedCitation":"(Scholz, 2017)"},"properties":{"noteIndex":0},"schema":"https://github.com/citation-style-language/schema/raw/master/csl-citation.json"}</w:instrText>
      </w:r>
      <w:r w:rsidR="00A31916" w:rsidRPr="006C1221">
        <w:rPr>
          <w:rFonts w:ascii="Times New Roman" w:hAnsi="Times New Roman" w:cs="Times New Roman"/>
          <w:sz w:val="24"/>
          <w:szCs w:val="24"/>
        </w:rPr>
        <w:fldChar w:fldCharType="separate"/>
      </w:r>
      <w:r w:rsidR="00A31916" w:rsidRPr="006C1221">
        <w:rPr>
          <w:rFonts w:ascii="Times New Roman" w:hAnsi="Times New Roman" w:cs="Times New Roman"/>
          <w:noProof/>
          <w:sz w:val="24"/>
          <w:szCs w:val="24"/>
        </w:rPr>
        <w:t>(Scholz, 2017)</w:t>
      </w:r>
      <w:r w:rsidR="00A31916" w:rsidRPr="006C1221">
        <w:rPr>
          <w:rFonts w:ascii="Times New Roman" w:hAnsi="Times New Roman" w:cs="Times New Roman"/>
          <w:sz w:val="24"/>
          <w:szCs w:val="24"/>
        </w:rPr>
        <w:fldChar w:fldCharType="end"/>
      </w:r>
      <w:r w:rsidR="00A31916" w:rsidRPr="006C1221">
        <w:rPr>
          <w:rFonts w:ascii="Times New Roman" w:hAnsi="Times New Roman" w:cs="Times New Roman"/>
          <w:sz w:val="24"/>
          <w:szCs w:val="24"/>
        </w:rPr>
        <w:t xml:space="preserve">. </w:t>
      </w:r>
    </w:p>
    <w:p w14:paraId="6F7D2BCC" w14:textId="6E723525" w:rsidR="00052E41" w:rsidRPr="006C1221" w:rsidRDefault="00545018" w:rsidP="006C1221">
      <w:pPr>
        <w:spacing w:beforeLines="50" w:before="156" w:afterLines="100" w:after="312" w:line="360" w:lineRule="auto"/>
        <w:jc w:val="both"/>
        <w:rPr>
          <w:rFonts w:ascii="Times New Roman" w:hAnsi="Times New Roman" w:cs="Times New Roman"/>
          <w:sz w:val="24"/>
          <w:szCs w:val="24"/>
        </w:rPr>
      </w:pPr>
      <w:r w:rsidRPr="006C1221">
        <w:rPr>
          <w:rFonts w:ascii="Times New Roman" w:hAnsi="Times New Roman" w:cs="Times New Roman"/>
          <w:sz w:val="24"/>
          <w:szCs w:val="24"/>
        </w:rPr>
        <w:t>Gree should also scientifically design the on-boarding contents based on the</w:t>
      </w:r>
      <w:r w:rsidR="00494B89" w:rsidRPr="006C1221">
        <w:rPr>
          <w:rFonts w:ascii="Times New Roman" w:hAnsi="Times New Roman" w:cs="Times New Roman"/>
          <w:sz w:val="24"/>
          <w:szCs w:val="24"/>
        </w:rPr>
        <w:t xml:space="preserve"> requirements</w:t>
      </w:r>
      <w:r w:rsidRPr="006C1221">
        <w:rPr>
          <w:rFonts w:ascii="Times New Roman" w:hAnsi="Times New Roman" w:cs="Times New Roman"/>
          <w:sz w:val="24"/>
          <w:szCs w:val="24"/>
        </w:rPr>
        <w:t xml:space="preserve"> of each job. More than just providing theoretical guidance, a more diversified on-boarding package should be designed and offered. Things can be included in the on-boarding package includes the on-the-job learning supported by line management, </w:t>
      </w:r>
      <w:r w:rsidR="00494B89" w:rsidRPr="006C1221">
        <w:rPr>
          <w:rFonts w:ascii="Times New Roman" w:hAnsi="Times New Roman" w:cs="Times New Roman"/>
          <w:sz w:val="24"/>
          <w:szCs w:val="24"/>
        </w:rPr>
        <w:t>individual mentoring program, field and product experiences (through site visits and shadowing programs)</w:t>
      </w:r>
      <w:r w:rsidR="00A31916" w:rsidRPr="006C1221">
        <w:rPr>
          <w:rFonts w:ascii="Times New Roman" w:hAnsi="Times New Roman" w:cs="Times New Roman"/>
          <w:sz w:val="24"/>
          <w:szCs w:val="24"/>
        </w:rPr>
        <w:t xml:space="preserve">. The primary disadvantage lies in the reluctance of seniors to participate in the on-boarding program due to lack of incentives, and the complexity in designing each on-boarding program according to the job requirements </w:t>
      </w:r>
      <w:r w:rsidR="00A31916" w:rsidRPr="006C1221">
        <w:rPr>
          <w:rFonts w:ascii="Times New Roman" w:hAnsi="Times New Roman" w:cs="Times New Roman"/>
          <w:sz w:val="24"/>
          <w:szCs w:val="24"/>
        </w:rPr>
        <w:fldChar w:fldCharType="begin" w:fldLock="1"/>
      </w:r>
      <w:r w:rsidR="00052E41" w:rsidRPr="006C1221">
        <w:rPr>
          <w:rFonts w:ascii="Times New Roman" w:hAnsi="Times New Roman" w:cs="Times New Roman"/>
          <w:sz w:val="24"/>
          <w:szCs w:val="24"/>
        </w:rPr>
        <w:instrText>ADDIN CSL_CITATION {"citationItems":[{"id":"ITEM-1","itemData":{"ISBN":"1947308610","author":[{"dropping-particle":"","family":"Davila","given":"Norma","non-dropping-particle":"","parse-names":false,"suffix":""},{"dropping-particle":"","family":"Pina-Ramirez","given":"Wanda","non-dropping-particle":"","parse-names":false,"suffix":""}],"id":"ITEM-1","issued":{"date-parts":[["2018"]]},"publisher":"American Society for Training and Development","title":"Effective onboarding","type":"book"},"uris":["http://www.mendeley.com/documents/?uuid=03114578-d8a4-4a08-b975-45badb876b37"]}],"mendeley":{"formattedCitation":"(Davila and Pina-Ramirez, 2018)","plainTextFormattedCitation":"(Davila and Pina-Ramirez, 2018)","previouslyFormattedCitation":"(Davila &amp; Pina-Ramirez, 2018)"},"properties":{"noteIndex":0},"schema":"https://github.com/citation-style-language/schema/raw/master/csl-citation.json"}</w:instrText>
      </w:r>
      <w:r w:rsidR="00A31916" w:rsidRPr="006C1221">
        <w:rPr>
          <w:rFonts w:ascii="Times New Roman" w:hAnsi="Times New Roman" w:cs="Times New Roman"/>
          <w:sz w:val="24"/>
          <w:szCs w:val="24"/>
        </w:rPr>
        <w:fldChar w:fldCharType="separate"/>
      </w:r>
      <w:r w:rsidR="00052E41" w:rsidRPr="006C1221">
        <w:rPr>
          <w:rFonts w:ascii="Times New Roman" w:hAnsi="Times New Roman" w:cs="Times New Roman"/>
          <w:noProof/>
          <w:sz w:val="24"/>
          <w:szCs w:val="24"/>
        </w:rPr>
        <w:t>(Davila and Pina-Ramirez, 2018)</w:t>
      </w:r>
      <w:r w:rsidR="00A31916" w:rsidRPr="006C1221">
        <w:rPr>
          <w:rFonts w:ascii="Times New Roman" w:hAnsi="Times New Roman" w:cs="Times New Roman"/>
          <w:sz w:val="24"/>
          <w:szCs w:val="24"/>
        </w:rPr>
        <w:fldChar w:fldCharType="end"/>
      </w:r>
      <w:r w:rsidR="00A31916" w:rsidRPr="006C1221">
        <w:rPr>
          <w:rFonts w:ascii="Times New Roman" w:hAnsi="Times New Roman" w:cs="Times New Roman"/>
          <w:sz w:val="24"/>
          <w:szCs w:val="24"/>
        </w:rPr>
        <w:t xml:space="preserve">. </w:t>
      </w:r>
    </w:p>
    <w:p w14:paraId="32F3E02F" w14:textId="77777777" w:rsidR="00052E41" w:rsidRPr="00052E41" w:rsidRDefault="00052E41" w:rsidP="00052E41">
      <w:pPr>
        <w:spacing w:beforeLines="50" w:before="156" w:afterLines="100" w:after="312" w:line="360" w:lineRule="auto"/>
        <w:jc w:val="both"/>
        <w:rPr>
          <w:rFonts w:ascii="Times New Roman" w:hAnsi="Times New Roman" w:cs="Times New Roman"/>
        </w:rPr>
      </w:pPr>
      <w:r w:rsidRPr="00052E41">
        <w:rPr>
          <w:rFonts w:ascii="Times New Roman" w:hAnsi="Times New Roman" w:cs="Times New Roman"/>
        </w:rPr>
        <w:br w:type="page"/>
      </w:r>
    </w:p>
    <w:p w14:paraId="5167B8B6" w14:textId="50FA288B" w:rsidR="00494B89" w:rsidRPr="00E757BE" w:rsidRDefault="00052E41" w:rsidP="006D4B4B">
      <w:pPr>
        <w:pStyle w:val="1"/>
        <w:numPr>
          <w:ilvl w:val="0"/>
          <w:numId w:val="11"/>
        </w:numPr>
        <w:spacing w:beforeLines="50" w:before="156" w:afterLines="100" w:after="312" w:line="360" w:lineRule="auto"/>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99039860"/>
      <w:r w:rsidRPr="00E757BE">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8"/>
    </w:p>
    <w:p w14:paraId="424DC698" w14:textId="4FD5DC4B"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hAnsi="Times New Roman" w:cs="Times New Roman"/>
          <w:sz w:val="24"/>
          <w:szCs w:val="24"/>
        </w:rPr>
        <w:t>1.</w:t>
      </w:r>
      <w:r w:rsidR="00052E41" w:rsidRPr="00052E41">
        <w:rPr>
          <w:rFonts w:ascii="Times New Roman" w:hAnsi="Times New Roman" w:cs="Times New Roman"/>
          <w:sz w:val="24"/>
          <w:szCs w:val="24"/>
        </w:rPr>
        <w:fldChar w:fldCharType="begin" w:fldLock="1"/>
      </w:r>
      <w:r w:rsidR="00052E41" w:rsidRPr="00052E41">
        <w:rPr>
          <w:rFonts w:ascii="Times New Roman" w:hAnsi="Times New Roman" w:cs="Times New Roman"/>
          <w:sz w:val="24"/>
          <w:szCs w:val="24"/>
        </w:rPr>
        <w:instrText xml:space="preserve">ADDIN Mendeley Bibliography CSL_BIBLIOGRAPHY </w:instrText>
      </w:r>
      <w:r w:rsidR="00052E41" w:rsidRPr="00052E41">
        <w:rPr>
          <w:rFonts w:ascii="Times New Roman" w:hAnsi="Times New Roman" w:cs="Times New Roman"/>
          <w:sz w:val="24"/>
          <w:szCs w:val="24"/>
        </w:rPr>
        <w:fldChar w:fldCharType="separate"/>
      </w:r>
      <w:r w:rsidR="00052E41" w:rsidRPr="00052E41">
        <w:rPr>
          <w:rFonts w:ascii="Times New Roman" w:eastAsia="等线" w:hAnsi="Times New Roman" w:cs="Times New Roman"/>
          <w:noProof/>
          <w:sz w:val="24"/>
          <w:szCs w:val="24"/>
        </w:rPr>
        <w:t xml:space="preserve">Bock, D. E., Poole, S. M. and Joseph, M. (2014) ‘Does branding impact student recruitment: A critical evaluation’, </w:t>
      </w:r>
      <w:r w:rsidR="00052E41" w:rsidRPr="00052E41">
        <w:rPr>
          <w:rFonts w:ascii="Times New Roman" w:eastAsia="等线" w:hAnsi="Times New Roman" w:cs="Times New Roman"/>
          <w:i/>
          <w:iCs/>
          <w:noProof/>
          <w:sz w:val="24"/>
          <w:szCs w:val="24"/>
        </w:rPr>
        <w:t>Journal of Marketing for Higher Education</w:t>
      </w:r>
      <w:r w:rsidR="00052E41" w:rsidRPr="00052E41">
        <w:rPr>
          <w:rFonts w:ascii="Times New Roman" w:eastAsia="等线" w:hAnsi="Times New Roman" w:cs="Times New Roman"/>
          <w:noProof/>
          <w:sz w:val="24"/>
          <w:szCs w:val="24"/>
        </w:rPr>
        <w:t>, 24(1), pp. 11–21.</w:t>
      </w:r>
    </w:p>
    <w:p w14:paraId="3CC89667" w14:textId="3AE9A7AD"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2.</w:t>
      </w:r>
      <w:r w:rsidR="00052E41" w:rsidRPr="00052E41">
        <w:rPr>
          <w:rFonts w:ascii="Times New Roman" w:eastAsia="等线" w:hAnsi="Times New Roman" w:cs="Times New Roman"/>
          <w:noProof/>
          <w:sz w:val="24"/>
          <w:szCs w:val="24"/>
        </w:rPr>
        <w:t xml:space="preserve">Channel News (2022) </w:t>
      </w:r>
      <w:r w:rsidR="00052E41" w:rsidRPr="00052E41">
        <w:rPr>
          <w:rFonts w:ascii="Times New Roman" w:eastAsia="等线" w:hAnsi="Times New Roman" w:cs="Times New Roman"/>
          <w:i/>
          <w:iCs/>
          <w:noProof/>
          <w:sz w:val="24"/>
          <w:szCs w:val="24"/>
        </w:rPr>
        <w:t xml:space="preserve">Chinese Appliance Brands Haier, Midea, Gree Forced To Diversify As Sales Slow </w:t>
      </w:r>
      <w:r w:rsidR="00052E41" w:rsidRPr="00052E41">
        <w:rPr>
          <w:rFonts w:ascii="Times New Roman" w:eastAsia="等线" w:hAnsi="Times New Roman" w:cs="Times New Roman"/>
          <w:noProof/>
          <w:sz w:val="24"/>
          <w:szCs w:val="24"/>
        </w:rPr>
        <w:t>. Available at: https://www.channelnews.com.au/chinese-appliance-brands-haier-midea-gree-forced-to-diversify-as-sales-slow/ (Accessed: 23 March 2022).</w:t>
      </w:r>
    </w:p>
    <w:p w14:paraId="763EB772" w14:textId="788DB4AE"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3</w:t>
      </w:r>
      <w:r>
        <w:rPr>
          <w:rFonts w:ascii="Times New Roman" w:eastAsia="等线" w:hAnsi="Times New Roman" w:cs="Times New Roman" w:hint="eastAsia"/>
          <w:noProof/>
          <w:sz w:val="24"/>
          <w:szCs w:val="24"/>
        </w:rPr>
        <w:t>.</w:t>
      </w:r>
      <w:r w:rsidR="00052E41" w:rsidRPr="00052E41">
        <w:rPr>
          <w:rFonts w:ascii="Times New Roman" w:eastAsia="等线" w:hAnsi="Times New Roman" w:cs="Times New Roman"/>
          <w:noProof/>
          <w:sz w:val="24"/>
          <w:szCs w:val="24"/>
        </w:rPr>
        <w:t xml:space="preserve">Davila, N. and Pina-Ramirez, W. (2018) </w:t>
      </w:r>
      <w:r w:rsidR="00052E41" w:rsidRPr="00052E41">
        <w:rPr>
          <w:rFonts w:ascii="Times New Roman" w:eastAsia="等线" w:hAnsi="Times New Roman" w:cs="Times New Roman"/>
          <w:i/>
          <w:iCs/>
          <w:noProof/>
          <w:sz w:val="24"/>
          <w:szCs w:val="24"/>
        </w:rPr>
        <w:t>Effective onboarding</w:t>
      </w:r>
      <w:r w:rsidR="00052E41" w:rsidRPr="00052E41">
        <w:rPr>
          <w:rFonts w:ascii="Times New Roman" w:eastAsia="等线" w:hAnsi="Times New Roman" w:cs="Times New Roman"/>
          <w:noProof/>
          <w:sz w:val="24"/>
          <w:szCs w:val="24"/>
        </w:rPr>
        <w:t>. American Society for Training and Development.</w:t>
      </w:r>
    </w:p>
    <w:p w14:paraId="5F107BEF" w14:textId="56B14A65"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4.</w:t>
      </w:r>
      <w:r w:rsidR="00052E41" w:rsidRPr="00052E41">
        <w:rPr>
          <w:rFonts w:ascii="Times New Roman" w:eastAsia="等线" w:hAnsi="Times New Roman" w:cs="Times New Roman"/>
          <w:noProof/>
          <w:sz w:val="24"/>
          <w:szCs w:val="24"/>
        </w:rPr>
        <w:t xml:space="preserve">Delery, J. E. and Roumpi, D. (2017) ‘Strategic human resource management, human capital and competitive advantage: is the field going in circles?’, </w:t>
      </w:r>
      <w:r w:rsidR="00052E41" w:rsidRPr="00052E41">
        <w:rPr>
          <w:rFonts w:ascii="Times New Roman" w:eastAsia="等线" w:hAnsi="Times New Roman" w:cs="Times New Roman"/>
          <w:i/>
          <w:iCs/>
          <w:noProof/>
          <w:sz w:val="24"/>
          <w:szCs w:val="24"/>
        </w:rPr>
        <w:t>Human Resource Management Journal</w:t>
      </w:r>
      <w:r w:rsidR="00052E41" w:rsidRPr="00052E41">
        <w:rPr>
          <w:rFonts w:ascii="Times New Roman" w:eastAsia="等线" w:hAnsi="Times New Roman" w:cs="Times New Roman"/>
          <w:noProof/>
          <w:sz w:val="24"/>
          <w:szCs w:val="24"/>
        </w:rPr>
        <w:t>. Blackwell Publishing Ltd, pp. 1–21. doi: 10.1111/1748-8583.12137.</w:t>
      </w:r>
    </w:p>
    <w:p w14:paraId="166F72D8" w14:textId="469FD80B"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5.</w:t>
      </w:r>
      <w:r w:rsidR="00052E41" w:rsidRPr="00052E41">
        <w:rPr>
          <w:rFonts w:ascii="Times New Roman" w:eastAsia="等线" w:hAnsi="Times New Roman" w:cs="Times New Roman"/>
          <w:noProof/>
          <w:sz w:val="24"/>
          <w:szCs w:val="24"/>
        </w:rPr>
        <w:t xml:space="preserve">Gigauri, I. (2020) ‘Influence of Covid-19 crisis on human resource management and companies' response: the expert study’, </w:t>
      </w:r>
      <w:r w:rsidR="00052E41" w:rsidRPr="00052E41">
        <w:rPr>
          <w:rFonts w:ascii="Times New Roman" w:eastAsia="等线" w:hAnsi="Times New Roman" w:cs="Times New Roman"/>
          <w:i/>
          <w:iCs/>
          <w:noProof/>
          <w:sz w:val="24"/>
          <w:szCs w:val="24"/>
        </w:rPr>
        <w:t>International Journal of Management Science and Business Administration</w:t>
      </w:r>
      <w:r w:rsidR="00052E41" w:rsidRPr="00052E41">
        <w:rPr>
          <w:rFonts w:ascii="Times New Roman" w:eastAsia="等线" w:hAnsi="Times New Roman" w:cs="Times New Roman"/>
          <w:noProof/>
          <w:sz w:val="24"/>
          <w:szCs w:val="24"/>
        </w:rPr>
        <w:t>, 6(6), pp. 15–24.</w:t>
      </w:r>
    </w:p>
    <w:p w14:paraId="4C9574FA" w14:textId="350155E1"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6.</w:t>
      </w:r>
      <w:r w:rsidR="00052E41" w:rsidRPr="00052E41">
        <w:rPr>
          <w:rFonts w:ascii="Times New Roman" w:eastAsia="等线" w:hAnsi="Times New Roman" w:cs="Times New Roman"/>
          <w:noProof/>
          <w:sz w:val="24"/>
          <w:szCs w:val="24"/>
        </w:rPr>
        <w:t xml:space="preserve">Gree (2021) </w:t>
      </w:r>
      <w:r w:rsidR="00052E41" w:rsidRPr="00052E41">
        <w:rPr>
          <w:rFonts w:ascii="Times New Roman" w:eastAsia="等线" w:hAnsi="Times New Roman" w:cs="Times New Roman"/>
          <w:i/>
          <w:iCs/>
          <w:noProof/>
          <w:sz w:val="24"/>
          <w:szCs w:val="24"/>
        </w:rPr>
        <w:t xml:space="preserve">About us </w:t>
      </w:r>
      <w:r w:rsidR="00052E41" w:rsidRPr="00052E41">
        <w:rPr>
          <w:rFonts w:ascii="Times New Roman" w:eastAsia="等线" w:hAnsi="Times New Roman" w:cs="Times New Roman"/>
          <w:noProof/>
          <w:sz w:val="24"/>
          <w:szCs w:val="24"/>
        </w:rPr>
        <w:t>. Available at: https://global.gree.com/ (Accessed: 23 March 2022).</w:t>
      </w:r>
    </w:p>
    <w:p w14:paraId="1CB5709E" w14:textId="68CAF029"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7.</w:t>
      </w:r>
      <w:r w:rsidR="00052E41" w:rsidRPr="00052E41">
        <w:rPr>
          <w:rFonts w:ascii="Times New Roman" w:eastAsia="等线" w:hAnsi="Times New Roman" w:cs="Times New Roman"/>
          <w:noProof/>
          <w:sz w:val="24"/>
          <w:szCs w:val="24"/>
        </w:rPr>
        <w:t xml:space="preserve">Gree (2022a) </w:t>
      </w:r>
      <w:r w:rsidR="00052E41" w:rsidRPr="00052E41">
        <w:rPr>
          <w:rFonts w:ascii="Times New Roman" w:eastAsia="等线" w:hAnsi="Times New Roman" w:cs="Times New Roman"/>
          <w:i/>
          <w:iCs/>
          <w:noProof/>
          <w:sz w:val="24"/>
          <w:szCs w:val="24"/>
        </w:rPr>
        <w:t>About Gree - Group Profile</w:t>
      </w:r>
      <w:r w:rsidR="00052E41" w:rsidRPr="00052E41">
        <w:rPr>
          <w:rFonts w:ascii="Times New Roman" w:eastAsia="等线" w:hAnsi="Times New Roman" w:cs="Times New Roman"/>
          <w:noProof/>
          <w:sz w:val="24"/>
          <w:szCs w:val="24"/>
        </w:rPr>
        <w:t>. Available at: https://www.gree.cn/en-us/list/59.html (Accessed: 23 March 2022).</w:t>
      </w:r>
    </w:p>
    <w:p w14:paraId="77AE100C" w14:textId="7096CDF2"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8.</w:t>
      </w:r>
      <w:r w:rsidR="00052E41" w:rsidRPr="00052E41">
        <w:rPr>
          <w:rFonts w:ascii="Times New Roman" w:eastAsia="等线" w:hAnsi="Times New Roman" w:cs="Times New Roman"/>
          <w:noProof/>
          <w:sz w:val="24"/>
          <w:szCs w:val="24"/>
        </w:rPr>
        <w:t xml:space="preserve">Gree (2022b) </w:t>
      </w:r>
      <w:r w:rsidR="00052E41" w:rsidRPr="00052E41">
        <w:rPr>
          <w:rFonts w:ascii="Times New Roman" w:eastAsia="等线" w:hAnsi="Times New Roman" w:cs="Times New Roman"/>
          <w:i/>
          <w:iCs/>
          <w:noProof/>
          <w:sz w:val="24"/>
          <w:szCs w:val="24"/>
        </w:rPr>
        <w:t>Gree Annual Report 2021</w:t>
      </w:r>
      <w:r w:rsidR="00052E41" w:rsidRPr="00052E41">
        <w:rPr>
          <w:rFonts w:ascii="Times New Roman" w:eastAsia="等线" w:hAnsi="Times New Roman" w:cs="Times New Roman"/>
          <w:noProof/>
          <w:sz w:val="24"/>
          <w:szCs w:val="24"/>
        </w:rPr>
        <w:t>.</w:t>
      </w:r>
    </w:p>
    <w:p w14:paraId="6BAA9478" w14:textId="776520F5"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9.</w:t>
      </w:r>
      <w:r w:rsidR="00052E41" w:rsidRPr="00052E41">
        <w:rPr>
          <w:rFonts w:ascii="Times New Roman" w:eastAsia="等线" w:hAnsi="Times New Roman" w:cs="Times New Roman"/>
          <w:noProof/>
          <w:sz w:val="24"/>
          <w:szCs w:val="24"/>
        </w:rPr>
        <w:t xml:space="preserve">Harpelund, C. (2019) </w:t>
      </w:r>
      <w:r w:rsidR="00052E41" w:rsidRPr="00052E41">
        <w:rPr>
          <w:rFonts w:ascii="Times New Roman" w:eastAsia="等线" w:hAnsi="Times New Roman" w:cs="Times New Roman"/>
          <w:i/>
          <w:iCs/>
          <w:noProof/>
          <w:sz w:val="24"/>
          <w:szCs w:val="24"/>
        </w:rPr>
        <w:t>Onboarding: Getting new hires off to a flying start</w:t>
      </w:r>
      <w:r w:rsidR="00052E41" w:rsidRPr="00052E41">
        <w:rPr>
          <w:rFonts w:ascii="Times New Roman" w:eastAsia="等线" w:hAnsi="Times New Roman" w:cs="Times New Roman"/>
          <w:noProof/>
          <w:sz w:val="24"/>
          <w:szCs w:val="24"/>
        </w:rPr>
        <w:t>. Emerald Group Publishing.</w:t>
      </w:r>
    </w:p>
    <w:p w14:paraId="0A0EA008" w14:textId="7D2F1608"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10.</w:t>
      </w:r>
      <w:r w:rsidR="00052E41" w:rsidRPr="00052E41">
        <w:rPr>
          <w:rFonts w:ascii="Times New Roman" w:eastAsia="等线" w:hAnsi="Times New Roman" w:cs="Times New Roman"/>
          <w:noProof/>
          <w:sz w:val="24"/>
          <w:szCs w:val="24"/>
        </w:rPr>
        <w:t xml:space="preserve">iNEWS (2022) </w:t>
      </w:r>
      <w:r w:rsidR="00052E41" w:rsidRPr="00052E41">
        <w:rPr>
          <w:rFonts w:ascii="Times New Roman" w:eastAsia="等线" w:hAnsi="Times New Roman" w:cs="Times New Roman"/>
          <w:i/>
          <w:iCs/>
          <w:noProof/>
          <w:sz w:val="24"/>
          <w:szCs w:val="24"/>
        </w:rPr>
        <w:t xml:space="preserve">Haier may have won, Midea is lagging behind Gree </w:t>
      </w:r>
      <w:r w:rsidR="00052E41" w:rsidRPr="00052E41">
        <w:rPr>
          <w:rFonts w:ascii="Times New Roman" w:eastAsia="等线" w:hAnsi="Times New Roman" w:cs="Times New Roman"/>
          <w:noProof/>
          <w:sz w:val="24"/>
          <w:szCs w:val="24"/>
        </w:rPr>
        <w:t>. Available at: https://inf.news/en/economy/5e0ca227eb0a9b56817c302dee0c2201.html (Accessed: 23 March 2022).</w:t>
      </w:r>
    </w:p>
    <w:p w14:paraId="6E1DFDB0" w14:textId="5FDA1914"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lastRenderedPageBreak/>
        <w:t>11.</w:t>
      </w:r>
      <w:r w:rsidR="00052E41" w:rsidRPr="00052E41">
        <w:rPr>
          <w:rFonts w:ascii="Times New Roman" w:eastAsia="等线" w:hAnsi="Times New Roman" w:cs="Times New Roman"/>
          <w:noProof/>
          <w:sz w:val="24"/>
          <w:szCs w:val="24"/>
        </w:rPr>
        <w:t xml:space="preserve">Kareem, M. A. and Mijbas, H. A. (2019) ‘Mediating role of dynamic capabilities on the relationship between human resource development and organizational effectiveness’, </w:t>
      </w:r>
      <w:r w:rsidR="00052E41" w:rsidRPr="00052E41">
        <w:rPr>
          <w:rFonts w:ascii="Times New Roman" w:eastAsia="等线" w:hAnsi="Times New Roman" w:cs="Times New Roman"/>
          <w:i/>
          <w:iCs/>
          <w:noProof/>
          <w:sz w:val="24"/>
          <w:szCs w:val="24"/>
        </w:rPr>
        <w:t>Organizacija</w:t>
      </w:r>
      <w:r w:rsidR="00052E41" w:rsidRPr="00052E41">
        <w:rPr>
          <w:rFonts w:ascii="Times New Roman" w:eastAsia="等线" w:hAnsi="Times New Roman" w:cs="Times New Roman"/>
          <w:noProof/>
          <w:sz w:val="24"/>
          <w:szCs w:val="24"/>
        </w:rPr>
        <w:t>, 52(3), pp. 187–203.</w:t>
      </w:r>
    </w:p>
    <w:p w14:paraId="0F9A3E47" w14:textId="769305B3"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12.</w:t>
      </w:r>
      <w:r w:rsidR="00052E41" w:rsidRPr="00052E41">
        <w:rPr>
          <w:rFonts w:ascii="Times New Roman" w:eastAsia="等线" w:hAnsi="Times New Roman" w:cs="Times New Roman"/>
          <w:noProof/>
          <w:sz w:val="24"/>
          <w:szCs w:val="24"/>
        </w:rPr>
        <w:t xml:space="preserve">LiYuan, F. (2021) ‘Analysis of the Economics Behind Gree-style Survival’, in </w:t>
      </w:r>
      <w:r w:rsidR="00052E41" w:rsidRPr="00052E41">
        <w:rPr>
          <w:rFonts w:ascii="Times New Roman" w:eastAsia="等线" w:hAnsi="Times New Roman" w:cs="Times New Roman"/>
          <w:i/>
          <w:iCs/>
          <w:noProof/>
          <w:sz w:val="24"/>
          <w:szCs w:val="24"/>
        </w:rPr>
        <w:t>2021 3rd International Conference on Economic Management and Cultural Industry (ICEMCI 2021)</w:t>
      </w:r>
      <w:r w:rsidR="00052E41" w:rsidRPr="00052E41">
        <w:rPr>
          <w:rFonts w:ascii="Times New Roman" w:eastAsia="等线" w:hAnsi="Times New Roman" w:cs="Times New Roman"/>
          <w:noProof/>
          <w:sz w:val="24"/>
          <w:szCs w:val="24"/>
        </w:rPr>
        <w:t>. Atlantis Press, pp. 2803–2807.</w:t>
      </w:r>
    </w:p>
    <w:p w14:paraId="2B53EEA7" w14:textId="2B0AF770"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13.</w:t>
      </w:r>
      <w:r w:rsidR="00052E41" w:rsidRPr="00052E41">
        <w:rPr>
          <w:rFonts w:ascii="Times New Roman" w:eastAsia="等线" w:hAnsi="Times New Roman" w:cs="Times New Roman"/>
          <w:noProof/>
          <w:sz w:val="24"/>
          <w:szCs w:val="24"/>
        </w:rPr>
        <w:t xml:space="preserve">McGuinness, S., Pouliakas, K. and Redmond, P. (2018) ‘Skills mismatch: Concepts, measurement and policy approaches’, </w:t>
      </w:r>
      <w:r w:rsidR="00052E41" w:rsidRPr="00052E41">
        <w:rPr>
          <w:rFonts w:ascii="Times New Roman" w:eastAsia="等线" w:hAnsi="Times New Roman" w:cs="Times New Roman"/>
          <w:i/>
          <w:iCs/>
          <w:noProof/>
          <w:sz w:val="24"/>
          <w:szCs w:val="24"/>
        </w:rPr>
        <w:t>Journal of Economic Surveys</w:t>
      </w:r>
      <w:r w:rsidR="00052E41" w:rsidRPr="00052E41">
        <w:rPr>
          <w:rFonts w:ascii="Times New Roman" w:eastAsia="等线" w:hAnsi="Times New Roman" w:cs="Times New Roman"/>
          <w:noProof/>
          <w:sz w:val="24"/>
          <w:szCs w:val="24"/>
        </w:rPr>
        <w:t>, 32(4), pp. 985–1015.</w:t>
      </w:r>
    </w:p>
    <w:p w14:paraId="4DF753BC" w14:textId="40E8D1F9"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14.</w:t>
      </w:r>
      <w:r w:rsidR="00052E41" w:rsidRPr="00052E41">
        <w:rPr>
          <w:rFonts w:ascii="Times New Roman" w:eastAsia="等线" w:hAnsi="Times New Roman" w:cs="Times New Roman"/>
          <w:noProof/>
          <w:sz w:val="24"/>
          <w:szCs w:val="24"/>
        </w:rPr>
        <w:t xml:space="preserve">Mello, J. A. (2014) </w:t>
      </w:r>
      <w:r w:rsidR="00052E41" w:rsidRPr="00052E41">
        <w:rPr>
          <w:rFonts w:ascii="Times New Roman" w:eastAsia="等线" w:hAnsi="Times New Roman" w:cs="Times New Roman"/>
          <w:i/>
          <w:iCs/>
          <w:noProof/>
          <w:sz w:val="24"/>
          <w:szCs w:val="24"/>
        </w:rPr>
        <w:t>Strategic human resource management</w:t>
      </w:r>
      <w:r w:rsidR="00052E41" w:rsidRPr="00052E41">
        <w:rPr>
          <w:rFonts w:ascii="Times New Roman" w:eastAsia="等线" w:hAnsi="Times New Roman" w:cs="Times New Roman"/>
          <w:noProof/>
          <w:sz w:val="24"/>
          <w:szCs w:val="24"/>
        </w:rPr>
        <w:t>. Cengage Learning.</w:t>
      </w:r>
    </w:p>
    <w:p w14:paraId="24542FAF" w14:textId="3B7FAB76"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15.</w:t>
      </w:r>
      <w:r w:rsidR="00052E41" w:rsidRPr="00052E41">
        <w:rPr>
          <w:rFonts w:ascii="Times New Roman" w:eastAsia="等线" w:hAnsi="Times New Roman" w:cs="Times New Roman"/>
          <w:noProof/>
          <w:sz w:val="24"/>
          <w:szCs w:val="24"/>
        </w:rPr>
        <w:t xml:space="preserve">Messmer, M. (2011) </w:t>
      </w:r>
      <w:r w:rsidR="00052E41" w:rsidRPr="00052E41">
        <w:rPr>
          <w:rFonts w:ascii="Times New Roman" w:eastAsia="等线" w:hAnsi="Times New Roman" w:cs="Times New Roman"/>
          <w:i/>
          <w:iCs/>
          <w:noProof/>
          <w:sz w:val="24"/>
          <w:szCs w:val="24"/>
        </w:rPr>
        <w:t>Job hunting for dummies</w:t>
      </w:r>
      <w:r w:rsidR="00052E41" w:rsidRPr="00052E41">
        <w:rPr>
          <w:rFonts w:ascii="Times New Roman" w:eastAsia="等线" w:hAnsi="Times New Roman" w:cs="Times New Roman"/>
          <w:noProof/>
          <w:sz w:val="24"/>
          <w:szCs w:val="24"/>
        </w:rPr>
        <w:t>. John Wiley &amp; Sons.</w:t>
      </w:r>
    </w:p>
    <w:p w14:paraId="4CB624FD" w14:textId="06666903"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16.</w:t>
      </w:r>
      <w:r w:rsidR="00052E41" w:rsidRPr="00052E41">
        <w:rPr>
          <w:rFonts w:ascii="Times New Roman" w:eastAsia="等线" w:hAnsi="Times New Roman" w:cs="Times New Roman"/>
          <w:noProof/>
          <w:sz w:val="24"/>
          <w:szCs w:val="24"/>
        </w:rPr>
        <w:t xml:space="preserve">Nikkei Asia (2022) </w:t>
      </w:r>
      <w:r w:rsidR="00052E41" w:rsidRPr="00052E41">
        <w:rPr>
          <w:rFonts w:ascii="Times New Roman" w:eastAsia="等线" w:hAnsi="Times New Roman" w:cs="Times New Roman"/>
          <w:i/>
          <w:iCs/>
          <w:noProof/>
          <w:sz w:val="24"/>
          <w:szCs w:val="24"/>
        </w:rPr>
        <w:t>Chinese home appliance makers focus on diversification -</w:t>
      </w:r>
      <w:r w:rsidR="00052E41" w:rsidRPr="00052E41">
        <w:rPr>
          <w:rFonts w:ascii="Times New Roman" w:eastAsia="等线" w:hAnsi="Times New Roman" w:cs="Times New Roman"/>
          <w:noProof/>
          <w:sz w:val="24"/>
          <w:szCs w:val="24"/>
        </w:rPr>
        <w:t>. Available at: https://asia.nikkei.com/Business/Electronics/Chinese-home-appliance-makers-focus-on-diversification (Accessed: 23 March 2022).</w:t>
      </w:r>
    </w:p>
    <w:p w14:paraId="02B5E4A4" w14:textId="5760EFD6"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17.</w:t>
      </w:r>
      <w:r w:rsidR="00052E41" w:rsidRPr="00052E41">
        <w:rPr>
          <w:rFonts w:ascii="Times New Roman" w:eastAsia="等线" w:hAnsi="Times New Roman" w:cs="Times New Roman"/>
          <w:noProof/>
          <w:sz w:val="24"/>
          <w:szCs w:val="24"/>
        </w:rPr>
        <w:t xml:space="preserve">Nocker, M. and Sena, V. (2019) ‘Big data and human resources management: The rise of talent analytics’, </w:t>
      </w:r>
      <w:r w:rsidR="00052E41" w:rsidRPr="00052E41">
        <w:rPr>
          <w:rFonts w:ascii="Times New Roman" w:eastAsia="等线" w:hAnsi="Times New Roman" w:cs="Times New Roman"/>
          <w:i/>
          <w:iCs/>
          <w:noProof/>
          <w:sz w:val="24"/>
          <w:szCs w:val="24"/>
        </w:rPr>
        <w:t>Social Sciences</w:t>
      </w:r>
      <w:r w:rsidR="00052E41" w:rsidRPr="00052E41">
        <w:rPr>
          <w:rFonts w:ascii="Times New Roman" w:eastAsia="等线" w:hAnsi="Times New Roman" w:cs="Times New Roman"/>
          <w:noProof/>
          <w:sz w:val="24"/>
          <w:szCs w:val="24"/>
        </w:rPr>
        <w:t>, 8(10), p. 273.</w:t>
      </w:r>
    </w:p>
    <w:p w14:paraId="17111C2E" w14:textId="7F05515F"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18.</w:t>
      </w:r>
      <w:r w:rsidR="00052E41" w:rsidRPr="00052E41">
        <w:rPr>
          <w:rFonts w:ascii="Times New Roman" w:eastAsia="等线" w:hAnsi="Times New Roman" w:cs="Times New Roman"/>
          <w:noProof/>
          <w:sz w:val="24"/>
          <w:szCs w:val="24"/>
        </w:rPr>
        <w:t xml:space="preserve">Rui, A. (2014) ‘Analysis of Gree Electric Appliances Talent Management Model’, </w:t>
      </w:r>
      <w:r w:rsidR="00052E41" w:rsidRPr="00052E41">
        <w:rPr>
          <w:rFonts w:ascii="Times New Roman" w:eastAsia="等线" w:hAnsi="Times New Roman" w:cs="Times New Roman"/>
          <w:i/>
          <w:iCs/>
          <w:noProof/>
          <w:sz w:val="24"/>
          <w:szCs w:val="24"/>
        </w:rPr>
        <w:t>International Journal of Business and Social Science</w:t>
      </w:r>
      <w:r w:rsidR="00052E41" w:rsidRPr="00052E41">
        <w:rPr>
          <w:rFonts w:ascii="Times New Roman" w:eastAsia="等线" w:hAnsi="Times New Roman" w:cs="Times New Roman"/>
          <w:noProof/>
          <w:sz w:val="24"/>
          <w:szCs w:val="24"/>
        </w:rPr>
        <w:t>, 5(7), p. 1.</w:t>
      </w:r>
    </w:p>
    <w:p w14:paraId="0672D7D3" w14:textId="5F13547B"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19.</w:t>
      </w:r>
      <w:r w:rsidR="00052E41" w:rsidRPr="00052E41">
        <w:rPr>
          <w:rFonts w:ascii="Times New Roman" w:eastAsia="等线" w:hAnsi="Times New Roman" w:cs="Times New Roman"/>
          <w:noProof/>
          <w:sz w:val="24"/>
          <w:szCs w:val="24"/>
        </w:rPr>
        <w:t xml:space="preserve">Scholz, T. M. (2017) </w:t>
      </w:r>
      <w:r w:rsidR="00052E41" w:rsidRPr="00052E41">
        <w:rPr>
          <w:rFonts w:ascii="Times New Roman" w:eastAsia="等线" w:hAnsi="Times New Roman" w:cs="Times New Roman"/>
          <w:i/>
          <w:iCs/>
          <w:noProof/>
          <w:sz w:val="24"/>
          <w:szCs w:val="24"/>
        </w:rPr>
        <w:t>Big data in organizations and the role of human resource management: A complex systems theory-based conceptualization</w:t>
      </w:r>
      <w:r w:rsidR="00052E41" w:rsidRPr="00052E41">
        <w:rPr>
          <w:rFonts w:ascii="Times New Roman" w:eastAsia="等线" w:hAnsi="Times New Roman" w:cs="Times New Roman"/>
          <w:noProof/>
          <w:sz w:val="24"/>
          <w:szCs w:val="24"/>
        </w:rPr>
        <w:t>. Frankfurt a. M.: Peter Lang International Academic Publishers.</w:t>
      </w:r>
    </w:p>
    <w:p w14:paraId="7ECE6C3A" w14:textId="25B87BF3"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20.</w:t>
      </w:r>
      <w:r w:rsidR="00052E41" w:rsidRPr="00052E41">
        <w:rPr>
          <w:rFonts w:ascii="Times New Roman" w:eastAsia="等线" w:hAnsi="Times New Roman" w:cs="Times New Roman"/>
          <w:noProof/>
          <w:sz w:val="24"/>
          <w:szCs w:val="24"/>
        </w:rPr>
        <w:t xml:space="preserve">Skadden (2021) </w:t>
      </w:r>
      <w:r w:rsidR="00052E41" w:rsidRPr="00052E41">
        <w:rPr>
          <w:rFonts w:ascii="Times New Roman" w:eastAsia="等线" w:hAnsi="Times New Roman" w:cs="Times New Roman"/>
          <w:i/>
          <w:iCs/>
          <w:noProof/>
          <w:sz w:val="24"/>
          <w:szCs w:val="24"/>
        </w:rPr>
        <w:t>China’s New Data Security and Personal Information Protection Laws: What They Mean for Multinational Companies</w:t>
      </w:r>
      <w:r w:rsidR="00052E41" w:rsidRPr="00052E41">
        <w:rPr>
          <w:rFonts w:ascii="Times New Roman" w:eastAsia="等线" w:hAnsi="Times New Roman" w:cs="Times New Roman"/>
          <w:noProof/>
          <w:sz w:val="24"/>
          <w:szCs w:val="24"/>
        </w:rPr>
        <w:t xml:space="preserve">. Available at: </w:t>
      </w:r>
      <w:r>
        <w:rPr>
          <w:rFonts w:ascii="Times New Roman" w:eastAsia="等线" w:hAnsi="Times New Roman" w:cs="Times New Roman"/>
          <w:noProof/>
          <w:sz w:val="24"/>
          <w:szCs w:val="24"/>
        </w:rPr>
        <w:lastRenderedPageBreak/>
        <w:t>21.</w:t>
      </w:r>
      <w:r w:rsidR="00052E41" w:rsidRPr="00052E41">
        <w:rPr>
          <w:rFonts w:ascii="Times New Roman" w:eastAsia="等线" w:hAnsi="Times New Roman" w:cs="Times New Roman"/>
          <w:noProof/>
          <w:sz w:val="24"/>
          <w:szCs w:val="24"/>
        </w:rPr>
        <w:t>https://www.skadden.com/Insights/Publications/2021/11/Chinas-New-Data-Security-and-Personal-Information-Protection-Laws</w:t>
      </w:r>
      <w:r>
        <w:rPr>
          <w:rFonts w:ascii="Times New Roman" w:eastAsia="等线" w:hAnsi="Times New Roman" w:cs="Times New Roman"/>
          <w:noProof/>
          <w:sz w:val="24"/>
          <w:szCs w:val="24"/>
        </w:rPr>
        <w:t xml:space="preserve">, </w:t>
      </w:r>
      <w:r w:rsidR="00052E41" w:rsidRPr="00052E41">
        <w:rPr>
          <w:rFonts w:ascii="Times New Roman" w:eastAsia="等线" w:hAnsi="Times New Roman" w:cs="Times New Roman"/>
          <w:noProof/>
          <w:sz w:val="24"/>
          <w:szCs w:val="24"/>
        </w:rPr>
        <w:t>(Accessed: 23 March 2022).</w:t>
      </w:r>
    </w:p>
    <w:p w14:paraId="501ADE36" w14:textId="0452BFAD"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22.</w:t>
      </w:r>
      <w:r w:rsidR="00052E41" w:rsidRPr="00052E41">
        <w:rPr>
          <w:rFonts w:ascii="Times New Roman" w:eastAsia="等线" w:hAnsi="Times New Roman" w:cs="Times New Roman"/>
          <w:noProof/>
          <w:sz w:val="24"/>
          <w:szCs w:val="24"/>
        </w:rPr>
        <w:t xml:space="preserve">Wilden, R., Gudergan, S. and Lings, I. (2010) ‘Employer branding: strategic implications for staff recruitment’, </w:t>
      </w:r>
      <w:r w:rsidR="00052E41" w:rsidRPr="00052E41">
        <w:rPr>
          <w:rFonts w:ascii="Times New Roman" w:eastAsia="等线" w:hAnsi="Times New Roman" w:cs="Times New Roman"/>
          <w:i/>
          <w:iCs/>
          <w:noProof/>
          <w:sz w:val="24"/>
          <w:szCs w:val="24"/>
        </w:rPr>
        <w:t>Journal of Marketing Management</w:t>
      </w:r>
      <w:r w:rsidR="00052E41" w:rsidRPr="00052E41">
        <w:rPr>
          <w:rFonts w:ascii="Times New Roman" w:eastAsia="等线" w:hAnsi="Times New Roman" w:cs="Times New Roman"/>
          <w:noProof/>
          <w:sz w:val="24"/>
          <w:szCs w:val="24"/>
        </w:rPr>
        <w:t>, 26(1–2), pp. 56–73.</w:t>
      </w:r>
    </w:p>
    <w:p w14:paraId="31CBA23F" w14:textId="31967E22"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23.</w:t>
      </w:r>
      <w:r w:rsidR="00052E41" w:rsidRPr="00052E41">
        <w:rPr>
          <w:rFonts w:ascii="Times New Roman" w:eastAsia="等线" w:hAnsi="Times New Roman" w:cs="Times New Roman"/>
          <w:noProof/>
          <w:sz w:val="24"/>
          <w:szCs w:val="24"/>
        </w:rPr>
        <w:t xml:space="preserve">Wood, S. (1999) ‘Human resource management and performance’, </w:t>
      </w:r>
      <w:r w:rsidR="00052E41" w:rsidRPr="00052E41">
        <w:rPr>
          <w:rFonts w:ascii="Times New Roman" w:eastAsia="等线" w:hAnsi="Times New Roman" w:cs="Times New Roman"/>
          <w:i/>
          <w:iCs/>
          <w:noProof/>
          <w:sz w:val="24"/>
          <w:szCs w:val="24"/>
        </w:rPr>
        <w:t>International journal of management reviews</w:t>
      </w:r>
      <w:r w:rsidR="00052E41" w:rsidRPr="00052E41">
        <w:rPr>
          <w:rFonts w:ascii="Times New Roman" w:eastAsia="等线" w:hAnsi="Times New Roman" w:cs="Times New Roman"/>
          <w:noProof/>
          <w:sz w:val="24"/>
          <w:szCs w:val="24"/>
        </w:rPr>
        <w:t>, 1(4), pp. 367–413.</w:t>
      </w:r>
    </w:p>
    <w:p w14:paraId="6C1C228D" w14:textId="56E2A8B7"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24.</w:t>
      </w:r>
      <w:r w:rsidR="00052E41" w:rsidRPr="00052E41">
        <w:rPr>
          <w:rFonts w:ascii="Times New Roman" w:eastAsia="等线" w:hAnsi="Times New Roman" w:cs="Times New Roman"/>
          <w:noProof/>
          <w:sz w:val="24"/>
          <w:szCs w:val="24"/>
        </w:rPr>
        <w:t xml:space="preserve">Wu, R., Li, J. and Yang, D. (2020) ‘From Job-Assignment to Job-Hunting: Labor Market Reform and Entrepreneurship in China’, in </w:t>
      </w:r>
      <w:r w:rsidR="00052E41" w:rsidRPr="00052E41">
        <w:rPr>
          <w:rFonts w:ascii="Times New Roman" w:eastAsia="等线" w:hAnsi="Times New Roman" w:cs="Times New Roman"/>
          <w:i/>
          <w:iCs/>
          <w:noProof/>
          <w:sz w:val="24"/>
          <w:szCs w:val="24"/>
        </w:rPr>
        <w:t>Academy of Management Proceedings</w:t>
      </w:r>
      <w:r w:rsidR="00052E41" w:rsidRPr="00052E41">
        <w:rPr>
          <w:rFonts w:ascii="Times New Roman" w:eastAsia="等线" w:hAnsi="Times New Roman" w:cs="Times New Roman"/>
          <w:noProof/>
          <w:sz w:val="24"/>
          <w:szCs w:val="24"/>
        </w:rPr>
        <w:t>. Academy of Management Briarcliff Manor, NY 10510, p. 14156.</w:t>
      </w:r>
    </w:p>
    <w:p w14:paraId="0E6668FF" w14:textId="4CAC0F74" w:rsidR="00052E41" w:rsidRPr="00052E41" w:rsidRDefault="00B03E7D" w:rsidP="00052E41">
      <w:pPr>
        <w:autoSpaceDE w:val="0"/>
        <w:autoSpaceDN w:val="0"/>
        <w:adjustRightInd w:val="0"/>
        <w:spacing w:beforeLines="50" w:before="156" w:afterLines="100" w:after="312" w:line="360" w:lineRule="auto"/>
        <w:jc w:val="both"/>
        <w:rPr>
          <w:rFonts w:ascii="Times New Roman" w:eastAsia="等线" w:hAnsi="Times New Roman" w:cs="Times New Roman"/>
          <w:noProof/>
          <w:sz w:val="24"/>
          <w:szCs w:val="24"/>
        </w:rPr>
      </w:pPr>
      <w:r>
        <w:rPr>
          <w:rFonts w:ascii="Times New Roman" w:eastAsia="等线" w:hAnsi="Times New Roman" w:cs="Times New Roman"/>
          <w:noProof/>
          <w:sz w:val="24"/>
          <w:szCs w:val="24"/>
        </w:rPr>
        <w:t>25</w:t>
      </w:r>
      <w:r w:rsidR="00EE6D67">
        <w:rPr>
          <w:rFonts w:ascii="Times New Roman" w:eastAsia="等线" w:hAnsi="Times New Roman" w:cs="Times New Roman"/>
          <w:noProof/>
          <w:sz w:val="24"/>
          <w:szCs w:val="24"/>
        </w:rPr>
        <w:t>.</w:t>
      </w:r>
      <w:r w:rsidR="00052E41" w:rsidRPr="00052E41">
        <w:rPr>
          <w:rFonts w:ascii="Times New Roman" w:eastAsia="等线" w:hAnsi="Times New Roman" w:cs="Times New Roman"/>
          <w:noProof/>
          <w:sz w:val="24"/>
          <w:szCs w:val="24"/>
        </w:rPr>
        <w:t xml:space="preserve">YiCai Global (2019) </w:t>
      </w:r>
      <w:r w:rsidR="00052E41" w:rsidRPr="00052E41">
        <w:rPr>
          <w:rFonts w:ascii="Times New Roman" w:eastAsia="等线" w:hAnsi="Times New Roman" w:cs="Times New Roman"/>
          <w:i/>
          <w:iCs/>
          <w:noProof/>
          <w:sz w:val="24"/>
          <w:szCs w:val="24"/>
        </w:rPr>
        <w:t>World’s Biggest Aircon Maker Gree Sparks China Price War</w:t>
      </w:r>
      <w:r w:rsidR="00052E41" w:rsidRPr="00052E41">
        <w:rPr>
          <w:rFonts w:ascii="Times New Roman" w:eastAsia="等线" w:hAnsi="Times New Roman" w:cs="Times New Roman"/>
          <w:noProof/>
          <w:sz w:val="24"/>
          <w:szCs w:val="24"/>
        </w:rPr>
        <w:t>. Available at: https://www.yicaiglobal.com/news/world-biggest-aircon-maker-gree-sparks-china-price-war</w:t>
      </w:r>
      <w:r>
        <w:rPr>
          <w:rFonts w:ascii="Times New Roman" w:eastAsia="等线" w:hAnsi="Times New Roman" w:cs="Times New Roman"/>
          <w:noProof/>
          <w:sz w:val="24"/>
          <w:szCs w:val="24"/>
        </w:rPr>
        <w:t xml:space="preserve">, </w:t>
      </w:r>
      <w:r w:rsidR="00052E41" w:rsidRPr="00052E41">
        <w:rPr>
          <w:rFonts w:ascii="Times New Roman" w:eastAsia="等线" w:hAnsi="Times New Roman" w:cs="Times New Roman"/>
          <w:noProof/>
          <w:sz w:val="24"/>
          <w:szCs w:val="24"/>
        </w:rPr>
        <w:t xml:space="preserve"> (Accessed: 23 March 2022).</w:t>
      </w:r>
    </w:p>
    <w:p w14:paraId="41A56936" w14:textId="1D69B036" w:rsidR="00052E41" w:rsidRPr="00052E41" w:rsidRDefault="00052E41" w:rsidP="00052E41">
      <w:pPr>
        <w:spacing w:beforeLines="50" w:before="156" w:afterLines="100" w:after="312" w:line="360" w:lineRule="auto"/>
        <w:jc w:val="both"/>
        <w:rPr>
          <w:rFonts w:ascii="Times New Roman" w:hAnsi="Times New Roman" w:cs="Times New Roman"/>
        </w:rPr>
      </w:pPr>
      <w:r w:rsidRPr="00052E41">
        <w:rPr>
          <w:rFonts w:ascii="Times New Roman" w:hAnsi="Times New Roman" w:cs="Times New Roman"/>
          <w:sz w:val="24"/>
          <w:szCs w:val="24"/>
        </w:rPr>
        <w:fldChar w:fldCharType="end"/>
      </w:r>
    </w:p>
    <w:sectPr w:rsidR="00052E41" w:rsidRPr="00052E41" w:rsidSect="00052E41">
      <w:footerReference w:type="default" r:id="rId11"/>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A18F3" w14:textId="77777777" w:rsidR="00AC4B55" w:rsidRDefault="00AC4B55" w:rsidP="00052E41">
      <w:pPr>
        <w:spacing w:after="0" w:line="240" w:lineRule="auto"/>
      </w:pPr>
      <w:r>
        <w:separator/>
      </w:r>
    </w:p>
  </w:endnote>
  <w:endnote w:type="continuationSeparator" w:id="0">
    <w:p w14:paraId="404D8BA5" w14:textId="77777777" w:rsidR="00AC4B55" w:rsidRDefault="00AC4B55" w:rsidP="00052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7414782"/>
      <w:docPartObj>
        <w:docPartGallery w:val="Page Numbers (Bottom of Page)"/>
        <w:docPartUnique/>
      </w:docPartObj>
    </w:sdtPr>
    <w:sdtEndPr/>
    <w:sdtContent>
      <w:p w14:paraId="1C3F0AB2" w14:textId="00529BCE" w:rsidR="00052E41" w:rsidRDefault="00052E41">
        <w:pPr>
          <w:pStyle w:val="af7"/>
          <w:jc w:val="right"/>
        </w:pPr>
        <w:r>
          <w:fldChar w:fldCharType="begin"/>
        </w:r>
        <w:r>
          <w:instrText>PAGE   \* MERGEFORMAT</w:instrText>
        </w:r>
        <w:r>
          <w:fldChar w:fldCharType="separate"/>
        </w:r>
        <w:r>
          <w:rPr>
            <w:lang w:val="zh-CN"/>
          </w:rPr>
          <w:t>2</w:t>
        </w:r>
        <w:r>
          <w:fldChar w:fldCharType="end"/>
        </w:r>
      </w:p>
    </w:sdtContent>
  </w:sdt>
  <w:p w14:paraId="34B4410E" w14:textId="77777777" w:rsidR="00052E41" w:rsidRDefault="00052E41">
    <w:pPr>
      <w:pStyle w:val="af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438623"/>
      <w:docPartObj>
        <w:docPartGallery w:val="Page Numbers (Bottom of Page)"/>
        <w:docPartUnique/>
      </w:docPartObj>
    </w:sdtPr>
    <w:sdtEndPr/>
    <w:sdtContent>
      <w:p w14:paraId="743DFEC3" w14:textId="77777777" w:rsidR="00052E41" w:rsidRDefault="00052E41">
        <w:pPr>
          <w:pStyle w:val="af7"/>
          <w:jc w:val="right"/>
        </w:pPr>
        <w:r>
          <w:fldChar w:fldCharType="begin"/>
        </w:r>
        <w:r>
          <w:instrText>PAGE   \* MERGEFORMAT</w:instrText>
        </w:r>
        <w:r>
          <w:fldChar w:fldCharType="separate"/>
        </w:r>
        <w:r>
          <w:rPr>
            <w:lang w:val="zh-CN"/>
          </w:rPr>
          <w:t>2</w:t>
        </w:r>
        <w:r>
          <w:fldChar w:fldCharType="end"/>
        </w:r>
      </w:p>
    </w:sdtContent>
  </w:sdt>
  <w:p w14:paraId="096385CA" w14:textId="77777777" w:rsidR="00052E41" w:rsidRDefault="00052E41">
    <w:pPr>
      <w:pStyle w:val="af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ECBB5" w14:textId="77777777" w:rsidR="00AC4B55" w:rsidRDefault="00AC4B55" w:rsidP="00052E41">
      <w:pPr>
        <w:spacing w:after="0" w:line="240" w:lineRule="auto"/>
      </w:pPr>
      <w:r>
        <w:separator/>
      </w:r>
    </w:p>
  </w:footnote>
  <w:footnote w:type="continuationSeparator" w:id="0">
    <w:p w14:paraId="7364ADFC" w14:textId="77777777" w:rsidR="00AC4B55" w:rsidRDefault="00AC4B55" w:rsidP="00052E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135B4"/>
    <w:multiLevelType w:val="hybridMultilevel"/>
    <w:tmpl w:val="20C0CBCA"/>
    <w:lvl w:ilvl="0" w:tplc="13924B84">
      <w:start w:val="1"/>
      <w:numFmt w:val="bullet"/>
      <w:lvlText w:val=""/>
      <w:lvlJc w:val="left"/>
      <w:pPr>
        <w:ind w:left="360" w:hanging="36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8ED52AA"/>
    <w:multiLevelType w:val="hybridMultilevel"/>
    <w:tmpl w:val="A69AF99E"/>
    <w:lvl w:ilvl="0" w:tplc="E638AB72">
      <w:start w:val="23"/>
      <w:numFmt w:val="upperLetter"/>
      <w:lvlText w:val="%1."/>
      <w:lvlJc w:val="left"/>
      <w:pPr>
        <w:ind w:left="372" w:hanging="372"/>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E900529"/>
    <w:multiLevelType w:val="hybridMultilevel"/>
    <w:tmpl w:val="5DE6A4E6"/>
    <w:lvl w:ilvl="0" w:tplc="082CC5F2">
      <w:start w:val="3"/>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39287CAE"/>
    <w:multiLevelType w:val="multilevel"/>
    <w:tmpl w:val="0E20263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abstractNumId w:val="1"/>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4"/>
  </w:num>
  <w:num w:numId="12">
    <w:abstractNumId w:val="2"/>
  </w:num>
  <w:num w:numId="13">
    <w:abstractNumId w:val="0"/>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HorizontalSpacing w:val="11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CBF"/>
    <w:rsid w:val="00052E41"/>
    <w:rsid w:val="0006188E"/>
    <w:rsid w:val="000C3AC1"/>
    <w:rsid w:val="000F1D58"/>
    <w:rsid w:val="00111C18"/>
    <w:rsid w:val="00117E3B"/>
    <w:rsid w:val="00144344"/>
    <w:rsid w:val="00186671"/>
    <w:rsid w:val="0018742E"/>
    <w:rsid w:val="0019177F"/>
    <w:rsid w:val="00191CBD"/>
    <w:rsid w:val="001A126D"/>
    <w:rsid w:val="001C23F3"/>
    <w:rsid w:val="001E0CBF"/>
    <w:rsid w:val="001F2043"/>
    <w:rsid w:val="00210F8A"/>
    <w:rsid w:val="00211378"/>
    <w:rsid w:val="002515BA"/>
    <w:rsid w:val="00272D44"/>
    <w:rsid w:val="002B2879"/>
    <w:rsid w:val="00363105"/>
    <w:rsid w:val="00393FAB"/>
    <w:rsid w:val="003B6C57"/>
    <w:rsid w:val="003F1113"/>
    <w:rsid w:val="00416C89"/>
    <w:rsid w:val="00436F40"/>
    <w:rsid w:val="00476350"/>
    <w:rsid w:val="00477EDA"/>
    <w:rsid w:val="00484E38"/>
    <w:rsid w:val="00494B89"/>
    <w:rsid w:val="004D24E3"/>
    <w:rsid w:val="004D2950"/>
    <w:rsid w:val="005069FC"/>
    <w:rsid w:val="0051022B"/>
    <w:rsid w:val="0053012A"/>
    <w:rsid w:val="00545018"/>
    <w:rsid w:val="00575151"/>
    <w:rsid w:val="005A4AA2"/>
    <w:rsid w:val="00660833"/>
    <w:rsid w:val="00680DCF"/>
    <w:rsid w:val="00684CA4"/>
    <w:rsid w:val="00685CDF"/>
    <w:rsid w:val="006A421D"/>
    <w:rsid w:val="006C093F"/>
    <w:rsid w:val="006C1221"/>
    <w:rsid w:val="006D4B4B"/>
    <w:rsid w:val="00761FC2"/>
    <w:rsid w:val="007F6A29"/>
    <w:rsid w:val="00837640"/>
    <w:rsid w:val="008742DC"/>
    <w:rsid w:val="0089429B"/>
    <w:rsid w:val="009246E9"/>
    <w:rsid w:val="00991B94"/>
    <w:rsid w:val="00A31916"/>
    <w:rsid w:val="00A71E76"/>
    <w:rsid w:val="00AA6A40"/>
    <w:rsid w:val="00AC27CA"/>
    <w:rsid w:val="00AC4B55"/>
    <w:rsid w:val="00AF6A44"/>
    <w:rsid w:val="00B03DD6"/>
    <w:rsid w:val="00B03E7D"/>
    <w:rsid w:val="00D23E6A"/>
    <w:rsid w:val="00D27987"/>
    <w:rsid w:val="00E009A3"/>
    <w:rsid w:val="00E21312"/>
    <w:rsid w:val="00E757BE"/>
    <w:rsid w:val="00E85C2B"/>
    <w:rsid w:val="00EE6D67"/>
    <w:rsid w:val="00F07B44"/>
    <w:rsid w:val="00F13702"/>
    <w:rsid w:val="00F20890"/>
    <w:rsid w:val="00F734CD"/>
    <w:rsid w:val="00FD18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AFFCF2"/>
  <w15:chartTrackingRefBased/>
  <w15:docId w15:val="{A6C5D1E6-6F43-4935-94A4-9568750D2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C27CA"/>
  </w:style>
  <w:style w:type="paragraph" w:styleId="1">
    <w:name w:val="heading 1"/>
    <w:basedOn w:val="a"/>
    <w:next w:val="a"/>
    <w:link w:val="10"/>
    <w:uiPriority w:val="9"/>
    <w:qFormat/>
    <w:rsid w:val="00AC27CA"/>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2">
    <w:name w:val="heading 2"/>
    <w:basedOn w:val="a"/>
    <w:next w:val="a"/>
    <w:link w:val="20"/>
    <w:uiPriority w:val="9"/>
    <w:unhideWhenUsed/>
    <w:qFormat/>
    <w:rsid w:val="00AC27CA"/>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3">
    <w:name w:val="heading 3"/>
    <w:basedOn w:val="a"/>
    <w:next w:val="a"/>
    <w:link w:val="30"/>
    <w:uiPriority w:val="9"/>
    <w:semiHidden/>
    <w:unhideWhenUsed/>
    <w:qFormat/>
    <w:rsid w:val="00AC27CA"/>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4">
    <w:name w:val="heading 4"/>
    <w:basedOn w:val="a"/>
    <w:next w:val="a"/>
    <w:link w:val="40"/>
    <w:uiPriority w:val="9"/>
    <w:semiHidden/>
    <w:unhideWhenUsed/>
    <w:qFormat/>
    <w:rsid w:val="00AC27CA"/>
    <w:pPr>
      <w:keepNext/>
      <w:keepLines/>
      <w:spacing w:before="80" w:after="0"/>
      <w:outlineLvl w:val="3"/>
    </w:pPr>
    <w:rPr>
      <w:rFonts w:asciiTheme="majorHAnsi" w:eastAsiaTheme="majorEastAsia" w:hAnsiTheme="majorHAnsi" w:cstheme="majorBidi"/>
      <w:sz w:val="24"/>
      <w:szCs w:val="24"/>
    </w:rPr>
  </w:style>
  <w:style w:type="paragraph" w:styleId="5">
    <w:name w:val="heading 5"/>
    <w:basedOn w:val="a"/>
    <w:next w:val="a"/>
    <w:link w:val="50"/>
    <w:uiPriority w:val="9"/>
    <w:semiHidden/>
    <w:unhideWhenUsed/>
    <w:qFormat/>
    <w:rsid w:val="00AC27CA"/>
    <w:pPr>
      <w:keepNext/>
      <w:keepLines/>
      <w:spacing w:before="80" w:after="0"/>
      <w:outlineLvl w:val="4"/>
    </w:pPr>
    <w:rPr>
      <w:rFonts w:asciiTheme="majorHAnsi" w:eastAsiaTheme="majorEastAsia" w:hAnsiTheme="majorHAnsi" w:cstheme="majorBidi"/>
      <w:i/>
      <w:iCs/>
      <w:sz w:val="22"/>
      <w:szCs w:val="22"/>
    </w:rPr>
  </w:style>
  <w:style w:type="paragraph" w:styleId="6">
    <w:name w:val="heading 6"/>
    <w:basedOn w:val="a"/>
    <w:next w:val="a"/>
    <w:link w:val="60"/>
    <w:uiPriority w:val="9"/>
    <w:semiHidden/>
    <w:unhideWhenUsed/>
    <w:qFormat/>
    <w:rsid w:val="00AC27CA"/>
    <w:pPr>
      <w:keepNext/>
      <w:keepLines/>
      <w:spacing w:before="80" w:after="0"/>
      <w:outlineLvl w:val="5"/>
    </w:pPr>
    <w:rPr>
      <w:rFonts w:asciiTheme="majorHAnsi" w:eastAsiaTheme="majorEastAsia" w:hAnsiTheme="majorHAnsi" w:cstheme="majorBidi"/>
      <w:color w:val="595959" w:themeColor="text1" w:themeTint="A6"/>
    </w:rPr>
  </w:style>
  <w:style w:type="paragraph" w:styleId="7">
    <w:name w:val="heading 7"/>
    <w:basedOn w:val="a"/>
    <w:next w:val="a"/>
    <w:link w:val="70"/>
    <w:uiPriority w:val="9"/>
    <w:semiHidden/>
    <w:unhideWhenUsed/>
    <w:qFormat/>
    <w:rsid w:val="00AC27CA"/>
    <w:pPr>
      <w:keepNext/>
      <w:keepLines/>
      <w:spacing w:before="80" w:after="0"/>
      <w:outlineLvl w:val="6"/>
    </w:pPr>
    <w:rPr>
      <w:rFonts w:asciiTheme="majorHAnsi" w:eastAsiaTheme="majorEastAsia" w:hAnsiTheme="majorHAnsi" w:cstheme="majorBidi"/>
      <w:i/>
      <w:iCs/>
      <w:color w:val="595959" w:themeColor="text1" w:themeTint="A6"/>
    </w:rPr>
  </w:style>
  <w:style w:type="paragraph" w:styleId="8">
    <w:name w:val="heading 8"/>
    <w:basedOn w:val="a"/>
    <w:next w:val="a"/>
    <w:link w:val="80"/>
    <w:uiPriority w:val="9"/>
    <w:semiHidden/>
    <w:unhideWhenUsed/>
    <w:qFormat/>
    <w:rsid w:val="00AC27CA"/>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9">
    <w:name w:val="heading 9"/>
    <w:basedOn w:val="a"/>
    <w:next w:val="a"/>
    <w:link w:val="90"/>
    <w:uiPriority w:val="9"/>
    <w:semiHidden/>
    <w:unhideWhenUsed/>
    <w:qFormat/>
    <w:rsid w:val="00AC27CA"/>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C27CA"/>
    <w:rPr>
      <w:rFonts w:asciiTheme="majorHAnsi" w:eastAsiaTheme="majorEastAsia" w:hAnsiTheme="majorHAnsi" w:cstheme="majorBidi"/>
      <w:color w:val="2F5496" w:themeColor="accent1" w:themeShade="BF"/>
      <w:sz w:val="36"/>
      <w:szCs w:val="36"/>
    </w:rPr>
  </w:style>
  <w:style w:type="character" w:customStyle="1" w:styleId="20">
    <w:name w:val="标题 2 字符"/>
    <w:basedOn w:val="a0"/>
    <w:link w:val="2"/>
    <w:uiPriority w:val="9"/>
    <w:rsid w:val="00AC27CA"/>
    <w:rPr>
      <w:rFonts w:asciiTheme="majorHAnsi" w:eastAsiaTheme="majorEastAsia" w:hAnsiTheme="majorHAnsi" w:cstheme="majorBidi"/>
      <w:color w:val="2F5496" w:themeColor="accent1" w:themeShade="BF"/>
      <w:sz w:val="28"/>
      <w:szCs w:val="28"/>
    </w:rPr>
  </w:style>
  <w:style w:type="character" w:customStyle="1" w:styleId="30">
    <w:name w:val="标题 3 字符"/>
    <w:basedOn w:val="a0"/>
    <w:link w:val="3"/>
    <w:uiPriority w:val="9"/>
    <w:semiHidden/>
    <w:rsid w:val="00AC27CA"/>
    <w:rPr>
      <w:rFonts w:asciiTheme="majorHAnsi" w:eastAsiaTheme="majorEastAsia" w:hAnsiTheme="majorHAnsi" w:cstheme="majorBidi"/>
      <w:color w:val="404040" w:themeColor="text1" w:themeTint="BF"/>
      <w:sz w:val="26"/>
      <w:szCs w:val="26"/>
    </w:rPr>
  </w:style>
  <w:style w:type="character" w:customStyle="1" w:styleId="40">
    <w:name w:val="标题 4 字符"/>
    <w:basedOn w:val="a0"/>
    <w:link w:val="4"/>
    <w:uiPriority w:val="9"/>
    <w:semiHidden/>
    <w:rsid w:val="00AC27CA"/>
    <w:rPr>
      <w:rFonts w:asciiTheme="majorHAnsi" w:eastAsiaTheme="majorEastAsia" w:hAnsiTheme="majorHAnsi" w:cstheme="majorBidi"/>
      <w:sz w:val="24"/>
      <w:szCs w:val="24"/>
    </w:rPr>
  </w:style>
  <w:style w:type="character" w:customStyle="1" w:styleId="50">
    <w:name w:val="标题 5 字符"/>
    <w:basedOn w:val="a0"/>
    <w:link w:val="5"/>
    <w:uiPriority w:val="9"/>
    <w:semiHidden/>
    <w:rsid w:val="00AC27CA"/>
    <w:rPr>
      <w:rFonts w:asciiTheme="majorHAnsi" w:eastAsiaTheme="majorEastAsia" w:hAnsiTheme="majorHAnsi" w:cstheme="majorBidi"/>
      <w:i/>
      <w:iCs/>
      <w:sz w:val="22"/>
      <w:szCs w:val="22"/>
    </w:rPr>
  </w:style>
  <w:style w:type="character" w:customStyle="1" w:styleId="60">
    <w:name w:val="标题 6 字符"/>
    <w:basedOn w:val="a0"/>
    <w:link w:val="6"/>
    <w:uiPriority w:val="9"/>
    <w:semiHidden/>
    <w:rsid w:val="00AC27CA"/>
    <w:rPr>
      <w:rFonts w:asciiTheme="majorHAnsi" w:eastAsiaTheme="majorEastAsia" w:hAnsiTheme="majorHAnsi" w:cstheme="majorBidi"/>
      <w:color w:val="595959" w:themeColor="text1" w:themeTint="A6"/>
    </w:rPr>
  </w:style>
  <w:style w:type="character" w:customStyle="1" w:styleId="70">
    <w:name w:val="标题 7 字符"/>
    <w:basedOn w:val="a0"/>
    <w:link w:val="7"/>
    <w:uiPriority w:val="9"/>
    <w:semiHidden/>
    <w:rsid w:val="00AC27CA"/>
    <w:rPr>
      <w:rFonts w:asciiTheme="majorHAnsi" w:eastAsiaTheme="majorEastAsia" w:hAnsiTheme="majorHAnsi" w:cstheme="majorBidi"/>
      <w:i/>
      <w:iCs/>
      <w:color w:val="595959" w:themeColor="text1" w:themeTint="A6"/>
    </w:rPr>
  </w:style>
  <w:style w:type="character" w:customStyle="1" w:styleId="80">
    <w:name w:val="标题 8 字符"/>
    <w:basedOn w:val="a0"/>
    <w:link w:val="8"/>
    <w:uiPriority w:val="9"/>
    <w:semiHidden/>
    <w:rsid w:val="00AC27CA"/>
    <w:rPr>
      <w:rFonts w:asciiTheme="majorHAnsi" w:eastAsiaTheme="majorEastAsia" w:hAnsiTheme="majorHAnsi" w:cstheme="majorBidi"/>
      <w:smallCaps/>
      <w:color w:val="595959" w:themeColor="text1" w:themeTint="A6"/>
    </w:rPr>
  </w:style>
  <w:style w:type="character" w:customStyle="1" w:styleId="90">
    <w:name w:val="标题 9 字符"/>
    <w:basedOn w:val="a0"/>
    <w:link w:val="9"/>
    <w:uiPriority w:val="9"/>
    <w:semiHidden/>
    <w:rsid w:val="00AC27CA"/>
    <w:rPr>
      <w:rFonts w:asciiTheme="majorHAnsi" w:eastAsiaTheme="majorEastAsia" w:hAnsiTheme="majorHAnsi" w:cstheme="majorBidi"/>
      <w:i/>
      <w:iCs/>
      <w:smallCaps/>
      <w:color w:val="595959" w:themeColor="text1" w:themeTint="A6"/>
    </w:rPr>
  </w:style>
  <w:style w:type="paragraph" w:styleId="a3">
    <w:name w:val="caption"/>
    <w:basedOn w:val="a"/>
    <w:next w:val="a"/>
    <w:uiPriority w:val="35"/>
    <w:semiHidden/>
    <w:unhideWhenUsed/>
    <w:qFormat/>
    <w:rsid w:val="00AC27CA"/>
    <w:pPr>
      <w:spacing w:line="240" w:lineRule="auto"/>
    </w:pPr>
    <w:rPr>
      <w:b/>
      <w:bCs/>
      <w:color w:val="404040" w:themeColor="text1" w:themeTint="BF"/>
      <w:sz w:val="20"/>
      <w:szCs w:val="20"/>
    </w:rPr>
  </w:style>
  <w:style w:type="paragraph" w:styleId="a4">
    <w:name w:val="Title"/>
    <w:basedOn w:val="a"/>
    <w:next w:val="a"/>
    <w:link w:val="a5"/>
    <w:uiPriority w:val="10"/>
    <w:qFormat/>
    <w:rsid w:val="00AC27CA"/>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a5">
    <w:name w:val="标题 字符"/>
    <w:basedOn w:val="a0"/>
    <w:link w:val="a4"/>
    <w:uiPriority w:val="10"/>
    <w:rsid w:val="00AC27CA"/>
    <w:rPr>
      <w:rFonts w:asciiTheme="majorHAnsi" w:eastAsiaTheme="majorEastAsia" w:hAnsiTheme="majorHAnsi" w:cstheme="majorBidi"/>
      <w:color w:val="2F5496" w:themeColor="accent1" w:themeShade="BF"/>
      <w:spacing w:val="-7"/>
      <w:sz w:val="80"/>
      <w:szCs w:val="80"/>
    </w:rPr>
  </w:style>
  <w:style w:type="paragraph" w:styleId="a6">
    <w:name w:val="Subtitle"/>
    <w:basedOn w:val="a"/>
    <w:next w:val="a"/>
    <w:link w:val="a7"/>
    <w:uiPriority w:val="11"/>
    <w:qFormat/>
    <w:rsid w:val="00AC27CA"/>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a7">
    <w:name w:val="副标题 字符"/>
    <w:basedOn w:val="a0"/>
    <w:link w:val="a6"/>
    <w:uiPriority w:val="11"/>
    <w:rsid w:val="00AC27CA"/>
    <w:rPr>
      <w:rFonts w:asciiTheme="majorHAnsi" w:eastAsiaTheme="majorEastAsia" w:hAnsiTheme="majorHAnsi" w:cstheme="majorBidi"/>
      <w:color w:val="404040" w:themeColor="text1" w:themeTint="BF"/>
      <w:sz w:val="30"/>
      <w:szCs w:val="30"/>
    </w:rPr>
  </w:style>
  <w:style w:type="character" w:styleId="a8">
    <w:name w:val="Strong"/>
    <w:basedOn w:val="a0"/>
    <w:uiPriority w:val="22"/>
    <w:qFormat/>
    <w:rsid w:val="00AC27CA"/>
    <w:rPr>
      <w:b/>
      <w:bCs/>
    </w:rPr>
  </w:style>
  <w:style w:type="character" w:styleId="a9">
    <w:name w:val="Emphasis"/>
    <w:basedOn w:val="a0"/>
    <w:uiPriority w:val="20"/>
    <w:qFormat/>
    <w:rsid w:val="00AC27CA"/>
    <w:rPr>
      <w:i/>
      <w:iCs/>
    </w:rPr>
  </w:style>
  <w:style w:type="paragraph" w:styleId="aa">
    <w:name w:val="No Spacing"/>
    <w:uiPriority w:val="1"/>
    <w:qFormat/>
    <w:rsid w:val="00AC27CA"/>
    <w:pPr>
      <w:spacing w:after="0" w:line="240" w:lineRule="auto"/>
    </w:pPr>
  </w:style>
  <w:style w:type="paragraph" w:styleId="ab">
    <w:name w:val="Quote"/>
    <w:basedOn w:val="a"/>
    <w:next w:val="a"/>
    <w:link w:val="ac"/>
    <w:uiPriority w:val="29"/>
    <w:qFormat/>
    <w:rsid w:val="00AC27CA"/>
    <w:pPr>
      <w:spacing w:before="240" w:after="240" w:line="252" w:lineRule="auto"/>
      <w:ind w:left="864" w:right="864"/>
      <w:jc w:val="center"/>
    </w:pPr>
    <w:rPr>
      <w:i/>
      <w:iCs/>
    </w:rPr>
  </w:style>
  <w:style w:type="character" w:customStyle="1" w:styleId="ac">
    <w:name w:val="引用 字符"/>
    <w:basedOn w:val="a0"/>
    <w:link w:val="ab"/>
    <w:uiPriority w:val="29"/>
    <w:rsid w:val="00AC27CA"/>
    <w:rPr>
      <w:i/>
      <w:iCs/>
    </w:rPr>
  </w:style>
  <w:style w:type="paragraph" w:styleId="ad">
    <w:name w:val="Intense Quote"/>
    <w:basedOn w:val="a"/>
    <w:next w:val="a"/>
    <w:link w:val="ae"/>
    <w:uiPriority w:val="30"/>
    <w:qFormat/>
    <w:rsid w:val="00AC27CA"/>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ae">
    <w:name w:val="明显引用 字符"/>
    <w:basedOn w:val="a0"/>
    <w:link w:val="ad"/>
    <w:uiPriority w:val="30"/>
    <w:rsid w:val="00AC27CA"/>
    <w:rPr>
      <w:rFonts w:asciiTheme="majorHAnsi" w:eastAsiaTheme="majorEastAsia" w:hAnsiTheme="majorHAnsi" w:cstheme="majorBidi"/>
      <w:color w:val="4472C4" w:themeColor="accent1"/>
      <w:sz w:val="28"/>
      <w:szCs w:val="28"/>
    </w:rPr>
  </w:style>
  <w:style w:type="character" w:styleId="af">
    <w:name w:val="Subtle Emphasis"/>
    <w:basedOn w:val="a0"/>
    <w:uiPriority w:val="19"/>
    <w:qFormat/>
    <w:rsid w:val="00AC27CA"/>
    <w:rPr>
      <w:i/>
      <w:iCs/>
      <w:color w:val="595959" w:themeColor="text1" w:themeTint="A6"/>
    </w:rPr>
  </w:style>
  <w:style w:type="character" w:styleId="af0">
    <w:name w:val="Intense Emphasis"/>
    <w:basedOn w:val="a0"/>
    <w:uiPriority w:val="21"/>
    <w:qFormat/>
    <w:rsid w:val="00AC27CA"/>
    <w:rPr>
      <w:b/>
      <w:bCs/>
      <w:i/>
      <w:iCs/>
    </w:rPr>
  </w:style>
  <w:style w:type="character" w:styleId="af1">
    <w:name w:val="Subtle Reference"/>
    <w:basedOn w:val="a0"/>
    <w:uiPriority w:val="31"/>
    <w:qFormat/>
    <w:rsid w:val="00AC27CA"/>
    <w:rPr>
      <w:smallCaps/>
      <w:color w:val="404040" w:themeColor="text1" w:themeTint="BF"/>
    </w:rPr>
  </w:style>
  <w:style w:type="character" w:styleId="af2">
    <w:name w:val="Intense Reference"/>
    <w:basedOn w:val="a0"/>
    <w:uiPriority w:val="32"/>
    <w:qFormat/>
    <w:rsid w:val="00AC27CA"/>
    <w:rPr>
      <w:b/>
      <w:bCs/>
      <w:smallCaps/>
      <w:u w:val="single"/>
    </w:rPr>
  </w:style>
  <w:style w:type="character" w:styleId="af3">
    <w:name w:val="Book Title"/>
    <w:basedOn w:val="a0"/>
    <w:uiPriority w:val="33"/>
    <w:qFormat/>
    <w:rsid w:val="00AC27CA"/>
    <w:rPr>
      <w:b/>
      <w:bCs/>
      <w:smallCaps/>
    </w:rPr>
  </w:style>
  <w:style w:type="paragraph" w:styleId="TOC">
    <w:name w:val="TOC Heading"/>
    <w:basedOn w:val="1"/>
    <w:next w:val="a"/>
    <w:uiPriority w:val="39"/>
    <w:unhideWhenUsed/>
    <w:qFormat/>
    <w:rsid w:val="00AC27CA"/>
    <w:pPr>
      <w:outlineLvl w:val="9"/>
    </w:pPr>
  </w:style>
  <w:style w:type="paragraph" w:styleId="af4">
    <w:name w:val="List Paragraph"/>
    <w:basedOn w:val="a"/>
    <w:uiPriority w:val="34"/>
    <w:qFormat/>
    <w:rsid w:val="005069FC"/>
    <w:pPr>
      <w:ind w:firstLineChars="200" w:firstLine="420"/>
    </w:pPr>
  </w:style>
  <w:style w:type="paragraph" w:styleId="af5">
    <w:name w:val="header"/>
    <w:basedOn w:val="a"/>
    <w:link w:val="af6"/>
    <w:uiPriority w:val="99"/>
    <w:unhideWhenUsed/>
    <w:rsid w:val="00052E41"/>
    <w:pPr>
      <w:pBdr>
        <w:bottom w:val="single" w:sz="6" w:space="1" w:color="auto"/>
      </w:pBdr>
      <w:tabs>
        <w:tab w:val="center" w:pos="4153"/>
        <w:tab w:val="right" w:pos="8306"/>
      </w:tabs>
      <w:snapToGrid w:val="0"/>
      <w:spacing w:line="240" w:lineRule="auto"/>
      <w:jc w:val="center"/>
    </w:pPr>
    <w:rPr>
      <w:sz w:val="18"/>
      <w:szCs w:val="18"/>
    </w:rPr>
  </w:style>
  <w:style w:type="character" w:customStyle="1" w:styleId="af6">
    <w:name w:val="页眉 字符"/>
    <w:basedOn w:val="a0"/>
    <w:link w:val="af5"/>
    <w:uiPriority w:val="99"/>
    <w:rsid w:val="00052E41"/>
    <w:rPr>
      <w:sz w:val="18"/>
      <w:szCs w:val="18"/>
    </w:rPr>
  </w:style>
  <w:style w:type="paragraph" w:styleId="af7">
    <w:name w:val="footer"/>
    <w:basedOn w:val="a"/>
    <w:link w:val="af8"/>
    <w:uiPriority w:val="99"/>
    <w:unhideWhenUsed/>
    <w:rsid w:val="00052E41"/>
    <w:pPr>
      <w:tabs>
        <w:tab w:val="center" w:pos="4153"/>
        <w:tab w:val="right" w:pos="8306"/>
      </w:tabs>
      <w:snapToGrid w:val="0"/>
      <w:spacing w:line="240" w:lineRule="auto"/>
    </w:pPr>
    <w:rPr>
      <w:sz w:val="18"/>
      <w:szCs w:val="18"/>
    </w:rPr>
  </w:style>
  <w:style w:type="character" w:customStyle="1" w:styleId="af8">
    <w:name w:val="页脚 字符"/>
    <w:basedOn w:val="a0"/>
    <w:link w:val="af7"/>
    <w:uiPriority w:val="99"/>
    <w:rsid w:val="00052E41"/>
    <w:rPr>
      <w:sz w:val="18"/>
      <w:szCs w:val="18"/>
    </w:rPr>
  </w:style>
  <w:style w:type="paragraph" w:styleId="TOC1">
    <w:name w:val="toc 1"/>
    <w:basedOn w:val="a"/>
    <w:next w:val="a"/>
    <w:autoRedefine/>
    <w:uiPriority w:val="39"/>
    <w:unhideWhenUsed/>
    <w:rsid w:val="006D4B4B"/>
    <w:pPr>
      <w:tabs>
        <w:tab w:val="left" w:pos="420"/>
        <w:tab w:val="right" w:leader="dot" w:pos="9736"/>
      </w:tabs>
      <w:spacing w:beforeLines="50" w:before="156" w:afterLines="100" w:after="312" w:line="360" w:lineRule="auto"/>
      <w:jc w:val="both"/>
    </w:pPr>
  </w:style>
  <w:style w:type="paragraph" w:styleId="TOC2">
    <w:name w:val="toc 2"/>
    <w:basedOn w:val="a"/>
    <w:next w:val="a"/>
    <w:autoRedefine/>
    <w:uiPriority w:val="39"/>
    <w:unhideWhenUsed/>
    <w:rsid w:val="00052E41"/>
    <w:pPr>
      <w:ind w:leftChars="200" w:left="420"/>
    </w:pPr>
  </w:style>
  <w:style w:type="character" w:styleId="af9">
    <w:name w:val="Hyperlink"/>
    <w:basedOn w:val="a0"/>
    <w:uiPriority w:val="99"/>
    <w:unhideWhenUsed/>
    <w:rsid w:val="00052E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1BA01-0108-4E9F-B9F3-967CB4D0D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7346</Words>
  <Characters>41878</Characters>
  <Application>Microsoft Office Word</Application>
  <DocSecurity>0</DocSecurity>
  <Lines>348</Lines>
  <Paragraphs>98</Paragraphs>
  <ScaleCrop>false</ScaleCrop>
  <Company/>
  <LinksUpToDate>false</LinksUpToDate>
  <CharactersWithSpaces>49126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曲 姜荧</cp:lastModifiedBy>
  <cp:revision>5</cp:revision>
  <dcterms:created xsi:type="dcterms:W3CDTF">2022-03-24T20:50:00Z</dcterms:created>
  <dcterms:modified xsi:type="dcterms:W3CDTF">2022-03-24T20:57:00Z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7th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http://www.zotero.org/styles/chicago-fullnote-bibliography</vt:lpwstr>
  </property>
  <property fmtid="{D5CDD505-2E9C-101B-9397-08002B2CF9AE}" pid="9" name="Mendeley Recent Style Name 3_1">
    <vt:lpwstr>Chicago Manual of Style 17th edition (full note)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http://www.zotero.org/styles/harvard-coventry-university</vt:lpwstr>
  </property>
  <property fmtid="{D5CDD505-2E9C-101B-9397-08002B2CF9AE}" pid="13" name="Mendeley Recent Style Name 5_1">
    <vt:lpwstr>Coventry University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http://www.zotero.org/styles/harvard-university-of-leeds</vt:lpwstr>
  </property>
  <property fmtid="{D5CDD505-2E9C-101B-9397-08002B2CF9AE}" pid="19" name="Mendeley Recent Style Name 8_1">
    <vt:lpwstr>University of Leeds - Harvard</vt:lpwstr>
  </property>
  <property fmtid="{D5CDD505-2E9C-101B-9397-08002B2CF9AE}" pid="20" name="Mendeley Recent Style Id 9_1">
    <vt:lpwstr>http://www.zotero.org/styles/harvard-university-of-westminster</vt:lpwstr>
  </property>
  <property fmtid="{D5CDD505-2E9C-101B-9397-08002B2CF9AE}" pid="21" name="Mendeley Recent Style Name 9_1">
    <vt:lpwstr>University of Westminster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