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7ACD437">
      <w:pPr>
        <w:spacing w:line="360" w:lineRule="auto"/>
        <w:rPr>
          <w:rFonts w:ascii="Arial" w:hAnsi="Arial" w:cs="Arial"/>
          <w:b/>
          <w:bCs/>
          <w:sz w:val="24"/>
        </w:rPr>
      </w:pPr>
      <w:bookmarkStart w:id="0" w:name="OLE_LINK33"/>
      <w:r>
        <w:rPr>
          <w:rFonts w:ascii="Arial" w:hAnsi="Arial" w:cs="Arial"/>
          <w:b/>
          <w:bCs/>
          <w:sz w:val="24"/>
        </w:rPr>
        <w:t>Executive Summary</w:t>
      </w:r>
    </w:p>
    <w:p w14:paraId="3DD0F82A">
      <w:pPr>
        <w:widowControl/>
        <w:spacing w:line="360" w:lineRule="auto"/>
        <w:ind w:firstLine="480" w:firstLineChars="200"/>
        <w:rPr>
          <w:rFonts w:ascii="Arial" w:hAnsi="Arial" w:eastAsia="宋体" w:cs="Arial"/>
          <w:kern w:val="0"/>
          <w:sz w:val="24"/>
        </w:rPr>
      </w:pPr>
      <w:r>
        <w:rPr>
          <w:rFonts w:ascii="Arial" w:hAnsi="Arial" w:eastAsia="宋体" w:cs="Arial"/>
          <w:kern w:val="0"/>
          <w:sz w:val="24"/>
        </w:rPr>
        <w:t>In 2016, Microsoft acquired LinkedIn for $26.2 billion to integrate its professional social platform with productivity tools, expand its user base, and enhance its enterprise and cloud computing presence. While the acquisition showed potential in economies of scale through technology and channel sharing, challenges such as advertising integration and cultural differences hindered optimization. Cultural integration issues led to talent attrition, offsetting process improvements. The strategic use of excess cash lacked significant short-term shareholder benefits. Increased market power faced regulatory scrutiny, and technical and data issues limited complementary resource integration. Business growth fell short of expectations, with poor long-term returns and short-term financial pressure. Diversification added management complexity without proportional benefits. Overall, while the merger achieved some progress in product integration and market share, it underperformed in key areas like synergies, financial targets, and cultural alignment, resulting in limited shareholder value.</w:t>
      </w:r>
    </w:p>
    <w:p w14:paraId="3AE8AAA1">
      <w:pPr>
        <w:widowControl/>
        <w:spacing w:line="360" w:lineRule="auto"/>
        <w:jc w:val="left"/>
        <w:rPr>
          <w:rFonts w:ascii="Arial" w:hAnsi="Arial" w:cs="Arial"/>
          <w:sz w:val="24"/>
        </w:rPr>
      </w:pPr>
      <w:r>
        <w:rPr>
          <w:rFonts w:ascii="Arial" w:hAnsi="Arial" w:cs="Arial"/>
          <w:sz w:val="24"/>
        </w:rPr>
        <w:br w:type="page"/>
      </w:r>
    </w:p>
    <w:p w14:paraId="0D17C4BA">
      <w:pPr>
        <w:spacing w:line="360" w:lineRule="auto"/>
        <w:rPr>
          <w:rFonts w:ascii="Arial" w:hAnsi="Arial" w:cs="Arial"/>
          <w:sz w:val="24"/>
        </w:rPr>
      </w:pPr>
    </w:p>
    <w:p w14:paraId="37A1EB41">
      <w:pPr>
        <w:pStyle w:val="5"/>
        <w:numPr>
          <w:ilvl w:val="0"/>
          <w:numId w:val="1"/>
        </w:numPr>
        <w:spacing w:line="360" w:lineRule="auto"/>
        <w:ind w:firstLineChars="0"/>
        <w:rPr>
          <w:rFonts w:ascii="Arial" w:hAnsi="Arial" w:cs="Arial"/>
          <w:b/>
          <w:bCs/>
          <w:sz w:val="24"/>
        </w:rPr>
      </w:pPr>
      <w:r>
        <w:rPr>
          <w:rFonts w:ascii="Arial" w:hAnsi="Arial" w:cs="Arial"/>
          <w:b/>
          <w:bCs/>
          <w:sz w:val="24"/>
        </w:rPr>
        <w:t>Introduction</w:t>
      </w:r>
    </w:p>
    <w:p w14:paraId="194F6451">
      <w:pPr>
        <w:spacing w:line="360" w:lineRule="auto"/>
        <w:ind w:firstLine="480" w:firstLineChars="200"/>
        <w:rPr>
          <w:rFonts w:ascii="Arial" w:hAnsi="Arial" w:cs="Arial"/>
          <w:sz w:val="24"/>
        </w:rPr>
      </w:pPr>
      <w:r>
        <w:rPr>
          <w:rFonts w:ascii="Arial" w:hAnsi="Arial" w:cs="Arial"/>
          <w:sz w:val="24"/>
        </w:rPr>
        <w:t>In the development of the tech industry, mergers and acquisitions (M&amp;A) have long been crucial for firms to achieve strategic expansion and resource integration.  The 2016 acquisition of LinkedIn by Microsoft is a landmark event. Microsoft, a leader in global software and cloud computing, boasts profound technological expertise and a vast user base in operating systems, office software, and enterprise - level solutions. LinkedIn, the world's largest professional networking platform, focuses on enabling professionals to expand networks, advance careers, and exchange industry insights, with extensive professional user data and a unique business model.</w:t>
      </w:r>
    </w:p>
    <w:p w14:paraId="3FBFDB1D">
      <w:pPr>
        <w:spacing w:line="360" w:lineRule="auto"/>
        <w:ind w:firstLine="480" w:firstLineChars="200"/>
        <w:rPr>
          <w:rFonts w:hint="eastAsia" w:ascii="Arial" w:hAnsi="Arial" w:cs="Arial"/>
          <w:sz w:val="24"/>
        </w:rPr>
      </w:pPr>
      <w:r>
        <w:rPr>
          <w:rFonts w:ascii="Arial" w:hAnsi="Arial" w:cs="Arial"/>
          <w:sz w:val="24"/>
        </w:rPr>
        <w:t>The acquisition aimed to integrate LinkedIn's professional network with Microsoft's productivity tools for resource complementarity, market share expansion, and a stronger position in enterprise services and cloud computing. It also sought to generate synergy for higher efficiency, greater economic value, and substantial shareholder returns. However, M&amp;A success is challenging, involving cultural integration, business alignment, and financial performance. This report critically analyzes the merger to evaluate goal - achievement and its impact on shareholders.</w:t>
      </w:r>
    </w:p>
    <w:p w14:paraId="51A14B24">
      <w:pPr>
        <w:pStyle w:val="5"/>
        <w:numPr>
          <w:ilvl w:val="0"/>
          <w:numId w:val="1"/>
        </w:numPr>
        <w:spacing w:line="360" w:lineRule="auto"/>
        <w:ind w:firstLineChars="0"/>
        <w:rPr>
          <w:rFonts w:ascii="Arial" w:hAnsi="Arial" w:cs="Arial"/>
          <w:b/>
          <w:bCs/>
          <w:sz w:val="24"/>
        </w:rPr>
      </w:pPr>
      <w:r>
        <w:rPr>
          <w:rFonts w:ascii="Arial" w:hAnsi="Arial" w:cs="Arial"/>
          <w:b/>
          <w:bCs/>
          <w:sz w:val="24"/>
        </w:rPr>
        <w:t>The theoretical basis behind mergers and acquisitions</w:t>
      </w:r>
    </w:p>
    <w:p w14:paraId="311D74FB">
      <w:pPr>
        <w:pStyle w:val="5"/>
        <w:numPr>
          <w:ilvl w:val="1"/>
          <w:numId w:val="1"/>
        </w:numPr>
        <w:spacing w:line="360" w:lineRule="auto"/>
        <w:ind w:firstLineChars="0"/>
        <w:rPr>
          <w:rFonts w:ascii="Arial" w:hAnsi="Arial" w:cs="Arial"/>
          <w:sz w:val="24"/>
        </w:rPr>
      </w:pPr>
      <w:r>
        <w:rPr>
          <w:rFonts w:ascii="Arial" w:hAnsi="Arial" w:cs="Arial"/>
          <w:sz w:val="24"/>
        </w:rPr>
        <w:t>Synergistic Effect Theory</w:t>
      </w:r>
    </w:p>
    <w:p w14:paraId="09116C11">
      <w:pPr>
        <w:spacing w:line="360" w:lineRule="auto"/>
        <w:ind w:firstLine="480" w:firstLineChars="200"/>
        <w:rPr>
          <w:rFonts w:ascii="Arial" w:hAnsi="Arial" w:cs="Arial"/>
          <w:sz w:val="24"/>
        </w:rPr>
      </w:pPr>
      <w:r>
        <w:rPr>
          <w:rFonts w:ascii="Arial" w:hAnsi="Arial" w:cs="Arial"/>
          <w:sz w:val="24"/>
        </w:rPr>
        <w:t>Feix (2020) highlighted in Synergy Management that synergy is a core driver of mergers and acquisitions, encompassing operational, financial, and managerial synergies. Operational synergy is primarily reflected in economies of scale and scope. By integrating procurement, production, and sales processes, firms can reduce unit costs and enhance production efficiency. For instance, Benton Jr (2020) provided an in-depth analysis, suggesting that merged entities can centralize raw material procurement to secure more favorable pricing, while sharing production facilities and sales channels to eliminate redundancies and lower operational costs. Financial synergy focuses on optimal capital allocation and tax benefits. Firms with excess liquidity can allocate resources efficiently by acquiring cash-constrained but high-potential projects or companies, while leveraging tax incentives to reduce overall tax liabilities. Managerial synergy emphasizes the transfer of management expertise and capabilities (Bauer and Friesl, 2024). A skilled management team can implement proven models and practices in the acquired firm, enhancing operational efficiency, decision-making, and execution.</w:t>
      </w:r>
    </w:p>
    <w:p w14:paraId="72FCA80A">
      <w:pPr>
        <w:pStyle w:val="5"/>
        <w:numPr>
          <w:ilvl w:val="1"/>
          <w:numId w:val="1"/>
        </w:numPr>
        <w:spacing w:line="360" w:lineRule="auto"/>
        <w:ind w:firstLineChars="0"/>
        <w:rPr>
          <w:rFonts w:ascii="Arial" w:hAnsi="Arial" w:cs="Arial"/>
          <w:sz w:val="24"/>
        </w:rPr>
      </w:pPr>
      <w:r>
        <w:rPr>
          <w:rFonts w:ascii="Arial" w:hAnsi="Arial" w:cs="Arial"/>
          <w:sz w:val="24"/>
        </w:rPr>
        <w:t>Resource-based Theory</w:t>
      </w:r>
    </w:p>
    <w:p w14:paraId="170A4D20">
      <w:pPr>
        <w:spacing w:line="360" w:lineRule="auto"/>
        <w:ind w:firstLine="480" w:firstLineChars="200"/>
        <w:rPr>
          <w:rFonts w:hint="eastAsia" w:ascii="Arial" w:hAnsi="Arial" w:cs="Arial"/>
          <w:sz w:val="24"/>
        </w:rPr>
      </w:pPr>
      <w:r>
        <w:rPr>
          <w:rFonts w:ascii="Arial" w:hAnsi="Arial" w:cs="Arial"/>
          <w:sz w:val="24"/>
        </w:rPr>
        <w:t>Qiu (2020) emphasizes in his research that a firm's competitive advantage stems from its unique resources and capabilities. Resources encompass both tangible assets, such as equipment, capital, and land, and intangible assets, including brands, patents, technology, and human capital. In the context of mergers and acquisitions, Suo (2023) argues that companies can strengthen their core competitiveness by acquiring complementary resources from target firms. Microsoft's acquisition of LinkedIn was driven by LinkedIn's extensive professional user data, robust recruitment platform, and dynamic professional social ecosystem. These resources, when integrated with Microsoft's technological expertise, brand influence, and enterprise service capabilities, are anticipated to generate more competitive products and services that align with market demands and expand market share.</w:t>
      </w:r>
    </w:p>
    <w:p w14:paraId="4F2E62E9">
      <w:pPr>
        <w:pStyle w:val="5"/>
        <w:numPr>
          <w:ilvl w:val="0"/>
          <w:numId w:val="1"/>
        </w:numPr>
        <w:spacing w:line="360" w:lineRule="auto"/>
        <w:ind w:firstLineChars="0"/>
        <w:rPr>
          <w:rFonts w:ascii="Arial" w:hAnsi="Arial" w:cs="Arial"/>
          <w:b/>
          <w:bCs/>
          <w:sz w:val="24"/>
        </w:rPr>
      </w:pPr>
      <w:r>
        <w:rPr>
          <w:rFonts w:ascii="Arial" w:hAnsi="Arial" w:cs="Arial"/>
          <w:b/>
          <w:bCs/>
          <w:sz w:val="24"/>
        </w:rPr>
        <w:t>Economies of Scale</w:t>
      </w:r>
    </w:p>
    <w:p w14:paraId="769BAEE8">
      <w:pPr>
        <w:spacing w:line="360" w:lineRule="auto"/>
        <w:ind w:firstLine="480" w:firstLineChars="200"/>
        <w:rPr>
          <w:rFonts w:ascii="Arial" w:hAnsi="Arial" w:cs="Arial"/>
          <w:sz w:val="24"/>
        </w:rPr>
      </w:pPr>
      <w:r>
        <w:rPr>
          <w:rFonts w:ascii="Arial" w:hAnsi="Arial" w:cs="Arial"/>
          <w:sz w:val="24"/>
        </w:rPr>
        <w:t>From a technical perspective, Microsoft's cloud computing platform, Azure, provides robust infrastructure support for LinkedIn. LinkedIn's substantial demand for data storage and processing can be efficiently met by leveraging Azure's advanced technology and economies of scale, thereby reducing its own R&amp;D and operational costs. For instance, LinkedIn no longer needs to allocate significant resources to build and maintain its own data centers, as it can utilize Azure's cloud computing services to achieve efficient data storage and rapid processing. As Richardson (2020) highlights, from a marketing standpoint, Microsoft's extensive global sales channels and large customer base offer significant advantages. By bundling or cross-promoting LinkedIn's services with Microsoft's products, LinkedIn can expand its user base more cost-effectively. For example, Microsoft could integrate LinkedIn features into its Office suite, encouraging Office users to register and engage with LinkedIn, thereby accelerating user growth for the platform.</w:t>
      </w:r>
    </w:p>
    <w:p w14:paraId="6F39E6A5">
      <w:pPr>
        <w:spacing w:line="360" w:lineRule="auto"/>
        <w:ind w:firstLine="480" w:firstLineChars="200"/>
        <w:rPr>
          <w:rFonts w:hint="eastAsia" w:ascii="Arial" w:hAnsi="Arial" w:cs="Arial"/>
          <w:sz w:val="24"/>
        </w:rPr>
      </w:pPr>
      <w:r>
        <w:rPr>
          <w:rFonts w:ascii="Arial" w:hAnsi="Arial" w:cs="Arial"/>
          <w:color w:val="404040"/>
          <w:sz w:val="24"/>
        </w:rPr>
        <w:t>The realization of economies of scale in integration faces challenges, particularly in advertising. LinkedIn's model, based on precise targeting and personalized recommendations for professionals, differs significantly from Microsoft's platforms like Bing Ads in technical and operational aspects. This complicates resource integration and centralized delivery, limiting scale advantages. Stallkamp (2021) highlights that increased coordination costs between business units, such as differing target customer strategies and delivery approaches, offset scale benefits. These inefficiencies reduce advertising business efficiency and raise operational costs.</w:t>
      </w:r>
    </w:p>
    <w:p w14:paraId="63E25148">
      <w:pPr>
        <w:pStyle w:val="5"/>
        <w:numPr>
          <w:ilvl w:val="0"/>
          <w:numId w:val="1"/>
        </w:numPr>
        <w:spacing w:line="360" w:lineRule="auto"/>
        <w:ind w:firstLineChars="0"/>
        <w:rPr>
          <w:rFonts w:ascii="Arial" w:hAnsi="Arial" w:cs="Arial"/>
          <w:b/>
          <w:bCs/>
          <w:sz w:val="24"/>
        </w:rPr>
      </w:pPr>
      <w:r>
        <w:rPr>
          <w:rFonts w:ascii="Arial" w:hAnsi="Arial" w:cs="Arial"/>
          <w:b/>
          <w:bCs/>
          <w:sz w:val="24"/>
        </w:rPr>
        <w:t>Elimination of Inefficiencies</w:t>
      </w:r>
    </w:p>
    <w:p w14:paraId="0CCA6217">
      <w:pPr>
        <w:spacing w:line="360" w:lineRule="auto"/>
        <w:ind w:firstLine="480" w:firstLineChars="200"/>
        <w:rPr>
          <w:rFonts w:ascii="Arial" w:hAnsi="Arial" w:cs="Arial"/>
          <w:sz w:val="24"/>
        </w:rPr>
      </w:pPr>
      <w:r>
        <w:rPr>
          <w:rFonts w:ascii="Arial" w:hAnsi="Arial" w:cs="Arial"/>
          <w:sz w:val="24"/>
        </w:rPr>
        <w:t>During the initial merger phase, Microsoft implemented comprehensive operational process reviews and optimizations at LinkedIn. The company introduced Microsoft's advanced project management and quality control systems to standardize LinkedIn's product development, marketing, and customer service operations. For instance, as Nyktarakis (2022) observed, Microsoft's agile development methodology was adopted to accelerate product iterations and enhance quality, while a unified customer service center was established to improve issue resolution efficiency.</w:t>
      </w:r>
    </w:p>
    <w:p w14:paraId="490FE562">
      <w:pPr>
        <w:spacing w:line="360" w:lineRule="auto"/>
        <w:ind w:firstLine="480" w:firstLineChars="200"/>
        <w:rPr>
          <w:rFonts w:hint="eastAsia" w:ascii="Arial" w:hAnsi="Arial" w:cs="Arial"/>
          <w:sz w:val="24"/>
          <w:lang w:val="en-GB"/>
        </w:rPr>
      </w:pPr>
      <w:r>
        <w:rPr>
          <w:rFonts w:ascii="Arial" w:hAnsi="Arial" w:cs="Arial"/>
          <w:sz w:val="24"/>
        </w:rPr>
        <w:t>However, cultural conflicts emerged as a significant barrier to eliminating inefficiencies (Davidaviecien, 2020). LinkedIn, as an internet startup, fostered an open, innovative, and flexible culture that encouraged experimentation and free expression. In contrast, Microsoft, as an established tech corporation, maintained a more hierarchical and process-driven culture. This cultural misalignment led to attrition among LinkedIn employees, particularly core technical and business talent. Their departure not only diminished LinkedIn's innovation and execution capabilities but also increased recruitment and training costs, substantially offsetting efficiency gains from process optimization.</w:t>
      </w:r>
    </w:p>
    <w:p w14:paraId="4F438B1F">
      <w:pPr>
        <w:pStyle w:val="5"/>
        <w:numPr>
          <w:ilvl w:val="0"/>
          <w:numId w:val="1"/>
        </w:numPr>
        <w:spacing w:line="360" w:lineRule="auto"/>
        <w:ind w:firstLineChars="0"/>
        <w:rPr>
          <w:rFonts w:ascii="Arial" w:hAnsi="Arial" w:cs="Arial"/>
          <w:b/>
          <w:bCs/>
          <w:sz w:val="24"/>
        </w:rPr>
      </w:pPr>
      <w:r>
        <w:rPr>
          <w:rFonts w:ascii="Arial" w:hAnsi="Arial" w:cs="Arial"/>
          <w:b/>
          <w:bCs/>
          <w:sz w:val="24"/>
        </w:rPr>
        <w:t>Surplus Cash</w:t>
      </w:r>
    </w:p>
    <w:p w14:paraId="37F75B74">
      <w:pPr>
        <w:spacing w:line="360" w:lineRule="auto"/>
        <w:ind w:firstLine="480" w:firstLineChars="200"/>
        <w:rPr>
          <w:rFonts w:ascii="Arial" w:hAnsi="Arial" w:cs="Arial"/>
          <w:sz w:val="24"/>
        </w:rPr>
      </w:pPr>
      <w:r>
        <w:rPr>
          <w:rFonts w:ascii="Arial" w:hAnsi="Arial" w:cs="Arial"/>
          <w:sz w:val="24"/>
        </w:rPr>
        <w:t>At the time of acquisition, Microsoft deployed its substantial cash reserves to acquire LinkedIn, representing a strategic investment of excess capital. The transaction aligned with Microsoft's long-term strategy, as LinkedIn's dominant position in professional networking and its growth potential complemented Microsoft's business objectives. This acquisition enabled Microsoft to diversify into new market segments while expanding its business ecosystem, creating additional growth opportunities. Furthermore, LinkedIn's user data and social platform infrastructure provided synergistic support for Microsoft's enterprise services, cloud computing, and artificial intelligence initiatives (Suryadevara, 2023).</w:t>
      </w:r>
    </w:p>
    <w:p w14:paraId="3DC87C45">
      <w:pPr>
        <w:spacing w:line="360" w:lineRule="auto"/>
        <w:ind w:firstLine="480" w:firstLineChars="200"/>
        <w:rPr>
          <w:rFonts w:ascii="Arial" w:hAnsi="Arial" w:cs="Arial"/>
          <w:sz w:val="24"/>
        </w:rPr>
      </w:pPr>
      <w:r>
        <w:rPr>
          <w:rFonts w:ascii="Arial" w:hAnsi="Arial" w:cs="Arial"/>
          <w:sz w:val="24"/>
        </w:rPr>
        <w:t>However, shareholder concerns emerged regarding capital allocation efficiency.  The substantial acquisition cost immobilized significant liquidity while failing to generate commensurate short-term returns. Post-acquisition analysis by Dardani (2024) in the Journal of Emerging Technologies in Accounting revealed that LinkedIn's underwhelming performance fell short of market expectations, negatively impacting Microsoft's financial statements through goodwill impairment charges. These developments raised shareholder concerns about: (1) investment risk-return evaluation during the acquisition decision-making process; (2) potential integration challenges that might hinder synergy realization and, consequently, shareholder value creation. The situation highlighted the complex trade-offs between strategic positioning and immediate financial returns in major acquisitions.</w:t>
      </w:r>
    </w:p>
    <w:p w14:paraId="30B1D510">
      <w:pPr>
        <w:pStyle w:val="5"/>
        <w:numPr>
          <w:ilvl w:val="0"/>
          <w:numId w:val="1"/>
        </w:numPr>
        <w:spacing w:line="360" w:lineRule="auto"/>
        <w:ind w:firstLineChars="0"/>
        <w:rPr>
          <w:rFonts w:ascii="Arial" w:hAnsi="Arial" w:cs="Arial"/>
          <w:b/>
          <w:bCs/>
          <w:sz w:val="24"/>
        </w:rPr>
      </w:pPr>
      <w:r>
        <w:rPr>
          <w:rFonts w:ascii="Arial" w:hAnsi="Arial" w:cs="Arial"/>
          <w:b/>
          <w:bCs/>
          <w:sz w:val="24"/>
        </w:rPr>
        <w:t>Increased Power in the Market</w:t>
      </w:r>
    </w:p>
    <w:p w14:paraId="05B9234B">
      <w:pPr>
        <w:spacing w:line="360" w:lineRule="auto"/>
        <w:ind w:firstLine="480" w:firstLineChars="200"/>
        <w:rPr>
          <w:rFonts w:ascii="Arial" w:hAnsi="Arial" w:cs="Arial"/>
          <w:sz w:val="24"/>
        </w:rPr>
      </w:pPr>
      <w:r>
        <w:rPr>
          <w:rFonts w:ascii="Arial" w:hAnsi="Arial" w:cs="Arial"/>
          <w:sz w:val="24"/>
        </w:rPr>
        <w:t>Microsoft's acquisition of LinkedIn has significantly enhanced its market position in corporate social networking and professional services. The integration of LinkedIn's platform with Microsoft's enterprise solutions and cloud computing offerings has strengthened its competitive advantage in the enterprise market, improving both customer value proposition and bargaining power. Specifically, the combined entity offers superior talent acquisition solutions through more comprehensive and data-driven recruitment tools that outperform competitors' offerings. Additionally, Microsoft's utilization of LinkedIn's professional network enables more personalized marketing and service delivery for corporate clients, thereby increasing customer satisfaction and loyalty (Budi and Alinaghian, 2024).</w:t>
      </w:r>
    </w:p>
    <w:p w14:paraId="340B4BFC">
      <w:pPr>
        <w:spacing w:line="360" w:lineRule="auto"/>
        <w:ind w:firstLine="480" w:firstLineChars="200"/>
        <w:rPr>
          <w:rFonts w:hint="eastAsia" w:ascii="Arial" w:hAnsi="Arial" w:cs="Arial"/>
          <w:sz w:val="24"/>
        </w:rPr>
      </w:pPr>
      <w:r>
        <w:rPr>
          <w:rFonts w:ascii="Arial" w:hAnsi="Arial" w:cs="Arial"/>
          <w:sz w:val="24"/>
        </w:rPr>
        <w:t>This expanded market influence has concurrently attracted heightened regulatory scrutiny. Technology sector mergers remain subject to stringent global antitrust and data privacy regulations (Manne, Bowman and Auer, 2021). Following the acquisition, Microsoft's dominant position in professional networking has drawn attention from regulatory bodies in both European and U.S. jurisdictions. Authorities have expressed concerns regarding potential market monopolization, competitive restrictions, and consumer welfare implications. Compliance requirements may necessitate stricter data governance protocols that could potentially constrain product innovation and service development initiatives.</w:t>
      </w:r>
    </w:p>
    <w:p w14:paraId="4EE71F13">
      <w:pPr>
        <w:pStyle w:val="5"/>
        <w:numPr>
          <w:ilvl w:val="0"/>
          <w:numId w:val="1"/>
        </w:numPr>
        <w:spacing w:line="360" w:lineRule="auto"/>
        <w:ind w:firstLineChars="0"/>
        <w:rPr>
          <w:rFonts w:ascii="Arial" w:hAnsi="Arial" w:cs="Arial"/>
          <w:b/>
          <w:bCs/>
          <w:sz w:val="24"/>
        </w:rPr>
      </w:pPr>
      <w:r>
        <w:rPr>
          <w:rFonts w:ascii="Arial" w:hAnsi="Arial" w:cs="Arial"/>
          <w:b/>
          <w:bCs/>
          <w:sz w:val="24"/>
        </w:rPr>
        <w:t>Combining Complementary Resources</w:t>
      </w:r>
    </w:p>
    <w:p w14:paraId="23D49AAF">
      <w:pPr>
        <w:spacing w:line="360" w:lineRule="auto"/>
        <w:ind w:firstLine="480" w:firstLineChars="200"/>
        <w:rPr>
          <w:rFonts w:ascii="Arial" w:hAnsi="Arial" w:cs="Arial"/>
          <w:sz w:val="24"/>
        </w:rPr>
      </w:pPr>
      <w:r>
        <w:rPr>
          <w:rFonts w:ascii="Arial" w:hAnsi="Arial" w:cs="Arial"/>
          <w:sz w:val="24"/>
        </w:rPr>
        <w:t>LinkedIn and Microsoft demonstrate significant resource complementarity. The integration of LinkedIn's user data with Microsoft's productivity tools enables the development of more personalized and intelligent solutions for enterprise clients. For instance, combining LinkedIn's recruitment capabilities with Dynamics 365 allows organizations to streamline their hiring processes, leveraging LinkedIn's extensive talent pool to identify and screen qualified candidates more effectively, thereby enhancing recruitment efficiency and quality.</w:t>
      </w:r>
    </w:p>
    <w:p w14:paraId="040407EC">
      <w:pPr>
        <w:spacing w:line="360" w:lineRule="auto"/>
        <w:ind w:firstLine="480" w:firstLineChars="200"/>
        <w:rPr>
          <w:rFonts w:hint="eastAsia" w:ascii="Arial" w:hAnsi="Arial" w:cs="Arial"/>
          <w:sz w:val="24"/>
        </w:rPr>
      </w:pPr>
      <w:r>
        <w:rPr>
          <w:rFonts w:ascii="Arial" w:hAnsi="Arial" w:cs="Arial"/>
          <w:sz w:val="24"/>
        </w:rPr>
        <w:t>However, the resource integration process presents substantial challenges. As Silva (2023) notes, data integration proves particularly complex due to discrepancies between LinkedIn and Microsoft's data formats, storage systems, and security protocols, requiring significant technical investment for data cleaning, transformation, and consolidation. Furthermore, Wylde (2022) emphasizes that data privacy and security concerns pose additional obstacles, necessitating rigorous compliance measures to ensure proper handling of user data during integration. Technical compatibility issues between the two platforms further complicate the process. These challenges have substantially slowed the pace of resource integration, preventing the full realization of potential synergies.</w:t>
      </w:r>
    </w:p>
    <w:p w14:paraId="7B992B45">
      <w:pPr>
        <w:spacing w:line="360" w:lineRule="auto"/>
        <w:rPr>
          <w:rFonts w:ascii="Arial" w:hAnsi="Arial" w:cs="Arial"/>
          <w:sz w:val="24"/>
        </w:rPr>
      </w:pPr>
      <w:r>
        <w:rPr>
          <w:rFonts w:ascii="Arial" w:hAnsi="Arial" w:cs="Arial"/>
          <w:b/>
          <w:bCs/>
          <w:sz w:val="24"/>
        </w:rPr>
        <w:t>8.</w:t>
      </w:r>
      <w:r>
        <w:rPr>
          <w:rFonts w:ascii="Arial" w:hAnsi="Arial" w:cs="Arial"/>
          <w:sz w:val="24"/>
        </w:rPr>
        <w:t xml:space="preserve"> </w:t>
      </w:r>
      <w:r>
        <w:rPr>
          <w:rFonts w:ascii="Arial" w:hAnsi="Arial" w:cs="Arial"/>
          <w:b/>
          <w:bCs/>
          <w:sz w:val="24"/>
        </w:rPr>
        <w:t>Speed of Growth</w:t>
      </w:r>
    </w:p>
    <w:p w14:paraId="6301106F">
      <w:pPr>
        <w:spacing w:line="360" w:lineRule="auto"/>
        <w:ind w:firstLine="480" w:firstLineChars="200"/>
        <w:rPr>
          <w:rFonts w:ascii="Arial" w:hAnsi="Arial" w:cs="Arial"/>
          <w:sz w:val="24"/>
        </w:rPr>
      </w:pPr>
      <w:r>
        <w:rPr>
          <w:rFonts w:ascii="Arial" w:hAnsi="Arial" w:cs="Arial"/>
          <w:sz w:val="24"/>
        </w:rPr>
        <w:t>From a user growth perspective, LinkedIn has experienced measurable expansion following its acquisition by Microsoft, benefiting from Microsoft's extensive platform and resources. Microsoft's strategic promotion of LinkedIn services across its Office software suite and browser products has successfully driven new user registrations. For instance, the integration of LinkedIn's social sharing and networking features within Office 365 has effectively converted Office users into LinkedIn members, thereby expanding the platform's user base. Furthermore, Microsoft's global distribution channels and brand equity have facilitated LinkedIn's penetration into emerging markets, accelerating its user acquisition rate.</w:t>
      </w:r>
    </w:p>
    <w:p w14:paraId="2618EA46">
      <w:pPr>
        <w:spacing w:line="360" w:lineRule="auto"/>
        <w:ind w:firstLine="480" w:firstLineChars="200"/>
        <w:rPr>
          <w:rFonts w:hint="eastAsia" w:ascii="Arial" w:hAnsi="Arial" w:cs="Arial"/>
          <w:sz w:val="24"/>
        </w:rPr>
      </w:pPr>
      <w:r>
        <w:rPr>
          <w:rFonts w:ascii="Arial" w:hAnsi="Arial" w:cs="Arial"/>
          <w:sz w:val="24"/>
        </w:rPr>
        <w:t>Regarding business performance, LinkedIn's growth has underperformed relative to expectations. While user numbers have increased, improvements in user engagement and conversion rates remain limited. LinkedIn's primary revenue streams—recruitment solutions, advertising, and premium subscriptions—have demonstrated sluggish growth. In the recruitment solutions segment, as noted by Ganapathy (2023), despite maintaining an extensive talent database, LinkedIn faces constrained market share expansion due to competition from emerging recruitment platforms. The advertising business has similarly struggled to achieve breakthrough growth, hampered by challenges in balancing ad effectiveness with user experience, coupled with integration difficulties with Microsoft's advertising ecosystem. Additionally, in new market development—particularly across developing economies—LinkedIn has failed to fully capitalize on Microsoft's channel advantages and localized market expertise, resulting in slow market penetration and limited business expansion due to insufficient adaptation to regional market demands and cultural nuances.</w:t>
      </w:r>
    </w:p>
    <w:p w14:paraId="6E68DFF2">
      <w:pPr>
        <w:spacing w:line="360" w:lineRule="auto"/>
        <w:rPr>
          <w:rFonts w:ascii="Arial" w:hAnsi="Arial" w:cs="Arial"/>
          <w:b/>
          <w:bCs/>
          <w:sz w:val="24"/>
        </w:rPr>
      </w:pPr>
      <w:r>
        <w:rPr>
          <w:rFonts w:ascii="Arial" w:hAnsi="Arial" w:cs="Arial"/>
          <w:b/>
          <w:bCs/>
          <w:sz w:val="24"/>
        </w:rPr>
        <w:t>9.Financial Benefits</w:t>
      </w:r>
    </w:p>
    <w:p w14:paraId="5EFF0C92">
      <w:pPr>
        <w:spacing w:line="360" w:lineRule="auto"/>
        <w:ind w:firstLine="480" w:firstLineChars="200"/>
        <w:rPr>
          <w:rFonts w:ascii="Arial" w:hAnsi="Arial" w:cs="Arial"/>
          <w:sz w:val="24"/>
        </w:rPr>
      </w:pPr>
      <w:r>
        <w:rPr>
          <w:rFonts w:ascii="Arial" w:hAnsi="Arial" w:cs="Arial"/>
          <w:sz w:val="24"/>
        </w:rPr>
        <w:t>In the immediate post-acquisition period, Microsoft's financial statements experienced significant pressure. The substantial acquisition costs generated considerable goodwill, which, under accounting standards, requires periodic impairment testing and evaluation. Additionally, Microsoft's considerable investments in research and development, marketing initiatives, and personnel training programs further strained its short-term financial performance.</w:t>
      </w:r>
    </w:p>
    <w:p w14:paraId="37B7FC90">
      <w:pPr>
        <w:spacing w:line="360" w:lineRule="auto"/>
        <w:ind w:firstLine="480" w:firstLineChars="200"/>
        <w:rPr>
          <w:rFonts w:hint="eastAsia" w:ascii="Arial" w:hAnsi="Arial" w:cs="Arial"/>
          <w:sz w:val="24"/>
        </w:rPr>
      </w:pPr>
      <w:r>
        <w:rPr>
          <w:rFonts w:ascii="Arial" w:hAnsi="Arial" w:cs="Arial"/>
          <w:sz w:val="24"/>
        </w:rPr>
        <w:t>From a long-term perspective, while LinkedIn's revenues have been progressively incorporated into Microsoft's financial reporting system, the investment returns have yet to meet shareholder expectations (Stalmachova, 2021). Although LinkedIn demonstrates stable revenue growth, its pace remains relatively modest, resulting in an extended payback period relative to Microsoft's substantial capital outlay. Furthermore, LinkedIn's profitability model requires further optimization to enhance margin performance. For instance, within its premium subscription services, there exists potential to better understand user needs and develop more differentiated, value-added service offerings to improve both payment willingness and customer retention rates. Regarding its advertising business, technological innovation and advanced data analytics could enhance targeting precision and campaign effectiveness, thereby increasing advertising revenue potential.</w:t>
      </w:r>
    </w:p>
    <w:p w14:paraId="62890D69">
      <w:pPr>
        <w:spacing w:line="360" w:lineRule="auto"/>
        <w:rPr>
          <w:rFonts w:ascii="Arial" w:hAnsi="Arial" w:cs="Arial"/>
          <w:b/>
          <w:bCs/>
          <w:sz w:val="24"/>
        </w:rPr>
      </w:pPr>
      <w:r>
        <w:rPr>
          <w:rFonts w:ascii="Arial" w:hAnsi="Arial" w:cs="Arial"/>
          <w:b/>
          <w:bCs/>
          <w:sz w:val="24"/>
        </w:rPr>
        <w:t>10. Diversification</w:t>
      </w:r>
    </w:p>
    <w:p w14:paraId="650FD438">
      <w:pPr>
        <w:spacing w:line="360" w:lineRule="auto"/>
        <w:ind w:firstLine="480" w:firstLineChars="200"/>
        <w:rPr>
          <w:rFonts w:ascii="Arial" w:hAnsi="Arial" w:cs="Arial"/>
          <w:sz w:val="24"/>
        </w:rPr>
      </w:pPr>
      <w:r>
        <w:rPr>
          <w:rFonts w:ascii="Arial" w:hAnsi="Arial" w:cs="Arial"/>
          <w:sz w:val="24"/>
        </w:rPr>
        <w:t>Microsoft's acquisition of LinkedIn represents a strategic diversification into the professional social networking market, expanding beyond its traditional focus on software and cloud computing services. This move introduces new business growth opportunities and user segments while enriching Microsoft's product ecosystem. The integration of LinkedIn's networking capabilities with Microsoft's existing offerings enables the development of more comprehensive solutions that address users' professional, educational, and social needs, thereby enhancing customer retention.</w:t>
      </w:r>
    </w:p>
    <w:p w14:paraId="3E8E1C0E">
      <w:pPr>
        <w:spacing w:line="360" w:lineRule="auto"/>
        <w:ind w:firstLine="480" w:firstLineChars="200"/>
        <w:rPr>
          <w:rFonts w:ascii="Arial" w:hAnsi="Arial" w:cs="Arial"/>
          <w:sz w:val="24"/>
        </w:rPr>
      </w:pPr>
      <w:r>
        <w:rPr>
          <w:rFonts w:ascii="Arial" w:hAnsi="Arial" w:cs="Arial"/>
          <w:sz w:val="24"/>
        </w:rPr>
        <w:t>However, this diversification significantly increases organizational complexity. As an independent internet platform, LinkedIn operates with distinct business models, competitive dynamics, and user requirements that differ from Microsoft's core operations. The integration process necessitates careful resource allocation and strategic prioritization across business units. For instance, Microsoft must balance research and development investments between enhancing its existing product portfolio and advancing LinkedIn's technological infrastructure. Marketing strategies similarly require tailored approaches to address the varying needs of different customer segments (Varadarajan, 2020).</w:t>
      </w:r>
    </w:p>
    <w:p w14:paraId="3C0C5940">
      <w:pPr>
        <w:spacing w:line="360" w:lineRule="auto"/>
        <w:ind w:firstLine="480" w:firstLineChars="200"/>
        <w:rPr>
          <w:rFonts w:ascii="Arial" w:hAnsi="Arial" w:cs="Arial"/>
          <w:sz w:val="24"/>
        </w:rPr>
      </w:pPr>
      <w:r>
        <w:rPr>
          <w:rFonts w:ascii="Arial" w:hAnsi="Arial" w:cs="Arial"/>
          <w:sz w:val="24"/>
        </w:rPr>
        <w:t>Furthermore, the merger introduces cultural and operational challenges. Differences in organizational culture and communication practices between business units create integration barriers, requiring Microsoft to implement effective cross-functional collaboration frameworks and cultural alignment strategies (Bomelburg and Gassmann, 2024) to ensure cohesive management of its diversified operations. These challenges highlight the inherent tensions between strategic expansion and operational integration in large-scale corporate acquisitions.</w:t>
      </w:r>
    </w:p>
    <w:p w14:paraId="511D5A1E">
      <w:pPr>
        <w:spacing w:line="360" w:lineRule="auto"/>
        <w:rPr>
          <w:rFonts w:ascii="Arial" w:hAnsi="Arial" w:cs="Arial"/>
          <w:b/>
          <w:bCs/>
          <w:sz w:val="24"/>
        </w:rPr>
      </w:pPr>
      <w:r>
        <w:rPr>
          <w:rFonts w:ascii="Arial" w:hAnsi="Arial" w:cs="Arial"/>
          <w:b/>
          <w:bCs/>
          <w:sz w:val="24"/>
        </w:rPr>
        <w:t>11. Regulatory Framework</w:t>
      </w:r>
    </w:p>
    <w:p w14:paraId="407AAF39">
      <w:pPr>
        <w:spacing w:line="360" w:lineRule="auto"/>
        <w:ind w:firstLine="480" w:firstLineChars="200"/>
        <w:rPr>
          <w:rFonts w:ascii="Arial" w:hAnsi="Arial" w:cs="Arial"/>
          <w:sz w:val="24"/>
        </w:rPr>
      </w:pPr>
      <w:r>
        <w:rPr>
          <w:rFonts w:ascii="Arial" w:hAnsi="Arial" w:cs="Arial"/>
          <w:sz w:val="24"/>
        </w:rPr>
        <w:t>Global technology industry mergers and acquisitions face stringent regulatory oversight (Ray, 2022). Microsoft's acquisition of LinkedIn, as a major technology sector consolidation, underwent comprehensive review by regulatory authorities across multiple jurisdictions, including the European Union and United States (Chirita, 2020). Regulatory scrutiny primarily focused on two critical aspects: first, data privacy and security concerns, given LinkedIn's vast repository of user professional data and personal information, regulators examined Microsoft's post-acquisition data protection measures to prevent potential breaches or misuse;  second, antitrust considerations, as Microsoft's established dominance in software and cloud computing raised questions about whether the acquisition  would further consolidate market power, potentially stifling competition and harming consumer welfare.</w:t>
      </w:r>
    </w:p>
    <w:p w14:paraId="6354C91A">
      <w:pPr>
        <w:spacing w:line="360" w:lineRule="auto"/>
        <w:ind w:firstLine="480" w:firstLineChars="200"/>
        <w:rPr>
          <w:rFonts w:hint="eastAsia" w:ascii="Arial" w:hAnsi="Arial" w:cs="Arial"/>
          <w:sz w:val="24"/>
        </w:rPr>
      </w:pPr>
      <w:r>
        <w:rPr>
          <w:rFonts w:ascii="Arial" w:hAnsi="Arial" w:cs="Arial"/>
          <w:sz w:val="24"/>
        </w:rPr>
        <w:t>To address regulatory concerns, Microsoft implemented several compliance measures. Regarding data privacy, as Naik (2023) documented, Microsoft enhanced its data protection technologies and established rigorous data governance protocols to ensure secure and compliant data utilization. On competition matters, Microsoft made binding commitments to maintain market fairness and avoid leveraging LinkedIn's data assets for anti-competitive practices (Li, 2022). While the transaction ultimately received approval, regulatory conditions significantly influenced Microsoft's integration approach and market strategy, necessitating operational adjustments that constrained business development velocity and strategic flexibility during the post-merger period.</w:t>
      </w:r>
    </w:p>
    <w:p w14:paraId="49FAACDB">
      <w:pPr>
        <w:spacing w:line="360" w:lineRule="auto"/>
        <w:rPr>
          <w:rFonts w:ascii="Arial" w:hAnsi="Arial" w:cs="Arial"/>
          <w:b/>
          <w:bCs/>
          <w:sz w:val="24"/>
        </w:rPr>
      </w:pPr>
      <w:r>
        <w:rPr>
          <w:rFonts w:ascii="Arial" w:hAnsi="Arial" w:cs="Arial"/>
          <w:b/>
          <w:bCs/>
          <w:sz w:val="24"/>
        </w:rPr>
        <w:t>12. Shareholder Wealth</w:t>
      </w:r>
    </w:p>
    <w:p w14:paraId="1A39C6A0">
      <w:pPr>
        <w:spacing w:line="360" w:lineRule="auto"/>
        <w:ind w:firstLine="480" w:firstLineChars="200"/>
        <w:rPr>
          <w:rFonts w:ascii="Arial" w:hAnsi="Arial" w:cs="Arial"/>
          <w:sz w:val="24"/>
        </w:rPr>
      </w:pPr>
      <w:r>
        <w:rPr>
          <w:rFonts w:ascii="Arial" w:hAnsi="Arial" w:cs="Arial"/>
          <w:sz w:val="24"/>
        </w:rPr>
        <w:t>Microsoft's stock price exhibited significant volatility following the LinkedIn acquisition. Initial market reaction to the acquisition announcement was positive, with share prices experiencing an upward trajectory reflecting optimistic expectations. However, as LinkedIn's post-acquisition performance failed to meet projections and integration challenges became apparent, Microsoft's stock price entered a period of fluctuation and decline. While maintaining a long-term upward trend, the pace of shareholder wealth accumulation has been relatively subdued, failing to fully capture the anticipated value creation from the acquisition.</w:t>
      </w:r>
    </w:p>
    <w:p w14:paraId="27017AF0">
      <w:pPr>
        <w:spacing w:line="360" w:lineRule="auto"/>
        <w:ind w:firstLine="480" w:firstLineChars="200"/>
        <w:rPr>
          <w:rFonts w:hint="eastAsia" w:ascii="Arial" w:hAnsi="Arial" w:cs="Arial"/>
          <w:sz w:val="24"/>
        </w:rPr>
      </w:pPr>
      <w:r>
        <w:rPr>
          <w:rFonts w:ascii="Arial" w:hAnsi="Arial" w:cs="Arial"/>
          <w:sz w:val="24"/>
        </w:rPr>
        <w:t>Shareholders primarily anticipated rapid business growth and enhanced valuation that would yield superior investment returns. Contrary to these expectations, LinkedIn's post-acquisition profitability and market expansion have underperformed (Bhadra, 2022). The integration process has encountered multiple obstacles including cultural dissonance, technological incompatibilities, and competitive market pressures, rendering the realization of operational synergies more complex and protracted than initially projected. This performance gap between anticipated and actual returns has diminished shareholder confidence in Microsoft's management team and tempered expectations regarding the company's future growth prospects.</w:t>
      </w:r>
      <w:bookmarkEnd w:id="0"/>
    </w:p>
    <w:p w14:paraId="3F6B635B">
      <w:pPr>
        <w:spacing w:line="360" w:lineRule="auto"/>
        <w:rPr>
          <w:rFonts w:ascii="Arial" w:hAnsi="Arial" w:cs="Arial"/>
          <w:b/>
          <w:bCs/>
          <w:sz w:val="24"/>
        </w:rPr>
      </w:pPr>
      <w:r>
        <w:rPr>
          <w:rFonts w:ascii="Arial" w:hAnsi="Arial" w:cs="Arial"/>
          <w:b/>
          <w:bCs/>
          <w:sz w:val="24"/>
        </w:rPr>
        <w:t>13. Conclusion</w:t>
      </w:r>
    </w:p>
    <w:p w14:paraId="640162E2">
      <w:pPr>
        <w:spacing w:line="360" w:lineRule="auto"/>
        <w:ind w:firstLine="480" w:firstLineChars="200"/>
        <w:rPr>
          <w:rFonts w:ascii="Arial" w:hAnsi="Arial" w:cs="Arial"/>
          <w:sz w:val="24"/>
        </w:rPr>
      </w:pPr>
      <w:r>
        <w:rPr>
          <w:rFonts w:ascii="Arial" w:hAnsi="Arial" w:cs="Arial"/>
          <w:sz w:val="24"/>
        </w:rPr>
        <w:t>Microsoft's 2016 acquisition of LinkedIn was strategically designed to achieve resource complementarity, market expansion, operational efficiency improvements, and enhanced shareholder value. The analysis reveals mixed outcomes.  Positively, product integration has yielded measurable benefits, with LinkedIn's features successfully incorporated into Microsoft's productivity suite, enhancing user experience and strengthening competitive positioning.  This integration has substantially increased Microsoft's market share and brand equity in enterprise social networking and professional services.</w:t>
      </w:r>
    </w:p>
    <w:p w14:paraId="42F79766">
      <w:pPr>
        <w:spacing w:line="360" w:lineRule="auto"/>
        <w:ind w:firstLine="480" w:firstLineChars="200"/>
        <w:rPr>
          <w:rFonts w:ascii="Arial" w:hAnsi="Arial" w:cs="Arial"/>
          <w:sz w:val="24"/>
        </w:rPr>
      </w:pPr>
      <w:r>
        <w:rPr>
          <w:rFonts w:ascii="Arial" w:hAnsi="Arial" w:cs="Arial"/>
          <w:sz w:val="24"/>
        </w:rPr>
        <w:t>However, significant challenges persist. Cultural incompatibility has resulted in talent attrition, undermining operational efficiency. Financially, goodwill impairment charges created short-term pressures, while long-term revenue growth has underperformed, failing to meet projected return on investment thresholds.  Market expansion efforts face competitive barriers and new market penetration difficulties, with technical and data integration complexities constraining resource optimization. Furthermore, Microsoft's augmented market position has attracted heightened regulatory scrutiny, imposing constraints on business flexibility.</w:t>
      </w:r>
    </w:p>
    <w:p w14:paraId="1F1A2F1A">
      <w:pPr>
        <w:spacing w:line="360" w:lineRule="auto"/>
        <w:ind w:firstLine="480" w:firstLineChars="200"/>
        <w:rPr>
          <w:rFonts w:ascii="Arial" w:hAnsi="Arial" w:cs="Arial"/>
          <w:sz w:val="24"/>
        </w:rPr>
      </w:pPr>
      <w:r>
        <w:rPr>
          <w:rFonts w:ascii="Arial" w:hAnsi="Arial" w:cs="Arial"/>
          <w:sz w:val="24"/>
        </w:rPr>
        <w:t>While the acquisition demonstrates strategic potential, its performance in critical areas remains suboptimal. To fully realize synergies, Microsoft should prioritize cultural assimilation and talent retention strategies, refine financial management approaches, deepen market analytics capabilities, and develop more adaptive regulatory compliance frameworks. These measures could unlock latent value, deliver superior shareholder returns, and establish instructive precedents for technology sector mergers and acquisitions. The case offers valuable insights into the complexities of post-merger integration in knowledge-intensive industries.</w:t>
      </w:r>
    </w:p>
    <w:p w14:paraId="154A204A">
      <w:pPr>
        <w:rPr>
          <w:rFonts w:ascii="Arial" w:hAnsi="Arial" w:cs="Arial"/>
          <w:sz w:val="24"/>
        </w:rPr>
      </w:pPr>
    </w:p>
    <w:p w14:paraId="7B666AEC">
      <w:pPr>
        <w:rPr>
          <w:rFonts w:ascii="Arial" w:hAnsi="Arial" w:cs="Arial"/>
          <w:sz w:val="24"/>
        </w:rPr>
      </w:pPr>
    </w:p>
    <w:p w14:paraId="397B8258">
      <w:pPr>
        <w:rPr>
          <w:rFonts w:ascii="Arial" w:hAnsi="Arial" w:cs="Arial"/>
          <w:sz w:val="24"/>
        </w:rPr>
      </w:pPr>
    </w:p>
    <w:p w14:paraId="2360D558">
      <w:pPr>
        <w:rPr>
          <w:rFonts w:ascii="Arial" w:hAnsi="Arial" w:cs="Arial"/>
          <w:sz w:val="24"/>
        </w:rPr>
      </w:pPr>
    </w:p>
    <w:p w14:paraId="01CF1158">
      <w:pPr>
        <w:rPr>
          <w:rFonts w:ascii="Arial" w:hAnsi="Arial" w:cs="Arial"/>
          <w:sz w:val="24"/>
        </w:rPr>
      </w:pPr>
    </w:p>
    <w:p w14:paraId="1A34CE7C">
      <w:pPr>
        <w:rPr>
          <w:rFonts w:ascii="Arial" w:hAnsi="Arial" w:cs="Arial"/>
          <w:sz w:val="24"/>
        </w:rPr>
      </w:pPr>
    </w:p>
    <w:p w14:paraId="78A571D4">
      <w:pPr>
        <w:widowControl/>
        <w:jc w:val="left"/>
        <w:rPr>
          <w:rFonts w:ascii="Arial" w:hAnsi="Arial" w:cs="Arial"/>
          <w:sz w:val="24"/>
        </w:rPr>
      </w:pPr>
      <w:r>
        <w:rPr>
          <w:rFonts w:ascii="Arial" w:hAnsi="Arial" w:cs="Arial"/>
          <w:sz w:val="24"/>
        </w:rPr>
        <w:br w:type="page"/>
      </w:r>
    </w:p>
    <w:p w14:paraId="54D367BF">
      <w:pPr>
        <w:pStyle w:val="5"/>
        <w:numPr>
          <w:numId w:val="0"/>
        </w:numPr>
        <w:ind w:leftChars="0"/>
        <w:rPr>
          <w:rFonts w:ascii="Arial" w:hAnsi="Arial" w:cs="Arial"/>
          <w:sz w:val="24"/>
        </w:rPr>
      </w:pPr>
      <w:bookmarkStart w:id="1" w:name="_GoBack"/>
      <w:bookmarkEnd w:id="1"/>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5A8707B"/>
    <w:multiLevelType w:val="multilevel"/>
    <w:tmpl w:val="45A8707B"/>
    <w:lvl w:ilvl="0" w:tentative="0">
      <w:start w:val="1"/>
      <w:numFmt w:val="decimal"/>
      <w:lvlText w:val="%1."/>
      <w:lvlJc w:val="left"/>
      <w:pPr>
        <w:ind w:left="360" w:hanging="360"/>
      </w:pPr>
      <w:rPr>
        <w:rFonts w:hint="default"/>
      </w:rPr>
    </w:lvl>
    <w:lvl w:ilvl="1" w:tentative="0">
      <w:start w:val="1"/>
      <w:numFmt w:val="decimal"/>
      <w:isLgl/>
      <w:lvlText w:val="%1.%2"/>
      <w:lvlJc w:val="left"/>
      <w:pPr>
        <w:ind w:left="400" w:hanging="40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1080" w:hanging="108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440" w:hanging="144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800" w:hanging="1800"/>
      </w:pPr>
      <w:rPr>
        <w:rFonts w:hint="default"/>
      </w:rPr>
    </w:lvl>
    <w:lvl w:ilvl="8" w:tentative="0">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577"/>
    <w:rsid w:val="00095E5A"/>
    <w:rsid w:val="00096D58"/>
    <w:rsid w:val="001C701E"/>
    <w:rsid w:val="002453FE"/>
    <w:rsid w:val="00290DC8"/>
    <w:rsid w:val="00340D93"/>
    <w:rsid w:val="003446A0"/>
    <w:rsid w:val="003517E1"/>
    <w:rsid w:val="0037416D"/>
    <w:rsid w:val="003A03D1"/>
    <w:rsid w:val="003A5258"/>
    <w:rsid w:val="0059711E"/>
    <w:rsid w:val="005A1ACA"/>
    <w:rsid w:val="00600E11"/>
    <w:rsid w:val="00614337"/>
    <w:rsid w:val="006148A8"/>
    <w:rsid w:val="006958CE"/>
    <w:rsid w:val="007B637E"/>
    <w:rsid w:val="008E2AEC"/>
    <w:rsid w:val="00913A1C"/>
    <w:rsid w:val="009B3E43"/>
    <w:rsid w:val="00A97F3D"/>
    <w:rsid w:val="00AD2A20"/>
    <w:rsid w:val="00B06429"/>
    <w:rsid w:val="00B20030"/>
    <w:rsid w:val="00B24FE1"/>
    <w:rsid w:val="00B64577"/>
    <w:rsid w:val="00BB4FA8"/>
    <w:rsid w:val="00C8568A"/>
    <w:rsid w:val="00CC4B56"/>
    <w:rsid w:val="00D610A9"/>
    <w:rsid w:val="00E368DA"/>
    <w:rsid w:val="00E93394"/>
    <w:rsid w:val="00EA27EA"/>
    <w:rsid w:val="00EC1F7F"/>
    <w:rsid w:val="00EE444A"/>
    <w:rsid w:val="00F111B1"/>
    <w:rsid w:val="00F22E4F"/>
    <w:rsid w:val="4A9753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2">
    <w:name w:val="Normal (Web)"/>
    <w:basedOn w:val="1"/>
    <w:semiHidden/>
    <w:unhideWhenUsed/>
    <w:qFormat/>
    <w:uiPriority w:val="99"/>
    <w:pPr>
      <w:widowControl/>
      <w:spacing w:before="100" w:beforeAutospacing="1" w:after="100" w:afterAutospacing="1"/>
      <w:jc w:val="left"/>
    </w:pPr>
    <w:rPr>
      <w:rFonts w:ascii="宋体" w:hAnsi="宋体" w:eastAsia="宋体" w:cs="宋体"/>
      <w:kern w:val="0"/>
      <w:sz w:val="24"/>
    </w:rPr>
  </w:style>
  <w:style w:type="paragraph" w:styleId="5">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2703</Words>
  <Characters>19521</Characters>
  <Lines>185</Lines>
  <Paragraphs>52</Paragraphs>
  <TotalTime>146</TotalTime>
  <ScaleCrop>false</ScaleCrop>
  <LinksUpToDate>false</LinksUpToDate>
  <CharactersWithSpaces>22184</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2025-03-22T17:36:00Z</dcterms:created>
  <dc:creator>Microsoft Office User</dc:creator>
  <cp:lastModifiedBy>　　南方酒馆</cp:lastModifiedBy>
  <dcterms:modified xsi:type="dcterms:W3CDTF">2025-03-26T20:23:55Z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eyJoZGlkIjoiNTM1YjU3MTEzMTFmMGVjYThkODE5OTAzMDQ4ZjIwZjEiLCJ1c2VySWQiOiI3NjkzNDk2MjMifQ==</vt:lpwstr>
  </property>
  <property fmtid="{D5CDD505-2E9C-101B-9397-08002B2CF9AE}" pid="3" name="KSOProductBuildVer">
    <vt:lpwstr>2052-12.1.0.20305</vt:lpwstr>
  </property>
  <property fmtid="{D5CDD505-2E9C-101B-9397-08002B2CF9AE}" pid="4" name="ICV">
    <vt:lpwstr>B091F5967476443FACD6DCB97FF3C5B1_13</vt:lpwstr>
  </property>
</Properties>
</file>