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38804" w14:textId="77777777" w:rsidR="00B5347F" w:rsidRPr="00A17603" w:rsidRDefault="000D76D9">
      <w:pPr>
        <w:spacing w:line="276" w:lineRule="auto"/>
        <w:jc w:val="left"/>
        <w:rPr>
          <w:rFonts w:eastAsia="Times New Roman" w:cs="Times New Roman"/>
          <w:sz w:val="40"/>
          <w:szCs w:val="4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rFonts w:eastAsia="Times New Roman" w:cs="Times New Roman"/>
          <w:b/>
          <w:sz w:val="40"/>
          <w:szCs w:val="40"/>
        </w:rPr>
        <w:t xml:space="preserve">           </w:t>
      </w:r>
    </w:p>
    <w:p w14:paraId="71220EDB" w14:textId="77777777" w:rsidR="00B5347F" w:rsidRPr="00A17603" w:rsidRDefault="00B5347F">
      <w:pPr>
        <w:spacing w:line="276" w:lineRule="auto"/>
        <w:jc w:val="left"/>
        <w:rPr>
          <w:rFonts w:eastAsia="Times New Roman" w:cs="Times New Roman"/>
          <w:b/>
          <w:bCs/>
          <w:sz w:val="40"/>
          <w:szCs w:val="4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34DE36C5" w14:textId="77777777" w:rsidR="00FE2BDF" w:rsidRPr="00A17603" w:rsidRDefault="00FE2BDF" w:rsidP="00FE2BDF">
      <w:pPr>
        <w:jc w:val="center"/>
        <w:rPr>
          <w:rFonts w:eastAsia="Times New Roman" w:cs="Times New Roman"/>
          <w:b/>
          <w:bCs/>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A17603">
        <w:rPr>
          <w:rFonts w:eastAsia="Times New Roman" w:cs="Times New Roman"/>
          <w:b/>
          <w:bCs/>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Programme: BA Business Management</w:t>
      </w:r>
    </w:p>
    <w:p w14:paraId="4BE8057F" w14:textId="77777777" w:rsidR="00FE2BDF" w:rsidRPr="00A17603" w:rsidRDefault="00FE2BDF" w:rsidP="00FE2BDF">
      <w:pPr>
        <w:jc w:val="center"/>
        <w:rPr>
          <w:rFonts w:eastAsia="Times New Roman" w:cs="Times New Roman"/>
          <w:b/>
          <w:bCs/>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1F27C27D" w14:textId="77777777" w:rsidR="00FE2BDF" w:rsidRPr="00A17603" w:rsidRDefault="00FE2BDF" w:rsidP="00FE2BDF">
      <w:pPr>
        <w:jc w:val="center"/>
        <w:rPr>
          <w:rFonts w:eastAsia="Times New Roman" w:cs="Times New Roman"/>
          <w:b/>
          <w:bCs/>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A17603">
        <w:rPr>
          <w:rFonts w:eastAsia="Times New Roman" w:cs="Times New Roman"/>
          <w:b/>
          <w:bCs/>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Student name : MARIUS MOLDOVEANU </w:t>
      </w:r>
    </w:p>
    <w:p w14:paraId="535CF7B9" w14:textId="77777777" w:rsidR="00FE2BDF" w:rsidRPr="00A17603" w:rsidRDefault="00FE2BDF" w:rsidP="00FE2BDF">
      <w:pPr>
        <w:jc w:val="center"/>
        <w:rPr>
          <w:rFonts w:eastAsia="Times New Roman" w:cs="Times New Roman"/>
          <w:b/>
          <w:bCs/>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30984488" w14:textId="77777777" w:rsidR="00FE2BDF" w:rsidRPr="00A17603" w:rsidRDefault="00FE2BDF" w:rsidP="00FE2BDF">
      <w:pPr>
        <w:jc w:val="center"/>
        <w:rPr>
          <w:rFonts w:eastAsia="Times New Roman" w:cs="Times New Roman"/>
          <w:b/>
          <w:bCs/>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A17603">
        <w:rPr>
          <w:rFonts w:eastAsia="Times New Roman" w:cs="Times New Roman"/>
          <w:b/>
          <w:bCs/>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STUDENT NUMBER :2023028</w:t>
      </w:r>
    </w:p>
    <w:p w14:paraId="5C89E474" w14:textId="77777777" w:rsidR="00FE2BDF" w:rsidRPr="00A17603" w:rsidRDefault="00FE2BDF" w:rsidP="00FE2BDF">
      <w:pPr>
        <w:jc w:val="center"/>
        <w:rPr>
          <w:rFonts w:eastAsia="Times New Roman" w:cs="Times New Roman"/>
          <w:b/>
          <w:bCs/>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310E282F" w14:textId="1449AAB2" w:rsidR="00FE2BDF" w:rsidRPr="00A17603" w:rsidRDefault="00FE2BDF" w:rsidP="00FE2BDF">
      <w:pPr>
        <w:jc w:val="center"/>
        <w:rPr>
          <w:rFonts w:eastAsia="Times New Roman" w:cs="Times New Roman"/>
          <w:b/>
          <w:bCs/>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A17603">
        <w:rPr>
          <w:rFonts w:eastAsia="Times New Roman" w:cs="Times New Roman"/>
          <w:b/>
          <w:bCs/>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Module : International Financial Management</w:t>
      </w:r>
    </w:p>
    <w:p w14:paraId="07285816" w14:textId="77777777" w:rsidR="00FE2BDF" w:rsidRPr="00A17603" w:rsidRDefault="00FE2BDF" w:rsidP="00FE2BDF">
      <w:pPr>
        <w:jc w:val="center"/>
        <w:rPr>
          <w:rFonts w:eastAsia="Times New Roman" w:cs="Times New Roman"/>
          <w:b/>
          <w:bCs/>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31C802A2" w14:textId="7A7F2823" w:rsidR="00FE2BDF" w:rsidRPr="00A17603" w:rsidRDefault="00FE2BDF" w:rsidP="00FE2BDF">
      <w:pPr>
        <w:jc w:val="center"/>
        <w:rPr>
          <w:rFonts w:eastAsia="Times New Roman" w:cs="Times New Roman"/>
          <w:b/>
          <w:bCs/>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A17603">
        <w:rPr>
          <w:rFonts w:eastAsia="Times New Roman" w:cs="Times New Roman"/>
          <w:b/>
          <w:bCs/>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Module code : LCBB600</w:t>
      </w:r>
      <w:r w:rsidRPr="00A17603">
        <w:rPr>
          <w:rFonts w:eastAsia="Times New Roman" w:cs="Times New Roman"/>
          <w:b/>
          <w:bCs/>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2</w:t>
      </w:r>
      <w:r w:rsidRPr="00A17603">
        <w:rPr>
          <w:rFonts w:eastAsia="Times New Roman" w:cs="Times New Roman"/>
          <w:b/>
          <w:bCs/>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p>
    <w:p w14:paraId="6119D4FF" w14:textId="77777777" w:rsidR="00FE2BDF" w:rsidRPr="00A17603" w:rsidRDefault="00FE2BDF" w:rsidP="00FE2BDF">
      <w:pPr>
        <w:jc w:val="center"/>
        <w:rPr>
          <w:rFonts w:eastAsia="Times New Roman" w:cs="Times New Roman"/>
          <w:b/>
          <w:bCs/>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4DACEC8B" w14:textId="3298467E" w:rsidR="00FE2BDF" w:rsidRPr="00A17603" w:rsidRDefault="00FE2BDF" w:rsidP="00FE2BDF">
      <w:pPr>
        <w:jc w:val="center"/>
        <w:rPr>
          <w:rFonts w:eastAsia="Times New Roman" w:cs="Times New Roman"/>
          <w:b/>
          <w:bCs/>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A17603">
        <w:rPr>
          <w:rFonts w:eastAsia="Times New Roman" w:cs="Times New Roman"/>
          <w:b/>
          <w:bCs/>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Lecturer :</w:t>
      </w:r>
      <w:r w:rsidRPr="00A17603">
        <w:rPr>
          <w:b/>
          <w:bC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r w:rsidRPr="00A17603">
        <w:rPr>
          <w:rFonts w:eastAsia="Times New Roman" w:cs="Times New Roman"/>
          <w:b/>
          <w:bCs/>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Zainab Atta </w:t>
      </w:r>
    </w:p>
    <w:p w14:paraId="7FC3F9A5" w14:textId="7DFB73D9" w:rsidR="00FE2BDF" w:rsidRPr="00A17603" w:rsidRDefault="00FE2BDF" w:rsidP="00FE2BDF">
      <w:pPr>
        <w:jc w:val="center"/>
        <w:rPr>
          <w:rFonts w:eastAsia="Times New Roman" w:cs="Times New Roman"/>
          <w:b/>
          <w:bCs/>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A17603">
        <w:rPr>
          <w:rFonts w:eastAsia="Times New Roman" w:cs="Times New Roman"/>
          <w:b/>
          <w:bCs/>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Thomas Adeyemi</w:t>
      </w:r>
    </w:p>
    <w:p w14:paraId="44055E23" w14:textId="77777777" w:rsidR="00A17603" w:rsidRPr="00A17603" w:rsidRDefault="00A17603" w:rsidP="00FE2BDF">
      <w:pPr>
        <w:jc w:val="center"/>
        <w:rPr>
          <w:rFonts w:eastAsia="Times New Roman" w:cs="Times New Roman"/>
          <w:b/>
          <w:bCs/>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324111A7" w14:textId="1C4D2029" w:rsidR="00B5347F" w:rsidRPr="00A17603" w:rsidRDefault="00FE2BDF" w:rsidP="00FE2BDF">
      <w:pPr>
        <w:spacing w:line="276" w:lineRule="auto"/>
        <w:jc w:val="left"/>
        <w:rPr>
          <w:rFonts w:eastAsia="Times New Roman" w:cs="Times New Roman"/>
          <w:b/>
          <w:bCs/>
          <w:sz w:val="40"/>
          <w:szCs w:val="4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A17603">
        <w:rPr>
          <w:rFonts w:eastAsia="Times New Roman" w:cs="Times New Roman"/>
          <w:b/>
          <w:bCs/>
          <w:sz w:val="32"/>
          <w:szCs w:val="3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Assignment Title : Assigment 1</w:t>
      </w:r>
    </w:p>
    <w:p w14:paraId="44E5A47A" w14:textId="77777777" w:rsidR="00B5347F" w:rsidRDefault="00B5347F">
      <w:pPr>
        <w:spacing w:line="276" w:lineRule="auto"/>
        <w:jc w:val="left"/>
        <w:rPr>
          <w:rFonts w:eastAsia="Times New Roman" w:cs="Times New Roman"/>
          <w:b/>
          <w:sz w:val="40"/>
          <w:szCs w:val="40"/>
        </w:rPr>
      </w:pPr>
    </w:p>
    <w:p w14:paraId="11B3815F" w14:textId="77777777" w:rsidR="00B5347F" w:rsidRDefault="00B5347F">
      <w:pPr>
        <w:spacing w:line="276" w:lineRule="auto"/>
        <w:jc w:val="left"/>
        <w:rPr>
          <w:rFonts w:eastAsia="Times New Roman" w:cs="Times New Roman"/>
          <w:b/>
          <w:sz w:val="40"/>
          <w:szCs w:val="40"/>
        </w:rPr>
      </w:pPr>
    </w:p>
    <w:p w14:paraId="2237CE54" w14:textId="77777777" w:rsidR="00B5347F" w:rsidRDefault="00B5347F">
      <w:pPr>
        <w:spacing w:line="276" w:lineRule="auto"/>
        <w:jc w:val="left"/>
        <w:rPr>
          <w:rFonts w:eastAsia="Times New Roman" w:cs="Times New Roman"/>
          <w:b/>
          <w:sz w:val="40"/>
          <w:szCs w:val="40"/>
        </w:rPr>
      </w:pPr>
    </w:p>
    <w:p w14:paraId="7B43D539" w14:textId="77777777" w:rsidR="00B5347F" w:rsidRDefault="00B5347F">
      <w:pPr>
        <w:spacing w:line="276" w:lineRule="auto"/>
        <w:jc w:val="left"/>
        <w:rPr>
          <w:rFonts w:eastAsia="Times New Roman" w:cs="Times New Roman"/>
          <w:b/>
          <w:sz w:val="40"/>
          <w:szCs w:val="40"/>
        </w:rPr>
      </w:pPr>
    </w:p>
    <w:p w14:paraId="6844E688" w14:textId="77777777" w:rsidR="00B5347F" w:rsidRDefault="00B5347F">
      <w:pPr>
        <w:spacing w:line="276" w:lineRule="auto"/>
        <w:jc w:val="left"/>
        <w:rPr>
          <w:rFonts w:eastAsia="Times New Roman" w:cs="Times New Roman"/>
          <w:b/>
          <w:sz w:val="40"/>
          <w:szCs w:val="40"/>
        </w:rPr>
      </w:pPr>
    </w:p>
    <w:p w14:paraId="4B4AB163" w14:textId="26525857" w:rsidR="000D76D9" w:rsidRDefault="000D76D9" w:rsidP="00B5347F">
      <w:pPr>
        <w:spacing w:line="276" w:lineRule="auto"/>
        <w:jc w:val="center"/>
        <w:rPr>
          <w:rFonts w:eastAsia="Times New Roman" w:cs="Times New Roman"/>
          <w:b/>
          <w:szCs w:val="24"/>
        </w:rPr>
      </w:pPr>
      <w:r>
        <w:rPr>
          <w:rFonts w:eastAsia="Times New Roman" w:cs="Times New Roman"/>
          <w:b/>
          <w:szCs w:val="24"/>
        </w:rPr>
        <w:br w:type="page"/>
      </w:r>
    </w:p>
    <w:p w14:paraId="00000001" w14:textId="074A5FD2" w:rsidR="00DD36DD" w:rsidRDefault="00000000">
      <w:pPr>
        <w:pStyle w:val="norm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Introduction</w:t>
      </w:r>
    </w:p>
    <w:p w14:paraId="00000002" w14:textId="0A588746" w:rsidR="00DD36DD" w:rsidRDefault="00000000" w:rsidP="00B5347F">
      <w:r>
        <w:t>Financial Management is the lifeblood of any organisation because it deals with the topic like the amount of capital required in the organisation, and how that capital will be acquired by the company in such a way that the cost of capital will be always less than the rate of return of equity and finding ways how to utilise the money efficiently to get maximum return. The profit earned by the organisation should be utilised in paying dividends and some part for the expansion of the company</w:t>
      </w:r>
      <w:r w:rsidR="00864184">
        <w:t xml:space="preserve"> (</w:t>
      </w:r>
      <w:r w:rsidR="00864184">
        <w:rPr>
          <w:color w:val="000000"/>
        </w:rPr>
        <w:t xml:space="preserve">A.C.C.A.2023). </w:t>
      </w:r>
      <w:r>
        <w:t xml:space="preserve"> It solely depends upon the board of directors to decide the proportion of retained earnings and dividend payout ratio. In this report, the dividend distribution policy of a multinational corporation will be analysed and the efficient market hypothesis theory of that corporation will be assessed</w:t>
      </w:r>
      <w:r w:rsidR="00864184">
        <w:t xml:space="preserve"> </w:t>
      </w:r>
      <w:r>
        <w:t>(FOREX</w:t>
      </w:r>
      <w:r w:rsidR="00864184">
        <w:t>,</w:t>
      </w:r>
      <w:r>
        <w:t xml:space="preserve"> 2021). Various methods of appraising corporation dividend distribution policy will be recommended. This report will discuss the dividend distribution policy of </w:t>
      </w:r>
      <w:r w:rsidRPr="00864184">
        <w:rPr>
          <w:bCs/>
        </w:rPr>
        <w:t>Unilever PLC</w:t>
      </w:r>
      <w:r>
        <w:rPr>
          <w:b/>
        </w:rPr>
        <w:t>.</w:t>
      </w:r>
    </w:p>
    <w:p w14:paraId="0A0B48B5" w14:textId="25FC2A3D" w:rsidR="00864184" w:rsidRPr="00864184" w:rsidRDefault="00864184">
      <w:pPr>
        <w:pStyle w:val="normal0"/>
        <w:spacing w:line="360" w:lineRule="auto"/>
        <w:jc w:val="both"/>
        <w:rPr>
          <w:rFonts w:ascii="Times New Roman" w:eastAsia="Times New Roman" w:hAnsi="Times New Roman" w:cs="Times New Roman"/>
          <w:b/>
          <w:bCs/>
          <w:sz w:val="24"/>
          <w:szCs w:val="24"/>
        </w:rPr>
      </w:pPr>
      <w:r w:rsidRPr="00864184">
        <w:rPr>
          <w:rFonts w:ascii="Times New Roman" w:eastAsia="Times New Roman" w:hAnsi="Times New Roman" w:cs="Times New Roman"/>
          <w:b/>
          <w:bCs/>
          <w:sz w:val="24"/>
          <w:szCs w:val="24"/>
        </w:rPr>
        <w:t>Main Body</w:t>
      </w:r>
    </w:p>
    <w:p w14:paraId="00000003" w14:textId="57BC0962" w:rsidR="00DD36DD" w:rsidRDefault="00000000">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Pr="00864184">
        <w:rPr>
          <w:rFonts w:ascii="Times New Roman" w:eastAsia="Times New Roman" w:hAnsi="Times New Roman" w:cs="Times New Roman"/>
          <w:b/>
          <w:bCs/>
          <w:sz w:val="24"/>
          <w:szCs w:val="24"/>
        </w:rPr>
        <w:t>financial market</w:t>
      </w:r>
      <w:r>
        <w:rPr>
          <w:rFonts w:ascii="Times New Roman" w:eastAsia="Times New Roman" w:hAnsi="Times New Roman" w:cs="Times New Roman"/>
          <w:sz w:val="24"/>
          <w:szCs w:val="24"/>
        </w:rPr>
        <w:t xml:space="preserve"> is important to run a capitalist economy by providing liquidity to the business through the trade of various instruments and reducing risk by having information available to the investor. A low rate of interest and excessive risk-taking raise the valuation of the company, raises non-banking sector growth, illiquidity rises and a security shortage arises which takes the financial system in a critical situation. A </w:t>
      </w:r>
      <w:r w:rsidRPr="000D76D9">
        <w:rPr>
          <w:rFonts w:ascii="Times New Roman" w:eastAsia="Times New Roman" w:hAnsi="Times New Roman" w:cs="Times New Roman"/>
          <w:b/>
          <w:bCs/>
          <w:sz w:val="24"/>
          <w:szCs w:val="24"/>
        </w:rPr>
        <w:t>dividend</w:t>
      </w:r>
      <w:r>
        <w:rPr>
          <w:rFonts w:ascii="Times New Roman" w:eastAsia="Times New Roman" w:hAnsi="Times New Roman" w:cs="Times New Roman"/>
          <w:sz w:val="24"/>
          <w:szCs w:val="24"/>
        </w:rPr>
        <w:t xml:space="preserve"> can be described as a share of profit given by the company to its shareholder as a reward for showing interest towards the company and investing their valuable money to the company and it is a way of showing gratitude by the company to its shareholder. Mainly there are 4 types of dividend policy adopted by the company on the basis of the company interest, firstly </w:t>
      </w:r>
      <w:r w:rsidRPr="000D76D9">
        <w:rPr>
          <w:rFonts w:ascii="Times New Roman" w:eastAsia="Times New Roman" w:hAnsi="Times New Roman" w:cs="Times New Roman"/>
          <w:sz w:val="24"/>
          <w:szCs w:val="24"/>
        </w:rPr>
        <w:t xml:space="preserve">regular dividend </w:t>
      </w:r>
      <w:r>
        <w:rPr>
          <w:rFonts w:ascii="Times New Roman" w:eastAsia="Times New Roman" w:hAnsi="Times New Roman" w:cs="Times New Roman"/>
          <w:sz w:val="24"/>
          <w:szCs w:val="24"/>
        </w:rPr>
        <w:t xml:space="preserve">policy, secondly stable dividend policy third </w:t>
      </w:r>
      <w:r w:rsidRPr="000D76D9">
        <w:rPr>
          <w:rFonts w:ascii="Times New Roman" w:eastAsia="Times New Roman" w:hAnsi="Times New Roman" w:cs="Times New Roman"/>
          <w:sz w:val="24"/>
          <w:szCs w:val="24"/>
        </w:rPr>
        <w:t>irregular dividend</w:t>
      </w:r>
      <w:r>
        <w:rPr>
          <w:rFonts w:ascii="Times New Roman" w:eastAsia="Times New Roman" w:hAnsi="Times New Roman" w:cs="Times New Roman"/>
          <w:sz w:val="24"/>
          <w:szCs w:val="24"/>
        </w:rPr>
        <w:t xml:space="preserve"> policy, and lastly no dividend policy. In </w:t>
      </w:r>
      <w:r w:rsidRPr="000D76D9">
        <w:rPr>
          <w:rFonts w:ascii="Times New Roman" w:eastAsia="Times New Roman" w:hAnsi="Times New Roman" w:cs="Times New Roman"/>
          <w:b/>
          <w:bCs/>
          <w:sz w:val="24"/>
          <w:szCs w:val="24"/>
        </w:rPr>
        <w:t>regular dividend policy</w:t>
      </w:r>
      <w:r>
        <w:rPr>
          <w:rFonts w:ascii="Times New Roman" w:eastAsia="Times New Roman" w:hAnsi="Times New Roman" w:cs="Times New Roman"/>
          <w:sz w:val="24"/>
          <w:szCs w:val="24"/>
        </w:rPr>
        <w:t>, a company will pay a fixed amount of dividend in a definite interval but this policy can be adopted by the company which has stable earnings and steady cash flow(CFI 2023). In a</w:t>
      </w:r>
      <w:r w:rsidRPr="000D76D9">
        <w:rPr>
          <w:rFonts w:ascii="Times New Roman" w:eastAsia="Times New Roman" w:hAnsi="Times New Roman" w:cs="Times New Roman"/>
          <w:b/>
          <w:bCs/>
          <w:sz w:val="24"/>
          <w:szCs w:val="24"/>
        </w:rPr>
        <w:t xml:space="preserve"> stable dividend policy</w:t>
      </w:r>
      <w:r>
        <w:rPr>
          <w:rFonts w:ascii="Times New Roman" w:eastAsia="Times New Roman" w:hAnsi="Times New Roman" w:cs="Times New Roman"/>
          <w:sz w:val="24"/>
          <w:szCs w:val="24"/>
        </w:rPr>
        <w:t xml:space="preserve">, a company pays a fixed percentage of dividend every year, the dividend varies with the level of profit. In an </w:t>
      </w:r>
      <w:r w:rsidRPr="000D76D9">
        <w:rPr>
          <w:rFonts w:ascii="Times New Roman" w:eastAsia="Times New Roman" w:hAnsi="Times New Roman" w:cs="Times New Roman"/>
          <w:b/>
          <w:bCs/>
          <w:sz w:val="24"/>
          <w:szCs w:val="24"/>
        </w:rPr>
        <w:t>Irregular form of dividend policy</w:t>
      </w:r>
      <w:r>
        <w:rPr>
          <w:rFonts w:ascii="Times New Roman" w:eastAsia="Times New Roman" w:hAnsi="Times New Roman" w:cs="Times New Roman"/>
          <w:sz w:val="24"/>
          <w:szCs w:val="24"/>
        </w:rPr>
        <w:t xml:space="preserve">, the board of directors will decide the rate of dividend to be given to the shareholder. This policy increases the liquidity of the company. In extreme cases, some companies pay no dividends (Groww 2023). </w:t>
      </w:r>
    </w:p>
    <w:p w14:paraId="00000004" w14:textId="43CA6A20" w:rsidR="00DD36DD" w:rsidRDefault="00000000" w:rsidP="00864184">
      <w:r>
        <w:t xml:space="preserve">Irregular dividend policy adopted by this company. The Board of Directors after evaluating the current market scenario declares the rate of dividend. The company declares an interim dividend based on the performance of the specific quarter and the final dividend will be paid based on the full-year performance. This company pays dividends from their current year profit </w:t>
      </w:r>
      <w:r>
        <w:lastRenderedPageBreak/>
        <w:t xml:space="preserve">after tax and in case of any loss arising after tax, the company will consider its retained earnings for payment of dividends. After analysing the past 10-year dividend and price chart it was discovered that the </w:t>
      </w:r>
      <w:r w:rsidRPr="00B5347F">
        <w:t>company paid</w:t>
      </w:r>
      <w:r w:rsidRPr="000D76D9">
        <w:rPr>
          <w:b/>
          <w:bCs/>
        </w:rPr>
        <w:t xml:space="preserve"> the maximum dividend when the price is lowest </w:t>
      </w:r>
      <w:r w:rsidRPr="00B5347F">
        <w:t>and when the price starts rising amount of dividend payout stars decreasing</w:t>
      </w:r>
      <w:r w:rsidR="00B5347F" w:rsidRPr="00B5347F">
        <w:t>.</w:t>
      </w:r>
      <w:r w:rsidRPr="000D76D9">
        <w:rPr>
          <w:b/>
          <w:bCs/>
        </w:rPr>
        <w:t xml:space="preserve"> </w:t>
      </w:r>
      <w:r w:rsidR="00B5347F">
        <w:t>F</w:t>
      </w:r>
      <w:r>
        <w:t>or example</w:t>
      </w:r>
      <w:r w:rsidR="00B5347F">
        <w:t>,</w:t>
      </w:r>
      <w:r>
        <w:t xml:space="preserve"> when the price per share is £33.65 dividend paid £1.5 and when the price recovers to £43.66 amount of dividend payout decreases to £1.38</w:t>
      </w:r>
      <w:r w:rsidR="00864184" w:rsidRPr="00864184">
        <w:rPr>
          <w:color w:val="000000"/>
        </w:rPr>
        <w:t xml:space="preserve"> </w:t>
      </w:r>
      <w:r w:rsidR="00864184">
        <w:rPr>
          <w:color w:val="000000"/>
        </w:rPr>
        <w:t>(MACROTRENDS, 2023)</w:t>
      </w:r>
      <w:r>
        <w:t xml:space="preserve">. This pattern clearly predicts that companies want to hold their investor in bearish markets to maintain their valuation to moderate levels. Adopting a type of dividend policy may be the reason for price fluctuation, this is discovered by analysing proctor and gamble dividend and price chart. P&amp;G pays a fixed rate of dividend regularly and its price is constantly increasing over 10yrs (Macrotrends 2023). </w:t>
      </w:r>
    </w:p>
    <w:p w14:paraId="00000005" w14:textId="77777777" w:rsidR="00DD36DD" w:rsidRDefault="00000000">
      <w:pPr>
        <w:pStyle w:val="normal0"/>
        <w:spacing w:line="360" w:lineRule="auto"/>
        <w:jc w:val="both"/>
        <w:rPr>
          <w:rFonts w:ascii="Times New Roman" w:eastAsia="Times New Roman" w:hAnsi="Times New Roman" w:cs="Times New Roman"/>
          <w:sz w:val="24"/>
          <w:szCs w:val="24"/>
        </w:rPr>
      </w:pPr>
      <w:r w:rsidRPr="000D76D9">
        <w:rPr>
          <w:rFonts w:ascii="Times New Roman" w:eastAsia="Times New Roman" w:hAnsi="Times New Roman" w:cs="Times New Roman"/>
          <w:b/>
          <w:bCs/>
          <w:sz w:val="24"/>
          <w:szCs w:val="24"/>
        </w:rPr>
        <w:t>"Efficient Capital Markets; A Review of Theory and Empirical Work" by Eugene Fama</w:t>
      </w:r>
      <w:r>
        <w:rPr>
          <w:rFonts w:ascii="Times New Roman" w:eastAsia="Times New Roman" w:hAnsi="Times New Roman" w:cs="Times New Roman"/>
          <w:sz w:val="24"/>
          <w:szCs w:val="24"/>
        </w:rPr>
        <w:t xml:space="preserve"> mentions the efficient market hypothesis which states that the market is so efficient that it can implement new information immediately reflects the same in stock price, it states that the market is never undervalued or overvalued it is always fairly valued. According to this theory, it is virtually impossible to either buy undervalued stocks or sell overvalued stock at a profit. There are three forms of markets according to the efficient market hypothesis, </w:t>
      </w:r>
      <w:r w:rsidRPr="000D76D9">
        <w:rPr>
          <w:rFonts w:ascii="Times New Roman" w:eastAsia="Times New Roman" w:hAnsi="Times New Roman" w:cs="Times New Roman"/>
          <w:b/>
          <w:bCs/>
          <w:sz w:val="24"/>
          <w:szCs w:val="24"/>
        </w:rPr>
        <w:t>firstly weak form</w:t>
      </w:r>
      <w:r>
        <w:rPr>
          <w:rFonts w:ascii="Times New Roman" w:eastAsia="Times New Roman" w:hAnsi="Times New Roman" w:cs="Times New Roman"/>
          <w:sz w:val="24"/>
          <w:szCs w:val="24"/>
        </w:rPr>
        <w:t xml:space="preserve"> in which the price of the company will reflect all the information in the public domain but the price will not reflect the insider information, it also states that future prices cannot be predicted by seeing the reason for change in past price. Secondly, </w:t>
      </w:r>
      <w:r w:rsidRPr="000D76D9">
        <w:rPr>
          <w:rFonts w:ascii="Times New Roman" w:eastAsia="Times New Roman" w:hAnsi="Times New Roman" w:cs="Times New Roman"/>
          <w:b/>
          <w:bCs/>
          <w:sz w:val="24"/>
          <w:szCs w:val="24"/>
        </w:rPr>
        <w:t>a semi-strong form</w:t>
      </w:r>
      <w:r>
        <w:rPr>
          <w:rFonts w:ascii="Times New Roman" w:eastAsia="Times New Roman" w:hAnsi="Times New Roman" w:cs="Times New Roman"/>
          <w:sz w:val="24"/>
          <w:szCs w:val="24"/>
        </w:rPr>
        <w:t xml:space="preserve"> of the market shall quickly show information available to the public and make the fundamentals of the company incapable to assess future prices. Lastly, </w:t>
      </w:r>
      <w:r w:rsidRPr="000D76D9">
        <w:rPr>
          <w:rFonts w:ascii="Times New Roman" w:eastAsia="Times New Roman" w:hAnsi="Times New Roman" w:cs="Times New Roman"/>
          <w:b/>
          <w:bCs/>
          <w:sz w:val="24"/>
          <w:szCs w:val="24"/>
        </w:rPr>
        <w:t>a strong form</w:t>
      </w:r>
      <w:r>
        <w:rPr>
          <w:rFonts w:ascii="Times New Roman" w:eastAsia="Times New Roman" w:hAnsi="Times New Roman" w:cs="Times New Roman"/>
          <w:sz w:val="24"/>
          <w:szCs w:val="24"/>
        </w:rPr>
        <w:t xml:space="preserve"> of market is a dream for investors in its price will show all the information is in the public domain. There is no private information like information available only to the CEO of the company. All the information is implemented at the current price. No insider knowledge is present(CFI TEAM 2023). Unilever PLC operates in a semi-strong form of market information that is available in the public domain and is quickly reflected in the price chart for example when quarterly results of March 2022 are published in which operating profit decreases and cash flow from investing activities further decreases which reflects in the stock price after that day. When any insider information is available to the public then the share price drops to 10% which shows that Unilever PLC is operating in a semi-strong form of market and not in a strong and weak form of </w:t>
      </w:r>
      <w:sdt>
        <w:sdtPr>
          <w:tag w:val="goog_rdk_1"/>
          <w:id w:val="1430282052"/>
        </w:sdtPr>
        <w:sdtContent/>
      </w:sdt>
      <w:sdt>
        <w:sdtPr>
          <w:tag w:val="goog_rdk_2"/>
          <w:id w:val="548675438"/>
        </w:sdtPr>
        <w:sdtContent/>
      </w:sdt>
      <w:sdt>
        <w:sdtPr>
          <w:tag w:val="goog_rdk_3"/>
          <w:id w:val="1518419175"/>
        </w:sdtPr>
        <w:sdtContent/>
      </w:sdt>
      <w:r>
        <w:rPr>
          <w:rFonts w:ascii="Times New Roman" w:eastAsia="Times New Roman" w:hAnsi="Times New Roman" w:cs="Times New Roman"/>
          <w:sz w:val="24"/>
          <w:szCs w:val="24"/>
        </w:rPr>
        <w:t xml:space="preserve">market. </w:t>
      </w:r>
    </w:p>
    <w:p w14:paraId="00000006" w14:textId="475626CA" w:rsidR="00DD36DD" w:rsidRDefault="00000000">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project appraisal method is a way by which an entity can determine how a project will work in future i.e. project is beneficial for the organisation or not. </w:t>
      </w:r>
      <w:r w:rsidRPr="000D76D9">
        <w:rPr>
          <w:rFonts w:ascii="Times New Roman" w:eastAsia="Times New Roman" w:hAnsi="Times New Roman" w:cs="Times New Roman"/>
          <w:b/>
          <w:bCs/>
          <w:sz w:val="24"/>
          <w:szCs w:val="24"/>
        </w:rPr>
        <w:t>Some parameters to identify the same Net present value, Internal Rate of Return and Profitability index</w:t>
      </w:r>
      <w:r>
        <w:rPr>
          <w:rFonts w:ascii="Times New Roman" w:eastAsia="Times New Roman" w:hAnsi="Times New Roman" w:cs="Times New Roman"/>
          <w:sz w:val="24"/>
          <w:szCs w:val="24"/>
        </w:rPr>
        <w:t xml:space="preserve">. NPV is better than the other two parameters because its present value of future cash flows is </w:t>
      </w:r>
      <w:r>
        <w:rPr>
          <w:rFonts w:ascii="Times New Roman" w:eastAsia="Times New Roman" w:hAnsi="Times New Roman" w:cs="Times New Roman"/>
          <w:sz w:val="24"/>
          <w:szCs w:val="24"/>
        </w:rPr>
        <w:lastRenderedPageBreak/>
        <w:t>determined, compared with present cash outflow, if the NPV is positive then the company should take up the project. Companies should use more than one parameter to assess the project at a time. IRR is also a good parameter which shows a project will give a return equivalent to IRR</w:t>
      </w:r>
      <w:r w:rsidR="00864184" w:rsidRPr="00864184">
        <w:rPr>
          <w:color w:val="000000"/>
        </w:rPr>
        <w:t xml:space="preserve"> </w:t>
      </w:r>
      <w:r w:rsidR="00864184">
        <w:rPr>
          <w:color w:val="000000"/>
        </w:rPr>
        <w:t>(THEINTACTONE.COM (2019)</w:t>
      </w:r>
      <w:r>
        <w:rPr>
          <w:rFonts w:ascii="Times New Roman" w:eastAsia="Times New Roman" w:hAnsi="Times New Roman" w:cs="Times New Roman"/>
          <w:sz w:val="24"/>
          <w:szCs w:val="24"/>
        </w:rPr>
        <w:t xml:space="preserve">. This is calculated by the future value of cash inflows divided by the present value of cash outflow root over the no. of the year of the project, showing the rate of return from the project. When using the IRR and NPV method simultaneously to evaluate a project </w:t>
      </w:r>
      <w:r w:rsidRPr="000D76D9">
        <w:rPr>
          <w:rFonts w:ascii="Times New Roman" w:eastAsia="Times New Roman" w:hAnsi="Times New Roman" w:cs="Times New Roman"/>
          <w:b/>
          <w:bCs/>
          <w:sz w:val="24"/>
          <w:szCs w:val="24"/>
        </w:rPr>
        <w:t>sometimes IRR is positive but NPV is negative then in that case one should use NPV as a basis for selecting the project</w:t>
      </w:r>
      <w:r>
        <w:rPr>
          <w:rFonts w:ascii="Times New Roman" w:eastAsia="Times New Roman" w:hAnsi="Times New Roman" w:cs="Times New Roman"/>
          <w:sz w:val="24"/>
          <w:szCs w:val="24"/>
        </w:rPr>
        <w:t xml:space="preserve"> or, a profitability index can be used which is greater than one that makes the project acceptable. It is calculated from the present value of cash inflow by the initial cost. It is recommended for Unilever PLC that it should use all three methods to determine the most profitable method and the company should use the principle of conservatism to determine the cash flows i.e. cash inflows should be minimised to that extent which makes it certain to occur. The company should use a payback period to find at what time all of its investment should be back to the company, if the payback period is very long then the company should generally avoid that project. Unilever found that in some projects IRR and NPV are contradicting then in that case the company should give preference to NPV for selecting the project (Wilson, 2016).   </w:t>
      </w:r>
    </w:p>
    <w:p w14:paraId="10870E50" w14:textId="6185B41E" w:rsidR="00864184" w:rsidRPr="00864184" w:rsidRDefault="00864184">
      <w:pPr>
        <w:pStyle w:val="normal0"/>
        <w:spacing w:line="360" w:lineRule="auto"/>
        <w:jc w:val="both"/>
        <w:rPr>
          <w:rFonts w:ascii="Times New Roman" w:eastAsia="Times New Roman" w:hAnsi="Times New Roman" w:cs="Times New Roman"/>
          <w:b/>
          <w:bCs/>
          <w:sz w:val="24"/>
          <w:szCs w:val="24"/>
        </w:rPr>
      </w:pPr>
      <w:r w:rsidRPr="00864184">
        <w:rPr>
          <w:rFonts w:ascii="Times New Roman" w:eastAsia="Times New Roman" w:hAnsi="Times New Roman" w:cs="Times New Roman"/>
          <w:b/>
          <w:bCs/>
          <w:sz w:val="24"/>
          <w:szCs w:val="24"/>
        </w:rPr>
        <w:t>Conclusion</w:t>
      </w:r>
    </w:p>
    <w:p w14:paraId="00000007" w14:textId="77777777" w:rsidR="00DD36DD" w:rsidRDefault="00000000">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report firstly what financial management has been discussed and how it is beneficial for the business. Then what is dividend and 4 types of dividend distribution policy are discussed in detail. Unilever PLC has been chosen for analysis of dividend distribution policy, which has a worldwide presence in FMCG products. From Unilever's dividend policy, one can get to know how to use dividends as a tool to get hold of the investor. Unilever Compared with its toughest competitor P&amp;G found that P&amp;G is less volatile as com[pared to Unilever and the reason for it is also stated in the report. Further theory of efficient market hypothesis is mentioned and 4 types of markets are discussed in detail. However, identified Unilever is operating in which market and the reason for the same is discussed in the report. Lastly, various project assessment tools are identified, and some measures recommended to Unilever to incorporate while choosing the best or more profitable project.                 </w:t>
      </w:r>
    </w:p>
    <w:p w14:paraId="00000008" w14:textId="77777777" w:rsidR="00DD36DD" w:rsidRDefault="00000000">
      <w:pPr>
        <w:pStyle w:val="normal0"/>
        <w:spacing w:line="360" w:lineRule="auto"/>
        <w:jc w:val="both"/>
        <w:rPr>
          <w:rFonts w:ascii="Times New Roman" w:eastAsia="Times New Roman" w:hAnsi="Times New Roman" w:cs="Times New Roman"/>
          <w:sz w:val="24"/>
          <w:szCs w:val="24"/>
        </w:rPr>
      </w:pPr>
      <w:r>
        <w:br w:type="page"/>
      </w:r>
    </w:p>
    <w:p w14:paraId="00000009" w14:textId="77777777" w:rsidR="00DD36DD" w:rsidRDefault="00000000">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Reference</w:t>
      </w:r>
      <w:r>
        <w:rPr>
          <w:rFonts w:ascii="Times New Roman" w:eastAsia="Times New Roman" w:hAnsi="Times New Roman" w:cs="Times New Roman"/>
          <w:sz w:val="24"/>
          <w:szCs w:val="24"/>
        </w:rPr>
        <w:t xml:space="preserve">    </w:t>
      </w:r>
    </w:p>
    <w:p w14:paraId="0AD2E5D3" w14:textId="4F1AF311" w:rsidR="00864184" w:rsidRDefault="00864184" w:rsidP="00864184">
      <w:pPr>
        <w:pStyle w:val="NormalWeb"/>
        <w:spacing w:before="240" w:beforeAutospacing="0" w:after="240" w:afterAutospacing="0" w:line="360" w:lineRule="auto"/>
      </w:pPr>
      <w:r>
        <w:rPr>
          <w:color w:val="000000"/>
        </w:rPr>
        <w:t>A.C.C.A.</w:t>
      </w:r>
      <w:r w:rsidR="00B5347F">
        <w:rPr>
          <w:color w:val="000000"/>
        </w:rPr>
        <w:t xml:space="preserve"> </w:t>
      </w:r>
      <w:r w:rsidR="000D76D9">
        <w:rPr>
          <w:color w:val="000000"/>
        </w:rPr>
        <w:t>(</w:t>
      </w:r>
      <w:r>
        <w:rPr>
          <w:color w:val="000000"/>
        </w:rPr>
        <w:t>2023) Dividend theory, ACCA Global. Available at: https://www.accaglobal.com/gb/en/student/exam-support-resources/fundamentals-exams-study-resources/f9/technical-articles/dividend-theory.html (Accessed: April 27, 2023). </w:t>
      </w:r>
    </w:p>
    <w:p w14:paraId="57C781B4" w14:textId="77777777" w:rsidR="00864184" w:rsidRDefault="00864184" w:rsidP="00864184">
      <w:pPr>
        <w:pStyle w:val="norm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CFI (2023) Efficient Markets hypothesis, Corporate Finance Institute. Available at: https://corporatefinanceinstitute.com/resources/capital-markets/efficient-markets-hypothesis/ (Accessed: April 27, 2023).</w:t>
      </w:r>
    </w:p>
    <w:p w14:paraId="1BC7BD1F" w14:textId="77777777" w:rsidR="00864184" w:rsidRDefault="00864184" w:rsidP="00864184">
      <w:pPr>
        <w:pStyle w:val="norm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CFI TEAM (2023) Dividend policy, Corporate Finance Institute. Available at: https://corporatefinanceinstitute.com/resources/equities/dividend-policy/ (Accessed: April 27, 2023). </w:t>
      </w:r>
    </w:p>
    <w:p w14:paraId="58AF02DC" w14:textId="77777777" w:rsidR="00864184" w:rsidRDefault="00864184" w:rsidP="00864184">
      <w:pPr>
        <w:pStyle w:val="norm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Feyen, E. (2015) Six financial sector challenges for emerging and developing economies, World Bank Blogs. Available at: https://blogs.worldbank.org/psd/six-financial-sector-challenges-emerging-and-developing-economies (Accessed: April 27, 2023). </w:t>
      </w:r>
    </w:p>
    <w:p w14:paraId="4D0D9F64" w14:textId="0717271A" w:rsidR="00864184" w:rsidRDefault="00864184" w:rsidP="00864184">
      <w:pPr>
        <w:pStyle w:val="norm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FOREX (2021) What is the role of the financial market? Financial Markets explained, What is the role of the financial market? Financial markets explained. www.forex.com. Available at: https://www.forex.com/en/market-analysis/latest-research/what-is-the-role-of-financial-markets/ (Accessed: April 27, 2023). </w:t>
      </w:r>
    </w:p>
    <w:p w14:paraId="1EA8A7A1" w14:textId="77777777" w:rsidR="00864184" w:rsidRDefault="00864184" w:rsidP="00864184">
      <w:pPr>
        <w:pStyle w:val="norm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Groww (2023) Dividend - what is the dividend?: Definition &amp; types of dividend stocks, Groww. Groww. Available at: https://groww.in/p/dividend-stocks (Accessed: April 27, 2023). </w:t>
      </w:r>
    </w:p>
    <w:p w14:paraId="47339F55" w14:textId="77777777" w:rsidR="00864184" w:rsidRDefault="00864184" w:rsidP="00864184">
      <w:pPr>
        <w:pStyle w:val="norm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Macrotrends (2023) Unilever - 33-Year dividend history: UL, Macrotrends. Available at: https://www.macrotrends.net/stocks/charts/UL/unilever/dividend-yield-history#:~:text=Historical%20dividend%20payout%20and%20yield,14%2C%202023%20is%203.34%25. (Accessed: April 27, 2023). </w:t>
      </w:r>
    </w:p>
    <w:p w14:paraId="22746389" w14:textId="309E0185" w:rsidR="00864184" w:rsidRDefault="00864184" w:rsidP="00864184">
      <w:pPr>
        <w:pStyle w:val="NormalWeb"/>
        <w:spacing w:before="240" w:beforeAutospacing="0" w:after="240" w:afterAutospacing="0" w:line="360" w:lineRule="auto"/>
      </w:pPr>
      <w:r>
        <w:rPr>
          <w:color w:val="000000"/>
        </w:rPr>
        <w:t>MACROTRENDS</w:t>
      </w:r>
      <w:r w:rsidR="000D76D9">
        <w:rPr>
          <w:color w:val="000000"/>
        </w:rPr>
        <w:t xml:space="preserve"> </w:t>
      </w:r>
      <w:r>
        <w:rPr>
          <w:color w:val="000000"/>
        </w:rPr>
        <w:t xml:space="preserve">(2023) Procter &amp; Gamble - 51 Year dividend history: PG, Macrotrends. Available at: https://www.macrotrends.net/stocks/charts/PG/procter-gamble/dividend-yield-history#:~:text=Historical%20dividend%20payout%20and%20yield,25%2C%202023%20is%202.41%25. (Accessed: April 27, 2023). </w:t>
      </w:r>
    </w:p>
    <w:p w14:paraId="661B4892" w14:textId="2B3FC6C2" w:rsidR="00864184" w:rsidRDefault="00864184" w:rsidP="00864184">
      <w:pPr>
        <w:pStyle w:val="NormalWeb"/>
        <w:spacing w:before="240" w:beforeAutospacing="0" w:after="240" w:afterAutospacing="0" w:line="360" w:lineRule="auto"/>
      </w:pPr>
      <w:r>
        <w:rPr>
          <w:color w:val="000000"/>
        </w:rPr>
        <w:lastRenderedPageBreak/>
        <w:t xml:space="preserve">THEINTACTONE. (2019) Methods of project appraisal, </w:t>
      </w:r>
      <w:proofErr w:type="spellStart"/>
      <w:r>
        <w:rPr>
          <w:color w:val="000000"/>
        </w:rPr>
        <w:t>theintactone</w:t>
      </w:r>
      <w:proofErr w:type="spellEnd"/>
      <w:r>
        <w:rPr>
          <w:color w:val="000000"/>
        </w:rPr>
        <w:t xml:space="preserve">. Available </w:t>
      </w:r>
      <w:proofErr w:type="gramStart"/>
      <w:r>
        <w:rPr>
          <w:color w:val="000000"/>
        </w:rPr>
        <w:t>at::/</w:t>
      </w:r>
      <w:proofErr w:type="gramEnd"/>
      <w:r>
        <w:rPr>
          <w:color w:val="000000"/>
        </w:rPr>
        <w:t>/theintactone.com/2018/10/25/ed-u3-topic-6-methods-of-project-appraisal/#:~:text=Appraisal%20Method%3A%20Payback%20period%2C%20Accounting,Internal%20Rate%20of%20Return%20(IRR) (Accessed: April 27, 2023). </w:t>
      </w:r>
    </w:p>
    <w:p w14:paraId="3FBC0605" w14:textId="77777777" w:rsidR="00864184" w:rsidRDefault="00864184" w:rsidP="00864184">
      <w:pPr>
        <w:pStyle w:val="norm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Wilson, S. (2016) What are the types of project appraisal methodologies? Small Business - Chron.com. Chron.com. Available at: https://smallbusiness.chron.com/types-project-appraisal-methodologies-14716.html (Accessed: April 27, 2023). </w:t>
      </w:r>
    </w:p>
    <w:p w14:paraId="6400D4AA" w14:textId="77777777" w:rsidR="00864184" w:rsidRDefault="00864184" w:rsidP="00864184">
      <w:pPr>
        <w:pStyle w:val="normal0"/>
        <w:spacing w:before="240" w:after="240" w:line="360" w:lineRule="auto"/>
        <w:jc w:val="both"/>
        <w:rPr>
          <w:rFonts w:ascii="Times New Roman" w:eastAsia="Times New Roman" w:hAnsi="Times New Roman" w:cs="Times New Roman"/>
          <w:sz w:val="24"/>
          <w:szCs w:val="24"/>
        </w:rPr>
      </w:pPr>
    </w:p>
    <w:p w14:paraId="00000011" w14:textId="77777777" w:rsidR="00DD36DD" w:rsidRDefault="00DD36DD">
      <w:pPr>
        <w:pStyle w:val="normal0"/>
        <w:spacing w:before="240" w:after="240" w:line="360" w:lineRule="auto"/>
        <w:jc w:val="both"/>
        <w:rPr>
          <w:rFonts w:ascii="Times New Roman" w:eastAsia="Times New Roman" w:hAnsi="Times New Roman" w:cs="Times New Roman"/>
          <w:sz w:val="24"/>
          <w:szCs w:val="24"/>
        </w:rPr>
      </w:pPr>
    </w:p>
    <w:p w14:paraId="00000012" w14:textId="77777777" w:rsidR="00DD36DD" w:rsidRDefault="00000000">
      <w:pPr>
        <w:pStyle w:val="norm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13" w14:textId="77777777" w:rsidR="00DD36DD" w:rsidRDefault="00DD36DD">
      <w:pPr>
        <w:pStyle w:val="normal0"/>
        <w:spacing w:before="240" w:after="240" w:line="360" w:lineRule="auto"/>
        <w:jc w:val="both"/>
        <w:rPr>
          <w:rFonts w:ascii="Times New Roman" w:eastAsia="Times New Roman" w:hAnsi="Times New Roman" w:cs="Times New Roman"/>
          <w:sz w:val="24"/>
          <w:szCs w:val="24"/>
        </w:rPr>
      </w:pPr>
    </w:p>
    <w:p w14:paraId="00000014" w14:textId="77777777" w:rsidR="00DD36DD" w:rsidRDefault="00DD36DD">
      <w:pPr>
        <w:pStyle w:val="normal0"/>
        <w:spacing w:before="240" w:after="240" w:line="360" w:lineRule="auto"/>
        <w:jc w:val="both"/>
        <w:rPr>
          <w:rFonts w:ascii="Times New Roman" w:eastAsia="Times New Roman" w:hAnsi="Times New Roman" w:cs="Times New Roman"/>
          <w:sz w:val="24"/>
          <w:szCs w:val="24"/>
        </w:rPr>
      </w:pPr>
    </w:p>
    <w:p w14:paraId="00000015" w14:textId="77777777" w:rsidR="00DD36DD" w:rsidRDefault="00DD36DD">
      <w:pPr>
        <w:pStyle w:val="normal0"/>
        <w:spacing w:line="360" w:lineRule="auto"/>
        <w:jc w:val="both"/>
        <w:rPr>
          <w:rFonts w:ascii="Times New Roman" w:eastAsia="Times New Roman" w:hAnsi="Times New Roman" w:cs="Times New Roman"/>
          <w:sz w:val="24"/>
          <w:szCs w:val="24"/>
        </w:rPr>
      </w:pPr>
    </w:p>
    <w:sectPr w:rsidR="00DD36DD" w:rsidSect="00B5347F">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947C3" w14:textId="77777777" w:rsidR="00D624F3" w:rsidRDefault="00D624F3" w:rsidP="00864184">
      <w:pPr>
        <w:spacing w:line="240" w:lineRule="auto"/>
      </w:pPr>
      <w:r>
        <w:separator/>
      </w:r>
    </w:p>
  </w:endnote>
  <w:endnote w:type="continuationSeparator" w:id="0">
    <w:p w14:paraId="63420DC0" w14:textId="77777777" w:rsidR="00D624F3" w:rsidRDefault="00D624F3" w:rsidP="008641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5664784"/>
      <w:docPartObj>
        <w:docPartGallery w:val="Page Numbers (Bottom of Page)"/>
        <w:docPartUnique/>
      </w:docPartObj>
    </w:sdtPr>
    <w:sdtContent>
      <w:sdt>
        <w:sdtPr>
          <w:id w:val="-1769616900"/>
          <w:docPartObj>
            <w:docPartGallery w:val="Page Numbers (Top of Page)"/>
            <w:docPartUnique/>
          </w:docPartObj>
        </w:sdtPr>
        <w:sdtContent>
          <w:p w14:paraId="3723577A" w14:textId="5E744A8F" w:rsidR="00864184" w:rsidRDefault="00864184">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309E101F" w14:textId="77777777" w:rsidR="00864184" w:rsidRDefault="00864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FF08F" w14:textId="77777777" w:rsidR="00D624F3" w:rsidRDefault="00D624F3" w:rsidP="00864184">
      <w:pPr>
        <w:spacing w:line="240" w:lineRule="auto"/>
      </w:pPr>
      <w:r>
        <w:separator/>
      </w:r>
    </w:p>
  </w:footnote>
  <w:footnote w:type="continuationSeparator" w:id="0">
    <w:p w14:paraId="625DCD57" w14:textId="77777777" w:rsidR="00D624F3" w:rsidRDefault="00D624F3" w:rsidP="0086418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6DD"/>
    <w:rsid w:val="000A2269"/>
    <w:rsid w:val="000D76D9"/>
    <w:rsid w:val="00103DD8"/>
    <w:rsid w:val="00864184"/>
    <w:rsid w:val="00A17603"/>
    <w:rsid w:val="00B5347F"/>
    <w:rsid w:val="00C82011"/>
    <w:rsid w:val="00D624F3"/>
    <w:rsid w:val="00DD36DD"/>
    <w:rsid w:val="00FE2BD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9FF32"/>
  <w15:docId w15:val="{572294AD-DB36-4AA6-B66A-70B8EFD6C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184"/>
    <w:pPr>
      <w:spacing w:line="360" w:lineRule="auto"/>
      <w:jc w:val="both"/>
    </w:pPr>
    <w:rPr>
      <w:rFonts w:ascii="Times New Roman" w:hAnsi="Times New Roman"/>
      <w:sz w:val="24"/>
    </w:rPr>
  </w:style>
  <w:style w:type="paragraph" w:styleId="Heading1">
    <w:name w:val="heading 1"/>
    <w:basedOn w:val="normal0"/>
    <w:next w:val="normal0"/>
    <w:pPr>
      <w:keepNext/>
      <w:keepLines/>
      <w:spacing w:before="400" w:after="120"/>
      <w:outlineLvl w:val="0"/>
    </w:pPr>
    <w:rPr>
      <w:sz w:val="40"/>
      <w:szCs w:val="40"/>
    </w:rPr>
  </w:style>
  <w:style w:type="paragraph" w:styleId="Heading2">
    <w:name w:val="heading 2"/>
    <w:basedOn w:val="normal0"/>
    <w:next w:val="normal0"/>
    <w:pPr>
      <w:keepNext/>
      <w:keepLines/>
      <w:spacing w:before="360" w:after="120"/>
      <w:outlineLvl w:val="1"/>
    </w:pPr>
    <w:rPr>
      <w:sz w:val="32"/>
      <w:szCs w:val="32"/>
    </w:rPr>
  </w:style>
  <w:style w:type="paragraph" w:styleId="Heading3">
    <w:name w:val="heading 3"/>
    <w:basedOn w:val="normal0"/>
    <w:next w:val="normal0"/>
    <w:pPr>
      <w:keepNext/>
      <w:keepLines/>
      <w:spacing w:before="320" w:after="80"/>
      <w:outlineLvl w:val="2"/>
    </w:pPr>
    <w:rPr>
      <w:color w:val="434343"/>
      <w:sz w:val="28"/>
      <w:szCs w:val="28"/>
    </w:rPr>
  </w:style>
  <w:style w:type="paragraph" w:styleId="Heading4">
    <w:name w:val="heading 4"/>
    <w:basedOn w:val="normal0"/>
    <w:next w:val="normal0"/>
    <w:pPr>
      <w:keepNext/>
      <w:keepLines/>
      <w:spacing w:before="280" w:after="80"/>
      <w:outlineLvl w:val="3"/>
    </w:pPr>
    <w:rPr>
      <w:color w:val="666666"/>
      <w:sz w:val="24"/>
      <w:szCs w:val="24"/>
    </w:rPr>
  </w:style>
  <w:style w:type="paragraph" w:styleId="Heading5">
    <w:name w:val="heading 5"/>
    <w:basedOn w:val="normal0"/>
    <w:next w:val="normal0"/>
    <w:pPr>
      <w:keepNext/>
      <w:keepLines/>
      <w:spacing w:before="240" w:after="80"/>
      <w:outlineLvl w:val="4"/>
    </w:pPr>
    <w:rPr>
      <w:color w:val="666666"/>
    </w:rPr>
  </w:style>
  <w:style w:type="paragraph" w:styleId="Heading6">
    <w:name w:val="heading 6"/>
    <w:basedOn w:val="normal0"/>
    <w:next w:val="normal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customStyle="1" w:styleId="normal0">
    <w:name w:val="normal_0"/>
  </w:style>
  <w:style w:type="table" w:customStyle="1" w:styleId="TableNormal0">
    <w:name w:val="Table Normal_0"/>
    <w:tblPr>
      <w:tblCellMar>
        <w:top w:w="0" w:type="dxa"/>
        <w:left w:w="0" w:type="dxa"/>
        <w:bottom w:w="0" w:type="dxa"/>
        <w:right w:w="0" w:type="dxa"/>
      </w:tblCellMar>
    </w:tblPr>
  </w:style>
  <w:style w:type="paragraph" w:styleId="Title">
    <w:name w:val="Title"/>
    <w:basedOn w:val="normal0"/>
    <w:next w:val="normal0"/>
    <w:pPr>
      <w:keepNext/>
      <w:keepLines/>
      <w:spacing w:after="60"/>
    </w:pPr>
    <w:rPr>
      <w:sz w:val="52"/>
      <w:szCs w:val="52"/>
    </w:rPr>
  </w:style>
  <w:style w:type="paragraph" w:styleId="Subtitle">
    <w:name w:val="Subtitle"/>
    <w:basedOn w:val="normal0"/>
    <w:next w:val="normal0"/>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NormalWeb">
    <w:name w:val="Normal (Web)"/>
    <w:basedOn w:val="Normal"/>
    <w:uiPriority w:val="99"/>
    <w:semiHidden/>
    <w:unhideWhenUsed/>
    <w:rsid w:val="00864184"/>
    <w:pPr>
      <w:spacing w:before="100" w:beforeAutospacing="1" w:after="100" w:afterAutospacing="1" w:line="240" w:lineRule="auto"/>
    </w:pPr>
    <w:rPr>
      <w:rFonts w:eastAsia="Times New Roman" w:cs="Times New Roman"/>
      <w:szCs w:val="24"/>
      <w:lang w:val="en-IN" w:eastAsia="en-IN"/>
    </w:rPr>
  </w:style>
  <w:style w:type="paragraph" w:styleId="Header">
    <w:name w:val="header"/>
    <w:basedOn w:val="Normal"/>
    <w:link w:val="HeaderChar"/>
    <w:uiPriority w:val="99"/>
    <w:unhideWhenUsed/>
    <w:rsid w:val="00864184"/>
    <w:pPr>
      <w:tabs>
        <w:tab w:val="center" w:pos="4513"/>
        <w:tab w:val="right" w:pos="9026"/>
      </w:tabs>
      <w:spacing w:line="240" w:lineRule="auto"/>
    </w:pPr>
  </w:style>
  <w:style w:type="character" w:customStyle="1" w:styleId="HeaderChar">
    <w:name w:val="Header Char"/>
    <w:basedOn w:val="DefaultParagraphFont"/>
    <w:link w:val="Header"/>
    <w:uiPriority w:val="99"/>
    <w:rsid w:val="00864184"/>
    <w:rPr>
      <w:rFonts w:ascii="Times New Roman" w:hAnsi="Times New Roman"/>
      <w:sz w:val="24"/>
    </w:rPr>
  </w:style>
  <w:style w:type="paragraph" w:styleId="Footer">
    <w:name w:val="footer"/>
    <w:basedOn w:val="Normal"/>
    <w:link w:val="FooterChar"/>
    <w:uiPriority w:val="99"/>
    <w:unhideWhenUsed/>
    <w:rsid w:val="00864184"/>
    <w:pPr>
      <w:tabs>
        <w:tab w:val="center" w:pos="4513"/>
        <w:tab w:val="right" w:pos="9026"/>
      </w:tabs>
      <w:spacing w:line="240" w:lineRule="auto"/>
    </w:pPr>
  </w:style>
  <w:style w:type="character" w:customStyle="1" w:styleId="FooterChar">
    <w:name w:val="Footer Char"/>
    <w:basedOn w:val="DefaultParagraphFont"/>
    <w:link w:val="Footer"/>
    <w:uiPriority w:val="99"/>
    <w:rsid w:val="00864184"/>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14384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4RRDKXideqnWkjd948Lnsb6CXWA==">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C4C223E-DEB8-4CAB-B9B3-AE1409FA4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1690</Words>
  <Characters>9636</Characters>
  <Application>Microsoft Office Word</Application>
  <DocSecurity>0</DocSecurity>
  <Lines>80</Lines>
  <Paragraphs>22</Paragraphs>
  <ScaleCrop>false</ScaleCrop>
  <Company/>
  <LinksUpToDate>false</LinksUpToDate>
  <CharactersWithSpaces>11304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AMT RESEARCH SOL</dc:creator>
  <cp:lastModifiedBy>gabriela bandac</cp:lastModifiedBy>
  <cp:revision>3</cp:revision>
  <dcterms:created xsi:type="dcterms:W3CDTF">2023-04-27T14:42:00Z</dcterms:created>
  <dcterms:modified xsi:type="dcterms:W3CDTF">2023-04-27T14:43:00Z</dcterms:modified>
</cp:coreProperties>
</file>