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BDE" w:rsidRDefault="00273A41" w:rsidP="00C800AE">
      <w:pPr>
        <w:ind w:left="720" w:hanging="720"/>
        <w:rPr>
          <w:b/>
        </w:rPr>
      </w:pPr>
      <w:r>
        <w:rPr>
          <w:b/>
        </w:rPr>
        <w:t xml:space="preserve"> </w:t>
      </w:r>
    </w:p>
    <w:p w:rsidR="00273A41" w:rsidRDefault="00FA1609" w:rsidP="00FA1609">
      <w:pPr>
        <w:rPr>
          <w:b/>
        </w:rPr>
      </w:pPr>
      <w:r>
        <w:rPr>
          <w:b/>
        </w:rPr>
        <w:t>Absorption Costing</w:t>
      </w:r>
    </w:p>
    <w:p w:rsidR="00273A41" w:rsidRDefault="00273A41" w:rsidP="00C800AE">
      <w:pPr>
        <w:ind w:left="720" w:hanging="720"/>
        <w:rPr>
          <w:b/>
        </w:rPr>
      </w:pPr>
    </w:p>
    <w:p w:rsidR="00273A41" w:rsidRPr="00273A41" w:rsidRDefault="00273A41" w:rsidP="00273A41">
      <w:pPr>
        <w:shd w:val="clear" w:color="auto" w:fill="FFFFFF"/>
        <w:spacing w:after="288" w:line="480" w:lineRule="atLeast"/>
        <w:rPr>
          <w:rFonts w:ascii="Arial" w:eastAsia="Times New Roman" w:hAnsi="Arial" w:cs="Arial"/>
          <w:color w:val="424142"/>
          <w:sz w:val="27"/>
          <w:szCs w:val="27"/>
          <w:lang w:eastAsia="en-GB"/>
        </w:rPr>
      </w:pPr>
      <w:r w:rsidRPr="00273A41">
        <w:rPr>
          <w:rFonts w:ascii="Arial" w:eastAsia="Times New Roman" w:hAnsi="Arial" w:cs="Arial"/>
          <w:color w:val="424142"/>
          <w:sz w:val="27"/>
          <w:szCs w:val="27"/>
          <w:lang w:eastAsia="en-GB"/>
        </w:rPr>
        <w:t xml:space="preserve">When all the items are collected properly under suitable account headings, the next step is allocation and apportionment of such expenses to cost </w:t>
      </w:r>
      <w:proofErr w:type="spellStart"/>
      <w:r w:rsidRPr="00273A41">
        <w:rPr>
          <w:rFonts w:ascii="Arial" w:eastAsia="Times New Roman" w:hAnsi="Arial" w:cs="Arial"/>
          <w:color w:val="424142"/>
          <w:sz w:val="27"/>
          <w:szCs w:val="27"/>
          <w:lang w:eastAsia="en-GB"/>
        </w:rPr>
        <w:t>centres</w:t>
      </w:r>
      <w:proofErr w:type="spellEnd"/>
      <w:r w:rsidRPr="00273A41">
        <w:rPr>
          <w:rFonts w:ascii="Arial" w:eastAsia="Times New Roman" w:hAnsi="Arial" w:cs="Arial"/>
          <w:color w:val="424142"/>
          <w:sz w:val="27"/>
          <w:szCs w:val="27"/>
          <w:lang w:eastAsia="en-GB"/>
        </w:rPr>
        <w:t xml:space="preserve">. This is also known as </w:t>
      </w:r>
      <w:proofErr w:type="spellStart"/>
      <w:r w:rsidRPr="00273A41">
        <w:rPr>
          <w:rFonts w:ascii="Arial" w:eastAsia="Times New Roman" w:hAnsi="Arial" w:cs="Arial"/>
          <w:color w:val="424142"/>
          <w:sz w:val="27"/>
          <w:szCs w:val="27"/>
          <w:lang w:eastAsia="en-GB"/>
        </w:rPr>
        <w:t>departmentalisation</w:t>
      </w:r>
      <w:proofErr w:type="spellEnd"/>
      <w:r w:rsidRPr="00273A41">
        <w:rPr>
          <w:rFonts w:ascii="Arial" w:eastAsia="Times New Roman" w:hAnsi="Arial" w:cs="Arial"/>
          <w:color w:val="424142"/>
          <w:sz w:val="27"/>
          <w:szCs w:val="27"/>
          <w:lang w:eastAsia="en-GB"/>
        </w:rPr>
        <w:t xml:space="preserve"> of overhead. </w:t>
      </w:r>
      <w:proofErr w:type="spellStart"/>
      <w:r w:rsidRPr="00273A41">
        <w:rPr>
          <w:rFonts w:ascii="Arial" w:eastAsia="Times New Roman" w:hAnsi="Arial" w:cs="Arial"/>
          <w:color w:val="424142"/>
          <w:sz w:val="27"/>
          <w:szCs w:val="27"/>
          <w:lang w:eastAsia="en-GB"/>
        </w:rPr>
        <w:t>Departmentalisation</w:t>
      </w:r>
      <w:proofErr w:type="spellEnd"/>
      <w:r w:rsidRPr="00273A41">
        <w:rPr>
          <w:rFonts w:ascii="Arial" w:eastAsia="Times New Roman" w:hAnsi="Arial" w:cs="Arial"/>
          <w:color w:val="424142"/>
          <w:sz w:val="27"/>
          <w:szCs w:val="27"/>
          <w:lang w:eastAsia="en-GB"/>
        </w:rPr>
        <w:t xml:space="preserve"> of production overheads is the process of identifying production overhead expenses with different production/service departments or cost </w:t>
      </w:r>
      <w:proofErr w:type="spellStart"/>
      <w:r w:rsidRPr="00273A41">
        <w:rPr>
          <w:rFonts w:ascii="Arial" w:eastAsia="Times New Roman" w:hAnsi="Arial" w:cs="Arial"/>
          <w:color w:val="424142"/>
          <w:sz w:val="27"/>
          <w:szCs w:val="27"/>
          <w:lang w:eastAsia="en-GB"/>
        </w:rPr>
        <w:t>centres</w:t>
      </w:r>
      <w:proofErr w:type="spellEnd"/>
      <w:r w:rsidRPr="00273A41">
        <w:rPr>
          <w:rFonts w:ascii="Arial" w:eastAsia="Times New Roman" w:hAnsi="Arial" w:cs="Arial"/>
          <w:color w:val="424142"/>
          <w:sz w:val="27"/>
          <w:szCs w:val="27"/>
          <w:lang w:eastAsia="en-GB"/>
        </w:rPr>
        <w:t>. It is done by means of allocation and apportionment of overheads among various departments.</w:t>
      </w:r>
    </w:p>
    <w:p w:rsidR="00273A41" w:rsidRPr="00273A41" w:rsidRDefault="00273A41" w:rsidP="00273A41">
      <w:pPr>
        <w:shd w:val="clear" w:color="auto" w:fill="FFFFFF"/>
        <w:spacing w:after="288" w:line="480" w:lineRule="atLeast"/>
        <w:rPr>
          <w:rFonts w:ascii="Arial" w:eastAsia="Times New Roman" w:hAnsi="Arial" w:cs="Arial"/>
          <w:color w:val="424142"/>
          <w:sz w:val="27"/>
          <w:szCs w:val="27"/>
          <w:lang w:eastAsia="en-GB"/>
        </w:rPr>
      </w:pPr>
      <w:r w:rsidRPr="00273A41">
        <w:rPr>
          <w:rFonts w:ascii="Arial" w:eastAsia="Times New Roman" w:hAnsi="Arial" w:cs="Arial"/>
          <w:b/>
          <w:bCs/>
          <w:color w:val="424142"/>
          <w:sz w:val="27"/>
          <w:szCs w:val="27"/>
          <w:lang w:eastAsia="en-GB"/>
        </w:rPr>
        <w:t xml:space="preserve">Thus, it involves: </w:t>
      </w:r>
    </w:p>
    <w:p w:rsidR="00273A41" w:rsidRPr="00273A41" w:rsidRDefault="00273A41" w:rsidP="00273A41">
      <w:pPr>
        <w:shd w:val="clear" w:color="auto" w:fill="FFFFFF"/>
        <w:spacing w:after="288" w:line="480" w:lineRule="atLeast"/>
        <w:rPr>
          <w:rFonts w:ascii="Arial" w:eastAsia="Times New Roman" w:hAnsi="Arial" w:cs="Arial"/>
          <w:color w:val="424142"/>
          <w:sz w:val="27"/>
          <w:szCs w:val="27"/>
          <w:lang w:eastAsia="en-GB"/>
        </w:rPr>
      </w:pPr>
      <w:r w:rsidRPr="00273A41">
        <w:rPr>
          <w:rFonts w:ascii="Arial" w:eastAsia="Times New Roman" w:hAnsi="Arial" w:cs="Arial"/>
          <w:color w:val="424142"/>
          <w:sz w:val="27"/>
          <w:szCs w:val="27"/>
          <w:lang w:eastAsia="en-GB"/>
        </w:rPr>
        <w:t>(i) Allocation and apportionment of overheads among production and service departments and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proofErr w:type="gramStart"/>
      <w:r w:rsidRPr="00273A41">
        <w:rPr>
          <w:rFonts w:ascii="Droid Serif" w:eastAsia="Times New Roman" w:hAnsi="Droid Serif" w:cs="Times New Roman"/>
          <w:color w:val="424142"/>
          <w:sz w:val="27"/>
          <w:szCs w:val="27"/>
          <w:lang w:eastAsia="en-GB"/>
        </w:rPr>
        <w:t>ii</w:t>
      </w:r>
      <w:proofErr w:type="gramEnd"/>
      <w:r w:rsidRPr="00273A41">
        <w:rPr>
          <w:rFonts w:ascii="Droid Serif" w:eastAsia="Times New Roman" w:hAnsi="Droid Serif" w:cs="Times New Roman"/>
          <w:color w:val="424142"/>
          <w:sz w:val="27"/>
          <w:szCs w:val="27"/>
          <w:lang w:eastAsia="en-GB"/>
        </w:rPr>
        <w:t>) Reapportionment of service departments overheads among production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 factory is administratively divided into sub-divisions known as departments for running it smoothly and efficiently. This sub-division is done in such a manner that each department represents a division of activity of the concern such as repairs department, power department, tools department, stores department, cash department, cost department etc.</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Following factors must be taken into consideration while organising a concern into a number of departments: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 Every manufacturing process is divided into its natural divisions in order to maintain natural flow of raw materials from the time of the purchase till its conversion into finished goods and sale.</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(ii) For ensuring smooth flow of production, the sequence of operations is taken into consideration while determining the location of the various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lastRenderedPageBreak/>
        <w:t>(iii) For physical control on production and maintaining efficiency of the concern, division of responsibility must be taken into consideration while organising departments. Division of responsibility as far as possible should be clear, without ambiguity and dual control.</w:t>
      </w:r>
    </w:p>
    <w:p w:rsidR="00273A41" w:rsidRPr="00273A41" w:rsidRDefault="00273A41" w:rsidP="00273A41">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273A41">
        <w:rPr>
          <w:rFonts w:ascii="Georgia" w:eastAsia="Times New Roman" w:hAnsi="Georgia" w:cs="Times New Roman"/>
          <w:b/>
          <w:bCs/>
          <w:color w:val="000000"/>
          <w:sz w:val="33"/>
          <w:szCs w:val="33"/>
          <w:lang w:eastAsia="en-GB"/>
        </w:rPr>
        <w:t xml:space="preserve">Types of Departments: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In a manufacturing concern, there are three types of departments: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 Manufacturing or producing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b) Service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(c) Partly producing departments.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 xml:space="preserve">(а) Producing Departments: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 department where actual process of manufacturing is carried on is called manufacturing or producing department. It covers direct manufacture and is engaged in converting raw materials into finished goods by performing some manual and/or machine operations on any part of the product.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The number of such departments and their number will depend upon the nature of industry, type of work performed and the size of the factory. For example, in Steel Rolling Mill, Hot Mill, Cold Mill, Pickling Shop, Annealing Shop, Hardening, Polishing and Grinding are the producing departments.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(b) Service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Service department is an auxiliary and is not directly engaged in production though its existence is very essential for smooth and efficient running of production departments. Such departments are not directly engaged in the conversion of raw materials into finished goods. Such departments (as electricity or repairs and maintenance) render a particular type of service for the benefit of other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lastRenderedPageBreak/>
        <w:t>The number of departments in a factory and the names to be assigned to them depends upon size of the factory, nature of industry and the nature of service rendered. The service departments, common to most concerns are stores, cost office, personnel department, planning and progress department, tool room, hospital and dispensary, machine maintenance and electrical maintenance section etc.</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(c) Partly Producing Departments: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 department may normally be a service department but sometimes does some productive work, so it becomes partly producing department. For example, a carpentry shop which is mainly responsible for the repairs and upkeep of sundry fixtures and fittings may occasionally be required to manufacture packing boxes for direct charge to outturn, will be a partly producing department.</w:t>
      </w:r>
    </w:p>
    <w:p w:rsidR="00273A41" w:rsidRPr="00273A41" w:rsidRDefault="00273A41" w:rsidP="00273A41">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273A41">
        <w:rPr>
          <w:rFonts w:ascii="Georgia" w:eastAsia="Times New Roman" w:hAnsi="Georgia" w:cs="Times New Roman"/>
          <w:b/>
          <w:bCs/>
          <w:color w:val="000000"/>
          <w:sz w:val="33"/>
          <w:szCs w:val="33"/>
          <w:lang w:eastAsia="en-GB"/>
        </w:rPr>
        <w:t xml:space="preserve">Allocation of Overhead Expenses: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Allocation is the process of identification of overheads with cost </w:t>
      </w:r>
      <w:proofErr w:type="spellStart"/>
      <w:r w:rsidRPr="00273A41">
        <w:rPr>
          <w:rFonts w:ascii="Droid Serif" w:eastAsia="Times New Roman" w:hAnsi="Droid Serif" w:cs="Times New Roman"/>
          <w:color w:val="424142"/>
          <w:sz w:val="27"/>
          <w:szCs w:val="27"/>
          <w:lang w:eastAsia="en-GB"/>
        </w:rPr>
        <w:t>centres</w:t>
      </w:r>
      <w:proofErr w:type="spellEnd"/>
      <w:r w:rsidRPr="00273A41">
        <w:rPr>
          <w:rFonts w:ascii="Droid Serif" w:eastAsia="Times New Roman" w:hAnsi="Droid Serif" w:cs="Times New Roman"/>
          <w:color w:val="424142"/>
          <w:sz w:val="27"/>
          <w:szCs w:val="27"/>
          <w:lang w:eastAsia="en-GB"/>
        </w:rPr>
        <w:t>. An expense which is directly identifiable with a specific cost centre is allocated to that centre. So it is the allotment of whole item of cost to a cost centre or cost unit or refers to the charging of expenses which can be identified wholly with a particular department. For example, the whole of overtime wages paid to the workers relating to a particular department should be charged to that department.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Similarly, the cost of repairs and maintenance of a particular machine should be charged to that particular department wherein the machine is located. Power, if separate meters are provided at each cost centre and fuel oil for boilers are other examples of allocation. So, the term allocation means the allotment of the whole item without division to a particular department or cost centre.</w:t>
      </w:r>
    </w:p>
    <w:p w:rsidR="00273A41" w:rsidRPr="00273A41" w:rsidRDefault="00273A41" w:rsidP="00273A41">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273A41">
        <w:rPr>
          <w:rFonts w:ascii="Georgia" w:eastAsia="Times New Roman" w:hAnsi="Georgia" w:cs="Times New Roman"/>
          <w:b/>
          <w:bCs/>
          <w:color w:val="000000"/>
          <w:sz w:val="33"/>
          <w:szCs w:val="33"/>
          <w:lang w:eastAsia="en-GB"/>
        </w:rPr>
        <w:t>Apportionment of Overhead Expenses: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Cost apportionment is the allotment of proportions of items to cost </w:t>
      </w:r>
      <w:proofErr w:type="spellStart"/>
      <w:r w:rsidRPr="00273A41">
        <w:rPr>
          <w:rFonts w:ascii="Droid Serif" w:eastAsia="Times New Roman" w:hAnsi="Droid Serif" w:cs="Times New Roman"/>
          <w:color w:val="424142"/>
          <w:sz w:val="27"/>
          <w:szCs w:val="27"/>
          <w:lang w:eastAsia="en-GB"/>
        </w:rPr>
        <w:t>centres</w:t>
      </w:r>
      <w:proofErr w:type="spellEnd"/>
      <w:r w:rsidRPr="00273A41">
        <w:rPr>
          <w:rFonts w:ascii="Droid Serif" w:eastAsia="Times New Roman" w:hAnsi="Droid Serif" w:cs="Times New Roman"/>
          <w:color w:val="424142"/>
          <w:sz w:val="27"/>
          <w:szCs w:val="27"/>
          <w:lang w:eastAsia="en-GB"/>
        </w:rPr>
        <w:t xml:space="preserve"> or cost units on an equitable basis. The term refers to the allotment of expenses which cannot </w:t>
      </w:r>
      <w:r w:rsidRPr="00273A41">
        <w:rPr>
          <w:rFonts w:ascii="Droid Serif" w:eastAsia="Times New Roman" w:hAnsi="Droid Serif" w:cs="Times New Roman"/>
          <w:color w:val="424142"/>
          <w:sz w:val="27"/>
          <w:szCs w:val="27"/>
          <w:lang w:eastAsia="en-GB"/>
        </w:rPr>
        <w:lastRenderedPageBreak/>
        <w:t xml:space="preserve">identify wholly with a particular department. Such expenses require division and apportionment over two or more cost </w:t>
      </w:r>
      <w:proofErr w:type="spellStart"/>
      <w:r w:rsidRPr="00273A41">
        <w:rPr>
          <w:rFonts w:ascii="Droid Serif" w:eastAsia="Times New Roman" w:hAnsi="Droid Serif" w:cs="Times New Roman"/>
          <w:color w:val="424142"/>
          <w:sz w:val="27"/>
          <w:szCs w:val="27"/>
          <w:lang w:eastAsia="en-GB"/>
        </w:rPr>
        <w:t>centres</w:t>
      </w:r>
      <w:proofErr w:type="spellEnd"/>
      <w:r w:rsidRPr="00273A41">
        <w:rPr>
          <w:rFonts w:ascii="Droid Serif" w:eastAsia="Times New Roman" w:hAnsi="Droid Serif" w:cs="Times New Roman"/>
          <w:color w:val="424142"/>
          <w:sz w:val="27"/>
          <w:szCs w:val="27"/>
          <w:lang w:eastAsia="en-GB"/>
        </w:rPr>
        <w:t xml:space="preserve"> or units.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So cost apportionment will arise in case of expenses common to more than one cost centre or unit. It is defined as the allotment to two or more cost </w:t>
      </w:r>
      <w:proofErr w:type="spellStart"/>
      <w:r w:rsidRPr="00273A41">
        <w:rPr>
          <w:rFonts w:ascii="Droid Serif" w:eastAsia="Times New Roman" w:hAnsi="Droid Serif" w:cs="Times New Roman"/>
          <w:color w:val="424142"/>
          <w:sz w:val="27"/>
          <w:szCs w:val="27"/>
          <w:lang w:eastAsia="en-GB"/>
        </w:rPr>
        <w:t>centres</w:t>
      </w:r>
      <w:proofErr w:type="spellEnd"/>
      <w:r w:rsidRPr="00273A41">
        <w:rPr>
          <w:rFonts w:ascii="Droid Serif" w:eastAsia="Times New Roman" w:hAnsi="Droid Serif" w:cs="Times New Roman"/>
          <w:color w:val="424142"/>
          <w:sz w:val="27"/>
          <w:szCs w:val="27"/>
          <w:lang w:eastAsia="en-GB"/>
        </w:rPr>
        <w:t xml:space="preserve"> of proportions of the common items of cost on the estimated basis of benefit received. Common items of overheads are rent and rates, depreciation, repairs and maintenance, lighting, works manager’s salary etc.</w:t>
      </w:r>
    </w:p>
    <w:p w:rsidR="00273A41" w:rsidRPr="00273A41" w:rsidRDefault="00273A41" w:rsidP="00273A41">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273A41">
        <w:rPr>
          <w:rFonts w:ascii="Georgia" w:eastAsia="Times New Roman" w:hAnsi="Georgia" w:cs="Times New Roman"/>
          <w:b/>
          <w:bCs/>
          <w:color w:val="000000"/>
          <w:sz w:val="33"/>
          <w:szCs w:val="33"/>
          <w:lang w:eastAsia="en-GB"/>
        </w:rPr>
        <w:t>Bases of Apportionment: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Suitable bases have to be found out for apportioning the items of overhead cost to production and service departments and then for reapportionment of service departments costs to other service and production departments. The basis adopted should be such by which the expenses being apportioned must be measurable by the basis adopted and there must be proper correlation between the expenses and the basis.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Therefore, the common expenses have to be apportioned or distributed over the departments on some equitable basis. The process of distribution is usually known as ‘Primary Distribution’.</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Following are the main bases of overhead apportionment utilised in manufacturing concerns: </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(i) Direct Allocation:</w:t>
      </w:r>
    </w:p>
    <w:p w:rsid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Overheads are directly allocated to various departments on the basis of expenses for each department respectively. Examples are: overtime premium of workers engaged in a particular department, power (when separate meters are available), jobbing repairs etc.</w:t>
      </w:r>
    </w:p>
    <w:p w:rsidR="00FA1609" w:rsidRDefault="00FA1609" w:rsidP="00273A41">
      <w:pPr>
        <w:shd w:val="clear" w:color="auto" w:fill="FFFFFF"/>
        <w:spacing w:after="288" w:line="480" w:lineRule="atLeast"/>
        <w:rPr>
          <w:rFonts w:ascii="Droid Serif" w:eastAsia="Times New Roman" w:hAnsi="Droid Serif" w:cs="Times New Roman"/>
          <w:color w:val="424142"/>
          <w:sz w:val="27"/>
          <w:szCs w:val="27"/>
          <w:lang w:eastAsia="en-GB"/>
        </w:rPr>
      </w:pPr>
    </w:p>
    <w:p w:rsidR="00FA1609" w:rsidRPr="00273A41" w:rsidRDefault="00FA1609" w:rsidP="00273A41">
      <w:pPr>
        <w:shd w:val="clear" w:color="auto" w:fill="FFFFFF"/>
        <w:spacing w:after="288" w:line="480" w:lineRule="atLeast"/>
        <w:rPr>
          <w:rFonts w:ascii="Droid Serif" w:eastAsia="Times New Roman" w:hAnsi="Droid Serif" w:cs="Times New Roman"/>
          <w:color w:val="424142"/>
          <w:sz w:val="27"/>
          <w:szCs w:val="27"/>
          <w:lang w:eastAsia="en-GB"/>
        </w:rPr>
      </w:pP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 xml:space="preserve">(ii) Direct </w:t>
      </w:r>
      <w:proofErr w:type="spellStart"/>
      <w:r w:rsidRPr="00273A41">
        <w:rPr>
          <w:rFonts w:ascii="Georgia" w:eastAsia="Times New Roman" w:hAnsi="Georgia" w:cs="Times New Roman"/>
          <w:b/>
          <w:bCs/>
          <w:color w:val="000000"/>
          <w:sz w:val="30"/>
          <w:szCs w:val="30"/>
          <w:lang w:eastAsia="en-GB"/>
        </w:rPr>
        <w:t>Labour</w:t>
      </w:r>
      <w:proofErr w:type="spellEnd"/>
      <w:r w:rsidRPr="00273A41">
        <w:rPr>
          <w:rFonts w:ascii="Georgia" w:eastAsia="Times New Roman" w:hAnsi="Georgia" w:cs="Times New Roman"/>
          <w:b/>
          <w:bCs/>
          <w:color w:val="000000"/>
          <w:sz w:val="30"/>
          <w:szCs w:val="30"/>
          <w:lang w:eastAsia="en-GB"/>
        </w:rPr>
        <w:t xml:space="preserve">/Machine Hours: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Under this basis, the overhead expenses are distributed to various departments in the ratio of total number of </w:t>
      </w:r>
      <w:proofErr w:type="spellStart"/>
      <w:r w:rsidRPr="00273A41">
        <w:rPr>
          <w:rFonts w:ascii="Droid Serif" w:eastAsia="Times New Roman" w:hAnsi="Droid Serif" w:cs="Times New Roman"/>
          <w:color w:val="424142"/>
          <w:sz w:val="27"/>
          <w:szCs w:val="27"/>
          <w:lang w:eastAsia="en-GB"/>
        </w:rPr>
        <w:t>labour</w:t>
      </w:r>
      <w:proofErr w:type="spellEnd"/>
      <w:r w:rsidRPr="00273A41">
        <w:rPr>
          <w:rFonts w:ascii="Droid Serif" w:eastAsia="Times New Roman" w:hAnsi="Droid Serif" w:cs="Times New Roman"/>
          <w:color w:val="424142"/>
          <w:sz w:val="27"/>
          <w:szCs w:val="27"/>
          <w:lang w:eastAsia="en-GB"/>
        </w:rPr>
        <w:t xml:space="preserve"> or machine hours worked in each department. Majority of general overhead items are apportioned on this basis.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 xml:space="preserve">(iii) Value of Materials Passing through Cost </w:t>
      </w:r>
      <w:proofErr w:type="spellStart"/>
      <w:r w:rsidRPr="00273A41">
        <w:rPr>
          <w:rFonts w:ascii="Georgia" w:eastAsia="Times New Roman" w:hAnsi="Georgia" w:cs="Times New Roman"/>
          <w:b/>
          <w:bCs/>
          <w:color w:val="000000"/>
          <w:sz w:val="30"/>
          <w:szCs w:val="30"/>
          <w:lang w:eastAsia="en-GB"/>
        </w:rPr>
        <w:t>Centres</w:t>
      </w:r>
      <w:proofErr w:type="spellEnd"/>
      <w:r w:rsidRPr="00273A41">
        <w:rPr>
          <w:rFonts w:ascii="Georgia" w:eastAsia="Times New Roman" w:hAnsi="Georgia" w:cs="Times New Roman"/>
          <w:b/>
          <w:bCs/>
          <w:color w:val="000000"/>
          <w:sz w:val="30"/>
          <w:szCs w:val="30"/>
          <w:lang w:eastAsia="en-GB"/>
        </w:rPr>
        <w: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This basis is adopted for expenses associated with material such as material handling expenses.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proofErr w:type="gramStart"/>
      <w:r w:rsidRPr="00273A41">
        <w:rPr>
          <w:rFonts w:ascii="Georgia" w:eastAsia="Times New Roman" w:hAnsi="Georgia" w:cs="Times New Roman"/>
          <w:b/>
          <w:bCs/>
          <w:color w:val="000000"/>
          <w:sz w:val="30"/>
          <w:szCs w:val="30"/>
          <w:lang w:eastAsia="en-GB"/>
        </w:rPr>
        <w:t>(iv) Direct</w:t>
      </w:r>
      <w:proofErr w:type="gramEnd"/>
      <w:r w:rsidRPr="00273A41">
        <w:rPr>
          <w:rFonts w:ascii="Georgia" w:eastAsia="Times New Roman" w:hAnsi="Georgia" w:cs="Times New Roman"/>
          <w:b/>
          <w:bCs/>
          <w:color w:val="000000"/>
          <w:sz w:val="30"/>
          <w:szCs w:val="30"/>
          <w:lang w:eastAsia="en-GB"/>
        </w:rPr>
        <w:t xml:space="preserve"> Wages: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According to this basis, expenses are distributed amongst the departments in the ratio of direct wages bills of the various departments. This method is used only for those items of expenses which are booked with the amounts of wages, e.g., workers’ insurance, their contribution to provident fund, workers’ compensation etc.</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(v) Number of Workers: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The total number of workers working in each department is taken as a basis for apportioning overhead expenses amongst departments. Where the expenditure depends more on the number of employees than on wages bill or number of </w:t>
      </w:r>
      <w:proofErr w:type="spellStart"/>
      <w:r w:rsidRPr="00273A41">
        <w:rPr>
          <w:rFonts w:ascii="Droid Serif" w:eastAsia="Times New Roman" w:hAnsi="Droid Serif" w:cs="Times New Roman"/>
          <w:color w:val="424142"/>
          <w:sz w:val="27"/>
          <w:szCs w:val="27"/>
          <w:lang w:eastAsia="en-GB"/>
        </w:rPr>
        <w:t>labour</w:t>
      </w:r>
      <w:proofErr w:type="spellEnd"/>
      <w:r w:rsidRPr="00273A41">
        <w:rPr>
          <w:rFonts w:ascii="Droid Serif" w:eastAsia="Times New Roman" w:hAnsi="Droid Serif" w:cs="Times New Roman"/>
          <w:color w:val="424142"/>
          <w:sz w:val="27"/>
          <w:szCs w:val="27"/>
          <w:lang w:eastAsia="en-GB"/>
        </w:rPr>
        <w:t xml:space="preserve"> hours, this method is used. This method is used for the apportionment of certain expenses as welfare and recreation expenses, medical expenses, time keeping, supervision etc.</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proofErr w:type="gramStart"/>
      <w:r w:rsidRPr="00273A41">
        <w:rPr>
          <w:rFonts w:ascii="Georgia" w:eastAsia="Times New Roman" w:hAnsi="Georgia" w:cs="Times New Roman"/>
          <w:b/>
          <w:bCs/>
          <w:color w:val="000000"/>
          <w:sz w:val="30"/>
          <w:szCs w:val="30"/>
          <w:lang w:eastAsia="en-GB"/>
        </w:rPr>
        <w:t>(vi) Floor</w:t>
      </w:r>
      <w:proofErr w:type="gramEnd"/>
      <w:r w:rsidRPr="00273A41">
        <w:rPr>
          <w:rFonts w:ascii="Georgia" w:eastAsia="Times New Roman" w:hAnsi="Georgia" w:cs="Times New Roman"/>
          <w:b/>
          <w:bCs/>
          <w:color w:val="000000"/>
          <w:sz w:val="30"/>
          <w:szCs w:val="30"/>
          <w:lang w:eastAsia="en-GB"/>
        </w:rPr>
        <w:t xml:space="preserve"> Area of Departments:</w:t>
      </w:r>
    </w:p>
    <w:p w:rsid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This basis is adopted for the apportionment of certain expenses like lighting and heating, rent, rates, taxes, maintenance on building, air conditioning, fire precaution services etc.</w:t>
      </w:r>
    </w:p>
    <w:p w:rsidR="00FA1609" w:rsidRPr="00273A41" w:rsidRDefault="00FA1609" w:rsidP="00273A41">
      <w:pPr>
        <w:shd w:val="clear" w:color="auto" w:fill="FFFFFF"/>
        <w:spacing w:after="288" w:line="480" w:lineRule="atLeast"/>
        <w:rPr>
          <w:rFonts w:ascii="Droid Serif" w:eastAsia="Times New Roman" w:hAnsi="Droid Serif" w:cs="Times New Roman"/>
          <w:color w:val="424142"/>
          <w:sz w:val="27"/>
          <w:szCs w:val="27"/>
          <w:lang w:eastAsia="en-GB"/>
        </w:rPr>
      </w:pP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lastRenderedPageBreak/>
        <w:t>(vii) Capital Values: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In this method, the capital values of certain assets like machinery and building are used as basis for the apportionment of certain expenses.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Examples are: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Rates, taxes, depreciation, maintenance, insurance charges of the building etc.</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(viii) Light Points: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This is used for apportioning lighting expenses.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(ix) Kilowatt Hours: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This basis is used for the apportionment of power expenses.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(x) Technical Estimates: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This basis of apportionment is used for the apportionment of those expenses for which it is difficult, to find out any other basis of apportionment. An assessment of the equitable proportion is carried out by technical experts. This is used for distributing lighting, electric power, works manager’s salary, internal transport, steam, water charges etc. when these are used for processes.</w:t>
      </w:r>
    </w:p>
    <w:p w:rsidR="00273A41" w:rsidRPr="00273A41" w:rsidRDefault="00273A41" w:rsidP="00273A41">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273A41">
        <w:rPr>
          <w:rFonts w:ascii="Georgia" w:eastAsia="Times New Roman" w:hAnsi="Georgia" w:cs="Times New Roman"/>
          <w:b/>
          <w:bCs/>
          <w:color w:val="000000"/>
          <w:sz w:val="33"/>
          <w:szCs w:val="33"/>
          <w:lang w:eastAsia="en-GB"/>
        </w:rPr>
        <w:t>Principles of Apportionment of Overhead Costs: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The determination of a suitable basis is of primary importance and the following principles are useful guides to a cost accountant: </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(i) Service or Use or Benefit Derived: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If the service rendered by a particular item of expense to different departments can be measured, overhead can be conveniently apportioned on this basis. Thus, the cost of maintenance may be apportioned to different departments on the basis of machine hours or capital value of the machines, rent charges to be distributed according to the floor space occupied by each department.</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lastRenderedPageBreak/>
        <w:t>(ii) Ability to Pay Method: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Under this method, overhead should be distributed in proportion to the sales ability, income or profitability of the departments, territories, basis of products etc. Thus, jobs or products making higher profits take a higher share of the overhead expenses. This method is inequitable and is not generally advisable to relieve inefficient units at the cost of efficient units.</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r w:rsidRPr="00273A41">
        <w:rPr>
          <w:rFonts w:ascii="Georgia" w:eastAsia="Times New Roman" w:hAnsi="Georgia" w:cs="Times New Roman"/>
          <w:b/>
          <w:bCs/>
          <w:color w:val="000000"/>
          <w:sz w:val="30"/>
          <w:szCs w:val="30"/>
          <w:lang w:eastAsia="en-GB"/>
        </w:rPr>
        <w:t>(iii) Efficiency Method: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Under this method, the apportionment of expenses is made on the basis of production targets. If the target is exceeded, the unit cost reduces indicating a more than average efficiency. If the target is not achieved, the unit cost goes up, disclosing thereby the inefficiency of the department.</w:t>
      </w:r>
    </w:p>
    <w:p w:rsidR="00273A41" w:rsidRPr="00273A41" w:rsidRDefault="00273A41" w:rsidP="00273A41">
      <w:pPr>
        <w:shd w:val="clear" w:color="auto" w:fill="FFFFFF"/>
        <w:spacing w:after="120" w:line="360" w:lineRule="atLeast"/>
        <w:outlineLvl w:val="4"/>
        <w:rPr>
          <w:rFonts w:ascii="Georgia" w:eastAsia="Times New Roman" w:hAnsi="Georgia" w:cs="Times New Roman"/>
          <w:b/>
          <w:bCs/>
          <w:color w:val="000000"/>
          <w:sz w:val="30"/>
          <w:szCs w:val="30"/>
          <w:lang w:eastAsia="en-GB"/>
        </w:rPr>
      </w:pPr>
      <w:proofErr w:type="gramStart"/>
      <w:r w:rsidRPr="00273A41">
        <w:rPr>
          <w:rFonts w:ascii="Georgia" w:eastAsia="Times New Roman" w:hAnsi="Georgia" w:cs="Times New Roman"/>
          <w:b/>
          <w:bCs/>
          <w:color w:val="000000"/>
          <w:sz w:val="30"/>
          <w:szCs w:val="30"/>
          <w:lang w:eastAsia="en-GB"/>
        </w:rPr>
        <w:t>(iv) Survey</w:t>
      </w:r>
      <w:proofErr w:type="gramEnd"/>
      <w:r w:rsidRPr="00273A41">
        <w:rPr>
          <w:rFonts w:ascii="Georgia" w:eastAsia="Times New Roman" w:hAnsi="Georgia" w:cs="Times New Roman"/>
          <w:b/>
          <w:bCs/>
          <w:color w:val="000000"/>
          <w:sz w:val="30"/>
          <w:szCs w:val="30"/>
          <w:lang w:eastAsia="en-GB"/>
        </w:rPr>
        <w:t xml:space="preserve"> Method: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In certain cases it may not be possible to measure exactly the extent of benefit wick the various departments receive as this may vary from period to period, a survey is made of the various factors involved and the share of overhead costs to be borne by each cost centre is determined.</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Thus, the salaries of foreman serving two departments can be apportioned after a proper survey which may reveal that 30% of such salary should be apportioned to one department and 70% to the other department. The cost of lighting, when not metered, may similarly be apportioned on a survey of the number and wattage of light points and the hours of use in each cost centre.</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Illustration 1:</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b/>
          <w:bCs/>
          <w:color w:val="424142"/>
          <w:sz w:val="27"/>
          <w:szCs w:val="27"/>
          <w:lang w:eastAsia="en-GB"/>
        </w:rPr>
        <w:t xml:space="preserve">What basis would you follow for distribution of the following overhead expenses to departments? </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(a) Store Service Expenses,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lastRenderedPageBreak/>
        <w:t>(b) Employees’ State Insurance,</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(c) Factory Rent,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(d) Municipal Rent, Rates and Taxes,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(e) Insurance on Building and Machinery,</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(f) Welfare Department Expenses,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 xml:space="preserve">(g) </w:t>
      </w:r>
      <w:proofErr w:type="spellStart"/>
      <w:r w:rsidRPr="00273A41">
        <w:rPr>
          <w:rFonts w:ascii="Droid Serif" w:eastAsia="Times New Roman" w:hAnsi="Droid Serif" w:cs="Times New Roman"/>
          <w:color w:val="424142"/>
          <w:sz w:val="27"/>
          <w:szCs w:val="27"/>
          <w:lang w:eastAsia="en-GB"/>
        </w:rPr>
        <w:t>Creche</w:t>
      </w:r>
      <w:proofErr w:type="spellEnd"/>
      <w:r w:rsidRPr="00273A41">
        <w:rPr>
          <w:rFonts w:ascii="Droid Serif" w:eastAsia="Times New Roman" w:hAnsi="Droid Serif" w:cs="Times New Roman"/>
          <w:color w:val="424142"/>
          <w:sz w:val="27"/>
          <w:szCs w:val="27"/>
          <w:lang w:eastAsia="en-GB"/>
        </w:rPr>
        <w:t xml:space="preserve"> Expenses,</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(h) Steam,</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(i) Electric Light,</w:t>
      </w:r>
    </w:p>
    <w:p w:rsidR="00273A41" w:rsidRPr="00273A41" w:rsidRDefault="00273A41" w:rsidP="00273A41">
      <w:pPr>
        <w:shd w:val="clear" w:color="auto" w:fill="FFFFFF"/>
        <w:spacing w:after="288" w:line="480" w:lineRule="atLeast"/>
        <w:rPr>
          <w:rFonts w:ascii="Droid Serif" w:eastAsia="Times New Roman" w:hAnsi="Droid Serif" w:cs="Times New Roman"/>
          <w:color w:val="424142"/>
          <w:sz w:val="27"/>
          <w:szCs w:val="27"/>
          <w:lang w:eastAsia="en-GB"/>
        </w:rPr>
      </w:pPr>
      <w:r w:rsidRPr="00273A41">
        <w:rPr>
          <w:rFonts w:ascii="Droid Serif" w:eastAsia="Times New Roman" w:hAnsi="Droid Serif" w:cs="Times New Roman"/>
          <w:color w:val="424142"/>
          <w:sz w:val="27"/>
          <w:szCs w:val="27"/>
          <w:lang w:eastAsia="en-GB"/>
        </w:rPr>
        <w:t>(j) Fire Insurance.</w:t>
      </w:r>
    </w:p>
    <w:p w:rsidR="00273A41" w:rsidRDefault="00273A41" w:rsidP="00C800AE">
      <w:pPr>
        <w:ind w:left="720" w:hanging="720"/>
        <w:rPr>
          <w:b/>
        </w:rPr>
      </w:pPr>
    </w:p>
    <w:p w:rsidR="00273A41" w:rsidRDefault="00273A41" w:rsidP="00C800AE">
      <w:pPr>
        <w:ind w:left="720" w:hanging="720"/>
        <w:rPr>
          <w:b/>
        </w:rPr>
      </w:pPr>
      <w:r>
        <w:rPr>
          <w:b/>
          <w:noProof/>
          <w:lang w:val="en-GB" w:eastAsia="en-GB"/>
        </w:rPr>
        <w:drawing>
          <wp:inline distT="0" distB="0" distL="0" distR="0">
            <wp:extent cx="5963285" cy="22199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51.png"/>
                    <pic:cNvPicPr/>
                  </pic:nvPicPr>
                  <pic:blipFill>
                    <a:blip r:embed="rId4">
                      <a:extLst>
                        <a:ext uri="{28A0092B-C50C-407E-A947-70E740481C1C}">
                          <a14:useLocalDpi xmlns:a14="http://schemas.microsoft.com/office/drawing/2010/main" val="0"/>
                        </a:ext>
                      </a:extLst>
                    </a:blip>
                    <a:stretch>
                      <a:fillRect/>
                    </a:stretch>
                  </pic:blipFill>
                  <pic:spPr>
                    <a:xfrm>
                      <a:off x="0" y="0"/>
                      <a:ext cx="5963285" cy="2219960"/>
                    </a:xfrm>
                    <a:prstGeom prst="rect">
                      <a:avLst/>
                    </a:prstGeom>
                  </pic:spPr>
                </pic:pic>
              </a:graphicData>
            </a:graphic>
          </wp:inline>
        </w:drawing>
      </w:r>
    </w:p>
    <w:p w:rsidR="00F47F90" w:rsidRDefault="00F47F90" w:rsidP="00625B76">
      <w:pPr>
        <w:rPr>
          <w:b/>
        </w:rPr>
      </w:pPr>
    </w:p>
    <w:p w:rsidR="00F47F90" w:rsidRDefault="00F47F90" w:rsidP="00C800AE">
      <w:pPr>
        <w:ind w:left="720" w:hanging="720"/>
        <w:rPr>
          <w:b/>
        </w:rPr>
      </w:pPr>
    </w:p>
    <w:p w:rsidR="00F47F90" w:rsidRPr="00F47F90" w:rsidRDefault="00F47F90" w:rsidP="00F47F90">
      <w:pPr>
        <w:shd w:val="clear" w:color="auto" w:fill="FFFFFF"/>
        <w:spacing w:after="120" w:line="360" w:lineRule="atLeast"/>
        <w:outlineLvl w:val="3"/>
        <w:rPr>
          <w:rFonts w:ascii="Georgia" w:eastAsia="Times New Roman" w:hAnsi="Georgia" w:cs="Times New Roman"/>
          <w:b/>
          <w:bCs/>
          <w:color w:val="000000"/>
          <w:sz w:val="33"/>
          <w:szCs w:val="33"/>
          <w:lang w:eastAsia="en-GB"/>
        </w:rPr>
      </w:pPr>
      <w:r w:rsidRPr="00F47F90">
        <w:rPr>
          <w:rFonts w:ascii="Georgia" w:eastAsia="Times New Roman" w:hAnsi="Georgia" w:cs="Times New Roman"/>
          <w:b/>
          <w:bCs/>
          <w:color w:val="000000"/>
          <w:sz w:val="33"/>
          <w:szCs w:val="33"/>
          <w:lang w:eastAsia="en-GB"/>
        </w:rPr>
        <w:t xml:space="preserve">Advantages of Departmentalization of Overhead Expenses: </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proofErr w:type="spellStart"/>
      <w:r w:rsidRPr="00F47F90">
        <w:rPr>
          <w:rFonts w:ascii="Droid Serif" w:eastAsia="Times New Roman" w:hAnsi="Droid Serif" w:cs="Times New Roman"/>
          <w:b/>
          <w:bCs/>
          <w:color w:val="424142"/>
          <w:sz w:val="27"/>
          <w:szCs w:val="27"/>
          <w:lang w:eastAsia="en-GB"/>
        </w:rPr>
        <w:t>Departmentalisation</w:t>
      </w:r>
      <w:proofErr w:type="spellEnd"/>
      <w:r w:rsidRPr="00F47F90">
        <w:rPr>
          <w:rFonts w:ascii="Droid Serif" w:eastAsia="Times New Roman" w:hAnsi="Droid Serif" w:cs="Times New Roman"/>
          <w:b/>
          <w:bCs/>
          <w:color w:val="424142"/>
          <w:sz w:val="27"/>
          <w:szCs w:val="27"/>
          <w:lang w:eastAsia="en-GB"/>
        </w:rPr>
        <w:t xml:space="preserve"> of overhead expenses has the following advantages: </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t>1. Allocation and apportionment of overhead expenses to the respective departments facilitate control of overhead cost by means of budgets predetermined.</w:t>
      </w:r>
      <w:bookmarkStart w:id="0" w:name="_GoBack"/>
      <w:bookmarkEnd w:id="0"/>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lastRenderedPageBreak/>
        <w:t>2. Apportionment of service department cost to production and other service departments facilitates control of the uses made of the services rendered to respective departments.</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t>3. Absorption of overhead costs in the products produced by departmental overhead rates facilitates ascertainment of cost as the overhead costs of the respective departments are taken into consideration in determining the overhead rates.</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t>4. The basis used in the predetermination of the departmental overhead rates may be used for control of actual basis in comparison to the quantity predetermined.</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t>5. Analysis of under or over absorption of overhead discloses the reasons for variances which indicate the remedial measures to be taken.</w:t>
      </w:r>
    </w:p>
    <w:p w:rsidR="00F47F90" w:rsidRPr="00F47F90" w:rsidRDefault="00F47F90" w:rsidP="00F47F90">
      <w:pPr>
        <w:shd w:val="clear" w:color="auto" w:fill="FFFFFF"/>
        <w:spacing w:after="288" w:line="480" w:lineRule="atLeast"/>
        <w:rPr>
          <w:rFonts w:ascii="Droid Serif" w:eastAsia="Times New Roman" w:hAnsi="Droid Serif" w:cs="Times New Roman"/>
          <w:color w:val="424142"/>
          <w:sz w:val="27"/>
          <w:szCs w:val="27"/>
          <w:lang w:eastAsia="en-GB"/>
        </w:rPr>
      </w:pPr>
      <w:r w:rsidRPr="00F47F90">
        <w:rPr>
          <w:rFonts w:ascii="Droid Serif" w:eastAsia="Times New Roman" w:hAnsi="Droid Serif" w:cs="Times New Roman"/>
          <w:color w:val="424142"/>
          <w:sz w:val="27"/>
          <w:szCs w:val="27"/>
          <w:lang w:eastAsia="en-GB"/>
        </w:rPr>
        <w:t xml:space="preserve">6. </w:t>
      </w:r>
      <w:proofErr w:type="gramStart"/>
      <w:r w:rsidRPr="00F47F90">
        <w:rPr>
          <w:rFonts w:ascii="Droid Serif" w:eastAsia="Times New Roman" w:hAnsi="Droid Serif" w:cs="Times New Roman"/>
          <w:color w:val="424142"/>
          <w:sz w:val="27"/>
          <w:szCs w:val="27"/>
          <w:lang w:eastAsia="en-GB"/>
        </w:rPr>
        <w:t>For</w:t>
      </w:r>
      <w:proofErr w:type="gramEnd"/>
      <w:r w:rsidRPr="00F47F90">
        <w:rPr>
          <w:rFonts w:ascii="Droid Serif" w:eastAsia="Times New Roman" w:hAnsi="Droid Serif" w:cs="Times New Roman"/>
          <w:color w:val="424142"/>
          <w:sz w:val="27"/>
          <w:szCs w:val="27"/>
          <w:lang w:eastAsia="en-GB"/>
        </w:rPr>
        <w:t xml:space="preserve"> working out correctly the cost of work-in-progress. If the overhead is not </w:t>
      </w:r>
      <w:proofErr w:type="spellStart"/>
      <w:r w:rsidRPr="00F47F90">
        <w:rPr>
          <w:rFonts w:ascii="Droid Serif" w:eastAsia="Times New Roman" w:hAnsi="Droid Serif" w:cs="Times New Roman"/>
          <w:color w:val="424142"/>
          <w:sz w:val="27"/>
          <w:szCs w:val="27"/>
          <w:lang w:eastAsia="en-GB"/>
        </w:rPr>
        <w:t>departmentalised</w:t>
      </w:r>
      <w:proofErr w:type="spellEnd"/>
      <w:r w:rsidRPr="00F47F90">
        <w:rPr>
          <w:rFonts w:ascii="Droid Serif" w:eastAsia="Times New Roman" w:hAnsi="Droid Serif" w:cs="Times New Roman"/>
          <w:color w:val="424142"/>
          <w:sz w:val="27"/>
          <w:szCs w:val="27"/>
          <w:lang w:eastAsia="en-GB"/>
        </w:rPr>
        <w:t>, the cost of work-in-progress will be loaded with a proportion of overhead of all the departments including those in which the product is yet to be processed.</w:t>
      </w: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Default="00F47F90" w:rsidP="00C800AE">
      <w:pPr>
        <w:ind w:left="720" w:hanging="720"/>
        <w:rPr>
          <w:b/>
        </w:rPr>
      </w:pPr>
    </w:p>
    <w:p w:rsidR="00F47F90" w:rsidRPr="00054BDE" w:rsidRDefault="00F47F90" w:rsidP="00625B76">
      <w:pPr>
        <w:rPr>
          <w:b/>
        </w:rPr>
      </w:pPr>
    </w:p>
    <w:sectPr w:rsidR="00F47F90" w:rsidRPr="00054BDE" w:rsidSect="00C05889">
      <w:pgSz w:w="11900" w:h="16840"/>
      <w:pgMar w:top="1440" w:right="180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Droid Serif">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889"/>
    <w:rsid w:val="00054BDE"/>
    <w:rsid w:val="000B105A"/>
    <w:rsid w:val="00273A41"/>
    <w:rsid w:val="0030264C"/>
    <w:rsid w:val="004E5F94"/>
    <w:rsid w:val="00625B76"/>
    <w:rsid w:val="006339D2"/>
    <w:rsid w:val="00667804"/>
    <w:rsid w:val="007B6317"/>
    <w:rsid w:val="00903D9B"/>
    <w:rsid w:val="00C05889"/>
    <w:rsid w:val="00C800AE"/>
    <w:rsid w:val="00F47F90"/>
    <w:rsid w:val="00FA1609"/>
    <w:rsid w:val="00FD6D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42551EB-86FA-410A-B283-B2E06DED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00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0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86876">
      <w:bodyDiv w:val="1"/>
      <w:marLeft w:val="0"/>
      <w:marRight w:val="0"/>
      <w:marTop w:val="0"/>
      <w:marBottom w:val="0"/>
      <w:divBdr>
        <w:top w:val="single" w:sz="2" w:space="0" w:color="000000"/>
        <w:left w:val="none" w:sz="0" w:space="0" w:color="auto"/>
        <w:bottom w:val="none" w:sz="0" w:space="0" w:color="auto"/>
        <w:right w:val="none" w:sz="0" w:space="0" w:color="auto"/>
      </w:divBdr>
      <w:divsChild>
        <w:div w:id="790585764">
          <w:marLeft w:val="0"/>
          <w:marRight w:val="0"/>
          <w:marTop w:val="150"/>
          <w:marBottom w:val="0"/>
          <w:divBdr>
            <w:top w:val="none" w:sz="0" w:space="0" w:color="auto"/>
            <w:left w:val="none" w:sz="0" w:space="0" w:color="auto"/>
            <w:bottom w:val="none" w:sz="0" w:space="0" w:color="auto"/>
            <w:right w:val="none" w:sz="0" w:space="0" w:color="auto"/>
          </w:divBdr>
          <w:divsChild>
            <w:div w:id="1404063624">
              <w:marLeft w:val="0"/>
              <w:marRight w:val="0"/>
              <w:marTop w:val="0"/>
              <w:marBottom w:val="0"/>
              <w:divBdr>
                <w:top w:val="none" w:sz="0" w:space="0" w:color="auto"/>
                <w:left w:val="none" w:sz="0" w:space="0" w:color="auto"/>
                <w:bottom w:val="none" w:sz="0" w:space="0" w:color="auto"/>
                <w:right w:val="none" w:sz="0" w:space="0" w:color="auto"/>
              </w:divBdr>
              <w:divsChild>
                <w:div w:id="1685862649">
                  <w:marLeft w:val="0"/>
                  <w:marRight w:val="0"/>
                  <w:marTop w:val="0"/>
                  <w:marBottom w:val="0"/>
                  <w:divBdr>
                    <w:top w:val="none" w:sz="0" w:space="0" w:color="auto"/>
                    <w:left w:val="none" w:sz="0" w:space="0" w:color="auto"/>
                    <w:bottom w:val="none" w:sz="0" w:space="0" w:color="auto"/>
                    <w:right w:val="none" w:sz="0" w:space="0" w:color="auto"/>
                  </w:divBdr>
                  <w:divsChild>
                    <w:div w:id="1809862394">
                      <w:marLeft w:val="0"/>
                      <w:marRight w:val="0"/>
                      <w:marTop w:val="0"/>
                      <w:marBottom w:val="0"/>
                      <w:divBdr>
                        <w:top w:val="single" w:sz="6" w:space="19" w:color="CCCCCC"/>
                        <w:left w:val="single" w:sz="6" w:space="19" w:color="CCCCCC"/>
                        <w:bottom w:val="single" w:sz="6" w:space="19" w:color="CCCCCC"/>
                        <w:right w:val="single" w:sz="6" w:space="19" w:color="CCCCCC"/>
                      </w:divBdr>
                      <w:divsChild>
                        <w:div w:id="1034840561">
                          <w:marLeft w:val="0"/>
                          <w:marRight w:val="0"/>
                          <w:marTop w:val="0"/>
                          <w:marBottom w:val="0"/>
                          <w:divBdr>
                            <w:top w:val="none" w:sz="0" w:space="0" w:color="auto"/>
                            <w:left w:val="none" w:sz="0" w:space="0" w:color="auto"/>
                            <w:bottom w:val="none" w:sz="0" w:space="0" w:color="auto"/>
                            <w:right w:val="none" w:sz="0" w:space="0" w:color="auto"/>
                          </w:divBdr>
                          <w:divsChild>
                            <w:div w:id="111228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703411">
      <w:bodyDiv w:val="1"/>
      <w:marLeft w:val="0"/>
      <w:marRight w:val="0"/>
      <w:marTop w:val="0"/>
      <w:marBottom w:val="0"/>
      <w:divBdr>
        <w:top w:val="single" w:sz="2" w:space="0" w:color="000000"/>
        <w:left w:val="none" w:sz="0" w:space="0" w:color="auto"/>
        <w:bottom w:val="none" w:sz="0" w:space="0" w:color="auto"/>
        <w:right w:val="none" w:sz="0" w:space="0" w:color="auto"/>
      </w:divBdr>
      <w:divsChild>
        <w:div w:id="872420971">
          <w:marLeft w:val="0"/>
          <w:marRight w:val="0"/>
          <w:marTop w:val="150"/>
          <w:marBottom w:val="0"/>
          <w:divBdr>
            <w:top w:val="none" w:sz="0" w:space="0" w:color="auto"/>
            <w:left w:val="none" w:sz="0" w:space="0" w:color="auto"/>
            <w:bottom w:val="none" w:sz="0" w:space="0" w:color="auto"/>
            <w:right w:val="none" w:sz="0" w:space="0" w:color="auto"/>
          </w:divBdr>
          <w:divsChild>
            <w:div w:id="683433805">
              <w:marLeft w:val="0"/>
              <w:marRight w:val="0"/>
              <w:marTop w:val="0"/>
              <w:marBottom w:val="0"/>
              <w:divBdr>
                <w:top w:val="none" w:sz="0" w:space="0" w:color="auto"/>
                <w:left w:val="none" w:sz="0" w:space="0" w:color="auto"/>
                <w:bottom w:val="none" w:sz="0" w:space="0" w:color="auto"/>
                <w:right w:val="none" w:sz="0" w:space="0" w:color="auto"/>
              </w:divBdr>
              <w:divsChild>
                <w:div w:id="636186503">
                  <w:marLeft w:val="0"/>
                  <w:marRight w:val="0"/>
                  <w:marTop w:val="0"/>
                  <w:marBottom w:val="0"/>
                  <w:divBdr>
                    <w:top w:val="none" w:sz="0" w:space="0" w:color="auto"/>
                    <w:left w:val="none" w:sz="0" w:space="0" w:color="auto"/>
                    <w:bottom w:val="none" w:sz="0" w:space="0" w:color="auto"/>
                    <w:right w:val="none" w:sz="0" w:space="0" w:color="auto"/>
                  </w:divBdr>
                  <w:divsChild>
                    <w:div w:id="568881811">
                      <w:marLeft w:val="0"/>
                      <w:marRight w:val="0"/>
                      <w:marTop w:val="0"/>
                      <w:marBottom w:val="0"/>
                      <w:divBdr>
                        <w:top w:val="single" w:sz="6" w:space="19" w:color="CCCCCC"/>
                        <w:left w:val="single" w:sz="6" w:space="19" w:color="CCCCCC"/>
                        <w:bottom w:val="single" w:sz="6" w:space="19" w:color="CCCCCC"/>
                        <w:right w:val="single" w:sz="6" w:space="19" w:color="CCCCCC"/>
                      </w:divBdr>
                      <w:divsChild>
                        <w:div w:id="592737319">
                          <w:marLeft w:val="0"/>
                          <w:marRight w:val="0"/>
                          <w:marTop w:val="0"/>
                          <w:marBottom w:val="0"/>
                          <w:divBdr>
                            <w:top w:val="none" w:sz="0" w:space="0" w:color="auto"/>
                            <w:left w:val="none" w:sz="0" w:space="0" w:color="auto"/>
                            <w:bottom w:val="none" w:sz="0" w:space="0" w:color="auto"/>
                            <w:right w:val="none" w:sz="0" w:space="0" w:color="auto"/>
                          </w:divBdr>
                          <w:divsChild>
                            <w:div w:id="5755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246542">
      <w:bodyDiv w:val="1"/>
      <w:marLeft w:val="0"/>
      <w:marRight w:val="0"/>
      <w:marTop w:val="0"/>
      <w:marBottom w:val="0"/>
      <w:divBdr>
        <w:top w:val="single" w:sz="2" w:space="0" w:color="000000"/>
        <w:left w:val="none" w:sz="0" w:space="0" w:color="auto"/>
        <w:bottom w:val="none" w:sz="0" w:space="0" w:color="auto"/>
        <w:right w:val="none" w:sz="0" w:space="0" w:color="auto"/>
      </w:divBdr>
      <w:divsChild>
        <w:div w:id="2012827815">
          <w:marLeft w:val="0"/>
          <w:marRight w:val="0"/>
          <w:marTop w:val="150"/>
          <w:marBottom w:val="0"/>
          <w:divBdr>
            <w:top w:val="none" w:sz="0" w:space="0" w:color="auto"/>
            <w:left w:val="none" w:sz="0" w:space="0" w:color="auto"/>
            <w:bottom w:val="none" w:sz="0" w:space="0" w:color="auto"/>
            <w:right w:val="none" w:sz="0" w:space="0" w:color="auto"/>
          </w:divBdr>
          <w:divsChild>
            <w:div w:id="1412704185">
              <w:marLeft w:val="0"/>
              <w:marRight w:val="0"/>
              <w:marTop w:val="0"/>
              <w:marBottom w:val="0"/>
              <w:divBdr>
                <w:top w:val="none" w:sz="0" w:space="0" w:color="auto"/>
                <w:left w:val="none" w:sz="0" w:space="0" w:color="auto"/>
                <w:bottom w:val="none" w:sz="0" w:space="0" w:color="auto"/>
                <w:right w:val="none" w:sz="0" w:space="0" w:color="auto"/>
              </w:divBdr>
              <w:divsChild>
                <w:div w:id="1738092519">
                  <w:marLeft w:val="0"/>
                  <w:marRight w:val="0"/>
                  <w:marTop w:val="0"/>
                  <w:marBottom w:val="0"/>
                  <w:divBdr>
                    <w:top w:val="none" w:sz="0" w:space="0" w:color="auto"/>
                    <w:left w:val="none" w:sz="0" w:space="0" w:color="auto"/>
                    <w:bottom w:val="none" w:sz="0" w:space="0" w:color="auto"/>
                    <w:right w:val="none" w:sz="0" w:space="0" w:color="auto"/>
                  </w:divBdr>
                  <w:divsChild>
                    <w:div w:id="1357006228">
                      <w:marLeft w:val="0"/>
                      <w:marRight w:val="0"/>
                      <w:marTop w:val="0"/>
                      <w:marBottom w:val="0"/>
                      <w:divBdr>
                        <w:top w:val="single" w:sz="6" w:space="19" w:color="CCCCCC"/>
                        <w:left w:val="single" w:sz="6" w:space="19" w:color="CCCCCC"/>
                        <w:bottom w:val="single" w:sz="6" w:space="19" w:color="CCCCCC"/>
                        <w:right w:val="single" w:sz="6" w:space="19" w:color="CCCCCC"/>
                      </w:divBdr>
                      <w:divsChild>
                        <w:div w:id="1241867877">
                          <w:marLeft w:val="0"/>
                          <w:marRight w:val="0"/>
                          <w:marTop w:val="0"/>
                          <w:marBottom w:val="0"/>
                          <w:divBdr>
                            <w:top w:val="none" w:sz="0" w:space="0" w:color="auto"/>
                            <w:left w:val="none" w:sz="0" w:space="0" w:color="auto"/>
                            <w:bottom w:val="none" w:sz="0" w:space="0" w:color="auto"/>
                            <w:right w:val="none" w:sz="0" w:space="0" w:color="auto"/>
                          </w:divBdr>
                          <w:divsChild>
                            <w:div w:id="7301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383750">
      <w:bodyDiv w:val="1"/>
      <w:marLeft w:val="0"/>
      <w:marRight w:val="0"/>
      <w:marTop w:val="0"/>
      <w:marBottom w:val="0"/>
      <w:divBdr>
        <w:top w:val="single" w:sz="2" w:space="0" w:color="000000"/>
        <w:left w:val="none" w:sz="0" w:space="0" w:color="auto"/>
        <w:bottom w:val="none" w:sz="0" w:space="0" w:color="auto"/>
        <w:right w:val="none" w:sz="0" w:space="0" w:color="auto"/>
      </w:divBdr>
      <w:divsChild>
        <w:div w:id="1179808488">
          <w:marLeft w:val="0"/>
          <w:marRight w:val="0"/>
          <w:marTop w:val="150"/>
          <w:marBottom w:val="0"/>
          <w:divBdr>
            <w:top w:val="none" w:sz="0" w:space="0" w:color="auto"/>
            <w:left w:val="none" w:sz="0" w:space="0" w:color="auto"/>
            <w:bottom w:val="none" w:sz="0" w:space="0" w:color="auto"/>
            <w:right w:val="none" w:sz="0" w:space="0" w:color="auto"/>
          </w:divBdr>
          <w:divsChild>
            <w:div w:id="359401364">
              <w:marLeft w:val="0"/>
              <w:marRight w:val="0"/>
              <w:marTop w:val="0"/>
              <w:marBottom w:val="0"/>
              <w:divBdr>
                <w:top w:val="none" w:sz="0" w:space="0" w:color="auto"/>
                <w:left w:val="none" w:sz="0" w:space="0" w:color="auto"/>
                <w:bottom w:val="none" w:sz="0" w:space="0" w:color="auto"/>
                <w:right w:val="none" w:sz="0" w:space="0" w:color="auto"/>
              </w:divBdr>
              <w:divsChild>
                <w:div w:id="8800895">
                  <w:marLeft w:val="0"/>
                  <w:marRight w:val="0"/>
                  <w:marTop w:val="0"/>
                  <w:marBottom w:val="0"/>
                  <w:divBdr>
                    <w:top w:val="none" w:sz="0" w:space="0" w:color="auto"/>
                    <w:left w:val="none" w:sz="0" w:space="0" w:color="auto"/>
                    <w:bottom w:val="none" w:sz="0" w:space="0" w:color="auto"/>
                    <w:right w:val="none" w:sz="0" w:space="0" w:color="auto"/>
                  </w:divBdr>
                  <w:divsChild>
                    <w:div w:id="1600336583">
                      <w:marLeft w:val="0"/>
                      <w:marRight w:val="0"/>
                      <w:marTop w:val="0"/>
                      <w:marBottom w:val="0"/>
                      <w:divBdr>
                        <w:top w:val="single" w:sz="6" w:space="19" w:color="CCCCCC"/>
                        <w:left w:val="single" w:sz="6" w:space="19" w:color="CCCCCC"/>
                        <w:bottom w:val="single" w:sz="6" w:space="19" w:color="CCCCCC"/>
                        <w:right w:val="single" w:sz="6" w:space="19" w:color="CCCCCC"/>
                      </w:divBdr>
                      <w:divsChild>
                        <w:div w:id="1123035795">
                          <w:marLeft w:val="0"/>
                          <w:marRight w:val="0"/>
                          <w:marTop w:val="0"/>
                          <w:marBottom w:val="0"/>
                          <w:divBdr>
                            <w:top w:val="none" w:sz="0" w:space="0" w:color="auto"/>
                            <w:left w:val="none" w:sz="0" w:space="0" w:color="auto"/>
                            <w:bottom w:val="none" w:sz="0" w:space="0" w:color="auto"/>
                            <w:right w:val="none" w:sz="0" w:space="0" w:color="auto"/>
                          </w:divBdr>
                          <w:divsChild>
                            <w:div w:id="163212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824628">
      <w:bodyDiv w:val="1"/>
      <w:marLeft w:val="0"/>
      <w:marRight w:val="0"/>
      <w:marTop w:val="0"/>
      <w:marBottom w:val="0"/>
      <w:divBdr>
        <w:top w:val="single" w:sz="2" w:space="0" w:color="000000"/>
        <w:left w:val="none" w:sz="0" w:space="0" w:color="auto"/>
        <w:bottom w:val="none" w:sz="0" w:space="0" w:color="auto"/>
        <w:right w:val="none" w:sz="0" w:space="0" w:color="auto"/>
      </w:divBdr>
      <w:divsChild>
        <w:div w:id="304745832">
          <w:marLeft w:val="0"/>
          <w:marRight w:val="0"/>
          <w:marTop w:val="150"/>
          <w:marBottom w:val="0"/>
          <w:divBdr>
            <w:top w:val="none" w:sz="0" w:space="0" w:color="auto"/>
            <w:left w:val="none" w:sz="0" w:space="0" w:color="auto"/>
            <w:bottom w:val="none" w:sz="0" w:space="0" w:color="auto"/>
            <w:right w:val="none" w:sz="0" w:space="0" w:color="auto"/>
          </w:divBdr>
          <w:divsChild>
            <w:div w:id="919100890">
              <w:marLeft w:val="0"/>
              <w:marRight w:val="0"/>
              <w:marTop w:val="0"/>
              <w:marBottom w:val="0"/>
              <w:divBdr>
                <w:top w:val="none" w:sz="0" w:space="0" w:color="auto"/>
                <w:left w:val="none" w:sz="0" w:space="0" w:color="auto"/>
                <w:bottom w:val="none" w:sz="0" w:space="0" w:color="auto"/>
                <w:right w:val="none" w:sz="0" w:space="0" w:color="auto"/>
              </w:divBdr>
              <w:divsChild>
                <w:div w:id="1326661825">
                  <w:marLeft w:val="0"/>
                  <w:marRight w:val="0"/>
                  <w:marTop w:val="0"/>
                  <w:marBottom w:val="0"/>
                  <w:divBdr>
                    <w:top w:val="none" w:sz="0" w:space="0" w:color="auto"/>
                    <w:left w:val="none" w:sz="0" w:space="0" w:color="auto"/>
                    <w:bottom w:val="none" w:sz="0" w:space="0" w:color="auto"/>
                    <w:right w:val="none" w:sz="0" w:space="0" w:color="auto"/>
                  </w:divBdr>
                  <w:divsChild>
                    <w:div w:id="751700851">
                      <w:marLeft w:val="0"/>
                      <w:marRight w:val="0"/>
                      <w:marTop w:val="0"/>
                      <w:marBottom w:val="0"/>
                      <w:divBdr>
                        <w:top w:val="single" w:sz="6" w:space="19" w:color="CCCCCC"/>
                        <w:left w:val="single" w:sz="6" w:space="19" w:color="CCCCCC"/>
                        <w:bottom w:val="single" w:sz="6" w:space="19" w:color="CCCCCC"/>
                        <w:right w:val="single" w:sz="6" w:space="19" w:color="CCCCCC"/>
                      </w:divBdr>
                      <w:divsChild>
                        <w:div w:id="387193742">
                          <w:marLeft w:val="0"/>
                          <w:marRight w:val="0"/>
                          <w:marTop w:val="0"/>
                          <w:marBottom w:val="0"/>
                          <w:divBdr>
                            <w:top w:val="none" w:sz="0" w:space="0" w:color="auto"/>
                            <w:left w:val="none" w:sz="0" w:space="0" w:color="auto"/>
                            <w:bottom w:val="none" w:sz="0" w:space="0" w:color="auto"/>
                            <w:right w:val="none" w:sz="0" w:space="0" w:color="auto"/>
                          </w:divBdr>
                          <w:divsChild>
                            <w:div w:id="353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689269">
      <w:bodyDiv w:val="1"/>
      <w:marLeft w:val="0"/>
      <w:marRight w:val="0"/>
      <w:marTop w:val="0"/>
      <w:marBottom w:val="0"/>
      <w:divBdr>
        <w:top w:val="single" w:sz="2" w:space="0" w:color="000000"/>
        <w:left w:val="none" w:sz="0" w:space="0" w:color="auto"/>
        <w:bottom w:val="none" w:sz="0" w:space="0" w:color="auto"/>
        <w:right w:val="none" w:sz="0" w:space="0" w:color="auto"/>
      </w:divBdr>
      <w:divsChild>
        <w:div w:id="2045249596">
          <w:marLeft w:val="0"/>
          <w:marRight w:val="0"/>
          <w:marTop w:val="150"/>
          <w:marBottom w:val="0"/>
          <w:divBdr>
            <w:top w:val="none" w:sz="0" w:space="0" w:color="auto"/>
            <w:left w:val="none" w:sz="0" w:space="0" w:color="auto"/>
            <w:bottom w:val="none" w:sz="0" w:space="0" w:color="auto"/>
            <w:right w:val="none" w:sz="0" w:space="0" w:color="auto"/>
          </w:divBdr>
          <w:divsChild>
            <w:div w:id="1418592913">
              <w:marLeft w:val="0"/>
              <w:marRight w:val="0"/>
              <w:marTop w:val="0"/>
              <w:marBottom w:val="0"/>
              <w:divBdr>
                <w:top w:val="none" w:sz="0" w:space="0" w:color="auto"/>
                <w:left w:val="none" w:sz="0" w:space="0" w:color="auto"/>
                <w:bottom w:val="none" w:sz="0" w:space="0" w:color="auto"/>
                <w:right w:val="none" w:sz="0" w:space="0" w:color="auto"/>
              </w:divBdr>
              <w:divsChild>
                <w:div w:id="2139251424">
                  <w:marLeft w:val="0"/>
                  <w:marRight w:val="0"/>
                  <w:marTop w:val="0"/>
                  <w:marBottom w:val="0"/>
                  <w:divBdr>
                    <w:top w:val="none" w:sz="0" w:space="0" w:color="auto"/>
                    <w:left w:val="none" w:sz="0" w:space="0" w:color="auto"/>
                    <w:bottom w:val="none" w:sz="0" w:space="0" w:color="auto"/>
                    <w:right w:val="none" w:sz="0" w:space="0" w:color="auto"/>
                  </w:divBdr>
                  <w:divsChild>
                    <w:div w:id="857280510">
                      <w:marLeft w:val="0"/>
                      <w:marRight w:val="0"/>
                      <w:marTop w:val="0"/>
                      <w:marBottom w:val="0"/>
                      <w:divBdr>
                        <w:top w:val="single" w:sz="6" w:space="19" w:color="CCCCCC"/>
                        <w:left w:val="single" w:sz="6" w:space="19" w:color="CCCCCC"/>
                        <w:bottom w:val="single" w:sz="6" w:space="19" w:color="CCCCCC"/>
                        <w:right w:val="single" w:sz="6" w:space="19" w:color="CCCCCC"/>
                      </w:divBdr>
                      <w:divsChild>
                        <w:div w:id="1890411698">
                          <w:marLeft w:val="0"/>
                          <w:marRight w:val="0"/>
                          <w:marTop w:val="0"/>
                          <w:marBottom w:val="0"/>
                          <w:divBdr>
                            <w:top w:val="none" w:sz="0" w:space="0" w:color="auto"/>
                            <w:left w:val="none" w:sz="0" w:space="0" w:color="auto"/>
                            <w:bottom w:val="none" w:sz="0" w:space="0" w:color="auto"/>
                            <w:right w:val="none" w:sz="0" w:space="0" w:color="auto"/>
                          </w:divBdr>
                          <w:divsChild>
                            <w:div w:id="133760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185469">
      <w:bodyDiv w:val="1"/>
      <w:marLeft w:val="0"/>
      <w:marRight w:val="0"/>
      <w:marTop w:val="0"/>
      <w:marBottom w:val="0"/>
      <w:divBdr>
        <w:top w:val="none" w:sz="0" w:space="0" w:color="auto"/>
        <w:left w:val="none" w:sz="0" w:space="0" w:color="auto"/>
        <w:bottom w:val="none" w:sz="0" w:space="0" w:color="auto"/>
        <w:right w:val="none" w:sz="0" w:space="0" w:color="auto"/>
      </w:divBdr>
      <w:divsChild>
        <w:div w:id="1924022542">
          <w:marLeft w:val="0"/>
          <w:marRight w:val="0"/>
          <w:marTop w:val="0"/>
          <w:marBottom w:val="0"/>
          <w:divBdr>
            <w:top w:val="none" w:sz="0" w:space="0" w:color="auto"/>
            <w:left w:val="none" w:sz="0" w:space="0" w:color="auto"/>
            <w:bottom w:val="none" w:sz="0" w:space="0" w:color="auto"/>
            <w:right w:val="none" w:sz="0" w:space="0" w:color="auto"/>
          </w:divBdr>
          <w:divsChild>
            <w:div w:id="1937978692">
              <w:marLeft w:val="0"/>
              <w:marRight w:val="0"/>
              <w:marTop w:val="0"/>
              <w:marBottom w:val="0"/>
              <w:divBdr>
                <w:top w:val="none" w:sz="0" w:space="0" w:color="auto"/>
                <w:left w:val="none" w:sz="0" w:space="0" w:color="auto"/>
                <w:bottom w:val="none" w:sz="0" w:space="0" w:color="auto"/>
                <w:right w:val="none" w:sz="0" w:space="0" w:color="auto"/>
              </w:divBdr>
            </w:div>
            <w:div w:id="1897276765">
              <w:marLeft w:val="0"/>
              <w:marRight w:val="0"/>
              <w:marTop w:val="0"/>
              <w:marBottom w:val="0"/>
              <w:divBdr>
                <w:top w:val="none" w:sz="0" w:space="0" w:color="auto"/>
                <w:left w:val="none" w:sz="0" w:space="0" w:color="auto"/>
                <w:bottom w:val="none" w:sz="0" w:space="0" w:color="auto"/>
                <w:right w:val="none" w:sz="0" w:space="0" w:color="auto"/>
              </w:divBdr>
            </w:div>
            <w:div w:id="1730494857">
              <w:marLeft w:val="0"/>
              <w:marRight w:val="0"/>
              <w:marTop w:val="0"/>
              <w:marBottom w:val="0"/>
              <w:divBdr>
                <w:top w:val="none" w:sz="0" w:space="0" w:color="auto"/>
                <w:left w:val="none" w:sz="0" w:space="0" w:color="auto"/>
                <w:bottom w:val="none" w:sz="0" w:space="0" w:color="auto"/>
                <w:right w:val="none" w:sz="0" w:space="0" w:color="auto"/>
              </w:divBdr>
            </w:div>
            <w:div w:id="1316564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82808257">
      <w:bodyDiv w:val="1"/>
      <w:marLeft w:val="0"/>
      <w:marRight w:val="0"/>
      <w:marTop w:val="0"/>
      <w:marBottom w:val="0"/>
      <w:divBdr>
        <w:top w:val="single" w:sz="2" w:space="0" w:color="000000"/>
        <w:left w:val="none" w:sz="0" w:space="0" w:color="auto"/>
        <w:bottom w:val="none" w:sz="0" w:space="0" w:color="auto"/>
        <w:right w:val="none" w:sz="0" w:space="0" w:color="auto"/>
      </w:divBdr>
      <w:divsChild>
        <w:div w:id="1551845417">
          <w:marLeft w:val="0"/>
          <w:marRight w:val="0"/>
          <w:marTop w:val="150"/>
          <w:marBottom w:val="0"/>
          <w:divBdr>
            <w:top w:val="none" w:sz="0" w:space="0" w:color="auto"/>
            <w:left w:val="none" w:sz="0" w:space="0" w:color="auto"/>
            <w:bottom w:val="none" w:sz="0" w:space="0" w:color="auto"/>
            <w:right w:val="none" w:sz="0" w:space="0" w:color="auto"/>
          </w:divBdr>
          <w:divsChild>
            <w:div w:id="1933930159">
              <w:marLeft w:val="0"/>
              <w:marRight w:val="0"/>
              <w:marTop w:val="0"/>
              <w:marBottom w:val="0"/>
              <w:divBdr>
                <w:top w:val="none" w:sz="0" w:space="0" w:color="auto"/>
                <w:left w:val="none" w:sz="0" w:space="0" w:color="auto"/>
                <w:bottom w:val="none" w:sz="0" w:space="0" w:color="auto"/>
                <w:right w:val="none" w:sz="0" w:space="0" w:color="auto"/>
              </w:divBdr>
              <w:divsChild>
                <w:div w:id="195314145">
                  <w:marLeft w:val="0"/>
                  <w:marRight w:val="0"/>
                  <w:marTop w:val="0"/>
                  <w:marBottom w:val="0"/>
                  <w:divBdr>
                    <w:top w:val="none" w:sz="0" w:space="0" w:color="auto"/>
                    <w:left w:val="none" w:sz="0" w:space="0" w:color="auto"/>
                    <w:bottom w:val="none" w:sz="0" w:space="0" w:color="auto"/>
                    <w:right w:val="none" w:sz="0" w:space="0" w:color="auto"/>
                  </w:divBdr>
                  <w:divsChild>
                    <w:div w:id="1872262242">
                      <w:marLeft w:val="0"/>
                      <w:marRight w:val="0"/>
                      <w:marTop w:val="0"/>
                      <w:marBottom w:val="0"/>
                      <w:divBdr>
                        <w:top w:val="single" w:sz="6" w:space="19" w:color="CCCCCC"/>
                        <w:left w:val="single" w:sz="6" w:space="19" w:color="CCCCCC"/>
                        <w:bottom w:val="single" w:sz="6" w:space="19" w:color="CCCCCC"/>
                        <w:right w:val="single" w:sz="6" w:space="19" w:color="CCCCCC"/>
                      </w:divBdr>
                      <w:divsChild>
                        <w:div w:id="62140355">
                          <w:marLeft w:val="0"/>
                          <w:marRight w:val="0"/>
                          <w:marTop w:val="0"/>
                          <w:marBottom w:val="0"/>
                          <w:divBdr>
                            <w:top w:val="none" w:sz="0" w:space="0" w:color="auto"/>
                            <w:left w:val="none" w:sz="0" w:space="0" w:color="auto"/>
                            <w:bottom w:val="none" w:sz="0" w:space="0" w:color="auto"/>
                            <w:right w:val="none" w:sz="0" w:space="0" w:color="auto"/>
                          </w:divBdr>
                          <w:divsChild>
                            <w:div w:id="13406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1837</Words>
  <Characters>10475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2016-12-14T10:46:00Z</cp:lastPrinted>
  <dcterms:created xsi:type="dcterms:W3CDTF">2016-12-19T10:36:00Z</dcterms:created>
  <dcterms:modified xsi:type="dcterms:W3CDTF">2016-12-19T10:36:00Z</dcterms:modified>
</cp:coreProperties>
</file>