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7835A" w14:textId="1A7DA434" w:rsidR="00117C8F" w:rsidRDefault="00117C8F" w:rsidP="00D810DF">
      <w:pPr>
        <w:jc w:val="center"/>
        <w:rPr>
          <w:rFonts w:ascii="Arial" w:hAnsi="Arial" w:cs="Arial"/>
        </w:rPr>
      </w:pPr>
      <w:r>
        <w:rPr>
          <w:rFonts w:ascii="Arial" w:hAnsi="Arial" w:cs="Arial"/>
        </w:rPr>
        <w:t>Exercise and Specific Population  (SHSS6061)</w:t>
      </w:r>
    </w:p>
    <w:p w14:paraId="1049DB5A" w14:textId="3D798B08" w:rsidR="00D810DF" w:rsidRPr="004031D1" w:rsidRDefault="00D810DF" w:rsidP="00D810DF">
      <w:pPr>
        <w:jc w:val="center"/>
        <w:rPr>
          <w:rFonts w:ascii="Arial" w:hAnsi="Arial" w:cs="Arial"/>
        </w:rPr>
      </w:pPr>
      <w:r w:rsidRPr="004031D1">
        <w:rPr>
          <w:rFonts w:ascii="Arial" w:hAnsi="Arial" w:cs="Arial"/>
        </w:rPr>
        <w:t xml:space="preserve">1703635 Rosa Di Cristo </w:t>
      </w:r>
    </w:p>
    <w:p w14:paraId="7C70D413" w14:textId="77777777" w:rsidR="00D810DF" w:rsidRPr="00A406E5" w:rsidRDefault="00D810DF" w:rsidP="00D810D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810DF" w:rsidRPr="00A406E5" w14:paraId="740F89FD" w14:textId="77777777" w:rsidTr="00756D53">
        <w:trPr>
          <w:jc w:val="center"/>
        </w:trPr>
        <w:tc>
          <w:tcPr>
            <w:tcW w:w="10670" w:type="dxa"/>
            <w:shd w:val="clear" w:color="auto" w:fill="BFBFBF"/>
          </w:tcPr>
          <w:p w14:paraId="0F84C894" w14:textId="77777777" w:rsidR="00D810DF" w:rsidRPr="00A406E5" w:rsidRDefault="00D810DF" w:rsidP="00756D5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32D9FE8" w14:textId="77777777" w:rsidR="00D810DF" w:rsidRPr="00A406E5" w:rsidRDefault="00D810DF" w:rsidP="00D810DF">
      <w:pPr>
        <w:rPr>
          <w:rFonts w:ascii="Arial" w:hAnsi="Arial" w:cs="Arial"/>
        </w:rPr>
      </w:pPr>
    </w:p>
    <w:p w14:paraId="585C3776" w14:textId="77777777" w:rsidR="00D810DF" w:rsidRPr="00A406E5" w:rsidRDefault="00D810DF" w:rsidP="00D810D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C87BD6" w14:textId="77777777" w:rsidR="00D810DF" w:rsidRPr="00A406E5" w:rsidRDefault="00D810DF" w:rsidP="00D810DF">
      <w:pPr>
        <w:rPr>
          <w:rFonts w:ascii="Arial" w:hAnsi="Arial" w:cs="Arial"/>
          <w:b/>
          <w:sz w:val="22"/>
          <w:szCs w:val="22"/>
        </w:rPr>
        <w:sectPr w:rsidR="00D810DF" w:rsidRPr="00A406E5" w:rsidSect="00F31C04">
          <w:footerReference w:type="even" r:id="rId7"/>
          <w:footerReference w:type="default" r:id="rId8"/>
          <w:pgSz w:w="11894" w:h="16834"/>
          <w:pgMar w:top="720" w:right="720" w:bottom="720" w:left="720" w:header="706" w:footer="454" w:gutter="0"/>
          <w:paperSrc w:first="1" w:other="1"/>
          <w:cols w:space="720"/>
          <w:docGrid w:linePitch="272"/>
        </w:sectPr>
      </w:pPr>
    </w:p>
    <w:p w14:paraId="7A43B600" w14:textId="77777777" w:rsidR="00D810DF" w:rsidRPr="00A406E5" w:rsidRDefault="00D810DF" w:rsidP="00D810DF">
      <w:pPr>
        <w:rPr>
          <w:rFonts w:ascii="Arial" w:hAnsi="Arial" w:cs="Arial"/>
          <w:b/>
          <w:sz w:val="22"/>
          <w:szCs w:val="22"/>
        </w:rPr>
      </w:pPr>
    </w:p>
    <w:tbl>
      <w:tblPr>
        <w:tblW w:w="5000" w:type="pct"/>
        <w:tblLayout w:type="fixed"/>
        <w:tblLook w:val="04A0" w:firstRow="1" w:lastRow="0" w:firstColumn="1" w:lastColumn="0" w:noHBand="0" w:noVBand="1"/>
      </w:tblPr>
      <w:tblGrid>
        <w:gridCol w:w="8022"/>
        <w:gridCol w:w="801"/>
        <w:gridCol w:w="799"/>
      </w:tblGrid>
      <w:tr w:rsidR="00D810DF" w:rsidRPr="00A406E5" w14:paraId="1BF124B5" w14:textId="77777777" w:rsidTr="00756D5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AA2878" w14:textId="77777777" w:rsidR="00D810DF" w:rsidRPr="00A406E5" w:rsidRDefault="00D810DF" w:rsidP="00756D5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DF50D9" w14:textId="77777777" w:rsidR="00D810DF" w:rsidRPr="00A85BFE" w:rsidRDefault="00D810DF" w:rsidP="00756D5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2D52BA" w14:textId="77777777" w:rsidR="00D810DF" w:rsidRPr="00A85BFE" w:rsidRDefault="00D810DF" w:rsidP="00756D53">
            <w:pPr>
              <w:ind w:left="113" w:right="113"/>
              <w:jc w:val="center"/>
              <w:rPr>
                <w:rFonts w:ascii="Arial" w:hAnsi="Arial" w:cs="Arial"/>
                <w:b/>
                <w:sz w:val="18"/>
                <w:szCs w:val="18"/>
              </w:rPr>
            </w:pPr>
            <w:r w:rsidRPr="00A85BFE">
              <w:rPr>
                <w:rFonts w:ascii="Arial" w:hAnsi="Arial" w:cs="Arial"/>
                <w:b/>
                <w:sz w:val="18"/>
                <w:szCs w:val="18"/>
              </w:rPr>
              <w:t xml:space="preserve">Marks </w:t>
            </w:r>
          </w:p>
          <w:p w14:paraId="33CB5E65" w14:textId="77777777" w:rsidR="00D810DF" w:rsidRPr="00A85BFE" w:rsidRDefault="00D810DF" w:rsidP="00756D53">
            <w:pPr>
              <w:ind w:left="113" w:right="113"/>
              <w:jc w:val="center"/>
              <w:rPr>
                <w:rFonts w:ascii="Arial" w:hAnsi="Arial" w:cs="Arial"/>
                <w:b/>
                <w:sz w:val="18"/>
                <w:szCs w:val="18"/>
              </w:rPr>
            </w:pPr>
            <w:r w:rsidRPr="00A85BFE">
              <w:rPr>
                <w:rFonts w:ascii="Arial" w:hAnsi="Arial" w:cs="Arial"/>
                <w:b/>
                <w:sz w:val="18"/>
                <w:szCs w:val="18"/>
              </w:rPr>
              <w:t>awarded</w:t>
            </w:r>
          </w:p>
        </w:tc>
      </w:tr>
      <w:tr w:rsidR="00D810DF" w:rsidRPr="00A406E5" w14:paraId="04FA6134" w14:textId="77777777" w:rsidTr="00756D53">
        <w:trPr>
          <w:trHeight w:val="450"/>
        </w:trPr>
        <w:tc>
          <w:tcPr>
            <w:tcW w:w="4169" w:type="pct"/>
            <w:tcBorders>
              <w:top w:val="single" w:sz="4" w:space="0" w:color="auto"/>
              <w:left w:val="single" w:sz="4" w:space="0" w:color="auto"/>
              <w:right w:val="single" w:sz="4" w:space="0" w:color="auto"/>
            </w:tcBorders>
            <w:shd w:val="clear" w:color="auto" w:fill="D9D9D9"/>
          </w:tcPr>
          <w:p w14:paraId="0D19E955" w14:textId="77777777" w:rsidR="00D810DF" w:rsidRPr="00A406E5" w:rsidRDefault="00D810DF" w:rsidP="00756D5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619107C" w14:textId="77777777" w:rsidR="00D810DF" w:rsidRPr="00A406E5" w:rsidRDefault="00D810DF" w:rsidP="00756D5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9A3E22" w14:textId="77777777" w:rsidR="00D810DF" w:rsidRPr="00A406E5" w:rsidRDefault="00D810DF" w:rsidP="00756D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E9D6F" w14:textId="77777777" w:rsidR="00D810DF" w:rsidRPr="00A406E5" w:rsidRDefault="00D810DF" w:rsidP="00756D53">
            <w:pPr>
              <w:jc w:val="center"/>
              <w:rPr>
                <w:rFonts w:ascii="Arial" w:hAnsi="Arial" w:cs="Arial"/>
                <w:sz w:val="32"/>
              </w:rPr>
            </w:pPr>
          </w:p>
        </w:tc>
      </w:tr>
      <w:tr w:rsidR="00D810DF" w:rsidRPr="00A406E5" w14:paraId="11B0E5FD" w14:textId="77777777" w:rsidTr="00756D53">
        <w:trPr>
          <w:trHeight w:val="450"/>
        </w:trPr>
        <w:tc>
          <w:tcPr>
            <w:tcW w:w="4169" w:type="pct"/>
            <w:vMerge w:val="restart"/>
            <w:tcBorders>
              <w:top w:val="single" w:sz="4" w:space="0" w:color="auto"/>
              <w:left w:val="single" w:sz="4" w:space="0" w:color="auto"/>
              <w:right w:val="single" w:sz="4" w:space="0" w:color="auto"/>
            </w:tcBorders>
          </w:tcPr>
          <w:p w14:paraId="146FAC02" w14:textId="77777777" w:rsidR="00D810DF" w:rsidRPr="00A406E5" w:rsidRDefault="00D810DF" w:rsidP="00756D53">
            <w:pPr>
              <w:spacing w:after="120"/>
              <w:rPr>
                <w:rFonts w:ascii="Arial" w:hAnsi="Arial" w:cs="Arial"/>
                <w:sz w:val="14"/>
                <w:szCs w:val="14"/>
              </w:rPr>
            </w:pPr>
          </w:p>
          <w:p w14:paraId="1B269156" w14:textId="77777777" w:rsidR="00D810DF" w:rsidRPr="00A406E5" w:rsidRDefault="00D810DF" w:rsidP="00756D53">
            <w:pPr>
              <w:spacing w:after="120"/>
              <w:rPr>
                <w:rFonts w:ascii="Arial" w:hAnsi="Arial" w:cs="Arial"/>
                <w:sz w:val="14"/>
                <w:szCs w:val="14"/>
              </w:rPr>
            </w:pPr>
          </w:p>
          <w:p w14:paraId="31A24418" w14:textId="77777777" w:rsidR="00D810DF" w:rsidRPr="00A406E5" w:rsidRDefault="00D810DF" w:rsidP="00756D53">
            <w:pPr>
              <w:spacing w:after="120"/>
              <w:rPr>
                <w:rFonts w:ascii="Arial" w:hAnsi="Arial" w:cs="Arial"/>
                <w:sz w:val="14"/>
                <w:szCs w:val="14"/>
              </w:rPr>
            </w:pPr>
          </w:p>
          <w:p w14:paraId="391B1ADF" w14:textId="77777777" w:rsidR="00D810DF" w:rsidRPr="00A406E5" w:rsidRDefault="00D810DF" w:rsidP="00756D53">
            <w:pPr>
              <w:spacing w:after="120"/>
              <w:rPr>
                <w:rFonts w:ascii="Arial" w:hAnsi="Arial" w:cs="Arial"/>
                <w:sz w:val="14"/>
                <w:szCs w:val="14"/>
              </w:rPr>
            </w:pPr>
          </w:p>
          <w:p w14:paraId="5FE2A1CB" w14:textId="77777777" w:rsidR="00D810DF" w:rsidRPr="00A406E5" w:rsidRDefault="00D810DF" w:rsidP="00756D53">
            <w:pPr>
              <w:spacing w:after="120"/>
              <w:rPr>
                <w:rFonts w:ascii="Arial" w:hAnsi="Arial" w:cs="Arial"/>
                <w:sz w:val="14"/>
                <w:szCs w:val="14"/>
              </w:rPr>
            </w:pPr>
          </w:p>
          <w:p w14:paraId="1465DF36"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30D4C3" w14:textId="77777777" w:rsidR="00D810DF" w:rsidRPr="00A406E5" w:rsidRDefault="00D810DF" w:rsidP="00756D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5F14E2" w14:textId="77777777" w:rsidR="00D810DF" w:rsidRPr="00A406E5" w:rsidRDefault="00D810DF" w:rsidP="00756D53">
            <w:pPr>
              <w:jc w:val="center"/>
              <w:rPr>
                <w:rFonts w:ascii="Arial" w:hAnsi="Arial" w:cs="Arial"/>
                <w:sz w:val="32"/>
              </w:rPr>
            </w:pPr>
          </w:p>
        </w:tc>
      </w:tr>
      <w:tr w:rsidR="00D810DF" w:rsidRPr="00A406E5" w14:paraId="3FB97656" w14:textId="77777777" w:rsidTr="00756D53">
        <w:trPr>
          <w:trHeight w:val="451"/>
        </w:trPr>
        <w:tc>
          <w:tcPr>
            <w:tcW w:w="4169" w:type="pct"/>
            <w:vMerge/>
            <w:tcBorders>
              <w:left w:val="single" w:sz="4" w:space="0" w:color="auto"/>
              <w:bottom w:val="single" w:sz="4" w:space="0" w:color="auto"/>
              <w:right w:val="single" w:sz="4" w:space="0" w:color="auto"/>
            </w:tcBorders>
          </w:tcPr>
          <w:p w14:paraId="4A73E41D" w14:textId="77777777" w:rsidR="00D810DF" w:rsidRPr="00A406E5" w:rsidRDefault="00D810DF" w:rsidP="00756D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31821" w14:textId="77777777" w:rsidR="00D810DF" w:rsidRPr="00A406E5" w:rsidRDefault="00D810DF" w:rsidP="00756D5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0C1A3E6" w14:textId="77777777" w:rsidR="00D810DF" w:rsidRPr="00A406E5" w:rsidRDefault="00D810DF" w:rsidP="00756D53">
            <w:pPr>
              <w:jc w:val="center"/>
              <w:rPr>
                <w:rFonts w:ascii="Arial" w:hAnsi="Arial" w:cs="Arial"/>
                <w:sz w:val="32"/>
              </w:rPr>
            </w:pPr>
          </w:p>
        </w:tc>
      </w:tr>
      <w:tr w:rsidR="00D810DF" w:rsidRPr="00A406E5" w14:paraId="4DAA6A0E" w14:textId="77777777" w:rsidTr="00756D53">
        <w:trPr>
          <w:trHeight w:val="450"/>
        </w:trPr>
        <w:tc>
          <w:tcPr>
            <w:tcW w:w="4169" w:type="pct"/>
            <w:tcBorders>
              <w:top w:val="single" w:sz="4" w:space="0" w:color="auto"/>
              <w:left w:val="single" w:sz="4" w:space="0" w:color="auto"/>
              <w:right w:val="single" w:sz="4" w:space="0" w:color="auto"/>
            </w:tcBorders>
            <w:shd w:val="clear" w:color="auto" w:fill="D9D9D9"/>
          </w:tcPr>
          <w:p w14:paraId="48FD9B88" w14:textId="77777777" w:rsidR="00D810DF" w:rsidRPr="00A406E5" w:rsidRDefault="00D810DF" w:rsidP="00756D5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4448586"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34CB6" w14:textId="77777777" w:rsidR="00D810DF" w:rsidRPr="00A406E5" w:rsidRDefault="00D810DF" w:rsidP="00756D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628C3A" w14:textId="77777777" w:rsidR="00D810DF" w:rsidRPr="00A406E5" w:rsidRDefault="00D810DF" w:rsidP="00756D53">
            <w:pPr>
              <w:jc w:val="center"/>
              <w:rPr>
                <w:rFonts w:ascii="Arial" w:hAnsi="Arial" w:cs="Arial"/>
                <w:sz w:val="32"/>
              </w:rPr>
            </w:pPr>
          </w:p>
        </w:tc>
      </w:tr>
      <w:tr w:rsidR="00D810DF" w:rsidRPr="00A406E5" w14:paraId="253F786A" w14:textId="77777777" w:rsidTr="00756D53">
        <w:trPr>
          <w:trHeight w:val="450"/>
        </w:trPr>
        <w:tc>
          <w:tcPr>
            <w:tcW w:w="4169" w:type="pct"/>
            <w:vMerge w:val="restart"/>
            <w:tcBorders>
              <w:top w:val="single" w:sz="4" w:space="0" w:color="auto"/>
              <w:left w:val="single" w:sz="4" w:space="0" w:color="auto"/>
              <w:right w:val="single" w:sz="4" w:space="0" w:color="auto"/>
            </w:tcBorders>
          </w:tcPr>
          <w:p w14:paraId="1DB384E3" w14:textId="77777777" w:rsidR="00D810DF" w:rsidRPr="00A406E5" w:rsidRDefault="00D810DF" w:rsidP="00756D53">
            <w:pPr>
              <w:spacing w:after="120"/>
              <w:rPr>
                <w:rFonts w:ascii="Arial" w:hAnsi="Arial" w:cs="Arial"/>
                <w:sz w:val="14"/>
                <w:szCs w:val="14"/>
              </w:rPr>
            </w:pPr>
          </w:p>
          <w:p w14:paraId="0AFDBE3A" w14:textId="77777777" w:rsidR="00D810DF" w:rsidRPr="00A406E5" w:rsidRDefault="00D810DF" w:rsidP="00756D53">
            <w:pPr>
              <w:spacing w:after="120"/>
              <w:rPr>
                <w:rFonts w:ascii="Arial" w:hAnsi="Arial" w:cs="Arial"/>
                <w:sz w:val="14"/>
                <w:szCs w:val="14"/>
              </w:rPr>
            </w:pPr>
          </w:p>
          <w:p w14:paraId="43776EAB" w14:textId="77777777" w:rsidR="00D810DF" w:rsidRPr="00A406E5" w:rsidRDefault="00D810DF" w:rsidP="00756D53">
            <w:pPr>
              <w:spacing w:after="120"/>
              <w:rPr>
                <w:rFonts w:ascii="Arial" w:hAnsi="Arial" w:cs="Arial"/>
                <w:sz w:val="14"/>
                <w:szCs w:val="14"/>
              </w:rPr>
            </w:pPr>
          </w:p>
          <w:p w14:paraId="57DD676B" w14:textId="77777777" w:rsidR="00D810DF" w:rsidRPr="00A406E5" w:rsidRDefault="00D810DF" w:rsidP="00756D53">
            <w:pPr>
              <w:spacing w:after="120"/>
              <w:rPr>
                <w:rFonts w:ascii="Arial" w:hAnsi="Arial" w:cs="Arial"/>
                <w:sz w:val="14"/>
                <w:szCs w:val="14"/>
              </w:rPr>
            </w:pPr>
          </w:p>
          <w:p w14:paraId="63D550C8" w14:textId="77777777" w:rsidR="00D810DF" w:rsidRPr="00A406E5" w:rsidRDefault="00D810DF" w:rsidP="00756D53">
            <w:pPr>
              <w:spacing w:after="120"/>
              <w:rPr>
                <w:rFonts w:ascii="Arial" w:hAnsi="Arial" w:cs="Arial"/>
                <w:sz w:val="14"/>
                <w:szCs w:val="14"/>
              </w:rPr>
            </w:pPr>
          </w:p>
          <w:p w14:paraId="0988EB7E"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EE44A" w14:textId="77777777" w:rsidR="00D810DF" w:rsidRPr="00A406E5" w:rsidRDefault="00D810DF" w:rsidP="00756D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8C879" w14:textId="77777777" w:rsidR="00D810DF" w:rsidRPr="00A406E5" w:rsidRDefault="00D810DF" w:rsidP="00756D53">
            <w:pPr>
              <w:jc w:val="center"/>
              <w:rPr>
                <w:rFonts w:ascii="Arial" w:hAnsi="Arial" w:cs="Arial"/>
                <w:sz w:val="32"/>
              </w:rPr>
            </w:pPr>
          </w:p>
        </w:tc>
      </w:tr>
      <w:tr w:rsidR="00D810DF" w:rsidRPr="00A406E5" w14:paraId="25E90199" w14:textId="77777777" w:rsidTr="00756D53">
        <w:trPr>
          <w:trHeight w:val="451"/>
        </w:trPr>
        <w:tc>
          <w:tcPr>
            <w:tcW w:w="4169" w:type="pct"/>
            <w:vMerge/>
            <w:tcBorders>
              <w:left w:val="single" w:sz="4" w:space="0" w:color="auto"/>
              <w:bottom w:val="single" w:sz="4" w:space="0" w:color="auto"/>
              <w:right w:val="single" w:sz="4" w:space="0" w:color="auto"/>
            </w:tcBorders>
          </w:tcPr>
          <w:p w14:paraId="0EFB45AA" w14:textId="77777777" w:rsidR="00D810DF" w:rsidRPr="00A406E5" w:rsidRDefault="00D810DF" w:rsidP="00756D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C455A" w14:textId="77777777" w:rsidR="00D810DF" w:rsidRPr="00A406E5" w:rsidRDefault="00D810DF" w:rsidP="00756D53">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3ED692E" w14:textId="77777777" w:rsidR="00D810DF" w:rsidRPr="00A406E5" w:rsidRDefault="00D810DF" w:rsidP="00756D53">
            <w:pPr>
              <w:jc w:val="center"/>
              <w:rPr>
                <w:rFonts w:ascii="Arial" w:hAnsi="Arial" w:cs="Arial"/>
                <w:sz w:val="32"/>
              </w:rPr>
            </w:pPr>
          </w:p>
        </w:tc>
      </w:tr>
      <w:tr w:rsidR="00D810DF" w:rsidRPr="00A406E5" w14:paraId="38A3CBCE" w14:textId="77777777" w:rsidTr="00756D53">
        <w:trPr>
          <w:trHeight w:val="450"/>
        </w:trPr>
        <w:tc>
          <w:tcPr>
            <w:tcW w:w="4169" w:type="pct"/>
            <w:tcBorders>
              <w:top w:val="single" w:sz="4" w:space="0" w:color="auto"/>
              <w:left w:val="single" w:sz="4" w:space="0" w:color="auto"/>
              <w:right w:val="single" w:sz="4" w:space="0" w:color="auto"/>
            </w:tcBorders>
            <w:shd w:val="clear" w:color="auto" w:fill="D9D9D9"/>
          </w:tcPr>
          <w:p w14:paraId="76EF1608" w14:textId="77777777" w:rsidR="00D810DF" w:rsidRPr="00A406E5" w:rsidRDefault="00D810DF" w:rsidP="00756D5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2D2DBC"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076D0" w14:textId="77777777" w:rsidR="00D810DF" w:rsidRPr="00A406E5" w:rsidRDefault="00D810DF" w:rsidP="00756D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1AEA86" w14:textId="77777777" w:rsidR="00D810DF" w:rsidRPr="00A406E5" w:rsidRDefault="00D810DF" w:rsidP="00756D53">
            <w:pPr>
              <w:jc w:val="center"/>
              <w:rPr>
                <w:rFonts w:ascii="Arial" w:hAnsi="Arial" w:cs="Arial"/>
                <w:sz w:val="32"/>
              </w:rPr>
            </w:pPr>
          </w:p>
        </w:tc>
      </w:tr>
      <w:tr w:rsidR="00D810DF" w:rsidRPr="00A406E5" w14:paraId="5F1C6D06" w14:textId="77777777" w:rsidTr="00756D53">
        <w:trPr>
          <w:trHeight w:val="450"/>
        </w:trPr>
        <w:tc>
          <w:tcPr>
            <w:tcW w:w="4169" w:type="pct"/>
            <w:vMerge w:val="restart"/>
            <w:tcBorders>
              <w:top w:val="single" w:sz="4" w:space="0" w:color="auto"/>
              <w:left w:val="single" w:sz="4" w:space="0" w:color="auto"/>
              <w:right w:val="single" w:sz="4" w:space="0" w:color="auto"/>
            </w:tcBorders>
          </w:tcPr>
          <w:p w14:paraId="7ECE6F5B" w14:textId="77777777" w:rsidR="00D810DF" w:rsidRPr="00A406E5" w:rsidRDefault="00D810DF" w:rsidP="00756D53">
            <w:pPr>
              <w:spacing w:after="120"/>
              <w:rPr>
                <w:rFonts w:ascii="Arial" w:hAnsi="Arial" w:cs="Arial"/>
                <w:sz w:val="14"/>
                <w:szCs w:val="14"/>
              </w:rPr>
            </w:pPr>
          </w:p>
          <w:p w14:paraId="5092E7E0" w14:textId="77777777" w:rsidR="00D810DF" w:rsidRPr="00A406E5" w:rsidRDefault="00D810DF" w:rsidP="00756D53">
            <w:pPr>
              <w:spacing w:after="120"/>
              <w:rPr>
                <w:rFonts w:ascii="Arial" w:hAnsi="Arial" w:cs="Arial"/>
                <w:sz w:val="14"/>
                <w:szCs w:val="14"/>
              </w:rPr>
            </w:pPr>
          </w:p>
          <w:p w14:paraId="2ED652EB" w14:textId="77777777" w:rsidR="00D810DF" w:rsidRPr="00A406E5" w:rsidRDefault="00D810DF" w:rsidP="00756D53">
            <w:pPr>
              <w:spacing w:after="120"/>
              <w:rPr>
                <w:rFonts w:ascii="Arial" w:hAnsi="Arial" w:cs="Arial"/>
                <w:sz w:val="14"/>
                <w:szCs w:val="14"/>
              </w:rPr>
            </w:pPr>
          </w:p>
          <w:p w14:paraId="6F37D357" w14:textId="77777777" w:rsidR="00D810DF" w:rsidRPr="00A406E5" w:rsidRDefault="00D810DF" w:rsidP="00756D53">
            <w:pPr>
              <w:spacing w:after="120"/>
              <w:rPr>
                <w:rFonts w:ascii="Arial" w:hAnsi="Arial" w:cs="Arial"/>
                <w:sz w:val="14"/>
                <w:szCs w:val="14"/>
              </w:rPr>
            </w:pPr>
          </w:p>
          <w:p w14:paraId="4BB3A5DE" w14:textId="77777777" w:rsidR="00D810DF" w:rsidRPr="00A406E5" w:rsidRDefault="00D810DF" w:rsidP="00756D53">
            <w:pPr>
              <w:spacing w:after="120"/>
              <w:rPr>
                <w:rFonts w:ascii="Arial" w:hAnsi="Arial" w:cs="Arial"/>
                <w:sz w:val="14"/>
                <w:szCs w:val="14"/>
              </w:rPr>
            </w:pPr>
          </w:p>
          <w:p w14:paraId="45EF19D4"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BEAE3D" w14:textId="77777777" w:rsidR="00D810DF" w:rsidRPr="00A406E5" w:rsidRDefault="00D810DF" w:rsidP="00756D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F13EE" w14:textId="77777777" w:rsidR="00D810DF" w:rsidRPr="00A406E5" w:rsidRDefault="00D810DF" w:rsidP="00756D53">
            <w:pPr>
              <w:jc w:val="center"/>
              <w:rPr>
                <w:rFonts w:ascii="Arial" w:hAnsi="Arial" w:cs="Arial"/>
                <w:sz w:val="32"/>
              </w:rPr>
            </w:pPr>
          </w:p>
        </w:tc>
      </w:tr>
      <w:tr w:rsidR="00D810DF" w:rsidRPr="00A406E5" w14:paraId="07AC8932" w14:textId="77777777" w:rsidTr="00756D53">
        <w:trPr>
          <w:trHeight w:val="451"/>
        </w:trPr>
        <w:tc>
          <w:tcPr>
            <w:tcW w:w="4169" w:type="pct"/>
            <w:vMerge/>
            <w:tcBorders>
              <w:left w:val="single" w:sz="4" w:space="0" w:color="auto"/>
              <w:bottom w:val="single" w:sz="4" w:space="0" w:color="auto"/>
              <w:right w:val="single" w:sz="4" w:space="0" w:color="auto"/>
            </w:tcBorders>
          </w:tcPr>
          <w:p w14:paraId="608F632B" w14:textId="77777777" w:rsidR="00D810DF" w:rsidRPr="00A406E5" w:rsidRDefault="00D810DF" w:rsidP="00756D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DC6500" w14:textId="77777777" w:rsidR="00D810DF" w:rsidRPr="00A406E5" w:rsidRDefault="00D810DF" w:rsidP="00756D53">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D1B9EEB" w14:textId="77777777" w:rsidR="00D810DF" w:rsidRPr="00A406E5" w:rsidRDefault="00D810DF" w:rsidP="00756D53">
            <w:pPr>
              <w:jc w:val="center"/>
              <w:rPr>
                <w:rFonts w:ascii="Arial" w:hAnsi="Arial" w:cs="Arial"/>
                <w:sz w:val="32"/>
              </w:rPr>
            </w:pPr>
          </w:p>
        </w:tc>
      </w:tr>
      <w:tr w:rsidR="00D810DF" w:rsidRPr="00A406E5" w14:paraId="3DDDEFB1" w14:textId="77777777" w:rsidTr="00756D53">
        <w:trPr>
          <w:trHeight w:val="450"/>
        </w:trPr>
        <w:tc>
          <w:tcPr>
            <w:tcW w:w="4169" w:type="pct"/>
            <w:tcBorders>
              <w:top w:val="single" w:sz="4" w:space="0" w:color="auto"/>
              <w:left w:val="single" w:sz="4" w:space="0" w:color="auto"/>
              <w:right w:val="single" w:sz="4" w:space="0" w:color="auto"/>
            </w:tcBorders>
            <w:shd w:val="clear" w:color="auto" w:fill="D9D9D9"/>
          </w:tcPr>
          <w:p w14:paraId="01180541" w14:textId="77777777" w:rsidR="00D810DF" w:rsidRPr="00A406E5" w:rsidRDefault="00D810DF" w:rsidP="00756D5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18E4A09"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F053" w14:textId="77777777" w:rsidR="00D810DF" w:rsidRPr="00A406E5" w:rsidRDefault="00D810DF" w:rsidP="00756D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24FD9" w14:textId="77777777" w:rsidR="00D810DF" w:rsidRPr="00A406E5" w:rsidRDefault="00D810DF" w:rsidP="00756D53">
            <w:pPr>
              <w:jc w:val="center"/>
              <w:rPr>
                <w:rFonts w:ascii="Arial" w:hAnsi="Arial" w:cs="Arial"/>
                <w:sz w:val="32"/>
              </w:rPr>
            </w:pPr>
          </w:p>
        </w:tc>
      </w:tr>
      <w:tr w:rsidR="00D810DF" w:rsidRPr="00A406E5" w14:paraId="2D183286" w14:textId="77777777" w:rsidTr="00756D53">
        <w:trPr>
          <w:trHeight w:val="451"/>
        </w:trPr>
        <w:tc>
          <w:tcPr>
            <w:tcW w:w="4169" w:type="pct"/>
            <w:vMerge w:val="restart"/>
            <w:tcBorders>
              <w:top w:val="single" w:sz="4" w:space="0" w:color="auto"/>
              <w:left w:val="single" w:sz="4" w:space="0" w:color="auto"/>
              <w:right w:val="single" w:sz="4" w:space="0" w:color="auto"/>
            </w:tcBorders>
          </w:tcPr>
          <w:p w14:paraId="06412FCF" w14:textId="77777777" w:rsidR="00D810DF" w:rsidRPr="00A406E5" w:rsidRDefault="00D810DF" w:rsidP="00756D53">
            <w:pPr>
              <w:spacing w:after="120"/>
              <w:rPr>
                <w:rFonts w:ascii="Arial" w:hAnsi="Arial" w:cs="Arial"/>
                <w:sz w:val="14"/>
                <w:szCs w:val="14"/>
              </w:rPr>
            </w:pPr>
          </w:p>
          <w:p w14:paraId="0DD3D38C" w14:textId="77777777" w:rsidR="00D810DF" w:rsidRPr="00A406E5" w:rsidRDefault="00D810DF" w:rsidP="00756D53">
            <w:pPr>
              <w:spacing w:after="120"/>
              <w:rPr>
                <w:rFonts w:ascii="Arial" w:hAnsi="Arial" w:cs="Arial"/>
                <w:sz w:val="14"/>
                <w:szCs w:val="14"/>
              </w:rPr>
            </w:pPr>
          </w:p>
          <w:p w14:paraId="12674FF2" w14:textId="77777777" w:rsidR="00D810DF" w:rsidRPr="00A406E5" w:rsidRDefault="00D810DF" w:rsidP="00756D53">
            <w:pPr>
              <w:spacing w:after="120"/>
              <w:rPr>
                <w:rFonts w:ascii="Arial" w:hAnsi="Arial" w:cs="Arial"/>
                <w:sz w:val="14"/>
                <w:szCs w:val="14"/>
              </w:rPr>
            </w:pPr>
          </w:p>
          <w:p w14:paraId="20729F3A" w14:textId="77777777" w:rsidR="00D810DF" w:rsidRPr="00A406E5" w:rsidRDefault="00D810DF" w:rsidP="00756D53">
            <w:pPr>
              <w:spacing w:after="120"/>
              <w:rPr>
                <w:rFonts w:ascii="Arial" w:hAnsi="Arial" w:cs="Arial"/>
                <w:sz w:val="14"/>
                <w:szCs w:val="14"/>
              </w:rPr>
            </w:pPr>
          </w:p>
          <w:p w14:paraId="68534344" w14:textId="77777777" w:rsidR="00D810DF" w:rsidRPr="00A406E5" w:rsidRDefault="00D810DF" w:rsidP="00756D53">
            <w:pPr>
              <w:spacing w:after="120"/>
              <w:rPr>
                <w:rFonts w:ascii="Arial" w:hAnsi="Arial" w:cs="Arial"/>
                <w:sz w:val="14"/>
                <w:szCs w:val="14"/>
              </w:rPr>
            </w:pPr>
          </w:p>
          <w:p w14:paraId="5D4887AE"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8A0157" w14:textId="77777777" w:rsidR="00D810DF" w:rsidRPr="00A406E5" w:rsidRDefault="00D810DF" w:rsidP="00756D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24C5C" w14:textId="77777777" w:rsidR="00D810DF" w:rsidRPr="00A406E5" w:rsidRDefault="00D810DF" w:rsidP="00756D53">
            <w:pPr>
              <w:jc w:val="center"/>
              <w:rPr>
                <w:rFonts w:ascii="Arial" w:hAnsi="Arial" w:cs="Arial"/>
                <w:sz w:val="32"/>
              </w:rPr>
            </w:pPr>
          </w:p>
        </w:tc>
      </w:tr>
      <w:tr w:rsidR="00D810DF" w:rsidRPr="00A406E5" w14:paraId="1DA4E4D2" w14:textId="77777777" w:rsidTr="00756D53">
        <w:trPr>
          <w:trHeight w:val="450"/>
        </w:trPr>
        <w:tc>
          <w:tcPr>
            <w:tcW w:w="4169" w:type="pct"/>
            <w:vMerge/>
            <w:tcBorders>
              <w:left w:val="single" w:sz="4" w:space="0" w:color="auto"/>
              <w:bottom w:val="single" w:sz="4" w:space="0" w:color="auto"/>
              <w:right w:val="single" w:sz="4" w:space="0" w:color="auto"/>
            </w:tcBorders>
          </w:tcPr>
          <w:p w14:paraId="14571500" w14:textId="77777777" w:rsidR="00D810DF" w:rsidRPr="00A406E5" w:rsidRDefault="00D810DF" w:rsidP="00756D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CD5E10" w14:textId="77777777" w:rsidR="00D810DF" w:rsidRPr="00A406E5" w:rsidRDefault="00D810DF" w:rsidP="00756D53">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9E8D70" w14:textId="77777777" w:rsidR="00D810DF" w:rsidRPr="00A406E5" w:rsidRDefault="00D810DF" w:rsidP="00756D53">
            <w:pPr>
              <w:jc w:val="center"/>
              <w:rPr>
                <w:rFonts w:ascii="Arial" w:hAnsi="Arial" w:cs="Arial"/>
                <w:sz w:val="32"/>
              </w:rPr>
            </w:pPr>
          </w:p>
        </w:tc>
      </w:tr>
      <w:tr w:rsidR="00D810DF" w:rsidRPr="00A406E5" w14:paraId="6E7CBD62" w14:textId="77777777" w:rsidTr="00756D53">
        <w:trPr>
          <w:trHeight w:val="450"/>
        </w:trPr>
        <w:tc>
          <w:tcPr>
            <w:tcW w:w="4169" w:type="pct"/>
            <w:tcBorders>
              <w:top w:val="single" w:sz="4" w:space="0" w:color="auto"/>
              <w:left w:val="single" w:sz="4" w:space="0" w:color="auto"/>
              <w:right w:val="single" w:sz="4" w:space="0" w:color="auto"/>
            </w:tcBorders>
            <w:shd w:val="clear" w:color="auto" w:fill="D9D9D9"/>
          </w:tcPr>
          <w:p w14:paraId="59EB0BAD" w14:textId="77777777" w:rsidR="00D810DF" w:rsidRPr="00A406E5" w:rsidRDefault="00D810DF" w:rsidP="00756D5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92BDF50"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2D662" w14:textId="77777777" w:rsidR="00D810DF" w:rsidRPr="00A406E5" w:rsidRDefault="00D810DF" w:rsidP="00756D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872AAB" w14:textId="77777777" w:rsidR="00D810DF" w:rsidRPr="00A406E5" w:rsidRDefault="00D810DF" w:rsidP="00756D53">
            <w:pPr>
              <w:jc w:val="center"/>
              <w:rPr>
                <w:rFonts w:ascii="Arial" w:hAnsi="Arial" w:cs="Arial"/>
                <w:sz w:val="32"/>
              </w:rPr>
            </w:pPr>
          </w:p>
        </w:tc>
      </w:tr>
      <w:tr w:rsidR="00D810DF" w:rsidRPr="00A406E5" w14:paraId="23C25AC6" w14:textId="77777777" w:rsidTr="00756D53">
        <w:trPr>
          <w:trHeight w:val="451"/>
        </w:trPr>
        <w:tc>
          <w:tcPr>
            <w:tcW w:w="4169" w:type="pct"/>
            <w:vMerge w:val="restart"/>
            <w:tcBorders>
              <w:top w:val="single" w:sz="4" w:space="0" w:color="auto"/>
              <w:left w:val="single" w:sz="4" w:space="0" w:color="auto"/>
              <w:right w:val="single" w:sz="4" w:space="0" w:color="auto"/>
            </w:tcBorders>
          </w:tcPr>
          <w:p w14:paraId="427A3B95" w14:textId="77777777" w:rsidR="00D810DF" w:rsidRPr="00A406E5" w:rsidRDefault="00D810DF" w:rsidP="00756D53">
            <w:pPr>
              <w:spacing w:after="120"/>
              <w:rPr>
                <w:rFonts w:ascii="Arial" w:hAnsi="Arial" w:cs="Arial"/>
                <w:sz w:val="14"/>
                <w:szCs w:val="14"/>
              </w:rPr>
            </w:pPr>
          </w:p>
          <w:p w14:paraId="664C9B05" w14:textId="77777777" w:rsidR="00D810DF" w:rsidRPr="00A406E5" w:rsidRDefault="00D810DF" w:rsidP="00756D53">
            <w:pPr>
              <w:spacing w:after="120"/>
              <w:rPr>
                <w:rFonts w:ascii="Arial" w:hAnsi="Arial" w:cs="Arial"/>
                <w:sz w:val="14"/>
                <w:szCs w:val="14"/>
              </w:rPr>
            </w:pPr>
          </w:p>
          <w:p w14:paraId="23E3EB21" w14:textId="77777777" w:rsidR="00D810DF" w:rsidRPr="00A406E5" w:rsidRDefault="00D810DF" w:rsidP="00756D53">
            <w:pPr>
              <w:spacing w:after="120"/>
              <w:rPr>
                <w:rFonts w:ascii="Arial" w:hAnsi="Arial" w:cs="Arial"/>
                <w:sz w:val="14"/>
                <w:szCs w:val="14"/>
              </w:rPr>
            </w:pPr>
          </w:p>
          <w:p w14:paraId="79C0226F" w14:textId="77777777" w:rsidR="00D810DF" w:rsidRPr="00A406E5" w:rsidRDefault="00D810DF" w:rsidP="00756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F5E72C" w14:textId="77777777" w:rsidR="00D810DF" w:rsidRPr="00A406E5" w:rsidRDefault="00D810DF" w:rsidP="00756D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B25DB9" w14:textId="77777777" w:rsidR="00D810DF" w:rsidRPr="00A406E5" w:rsidRDefault="00D810DF" w:rsidP="00756D53">
            <w:pPr>
              <w:jc w:val="center"/>
              <w:rPr>
                <w:rFonts w:ascii="Arial" w:hAnsi="Arial" w:cs="Arial"/>
                <w:sz w:val="32"/>
              </w:rPr>
            </w:pPr>
          </w:p>
        </w:tc>
      </w:tr>
      <w:tr w:rsidR="00D810DF" w:rsidRPr="00A406E5" w14:paraId="3BDBFB4C" w14:textId="77777777" w:rsidTr="00756D53">
        <w:trPr>
          <w:trHeight w:val="450"/>
        </w:trPr>
        <w:tc>
          <w:tcPr>
            <w:tcW w:w="4169" w:type="pct"/>
            <w:vMerge/>
            <w:tcBorders>
              <w:left w:val="single" w:sz="4" w:space="0" w:color="auto"/>
              <w:bottom w:val="single" w:sz="4" w:space="0" w:color="auto"/>
              <w:right w:val="single" w:sz="4" w:space="0" w:color="auto"/>
            </w:tcBorders>
          </w:tcPr>
          <w:p w14:paraId="72212C3A" w14:textId="77777777" w:rsidR="00D810DF" w:rsidRPr="00A406E5" w:rsidRDefault="00D810DF" w:rsidP="00756D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AAA627" w14:textId="77777777" w:rsidR="00D810DF" w:rsidRPr="00A406E5" w:rsidRDefault="00D810DF" w:rsidP="00756D53">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6B51464" w14:textId="77777777" w:rsidR="00D810DF" w:rsidRPr="00A406E5" w:rsidRDefault="00D810DF" w:rsidP="00756D53">
            <w:pPr>
              <w:jc w:val="center"/>
              <w:rPr>
                <w:rFonts w:ascii="Arial" w:hAnsi="Arial" w:cs="Arial"/>
                <w:sz w:val="32"/>
              </w:rPr>
            </w:pPr>
          </w:p>
        </w:tc>
      </w:tr>
    </w:tbl>
    <w:p w14:paraId="01446A94" w14:textId="77777777" w:rsidR="00D810DF" w:rsidRPr="00A406E5" w:rsidRDefault="00D810DF" w:rsidP="00D810D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810DF" w:rsidRPr="00A406E5" w14:paraId="1CB5E193" w14:textId="77777777" w:rsidTr="00756D53">
        <w:trPr>
          <w:cantSplit/>
        </w:trPr>
        <w:tc>
          <w:tcPr>
            <w:tcW w:w="6062" w:type="dxa"/>
            <w:vMerge w:val="restart"/>
            <w:shd w:val="pct15" w:color="auto" w:fill="auto"/>
            <w:vAlign w:val="center"/>
          </w:tcPr>
          <w:p w14:paraId="38B96CAF" w14:textId="77777777" w:rsidR="00D810DF" w:rsidRPr="00A406E5" w:rsidRDefault="00D810DF" w:rsidP="00756D5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B42E7" w14:textId="77777777" w:rsidR="00D810DF" w:rsidRPr="00A406E5" w:rsidRDefault="00D810DF" w:rsidP="00756D5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92683E" w14:textId="77777777" w:rsidR="00D810DF" w:rsidRPr="00A406E5" w:rsidRDefault="00D810DF" w:rsidP="00756D53">
            <w:pPr>
              <w:jc w:val="right"/>
              <w:rPr>
                <w:rFonts w:ascii="Arial" w:hAnsi="Arial" w:cs="Arial"/>
                <w:b/>
                <w:bCs/>
              </w:rPr>
            </w:pPr>
            <w:r w:rsidRPr="00A406E5">
              <w:rPr>
                <w:rFonts w:ascii="Arial" w:hAnsi="Arial" w:cs="Arial"/>
                <w:b/>
                <w:bCs/>
              </w:rPr>
              <w:t>%</w:t>
            </w:r>
          </w:p>
        </w:tc>
      </w:tr>
      <w:tr w:rsidR="00D810DF" w:rsidRPr="00A406E5" w14:paraId="160C7094" w14:textId="77777777" w:rsidTr="00756D53">
        <w:trPr>
          <w:cantSplit/>
        </w:trPr>
        <w:tc>
          <w:tcPr>
            <w:tcW w:w="6062" w:type="dxa"/>
            <w:vMerge/>
            <w:vAlign w:val="bottom"/>
          </w:tcPr>
          <w:p w14:paraId="089B9015" w14:textId="77777777" w:rsidR="00D810DF" w:rsidRPr="00A406E5" w:rsidRDefault="00D810DF" w:rsidP="00756D53">
            <w:pPr>
              <w:rPr>
                <w:rFonts w:ascii="Arial" w:hAnsi="Arial" w:cs="Arial"/>
              </w:rPr>
            </w:pPr>
          </w:p>
        </w:tc>
        <w:tc>
          <w:tcPr>
            <w:tcW w:w="2903" w:type="dxa"/>
            <w:vAlign w:val="bottom"/>
          </w:tcPr>
          <w:p w14:paraId="52F33AA3" w14:textId="77777777" w:rsidR="00D810DF" w:rsidRPr="00A406E5" w:rsidRDefault="00D810DF" w:rsidP="00756D5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81D6438" w14:textId="77777777" w:rsidR="00D810DF" w:rsidRPr="00A406E5" w:rsidRDefault="00D810DF" w:rsidP="00756D53">
            <w:pPr>
              <w:jc w:val="center"/>
              <w:rPr>
                <w:rFonts w:ascii="Arial" w:hAnsi="Arial" w:cs="Arial"/>
                <w:sz w:val="12"/>
                <w:szCs w:val="12"/>
              </w:rPr>
            </w:pPr>
          </w:p>
        </w:tc>
        <w:tc>
          <w:tcPr>
            <w:tcW w:w="1060" w:type="dxa"/>
            <w:vMerge/>
            <w:vAlign w:val="bottom"/>
          </w:tcPr>
          <w:p w14:paraId="7A9A8C7C" w14:textId="77777777" w:rsidR="00D810DF" w:rsidRPr="00A406E5" w:rsidRDefault="00D810DF" w:rsidP="00756D53">
            <w:pPr>
              <w:ind w:leftChars="71" w:left="170"/>
              <w:rPr>
                <w:rFonts w:ascii="Arial" w:hAnsi="Arial" w:cs="Arial"/>
              </w:rPr>
            </w:pPr>
          </w:p>
        </w:tc>
      </w:tr>
      <w:tr w:rsidR="00D810DF" w:rsidRPr="00A406E5" w14:paraId="01C1F59F" w14:textId="77777777" w:rsidTr="00756D53">
        <w:trPr>
          <w:cantSplit/>
        </w:trPr>
        <w:tc>
          <w:tcPr>
            <w:tcW w:w="6062" w:type="dxa"/>
            <w:vMerge/>
            <w:vAlign w:val="bottom"/>
          </w:tcPr>
          <w:p w14:paraId="7647973C" w14:textId="77777777" w:rsidR="00D810DF" w:rsidRPr="00A406E5" w:rsidRDefault="00D810DF" w:rsidP="00756D53">
            <w:pPr>
              <w:rPr>
                <w:rFonts w:ascii="Arial" w:hAnsi="Arial" w:cs="Arial"/>
              </w:rPr>
            </w:pPr>
          </w:p>
        </w:tc>
        <w:tc>
          <w:tcPr>
            <w:tcW w:w="2903" w:type="dxa"/>
            <w:vAlign w:val="bottom"/>
          </w:tcPr>
          <w:p w14:paraId="3381BEDA" w14:textId="77777777" w:rsidR="00D810DF" w:rsidRPr="00A406E5" w:rsidRDefault="00D810DF" w:rsidP="00756D5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8373F6" w14:textId="77777777" w:rsidR="00D810DF" w:rsidRPr="00A406E5" w:rsidRDefault="00D810DF" w:rsidP="00756D53">
            <w:pPr>
              <w:jc w:val="center"/>
              <w:rPr>
                <w:rFonts w:ascii="Arial" w:hAnsi="Arial" w:cs="Arial"/>
                <w:sz w:val="12"/>
                <w:szCs w:val="12"/>
              </w:rPr>
            </w:pPr>
          </w:p>
        </w:tc>
        <w:tc>
          <w:tcPr>
            <w:tcW w:w="1060" w:type="dxa"/>
            <w:vMerge/>
            <w:vAlign w:val="bottom"/>
          </w:tcPr>
          <w:p w14:paraId="350451C6" w14:textId="77777777" w:rsidR="00D810DF" w:rsidRPr="00A406E5" w:rsidRDefault="00D810DF" w:rsidP="00756D53">
            <w:pPr>
              <w:ind w:firstLineChars="141" w:firstLine="338"/>
              <w:rPr>
                <w:rFonts w:ascii="Arial" w:hAnsi="Arial" w:cs="Arial"/>
              </w:rPr>
            </w:pPr>
          </w:p>
        </w:tc>
      </w:tr>
    </w:tbl>
    <w:p w14:paraId="08F87C54" w14:textId="77777777" w:rsidR="00D810DF" w:rsidRDefault="00D810DF" w:rsidP="00D810DF">
      <w:pPr>
        <w:rPr>
          <w:rFonts w:ascii="Arial" w:hAnsi="Arial" w:cs="Arial"/>
        </w:rPr>
      </w:pPr>
    </w:p>
    <w:p w14:paraId="2282D59E" w14:textId="77777777" w:rsidR="00D810DF" w:rsidRDefault="00D810DF" w:rsidP="00D50B9C">
      <w:pPr>
        <w:spacing w:line="360" w:lineRule="auto"/>
        <w:jc w:val="center"/>
        <w:rPr>
          <w:rFonts w:ascii="Arial" w:hAnsi="Arial" w:cs="Arial"/>
          <w:i/>
          <w:iCs/>
          <w:color w:val="000000" w:themeColor="text1"/>
          <w:sz w:val="28"/>
          <w:szCs w:val="28"/>
        </w:rPr>
      </w:pPr>
    </w:p>
    <w:p w14:paraId="1E7A3FC3" w14:textId="25D975A4" w:rsidR="00474653" w:rsidRPr="00117C8F" w:rsidRDefault="00474653" w:rsidP="00D810DF">
      <w:pPr>
        <w:spacing w:line="360" w:lineRule="auto"/>
        <w:jc w:val="center"/>
        <w:rPr>
          <w:rFonts w:ascii="Arial" w:hAnsi="Arial" w:cs="Arial"/>
          <w:i/>
          <w:iCs/>
          <w:color w:val="000000" w:themeColor="text1"/>
          <w:sz w:val="28"/>
          <w:szCs w:val="28"/>
        </w:rPr>
      </w:pPr>
      <w:r w:rsidRPr="00117C8F">
        <w:rPr>
          <w:rFonts w:ascii="Arial" w:hAnsi="Arial" w:cs="Arial"/>
          <w:i/>
          <w:iCs/>
          <w:color w:val="000000" w:themeColor="text1"/>
          <w:sz w:val="28"/>
          <w:szCs w:val="28"/>
        </w:rPr>
        <w:lastRenderedPageBreak/>
        <w:t xml:space="preserve">Can sport-related pressure lead to eating disorders in athletic population? A systematic review </w:t>
      </w:r>
    </w:p>
    <w:p w14:paraId="4BC1BC11" w14:textId="77777777" w:rsidR="00474653" w:rsidRPr="00D810DF" w:rsidRDefault="00474653" w:rsidP="00D810DF">
      <w:pPr>
        <w:spacing w:line="360" w:lineRule="auto"/>
        <w:jc w:val="center"/>
        <w:rPr>
          <w:rFonts w:ascii="Arial" w:hAnsi="Arial" w:cs="Arial"/>
          <w:i/>
          <w:iCs/>
          <w:color w:val="000000" w:themeColor="text1"/>
        </w:rPr>
      </w:pPr>
    </w:p>
    <w:p w14:paraId="53B293BC" w14:textId="67BE8574" w:rsidR="00474653" w:rsidRPr="00D810DF" w:rsidRDefault="00474653" w:rsidP="00D810DF">
      <w:pPr>
        <w:spacing w:line="360" w:lineRule="auto"/>
        <w:rPr>
          <w:rFonts w:ascii="Arial" w:hAnsi="Arial" w:cs="Arial"/>
          <w:b/>
          <w:bCs/>
          <w:color w:val="000000" w:themeColor="text1"/>
          <w:sz w:val="28"/>
          <w:szCs w:val="28"/>
        </w:rPr>
      </w:pPr>
      <w:r w:rsidRPr="00D810DF">
        <w:rPr>
          <w:rFonts w:ascii="Arial" w:hAnsi="Arial" w:cs="Arial"/>
          <w:b/>
          <w:bCs/>
          <w:color w:val="000000" w:themeColor="text1"/>
          <w:sz w:val="28"/>
          <w:szCs w:val="28"/>
        </w:rPr>
        <w:t xml:space="preserve">Abstract </w:t>
      </w:r>
    </w:p>
    <w:p w14:paraId="1312B0BA" w14:textId="77777777" w:rsidR="00D50B9C" w:rsidRPr="00D810DF" w:rsidRDefault="00D50B9C" w:rsidP="00D810DF">
      <w:pPr>
        <w:spacing w:line="360" w:lineRule="auto"/>
        <w:rPr>
          <w:rFonts w:ascii="Arial" w:hAnsi="Arial" w:cs="Arial"/>
          <w:b/>
          <w:bCs/>
          <w:color w:val="000000" w:themeColor="text1"/>
          <w:sz w:val="28"/>
          <w:szCs w:val="28"/>
        </w:rPr>
      </w:pPr>
    </w:p>
    <w:p w14:paraId="6AE4945F" w14:textId="28A0F567" w:rsidR="00D810DF" w:rsidRPr="00D810DF" w:rsidRDefault="00474653" w:rsidP="00D810DF">
      <w:pPr>
        <w:spacing w:line="360" w:lineRule="auto"/>
        <w:rPr>
          <w:rFonts w:ascii="Arial" w:hAnsi="Arial" w:cs="Arial"/>
          <w:color w:val="000000" w:themeColor="text1"/>
        </w:rPr>
      </w:pPr>
      <w:r w:rsidRPr="00D810DF">
        <w:rPr>
          <w:rFonts w:ascii="Arial" w:hAnsi="Arial" w:cs="Arial"/>
          <w:b/>
          <w:bCs/>
          <w:color w:val="000000" w:themeColor="text1"/>
        </w:rPr>
        <w:t>Background:</w:t>
      </w:r>
      <w:r w:rsidRPr="00D810DF">
        <w:rPr>
          <w:rFonts w:ascii="Arial" w:hAnsi="Arial" w:cs="Arial"/>
          <w:color w:val="000000" w:themeColor="text1"/>
        </w:rPr>
        <w:t xml:space="preserve"> It has been well documented that athletes experience pressure to change their</w:t>
      </w:r>
      <w:r w:rsidRPr="00D810DF">
        <w:rPr>
          <w:rFonts w:ascii="Arial" w:hAnsi="Arial" w:cs="Arial"/>
          <w:b/>
          <w:bCs/>
          <w:color w:val="000000" w:themeColor="text1"/>
        </w:rPr>
        <w:t xml:space="preserve"> </w:t>
      </w:r>
      <w:r w:rsidRPr="00D810DF">
        <w:rPr>
          <w:rFonts w:ascii="Arial" w:hAnsi="Arial" w:cs="Arial"/>
          <w:color w:val="000000" w:themeColor="text1"/>
        </w:rPr>
        <w:t xml:space="preserve">body weight, shape, or size to meet sports requirements which may lead to inappropriate dieting to disordered eating attitudes or behaviours, and to the development of clinical eating disorders. </w:t>
      </w:r>
    </w:p>
    <w:p w14:paraId="49A8C4C2" w14:textId="0CE2B897" w:rsidR="00474653" w:rsidRPr="00D810DF" w:rsidRDefault="00D810DF" w:rsidP="00D810DF">
      <w:pPr>
        <w:spacing w:line="360" w:lineRule="auto"/>
        <w:rPr>
          <w:rFonts w:ascii="Arial" w:hAnsi="Arial" w:cs="Arial"/>
          <w:color w:val="000000" w:themeColor="text1"/>
        </w:rPr>
      </w:pPr>
      <w:r w:rsidRPr="00D810DF">
        <w:rPr>
          <w:rFonts w:ascii="Arial" w:hAnsi="Arial" w:cs="Arial"/>
          <w:b/>
          <w:bCs/>
          <w:color w:val="000000" w:themeColor="text1"/>
        </w:rPr>
        <w:t>Objective:</w:t>
      </w:r>
      <w:r w:rsidRPr="00D810DF">
        <w:rPr>
          <w:rFonts w:ascii="Arial" w:hAnsi="Arial" w:cs="Arial"/>
          <w:color w:val="000000" w:themeColor="text1"/>
        </w:rPr>
        <w:t xml:space="preserve"> </w:t>
      </w:r>
      <w:r w:rsidR="00474653" w:rsidRPr="00D810DF">
        <w:rPr>
          <w:rFonts w:ascii="Arial" w:hAnsi="Arial" w:cs="Arial"/>
          <w:color w:val="000000" w:themeColor="text1"/>
        </w:rPr>
        <w:t>The primary aim of this systematic review was to evaluate the effect that sport-related pressure can have on athletes leading them to an eating disorder.</w:t>
      </w:r>
    </w:p>
    <w:p w14:paraId="6A912E40" w14:textId="71042F86" w:rsidR="00474653" w:rsidRPr="00D810DF" w:rsidRDefault="00474653" w:rsidP="00D810DF">
      <w:pPr>
        <w:spacing w:line="360" w:lineRule="auto"/>
        <w:rPr>
          <w:rFonts w:ascii="Arial" w:hAnsi="Arial" w:cs="Arial"/>
          <w:color w:val="000000" w:themeColor="text1"/>
        </w:rPr>
      </w:pPr>
      <w:r w:rsidRPr="00D810DF">
        <w:rPr>
          <w:rFonts w:ascii="Arial" w:hAnsi="Arial" w:cs="Arial"/>
          <w:b/>
          <w:bCs/>
          <w:color w:val="000000" w:themeColor="text1"/>
        </w:rPr>
        <w:t>Method:</w:t>
      </w:r>
      <w:r w:rsidRPr="00D810DF">
        <w:rPr>
          <w:rFonts w:ascii="Arial" w:hAnsi="Arial" w:cs="Arial"/>
          <w:color w:val="000000" w:themeColor="text1"/>
        </w:rPr>
        <w:t xml:space="preserve"> Four electronical databases were used to conduct the searches and the studies were assessed by a single author.</w:t>
      </w:r>
      <w:r w:rsidR="00D810DF" w:rsidRPr="00D810DF">
        <w:rPr>
          <w:rFonts w:ascii="Arial" w:hAnsi="Arial" w:cs="Arial"/>
          <w:color w:val="000000" w:themeColor="text1"/>
        </w:rPr>
        <w:t xml:space="preserve"> Quality of the studies were assessed using the PEDro scale and risk of bias through the Cochrane risk of bias tool.</w:t>
      </w:r>
    </w:p>
    <w:p w14:paraId="5EA83D0B" w14:textId="12F6C4B3" w:rsidR="00474653" w:rsidRPr="00D810DF" w:rsidRDefault="00474653" w:rsidP="00D810DF">
      <w:pPr>
        <w:spacing w:line="360" w:lineRule="auto"/>
        <w:rPr>
          <w:rFonts w:ascii="Arial" w:hAnsi="Arial" w:cs="Arial"/>
          <w:b/>
          <w:bCs/>
          <w:color w:val="000000" w:themeColor="text1"/>
        </w:rPr>
      </w:pPr>
      <w:r w:rsidRPr="00D810DF">
        <w:rPr>
          <w:rFonts w:ascii="Arial" w:hAnsi="Arial" w:cs="Arial"/>
          <w:b/>
          <w:bCs/>
          <w:color w:val="000000" w:themeColor="text1"/>
        </w:rPr>
        <w:t>Results</w:t>
      </w:r>
      <w:r w:rsidR="00D810DF" w:rsidRPr="00D810DF">
        <w:rPr>
          <w:rFonts w:ascii="Arial" w:hAnsi="Arial" w:cs="Arial"/>
          <w:b/>
          <w:bCs/>
          <w:color w:val="000000" w:themeColor="text1"/>
        </w:rPr>
        <w:t xml:space="preserve">: </w:t>
      </w:r>
      <w:r w:rsidR="00D810DF" w:rsidRPr="00D810DF">
        <w:rPr>
          <w:rFonts w:ascii="Arial" w:hAnsi="Arial" w:cs="Arial"/>
          <w:color w:val="000000" w:themeColor="text1"/>
        </w:rPr>
        <w:t>Eight studies were considered for this review. The selected studies were found to be of reasonable quality. Influence from sports performance and aestetic appearance were considered mechanism of influence for eating disorders in athletic population.</w:t>
      </w:r>
    </w:p>
    <w:p w14:paraId="773AA922" w14:textId="01AA00CD" w:rsidR="00474653" w:rsidRPr="00D810DF" w:rsidRDefault="00474653" w:rsidP="00D810DF">
      <w:pPr>
        <w:spacing w:line="360" w:lineRule="auto"/>
        <w:rPr>
          <w:rFonts w:ascii="Arial" w:hAnsi="Arial" w:cs="Arial"/>
          <w:color w:val="000000" w:themeColor="text1"/>
        </w:rPr>
      </w:pPr>
      <w:r w:rsidRPr="00D810DF">
        <w:rPr>
          <w:rFonts w:ascii="Arial" w:hAnsi="Arial" w:cs="Arial"/>
          <w:b/>
          <w:bCs/>
          <w:color w:val="000000" w:themeColor="text1"/>
        </w:rPr>
        <w:t xml:space="preserve">Conclusion: </w:t>
      </w:r>
      <w:r w:rsidRPr="00D810DF">
        <w:rPr>
          <w:rFonts w:ascii="Arial" w:hAnsi="Arial" w:cs="Arial"/>
          <w:color w:val="000000" w:themeColor="text1"/>
        </w:rPr>
        <w:t>The available data indicates that</w:t>
      </w:r>
      <w:r w:rsidR="00D810DF" w:rsidRPr="00D810DF">
        <w:rPr>
          <w:rFonts w:ascii="Arial" w:hAnsi="Arial" w:cs="Arial"/>
          <w:color w:val="000000" w:themeColor="text1"/>
        </w:rPr>
        <w:t xml:space="preserve"> sports-related pressure can lead </w:t>
      </w:r>
    </w:p>
    <w:p w14:paraId="1DF670AB" w14:textId="72AB6B43" w:rsidR="00474653" w:rsidRPr="00D810DF" w:rsidRDefault="00D810DF" w:rsidP="00D810DF">
      <w:pPr>
        <w:spacing w:line="360" w:lineRule="auto"/>
        <w:rPr>
          <w:rFonts w:ascii="Arial" w:hAnsi="Arial" w:cs="Arial"/>
          <w:color w:val="000000" w:themeColor="text1"/>
        </w:rPr>
      </w:pPr>
      <w:r w:rsidRPr="00D810DF">
        <w:rPr>
          <w:rFonts w:ascii="Arial" w:hAnsi="Arial" w:cs="Arial"/>
          <w:color w:val="000000" w:themeColor="text1"/>
        </w:rPr>
        <w:t>to eating disorders in athletic population. Addional research is required to accurately describe athlete samples in appropriate detail to consent the role of these factors to be evaluated.</w:t>
      </w:r>
    </w:p>
    <w:p w14:paraId="204CC29D" w14:textId="013174E8" w:rsidR="00474653" w:rsidRPr="00D810DF" w:rsidRDefault="00474653" w:rsidP="00D810DF">
      <w:pPr>
        <w:spacing w:line="360" w:lineRule="auto"/>
        <w:rPr>
          <w:rFonts w:ascii="Arial" w:hAnsi="Arial" w:cs="Arial"/>
          <w:color w:val="000000" w:themeColor="text1"/>
        </w:rPr>
      </w:pPr>
      <w:r w:rsidRPr="00D810DF">
        <w:rPr>
          <w:rFonts w:ascii="Arial" w:hAnsi="Arial" w:cs="Arial"/>
          <w:b/>
          <w:bCs/>
          <w:color w:val="000000" w:themeColor="text1"/>
        </w:rPr>
        <w:t>Keywords</w:t>
      </w:r>
      <w:r w:rsidRPr="00D810DF">
        <w:rPr>
          <w:rFonts w:ascii="Arial" w:hAnsi="Arial" w:cs="Arial"/>
          <w:color w:val="000000" w:themeColor="text1"/>
        </w:rPr>
        <w:t>: Eating disorders, athlete, elite athlete, anorexia, bulimia, athletic performance, sports-related weight pressure</w:t>
      </w:r>
      <w:r w:rsidR="00D810DF" w:rsidRPr="00D810DF">
        <w:rPr>
          <w:rFonts w:ascii="Arial" w:hAnsi="Arial" w:cs="Arial"/>
          <w:color w:val="000000" w:themeColor="text1"/>
        </w:rPr>
        <w:t>, body image</w:t>
      </w:r>
    </w:p>
    <w:p w14:paraId="17DE7A36" w14:textId="327E1480" w:rsidR="008438D2" w:rsidRPr="00D810DF" w:rsidRDefault="008438D2" w:rsidP="00D810DF">
      <w:pPr>
        <w:spacing w:line="360" w:lineRule="auto"/>
        <w:rPr>
          <w:rFonts w:ascii="Arial" w:hAnsi="Arial" w:cs="Arial"/>
          <w:color w:val="000000" w:themeColor="text1"/>
        </w:rPr>
      </w:pPr>
    </w:p>
    <w:p w14:paraId="5C669A82" w14:textId="030D6602" w:rsidR="00474653" w:rsidRPr="00D810DF" w:rsidRDefault="00474653" w:rsidP="00D810DF">
      <w:pPr>
        <w:spacing w:line="360" w:lineRule="auto"/>
        <w:rPr>
          <w:rFonts w:ascii="Arial" w:hAnsi="Arial" w:cs="Arial"/>
          <w:b/>
          <w:bCs/>
          <w:color w:val="000000" w:themeColor="text1"/>
          <w:sz w:val="28"/>
          <w:szCs w:val="28"/>
        </w:rPr>
      </w:pPr>
      <w:r w:rsidRPr="00D810DF">
        <w:rPr>
          <w:rFonts w:ascii="Arial" w:hAnsi="Arial" w:cs="Arial"/>
          <w:b/>
          <w:bCs/>
          <w:color w:val="000000" w:themeColor="text1"/>
          <w:sz w:val="28"/>
          <w:szCs w:val="28"/>
        </w:rPr>
        <w:t xml:space="preserve">Introduction </w:t>
      </w:r>
    </w:p>
    <w:p w14:paraId="29E54A78" w14:textId="19BCCDCB" w:rsidR="00474653" w:rsidRPr="00D810DF" w:rsidRDefault="00474653" w:rsidP="00D810DF">
      <w:pPr>
        <w:spacing w:line="360" w:lineRule="auto"/>
        <w:rPr>
          <w:rFonts w:ascii="Arial" w:hAnsi="Arial" w:cs="Arial"/>
          <w:color w:val="000000" w:themeColor="text1"/>
        </w:rPr>
      </w:pPr>
    </w:p>
    <w:p w14:paraId="78A1D2FF" w14:textId="45B21E78" w:rsidR="0017705A" w:rsidRPr="00D810DF" w:rsidRDefault="00474653" w:rsidP="00D810DF">
      <w:pPr>
        <w:spacing w:line="360" w:lineRule="auto"/>
        <w:rPr>
          <w:rFonts w:ascii="Arial" w:hAnsi="Arial" w:cs="Arial"/>
          <w:color w:val="000000" w:themeColor="text1"/>
        </w:rPr>
      </w:pPr>
      <w:r w:rsidRPr="00D810DF">
        <w:rPr>
          <w:rFonts w:ascii="Arial" w:hAnsi="Arial" w:cs="Arial"/>
          <w:color w:val="000000" w:themeColor="text1"/>
        </w:rPr>
        <w:t>Eating disorders (ED) are described as an abnormal eating linked to a constant fear about weight and body image (Francisco, Alarcão and Narciso, 2012). ED includes abnormal feelings and behaviours about food and weight control, known as the restriction of food intake, the use of laxatives and diuretics, bingeing and purging behaviours among an obsession with body weight, shape, and appearance (Scott, Haycraft and Plateau, 2019)</w:t>
      </w:r>
      <w:r w:rsidR="00DD0194" w:rsidRPr="00D810DF">
        <w:rPr>
          <w:rFonts w:ascii="Arial" w:hAnsi="Arial" w:cs="Arial"/>
          <w:color w:val="000000" w:themeColor="text1"/>
        </w:rPr>
        <w:t xml:space="preserve">. ED are predominantly common in adolescents and young adults and appear to be more predominant with athlete compared general population (El Ghoch, Soave, Calugi and Dalle Grave, 2013). The prevalence of eating disorders differentiates widely sports, </w:t>
      </w:r>
      <w:r w:rsidR="00DD0194" w:rsidRPr="00D810DF">
        <w:rPr>
          <w:rFonts w:ascii="Arial" w:hAnsi="Arial" w:cs="Arial"/>
          <w:color w:val="000000" w:themeColor="text1"/>
        </w:rPr>
        <w:lastRenderedPageBreak/>
        <w:t xml:space="preserve">reporting 6%–45% in female athletes and 0%–19% in male athletes and being more prevalently higher in sports that emphasises body image (Kristjánsdóttir </w:t>
      </w:r>
      <w:r w:rsidR="00DD0194" w:rsidRPr="00D810DF">
        <w:rPr>
          <w:rFonts w:ascii="Arial" w:hAnsi="Arial" w:cs="Arial"/>
          <w:i/>
          <w:iCs/>
          <w:color w:val="000000" w:themeColor="text1"/>
        </w:rPr>
        <w:t>et al</w:t>
      </w:r>
      <w:r w:rsidR="00DD0194" w:rsidRPr="00D810DF">
        <w:rPr>
          <w:rFonts w:ascii="Arial" w:hAnsi="Arial" w:cs="Arial"/>
          <w:color w:val="000000" w:themeColor="text1"/>
        </w:rPr>
        <w:t>., 2019). Athletes, especially those competing at an elite level, tend to embody the concept of body perfection placed by sociocultural demand (Sundgot-Borgen and Torstveit, 2010)</w:t>
      </w:r>
      <w:r w:rsidR="00121172" w:rsidRPr="00D810DF">
        <w:rPr>
          <w:rFonts w:ascii="Arial" w:hAnsi="Arial" w:cs="Arial"/>
          <w:color w:val="000000" w:themeColor="text1"/>
        </w:rPr>
        <w:t>. Furthermore, athletes at elite level of competition are involved in more intense training schedules and</w:t>
      </w:r>
      <w:r w:rsidR="00712336" w:rsidRPr="00D810DF">
        <w:rPr>
          <w:rFonts w:ascii="Arial" w:hAnsi="Arial" w:cs="Arial"/>
          <w:color w:val="000000" w:themeColor="text1"/>
        </w:rPr>
        <w:t xml:space="preserve"> experience</w:t>
      </w:r>
      <w:r w:rsidR="00121172" w:rsidRPr="00D810DF">
        <w:rPr>
          <w:rFonts w:ascii="Arial" w:hAnsi="Arial" w:cs="Arial"/>
          <w:color w:val="000000" w:themeColor="text1"/>
        </w:rPr>
        <w:t xml:space="preserve"> higher pressure to meet ideal body shape or specific weight, and they are also known to be more prone to perfectionist tendencies (Teixidor-Batlle, Ventura and Andrés, 2021) .</w:t>
      </w:r>
      <w:r w:rsidR="00DD0194" w:rsidRPr="00D810DF">
        <w:rPr>
          <w:rFonts w:ascii="Arial" w:hAnsi="Arial" w:cs="Arial"/>
          <w:color w:val="000000" w:themeColor="text1"/>
        </w:rPr>
        <w:t xml:space="preserve"> Seeing that an athlete’s body is considered the vehicle to perform in sport (Giel </w:t>
      </w:r>
      <w:r w:rsidR="00DD0194" w:rsidRPr="00D810DF">
        <w:rPr>
          <w:rFonts w:ascii="Arial" w:hAnsi="Arial" w:cs="Arial"/>
          <w:i/>
          <w:iCs/>
          <w:color w:val="000000" w:themeColor="text1"/>
        </w:rPr>
        <w:t>et al</w:t>
      </w:r>
      <w:r w:rsidR="00DD0194" w:rsidRPr="00D810DF">
        <w:rPr>
          <w:rFonts w:ascii="Arial" w:hAnsi="Arial" w:cs="Arial"/>
          <w:color w:val="000000" w:themeColor="text1"/>
        </w:rPr>
        <w:t xml:space="preserve">., 2016), athletes can experience pressure to change their body weight, shape, or size to meet sports requirements </w:t>
      </w:r>
      <w:r w:rsidR="006A67C3" w:rsidRPr="00D810DF">
        <w:rPr>
          <w:rFonts w:ascii="Arial" w:hAnsi="Arial" w:cs="Arial"/>
          <w:color w:val="000000" w:themeColor="text1"/>
        </w:rPr>
        <w:t xml:space="preserve">and improve performance, </w:t>
      </w:r>
      <w:r w:rsidR="00DD0194" w:rsidRPr="00D810DF">
        <w:rPr>
          <w:rFonts w:ascii="Arial" w:hAnsi="Arial" w:cs="Arial"/>
          <w:color w:val="000000" w:themeColor="text1"/>
        </w:rPr>
        <w:t xml:space="preserve">which may lead to inappropriate dieting to disordered eating attitudes or behaviours, and to the development of clinical eating disorders (Kristjánsdóttir </w:t>
      </w:r>
      <w:r w:rsidR="00DD0194" w:rsidRPr="00D810DF">
        <w:rPr>
          <w:rFonts w:ascii="Arial" w:hAnsi="Arial" w:cs="Arial"/>
          <w:i/>
          <w:iCs/>
          <w:color w:val="000000" w:themeColor="text1"/>
        </w:rPr>
        <w:t>et al</w:t>
      </w:r>
      <w:r w:rsidR="00DD0194" w:rsidRPr="00D810DF">
        <w:rPr>
          <w:rFonts w:ascii="Arial" w:hAnsi="Arial" w:cs="Arial"/>
          <w:color w:val="000000" w:themeColor="text1"/>
        </w:rPr>
        <w:t>., 2019</w:t>
      </w:r>
      <w:r w:rsidR="006A67C3" w:rsidRPr="00D810DF">
        <w:rPr>
          <w:rFonts w:ascii="Arial" w:hAnsi="Arial" w:cs="Arial"/>
          <w:color w:val="000000" w:themeColor="text1"/>
        </w:rPr>
        <w:t>; Sundgot-Borgen and Torstveit, 2010)</w:t>
      </w:r>
      <w:r w:rsidR="00DD0194" w:rsidRPr="00D810DF">
        <w:rPr>
          <w:rFonts w:ascii="Arial" w:hAnsi="Arial" w:cs="Arial"/>
          <w:color w:val="000000" w:themeColor="text1"/>
        </w:rPr>
        <w:t xml:space="preserve">.This pressure may come from the coaches </w:t>
      </w:r>
      <w:r w:rsidR="006A67C3" w:rsidRPr="00D810DF">
        <w:rPr>
          <w:rFonts w:ascii="Arial" w:hAnsi="Arial" w:cs="Arial"/>
          <w:color w:val="000000" w:themeColor="text1"/>
        </w:rPr>
        <w:t xml:space="preserve">and team mates </w:t>
      </w:r>
      <w:r w:rsidR="00DD0194" w:rsidRPr="00D810DF">
        <w:rPr>
          <w:rFonts w:ascii="Arial" w:hAnsi="Arial" w:cs="Arial"/>
          <w:color w:val="000000" w:themeColor="text1"/>
        </w:rPr>
        <w:t>who can have a significant influence on the internalisation of body ideas and weight goals</w:t>
      </w:r>
      <w:r w:rsidR="006A67C3" w:rsidRPr="00D810DF">
        <w:rPr>
          <w:rFonts w:ascii="Arial" w:hAnsi="Arial" w:cs="Arial"/>
          <w:color w:val="000000" w:themeColor="text1"/>
        </w:rPr>
        <w:t xml:space="preserve">, particularly if information regarding body weight is shared throughout team weight-in </w:t>
      </w:r>
      <w:r w:rsidR="00DD0194" w:rsidRPr="00D810DF">
        <w:rPr>
          <w:rFonts w:ascii="Arial" w:hAnsi="Arial" w:cs="Arial"/>
          <w:color w:val="000000" w:themeColor="text1"/>
        </w:rPr>
        <w:t>(Teixidor-Batlle, Ventura and Andrés, 2021</w:t>
      </w:r>
      <w:r w:rsidR="006A67C3" w:rsidRPr="00D810DF">
        <w:rPr>
          <w:rFonts w:ascii="Arial" w:hAnsi="Arial" w:cs="Arial"/>
          <w:color w:val="000000" w:themeColor="text1"/>
        </w:rPr>
        <w:t>; Scott, Haycraft and Plateau, 2019</w:t>
      </w:r>
      <w:r w:rsidR="00DD0194" w:rsidRPr="00D810DF">
        <w:rPr>
          <w:rFonts w:ascii="Arial" w:hAnsi="Arial" w:cs="Arial"/>
          <w:color w:val="000000" w:themeColor="text1"/>
        </w:rPr>
        <w:t>).</w:t>
      </w:r>
      <w:r w:rsidR="006A67C3" w:rsidRPr="00D810DF">
        <w:rPr>
          <w:rFonts w:ascii="Arial" w:hAnsi="Arial" w:cs="Arial"/>
          <w:color w:val="000000" w:themeColor="text1"/>
        </w:rPr>
        <w:t xml:space="preserve"> In some sports environment, the body is highly inspected, and body weight and shape information are also used to assess athletic performance (Maïano, Morin, Lanfranchi and Therme, 2015). However, eating disorders can have both health and performance consequences (Joy, Kussman and Nattiv, 2016). ED are considered serious illness with the highest mortality rate among all psychiatric condition (Fewell, Nickols, Schlitzer Tierney and Levinson, 2018; Joy, Kussman and Nattiv, 2016). Studies have shown that ED such as anorexia (restrictive dietary intake)</w:t>
      </w:r>
      <w:r w:rsidR="00BF3FB1" w:rsidRPr="00D810DF">
        <w:rPr>
          <w:rFonts w:ascii="Arial" w:hAnsi="Arial" w:cs="Arial"/>
          <w:color w:val="000000" w:themeColor="text1"/>
        </w:rPr>
        <w:t xml:space="preserve">, </w:t>
      </w:r>
      <w:r w:rsidR="006A67C3" w:rsidRPr="00D810DF">
        <w:rPr>
          <w:rFonts w:ascii="Arial" w:hAnsi="Arial" w:cs="Arial"/>
          <w:color w:val="000000" w:themeColor="text1"/>
        </w:rPr>
        <w:t xml:space="preserve">excessive exercise, binge eating, bulimia (self-induced vomiting) is a risk factor for energy deficit and performance as well as the cardiovascular, reproductive, skeletal, renal, gastrointestinal, endocrine and central nervous systems (Joy, Kussman and Nattiv, 2016; Robbeson, Kruger and Wright, 2015). In fact, it is known that ED, especially in female athlete, can lead to other conditions such as low energy availability, menstrual dysfunction and low bone mineral density (Joy, Kussman and Nattiv, 2016). In addition, performance can also be affected by ED, in fact, studies suggested that athletes that present with anorexia nervosa and a body mass index (BMI) &lt;16.5, and those with bulimia nervosa purging four or more times per day should be firmly restricted from participation in sport, due to their </w:t>
      </w:r>
      <w:r w:rsidR="000B677C" w:rsidRPr="00D810DF">
        <w:rPr>
          <w:rFonts w:ascii="Arial" w:hAnsi="Arial" w:cs="Arial"/>
          <w:color w:val="000000" w:themeColor="text1"/>
        </w:rPr>
        <w:t>low energy availability (Joy, Kussman and Nattiv, 2016).</w:t>
      </w:r>
      <w:r w:rsidR="00BF3FB1" w:rsidRPr="00D810DF">
        <w:rPr>
          <w:rFonts w:ascii="Arial" w:hAnsi="Arial" w:cs="Arial"/>
          <w:color w:val="000000" w:themeColor="text1"/>
        </w:rPr>
        <w:t xml:space="preserve"> Studies have shown that ED are particularly common in sports where the weight has a significant effect on performance, and most</w:t>
      </w:r>
      <w:r w:rsidR="00ED42DC" w:rsidRPr="00D810DF">
        <w:rPr>
          <w:rFonts w:ascii="Arial" w:hAnsi="Arial" w:cs="Arial"/>
          <w:color w:val="000000" w:themeColor="text1"/>
        </w:rPr>
        <w:t xml:space="preserve"> </w:t>
      </w:r>
      <w:r w:rsidR="00BF3FB1" w:rsidRPr="00D810DF">
        <w:rPr>
          <w:rFonts w:ascii="Arial" w:hAnsi="Arial" w:cs="Arial"/>
          <w:color w:val="000000" w:themeColor="text1"/>
        </w:rPr>
        <w:t>of the time they are not easy to identify (Currie, 2010</w:t>
      </w:r>
      <w:r w:rsidR="00ED42DC" w:rsidRPr="00D810DF">
        <w:rPr>
          <w:rFonts w:ascii="Arial" w:hAnsi="Arial" w:cs="Arial"/>
          <w:color w:val="000000" w:themeColor="text1"/>
        </w:rPr>
        <w:t>; Wells et al., 2020)</w:t>
      </w:r>
      <w:r w:rsidR="0017705A" w:rsidRPr="00D810DF">
        <w:rPr>
          <w:rFonts w:ascii="Arial" w:hAnsi="Arial" w:cs="Arial"/>
          <w:color w:val="000000" w:themeColor="text1"/>
        </w:rPr>
        <w:t xml:space="preserve">. Furthermore, it is known that in a competitive </w:t>
      </w:r>
      <w:r w:rsidR="0017705A" w:rsidRPr="00D810DF">
        <w:rPr>
          <w:rFonts w:ascii="Arial" w:hAnsi="Arial" w:cs="Arial"/>
          <w:color w:val="000000" w:themeColor="text1"/>
        </w:rPr>
        <w:lastRenderedPageBreak/>
        <w:t xml:space="preserve">environment, athletes’ body are under judgement for their performance, but also for their </w:t>
      </w:r>
      <w:r w:rsidR="00650F7A" w:rsidRPr="00D810DF">
        <w:rPr>
          <w:rFonts w:ascii="Arial" w:hAnsi="Arial" w:cs="Arial"/>
          <w:color w:val="000000" w:themeColor="text1"/>
        </w:rPr>
        <w:t xml:space="preserve">physical </w:t>
      </w:r>
      <w:r w:rsidR="0017705A" w:rsidRPr="00D810DF">
        <w:rPr>
          <w:rFonts w:ascii="Arial" w:hAnsi="Arial" w:cs="Arial"/>
          <w:color w:val="000000" w:themeColor="text1"/>
        </w:rPr>
        <w:t>app</w:t>
      </w:r>
      <w:r w:rsidR="00650F7A" w:rsidRPr="00D810DF">
        <w:rPr>
          <w:rFonts w:ascii="Arial" w:hAnsi="Arial" w:cs="Arial"/>
          <w:color w:val="000000" w:themeColor="text1"/>
        </w:rPr>
        <w:t xml:space="preserve">earance and so accentuating their feeling of body shame (Teixidor-Batlle, Ventura and Andrés, 2021). The sociocultural theoretical model of ED for athletes presented by Petrie and Greanleaf (2012) suggests that athletes experience </w:t>
      </w:r>
      <w:r w:rsidR="00121172" w:rsidRPr="00D810DF">
        <w:rPr>
          <w:rFonts w:ascii="Arial" w:hAnsi="Arial" w:cs="Arial"/>
          <w:color w:val="000000" w:themeColor="text1"/>
        </w:rPr>
        <w:t>2 diffent pressure that increase the risk of developing ED such as weight requirement for performance and body appearance.</w:t>
      </w:r>
    </w:p>
    <w:p w14:paraId="6480152C" w14:textId="77777777" w:rsidR="00642808" w:rsidRPr="00D810DF" w:rsidRDefault="00642808" w:rsidP="00D810DF">
      <w:pPr>
        <w:spacing w:line="360" w:lineRule="auto"/>
        <w:rPr>
          <w:rFonts w:ascii="Arial" w:hAnsi="Arial" w:cs="Arial"/>
          <w:color w:val="000000" w:themeColor="text1"/>
        </w:rPr>
      </w:pPr>
    </w:p>
    <w:p w14:paraId="40A450C3" w14:textId="78D39E04" w:rsidR="009633F4" w:rsidRPr="00D810DF" w:rsidRDefault="009633F4" w:rsidP="00D810DF">
      <w:pPr>
        <w:spacing w:line="360" w:lineRule="auto"/>
        <w:rPr>
          <w:rFonts w:ascii="Arial" w:hAnsi="Arial" w:cs="Arial"/>
          <w:color w:val="000000" w:themeColor="text1"/>
        </w:rPr>
      </w:pPr>
      <w:r w:rsidRPr="00D810DF">
        <w:rPr>
          <w:rFonts w:ascii="Arial" w:hAnsi="Arial" w:cs="Arial"/>
          <w:color w:val="000000" w:themeColor="text1"/>
        </w:rPr>
        <w:t xml:space="preserve">Despite rapidly </w:t>
      </w:r>
      <w:r w:rsidR="004E08A5" w:rsidRPr="00D810DF">
        <w:rPr>
          <w:rFonts w:ascii="Arial" w:hAnsi="Arial" w:cs="Arial"/>
          <w:color w:val="000000" w:themeColor="text1"/>
        </w:rPr>
        <w:t>increasing</w:t>
      </w:r>
      <w:r w:rsidRPr="00D810DF">
        <w:rPr>
          <w:rFonts w:ascii="Arial" w:hAnsi="Arial" w:cs="Arial"/>
          <w:color w:val="000000" w:themeColor="text1"/>
        </w:rPr>
        <w:t xml:space="preserve"> interest in social influences on athletes’ eating attitudes and behaviours, there is a limited amount of literature studying the effect of sports specific pressure on athletes in relation to eating disorders. Existing reviews have principally focused on how wating disorders can affect performance, and most of the reviews have predominantly focused on female athletes. </w:t>
      </w:r>
    </w:p>
    <w:p w14:paraId="7B2FA4A8" w14:textId="711D728F" w:rsidR="00474653" w:rsidRPr="00D810DF" w:rsidRDefault="009633F4" w:rsidP="00D810DF">
      <w:pPr>
        <w:spacing w:line="360" w:lineRule="auto"/>
        <w:rPr>
          <w:rFonts w:ascii="Arial" w:hAnsi="Arial" w:cs="Arial"/>
          <w:color w:val="000000" w:themeColor="text1"/>
        </w:rPr>
      </w:pPr>
      <w:r w:rsidRPr="00D810DF">
        <w:rPr>
          <w:rFonts w:ascii="Arial" w:hAnsi="Arial" w:cs="Arial"/>
          <w:color w:val="000000" w:themeColor="text1"/>
        </w:rPr>
        <w:t>Therefore, this review is designed to systematically evaluate the published literature to address the eating disorders in athletic population and whether sports specific weight pressure can lead to eating disorders in athletes.</w:t>
      </w:r>
      <w:r w:rsidR="004E08A5" w:rsidRPr="00D810DF">
        <w:rPr>
          <w:rFonts w:ascii="Arial" w:hAnsi="Arial" w:cs="Arial"/>
          <w:color w:val="000000" w:themeColor="text1"/>
        </w:rPr>
        <w:t xml:space="preserve"> </w:t>
      </w:r>
    </w:p>
    <w:p w14:paraId="29D13442" w14:textId="59CE99F2" w:rsidR="00285511" w:rsidRPr="00D810DF" w:rsidRDefault="00285511" w:rsidP="00D810DF">
      <w:pPr>
        <w:spacing w:line="360" w:lineRule="auto"/>
        <w:rPr>
          <w:rFonts w:ascii="Arial" w:hAnsi="Arial" w:cs="Arial"/>
          <w:color w:val="000000" w:themeColor="text1"/>
        </w:rPr>
      </w:pPr>
    </w:p>
    <w:p w14:paraId="7B967873" w14:textId="4F1278A1" w:rsidR="00285511" w:rsidRPr="00D810DF" w:rsidRDefault="00285511" w:rsidP="00D810DF">
      <w:pPr>
        <w:spacing w:line="360" w:lineRule="auto"/>
        <w:rPr>
          <w:rFonts w:ascii="Arial" w:hAnsi="Arial" w:cs="Arial"/>
          <w:b/>
          <w:bCs/>
          <w:color w:val="000000" w:themeColor="text1"/>
          <w:sz w:val="28"/>
          <w:szCs w:val="28"/>
        </w:rPr>
      </w:pPr>
      <w:r w:rsidRPr="00D810DF">
        <w:rPr>
          <w:rFonts w:ascii="Arial" w:hAnsi="Arial" w:cs="Arial"/>
          <w:b/>
          <w:bCs/>
          <w:color w:val="000000" w:themeColor="text1"/>
          <w:sz w:val="28"/>
          <w:szCs w:val="28"/>
        </w:rPr>
        <w:t xml:space="preserve">Methods </w:t>
      </w:r>
    </w:p>
    <w:p w14:paraId="12AAA703" w14:textId="77777777" w:rsidR="00D50B9C" w:rsidRPr="00D810DF" w:rsidRDefault="00D50B9C" w:rsidP="00D810DF">
      <w:pPr>
        <w:spacing w:line="360" w:lineRule="auto"/>
        <w:rPr>
          <w:rFonts w:ascii="Arial" w:hAnsi="Arial" w:cs="Arial"/>
          <w:b/>
          <w:bCs/>
          <w:color w:val="000000" w:themeColor="text1"/>
          <w:sz w:val="28"/>
          <w:szCs w:val="28"/>
        </w:rPr>
      </w:pPr>
    </w:p>
    <w:p w14:paraId="5697C764" w14:textId="77777777" w:rsidR="00285511" w:rsidRPr="00D810DF" w:rsidRDefault="00285511" w:rsidP="00D810DF">
      <w:pPr>
        <w:spacing w:line="360" w:lineRule="auto"/>
        <w:rPr>
          <w:rFonts w:ascii="Arial" w:hAnsi="Arial" w:cs="Arial"/>
          <w:i/>
          <w:iCs/>
          <w:color w:val="000000" w:themeColor="text1"/>
        </w:rPr>
      </w:pPr>
      <w:r w:rsidRPr="00D810DF">
        <w:rPr>
          <w:rFonts w:ascii="Arial" w:hAnsi="Arial" w:cs="Arial"/>
          <w:i/>
          <w:iCs/>
          <w:color w:val="000000" w:themeColor="text1"/>
        </w:rPr>
        <w:t>Literature search</w:t>
      </w:r>
    </w:p>
    <w:p w14:paraId="17C92BA9" w14:textId="482156AC" w:rsidR="00285511"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A computerised literature search was conducted during January and February 2021 by a single individual to find full text articles published in English that looked at effect of sports- specific pressure on eating disorders in athletic population. The search was carried out through the following databases: Proquest, PubMed, SpringerLink, SportsDiscuss. Restrictions were included for up-to-date research issued from 2</w:t>
      </w:r>
      <w:r w:rsidR="000A7060" w:rsidRPr="00D810DF">
        <w:rPr>
          <w:rFonts w:ascii="Arial" w:hAnsi="Arial" w:cs="Arial"/>
          <w:color w:val="000000" w:themeColor="text1"/>
        </w:rPr>
        <w:t>010</w:t>
      </w:r>
      <w:r w:rsidRPr="00D810DF">
        <w:rPr>
          <w:rFonts w:ascii="Arial" w:hAnsi="Arial" w:cs="Arial"/>
          <w:color w:val="000000" w:themeColor="text1"/>
        </w:rPr>
        <w:t xml:space="preserve"> to 2021 to insure most clinically appropriate papers. Population-specific search words were combined using the Boolean operators as follow: 1) Eating disorders OR Eating disorder 2) Sport-related pressure OR weight pressure 3) athlete OR athletes 4) </w:t>
      </w:r>
      <w:r w:rsidR="00D43503" w:rsidRPr="00D810DF">
        <w:rPr>
          <w:rFonts w:ascii="Arial" w:hAnsi="Arial" w:cs="Arial"/>
          <w:color w:val="000000" w:themeColor="text1"/>
        </w:rPr>
        <w:t xml:space="preserve">Sport 5) </w:t>
      </w:r>
      <w:r w:rsidRPr="00D810DF">
        <w:rPr>
          <w:rFonts w:ascii="Arial" w:hAnsi="Arial" w:cs="Arial"/>
          <w:color w:val="000000" w:themeColor="text1"/>
        </w:rPr>
        <w:t>Anorexia AND Bulimia AND binge eating.</w:t>
      </w:r>
    </w:p>
    <w:p w14:paraId="64D33F54" w14:textId="50A721EF" w:rsidR="00285511"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Additionally, the reference list of the chosen manuscripts was assessed for relevant studies.</w:t>
      </w:r>
    </w:p>
    <w:p w14:paraId="36CDB261" w14:textId="77777777" w:rsidR="00BA3661" w:rsidRPr="00D810DF" w:rsidRDefault="00BA3661" w:rsidP="00D810DF">
      <w:pPr>
        <w:spacing w:line="360" w:lineRule="auto"/>
        <w:rPr>
          <w:rFonts w:ascii="Arial" w:hAnsi="Arial" w:cs="Arial"/>
          <w:color w:val="000000" w:themeColor="text1"/>
        </w:rPr>
      </w:pPr>
    </w:p>
    <w:p w14:paraId="5AB67776" w14:textId="0C4103F1" w:rsidR="00285511" w:rsidRPr="00D810DF" w:rsidRDefault="00285511" w:rsidP="00D810DF">
      <w:pPr>
        <w:spacing w:line="360" w:lineRule="auto"/>
        <w:rPr>
          <w:rFonts w:ascii="Arial" w:hAnsi="Arial" w:cs="Arial"/>
          <w:i/>
          <w:iCs/>
          <w:color w:val="000000" w:themeColor="text1"/>
        </w:rPr>
      </w:pPr>
      <w:r w:rsidRPr="00D810DF">
        <w:rPr>
          <w:rFonts w:ascii="Arial" w:hAnsi="Arial" w:cs="Arial"/>
          <w:i/>
          <w:iCs/>
          <w:color w:val="000000" w:themeColor="text1"/>
        </w:rPr>
        <w:t>Study selection</w:t>
      </w:r>
    </w:p>
    <w:p w14:paraId="2511D4B8" w14:textId="4206CE5D" w:rsidR="00285511"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 xml:space="preserve">The studies were selected by a single person and their relevance was judged initially by the title and the abstract. The included studies were required to meet the following inclusion criteria: 1) Participants were athletes; 2) The study was published in English; 3) </w:t>
      </w:r>
      <w:r w:rsidRPr="00D810DF">
        <w:rPr>
          <w:rFonts w:ascii="Arial" w:hAnsi="Arial" w:cs="Arial"/>
          <w:color w:val="000000" w:themeColor="text1"/>
        </w:rPr>
        <w:lastRenderedPageBreak/>
        <w:t>Article being published within peer-reviewed academic journals 4) Participants of any age and gender 5) The studies must have been a full text publication; 6) studies which examined the relationship between sports specific pressure and eating attitudes and/or behaviours</w:t>
      </w:r>
    </w:p>
    <w:p w14:paraId="381A4B12" w14:textId="77777777" w:rsidR="00285511"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And studies were excluded from the review based on the following criteria: 1) studies published in languages other than English; 2) Published more than 15 years ago. A PRISMA flow diagram (Figure 1) was used to determine papers for systematic review. The author acknowledged and removed duplicate records and gathered multiple reports that associated to the equivalent study so that each study instead of each report was the element of relevance in the review.</w:t>
      </w:r>
    </w:p>
    <w:p w14:paraId="63BEBC2A" w14:textId="7B721ADF" w:rsidR="00285511" w:rsidRPr="00D810DF" w:rsidRDefault="0091581A" w:rsidP="00D810DF">
      <w:pPr>
        <w:spacing w:line="360" w:lineRule="auto"/>
        <w:rPr>
          <w:rFonts w:ascii="Arial" w:hAnsi="Arial" w:cs="Arial"/>
          <w:color w:val="000000" w:themeColor="text1"/>
        </w:rPr>
      </w:pPr>
      <w:r w:rsidRPr="00D810DF">
        <w:rPr>
          <w:rFonts w:ascii="Arial" w:hAnsi="Arial" w:cs="Arial"/>
          <w:noProof/>
          <w:color w:val="000000" w:themeColor="text1"/>
        </w:rPr>
        <w:drawing>
          <wp:inline distT="0" distB="0" distL="0" distR="0" wp14:anchorId="10268E80" wp14:editId="17FDB76A">
            <wp:extent cx="5971309" cy="5985163"/>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t="22546" r="67347" b="25089"/>
                    <a:stretch/>
                  </pic:blipFill>
                  <pic:spPr bwMode="auto">
                    <a:xfrm>
                      <a:off x="0" y="0"/>
                      <a:ext cx="5971504" cy="5985358"/>
                    </a:xfrm>
                    <a:prstGeom prst="rect">
                      <a:avLst/>
                    </a:prstGeom>
                    <a:ln>
                      <a:noFill/>
                    </a:ln>
                    <a:extLst>
                      <a:ext uri="{53640926-AAD7-44D8-BBD7-CCE9431645EC}">
                        <a14:shadowObscured xmlns:a14="http://schemas.microsoft.com/office/drawing/2010/main"/>
                      </a:ext>
                    </a:extLst>
                  </pic:spPr>
                </pic:pic>
              </a:graphicData>
            </a:graphic>
          </wp:inline>
        </w:drawing>
      </w:r>
    </w:p>
    <w:p w14:paraId="637DD425" w14:textId="63FB1EC1" w:rsidR="0091581A" w:rsidRPr="00D810DF" w:rsidRDefault="0091581A" w:rsidP="00D810DF">
      <w:pPr>
        <w:spacing w:line="360" w:lineRule="auto"/>
        <w:rPr>
          <w:rFonts w:ascii="Arial" w:hAnsi="Arial" w:cs="Arial"/>
          <w:color w:val="000000" w:themeColor="text1"/>
        </w:rPr>
      </w:pPr>
      <w:r w:rsidRPr="00D810DF">
        <w:rPr>
          <w:rFonts w:ascii="Arial" w:hAnsi="Arial" w:cs="Arial"/>
          <w:b/>
          <w:bCs/>
          <w:color w:val="000000" w:themeColor="text1"/>
        </w:rPr>
        <w:t>Figure 1</w:t>
      </w:r>
      <w:r w:rsidRPr="00D810DF">
        <w:rPr>
          <w:rFonts w:ascii="Arial" w:hAnsi="Arial" w:cs="Arial"/>
          <w:color w:val="000000" w:themeColor="text1"/>
        </w:rPr>
        <w:t xml:space="preserve">. A PRISMA flow diagram </w:t>
      </w:r>
      <w:r w:rsidR="00D1513E" w:rsidRPr="00D810DF">
        <w:rPr>
          <w:rFonts w:ascii="Arial" w:hAnsi="Arial" w:cs="Arial"/>
          <w:color w:val="000000" w:themeColor="text1"/>
        </w:rPr>
        <w:t>(</w:t>
      </w:r>
      <w:r w:rsidRPr="00D810DF">
        <w:rPr>
          <w:rFonts w:ascii="Arial" w:hAnsi="Arial" w:cs="Arial"/>
          <w:color w:val="000000" w:themeColor="text1"/>
        </w:rPr>
        <w:t xml:space="preserve">Moher </w:t>
      </w:r>
      <w:r w:rsidRPr="00D810DF">
        <w:rPr>
          <w:rFonts w:ascii="Arial" w:hAnsi="Arial" w:cs="Arial"/>
          <w:i/>
          <w:iCs/>
          <w:color w:val="000000" w:themeColor="text1"/>
        </w:rPr>
        <w:t>et al.,</w:t>
      </w:r>
      <w:r w:rsidRPr="00D810DF">
        <w:rPr>
          <w:rFonts w:ascii="Arial" w:hAnsi="Arial" w:cs="Arial"/>
          <w:color w:val="000000" w:themeColor="text1"/>
        </w:rPr>
        <w:t xml:space="preserve"> 2009) to establish the phases </w:t>
      </w:r>
      <w:r w:rsidR="00D1513E" w:rsidRPr="00D810DF">
        <w:rPr>
          <w:rFonts w:ascii="Arial" w:hAnsi="Arial" w:cs="Arial"/>
          <w:color w:val="000000" w:themeColor="text1"/>
        </w:rPr>
        <w:t>of the selection of</w:t>
      </w:r>
      <w:r w:rsidRPr="00D810DF">
        <w:rPr>
          <w:rFonts w:ascii="Arial" w:hAnsi="Arial" w:cs="Arial"/>
          <w:color w:val="000000" w:themeColor="text1"/>
        </w:rPr>
        <w:t xml:space="preserve"> relevant studies for data synthesise.</w:t>
      </w:r>
    </w:p>
    <w:p w14:paraId="2365696B" w14:textId="77777777" w:rsidR="0091581A" w:rsidRPr="00D810DF" w:rsidRDefault="0091581A" w:rsidP="00D810DF">
      <w:pPr>
        <w:spacing w:line="360" w:lineRule="auto"/>
        <w:rPr>
          <w:rFonts w:ascii="Arial" w:hAnsi="Arial" w:cs="Arial"/>
          <w:color w:val="000000" w:themeColor="text1"/>
        </w:rPr>
      </w:pPr>
    </w:p>
    <w:p w14:paraId="3351E13B" w14:textId="0F562F35" w:rsidR="00285511" w:rsidRPr="00D810DF" w:rsidRDefault="00285511"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Data extraction and methodological quality assessment </w:t>
      </w:r>
    </w:p>
    <w:p w14:paraId="785DC31E" w14:textId="77777777" w:rsidR="00D50B9C" w:rsidRPr="00D810DF" w:rsidRDefault="00D50B9C" w:rsidP="00D810DF">
      <w:pPr>
        <w:spacing w:line="360" w:lineRule="auto"/>
        <w:rPr>
          <w:rFonts w:ascii="Arial" w:hAnsi="Arial" w:cs="Arial"/>
          <w:i/>
          <w:iCs/>
          <w:color w:val="000000" w:themeColor="text1"/>
        </w:rPr>
      </w:pPr>
    </w:p>
    <w:p w14:paraId="673A6355" w14:textId="11C0C3A0" w:rsidR="00285511"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As a first step, the author independently screened titles and abstracts of the publications found in the databases and selected during the search. An evaluation of the validity of the inclusion and exclusion criteria were conducted once the paper was classified as relevant. Next step, a critical appraise was conducted by a single reviewer to evaluate the methodological validity of the final selected publications. The methodological quality</w:t>
      </w:r>
      <w:r w:rsidR="00DC5925" w:rsidRPr="00D810DF">
        <w:rPr>
          <w:rFonts w:ascii="Arial" w:hAnsi="Arial" w:cs="Arial"/>
          <w:color w:val="000000" w:themeColor="text1"/>
        </w:rPr>
        <w:t xml:space="preserve"> (</w:t>
      </w:r>
      <w:r w:rsidR="00DC5925" w:rsidRPr="00D810DF">
        <w:rPr>
          <w:rFonts w:ascii="Arial" w:hAnsi="Arial" w:cs="Arial"/>
          <w:b/>
          <w:bCs/>
          <w:color w:val="000000" w:themeColor="text1"/>
        </w:rPr>
        <w:t>Table 1)</w:t>
      </w:r>
      <w:r w:rsidRPr="00D810DF">
        <w:rPr>
          <w:rFonts w:ascii="Arial" w:hAnsi="Arial" w:cs="Arial"/>
          <w:color w:val="000000" w:themeColor="text1"/>
        </w:rPr>
        <w:t xml:space="preserve"> was assessed through an 11-scale value point system known as Physiotherapy Evidence Database (PEDro) scale, and the studies were rated from 0 to 10 and marked with YES or NO as an answer to the question</w:t>
      </w:r>
      <w:r w:rsidR="00126F90" w:rsidRPr="00D810DF">
        <w:rPr>
          <w:rFonts w:ascii="Arial" w:hAnsi="Arial" w:cs="Arial"/>
          <w:color w:val="000000" w:themeColor="text1"/>
        </w:rPr>
        <w:t>s</w:t>
      </w:r>
      <w:r w:rsidRPr="00D810DF">
        <w:rPr>
          <w:rFonts w:ascii="Arial" w:hAnsi="Arial" w:cs="Arial"/>
          <w:color w:val="000000" w:themeColor="text1"/>
        </w:rPr>
        <w:t xml:space="preserve"> developed by Verhagen et al. (1998) using the Delphi consensus technique (Maher et al., 2003)</w:t>
      </w:r>
      <w:r w:rsidR="00126F90" w:rsidRPr="00D810DF">
        <w:rPr>
          <w:rFonts w:ascii="Arial" w:hAnsi="Arial" w:cs="Arial"/>
          <w:color w:val="000000" w:themeColor="text1"/>
        </w:rPr>
        <w:t>.</w:t>
      </w:r>
      <w:r w:rsidR="00DC5925" w:rsidRPr="00D810DF">
        <w:rPr>
          <w:rFonts w:ascii="Arial" w:hAnsi="Arial" w:cs="Arial"/>
          <w:color w:val="000000" w:themeColor="text1"/>
        </w:rPr>
        <w:t>:</w:t>
      </w:r>
      <w:r w:rsidRPr="00D810DF">
        <w:rPr>
          <w:rFonts w:ascii="Arial" w:hAnsi="Arial" w:cs="Arial"/>
          <w:color w:val="000000" w:themeColor="text1"/>
        </w:rPr>
        <w:t xml:space="preserve">Equal weights were applied and an overall of each study was estimated by summing the number of positive criteria (range 0-10). Studies that scored more than 5 where considered to have a sufficient weight of quality and were taken into further analysis. The results of the scoring for PeDro scale of the selected studies can be found in Table 1. The characteristics of the included studies were noted in </w:t>
      </w:r>
      <w:r w:rsidRPr="00D810DF">
        <w:rPr>
          <w:rFonts w:ascii="Arial" w:hAnsi="Arial" w:cs="Arial"/>
          <w:b/>
          <w:bCs/>
          <w:color w:val="000000" w:themeColor="text1"/>
        </w:rPr>
        <w:t>Table 2,</w:t>
      </w:r>
      <w:r w:rsidRPr="00D810DF">
        <w:rPr>
          <w:rFonts w:ascii="Arial" w:hAnsi="Arial" w:cs="Arial"/>
          <w:color w:val="000000" w:themeColor="text1"/>
        </w:rPr>
        <w:t xml:space="preserve"> where Participants, Intervention and Outcome of the selected manuscripts were extracted by a single author.</w:t>
      </w:r>
    </w:p>
    <w:p w14:paraId="6D9C83D3" w14:textId="287A14E4" w:rsidR="00DC5925"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Search results were entered into reference management software (RefWorks).</w:t>
      </w:r>
    </w:p>
    <w:p w14:paraId="46306BCC" w14:textId="77777777" w:rsidR="00285511" w:rsidRPr="00D810DF" w:rsidRDefault="00285511" w:rsidP="00D810DF">
      <w:pPr>
        <w:spacing w:line="360" w:lineRule="auto"/>
        <w:rPr>
          <w:rFonts w:ascii="Arial" w:hAnsi="Arial" w:cs="Arial"/>
          <w:i/>
          <w:iCs/>
          <w:color w:val="000000" w:themeColor="text1"/>
        </w:rPr>
      </w:pPr>
    </w:p>
    <w:p w14:paraId="205F9EA7" w14:textId="32249D67" w:rsidR="00D50B9C" w:rsidRPr="00D810DF" w:rsidRDefault="00285511"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Assessment of risk of bias in the studies screened </w:t>
      </w:r>
    </w:p>
    <w:p w14:paraId="2EE03B69" w14:textId="7A7F4C22" w:rsidR="00D1122F" w:rsidRPr="00D810DF" w:rsidRDefault="00285511" w:rsidP="00D810DF">
      <w:pPr>
        <w:spacing w:line="360" w:lineRule="auto"/>
        <w:rPr>
          <w:rFonts w:ascii="Arial" w:hAnsi="Arial" w:cs="Arial"/>
          <w:color w:val="000000" w:themeColor="text1"/>
        </w:rPr>
      </w:pPr>
      <w:r w:rsidRPr="00D810DF">
        <w:rPr>
          <w:rFonts w:ascii="Arial" w:hAnsi="Arial" w:cs="Arial"/>
          <w:color w:val="000000" w:themeColor="text1"/>
        </w:rPr>
        <w:t>A single review author independently assessed the risk of bias of each included study according to the following domains: domains: 1) bias arising from the randomisation process; 2) bias due to deviations from intended intervention; 3) bias due to missing outcome data; 4) bias in measurement of the outcome; and 5) bias in the selection of reported results.</w:t>
      </w:r>
      <w:r w:rsidR="00DF3BE5" w:rsidRPr="00D810DF">
        <w:rPr>
          <w:rFonts w:ascii="Arial" w:hAnsi="Arial" w:cs="Arial"/>
          <w:color w:val="000000" w:themeColor="text1"/>
        </w:rPr>
        <w:t xml:space="preserve"> The assessment was co</w:t>
      </w:r>
      <w:r w:rsidR="00A23354" w:rsidRPr="00D810DF">
        <w:rPr>
          <w:rFonts w:ascii="Arial" w:hAnsi="Arial" w:cs="Arial"/>
          <w:color w:val="000000" w:themeColor="text1"/>
        </w:rPr>
        <w:t xml:space="preserve">nducted through </w:t>
      </w:r>
      <w:r w:rsidR="00DF3BE5" w:rsidRPr="00D810DF">
        <w:rPr>
          <w:rFonts w:ascii="Arial" w:hAnsi="Arial" w:cs="Arial"/>
          <w:color w:val="000000" w:themeColor="text1"/>
        </w:rPr>
        <w:t xml:space="preserve">the Cochrane Risk of Bias Tool by Higgins et al., (2011) </w:t>
      </w:r>
      <w:r w:rsidR="00A23354" w:rsidRPr="00D810DF">
        <w:rPr>
          <w:rFonts w:ascii="Arial" w:hAnsi="Arial" w:cs="Arial"/>
          <w:color w:val="000000" w:themeColor="text1"/>
        </w:rPr>
        <w:t xml:space="preserve"> and the results can be found on Table 3.</w:t>
      </w:r>
    </w:p>
    <w:p w14:paraId="1C95B0C8" w14:textId="77777777" w:rsidR="00DD0EEA" w:rsidRPr="00D810DF" w:rsidRDefault="00DD0EEA" w:rsidP="00D810DF">
      <w:pPr>
        <w:spacing w:line="360" w:lineRule="auto"/>
        <w:rPr>
          <w:rFonts w:ascii="Arial" w:hAnsi="Arial" w:cs="Arial"/>
          <w:color w:val="000000" w:themeColor="text1"/>
        </w:rPr>
      </w:pPr>
    </w:p>
    <w:p w14:paraId="65F4CE2D" w14:textId="318C6502" w:rsidR="00285511" w:rsidRPr="00117C8F" w:rsidRDefault="00D1122F" w:rsidP="00D810DF">
      <w:pPr>
        <w:spacing w:line="360" w:lineRule="auto"/>
        <w:rPr>
          <w:rFonts w:ascii="Arial" w:hAnsi="Arial" w:cs="Arial"/>
          <w:b/>
          <w:bCs/>
          <w:color w:val="000000" w:themeColor="text1"/>
          <w:sz w:val="28"/>
          <w:szCs w:val="28"/>
        </w:rPr>
      </w:pPr>
      <w:r w:rsidRPr="00117C8F">
        <w:rPr>
          <w:rFonts w:ascii="Arial" w:hAnsi="Arial" w:cs="Arial"/>
          <w:b/>
          <w:bCs/>
          <w:color w:val="000000" w:themeColor="text1"/>
          <w:sz w:val="28"/>
          <w:szCs w:val="28"/>
        </w:rPr>
        <w:t xml:space="preserve">Results </w:t>
      </w:r>
    </w:p>
    <w:p w14:paraId="53991FE7" w14:textId="77777777" w:rsidR="00126F90" w:rsidRPr="00D810DF" w:rsidRDefault="00126F90" w:rsidP="00D810DF">
      <w:pPr>
        <w:spacing w:line="360" w:lineRule="auto"/>
        <w:rPr>
          <w:rFonts w:ascii="Arial" w:hAnsi="Arial" w:cs="Arial"/>
          <w:i/>
          <w:iCs/>
          <w:color w:val="000000" w:themeColor="text1"/>
        </w:rPr>
      </w:pPr>
    </w:p>
    <w:p w14:paraId="592E1F21" w14:textId="41B73EA0" w:rsidR="00126F90" w:rsidRPr="00D810DF" w:rsidRDefault="00126F90"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Methodological quality assessment  </w:t>
      </w:r>
    </w:p>
    <w:tbl>
      <w:tblPr>
        <w:tblStyle w:val="TableGrid"/>
        <w:tblW w:w="9771" w:type="dxa"/>
        <w:tblLook w:val="04A0" w:firstRow="1" w:lastRow="0" w:firstColumn="1" w:lastColumn="0" w:noHBand="0" w:noVBand="1"/>
      </w:tblPr>
      <w:tblGrid>
        <w:gridCol w:w="996"/>
        <w:gridCol w:w="1067"/>
        <w:gridCol w:w="1213"/>
        <w:gridCol w:w="860"/>
        <w:gridCol w:w="1184"/>
        <w:gridCol w:w="1469"/>
        <w:gridCol w:w="1125"/>
        <w:gridCol w:w="940"/>
        <w:gridCol w:w="917"/>
      </w:tblGrid>
      <w:tr w:rsidR="00D810DF" w:rsidRPr="00D810DF" w14:paraId="59E50210" w14:textId="77777777" w:rsidTr="00E96C92">
        <w:tc>
          <w:tcPr>
            <w:tcW w:w="1026" w:type="dxa"/>
          </w:tcPr>
          <w:p w14:paraId="596D09B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Quality criteria</w:t>
            </w:r>
          </w:p>
        </w:tc>
        <w:tc>
          <w:tcPr>
            <w:tcW w:w="1101" w:type="dxa"/>
          </w:tcPr>
          <w:p w14:paraId="471B357B" w14:textId="77777777" w:rsidR="00126F90" w:rsidRPr="00D810DF" w:rsidRDefault="00126F90" w:rsidP="00D810DF">
            <w:pPr>
              <w:spacing w:line="360" w:lineRule="auto"/>
              <w:rPr>
                <w:rFonts w:ascii="Arial" w:eastAsia="Times New Roman" w:hAnsi="Arial" w:cs="Arial"/>
                <w:color w:val="000000" w:themeColor="text1"/>
                <w:sz w:val="20"/>
                <w:szCs w:val="20"/>
              </w:rPr>
            </w:pPr>
            <w:r w:rsidRPr="00D810DF">
              <w:rPr>
                <w:rFonts w:ascii="Arial" w:hAnsi="Arial" w:cs="Arial"/>
                <w:color w:val="000000" w:themeColor="text1"/>
                <w:sz w:val="20"/>
                <w:szCs w:val="20"/>
              </w:rPr>
              <w:t xml:space="preserve">Teixidor-Batlle, Ventura and </w:t>
            </w:r>
            <w:r w:rsidRPr="00D810DF">
              <w:rPr>
                <w:rFonts w:ascii="Arial" w:hAnsi="Arial" w:cs="Arial"/>
                <w:color w:val="000000" w:themeColor="text1"/>
                <w:sz w:val="20"/>
                <w:szCs w:val="20"/>
              </w:rPr>
              <w:lastRenderedPageBreak/>
              <w:t>Andrés, 2021</w:t>
            </w:r>
          </w:p>
        </w:tc>
        <w:tc>
          <w:tcPr>
            <w:tcW w:w="1253" w:type="dxa"/>
          </w:tcPr>
          <w:p w14:paraId="79DF94C2" w14:textId="77777777" w:rsidR="00126F90" w:rsidRPr="00D810DF" w:rsidRDefault="00126F90" w:rsidP="00D810DF">
            <w:pPr>
              <w:spacing w:line="360" w:lineRule="auto"/>
              <w:rPr>
                <w:rFonts w:ascii="Arial" w:eastAsia="Times New Roman" w:hAnsi="Arial" w:cs="Arial"/>
                <w:color w:val="000000" w:themeColor="text1"/>
                <w:sz w:val="20"/>
                <w:szCs w:val="20"/>
              </w:rPr>
            </w:pPr>
            <w:r w:rsidRPr="00D810DF">
              <w:rPr>
                <w:rFonts w:ascii="Arial" w:hAnsi="Arial" w:cs="Arial"/>
                <w:color w:val="000000" w:themeColor="text1"/>
                <w:sz w:val="20"/>
                <w:szCs w:val="20"/>
              </w:rPr>
              <w:lastRenderedPageBreak/>
              <w:t xml:space="preserve">Reel, Petrie, SooHoo and </w:t>
            </w:r>
            <w:r w:rsidRPr="00D810DF">
              <w:rPr>
                <w:rFonts w:ascii="Arial" w:hAnsi="Arial" w:cs="Arial"/>
                <w:color w:val="000000" w:themeColor="text1"/>
                <w:sz w:val="20"/>
                <w:szCs w:val="20"/>
              </w:rPr>
              <w:lastRenderedPageBreak/>
              <w:t>Anderson, 2013</w:t>
            </w:r>
          </w:p>
          <w:p w14:paraId="115AD7F5" w14:textId="77777777" w:rsidR="00126F90" w:rsidRPr="00D810DF" w:rsidRDefault="00126F90" w:rsidP="00D810DF">
            <w:pPr>
              <w:spacing w:line="360" w:lineRule="auto"/>
              <w:rPr>
                <w:rFonts w:ascii="Arial" w:hAnsi="Arial" w:cs="Arial"/>
                <w:color w:val="000000" w:themeColor="text1"/>
                <w:sz w:val="20"/>
                <w:szCs w:val="20"/>
              </w:rPr>
            </w:pPr>
          </w:p>
        </w:tc>
        <w:tc>
          <w:tcPr>
            <w:tcW w:w="886" w:type="dxa"/>
          </w:tcPr>
          <w:p w14:paraId="651B80AF" w14:textId="77777777" w:rsidR="00126F90" w:rsidRPr="00D810DF" w:rsidRDefault="00126F90" w:rsidP="00D810DF">
            <w:pPr>
              <w:spacing w:line="360" w:lineRule="auto"/>
              <w:rPr>
                <w:rFonts w:ascii="Arial" w:eastAsia="Times New Roman" w:hAnsi="Arial" w:cs="Arial"/>
                <w:color w:val="000000" w:themeColor="text1"/>
                <w:sz w:val="20"/>
                <w:szCs w:val="20"/>
              </w:rPr>
            </w:pPr>
            <w:r w:rsidRPr="00D810DF">
              <w:rPr>
                <w:rFonts w:ascii="Arial" w:hAnsi="Arial" w:cs="Arial"/>
                <w:color w:val="000000" w:themeColor="text1"/>
                <w:sz w:val="20"/>
                <w:szCs w:val="20"/>
              </w:rPr>
              <w:lastRenderedPageBreak/>
              <w:t>Kong and Harris, 2014</w:t>
            </w:r>
          </w:p>
          <w:p w14:paraId="6B2499A1" w14:textId="77777777" w:rsidR="00126F90" w:rsidRPr="00D810DF" w:rsidRDefault="00126F90" w:rsidP="00D810DF">
            <w:pPr>
              <w:spacing w:line="360" w:lineRule="auto"/>
              <w:rPr>
                <w:rFonts w:ascii="Arial" w:hAnsi="Arial" w:cs="Arial"/>
                <w:color w:val="000000" w:themeColor="text1"/>
                <w:sz w:val="20"/>
                <w:szCs w:val="20"/>
              </w:rPr>
            </w:pPr>
          </w:p>
        </w:tc>
        <w:tc>
          <w:tcPr>
            <w:tcW w:w="1182" w:type="dxa"/>
          </w:tcPr>
          <w:p w14:paraId="7626B07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lastRenderedPageBreak/>
              <w:t xml:space="preserve">Robbeson, Kruger and </w:t>
            </w:r>
            <w:r w:rsidRPr="00D810DF">
              <w:rPr>
                <w:rFonts w:ascii="Arial" w:hAnsi="Arial" w:cs="Arial"/>
                <w:color w:val="000000" w:themeColor="text1"/>
                <w:sz w:val="20"/>
                <w:szCs w:val="20"/>
              </w:rPr>
              <w:lastRenderedPageBreak/>
              <w:t>Wright, 2015</w:t>
            </w:r>
          </w:p>
        </w:tc>
        <w:tc>
          <w:tcPr>
            <w:tcW w:w="1488" w:type="dxa"/>
          </w:tcPr>
          <w:p w14:paraId="454BE21A"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lastRenderedPageBreak/>
              <w:t xml:space="preserve">Kristjánsdóttir </w:t>
            </w:r>
            <w:r w:rsidRPr="00D810DF">
              <w:rPr>
                <w:rFonts w:ascii="Arial" w:hAnsi="Arial" w:cs="Arial"/>
                <w:i/>
                <w:iCs/>
                <w:color w:val="000000" w:themeColor="text1"/>
                <w:sz w:val="20"/>
                <w:szCs w:val="20"/>
              </w:rPr>
              <w:t>et al.,</w:t>
            </w:r>
            <w:r w:rsidRPr="00D810DF">
              <w:rPr>
                <w:rFonts w:ascii="Arial" w:hAnsi="Arial" w:cs="Arial"/>
                <w:color w:val="000000" w:themeColor="text1"/>
                <w:sz w:val="20"/>
                <w:szCs w:val="20"/>
              </w:rPr>
              <w:t xml:space="preserve"> 2019</w:t>
            </w:r>
          </w:p>
        </w:tc>
        <w:tc>
          <w:tcPr>
            <w:tcW w:w="1134" w:type="dxa"/>
          </w:tcPr>
          <w:p w14:paraId="0B2DCD73"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Thiemann </w:t>
            </w:r>
            <w:r w:rsidRPr="00D810DF">
              <w:rPr>
                <w:rFonts w:ascii="Arial" w:hAnsi="Arial" w:cs="Arial"/>
                <w:i/>
                <w:iCs/>
                <w:color w:val="000000" w:themeColor="text1"/>
                <w:sz w:val="20"/>
                <w:szCs w:val="20"/>
              </w:rPr>
              <w:t>et al.,</w:t>
            </w:r>
            <w:r w:rsidRPr="00D810DF">
              <w:rPr>
                <w:rFonts w:ascii="Arial" w:hAnsi="Arial" w:cs="Arial"/>
                <w:color w:val="000000" w:themeColor="text1"/>
                <w:sz w:val="20"/>
                <w:szCs w:val="20"/>
              </w:rPr>
              <w:t xml:space="preserve"> 2015</w:t>
            </w:r>
          </w:p>
        </w:tc>
        <w:tc>
          <w:tcPr>
            <w:tcW w:w="992" w:type="dxa"/>
          </w:tcPr>
          <w:p w14:paraId="772F6B9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Stirling and Kerr, 2012</w:t>
            </w:r>
          </w:p>
        </w:tc>
        <w:tc>
          <w:tcPr>
            <w:tcW w:w="709" w:type="dxa"/>
          </w:tcPr>
          <w:p w14:paraId="7140B176"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Compte </w:t>
            </w:r>
            <w:r w:rsidRPr="00D810DF">
              <w:rPr>
                <w:rFonts w:ascii="Arial" w:hAnsi="Arial" w:cs="Arial"/>
                <w:i/>
                <w:iCs/>
                <w:color w:val="000000" w:themeColor="text1"/>
                <w:sz w:val="20"/>
                <w:szCs w:val="20"/>
              </w:rPr>
              <w:t>et al.,</w:t>
            </w:r>
            <w:r w:rsidRPr="00D810DF">
              <w:rPr>
                <w:rFonts w:ascii="Arial" w:hAnsi="Arial" w:cs="Arial"/>
                <w:color w:val="000000" w:themeColor="text1"/>
                <w:sz w:val="20"/>
                <w:szCs w:val="20"/>
              </w:rPr>
              <w:t xml:space="preserve"> 2018</w:t>
            </w:r>
          </w:p>
        </w:tc>
      </w:tr>
      <w:tr w:rsidR="00D810DF" w:rsidRPr="00D810DF" w14:paraId="0A0C388F" w14:textId="77777777" w:rsidTr="00E96C92">
        <w:tc>
          <w:tcPr>
            <w:tcW w:w="1026" w:type="dxa"/>
          </w:tcPr>
          <w:p w14:paraId="418D05F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1</w:t>
            </w:r>
          </w:p>
        </w:tc>
        <w:tc>
          <w:tcPr>
            <w:tcW w:w="1101" w:type="dxa"/>
          </w:tcPr>
          <w:p w14:paraId="5A29B82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0D89B21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7680F51D"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4C48498D"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0C3A955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3E8012C2"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525C6262"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3D37358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2246C1E2" w14:textId="77777777" w:rsidTr="00E96C92">
        <w:tc>
          <w:tcPr>
            <w:tcW w:w="1026" w:type="dxa"/>
          </w:tcPr>
          <w:p w14:paraId="11E27D4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2</w:t>
            </w:r>
          </w:p>
        </w:tc>
        <w:tc>
          <w:tcPr>
            <w:tcW w:w="1101" w:type="dxa"/>
          </w:tcPr>
          <w:p w14:paraId="38EBB5AD"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253" w:type="dxa"/>
          </w:tcPr>
          <w:p w14:paraId="45A574E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886" w:type="dxa"/>
          </w:tcPr>
          <w:p w14:paraId="7781BD1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473F338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488" w:type="dxa"/>
          </w:tcPr>
          <w:p w14:paraId="5EA7BF4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64627B82"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992" w:type="dxa"/>
          </w:tcPr>
          <w:p w14:paraId="31290D35"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709" w:type="dxa"/>
          </w:tcPr>
          <w:p w14:paraId="0EEC8213"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0A87DF42" w14:textId="77777777" w:rsidTr="00E96C92">
        <w:tc>
          <w:tcPr>
            <w:tcW w:w="1026" w:type="dxa"/>
          </w:tcPr>
          <w:p w14:paraId="0F88D0A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3</w:t>
            </w:r>
          </w:p>
        </w:tc>
        <w:tc>
          <w:tcPr>
            <w:tcW w:w="1101" w:type="dxa"/>
          </w:tcPr>
          <w:p w14:paraId="0EBA1A9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253" w:type="dxa"/>
          </w:tcPr>
          <w:p w14:paraId="149B1755"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886" w:type="dxa"/>
          </w:tcPr>
          <w:p w14:paraId="1CDAD0C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82" w:type="dxa"/>
          </w:tcPr>
          <w:p w14:paraId="11872A6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NO </w:t>
            </w:r>
          </w:p>
        </w:tc>
        <w:tc>
          <w:tcPr>
            <w:tcW w:w="1488" w:type="dxa"/>
          </w:tcPr>
          <w:p w14:paraId="09732E7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34" w:type="dxa"/>
          </w:tcPr>
          <w:p w14:paraId="22C9DAF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992" w:type="dxa"/>
          </w:tcPr>
          <w:p w14:paraId="34E2838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709" w:type="dxa"/>
          </w:tcPr>
          <w:p w14:paraId="70DDDD83"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r>
      <w:tr w:rsidR="00D810DF" w:rsidRPr="00D810DF" w14:paraId="46C18AA1" w14:textId="77777777" w:rsidTr="00E96C92">
        <w:tc>
          <w:tcPr>
            <w:tcW w:w="1026" w:type="dxa"/>
          </w:tcPr>
          <w:p w14:paraId="198C936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4</w:t>
            </w:r>
          </w:p>
        </w:tc>
        <w:tc>
          <w:tcPr>
            <w:tcW w:w="1101" w:type="dxa"/>
          </w:tcPr>
          <w:p w14:paraId="40FFF1F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35F2943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362D6CC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07B3FEB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1F3F913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64B1CF0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1461262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6E01666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27963723" w14:textId="77777777" w:rsidTr="00E96C92">
        <w:tc>
          <w:tcPr>
            <w:tcW w:w="1026" w:type="dxa"/>
          </w:tcPr>
          <w:p w14:paraId="09F011D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5</w:t>
            </w:r>
          </w:p>
        </w:tc>
        <w:tc>
          <w:tcPr>
            <w:tcW w:w="1101" w:type="dxa"/>
          </w:tcPr>
          <w:p w14:paraId="59E9264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606EE622"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197F8CD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4D4B739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629F47D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1394F6D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54CDDB1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7859C98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48DCA5DD" w14:textId="77777777" w:rsidTr="00E96C92">
        <w:tc>
          <w:tcPr>
            <w:tcW w:w="1026" w:type="dxa"/>
          </w:tcPr>
          <w:p w14:paraId="48CDF89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6</w:t>
            </w:r>
          </w:p>
        </w:tc>
        <w:tc>
          <w:tcPr>
            <w:tcW w:w="1101" w:type="dxa"/>
          </w:tcPr>
          <w:p w14:paraId="20C62ED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253" w:type="dxa"/>
          </w:tcPr>
          <w:p w14:paraId="6DFED4BA"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886" w:type="dxa"/>
          </w:tcPr>
          <w:p w14:paraId="6433C46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82" w:type="dxa"/>
          </w:tcPr>
          <w:p w14:paraId="31018ACA"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488" w:type="dxa"/>
          </w:tcPr>
          <w:p w14:paraId="23364126"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34" w:type="dxa"/>
          </w:tcPr>
          <w:p w14:paraId="736E198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992" w:type="dxa"/>
          </w:tcPr>
          <w:p w14:paraId="61D56DB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709" w:type="dxa"/>
          </w:tcPr>
          <w:p w14:paraId="53DFB983"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177491E7" w14:textId="77777777" w:rsidTr="00E96C92">
        <w:tc>
          <w:tcPr>
            <w:tcW w:w="1026" w:type="dxa"/>
          </w:tcPr>
          <w:p w14:paraId="53D3EFD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7</w:t>
            </w:r>
          </w:p>
        </w:tc>
        <w:tc>
          <w:tcPr>
            <w:tcW w:w="1101" w:type="dxa"/>
          </w:tcPr>
          <w:p w14:paraId="04A5F6A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253" w:type="dxa"/>
          </w:tcPr>
          <w:p w14:paraId="6DF4712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886" w:type="dxa"/>
          </w:tcPr>
          <w:p w14:paraId="55A5FB7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82" w:type="dxa"/>
          </w:tcPr>
          <w:p w14:paraId="5BAD392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488" w:type="dxa"/>
          </w:tcPr>
          <w:p w14:paraId="1F778CF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34" w:type="dxa"/>
          </w:tcPr>
          <w:p w14:paraId="48672E0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992" w:type="dxa"/>
          </w:tcPr>
          <w:p w14:paraId="395E988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709" w:type="dxa"/>
          </w:tcPr>
          <w:p w14:paraId="7D0DDA1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r>
      <w:tr w:rsidR="00D810DF" w:rsidRPr="00D810DF" w14:paraId="5E81A67F" w14:textId="77777777" w:rsidTr="00E96C92">
        <w:tc>
          <w:tcPr>
            <w:tcW w:w="1026" w:type="dxa"/>
          </w:tcPr>
          <w:p w14:paraId="6E0E13F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8</w:t>
            </w:r>
          </w:p>
        </w:tc>
        <w:tc>
          <w:tcPr>
            <w:tcW w:w="1101" w:type="dxa"/>
          </w:tcPr>
          <w:p w14:paraId="2D21151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6933FBD5"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0A5115B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63BAC03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0E6C89F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74F5CB5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1486465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7E46002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0EC678F6" w14:textId="77777777" w:rsidTr="00E96C92">
        <w:tc>
          <w:tcPr>
            <w:tcW w:w="1026" w:type="dxa"/>
          </w:tcPr>
          <w:p w14:paraId="2EDD428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9</w:t>
            </w:r>
          </w:p>
        </w:tc>
        <w:tc>
          <w:tcPr>
            <w:tcW w:w="1101" w:type="dxa"/>
          </w:tcPr>
          <w:p w14:paraId="794F3B6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6FA75F0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02F62DD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39499342"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56A31203"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48F6CF1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3F7267B6"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2301953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r>
      <w:tr w:rsidR="00D810DF" w:rsidRPr="00D810DF" w14:paraId="39F2C2F9" w14:textId="77777777" w:rsidTr="00E96C92">
        <w:tc>
          <w:tcPr>
            <w:tcW w:w="1026" w:type="dxa"/>
          </w:tcPr>
          <w:p w14:paraId="6F1B334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10</w:t>
            </w:r>
          </w:p>
        </w:tc>
        <w:tc>
          <w:tcPr>
            <w:tcW w:w="1101" w:type="dxa"/>
          </w:tcPr>
          <w:p w14:paraId="018A462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253" w:type="dxa"/>
          </w:tcPr>
          <w:p w14:paraId="30B2955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886" w:type="dxa"/>
          </w:tcPr>
          <w:p w14:paraId="4E1833E0"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118AF4BA"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488" w:type="dxa"/>
          </w:tcPr>
          <w:p w14:paraId="1ADB455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34" w:type="dxa"/>
          </w:tcPr>
          <w:p w14:paraId="6900A05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992" w:type="dxa"/>
          </w:tcPr>
          <w:p w14:paraId="5813A269"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709" w:type="dxa"/>
          </w:tcPr>
          <w:p w14:paraId="044A8591"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r>
      <w:tr w:rsidR="00D810DF" w:rsidRPr="00D810DF" w14:paraId="2A4EDC0A" w14:textId="77777777" w:rsidTr="00E96C92">
        <w:tc>
          <w:tcPr>
            <w:tcW w:w="1026" w:type="dxa"/>
          </w:tcPr>
          <w:p w14:paraId="312EA63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11</w:t>
            </w:r>
          </w:p>
        </w:tc>
        <w:tc>
          <w:tcPr>
            <w:tcW w:w="1101" w:type="dxa"/>
          </w:tcPr>
          <w:p w14:paraId="65AC85EB"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253" w:type="dxa"/>
          </w:tcPr>
          <w:p w14:paraId="269A69B4"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886" w:type="dxa"/>
          </w:tcPr>
          <w:p w14:paraId="0CD5F65C"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182" w:type="dxa"/>
          </w:tcPr>
          <w:p w14:paraId="0758E458"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1488" w:type="dxa"/>
          </w:tcPr>
          <w:p w14:paraId="783CAAEE"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c>
          <w:tcPr>
            <w:tcW w:w="1134" w:type="dxa"/>
          </w:tcPr>
          <w:p w14:paraId="4A7657AF"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992" w:type="dxa"/>
          </w:tcPr>
          <w:p w14:paraId="390EABB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YES</w:t>
            </w:r>
          </w:p>
        </w:tc>
        <w:tc>
          <w:tcPr>
            <w:tcW w:w="709" w:type="dxa"/>
          </w:tcPr>
          <w:p w14:paraId="02DE6ED7" w14:textId="77777777" w:rsidR="00126F90" w:rsidRPr="00D810DF" w:rsidRDefault="00126F90"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NO</w:t>
            </w:r>
          </w:p>
        </w:tc>
      </w:tr>
      <w:tr w:rsidR="00D810DF" w:rsidRPr="00D810DF" w14:paraId="6D26196D" w14:textId="77777777" w:rsidTr="00E96C92">
        <w:tc>
          <w:tcPr>
            <w:tcW w:w="1026" w:type="dxa"/>
          </w:tcPr>
          <w:p w14:paraId="2E5C2C60"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SCORE</w:t>
            </w:r>
          </w:p>
        </w:tc>
        <w:tc>
          <w:tcPr>
            <w:tcW w:w="1101" w:type="dxa"/>
          </w:tcPr>
          <w:p w14:paraId="211F26F5"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6</w:t>
            </w:r>
          </w:p>
        </w:tc>
        <w:tc>
          <w:tcPr>
            <w:tcW w:w="1253" w:type="dxa"/>
          </w:tcPr>
          <w:p w14:paraId="432654CD"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6</w:t>
            </w:r>
          </w:p>
        </w:tc>
        <w:tc>
          <w:tcPr>
            <w:tcW w:w="886" w:type="dxa"/>
          </w:tcPr>
          <w:p w14:paraId="30902779"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8</w:t>
            </w:r>
          </w:p>
        </w:tc>
        <w:tc>
          <w:tcPr>
            <w:tcW w:w="1182" w:type="dxa"/>
          </w:tcPr>
          <w:p w14:paraId="25470F1F"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6</w:t>
            </w:r>
          </w:p>
        </w:tc>
        <w:tc>
          <w:tcPr>
            <w:tcW w:w="1488" w:type="dxa"/>
          </w:tcPr>
          <w:p w14:paraId="321BDAA6"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7</w:t>
            </w:r>
          </w:p>
        </w:tc>
        <w:tc>
          <w:tcPr>
            <w:tcW w:w="1134" w:type="dxa"/>
          </w:tcPr>
          <w:p w14:paraId="719FE998"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6</w:t>
            </w:r>
          </w:p>
        </w:tc>
        <w:tc>
          <w:tcPr>
            <w:tcW w:w="992" w:type="dxa"/>
          </w:tcPr>
          <w:p w14:paraId="1ED15D83"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6</w:t>
            </w:r>
          </w:p>
        </w:tc>
        <w:tc>
          <w:tcPr>
            <w:tcW w:w="709" w:type="dxa"/>
          </w:tcPr>
          <w:p w14:paraId="60FD36A4" w14:textId="77777777" w:rsidR="00126F90" w:rsidRPr="00D810DF" w:rsidRDefault="00126F90"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7</w:t>
            </w:r>
          </w:p>
        </w:tc>
      </w:tr>
    </w:tbl>
    <w:p w14:paraId="69AA615B"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Eligibility criteria were specified.</w:t>
      </w:r>
    </w:p>
    <w:p w14:paraId="4865DC84"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Subjects were randomly allocated to groups (in a crossover study, subjects were randomly allocated an order in which treatments were received)</w:t>
      </w:r>
    </w:p>
    <w:p w14:paraId="06C9827B"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Allocation was concealed.</w:t>
      </w:r>
    </w:p>
    <w:p w14:paraId="7B9F69F1"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 groups were similar at baseline regarding the most important prognostic indicators.</w:t>
      </w:r>
    </w:p>
    <w:p w14:paraId="2DB04AC6"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There was blinding of all subjects.</w:t>
      </w:r>
    </w:p>
    <w:p w14:paraId="5F314A18"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There was blinding of all therapists who administered the therapy.</w:t>
      </w:r>
    </w:p>
    <w:p w14:paraId="00F47575"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There was blinding of all assessors who measured at least one key outcome.</w:t>
      </w:r>
    </w:p>
    <w:p w14:paraId="3D4AAAD9"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Measures of at least one key outcome were obtained from more than 85% of the subjects initially allocated to groups.</w:t>
      </w:r>
    </w:p>
    <w:p w14:paraId="74891A27"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All subjects for whom outcome measures were available received the treatment or control condition as allocated or, where this was not the case, data for at least one key outcome was analysed by “intention to treat”.</w:t>
      </w:r>
    </w:p>
    <w:p w14:paraId="4ABD2EDF"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 results of between-group statistical comparisons are reported for at least one key outcome.</w:t>
      </w:r>
    </w:p>
    <w:p w14:paraId="56BBFFA5" w14:textId="77777777" w:rsidR="00126F90" w:rsidRPr="00D810DF" w:rsidRDefault="00126F90" w:rsidP="00D810DF">
      <w:pPr>
        <w:pStyle w:val="ListParagraph"/>
        <w:numPr>
          <w:ilvl w:val="0"/>
          <w:numId w:val="1"/>
        </w:numPr>
        <w:spacing w:after="200" w:line="360" w:lineRule="auto"/>
        <w:rPr>
          <w:rFonts w:ascii="Arial" w:hAnsi="Arial" w:cs="Arial"/>
          <w:color w:val="000000" w:themeColor="text1"/>
          <w:sz w:val="10"/>
          <w:szCs w:val="10"/>
        </w:rPr>
      </w:pPr>
      <w:r w:rsidRPr="00D810DF">
        <w:rPr>
          <w:rFonts w:ascii="Arial" w:hAnsi="Arial" w:cs="Arial"/>
          <w:color w:val="000000" w:themeColor="text1"/>
          <w:sz w:val="10"/>
          <w:szCs w:val="10"/>
        </w:rPr>
        <w:t>The study provides both point measures and measures of variability for at least one key outcome.</w:t>
      </w:r>
    </w:p>
    <w:p w14:paraId="054B4698" w14:textId="77777777" w:rsidR="00126F90" w:rsidRPr="00D810DF" w:rsidRDefault="00126F90" w:rsidP="00D810DF">
      <w:pPr>
        <w:spacing w:line="360" w:lineRule="auto"/>
        <w:rPr>
          <w:rFonts w:ascii="Arial" w:hAnsi="Arial" w:cs="Arial"/>
          <w:i/>
          <w:iCs/>
          <w:color w:val="000000" w:themeColor="text1"/>
        </w:rPr>
      </w:pPr>
      <w:r w:rsidRPr="00D810DF">
        <w:rPr>
          <w:rFonts w:ascii="Arial" w:hAnsi="Arial" w:cs="Arial"/>
          <w:b/>
          <w:bCs/>
          <w:color w:val="000000" w:themeColor="text1"/>
        </w:rPr>
        <w:t>Table 1.</w:t>
      </w:r>
      <w:r w:rsidRPr="00D810DF">
        <w:rPr>
          <w:rFonts w:ascii="Arial" w:hAnsi="Arial" w:cs="Arial"/>
          <w:i/>
          <w:iCs/>
          <w:color w:val="000000" w:themeColor="text1"/>
        </w:rPr>
        <w:t xml:space="preserve"> </w:t>
      </w:r>
      <w:r w:rsidRPr="00D810DF">
        <w:rPr>
          <w:rFonts w:ascii="Arial" w:hAnsi="Arial" w:cs="Arial"/>
          <w:color w:val="000000" w:themeColor="text1"/>
        </w:rPr>
        <w:t>The score of the methodological quality assessment for the studies selected per PEDro Scale</w:t>
      </w:r>
    </w:p>
    <w:p w14:paraId="0AC7E442" w14:textId="77777777" w:rsidR="00BA3661" w:rsidRPr="00D810DF" w:rsidRDefault="00BA3661" w:rsidP="00D810DF">
      <w:pPr>
        <w:spacing w:line="360" w:lineRule="auto"/>
        <w:rPr>
          <w:rFonts w:ascii="Arial" w:hAnsi="Arial" w:cs="Arial"/>
          <w:b/>
          <w:bCs/>
          <w:color w:val="000000" w:themeColor="text1"/>
        </w:rPr>
      </w:pPr>
    </w:p>
    <w:p w14:paraId="1321AB6E" w14:textId="22884C97" w:rsidR="00FB6834" w:rsidRPr="00D810DF" w:rsidRDefault="00FB6834"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Summary of selected studies </w:t>
      </w:r>
    </w:p>
    <w:p w14:paraId="283DCAB5" w14:textId="63E9D4F0" w:rsidR="00DC5925" w:rsidRDefault="00FB6834" w:rsidP="00D810DF">
      <w:pPr>
        <w:spacing w:line="360" w:lineRule="auto"/>
        <w:rPr>
          <w:rFonts w:ascii="Arial" w:hAnsi="Arial" w:cs="Arial"/>
          <w:color w:val="000000" w:themeColor="text1"/>
        </w:rPr>
      </w:pPr>
      <w:r w:rsidRPr="00D810DF">
        <w:rPr>
          <w:rFonts w:ascii="Arial" w:hAnsi="Arial" w:cs="Arial"/>
          <w:color w:val="000000" w:themeColor="text1"/>
        </w:rPr>
        <w:t xml:space="preserve">From </w:t>
      </w:r>
      <w:r w:rsidR="00D43503" w:rsidRPr="00D810DF">
        <w:rPr>
          <w:rFonts w:ascii="Arial" w:hAnsi="Arial" w:cs="Arial"/>
          <w:color w:val="000000" w:themeColor="text1"/>
        </w:rPr>
        <w:t>600</w:t>
      </w:r>
      <w:r w:rsidRPr="00D810DF">
        <w:rPr>
          <w:rFonts w:ascii="Arial" w:hAnsi="Arial" w:cs="Arial"/>
          <w:color w:val="000000" w:themeColor="text1"/>
        </w:rPr>
        <w:t xml:space="preserve"> records </w:t>
      </w:r>
      <w:r w:rsidR="00D43503" w:rsidRPr="00D810DF">
        <w:rPr>
          <w:rFonts w:ascii="Arial" w:hAnsi="Arial" w:cs="Arial"/>
          <w:color w:val="000000" w:themeColor="text1"/>
        </w:rPr>
        <w:t>60</w:t>
      </w:r>
      <w:r w:rsidRPr="00D810DF">
        <w:rPr>
          <w:rFonts w:ascii="Arial" w:hAnsi="Arial" w:cs="Arial"/>
          <w:color w:val="000000" w:themeColor="text1"/>
        </w:rPr>
        <w:t xml:space="preserve"> studies were identified for full text screening (see </w:t>
      </w:r>
      <w:r w:rsidRPr="00D810DF">
        <w:rPr>
          <w:rFonts w:ascii="Arial" w:hAnsi="Arial" w:cs="Arial"/>
          <w:b/>
          <w:bCs/>
          <w:color w:val="000000" w:themeColor="text1"/>
        </w:rPr>
        <w:t>Figure 1</w:t>
      </w:r>
      <w:r w:rsidRPr="00D810DF">
        <w:rPr>
          <w:rFonts w:ascii="Arial" w:hAnsi="Arial" w:cs="Arial"/>
          <w:color w:val="000000" w:themeColor="text1"/>
        </w:rPr>
        <w:t xml:space="preserve"> for PRISMA flow diagram). The reviewer included 8 manuscripts with a total of </w:t>
      </w:r>
      <w:r w:rsidR="00D43503" w:rsidRPr="00D810DF">
        <w:rPr>
          <w:rFonts w:ascii="Arial" w:hAnsi="Arial" w:cs="Arial"/>
          <w:color w:val="000000" w:themeColor="text1"/>
        </w:rPr>
        <w:t>2515</w:t>
      </w:r>
      <w:r w:rsidRPr="00D810DF">
        <w:rPr>
          <w:rFonts w:ascii="Arial" w:hAnsi="Arial" w:cs="Arial"/>
          <w:color w:val="000000" w:themeColor="text1"/>
        </w:rPr>
        <w:t xml:space="preserve"> participants and excluded</w:t>
      </w:r>
      <w:r w:rsidR="00D43503" w:rsidRPr="00D810DF">
        <w:rPr>
          <w:rFonts w:ascii="Arial" w:hAnsi="Arial" w:cs="Arial"/>
          <w:color w:val="000000" w:themeColor="text1"/>
        </w:rPr>
        <w:t xml:space="preserve"> 592 studies in total</w:t>
      </w:r>
      <w:r w:rsidRPr="00D810DF">
        <w:rPr>
          <w:rFonts w:ascii="Arial" w:hAnsi="Arial" w:cs="Arial"/>
          <w:color w:val="000000" w:themeColor="text1"/>
        </w:rPr>
        <w:t xml:space="preserve">. The characteristics of 8 studies included in this systematic review are reported in </w:t>
      </w:r>
      <w:r w:rsidRPr="00D810DF">
        <w:rPr>
          <w:rFonts w:ascii="Arial" w:hAnsi="Arial" w:cs="Arial"/>
          <w:b/>
          <w:bCs/>
          <w:color w:val="000000" w:themeColor="text1"/>
        </w:rPr>
        <w:t>Table 2</w:t>
      </w:r>
      <w:r w:rsidRPr="00D810DF">
        <w:rPr>
          <w:rFonts w:ascii="Arial" w:hAnsi="Arial" w:cs="Arial"/>
          <w:color w:val="000000" w:themeColor="text1"/>
        </w:rPr>
        <w:t>. The included papers were published between 201</w:t>
      </w:r>
      <w:r w:rsidR="00D43503" w:rsidRPr="00D810DF">
        <w:rPr>
          <w:rFonts w:ascii="Arial" w:hAnsi="Arial" w:cs="Arial"/>
          <w:color w:val="000000" w:themeColor="text1"/>
        </w:rPr>
        <w:t>2</w:t>
      </w:r>
      <w:r w:rsidRPr="00D810DF">
        <w:rPr>
          <w:rFonts w:ascii="Arial" w:hAnsi="Arial" w:cs="Arial"/>
          <w:color w:val="000000" w:themeColor="text1"/>
        </w:rPr>
        <w:t xml:space="preserve"> to 2021. Studies sample sizes varied considerably ranging from </w:t>
      </w:r>
      <w:r w:rsidR="00D43503" w:rsidRPr="00D810DF">
        <w:rPr>
          <w:rFonts w:ascii="Arial" w:hAnsi="Arial" w:cs="Arial"/>
          <w:color w:val="000000" w:themeColor="text1"/>
        </w:rPr>
        <w:t xml:space="preserve">17 </w:t>
      </w:r>
      <w:r w:rsidRPr="00D810DF">
        <w:rPr>
          <w:rFonts w:ascii="Arial" w:hAnsi="Arial" w:cs="Arial"/>
          <w:color w:val="000000" w:themeColor="text1"/>
        </w:rPr>
        <w:t xml:space="preserve">to </w:t>
      </w:r>
      <w:r w:rsidR="00D43503" w:rsidRPr="00D810DF">
        <w:rPr>
          <w:rFonts w:ascii="Arial" w:hAnsi="Arial" w:cs="Arial"/>
          <w:color w:val="000000" w:themeColor="text1"/>
        </w:rPr>
        <w:t>755</w:t>
      </w:r>
      <w:r w:rsidRPr="00D810DF">
        <w:rPr>
          <w:rFonts w:ascii="Arial" w:hAnsi="Arial" w:cs="Arial"/>
          <w:color w:val="000000" w:themeColor="text1"/>
        </w:rPr>
        <w:t xml:space="preserve"> participants, most of them sampled exclusively female athletes</w:t>
      </w:r>
      <w:r w:rsidR="00D43503" w:rsidRPr="00D810DF">
        <w:rPr>
          <w:rFonts w:ascii="Arial" w:hAnsi="Arial" w:cs="Arial"/>
          <w:color w:val="000000" w:themeColor="text1"/>
        </w:rPr>
        <w:t>.</w:t>
      </w:r>
      <w:r w:rsidR="00A23354" w:rsidRPr="00D810DF">
        <w:rPr>
          <w:rFonts w:ascii="Arial" w:hAnsi="Arial" w:cs="Arial"/>
          <w:color w:val="000000" w:themeColor="text1"/>
        </w:rPr>
        <w:t xml:space="preserve"> Five </w:t>
      </w:r>
      <w:r w:rsidR="00AE3787" w:rsidRPr="00D810DF">
        <w:rPr>
          <w:rFonts w:ascii="Arial" w:hAnsi="Arial" w:cs="Arial"/>
          <w:color w:val="000000" w:themeColor="text1"/>
        </w:rPr>
        <w:t>studies included athletes under the age of 18 years, whereas the other three studies included participants over the age of 18 years.</w:t>
      </w:r>
    </w:p>
    <w:p w14:paraId="1C9AF061" w14:textId="77777777" w:rsidR="002A67E1" w:rsidRPr="00D810DF" w:rsidRDefault="002A67E1" w:rsidP="00D810DF">
      <w:pPr>
        <w:spacing w:line="360" w:lineRule="auto"/>
        <w:rPr>
          <w:rFonts w:ascii="Arial" w:hAnsi="Arial" w:cs="Arial"/>
          <w:color w:val="000000" w:themeColor="text1"/>
        </w:rPr>
      </w:pPr>
    </w:p>
    <w:tbl>
      <w:tblPr>
        <w:tblStyle w:val="TableGrid"/>
        <w:tblW w:w="10060" w:type="dxa"/>
        <w:tblLayout w:type="fixed"/>
        <w:tblLook w:val="04A0" w:firstRow="1" w:lastRow="0" w:firstColumn="1" w:lastColumn="0" w:noHBand="0" w:noVBand="1"/>
      </w:tblPr>
      <w:tblGrid>
        <w:gridCol w:w="1428"/>
        <w:gridCol w:w="1673"/>
        <w:gridCol w:w="1572"/>
        <w:gridCol w:w="2126"/>
        <w:gridCol w:w="1276"/>
        <w:gridCol w:w="1985"/>
      </w:tblGrid>
      <w:tr w:rsidR="003026C5" w:rsidRPr="00D810DF" w14:paraId="59F3EAF4" w14:textId="77777777" w:rsidTr="003026C5">
        <w:tc>
          <w:tcPr>
            <w:tcW w:w="1428" w:type="dxa"/>
          </w:tcPr>
          <w:p w14:paraId="6596543F" w14:textId="66D67B8F" w:rsidR="003026C5" w:rsidRPr="00D810DF" w:rsidRDefault="00DC5925" w:rsidP="00D810DF">
            <w:pPr>
              <w:spacing w:line="360" w:lineRule="auto"/>
              <w:rPr>
                <w:rFonts w:ascii="Arial" w:hAnsi="Arial" w:cs="Arial"/>
                <w:b/>
                <w:bCs/>
                <w:color w:val="000000" w:themeColor="text1"/>
                <w:sz w:val="18"/>
                <w:szCs w:val="18"/>
              </w:rPr>
            </w:pPr>
            <w:r w:rsidRPr="00D810DF">
              <w:rPr>
                <w:rFonts w:ascii="Arial" w:hAnsi="Arial" w:cs="Arial"/>
                <w:b/>
                <w:bCs/>
                <w:color w:val="000000" w:themeColor="text1"/>
                <w:sz w:val="18"/>
                <w:szCs w:val="18"/>
              </w:rPr>
              <w:t>Author</w:t>
            </w:r>
          </w:p>
        </w:tc>
        <w:tc>
          <w:tcPr>
            <w:tcW w:w="1673" w:type="dxa"/>
          </w:tcPr>
          <w:p w14:paraId="532AF490" w14:textId="77777777" w:rsidR="00DC5925" w:rsidRPr="00D810DF" w:rsidRDefault="00DC5925" w:rsidP="00D810DF">
            <w:pPr>
              <w:spacing w:line="360" w:lineRule="auto"/>
              <w:jc w:val="center"/>
              <w:rPr>
                <w:rFonts w:ascii="Arial" w:hAnsi="Arial" w:cs="Arial"/>
                <w:b/>
                <w:bCs/>
                <w:color w:val="000000" w:themeColor="text1"/>
                <w:sz w:val="18"/>
                <w:szCs w:val="18"/>
              </w:rPr>
            </w:pPr>
            <w:r w:rsidRPr="00D810DF">
              <w:rPr>
                <w:rFonts w:ascii="Arial" w:hAnsi="Arial" w:cs="Arial"/>
                <w:b/>
                <w:bCs/>
                <w:color w:val="000000" w:themeColor="text1"/>
                <w:sz w:val="18"/>
                <w:szCs w:val="18"/>
              </w:rPr>
              <w:t>Title</w:t>
            </w:r>
          </w:p>
        </w:tc>
        <w:tc>
          <w:tcPr>
            <w:tcW w:w="1572" w:type="dxa"/>
          </w:tcPr>
          <w:p w14:paraId="31F525EF" w14:textId="77777777" w:rsidR="00DC5925" w:rsidRPr="00D810DF" w:rsidRDefault="00DC5925" w:rsidP="00D810DF">
            <w:pPr>
              <w:spacing w:line="360" w:lineRule="auto"/>
              <w:jc w:val="center"/>
              <w:rPr>
                <w:rFonts w:ascii="Arial" w:hAnsi="Arial" w:cs="Arial"/>
                <w:b/>
                <w:bCs/>
                <w:color w:val="000000" w:themeColor="text1"/>
                <w:sz w:val="18"/>
                <w:szCs w:val="18"/>
              </w:rPr>
            </w:pPr>
            <w:r w:rsidRPr="00D810DF">
              <w:rPr>
                <w:rFonts w:ascii="Arial" w:hAnsi="Arial" w:cs="Arial"/>
                <w:b/>
                <w:bCs/>
                <w:color w:val="000000" w:themeColor="text1"/>
                <w:sz w:val="18"/>
                <w:szCs w:val="18"/>
              </w:rPr>
              <w:t>Study design</w:t>
            </w:r>
          </w:p>
        </w:tc>
        <w:tc>
          <w:tcPr>
            <w:tcW w:w="2126" w:type="dxa"/>
          </w:tcPr>
          <w:p w14:paraId="24BD11B3" w14:textId="77777777" w:rsidR="00DC5925" w:rsidRPr="00D810DF" w:rsidRDefault="00DC5925" w:rsidP="00D810DF">
            <w:pPr>
              <w:spacing w:line="360" w:lineRule="auto"/>
              <w:jc w:val="center"/>
              <w:rPr>
                <w:rFonts w:ascii="Arial" w:hAnsi="Arial" w:cs="Arial"/>
                <w:b/>
                <w:bCs/>
                <w:color w:val="000000" w:themeColor="text1"/>
                <w:sz w:val="18"/>
                <w:szCs w:val="18"/>
              </w:rPr>
            </w:pPr>
            <w:r w:rsidRPr="00D810DF">
              <w:rPr>
                <w:rFonts w:ascii="Arial" w:hAnsi="Arial" w:cs="Arial"/>
                <w:b/>
                <w:bCs/>
                <w:color w:val="000000" w:themeColor="text1"/>
                <w:sz w:val="18"/>
                <w:szCs w:val="18"/>
              </w:rPr>
              <w:t>Study aims</w:t>
            </w:r>
          </w:p>
        </w:tc>
        <w:tc>
          <w:tcPr>
            <w:tcW w:w="1276" w:type="dxa"/>
          </w:tcPr>
          <w:p w14:paraId="045CCBA2" w14:textId="77777777" w:rsidR="00DC5925" w:rsidRPr="00D810DF" w:rsidRDefault="00DC5925" w:rsidP="00D810DF">
            <w:pPr>
              <w:spacing w:line="360" w:lineRule="auto"/>
              <w:jc w:val="center"/>
              <w:rPr>
                <w:rFonts w:ascii="Arial" w:hAnsi="Arial" w:cs="Arial"/>
                <w:b/>
                <w:bCs/>
                <w:color w:val="000000" w:themeColor="text1"/>
                <w:sz w:val="18"/>
                <w:szCs w:val="18"/>
              </w:rPr>
            </w:pPr>
            <w:r w:rsidRPr="00D810DF">
              <w:rPr>
                <w:rFonts w:ascii="Arial" w:hAnsi="Arial" w:cs="Arial"/>
                <w:b/>
                <w:bCs/>
                <w:color w:val="000000" w:themeColor="text1"/>
                <w:sz w:val="18"/>
                <w:szCs w:val="18"/>
              </w:rPr>
              <w:t>Participant</w:t>
            </w:r>
          </w:p>
        </w:tc>
        <w:tc>
          <w:tcPr>
            <w:tcW w:w="1985" w:type="dxa"/>
          </w:tcPr>
          <w:p w14:paraId="76FCC3E4" w14:textId="77777777" w:rsidR="00DC5925" w:rsidRPr="00D810DF" w:rsidRDefault="00DC5925" w:rsidP="00D810DF">
            <w:pPr>
              <w:spacing w:line="360" w:lineRule="auto"/>
              <w:jc w:val="center"/>
              <w:rPr>
                <w:rFonts w:ascii="Arial" w:hAnsi="Arial" w:cs="Arial"/>
                <w:b/>
                <w:bCs/>
                <w:color w:val="000000" w:themeColor="text1"/>
                <w:sz w:val="18"/>
                <w:szCs w:val="18"/>
              </w:rPr>
            </w:pPr>
            <w:r w:rsidRPr="00D810DF">
              <w:rPr>
                <w:rFonts w:ascii="Arial" w:hAnsi="Arial" w:cs="Arial"/>
                <w:b/>
                <w:bCs/>
                <w:color w:val="000000" w:themeColor="text1"/>
                <w:sz w:val="18"/>
                <w:szCs w:val="18"/>
              </w:rPr>
              <w:t>Main findings</w:t>
            </w:r>
          </w:p>
        </w:tc>
      </w:tr>
      <w:tr w:rsidR="003026C5" w:rsidRPr="00D810DF" w14:paraId="49E47643" w14:textId="77777777" w:rsidTr="003026C5">
        <w:tc>
          <w:tcPr>
            <w:tcW w:w="1428" w:type="dxa"/>
          </w:tcPr>
          <w:p w14:paraId="7D89667B" w14:textId="77777777" w:rsidR="00DC5925" w:rsidRPr="00D810DF" w:rsidRDefault="00DC5925" w:rsidP="00D810DF">
            <w:pPr>
              <w:spacing w:line="360" w:lineRule="auto"/>
              <w:rPr>
                <w:rFonts w:ascii="Arial" w:eastAsia="Times New Roman" w:hAnsi="Arial" w:cs="Arial"/>
                <w:color w:val="000000" w:themeColor="text1"/>
                <w:sz w:val="18"/>
                <w:szCs w:val="18"/>
              </w:rPr>
            </w:pPr>
            <w:r w:rsidRPr="00D810DF">
              <w:rPr>
                <w:rFonts w:ascii="Arial" w:hAnsi="Arial" w:cs="Arial"/>
                <w:color w:val="000000" w:themeColor="text1"/>
                <w:sz w:val="18"/>
                <w:szCs w:val="18"/>
              </w:rPr>
              <w:t>Teixidor-Batlle, Ventura and Andrés, 2021</w:t>
            </w:r>
          </w:p>
          <w:p w14:paraId="1B2D86B4" w14:textId="77777777" w:rsidR="00DC5925" w:rsidRPr="00D810DF" w:rsidRDefault="00DC5925" w:rsidP="00D810DF">
            <w:pPr>
              <w:spacing w:line="360" w:lineRule="auto"/>
              <w:rPr>
                <w:rFonts w:ascii="Arial" w:hAnsi="Arial" w:cs="Arial"/>
                <w:color w:val="000000" w:themeColor="text1"/>
                <w:sz w:val="18"/>
                <w:szCs w:val="18"/>
              </w:rPr>
            </w:pPr>
          </w:p>
        </w:tc>
        <w:tc>
          <w:tcPr>
            <w:tcW w:w="1673" w:type="dxa"/>
          </w:tcPr>
          <w:p w14:paraId="3C957158"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eastAsia="Times New Roman" w:hAnsi="Arial" w:cs="Arial"/>
                <w:color w:val="000000" w:themeColor="text1"/>
                <w:sz w:val="18"/>
                <w:szCs w:val="18"/>
                <w:shd w:val="clear" w:color="auto" w:fill="FFFFFF"/>
                <w:lang w:eastAsia="en-GB"/>
              </w:rPr>
              <w:t xml:space="preserve">Eating Disorder symptoms in Elite Spanish Athletes: prevalence and </w:t>
            </w:r>
            <w:r w:rsidRPr="00D810DF">
              <w:rPr>
                <w:rFonts w:ascii="Arial" w:eastAsia="Times New Roman" w:hAnsi="Arial" w:cs="Arial"/>
                <w:color w:val="000000" w:themeColor="text1"/>
                <w:sz w:val="18"/>
                <w:szCs w:val="18"/>
                <w:shd w:val="clear" w:color="auto" w:fill="FFFFFF"/>
                <w:lang w:eastAsia="en-GB"/>
              </w:rPr>
              <w:lastRenderedPageBreak/>
              <w:t>sport-specific weight pressures</w:t>
            </w:r>
          </w:p>
        </w:tc>
        <w:tc>
          <w:tcPr>
            <w:tcW w:w="1572" w:type="dxa"/>
          </w:tcPr>
          <w:p w14:paraId="4C2A2186"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lastRenderedPageBreak/>
              <w:t>Questionnaire</w:t>
            </w:r>
          </w:p>
        </w:tc>
        <w:tc>
          <w:tcPr>
            <w:tcW w:w="2126" w:type="dxa"/>
          </w:tcPr>
          <w:p w14:paraId="0754E26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Determination of the prevalence of ED symptoms among elite athletes and investigate </w:t>
            </w:r>
            <w:r w:rsidRPr="00D810DF">
              <w:rPr>
                <w:rFonts w:ascii="Arial" w:hAnsi="Arial" w:cs="Arial"/>
                <w:color w:val="000000" w:themeColor="text1"/>
                <w:sz w:val="18"/>
                <w:szCs w:val="18"/>
              </w:rPr>
              <w:lastRenderedPageBreak/>
              <w:t>the associations between the presence of symptoms and perceived weight pressures</w:t>
            </w:r>
          </w:p>
        </w:tc>
        <w:tc>
          <w:tcPr>
            <w:tcW w:w="1276" w:type="dxa"/>
          </w:tcPr>
          <w:p w14:paraId="5E7D6EC4"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lastRenderedPageBreak/>
              <w:t>646 Spanish athletes</w:t>
            </w:r>
          </w:p>
          <w:p w14:paraId="0D0F32A4"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 males 16.9 ± 4.7 years; </w:t>
            </w:r>
            <w:r w:rsidRPr="00D810DF">
              <w:rPr>
                <w:rFonts w:ascii="Arial" w:hAnsi="Arial" w:cs="Arial"/>
                <w:color w:val="000000" w:themeColor="text1"/>
                <w:sz w:val="18"/>
                <w:szCs w:val="18"/>
              </w:rPr>
              <w:lastRenderedPageBreak/>
              <w:t>females 16.5 ± 4 years)</w:t>
            </w:r>
          </w:p>
        </w:tc>
        <w:tc>
          <w:tcPr>
            <w:tcW w:w="1985" w:type="dxa"/>
          </w:tcPr>
          <w:p w14:paraId="1B168476"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lastRenderedPageBreak/>
              <w:t xml:space="preserve">Significant differences were observed in the prevalence of ED symptoms according </w:t>
            </w:r>
            <w:r w:rsidRPr="00D810DF">
              <w:rPr>
                <w:rFonts w:ascii="Arial" w:hAnsi="Arial" w:cs="Arial"/>
                <w:color w:val="000000" w:themeColor="text1"/>
                <w:sz w:val="18"/>
                <w:szCs w:val="18"/>
              </w:rPr>
              <w:lastRenderedPageBreak/>
              <w:t>to type of sport and level of competition.</w:t>
            </w:r>
          </w:p>
        </w:tc>
      </w:tr>
      <w:tr w:rsidR="003026C5" w:rsidRPr="00D810DF" w14:paraId="49FA07D8" w14:textId="77777777" w:rsidTr="003026C5">
        <w:tc>
          <w:tcPr>
            <w:tcW w:w="1428" w:type="dxa"/>
          </w:tcPr>
          <w:p w14:paraId="5C99C88C" w14:textId="77777777" w:rsidR="00DC5925" w:rsidRPr="00D810DF" w:rsidRDefault="00DC5925" w:rsidP="00D810DF">
            <w:pPr>
              <w:spacing w:line="360" w:lineRule="auto"/>
              <w:rPr>
                <w:rFonts w:ascii="Arial" w:eastAsia="Times New Roman" w:hAnsi="Arial" w:cs="Arial"/>
                <w:color w:val="000000" w:themeColor="text1"/>
                <w:sz w:val="18"/>
                <w:szCs w:val="18"/>
              </w:rPr>
            </w:pPr>
            <w:r w:rsidRPr="00D810DF">
              <w:rPr>
                <w:rFonts w:ascii="Arial" w:hAnsi="Arial" w:cs="Arial"/>
                <w:color w:val="000000" w:themeColor="text1"/>
                <w:sz w:val="18"/>
                <w:szCs w:val="18"/>
              </w:rPr>
              <w:lastRenderedPageBreak/>
              <w:t>Reel, Petrie, SooHoo and Anderson, 2013</w:t>
            </w:r>
          </w:p>
          <w:p w14:paraId="12AF8565" w14:textId="77777777" w:rsidR="00DC5925" w:rsidRPr="00D810DF" w:rsidRDefault="00DC5925" w:rsidP="00D810DF">
            <w:pPr>
              <w:spacing w:line="360" w:lineRule="auto"/>
              <w:rPr>
                <w:rFonts w:ascii="Arial" w:hAnsi="Arial" w:cs="Arial"/>
                <w:color w:val="000000" w:themeColor="text1"/>
                <w:sz w:val="18"/>
                <w:szCs w:val="18"/>
              </w:rPr>
            </w:pPr>
          </w:p>
        </w:tc>
        <w:tc>
          <w:tcPr>
            <w:tcW w:w="1673" w:type="dxa"/>
          </w:tcPr>
          <w:p w14:paraId="729D21B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Weight pressures in sport: Examining the factor structure and incremental validity of the weight pressures in sport - Females</w:t>
            </w:r>
          </w:p>
        </w:tc>
        <w:tc>
          <w:tcPr>
            <w:tcW w:w="1572" w:type="dxa"/>
          </w:tcPr>
          <w:p w14:paraId="112297BD"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7723DAB0"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Determination of underlying factors of weight and body pressure in female athlete</w:t>
            </w:r>
          </w:p>
        </w:tc>
        <w:tc>
          <w:tcPr>
            <w:tcW w:w="1276" w:type="dxa"/>
          </w:tcPr>
          <w:p w14:paraId="3589988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414 NCAA, Division-I, female collegiate gymnast</w:t>
            </w:r>
          </w:p>
        </w:tc>
        <w:tc>
          <w:tcPr>
            <w:tcW w:w="1985" w:type="dxa"/>
          </w:tcPr>
          <w:p w14:paraId="7AAC95C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Sport pressures contributed exclusively in explaining female athletes' body dissatisfaction, dietary intent and bulimic symptoms,</w:t>
            </w:r>
          </w:p>
        </w:tc>
      </w:tr>
      <w:tr w:rsidR="003026C5" w:rsidRPr="00D810DF" w14:paraId="035465FA" w14:textId="77777777" w:rsidTr="003026C5">
        <w:tc>
          <w:tcPr>
            <w:tcW w:w="1428" w:type="dxa"/>
          </w:tcPr>
          <w:p w14:paraId="180BD7B1" w14:textId="77777777" w:rsidR="00DC5925" w:rsidRPr="00D810DF" w:rsidRDefault="00DC5925" w:rsidP="00D810DF">
            <w:pPr>
              <w:spacing w:line="360" w:lineRule="auto"/>
              <w:rPr>
                <w:rFonts w:ascii="Arial" w:eastAsia="Times New Roman" w:hAnsi="Arial" w:cs="Arial"/>
                <w:color w:val="000000" w:themeColor="text1"/>
                <w:sz w:val="18"/>
                <w:szCs w:val="18"/>
              </w:rPr>
            </w:pPr>
            <w:r w:rsidRPr="00D810DF">
              <w:rPr>
                <w:rFonts w:ascii="Arial" w:hAnsi="Arial" w:cs="Arial"/>
                <w:color w:val="000000" w:themeColor="text1"/>
                <w:sz w:val="18"/>
                <w:szCs w:val="18"/>
              </w:rPr>
              <w:t>Kong and Harris, 2014</w:t>
            </w:r>
          </w:p>
          <w:p w14:paraId="195E5C32" w14:textId="77777777" w:rsidR="00DC5925" w:rsidRPr="00D810DF" w:rsidRDefault="00DC5925" w:rsidP="00D810DF">
            <w:pPr>
              <w:spacing w:line="360" w:lineRule="auto"/>
              <w:rPr>
                <w:rFonts w:ascii="Arial" w:hAnsi="Arial" w:cs="Arial"/>
                <w:color w:val="000000" w:themeColor="text1"/>
                <w:sz w:val="18"/>
                <w:szCs w:val="18"/>
              </w:rPr>
            </w:pPr>
          </w:p>
        </w:tc>
        <w:tc>
          <w:tcPr>
            <w:tcW w:w="1673" w:type="dxa"/>
          </w:tcPr>
          <w:p w14:paraId="5403BB29"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The sporting body: body image and Eating Disorder symptomatology among female athletes from leanness focused and no leanness focused sports</w:t>
            </w:r>
          </w:p>
        </w:tc>
        <w:tc>
          <w:tcPr>
            <w:tcW w:w="1572" w:type="dxa"/>
          </w:tcPr>
          <w:p w14:paraId="2E2FFB4C"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01C85F9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Investigation on how different levels of competition and participation in leanness or no leanness sports influence the prevalence of ED</w:t>
            </w:r>
          </w:p>
        </w:tc>
        <w:tc>
          <w:tcPr>
            <w:tcW w:w="1276" w:type="dxa"/>
          </w:tcPr>
          <w:p w14:paraId="7F06DFB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320 females aged 17 to 30 years (M = 21.7 years, SD = 3.47)</w:t>
            </w:r>
          </w:p>
        </w:tc>
        <w:tc>
          <w:tcPr>
            <w:tcW w:w="1985" w:type="dxa"/>
          </w:tcPr>
          <w:p w14:paraId="45C074FA"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Significantly more female athletes competing in leanness focused sports reported engaging in ED compared to female athletes competing in nonleanness focused sports.</w:t>
            </w:r>
          </w:p>
        </w:tc>
      </w:tr>
      <w:tr w:rsidR="003026C5" w:rsidRPr="00D810DF" w14:paraId="6CCC9B8D" w14:textId="77777777" w:rsidTr="003026C5">
        <w:tc>
          <w:tcPr>
            <w:tcW w:w="1428" w:type="dxa"/>
          </w:tcPr>
          <w:p w14:paraId="57D8E26A"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Robbeson, Kruger and Wright, 2015</w:t>
            </w:r>
          </w:p>
        </w:tc>
        <w:tc>
          <w:tcPr>
            <w:tcW w:w="1673" w:type="dxa"/>
          </w:tcPr>
          <w:p w14:paraId="3672D800"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Disordered Eating behaviour, body image, and energy status of female student dancers</w:t>
            </w:r>
          </w:p>
        </w:tc>
        <w:tc>
          <w:tcPr>
            <w:tcW w:w="1572" w:type="dxa"/>
          </w:tcPr>
          <w:p w14:paraId="6ED53A29"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05251FA6"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Investigation of ED behaviour and energy status in female student dancers</w:t>
            </w:r>
          </w:p>
        </w:tc>
        <w:tc>
          <w:tcPr>
            <w:tcW w:w="1276" w:type="dxa"/>
          </w:tcPr>
          <w:p w14:paraId="7C3BD46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52 female dancers</w:t>
            </w:r>
          </w:p>
        </w:tc>
        <w:tc>
          <w:tcPr>
            <w:tcW w:w="1985" w:type="dxa"/>
          </w:tcPr>
          <w:p w14:paraId="1E4F8C78"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More than two thirds of dancers were identified as at risk for disordered eating behaviour.</w:t>
            </w:r>
          </w:p>
        </w:tc>
      </w:tr>
      <w:tr w:rsidR="003026C5" w:rsidRPr="00D810DF" w14:paraId="1D27EBF8" w14:textId="77777777" w:rsidTr="003026C5">
        <w:tc>
          <w:tcPr>
            <w:tcW w:w="1428" w:type="dxa"/>
          </w:tcPr>
          <w:p w14:paraId="007866C3" w14:textId="0B5CF410"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Kristjánsdóttir </w:t>
            </w:r>
            <w:r w:rsidRPr="00D810DF">
              <w:rPr>
                <w:rFonts w:ascii="Arial" w:hAnsi="Arial" w:cs="Arial"/>
                <w:i/>
                <w:iCs/>
                <w:color w:val="000000" w:themeColor="text1"/>
                <w:sz w:val="18"/>
                <w:szCs w:val="18"/>
              </w:rPr>
              <w:t>et al.,</w:t>
            </w:r>
            <w:r w:rsidRPr="00D810DF">
              <w:rPr>
                <w:rFonts w:ascii="Arial" w:hAnsi="Arial" w:cs="Arial"/>
                <w:color w:val="000000" w:themeColor="text1"/>
                <w:sz w:val="18"/>
                <w:szCs w:val="18"/>
              </w:rPr>
              <w:t xml:space="preserve"> 2019</w:t>
            </w:r>
          </w:p>
        </w:tc>
        <w:tc>
          <w:tcPr>
            <w:tcW w:w="1673" w:type="dxa"/>
          </w:tcPr>
          <w:p w14:paraId="260B081B"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Body image concern and eating disorder symptoms among Elite Icelandic Athletes</w:t>
            </w:r>
          </w:p>
        </w:tc>
        <w:tc>
          <w:tcPr>
            <w:tcW w:w="1572" w:type="dxa"/>
          </w:tcPr>
          <w:p w14:paraId="1042AF4E"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694C0ADA"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Analyse body image concerns and symptoms of eating disorders in elite Icelandic athletes according to their sex, and sport practiced.</w:t>
            </w:r>
          </w:p>
        </w:tc>
        <w:tc>
          <w:tcPr>
            <w:tcW w:w="1276" w:type="dxa"/>
          </w:tcPr>
          <w:p w14:paraId="254948A4"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755 elite athletes (24.8 ± 3.5 years in age</w:t>
            </w:r>
          </w:p>
        </w:tc>
        <w:tc>
          <w:tcPr>
            <w:tcW w:w="1985" w:type="dxa"/>
          </w:tcPr>
          <w:p w14:paraId="07748BE8"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17.9% of the athletes presented severe or moderate body image dissatisfaction, and 18.2% (25.3% of the women) were above the clinical cut-off for body image concern</w:t>
            </w:r>
          </w:p>
        </w:tc>
      </w:tr>
      <w:tr w:rsidR="003026C5" w:rsidRPr="00D810DF" w14:paraId="5708DD12" w14:textId="77777777" w:rsidTr="003026C5">
        <w:tc>
          <w:tcPr>
            <w:tcW w:w="1428" w:type="dxa"/>
          </w:tcPr>
          <w:p w14:paraId="1F9454C6" w14:textId="43EB42C1"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Thiemann </w:t>
            </w:r>
            <w:r w:rsidRPr="00D810DF">
              <w:rPr>
                <w:rFonts w:ascii="Arial" w:hAnsi="Arial" w:cs="Arial"/>
                <w:i/>
                <w:iCs/>
                <w:color w:val="000000" w:themeColor="text1"/>
                <w:sz w:val="18"/>
                <w:szCs w:val="18"/>
              </w:rPr>
              <w:t xml:space="preserve">et al., </w:t>
            </w:r>
            <w:r w:rsidRPr="00D810DF">
              <w:rPr>
                <w:rFonts w:ascii="Arial" w:hAnsi="Arial" w:cs="Arial"/>
                <w:color w:val="000000" w:themeColor="text1"/>
                <w:sz w:val="18"/>
                <w:szCs w:val="18"/>
              </w:rPr>
              <w:t>2015</w:t>
            </w:r>
          </w:p>
        </w:tc>
        <w:tc>
          <w:tcPr>
            <w:tcW w:w="1673" w:type="dxa"/>
          </w:tcPr>
          <w:p w14:paraId="1884F4F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Eating Disorders and their putative risk factors among female German professional athletes</w:t>
            </w:r>
          </w:p>
        </w:tc>
        <w:tc>
          <w:tcPr>
            <w:tcW w:w="1572" w:type="dxa"/>
          </w:tcPr>
          <w:p w14:paraId="3FB58031"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3103ABF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Investigation of</w:t>
            </w:r>
          </w:p>
          <w:p w14:paraId="74E83C13"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-The prevalence rates of ED among German female aesthetic sports and ball game sports athlete controls and age</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matched non</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athletes by using clinical interviews.</w:t>
            </w:r>
          </w:p>
          <w:p w14:paraId="0C55AAF4"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lastRenderedPageBreak/>
              <w:t>-The presence of putative risk factors for ED among aesthetic sports athletes in comparison with ball game sports and age</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matched non</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athletes.</w:t>
            </w:r>
          </w:p>
          <w:p w14:paraId="4D8C0478"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-The predictive power of sport</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specific and non</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sport</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specific factors for disordered eating among athletes.</w:t>
            </w:r>
          </w:p>
        </w:tc>
        <w:tc>
          <w:tcPr>
            <w:tcW w:w="1276" w:type="dxa"/>
          </w:tcPr>
          <w:p w14:paraId="0F94416B"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lastRenderedPageBreak/>
              <w:t>108 German female professional athletes (12-34 years old) 108 age</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matched female non</w:t>
            </w:r>
            <w:r w:rsidRPr="00D810DF">
              <w:rPr>
                <w:rFonts w:ascii="Cambria Math" w:hAnsi="Cambria Math" w:cs="Cambria Math"/>
                <w:color w:val="000000" w:themeColor="text1"/>
                <w:sz w:val="18"/>
                <w:szCs w:val="18"/>
              </w:rPr>
              <w:t>‐</w:t>
            </w:r>
            <w:r w:rsidRPr="00D810DF">
              <w:rPr>
                <w:rFonts w:ascii="Arial" w:hAnsi="Arial" w:cs="Arial"/>
                <w:color w:val="000000" w:themeColor="text1"/>
                <w:sz w:val="18"/>
                <w:szCs w:val="18"/>
              </w:rPr>
              <w:t>athletes 6</w:t>
            </w:r>
          </w:p>
        </w:tc>
        <w:tc>
          <w:tcPr>
            <w:tcW w:w="1985" w:type="dxa"/>
          </w:tcPr>
          <w:p w14:paraId="459E66D5"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shd w:val="clear" w:color="auto" w:fill="FFFFFF"/>
              </w:rPr>
              <w:t>ED risk for German aesthetic athletes and indicate the importance of sports pressure and body dissatisfaction in explaining athletes' vulnerability.</w:t>
            </w:r>
          </w:p>
          <w:p w14:paraId="68DBE5B9" w14:textId="77777777" w:rsidR="00DC5925" w:rsidRPr="00D810DF" w:rsidRDefault="00DC5925" w:rsidP="00D810DF">
            <w:pPr>
              <w:spacing w:line="360" w:lineRule="auto"/>
              <w:rPr>
                <w:rFonts w:ascii="Arial" w:hAnsi="Arial" w:cs="Arial"/>
                <w:color w:val="000000" w:themeColor="text1"/>
                <w:sz w:val="18"/>
                <w:szCs w:val="18"/>
              </w:rPr>
            </w:pPr>
          </w:p>
        </w:tc>
      </w:tr>
      <w:tr w:rsidR="003026C5" w:rsidRPr="00D810DF" w14:paraId="129BA9B6" w14:textId="77777777" w:rsidTr="003026C5">
        <w:tc>
          <w:tcPr>
            <w:tcW w:w="1428" w:type="dxa"/>
          </w:tcPr>
          <w:p w14:paraId="0A15E6D7" w14:textId="6FA21313"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Stirling and Kerr, 2012</w:t>
            </w:r>
          </w:p>
        </w:tc>
        <w:tc>
          <w:tcPr>
            <w:tcW w:w="1673" w:type="dxa"/>
          </w:tcPr>
          <w:p w14:paraId="05457DC8"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Perceived vulnerabilities of female athletes to the development of disordered eating behaviours</w:t>
            </w:r>
          </w:p>
        </w:tc>
        <w:tc>
          <w:tcPr>
            <w:tcW w:w="1572" w:type="dxa"/>
          </w:tcPr>
          <w:p w14:paraId="55F7138F"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Interview</w:t>
            </w:r>
          </w:p>
        </w:tc>
        <w:tc>
          <w:tcPr>
            <w:tcW w:w="2126" w:type="dxa"/>
          </w:tcPr>
          <w:p w14:paraId="02B62DBE"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Explore female athletes’ perception of their risk factors of ED </w:t>
            </w:r>
          </w:p>
        </w:tc>
        <w:tc>
          <w:tcPr>
            <w:tcW w:w="1276" w:type="dxa"/>
          </w:tcPr>
          <w:p w14:paraId="22058EDE"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17 female competitive athletes (18-25) years</w:t>
            </w:r>
          </w:p>
        </w:tc>
        <w:tc>
          <w:tcPr>
            <w:tcW w:w="1985" w:type="dxa"/>
          </w:tcPr>
          <w:p w14:paraId="4A46A10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Sport's emphasis on the body and appearance is a risk factor of ED as well as personal qualities of perfectionism, achievement-motivation, self-absorption, competitiveness and self-control.</w:t>
            </w:r>
          </w:p>
        </w:tc>
      </w:tr>
      <w:tr w:rsidR="003026C5" w:rsidRPr="00D810DF" w14:paraId="57E16625" w14:textId="77777777" w:rsidTr="003026C5">
        <w:tc>
          <w:tcPr>
            <w:tcW w:w="1428" w:type="dxa"/>
          </w:tcPr>
          <w:p w14:paraId="78CA78BD" w14:textId="4467C81B"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Compte </w:t>
            </w:r>
            <w:r w:rsidRPr="00D810DF">
              <w:rPr>
                <w:rFonts w:ascii="Arial" w:hAnsi="Arial" w:cs="Arial"/>
                <w:i/>
                <w:iCs/>
                <w:color w:val="000000" w:themeColor="text1"/>
                <w:sz w:val="18"/>
                <w:szCs w:val="18"/>
              </w:rPr>
              <w:t>et al.,</w:t>
            </w:r>
            <w:r w:rsidRPr="00D810DF">
              <w:rPr>
                <w:rFonts w:ascii="Arial" w:hAnsi="Arial" w:cs="Arial"/>
                <w:color w:val="000000" w:themeColor="text1"/>
                <w:sz w:val="18"/>
                <w:szCs w:val="18"/>
              </w:rPr>
              <w:t xml:space="preserve"> 2018</w:t>
            </w:r>
          </w:p>
        </w:tc>
        <w:tc>
          <w:tcPr>
            <w:tcW w:w="1673" w:type="dxa"/>
          </w:tcPr>
          <w:p w14:paraId="0A86F1C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What position do you play? Eating disorder pathology among rugby players, and the understudied role of player position.</w:t>
            </w:r>
          </w:p>
        </w:tc>
        <w:tc>
          <w:tcPr>
            <w:tcW w:w="1572" w:type="dxa"/>
          </w:tcPr>
          <w:p w14:paraId="75F56622"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Questionnaire</w:t>
            </w:r>
          </w:p>
        </w:tc>
        <w:tc>
          <w:tcPr>
            <w:tcW w:w="2126" w:type="dxa"/>
          </w:tcPr>
          <w:p w14:paraId="625C0B34"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 xml:space="preserve">Assess the presence of elevated eating pathology among rugby players in Argentina </w:t>
            </w:r>
          </w:p>
        </w:tc>
        <w:tc>
          <w:tcPr>
            <w:tcW w:w="1276" w:type="dxa"/>
          </w:tcPr>
          <w:p w14:paraId="0026B69E"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203 male rugby players (age = 21.78, SD = 3.54)</w:t>
            </w:r>
          </w:p>
        </w:tc>
        <w:tc>
          <w:tcPr>
            <w:tcW w:w="1985" w:type="dxa"/>
          </w:tcPr>
          <w:p w14:paraId="68386E03" w14:textId="77777777" w:rsidR="00DC5925" w:rsidRPr="00D810DF" w:rsidRDefault="00DC5925" w:rsidP="00D810DF">
            <w:pPr>
              <w:spacing w:line="360" w:lineRule="auto"/>
              <w:rPr>
                <w:rFonts w:ascii="Arial" w:hAnsi="Arial" w:cs="Arial"/>
                <w:color w:val="000000" w:themeColor="text1"/>
                <w:sz w:val="18"/>
                <w:szCs w:val="18"/>
              </w:rPr>
            </w:pPr>
            <w:r w:rsidRPr="00D810DF">
              <w:rPr>
                <w:rFonts w:ascii="Arial" w:hAnsi="Arial" w:cs="Arial"/>
                <w:color w:val="000000" w:themeColor="text1"/>
                <w:sz w:val="18"/>
                <w:szCs w:val="18"/>
              </w:rPr>
              <w:t>ED symptoms can change depending on a player position, and that ED in rugby players is related with appearance comparison and exercise dependence</w:t>
            </w:r>
          </w:p>
        </w:tc>
      </w:tr>
    </w:tbl>
    <w:p w14:paraId="71EDFA3E" w14:textId="6C9EF073" w:rsidR="00D43503" w:rsidRPr="00D810DF" w:rsidRDefault="00D43503" w:rsidP="00D810DF">
      <w:pPr>
        <w:spacing w:line="360" w:lineRule="auto"/>
        <w:rPr>
          <w:rFonts w:ascii="Arial" w:hAnsi="Arial" w:cs="Arial"/>
          <w:color w:val="000000" w:themeColor="text1"/>
        </w:rPr>
      </w:pPr>
    </w:p>
    <w:p w14:paraId="203281CB" w14:textId="77777777" w:rsidR="00D43503" w:rsidRPr="00D810DF" w:rsidRDefault="00D43503" w:rsidP="00D810DF">
      <w:pPr>
        <w:spacing w:line="360" w:lineRule="auto"/>
        <w:rPr>
          <w:rFonts w:ascii="Arial" w:hAnsi="Arial" w:cs="Arial"/>
          <w:b/>
          <w:bCs/>
          <w:color w:val="000000" w:themeColor="text1"/>
        </w:rPr>
      </w:pPr>
      <w:r w:rsidRPr="00D810DF">
        <w:rPr>
          <w:rFonts w:ascii="Arial" w:hAnsi="Arial" w:cs="Arial"/>
          <w:b/>
          <w:bCs/>
          <w:color w:val="000000" w:themeColor="text1"/>
        </w:rPr>
        <w:t xml:space="preserve">Table 2. </w:t>
      </w:r>
      <w:r w:rsidRPr="00D810DF">
        <w:rPr>
          <w:rFonts w:ascii="Arial" w:hAnsi="Arial" w:cs="Arial"/>
          <w:color w:val="000000" w:themeColor="text1"/>
        </w:rPr>
        <w:t>Summary of the characteristics of the studies selected for the review</w:t>
      </w:r>
      <w:r w:rsidRPr="00D810DF">
        <w:rPr>
          <w:rFonts w:ascii="Arial" w:hAnsi="Arial" w:cs="Arial"/>
          <w:b/>
          <w:bCs/>
          <w:color w:val="000000" w:themeColor="text1"/>
        </w:rPr>
        <w:t xml:space="preserve"> </w:t>
      </w:r>
    </w:p>
    <w:p w14:paraId="5A87CDD6" w14:textId="49CB8174" w:rsidR="00D43503" w:rsidRPr="00D810DF" w:rsidRDefault="00D43503" w:rsidP="00D810DF">
      <w:pPr>
        <w:spacing w:line="360" w:lineRule="auto"/>
        <w:rPr>
          <w:rFonts w:ascii="Arial" w:hAnsi="Arial" w:cs="Arial"/>
          <w:i/>
          <w:iCs/>
          <w:color w:val="000000" w:themeColor="text1"/>
        </w:rPr>
      </w:pPr>
    </w:p>
    <w:p w14:paraId="26F07ECF" w14:textId="5AB5C071" w:rsidR="00D43503" w:rsidRPr="00D810DF" w:rsidRDefault="00D43503"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Risk of bias of the studies screened </w:t>
      </w:r>
    </w:p>
    <w:p w14:paraId="09A49854" w14:textId="77777777" w:rsidR="00BD506F" w:rsidRPr="00D810DF" w:rsidRDefault="00BD506F" w:rsidP="00D810DF">
      <w:pPr>
        <w:spacing w:line="360" w:lineRule="auto"/>
        <w:rPr>
          <w:rFonts w:ascii="Arial" w:hAnsi="Arial" w:cs="Arial"/>
          <w:i/>
          <w:iCs/>
          <w:color w:val="000000" w:themeColor="text1"/>
        </w:rPr>
      </w:pPr>
    </w:p>
    <w:p w14:paraId="6DCB429E" w14:textId="33D9915E" w:rsidR="00634679" w:rsidRPr="00D810DF" w:rsidRDefault="00A23354" w:rsidP="00D810DF">
      <w:pPr>
        <w:spacing w:line="360" w:lineRule="auto"/>
        <w:rPr>
          <w:rFonts w:ascii="Arial" w:hAnsi="Arial" w:cs="Arial"/>
          <w:b/>
          <w:bCs/>
          <w:color w:val="000000" w:themeColor="text1"/>
        </w:rPr>
      </w:pPr>
      <w:r w:rsidRPr="00D810DF">
        <w:rPr>
          <w:rFonts w:ascii="Arial" w:hAnsi="Arial" w:cs="Arial"/>
          <w:color w:val="000000" w:themeColor="text1"/>
        </w:rPr>
        <w:t xml:space="preserve">Based on The Cochrane Risk of Bias Tool by </w:t>
      </w:r>
      <w:r w:rsidRPr="00D810DF">
        <w:rPr>
          <w:rFonts w:ascii="Arial" w:hAnsi="Arial" w:cs="Arial"/>
          <w:color w:val="000000" w:themeColor="text1"/>
          <w:shd w:val="clear" w:color="auto" w:fill="FFFFFF"/>
        </w:rPr>
        <w:t>Higgins</w:t>
      </w:r>
      <w:r w:rsidRPr="00D810DF">
        <w:rPr>
          <w:rFonts w:ascii="Arial" w:hAnsi="Arial" w:cs="Arial"/>
          <w:color w:val="000000" w:themeColor="text1"/>
        </w:rPr>
        <w:t xml:space="preserve"> </w:t>
      </w:r>
      <w:r w:rsidRPr="00D810DF">
        <w:rPr>
          <w:rFonts w:ascii="Arial" w:hAnsi="Arial" w:cs="Arial"/>
          <w:i/>
          <w:iCs/>
          <w:color w:val="000000" w:themeColor="text1"/>
        </w:rPr>
        <w:t>et al.,</w:t>
      </w:r>
      <w:r w:rsidRPr="00D810DF">
        <w:rPr>
          <w:rFonts w:ascii="Arial" w:hAnsi="Arial" w:cs="Arial"/>
          <w:color w:val="000000" w:themeColor="text1"/>
        </w:rPr>
        <w:t xml:space="preserve"> (2011), utilised in Table 3, </w:t>
      </w:r>
      <w:r w:rsidR="00BD506F" w:rsidRPr="00D810DF">
        <w:rPr>
          <w:rFonts w:ascii="Arial" w:hAnsi="Arial" w:cs="Arial"/>
          <w:color w:val="000000" w:themeColor="text1"/>
        </w:rPr>
        <w:t>most</w:t>
      </w:r>
      <w:r w:rsidRPr="00D810DF">
        <w:rPr>
          <w:rFonts w:ascii="Arial" w:hAnsi="Arial" w:cs="Arial"/>
          <w:color w:val="000000" w:themeColor="text1"/>
        </w:rPr>
        <w:t xml:space="preserve"> studies were rated at a reasonable quality. </w:t>
      </w:r>
      <w:r w:rsidR="00D50B9C" w:rsidRPr="00D810DF">
        <w:rPr>
          <w:rFonts w:ascii="Arial" w:hAnsi="Arial" w:cs="Arial"/>
          <w:color w:val="000000" w:themeColor="text1"/>
        </w:rPr>
        <w:t>Overall,</w:t>
      </w:r>
      <w:r w:rsidRPr="00D810DF">
        <w:rPr>
          <w:rFonts w:ascii="Arial" w:hAnsi="Arial" w:cs="Arial"/>
          <w:color w:val="000000" w:themeColor="text1"/>
        </w:rPr>
        <w:t xml:space="preserve"> the risk of bias in the included studies was deemed to be almost low. </w:t>
      </w:r>
    </w:p>
    <w:p w14:paraId="4C207194" w14:textId="77777777" w:rsidR="00A23354" w:rsidRPr="00D810DF" w:rsidRDefault="00A23354" w:rsidP="00D810DF">
      <w:pPr>
        <w:spacing w:line="360" w:lineRule="auto"/>
        <w:rPr>
          <w:rFonts w:ascii="Arial" w:hAnsi="Arial" w:cs="Arial"/>
          <w:b/>
          <w:bCs/>
          <w:color w:val="000000" w:themeColor="text1"/>
        </w:rPr>
      </w:pPr>
    </w:p>
    <w:tbl>
      <w:tblPr>
        <w:tblStyle w:val="TableGrid1"/>
        <w:tblW w:w="0" w:type="auto"/>
        <w:tblLayout w:type="fixed"/>
        <w:tblLook w:val="04A0" w:firstRow="1" w:lastRow="0" w:firstColumn="1" w:lastColumn="0" w:noHBand="0" w:noVBand="1"/>
      </w:tblPr>
      <w:tblGrid>
        <w:gridCol w:w="1266"/>
        <w:gridCol w:w="1701"/>
        <w:gridCol w:w="1577"/>
        <w:gridCol w:w="1125"/>
        <w:gridCol w:w="1546"/>
        <w:gridCol w:w="1295"/>
        <w:gridCol w:w="1100"/>
      </w:tblGrid>
      <w:tr w:rsidR="00D50B9C" w:rsidRPr="00D810DF" w14:paraId="4F0B4E5C" w14:textId="77777777" w:rsidTr="00BD506F">
        <w:tc>
          <w:tcPr>
            <w:tcW w:w="1266" w:type="dxa"/>
          </w:tcPr>
          <w:p w14:paraId="279FC11A"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 xml:space="preserve">Study </w:t>
            </w:r>
          </w:p>
        </w:tc>
        <w:tc>
          <w:tcPr>
            <w:tcW w:w="1701" w:type="dxa"/>
          </w:tcPr>
          <w:p w14:paraId="36BFD82A"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 xml:space="preserve">Randomisation process </w:t>
            </w:r>
          </w:p>
        </w:tc>
        <w:tc>
          <w:tcPr>
            <w:tcW w:w="1577" w:type="dxa"/>
          </w:tcPr>
          <w:p w14:paraId="78D4954D"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 xml:space="preserve">Deviation from intended intervention </w:t>
            </w:r>
          </w:p>
        </w:tc>
        <w:tc>
          <w:tcPr>
            <w:tcW w:w="1125" w:type="dxa"/>
          </w:tcPr>
          <w:p w14:paraId="0E70A735"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 xml:space="preserve">Missing outcome data </w:t>
            </w:r>
          </w:p>
        </w:tc>
        <w:tc>
          <w:tcPr>
            <w:tcW w:w="1546" w:type="dxa"/>
          </w:tcPr>
          <w:p w14:paraId="12CB5607"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t xml:space="preserve">Measurement of the outcome </w:t>
            </w:r>
          </w:p>
          <w:p w14:paraId="1DAFFFBF" w14:textId="77777777" w:rsidR="001236A5" w:rsidRPr="00D810DF" w:rsidRDefault="001236A5" w:rsidP="00D810DF">
            <w:pPr>
              <w:spacing w:line="360" w:lineRule="auto"/>
              <w:rPr>
                <w:rFonts w:ascii="Arial" w:hAnsi="Arial" w:cs="Arial"/>
                <w:b/>
                <w:bCs/>
                <w:color w:val="000000" w:themeColor="text1"/>
                <w:sz w:val="20"/>
                <w:szCs w:val="20"/>
              </w:rPr>
            </w:pPr>
          </w:p>
        </w:tc>
        <w:tc>
          <w:tcPr>
            <w:tcW w:w="1295" w:type="dxa"/>
          </w:tcPr>
          <w:p w14:paraId="03F2F485"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lastRenderedPageBreak/>
              <w:t xml:space="preserve">Selection of the </w:t>
            </w:r>
            <w:r w:rsidRPr="00D810DF">
              <w:rPr>
                <w:rFonts w:ascii="Arial" w:hAnsi="Arial" w:cs="Arial"/>
                <w:b/>
                <w:bCs/>
                <w:color w:val="000000" w:themeColor="text1"/>
                <w:sz w:val="20"/>
                <w:szCs w:val="20"/>
              </w:rPr>
              <w:lastRenderedPageBreak/>
              <w:t>reported results</w:t>
            </w:r>
          </w:p>
        </w:tc>
        <w:tc>
          <w:tcPr>
            <w:tcW w:w="1100" w:type="dxa"/>
          </w:tcPr>
          <w:p w14:paraId="1A9B334A" w14:textId="77777777" w:rsidR="001236A5" w:rsidRPr="00D810DF" w:rsidRDefault="001236A5" w:rsidP="00D810DF">
            <w:pPr>
              <w:spacing w:line="360" w:lineRule="auto"/>
              <w:rPr>
                <w:rFonts w:ascii="Arial" w:hAnsi="Arial" w:cs="Arial"/>
                <w:b/>
                <w:bCs/>
                <w:color w:val="000000" w:themeColor="text1"/>
                <w:sz w:val="20"/>
                <w:szCs w:val="20"/>
              </w:rPr>
            </w:pPr>
            <w:r w:rsidRPr="00D810DF">
              <w:rPr>
                <w:rFonts w:ascii="Arial" w:hAnsi="Arial" w:cs="Arial"/>
                <w:b/>
                <w:bCs/>
                <w:color w:val="000000" w:themeColor="text1"/>
                <w:sz w:val="20"/>
                <w:szCs w:val="20"/>
              </w:rPr>
              <w:lastRenderedPageBreak/>
              <w:t>Overall</w:t>
            </w:r>
          </w:p>
        </w:tc>
      </w:tr>
      <w:tr w:rsidR="00D50B9C" w:rsidRPr="00D810DF" w14:paraId="17ACEA5B" w14:textId="77777777" w:rsidTr="00BD506F">
        <w:tc>
          <w:tcPr>
            <w:tcW w:w="1266" w:type="dxa"/>
          </w:tcPr>
          <w:p w14:paraId="7FCA0D43" w14:textId="3E8BF401"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Teixidor-Batlle, Ventura and Andrés, 2021</w:t>
            </w:r>
          </w:p>
        </w:tc>
        <w:tc>
          <w:tcPr>
            <w:tcW w:w="1701" w:type="dxa"/>
            <w:vAlign w:val="center"/>
          </w:tcPr>
          <w:p w14:paraId="056BCE7C" w14:textId="45966803"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3621165A" wp14:editId="2E635DAD">
                  <wp:extent cx="422031" cy="422031"/>
                  <wp:effectExtent l="0" t="0" r="0" b="0"/>
                  <wp:docPr id="2" name="Graphic 2"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77" w:type="dxa"/>
            <w:vAlign w:val="center"/>
          </w:tcPr>
          <w:p w14:paraId="13DD2A5D"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1D77D351" wp14:editId="18F2943C">
                  <wp:extent cx="422031" cy="422031"/>
                  <wp:effectExtent l="0" t="0" r="0" b="0"/>
                  <wp:docPr id="34" name="Graphic 34"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25" w:type="dxa"/>
            <w:vAlign w:val="center"/>
          </w:tcPr>
          <w:p w14:paraId="26AEF7EB"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D2D720D" wp14:editId="437D35AA">
                  <wp:extent cx="422031" cy="422031"/>
                  <wp:effectExtent l="0" t="0" r="0" b="0"/>
                  <wp:docPr id="35" name="Graphic 35"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46" w:type="dxa"/>
            <w:vAlign w:val="center"/>
          </w:tcPr>
          <w:p w14:paraId="2169CCD0"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3580858A" wp14:editId="1E8FBD40">
                  <wp:extent cx="422031" cy="422031"/>
                  <wp:effectExtent l="0" t="0" r="0" b="0"/>
                  <wp:docPr id="12" name="Graphic 12"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72E30440"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0B5C09FC" wp14:editId="64F7B1D5">
                  <wp:extent cx="422031" cy="422031"/>
                  <wp:effectExtent l="0" t="0" r="0" b="0"/>
                  <wp:docPr id="14" name="Graphic 14"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0A271067"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0D6E1571" wp14:editId="72A80629">
                  <wp:extent cx="421640" cy="421640"/>
                  <wp:effectExtent l="0" t="0" r="0" b="0"/>
                  <wp:docPr id="36" name="Graphic 36"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7285" cy="487285"/>
                          </a:xfrm>
                          <a:prstGeom prst="rect">
                            <a:avLst/>
                          </a:prstGeom>
                        </pic:spPr>
                      </pic:pic>
                    </a:graphicData>
                  </a:graphic>
                </wp:inline>
              </w:drawing>
            </w:r>
          </w:p>
        </w:tc>
      </w:tr>
      <w:tr w:rsidR="00D50B9C" w:rsidRPr="00D810DF" w14:paraId="11FF697F" w14:textId="77777777" w:rsidTr="00BD506F">
        <w:tc>
          <w:tcPr>
            <w:tcW w:w="1266" w:type="dxa"/>
          </w:tcPr>
          <w:p w14:paraId="5FA75B9B" w14:textId="7F4BF346" w:rsidR="001236A5" w:rsidRPr="00D810DF" w:rsidRDefault="001236A5" w:rsidP="00D810DF">
            <w:pPr>
              <w:spacing w:line="360" w:lineRule="auto"/>
              <w:rPr>
                <w:rFonts w:ascii="Arial" w:eastAsia="Times New Roman" w:hAnsi="Arial" w:cs="Arial"/>
                <w:color w:val="000000" w:themeColor="text1"/>
                <w:sz w:val="20"/>
                <w:szCs w:val="20"/>
              </w:rPr>
            </w:pPr>
            <w:r w:rsidRPr="00D810DF">
              <w:rPr>
                <w:rFonts w:ascii="Arial" w:hAnsi="Arial" w:cs="Arial"/>
                <w:color w:val="000000" w:themeColor="text1"/>
                <w:sz w:val="20"/>
                <w:szCs w:val="20"/>
              </w:rPr>
              <w:t>Reel, Petrie, SooHoo and Anderson, 2013</w:t>
            </w:r>
          </w:p>
        </w:tc>
        <w:tc>
          <w:tcPr>
            <w:tcW w:w="1701" w:type="dxa"/>
            <w:vAlign w:val="center"/>
          </w:tcPr>
          <w:p w14:paraId="32722C24" w14:textId="595502FE"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D60A3D0" wp14:editId="6F793EB9">
                  <wp:extent cx="422031" cy="422031"/>
                  <wp:effectExtent l="0" t="0" r="0" b="0"/>
                  <wp:docPr id="3" name="Graphic 3"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77" w:type="dxa"/>
            <w:vAlign w:val="center"/>
          </w:tcPr>
          <w:p w14:paraId="61142AF5"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089E349" wp14:editId="64E12FD3">
                  <wp:extent cx="422031" cy="422031"/>
                  <wp:effectExtent l="0" t="0" r="0" b="0"/>
                  <wp:docPr id="17" name="Graphic 17"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25" w:type="dxa"/>
            <w:vAlign w:val="center"/>
          </w:tcPr>
          <w:p w14:paraId="5DC0D696" w14:textId="0F886AB5"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7F7262F0" wp14:editId="624A9270">
                  <wp:extent cx="422031" cy="422031"/>
                  <wp:effectExtent l="0" t="0" r="0" b="0"/>
                  <wp:docPr id="18" name="Graphic 18"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46" w:type="dxa"/>
            <w:vAlign w:val="center"/>
          </w:tcPr>
          <w:p w14:paraId="49F533AD" w14:textId="07359129"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D0E97F4" wp14:editId="23E83F1D">
                  <wp:extent cx="422031" cy="422031"/>
                  <wp:effectExtent l="0" t="0" r="0" b="0"/>
                  <wp:docPr id="8" name="Graphic 8"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5ECC3F00"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48F3DF25" wp14:editId="4EC465F5">
                  <wp:extent cx="421640" cy="421640"/>
                  <wp:effectExtent l="0" t="0" r="0" b="0"/>
                  <wp:docPr id="20" name="Graphic 20"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c>
          <w:tcPr>
            <w:tcW w:w="1100" w:type="dxa"/>
            <w:vAlign w:val="center"/>
          </w:tcPr>
          <w:p w14:paraId="5C99C3F5"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F8847D6" wp14:editId="0A38C2CC">
                  <wp:extent cx="421640" cy="421640"/>
                  <wp:effectExtent l="0" t="0" r="0" b="0"/>
                  <wp:docPr id="21" name="Graphic 21"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r>
      <w:tr w:rsidR="00D50B9C" w:rsidRPr="00D810DF" w14:paraId="195D12D3" w14:textId="77777777" w:rsidTr="00BD506F">
        <w:tc>
          <w:tcPr>
            <w:tcW w:w="1266" w:type="dxa"/>
          </w:tcPr>
          <w:p w14:paraId="0E7ED84C" w14:textId="1FC0CE9A" w:rsidR="001236A5" w:rsidRPr="00D810DF" w:rsidRDefault="001236A5" w:rsidP="00D810DF">
            <w:pPr>
              <w:spacing w:line="360" w:lineRule="auto"/>
              <w:rPr>
                <w:rFonts w:ascii="Arial" w:eastAsia="Times New Roman" w:hAnsi="Arial" w:cs="Arial"/>
                <w:color w:val="000000" w:themeColor="text1"/>
                <w:sz w:val="20"/>
                <w:szCs w:val="20"/>
              </w:rPr>
            </w:pPr>
            <w:r w:rsidRPr="00D810DF">
              <w:rPr>
                <w:rFonts w:ascii="Arial" w:hAnsi="Arial" w:cs="Arial"/>
                <w:color w:val="000000" w:themeColor="text1"/>
                <w:sz w:val="20"/>
                <w:szCs w:val="20"/>
              </w:rPr>
              <w:t>Kong and Harris, 2014</w:t>
            </w:r>
          </w:p>
        </w:tc>
        <w:tc>
          <w:tcPr>
            <w:tcW w:w="1701" w:type="dxa"/>
            <w:vAlign w:val="center"/>
          </w:tcPr>
          <w:p w14:paraId="333CA710" w14:textId="266202C1"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191064FB" wp14:editId="24FEB3DF">
                  <wp:extent cx="422031" cy="422031"/>
                  <wp:effectExtent l="0" t="0" r="0" b="0"/>
                  <wp:docPr id="9" name="Graphic 9"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77" w:type="dxa"/>
            <w:vAlign w:val="center"/>
          </w:tcPr>
          <w:p w14:paraId="38E1E748" w14:textId="57DD678D" w:rsidR="001236A5" w:rsidRPr="00D810DF" w:rsidRDefault="00634679"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63DA7E09" wp14:editId="50221C19">
                  <wp:extent cx="422031" cy="422031"/>
                  <wp:effectExtent l="0" t="0" r="0" b="0"/>
                  <wp:docPr id="63" name="Graphic 63"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25" w:type="dxa"/>
            <w:vAlign w:val="center"/>
          </w:tcPr>
          <w:p w14:paraId="4D728029"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015502B3" wp14:editId="355545F9">
                  <wp:extent cx="422031" cy="422031"/>
                  <wp:effectExtent l="0" t="0" r="0" b="0"/>
                  <wp:docPr id="24" name="Graphic 24"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46" w:type="dxa"/>
            <w:vAlign w:val="center"/>
          </w:tcPr>
          <w:p w14:paraId="3CAB77EA" w14:textId="1B2AFB0A"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AED7A9C" wp14:editId="6385938D">
                  <wp:extent cx="422031" cy="422031"/>
                  <wp:effectExtent l="0" t="0" r="0" b="0"/>
                  <wp:docPr id="10" name="Graphic 10"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19242FBD" w14:textId="69829A6A"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26ABD08" wp14:editId="63E2C4A7">
                  <wp:extent cx="422031" cy="422031"/>
                  <wp:effectExtent l="0" t="0" r="0" b="0"/>
                  <wp:docPr id="11" name="Graphic 11"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1C48366F" w14:textId="09F1F311"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2067D36" wp14:editId="6DFE56A2">
                  <wp:extent cx="422031" cy="422031"/>
                  <wp:effectExtent l="0" t="0" r="0" b="0"/>
                  <wp:docPr id="13" name="Graphic 13"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r>
      <w:tr w:rsidR="00D50B9C" w:rsidRPr="00D810DF" w14:paraId="4AB89086" w14:textId="77777777" w:rsidTr="00BD506F">
        <w:trPr>
          <w:trHeight w:val="110"/>
        </w:trPr>
        <w:tc>
          <w:tcPr>
            <w:tcW w:w="1266" w:type="dxa"/>
          </w:tcPr>
          <w:p w14:paraId="22A7DB9B" w14:textId="36CB1AAC"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Robbeson, Kruger and Wright, 2015</w:t>
            </w:r>
          </w:p>
        </w:tc>
        <w:tc>
          <w:tcPr>
            <w:tcW w:w="1701" w:type="dxa"/>
            <w:vAlign w:val="center"/>
          </w:tcPr>
          <w:p w14:paraId="1CA09091"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04C5DC9E" wp14:editId="35AD5830">
                  <wp:extent cx="421640" cy="421640"/>
                  <wp:effectExtent l="0" t="0" r="0" b="0"/>
                  <wp:docPr id="28" name="Graphic 28"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c>
          <w:tcPr>
            <w:tcW w:w="1577" w:type="dxa"/>
            <w:vAlign w:val="center"/>
          </w:tcPr>
          <w:p w14:paraId="56D6DA8C"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61D0B85" wp14:editId="334FBE3D">
                  <wp:extent cx="422031" cy="422031"/>
                  <wp:effectExtent l="0" t="0" r="0" b="0"/>
                  <wp:docPr id="29" name="Graphic 29"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25" w:type="dxa"/>
            <w:vAlign w:val="center"/>
          </w:tcPr>
          <w:p w14:paraId="0B8B1ED4" w14:textId="34111624"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0E8B33B4" wp14:editId="0D4B44F4">
                  <wp:extent cx="422031" cy="422031"/>
                  <wp:effectExtent l="0" t="0" r="0" b="0"/>
                  <wp:docPr id="25" name="Graphic 25"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46" w:type="dxa"/>
            <w:vAlign w:val="center"/>
          </w:tcPr>
          <w:p w14:paraId="732A690E"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27D21741" wp14:editId="41D2E172">
                  <wp:extent cx="422031" cy="422031"/>
                  <wp:effectExtent l="0" t="0" r="0" b="0"/>
                  <wp:docPr id="31" name="Graphic 31"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3D0D2736" w14:textId="77777777"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21F9B2B" wp14:editId="2190A8C6">
                  <wp:extent cx="422031" cy="422031"/>
                  <wp:effectExtent l="0" t="0" r="0" b="0"/>
                  <wp:docPr id="32" name="Graphic 32"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3CA61676" w14:textId="5E50BACE" w:rsidR="001236A5" w:rsidRPr="00D810DF" w:rsidRDefault="001236A5" w:rsidP="00D810DF">
            <w:pPr>
              <w:spacing w:line="360" w:lineRule="auto"/>
              <w:jc w:val="center"/>
              <w:rPr>
                <w:rFonts w:ascii="Arial" w:hAnsi="Arial" w:cs="Arial"/>
                <w:color w:val="000000" w:themeColor="text1"/>
                <w:sz w:val="20"/>
                <w:szCs w:val="20"/>
              </w:rPr>
            </w:pPr>
            <w:r w:rsidRPr="00D810DF">
              <w:rPr>
                <w:rFonts w:ascii="Arial" w:hAnsi="Arial" w:cs="Arial"/>
                <w:b/>
                <w:bCs/>
                <w:noProof/>
                <w:color w:val="000000" w:themeColor="text1"/>
                <w:sz w:val="20"/>
                <w:szCs w:val="20"/>
              </w:rPr>
              <w:drawing>
                <wp:inline distT="0" distB="0" distL="0" distR="0" wp14:anchorId="5A1B4C52" wp14:editId="644BDDAC">
                  <wp:extent cx="422031" cy="422031"/>
                  <wp:effectExtent l="0" t="0" r="0" b="0"/>
                  <wp:docPr id="26" name="Graphic 26"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r>
      <w:tr w:rsidR="00D50B9C" w:rsidRPr="00D810DF" w14:paraId="5A0E1CB7" w14:textId="77777777" w:rsidTr="00BD506F">
        <w:trPr>
          <w:trHeight w:val="110"/>
        </w:trPr>
        <w:tc>
          <w:tcPr>
            <w:tcW w:w="1266" w:type="dxa"/>
          </w:tcPr>
          <w:p w14:paraId="41FECC71" w14:textId="434A7C8D"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Kristjánsdóttir </w:t>
            </w:r>
            <w:r w:rsidRPr="00D810DF">
              <w:rPr>
                <w:rFonts w:ascii="Arial" w:hAnsi="Arial" w:cs="Arial"/>
                <w:i/>
                <w:iCs/>
                <w:color w:val="000000" w:themeColor="text1"/>
                <w:sz w:val="20"/>
                <w:szCs w:val="20"/>
              </w:rPr>
              <w:t>et al.,</w:t>
            </w:r>
            <w:r w:rsidRPr="00D810DF">
              <w:rPr>
                <w:rFonts w:ascii="Arial" w:hAnsi="Arial" w:cs="Arial"/>
                <w:color w:val="000000" w:themeColor="text1"/>
                <w:sz w:val="20"/>
                <w:szCs w:val="20"/>
              </w:rPr>
              <w:t xml:space="preserve"> 2019</w:t>
            </w:r>
          </w:p>
        </w:tc>
        <w:tc>
          <w:tcPr>
            <w:tcW w:w="1701" w:type="dxa"/>
            <w:vAlign w:val="center"/>
          </w:tcPr>
          <w:p w14:paraId="66F5F1A0" w14:textId="297E83D5"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75945878" wp14:editId="5712E87B">
                  <wp:extent cx="422031" cy="422031"/>
                  <wp:effectExtent l="0" t="0" r="0" b="0"/>
                  <wp:docPr id="15" name="Graphic 15"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77" w:type="dxa"/>
            <w:vAlign w:val="center"/>
          </w:tcPr>
          <w:p w14:paraId="04437A85" w14:textId="6E3AF14A"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66478DB7" wp14:editId="6214914D">
                  <wp:extent cx="422031" cy="422031"/>
                  <wp:effectExtent l="0" t="0" r="0" b="0"/>
                  <wp:docPr id="40" name="Graphic 40"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25" w:type="dxa"/>
            <w:vAlign w:val="center"/>
          </w:tcPr>
          <w:p w14:paraId="2BBFE94E" w14:textId="098C16AD"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E4E9E52" wp14:editId="091CA7D4">
                  <wp:extent cx="422031" cy="422031"/>
                  <wp:effectExtent l="0" t="0" r="0" b="0"/>
                  <wp:docPr id="48" name="Graphic 48"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46" w:type="dxa"/>
            <w:vAlign w:val="center"/>
          </w:tcPr>
          <w:p w14:paraId="7C661685" w14:textId="7E6770BB"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615CA43A" wp14:editId="3A152D4C">
                  <wp:extent cx="422031" cy="422031"/>
                  <wp:effectExtent l="0" t="0" r="0" b="0"/>
                  <wp:docPr id="44" name="Graphic 44"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737AED91" w14:textId="669465BA"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660F8741" wp14:editId="7CC4BE06">
                  <wp:extent cx="422031" cy="422031"/>
                  <wp:effectExtent l="0" t="0" r="0" b="0"/>
                  <wp:docPr id="43" name="Graphic 43"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4DF8BA41" w14:textId="41F7A537"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48A0EF6" wp14:editId="4F6CE75B">
                  <wp:extent cx="422031" cy="422031"/>
                  <wp:effectExtent l="0" t="0" r="0" b="0"/>
                  <wp:docPr id="27" name="Graphic 27"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r>
      <w:tr w:rsidR="00D50B9C" w:rsidRPr="00D810DF" w14:paraId="055144BD" w14:textId="77777777" w:rsidTr="00BD506F">
        <w:trPr>
          <w:trHeight w:val="110"/>
        </w:trPr>
        <w:tc>
          <w:tcPr>
            <w:tcW w:w="1266" w:type="dxa"/>
          </w:tcPr>
          <w:p w14:paraId="58D1CB7C" w14:textId="1B15AB19"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Thiemann </w:t>
            </w:r>
            <w:r w:rsidRPr="00D810DF">
              <w:rPr>
                <w:rFonts w:ascii="Arial" w:hAnsi="Arial" w:cs="Arial"/>
                <w:i/>
                <w:iCs/>
                <w:color w:val="000000" w:themeColor="text1"/>
                <w:sz w:val="20"/>
                <w:szCs w:val="20"/>
              </w:rPr>
              <w:t xml:space="preserve">et al., </w:t>
            </w:r>
            <w:r w:rsidRPr="00D810DF">
              <w:rPr>
                <w:rFonts w:ascii="Arial" w:hAnsi="Arial" w:cs="Arial"/>
                <w:color w:val="000000" w:themeColor="text1"/>
                <w:sz w:val="20"/>
                <w:szCs w:val="20"/>
              </w:rPr>
              <w:t>2015</w:t>
            </w:r>
          </w:p>
        </w:tc>
        <w:tc>
          <w:tcPr>
            <w:tcW w:w="1701" w:type="dxa"/>
            <w:vAlign w:val="center"/>
          </w:tcPr>
          <w:p w14:paraId="03782F50" w14:textId="399FA58E"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3C9F1220" wp14:editId="3D8731CA">
                  <wp:extent cx="422031" cy="422031"/>
                  <wp:effectExtent l="0" t="0" r="0" b="0"/>
                  <wp:docPr id="53" name="Graphic 53"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77" w:type="dxa"/>
            <w:vAlign w:val="center"/>
          </w:tcPr>
          <w:p w14:paraId="34BBCCAE" w14:textId="5BF050C8"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2D57DE3A" wp14:editId="1EF51B2F">
                  <wp:extent cx="422031" cy="422031"/>
                  <wp:effectExtent l="0" t="0" r="0" b="0"/>
                  <wp:docPr id="62" name="Graphic 62"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25" w:type="dxa"/>
            <w:vAlign w:val="center"/>
          </w:tcPr>
          <w:p w14:paraId="23A80707" w14:textId="5DD66B79"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05E5F686" wp14:editId="622F25EE">
                  <wp:extent cx="422031" cy="422031"/>
                  <wp:effectExtent l="0" t="0" r="0" b="0"/>
                  <wp:docPr id="60" name="Graphic 60"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46" w:type="dxa"/>
            <w:vAlign w:val="center"/>
          </w:tcPr>
          <w:p w14:paraId="00226CE4" w14:textId="58040515"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2D43D0C5" wp14:editId="1DACDCC0">
                  <wp:extent cx="422031" cy="422031"/>
                  <wp:effectExtent l="0" t="0" r="0" b="0"/>
                  <wp:docPr id="45" name="Graphic 45"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43B81608" w14:textId="324D3D69"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839C4D4" wp14:editId="3B40D122">
                  <wp:extent cx="422031" cy="422031"/>
                  <wp:effectExtent l="0" t="0" r="0" b="0"/>
                  <wp:docPr id="58" name="Graphic 58"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00" w:type="dxa"/>
            <w:vAlign w:val="center"/>
          </w:tcPr>
          <w:p w14:paraId="08321B62" w14:textId="4038D736"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FA5044A" wp14:editId="58A26445">
                  <wp:extent cx="422031" cy="422031"/>
                  <wp:effectExtent l="0" t="0" r="0" b="0"/>
                  <wp:docPr id="54" name="Graphic 54"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r>
      <w:tr w:rsidR="00D50B9C" w:rsidRPr="00D810DF" w14:paraId="747CEFFF" w14:textId="77777777" w:rsidTr="00BD506F">
        <w:trPr>
          <w:trHeight w:val="110"/>
        </w:trPr>
        <w:tc>
          <w:tcPr>
            <w:tcW w:w="1266" w:type="dxa"/>
          </w:tcPr>
          <w:p w14:paraId="00220062" w14:textId="64EEB969"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Stirling and Kerr, 2012</w:t>
            </w:r>
          </w:p>
        </w:tc>
        <w:tc>
          <w:tcPr>
            <w:tcW w:w="1701" w:type="dxa"/>
            <w:vAlign w:val="center"/>
          </w:tcPr>
          <w:p w14:paraId="33755D3C" w14:textId="7C4A1A45"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41DEB9E9" wp14:editId="188EE867">
                  <wp:extent cx="421640" cy="421640"/>
                  <wp:effectExtent l="0" t="0" r="0" b="0"/>
                  <wp:docPr id="49" name="Graphic 49"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c>
          <w:tcPr>
            <w:tcW w:w="1577" w:type="dxa"/>
            <w:vAlign w:val="center"/>
          </w:tcPr>
          <w:p w14:paraId="38869207" w14:textId="00EF4A7C"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77092C8B" wp14:editId="35FEC4DD">
                  <wp:extent cx="422031" cy="422031"/>
                  <wp:effectExtent l="0" t="0" r="0" b="0"/>
                  <wp:docPr id="46" name="Graphic 46"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25" w:type="dxa"/>
            <w:vAlign w:val="center"/>
          </w:tcPr>
          <w:p w14:paraId="1D9CE67E" w14:textId="051D8CCC"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9AF10CD" wp14:editId="2C246622">
                  <wp:extent cx="421640" cy="421640"/>
                  <wp:effectExtent l="0" t="0" r="0" b="0"/>
                  <wp:docPr id="50" name="Graphic 50"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c>
          <w:tcPr>
            <w:tcW w:w="1546" w:type="dxa"/>
            <w:vAlign w:val="center"/>
          </w:tcPr>
          <w:p w14:paraId="27434259" w14:textId="5FFB49C5"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464A073F" wp14:editId="2104DF52">
                  <wp:extent cx="422031" cy="422031"/>
                  <wp:effectExtent l="0" t="0" r="0" b="0"/>
                  <wp:docPr id="61" name="Graphic 61"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295" w:type="dxa"/>
            <w:vAlign w:val="center"/>
          </w:tcPr>
          <w:p w14:paraId="5A550A40" w14:textId="7CFB75F6"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55E95008" wp14:editId="72B031DF">
                  <wp:extent cx="422031" cy="422031"/>
                  <wp:effectExtent l="0" t="0" r="0" b="0"/>
                  <wp:docPr id="52" name="Graphic 52"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0B7722C1" w14:textId="0FD5A182"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11A1A9D5" wp14:editId="01FD0D4D">
                  <wp:extent cx="421640" cy="421640"/>
                  <wp:effectExtent l="0" t="0" r="0" b="0"/>
                  <wp:docPr id="51" name="Graphic 51"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17256" cy="517256"/>
                          </a:xfrm>
                          <a:prstGeom prst="rect">
                            <a:avLst/>
                          </a:prstGeom>
                        </pic:spPr>
                      </pic:pic>
                    </a:graphicData>
                  </a:graphic>
                </wp:inline>
              </w:drawing>
            </w:r>
          </w:p>
        </w:tc>
      </w:tr>
      <w:tr w:rsidR="00D50B9C" w:rsidRPr="00D810DF" w14:paraId="3D1C4AAE" w14:textId="77777777" w:rsidTr="00BD506F">
        <w:trPr>
          <w:trHeight w:val="110"/>
        </w:trPr>
        <w:tc>
          <w:tcPr>
            <w:tcW w:w="1266" w:type="dxa"/>
          </w:tcPr>
          <w:p w14:paraId="3BF4A31D" w14:textId="0169D7BF" w:rsidR="001236A5" w:rsidRPr="00D810DF" w:rsidRDefault="001236A5" w:rsidP="00D810DF">
            <w:pPr>
              <w:spacing w:line="360" w:lineRule="auto"/>
              <w:rPr>
                <w:rFonts w:ascii="Arial" w:hAnsi="Arial" w:cs="Arial"/>
                <w:color w:val="000000" w:themeColor="text1"/>
                <w:sz w:val="20"/>
                <w:szCs w:val="20"/>
              </w:rPr>
            </w:pPr>
            <w:r w:rsidRPr="00D810DF">
              <w:rPr>
                <w:rFonts w:ascii="Arial" w:hAnsi="Arial" w:cs="Arial"/>
                <w:color w:val="000000" w:themeColor="text1"/>
                <w:sz w:val="20"/>
                <w:szCs w:val="20"/>
              </w:rPr>
              <w:t xml:space="preserve">Compte </w:t>
            </w:r>
            <w:r w:rsidRPr="00D810DF">
              <w:rPr>
                <w:rFonts w:ascii="Arial" w:hAnsi="Arial" w:cs="Arial"/>
                <w:i/>
                <w:iCs/>
                <w:color w:val="000000" w:themeColor="text1"/>
                <w:sz w:val="20"/>
                <w:szCs w:val="20"/>
              </w:rPr>
              <w:t xml:space="preserve">et al., </w:t>
            </w:r>
            <w:r w:rsidRPr="00D810DF">
              <w:rPr>
                <w:rFonts w:ascii="Arial" w:hAnsi="Arial" w:cs="Arial"/>
                <w:color w:val="000000" w:themeColor="text1"/>
                <w:sz w:val="20"/>
                <w:szCs w:val="20"/>
              </w:rPr>
              <w:t>2018</w:t>
            </w:r>
          </w:p>
        </w:tc>
        <w:tc>
          <w:tcPr>
            <w:tcW w:w="1701" w:type="dxa"/>
            <w:vAlign w:val="center"/>
          </w:tcPr>
          <w:p w14:paraId="33225286" w14:textId="242CF8DE"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6C542733" wp14:editId="7370C576">
                  <wp:extent cx="422031" cy="422031"/>
                  <wp:effectExtent l="0" t="0" r="0" b="0"/>
                  <wp:docPr id="41" name="Graphic 41"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577" w:type="dxa"/>
            <w:vAlign w:val="center"/>
          </w:tcPr>
          <w:p w14:paraId="46C4A0FE" w14:textId="4D852A20"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08ADEC1D" wp14:editId="1347C9E3">
                  <wp:extent cx="422031" cy="422031"/>
                  <wp:effectExtent l="0" t="0" r="0" b="0"/>
                  <wp:docPr id="42" name="Graphic 42"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125" w:type="dxa"/>
            <w:vAlign w:val="center"/>
          </w:tcPr>
          <w:p w14:paraId="0061009A" w14:textId="744AB413"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70EB2F64" wp14:editId="0985FE27">
                  <wp:extent cx="422031" cy="422031"/>
                  <wp:effectExtent l="0" t="0" r="0" b="0"/>
                  <wp:docPr id="56" name="Graphic 56"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546" w:type="dxa"/>
            <w:vAlign w:val="center"/>
          </w:tcPr>
          <w:p w14:paraId="2460BCA2" w14:textId="610A8D9A" w:rsidR="001236A5" w:rsidRPr="00D810DF" w:rsidRDefault="001236A5"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6CE74654" wp14:editId="7F81E83E">
                  <wp:extent cx="422031" cy="422031"/>
                  <wp:effectExtent l="0" t="0" r="0" b="0"/>
                  <wp:docPr id="47" name="Graphic 47"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c>
          <w:tcPr>
            <w:tcW w:w="1295" w:type="dxa"/>
            <w:vAlign w:val="center"/>
          </w:tcPr>
          <w:p w14:paraId="2E315E88" w14:textId="0EDC244C"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2E693A99" wp14:editId="15F9C1E5">
                  <wp:extent cx="422031" cy="422031"/>
                  <wp:effectExtent l="0" t="0" r="0" b="0"/>
                  <wp:docPr id="57" name="Graphic 57"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480436" cy="480436"/>
                          </a:xfrm>
                          <a:prstGeom prst="rect">
                            <a:avLst/>
                          </a:prstGeom>
                        </pic:spPr>
                      </pic:pic>
                    </a:graphicData>
                  </a:graphic>
                </wp:inline>
              </w:drawing>
            </w:r>
          </w:p>
        </w:tc>
        <w:tc>
          <w:tcPr>
            <w:tcW w:w="1100" w:type="dxa"/>
            <w:vAlign w:val="center"/>
          </w:tcPr>
          <w:p w14:paraId="37045ACD" w14:textId="7E17DA30" w:rsidR="001236A5" w:rsidRPr="00D810DF" w:rsidRDefault="00634679" w:rsidP="00D810DF">
            <w:pPr>
              <w:spacing w:line="360" w:lineRule="auto"/>
              <w:jc w:val="center"/>
              <w:rPr>
                <w:rFonts w:ascii="Arial" w:hAnsi="Arial" w:cs="Arial"/>
                <w:b/>
                <w:bCs/>
                <w:noProof/>
                <w:color w:val="000000" w:themeColor="text1"/>
                <w:sz w:val="20"/>
                <w:szCs w:val="20"/>
              </w:rPr>
            </w:pPr>
            <w:r w:rsidRPr="00D810DF">
              <w:rPr>
                <w:rFonts w:ascii="Arial" w:hAnsi="Arial" w:cs="Arial"/>
                <w:b/>
                <w:bCs/>
                <w:noProof/>
                <w:color w:val="000000" w:themeColor="text1"/>
                <w:sz w:val="20"/>
                <w:szCs w:val="20"/>
              </w:rPr>
              <w:drawing>
                <wp:inline distT="0" distB="0" distL="0" distR="0" wp14:anchorId="741A54A7" wp14:editId="312E7631">
                  <wp:extent cx="422031" cy="422031"/>
                  <wp:effectExtent l="0" t="0" r="0" b="0"/>
                  <wp:docPr id="55" name="Graphic 55"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H="1" flipV="1">
                            <a:off x="0" y="0"/>
                            <a:ext cx="796251" cy="796251"/>
                          </a:xfrm>
                          <a:prstGeom prst="rect">
                            <a:avLst/>
                          </a:prstGeom>
                        </pic:spPr>
                      </pic:pic>
                    </a:graphicData>
                  </a:graphic>
                </wp:inline>
              </w:drawing>
            </w:r>
          </w:p>
        </w:tc>
      </w:tr>
    </w:tbl>
    <w:p w14:paraId="258D2E7C" w14:textId="1C301F61" w:rsidR="001236A5" w:rsidRPr="00D810DF" w:rsidRDefault="001236A5" w:rsidP="00D810DF">
      <w:pPr>
        <w:spacing w:line="360" w:lineRule="auto"/>
        <w:rPr>
          <w:rFonts w:ascii="Arial" w:hAnsi="Arial" w:cs="Arial"/>
          <w:b/>
          <w:bCs/>
          <w:color w:val="000000" w:themeColor="text1"/>
          <w:sz w:val="10"/>
          <w:szCs w:val="10"/>
        </w:rPr>
      </w:pPr>
      <w:r w:rsidRPr="00D810DF">
        <w:rPr>
          <w:rFonts w:ascii="Arial" w:hAnsi="Arial" w:cs="Arial"/>
          <w:b/>
          <w:bCs/>
          <w:color w:val="000000" w:themeColor="text1"/>
          <w:sz w:val="10"/>
          <w:szCs w:val="10"/>
        </w:rPr>
        <w:t xml:space="preserve">Legend: </w:t>
      </w:r>
      <w:r w:rsidRPr="00D810DF">
        <w:rPr>
          <w:rFonts w:ascii="Arial" w:hAnsi="Arial" w:cs="Arial"/>
          <w:b/>
          <w:bCs/>
          <w:noProof/>
          <w:color w:val="000000" w:themeColor="text1"/>
          <w:sz w:val="10"/>
          <w:szCs w:val="10"/>
        </w:rPr>
        <w:drawing>
          <wp:inline distT="0" distB="0" distL="0" distR="0" wp14:anchorId="43DE46A2" wp14:editId="41489283">
            <wp:extent cx="120580" cy="120580"/>
            <wp:effectExtent l="0" t="0" r="0" b="0"/>
            <wp:docPr id="6" name="Graphic 6"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1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10800000" flipV="1">
                      <a:off x="0" y="0"/>
                      <a:ext cx="138059" cy="138059"/>
                    </a:xfrm>
                    <a:prstGeom prst="rect">
                      <a:avLst/>
                    </a:prstGeom>
                  </pic:spPr>
                </pic:pic>
              </a:graphicData>
            </a:graphic>
          </wp:inline>
        </w:drawing>
      </w:r>
      <w:r w:rsidRPr="00D810DF">
        <w:rPr>
          <w:rFonts w:ascii="Arial" w:hAnsi="Arial" w:cs="Arial"/>
          <w:b/>
          <w:bCs/>
          <w:color w:val="000000" w:themeColor="text1"/>
          <w:sz w:val="10"/>
          <w:szCs w:val="10"/>
        </w:rPr>
        <w:t xml:space="preserve">low risk of bias </w:t>
      </w:r>
      <w:r w:rsidRPr="00D810DF">
        <w:rPr>
          <w:rFonts w:ascii="Arial" w:hAnsi="Arial" w:cs="Arial"/>
          <w:b/>
          <w:bCs/>
          <w:noProof/>
          <w:color w:val="000000" w:themeColor="text1"/>
          <w:sz w:val="10"/>
          <w:szCs w:val="10"/>
        </w:rPr>
        <w:drawing>
          <wp:inline distT="0" distB="0" distL="0" distR="0" wp14:anchorId="18298761" wp14:editId="0C3B5B46">
            <wp:extent cx="130629" cy="130629"/>
            <wp:effectExtent l="0" t="0" r="0" b="0"/>
            <wp:docPr id="5" name="Graphic 5" descr="Badge Un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Unfollow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flipV="1">
                      <a:off x="0" y="0"/>
                      <a:ext cx="139108" cy="139108"/>
                    </a:xfrm>
                    <a:prstGeom prst="rect">
                      <a:avLst/>
                    </a:prstGeom>
                  </pic:spPr>
                </pic:pic>
              </a:graphicData>
            </a:graphic>
          </wp:inline>
        </w:drawing>
      </w:r>
      <w:r w:rsidRPr="00D810DF">
        <w:rPr>
          <w:rFonts w:ascii="Arial" w:hAnsi="Arial" w:cs="Arial"/>
          <w:b/>
          <w:bCs/>
          <w:color w:val="000000" w:themeColor="text1"/>
          <w:sz w:val="10"/>
          <w:szCs w:val="10"/>
        </w:rPr>
        <w:t xml:space="preserve"> some uncertain</w:t>
      </w:r>
      <w:r w:rsidRPr="00D810DF">
        <w:rPr>
          <w:rFonts w:ascii="Arial" w:hAnsi="Arial" w:cs="Arial"/>
          <w:b/>
          <w:bCs/>
          <w:noProof/>
          <w:color w:val="000000" w:themeColor="text1"/>
          <w:sz w:val="10"/>
          <w:szCs w:val="10"/>
        </w:rPr>
        <w:drawing>
          <wp:inline distT="0" distB="0" distL="0" distR="0" wp14:anchorId="5C294766" wp14:editId="36A4EC05">
            <wp:extent cx="120315" cy="120315"/>
            <wp:effectExtent l="0" t="0" r="0" b="0"/>
            <wp:docPr id="4" name="Graphic 4" descr="Badge Cro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Cross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40169" cy="140169"/>
                    </a:xfrm>
                    <a:prstGeom prst="rect">
                      <a:avLst/>
                    </a:prstGeom>
                  </pic:spPr>
                </pic:pic>
              </a:graphicData>
            </a:graphic>
          </wp:inline>
        </w:drawing>
      </w:r>
      <w:r w:rsidRPr="00D810DF">
        <w:rPr>
          <w:rFonts w:ascii="Arial" w:hAnsi="Arial" w:cs="Arial"/>
          <w:b/>
          <w:bCs/>
          <w:color w:val="000000" w:themeColor="text1"/>
          <w:sz w:val="10"/>
          <w:szCs w:val="10"/>
        </w:rPr>
        <w:t xml:space="preserve"> high risk of bias</w:t>
      </w:r>
    </w:p>
    <w:p w14:paraId="7D308F5F" w14:textId="77777777" w:rsidR="001236A5" w:rsidRPr="00D810DF" w:rsidRDefault="001236A5" w:rsidP="00D810DF">
      <w:pPr>
        <w:spacing w:line="360" w:lineRule="auto"/>
        <w:rPr>
          <w:rFonts w:ascii="Arial" w:hAnsi="Arial" w:cs="Arial"/>
          <w:b/>
          <w:bCs/>
          <w:color w:val="000000" w:themeColor="text1"/>
        </w:rPr>
      </w:pPr>
    </w:p>
    <w:p w14:paraId="343D21AA" w14:textId="3CAA91D3" w:rsidR="001236A5" w:rsidRPr="00D810DF" w:rsidRDefault="001236A5" w:rsidP="00D810DF">
      <w:pPr>
        <w:spacing w:line="360" w:lineRule="auto"/>
        <w:rPr>
          <w:rFonts w:ascii="Arial" w:hAnsi="Arial" w:cs="Arial"/>
          <w:color w:val="000000" w:themeColor="text1"/>
        </w:rPr>
      </w:pPr>
      <w:r w:rsidRPr="00D810DF">
        <w:rPr>
          <w:rFonts w:ascii="Arial" w:hAnsi="Arial" w:cs="Arial"/>
          <w:b/>
          <w:bCs/>
          <w:color w:val="000000" w:themeColor="text1"/>
        </w:rPr>
        <w:t>Table 3</w:t>
      </w:r>
      <w:r w:rsidRPr="00D810DF">
        <w:rPr>
          <w:rFonts w:ascii="Arial" w:hAnsi="Arial" w:cs="Arial"/>
          <w:color w:val="000000" w:themeColor="text1"/>
        </w:rPr>
        <w:t xml:space="preserve">. Results from the Cochrane Risk of Bias tool by Higgins </w:t>
      </w:r>
      <w:r w:rsidRPr="00D810DF">
        <w:rPr>
          <w:rFonts w:ascii="Arial" w:hAnsi="Arial" w:cs="Arial"/>
          <w:i/>
          <w:iCs/>
          <w:color w:val="000000" w:themeColor="text1"/>
        </w:rPr>
        <w:t>et al</w:t>
      </w:r>
      <w:r w:rsidRPr="00D810DF">
        <w:rPr>
          <w:rFonts w:ascii="Arial" w:hAnsi="Arial" w:cs="Arial"/>
          <w:color w:val="000000" w:themeColor="text1"/>
        </w:rPr>
        <w:t>., (2011)</w:t>
      </w:r>
    </w:p>
    <w:p w14:paraId="76A91AD9" w14:textId="77727866" w:rsidR="00BD506F" w:rsidRPr="00D810DF" w:rsidRDefault="00BD506F" w:rsidP="00D810DF">
      <w:pPr>
        <w:spacing w:line="360" w:lineRule="auto"/>
        <w:rPr>
          <w:rFonts w:ascii="Arial" w:hAnsi="Arial" w:cs="Arial"/>
          <w:i/>
          <w:iCs/>
          <w:color w:val="000000" w:themeColor="text1"/>
        </w:rPr>
      </w:pPr>
    </w:p>
    <w:p w14:paraId="7D81CC46" w14:textId="5C904B66" w:rsidR="0017705A" w:rsidRPr="00D810DF" w:rsidRDefault="0017705A"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Sports performance pressure </w:t>
      </w:r>
      <w:r w:rsidR="00126F90" w:rsidRPr="00D810DF">
        <w:rPr>
          <w:rFonts w:ascii="Arial" w:hAnsi="Arial" w:cs="Arial"/>
          <w:i/>
          <w:iCs/>
          <w:color w:val="000000" w:themeColor="text1"/>
        </w:rPr>
        <w:t xml:space="preserve"> </w:t>
      </w:r>
    </w:p>
    <w:p w14:paraId="26A97EBE" w14:textId="77777777" w:rsidR="00126F90" w:rsidRPr="00D810DF" w:rsidRDefault="00126F90" w:rsidP="00D810DF">
      <w:pPr>
        <w:spacing w:line="360" w:lineRule="auto"/>
        <w:rPr>
          <w:rFonts w:ascii="Arial" w:hAnsi="Arial" w:cs="Arial"/>
          <w:i/>
          <w:iCs/>
          <w:color w:val="000000" w:themeColor="text1"/>
        </w:rPr>
      </w:pPr>
    </w:p>
    <w:p w14:paraId="71366CAD" w14:textId="1563B590" w:rsidR="003026C5" w:rsidRPr="00D810DF" w:rsidRDefault="003026C5" w:rsidP="00D810DF">
      <w:pPr>
        <w:spacing w:line="360" w:lineRule="auto"/>
        <w:rPr>
          <w:rFonts w:ascii="Arial" w:hAnsi="Arial" w:cs="Arial"/>
          <w:i/>
          <w:iCs/>
          <w:color w:val="000000" w:themeColor="text1"/>
        </w:rPr>
      </w:pPr>
      <w:r w:rsidRPr="00D810DF">
        <w:rPr>
          <w:rFonts w:ascii="Arial" w:hAnsi="Arial" w:cs="Arial"/>
          <w:color w:val="000000" w:themeColor="text1"/>
        </w:rPr>
        <w:t>The study conducted by</w:t>
      </w:r>
      <w:r w:rsidRPr="00D810DF">
        <w:rPr>
          <w:rFonts w:ascii="Arial" w:hAnsi="Arial" w:cs="Arial"/>
          <w:i/>
          <w:iCs/>
          <w:color w:val="000000" w:themeColor="text1"/>
        </w:rPr>
        <w:t xml:space="preserve"> </w:t>
      </w:r>
      <w:r w:rsidRPr="00D810DF">
        <w:rPr>
          <w:rFonts w:ascii="Arial" w:hAnsi="Arial" w:cs="Arial"/>
          <w:color w:val="000000" w:themeColor="text1"/>
        </w:rPr>
        <w:t>Teixidor-Batlle, Ventura and Andrés,(2021) aimed to establish the asso</w:t>
      </w:r>
      <w:r w:rsidR="001B42BC">
        <w:rPr>
          <w:rFonts w:ascii="Arial" w:hAnsi="Arial" w:cs="Arial"/>
          <w:color w:val="000000" w:themeColor="text1"/>
        </w:rPr>
        <w:t>ciat</w:t>
      </w:r>
      <w:r w:rsidRPr="00D810DF">
        <w:rPr>
          <w:rFonts w:ascii="Arial" w:hAnsi="Arial" w:cs="Arial"/>
          <w:color w:val="000000" w:themeColor="text1"/>
        </w:rPr>
        <w:t xml:space="preserve">ion between ED and sports specific weight pressure amongst elite female and male athletes in Spain. The study showed that ED symptoms were more likely in female </w:t>
      </w:r>
      <w:r w:rsidRPr="00D810DF">
        <w:rPr>
          <w:rFonts w:ascii="Arial" w:hAnsi="Arial" w:cs="Arial"/>
          <w:color w:val="000000" w:themeColor="text1"/>
        </w:rPr>
        <w:lastRenderedPageBreak/>
        <w:t>athletes with a higher BMI [t(327) = −2.98, p &lt; 0.05; 22.1 ± 2.6 vs. 20.6 ± 2.3 kg/m2] and in female athletes competing in weight category sports [t(10) = −2.97, p &lt; 0.05; 25 vs. 19.1 ± 1.9 kg/m2] and endurance sports [t(44) = −2.93, p &lt; 0.05; 24.7 ± 3.4 vs. 20.7 ± 2.2 kg/m2]. ED were also detected in 5.3% of male and 2.4% of ball sports athletes, whereas in female athletes 13.6% for esthetic sports, 12.5% for technical sports, 8.3% for weight category sports, 6.5% endurance sports, and 4.3% ball sports</w:t>
      </w:r>
      <w:r w:rsidR="00126F90" w:rsidRPr="00D810DF">
        <w:rPr>
          <w:rFonts w:ascii="Arial" w:hAnsi="Arial" w:cs="Arial"/>
          <w:color w:val="000000" w:themeColor="text1"/>
        </w:rPr>
        <w:t>.</w:t>
      </w:r>
      <w:r w:rsidR="002D6DA7" w:rsidRPr="00D810DF">
        <w:rPr>
          <w:rFonts w:ascii="Arial" w:hAnsi="Arial" w:cs="Arial"/>
          <w:color w:val="000000" w:themeColor="text1"/>
        </w:rPr>
        <w:t xml:space="preserve"> To further support this study, the article by Compte </w:t>
      </w:r>
      <w:r w:rsidR="002D6DA7" w:rsidRPr="00D810DF">
        <w:rPr>
          <w:rFonts w:ascii="Arial" w:hAnsi="Arial" w:cs="Arial"/>
          <w:i/>
          <w:iCs/>
          <w:color w:val="000000" w:themeColor="text1"/>
        </w:rPr>
        <w:t>et al.,</w:t>
      </w:r>
      <w:r w:rsidR="002D6DA7" w:rsidRPr="00D810DF">
        <w:rPr>
          <w:rFonts w:ascii="Arial" w:hAnsi="Arial" w:cs="Arial"/>
          <w:color w:val="000000" w:themeColor="text1"/>
        </w:rPr>
        <w:t xml:space="preserve"> (2018) showed that ED symptoms among rugby players changes in relation to their position in the team</w:t>
      </w:r>
      <w:r w:rsidR="00A50807" w:rsidRPr="00D810DF">
        <w:rPr>
          <w:rFonts w:ascii="Arial" w:hAnsi="Arial" w:cs="Arial"/>
          <w:color w:val="000000" w:themeColor="text1"/>
        </w:rPr>
        <w:t>, with more positions associated to binge eating conditions.</w:t>
      </w:r>
      <w:r w:rsidR="00D810DF" w:rsidRPr="00D810DF">
        <w:rPr>
          <w:rFonts w:ascii="Arial" w:eastAsia="Times New Roman" w:hAnsi="Arial" w:cs="Arial"/>
          <w:color w:val="000000" w:themeColor="text1"/>
          <w:lang w:eastAsia="en-GB"/>
        </w:rPr>
        <w:t xml:space="preserve"> The study by Stirling and Kerr, (2012) showed that female athletes interviewed for their research experienced body image perfectionism pressure to be lean and they ass</w:t>
      </w:r>
      <w:r w:rsidR="001B339D">
        <w:rPr>
          <w:rFonts w:ascii="Arial" w:eastAsia="Times New Roman" w:hAnsi="Arial" w:cs="Arial"/>
          <w:color w:val="000000" w:themeColor="text1"/>
          <w:lang w:eastAsia="en-GB"/>
        </w:rPr>
        <w:t>ociate</w:t>
      </w:r>
      <w:r w:rsidR="00D810DF" w:rsidRPr="00D810DF">
        <w:rPr>
          <w:rFonts w:ascii="Arial" w:eastAsia="Times New Roman" w:hAnsi="Arial" w:cs="Arial"/>
          <w:color w:val="000000" w:themeColor="text1"/>
          <w:lang w:eastAsia="en-GB"/>
        </w:rPr>
        <w:t xml:space="preserve"> their conditions with the reward of an athletic success and performance.</w:t>
      </w:r>
    </w:p>
    <w:p w14:paraId="59524D6D" w14:textId="77777777" w:rsidR="003026C5" w:rsidRPr="00D810DF" w:rsidRDefault="003026C5" w:rsidP="00D810DF">
      <w:pPr>
        <w:spacing w:line="360" w:lineRule="auto"/>
        <w:rPr>
          <w:rFonts w:ascii="Arial" w:hAnsi="Arial" w:cs="Arial"/>
          <w:i/>
          <w:iCs/>
          <w:color w:val="000000" w:themeColor="text1"/>
        </w:rPr>
      </w:pPr>
    </w:p>
    <w:p w14:paraId="28CEA92B" w14:textId="2637711C" w:rsidR="0017705A" w:rsidRPr="00D810DF" w:rsidRDefault="0017705A" w:rsidP="00D810DF">
      <w:pPr>
        <w:spacing w:line="360" w:lineRule="auto"/>
        <w:rPr>
          <w:rFonts w:ascii="Arial" w:hAnsi="Arial" w:cs="Arial"/>
          <w:i/>
          <w:iCs/>
          <w:color w:val="000000" w:themeColor="text1"/>
        </w:rPr>
      </w:pPr>
      <w:r w:rsidRPr="00D810DF">
        <w:rPr>
          <w:rFonts w:ascii="Arial" w:hAnsi="Arial" w:cs="Arial"/>
          <w:i/>
          <w:iCs/>
          <w:color w:val="000000" w:themeColor="text1"/>
        </w:rPr>
        <w:t xml:space="preserve">Aesthetic pressure </w:t>
      </w:r>
      <w:r w:rsidR="00126F90" w:rsidRPr="00D810DF">
        <w:rPr>
          <w:rFonts w:ascii="Arial" w:hAnsi="Arial" w:cs="Arial"/>
          <w:i/>
          <w:iCs/>
          <w:color w:val="000000" w:themeColor="text1"/>
        </w:rPr>
        <w:t xml:space="preserve">and body dissatisfaction </w:t>
      </w:r>
    </w:p>
    <w:p w14:paraId="37FAFABE" w14:textId="77777777" w:rsidR="00126F90" w:rsidRPr="00D810DF" w:rsidRDefault="00126F90" w:rsidP="00D810DF">
      <w:pPr>
        <w:spacing w:line="360" w:lineRule="auto"/>
        <w:rPr>
          <w:rFonts w:ascii="Arial" w:hAnsi="Arial" w:cs="Arial"/>
          <w:i/>
          <w:iCs/>
          <w:color w:val="000000" w:themeColor="text1"/>
        </w:rPr>
      </w:pPr>
    </w:p>
    <w:p w14:paraId="4EAF748D" w14:textId="4BA19945" w:rsidR="00126F90" w:rsidRPr="00D810DF" w:rsidRDefault="00126F90" w:rsidP="00D810DF">
      <w:pPr>
        <w:spacing w:line="360" w:lineRule="auto"/>
        <w:rPr>
          <w:rFonts w:ascii="Arial" w:eastAsia="Times New Roman" w:hAnsi="Arial" w:cs="Arial"/>
          <w:color w:val="000000" w:themeColor="text1"/>
          <w:lang w:eastAsia="en-GB"/>
        </w:rPr>
      </w:pPr>
      <w:r w:rsidRPr="00D810DF">
        <w:rPr>
          <w:rFonts w:ascii="Arial" w:hAnsi="Arial" w:cs="Arial"/>
          <w:color w:val="000000" w:themeColor="text1"/>
        </w:rPr>
        <w:t xml:space="preserve">The study conducted by Kristjánsdóttir </w:t>
      </w:r>
      <w:r w:rsidRPr="00D810DF">
        <w:rPr>
          <w:rFonts w:ascii="Arial" w:hAnsi="Arial" w:cs="Arial"/>
          <w:i/>
          <w:iCs/>
          <w:color w:val="000000" w:themeColor="text1"/>
        </w:rPr>
        <w:t>et al.,(</w:t>
      </w:r>
      <w:r w:rsidRPr="00D810DF">
        <w:rPr>
          <w:rFonts w:ascii="Arial" w:hAnsi="Arial" w:cs="Arial"/>
          <w:color w:val="000000" w:themeColor="text1"/>
        </w:rPr>
        <w:t>2019) reported that 17.9%, of athletes stated severe or moderate body dissatisfaction and 61.6% were categorized as having no dissatisfaction about their body. In the whole sample, a greater percentage (16.3%) of aesthetic sports athletes were classified as having severe dissatisfaction, than in the other sports groups</w:t>
      </w:r>
      <w:r w:rsidR="00D810DF" w:rsidRPr="00D810DF">
        <w:rPr>
          <w:rFonts w:ascii="Arial" w:hAnsi="Arial" w:cs="Arial"/>
          <w:color w:val="000000" w:themeColor="text1"/>
        </w:rPr>
        <w:t xml:space="preserve">. To further support this study Reel, Petrie, SooHoo and Anderson, (2013) suggested that female athletes receive more pressure in the sport environment </w:t>
      </w:r>
      <w:r w:rsidR="00D810DF" w:rsidRPr="00D810DF">
        <w:rPr>
          <w:rFonts w:ascii="Arial" w:eastAsia="Times New Roman" w:hAnsi="Arial" w:cs="Arial"/>
          <w:color w:val="000000" w:themeColor="text1"/>
          <w:lang w:eastAsia="en-GB"/>
        </w:rPr>
        <w:t>and performance (</w:t>
      </w:r>
      <w:r w:rsidR="00D810DF" w:rsidRPr="00D810DF">
        <w:rPr>
          <w:rFonts w:ascii="Arial" w:eastAsia="Times New Roman" w:hAnsi="Arial" w:cs="Arial"/>
          <w:i/>
          <w:iCs/>
          <w:color w:val="000000" w:themeColor="text1"/>
          <w:lang w:eastAsia="en-GB"/>
        </w:rPr>
        <w:t>β</w:t>
      </w:r>
      <w:r w:rsidR="00D810DF" w:rsidRPr="00D810DF">
        <w:rPr>
          <w:rFonts w:ascii="Arial" w:eastAsia="Times New Roman" w:hAnsi="Arial" w:cs="Arial"/>
          <w:color w:val="000000" w:themeColor="text1"/>
          <w:lang w:eastAsia="en-GB"/>
        </w:rPr>
        <w:t> = .31) and from coaches and sport about weight (</w:t>
      </w:r>
      <w:r w:rsidR="00D810DF" w:rsidRPr="00D810DF">
        <w:rPr>
          <w:rFonts w:ascii="Arial" w:eastAsia="Times New Roman" w:hAnsi="Arial" w:cs="Arial"/>
          <w:i/>
          <w:iCs/>
          <w:color w:val="000000" w:themeColor="text1"/>
          <w:lang w:eastAsia="en-GB"/>
        </w:rPr>
        <w:t>β</w:t>
      </w:r>
      <w:r w:rsidR="00D810DF" w:rsidRPr="00D810DF">
        <w:rPr>
          <w:rFonts w:ascii="Arial" w:eastAsia="Times New Roman" w:hAnsi="Arial" w:cs="Arial"/>
          <w:color w:val="000000" w:themeColor="text1"/>
          <w:lang w:eastAsia="en-GB"/>
        </w:rPr>
        <w:t xml:space="preserve"> = .22). Similar findings by Kong and Harris, (2014) proposed that ED is significantly more present in female athletes that are involved in leanness focused sports (82.4%) when compared to a non leaness focused sports. Also they reported a significant higher percentange in female elite athletes (2 thirds of the participants), that also stated vomiting and laxative use in order to control the weight. </w:t>
      </w:r>
      <w:r w:rsidR="00D810DF" w:rsidRPr="00D810DF">
        <w:rPr>
          <w:rFonts w:ascii="Arial" w:hAnsi="Arial" w:cs="Arial"/>
          <w:color w:val="000000" w:themeColor="text1"/>
        </w:rPr>
        <w:t xml:space="preserve">Robbeson, Kruger and Wright, (2015) looked at ED in female dancers and found that when compared to a control group, the participants scored significallly higher. EDI-3 Drive for Thinness [12.0 (3.0; 19.0) vs. 4.5 (2.0; 9.0), p = .023], EDI-3 Body Dissatisfaction [16.0 (10.0; 25.0) vs. 6.5 (3.0; 14.0), p = .004], and TFEQ-CDR [9.0 (2.0; 15.0) vs. 3.0 (3.0; 7.0), p = .032]; the study also showed that  dancers used excessive exercise to lose weight (19.2% vs. 0%, c2 = 5.53, p = .019), and had lower energy availability (24% vs. 8%, p &lt; .05) than controls. Similar fundings by Thiemann </w:t>
      </w:r>
      <w:r w:rsidR="00D810DF" w:rsidRPr="00D810DF">
        <w:rPr>
          <w:rFonts w:ascii="Arial" w:hAnsi="Arial" w:cs="Arial"/>
          <w:i/>
          <w:iCs/>
          <w:color w:val="000000" w:themeColor="text1"/>
        </w:rPr>
        <w:t xml:space="preserve">et al., </w:t>
      </w:r>
      <w:r w:rsidR="001B42BC">
        <w:rPr>
          <w:rFonts w:ascii="Arial" w:hAnsi="Arial" w:cs="Arial"/>
          <w:i/>
          <w:iCs/>
          <w:color w:val="000000" w:themeColor="text1"/>
        </w:rPr>
        <w:t>(</w:t>
      </w:r>
      <w:r w:rsidR="00D810DF" w:rsidRPr="00D810DF">
        <w:rPr>
          <w:rFonts w:ascii="Arial" w:hAnsi="Arial" w:cs="Arial"/>
          <w:color w:val="000000" w:themeColor="text1"/>
        </w:rPr>
        <w:t>2015</w:t>
      </w:r>
      <w:r w:rsidR="001B42BC">
        <w:rPr>
          <w:rFonts w:ascii="Arial" w:eastAsia="Times New Roman" w:hAnsi="Arial" w:cs="Arial"/>
          <w:color w:val="000000" w:themeColor="text1"/>
          <w:lang w:eastAsia="en-GB"/>
        </w:rPr>
        <w:t xml:space="preserve">) </w:t>
      </w:r>
      <w:r w:rsidR="00D810DF" w:rsidRPr="00D810DF">
        <w:rPr>
          <w:rFonts w:ascii="Arial" w:eastAsia="Times New Roman" w:hAnsi="Arial" w:cs="Arial"/>
          <w:color w:val="000000" w:themeColor="text1"/>
          <w:lang w:eastAsia="en-GB"/>
        </w:rPr>
        <w:t xml:space="preserve">demonstrated that </w:t>
      </w:r>
      <w:r w:rsidR="00D810DF" w:rsidRPr="00D810DF">
        <w:rPr>
          <w:rFonts w:ascii="Arial" w:eastAsia="Times New Roman" w:hAnsi="Arial" w:cs="Arial"/>
          <w:color w:val="000000" w:themeColor="text1"/>
          <w:shd w:val="clear" w:color="auto" w:fill="FFFFFF"/>
          <w:lang w:eastAsia="en-GB"/>
        </w:rPr>
        <w:t>aesthetic sports athletes found significantly higher score on the EDI</w:t>
      </w:r>
      <w:r w:rsidR="00D810DF" w:rsidRPr="00D810DF">
        <w:rPr>
          <w:rFonts w:ascii="Cambria Math" w:eastAsia="Times New Roman" w:hAnsi="Cambria Math" w:cs="Cambria Math"/>
          <w:color w:val="000000" w:themeColor="text1"/>
          <w:shd w:val="clear" w:color="auto" w:fill="FFFFFF"/>
          <w:lang w:eastAsia="en-GB"/>
        </w:rPr>
        <w:t>‐</w:t>
      </w:r>
      <w:r w:rsidR="00D810DF" w:rsidRPr="00D810DF">
        <w:rPr>
          <w:rFonts w:ascii="Arial" w:eastAsia="Times New Roman" w:hAnsi="Arial" w:cs="Arial"/>
          <w:color w:val="000000" w:themeColor="text1"/>
          <w:shd w:val="clear" w:color="auto" w:fill="FFFFFF"/>
          <w:lang w:eastAsia="en-GB"/>
        </w:rPr>
        <w:t>2 Drive for Thinness scale [F1,89 = 11.334, </w:t>
      </w:r>
      <w:r w:rsidR="00D810DF" w:rsidRPr="00D810DF">
        <w:rPr>
          <w:rFonts w:ascii="Arial" w:eastAsia="Times New Roman" w:hAnsi="Arial" w:cs="Arial"/>
          <w:i/>
          <w:iCs/>
          <w:color w:val="000000" w:themeColor="text1"/>
          <w:lang w:eastAsia="en-GB"/>
        </w:rPr>
        <w:t>p</w:t>
      </w:r>
      <w:r w:rsidR="00D810DF" w:rsidRPr="00D810DF">
        <w:rPr>
          <w:rFonts w:ascii="Arial" w:eastAsia="Times New Roman" w:hAnsi="Arial" w:cs="Arial"/>
          <w:color w:val="000000" w:themeColor="text1"/>
          <w:shd w:val="clear" w:color="auto" w:fill="FFFFFF"/>
          <w:lang w:eastAsia="en-GB"/>
        </w:rPr>
        <w:t> &lt; .001, </w:t>
      </w:r>
      <w:r w:rsidR="00D810DF" w:rsidRPr="00D810DF">
        <w:rPr>
          <w:rFonts w:ascii="Arial" w:eastAsia="Times New Roman" w:hAnsi="Arial" w:cs="Arial"/>
          <w:i/>
          <w:iCs/>
          <w:color w:val="000000" w:themeColor="text1"/>
          <w:lang w:eastAsia="en-GB"/>
        </w:rPr>
        <w:t>η</w:t>
      </w:r>
      <w:r w:rsidR="00D810DF" w:rsidRPr="00D810DF">
        <w:rPr>
          <w:rFonts w:ascii="Arial" w:eastAsia="Times New Roman" w:hAnsi="Arial" w:cs="Arial"/>
          <w:color w:val="000000" w:themeColor="text1"/>
          <w:shd w:val="clear" w:color="auto" w:fill="FFFFFF"/>
          <w:lang w:eastAsia="en-GB"/>
        </w:rPr>
        <w:t>partial</w:t>
      </w:r>
      <w:r w:rsidR="00D810DF" w:rsidRPr="00D810DF">
        <w:rPr>
          <w:rFonts w:ascii="Arial" w:eastAsia="Times New Roman" w:hAnsi="Arial" w:cs="Arial"/>
          <w:color w:val="000000" w:themeColor="text1"/>
          <w:vertAlign w:val="superscript"/>
          <w:lang w:eastAsia="en-GB"/>
        </w:rPr>
        <w:t>2</w:t>
      </w:r>
      <w:r w:rsidR="00D810DF" w:rsidRPr="00D810DF">
        <w:rPr>
          <w:rFonts w:ascii="Arial" w:eastAsia="Times New Roman" w:hAnsi="Arial" w:cs="Arial"/>
          <w:color w:val="000000" w:themeColor="text1"/>
          <w:shd w:val="clear" w:color="auto" w:fill="FFFFFF"/>
          <w:lang w:eastAsia="en-GB"/>
        </w:rPr>
        <w:t> = 0.113].</w:t>
      </w:r>
    </w:p>
    <w:p w14:paraId="2DDA19ED" w14:textId="77777777" w:rsidR="00126F90" w:rsidRPr="00D810DF" w:rsidRDefault="00126F90" w:rsidP="00D810DF">
      <w:pPr>
        <w:spacing w:line="360" w:lineRule="auto"/>
        <w:rPr>
          <w:rFonts w:ascii="Arial" w:hAnsi="Arial" w:cs="Arial"/>
          <w:color w:val="000000" w:themeColor="text1"/>
        </w:rPr>
      </w:pPr>
    </w:p>
    <w:p w14:paraId="6EF32F2B" w14:textId="32B49076" w:rsidR="00126F90" w:rsidRPr="00D810DF" w:rsidRDefault="00126F90" w:rsidP="00D810DF">
      <w:pPr>
        <w:spacing w:line="360" w:lineRule="auto"/>
        <w:rPr>
          <w:rFonts w:ascii="Arial" w:hAnsi="Arial" w:cs="Arial"/>
          <w:i/>
          <w:iCs/>
          <w:color w:val="000000" w:themeColor="text1"/>
        </w:rPr>
      </w:pPr>
      <w:r w:rsidRPr="00D810DF">
        <w:rPr>
          <w:rFonts w:ascii="Arial" w:hAnsi="Arial" w:cs="Arial"/>
          <w:i/>
          <w:iCs/>
          <w:color w:val="000000" w:themeColor="text1"/>
        </w:rPr>
        <w:lastRenderedPageBreak/>
        <w:t>Males vs Females</w:t>
      </w:r>
    </w:p>
    <w:p w14:paraId="5416DDBA" w14:textId="77777777" w:rsidR="00126F90" w:rsidRPr="00D810DF" w:rsidRDefault="00126F90" w:rsidP="00D810DF">
      <w:pPr>
        <w:spacing w:line="360" w:lineRule="auto"/>
        <w:rPr>
          <w:rFonts w:ascii="Arial" w:hAnsi="Arial" w:cs="Arial"/>
          <w:i/>
          <w:iCs/>
          <w:color w:val="000000" w:themeColor="text1"/>
        </w:rPr>
      </w:pPr>
    </w:p>
    <w:p w14:paraId="733D8C89" w14:textId="5B91FFB9" w:rsidR="00D43503" w:rsidRPr="00D810DF" w:rsidRDefault="00126F90" w:rsidP="00D810DF">
      <w:pPr>
        <w:spacing w:line="360" w:lineRule="auto"/>
        <w:rPr>
          <w:rFonts w:ascii="Arial" w:hAnsi="Arial" w:cs="Arial"/>
          <w:color w:val="000000" w:themeColor="text1"/>
        </w:rPr>
      </w:pPr>
      <w:r w:rsidRPr="00D810DF">
        <w:rPr>
          <w:rFonts w:ascii="Arial" w:hAnsi="Arial" w:cs="Arial"/>
          <w:color w:val="000000" w:themeColor="text1"/>
        </w:rPr>
        <w:t xml:space="preserve">Majority of the studies reported higher risk for ED in female athletes compared to male. The findingds by Kristjánsdóttir </w:t>
      </w:r>
      <w:r w:rsidRPr="00D810DF">
        <w:rPr>
          <w:rFonts w:ascii="Arial" w:hAnsi="Arial" w:cs="Arial"/>
          <w:i/>
          <w:iCs/>
          <w:color w:val="000000" w:themeColor="text1"/>
        </w:rPr>
        <w:t>et al.,(</w:t>
      </w:r>
      <w:r w:rsidRPr="00D810DF">
        <w:rPr>
          <w:rFonts w:ascii="Arial" w:hAnsi="Arial" w:cs="Arial"/>
          <w:color w:val="000000" w:themeColor="text1"/>
        </w:rPr>
        <w:t xml:space="preserve">2019) showed an higher prevalence in female athletes (female 10.7%- male </w:t>
      </w:r>
      <w:r w:rsidR="002D6DA7" w:rsidRPr="00D810DF">
        <w:rPr>
          <w:rFonts w:ascii="Arial" w:hAnsi="Arial" w:cs="Arial"/>
          <w:color w:val="000000" w:themeColor="text1"/>
        </w:rPr>
        <w:t>6.8%)</w:t>
      </w:r>
      <w:r w:rsidR="00D810DF" w:rsidRPr="00D810DF">
        <w:rPr>
          <w:rFonts w:ascii="Arial" w:hAnsi="Arial" w:cs="Arial"/>
          <w:color w:val="000000" w:themeColor="text1"/>
        </w:rPr>
        <w:t>.</w:t>
      </w:r>
    </w:p>
    <w:p w14:paraId="25ADCD32" w14:textId="77777777" w:rsidR="002D6DA7" w:rsidRPr="00D810DF" w:rsidRDefault="002D6DA7" w:rsidP="00D810DF">
      <w:pPr>
        <w:spacing w:line="360" w:lineRule="auto"/>
        <w:rPr>
          <w:rFonts w:ascii="Arial" w:hAnsi="Arial" w:cs="Arial"/>
          <w:color w:val="000000" w:themeColor="text1"/>
        </w:rPr>
      </w:pPr>
    </w:p>
    <w:p w14:paraId="1B454C99" w14:textId="6465EC2E" w:rsidR="00D43503" w:rsidRDefault="00D43503" w:rsidP="00D810DF">
      <w:pPr>
        <w:spacing w:line="360" w:lineRule="auto"/>
        <w:rPr>
          <w:rFonts w:ascii="Arial" w:hAnsi="Arial" w:cs="Arial"/>
          <w:b/>
          <w:bCs/>
          <w:color w:val="000000" w:themeColor="text1"/>
        </w:rPr>
      </w:pPr>
      <w:r w:rsidRPr="00D810DF">
        <w:rPr>
          <w:rFonts w:ascii="Arial" w:hAnsi="Arial" w:cs="Arial"/>
          <w:b/>
          <w:bCs/>
          <w:color w:val="000000" w:themeColor="text1"/>
        </w:rPr>
        <w:t xml:space="preserve">Discussion </w:t>
      </w:r>
    </w:p>
    <w:p w14:paraId="352284BE" w14:textId="77777777" w:rsidR="001B339D" w:rsidRPr="00D810DF" w:rsidRDefault="001B339D" w:rsidP="00D810DF">
      <w:pPr>
        <w:spacing w:line="360" w:lineRule="auto"/>
        <w:rPr>
          <w:rFonts w:ascii="Arial" w:hAnsi="Arial" w:cs="Arial"/>
          <w:b/>
          <w:bCs/>
          <w:color w:val="000000" w:themeColor="text1"/>
        </w:rPr>
      </w:pPr>
    </w:p>
    <w:p w14:paraId="794F1F39" w14:textId="2554BEFF" w:rsidR="00D810DF" w:rsidRPr="00D810DF" w:rsidRDefault="00494F54" w:rsidP="00D810DF">
      <w:pPr>
        <w:spacing w:line="360" w:lineRule="auto"/>
        <w:rPr>
          <w:rFonts w:ascii="Arial" w:hAnsi="Arial" w:cs="Arial"/>
          <w:color w:val="000000" w:themeColor="text1"/>
        </w:rPr>
      </w:pPr>
      <w:r w:rsidRPr="00D810DF">
        <w:rPr>
          <w:rFonts w:ascii="Arial" w:hAnsi="Arial" w:cs="Arial"/>
          <w:color w:val="000000" w:themeColor="text1"/>
        </w:rPr>
        <w:t xml:space="preserve">The aim of this paper was to systematically </w:t>
      </w:r>
      <w:r w:rsidR="00FC2500" w:rsidRPr="00D810DF">
        <w:rPr>
          <w:rFonts w:ascii="Arial" w:hAnsi="Arial" w:cs="Arial"/>
          <w:color w:val="000000" w:themeColor="text1"/>
        </w:rPr>
        <w:t>review the available literature an</w:t>
      </w:r>
      <w:r w:rsidR="00E80E02" w:rsidRPr="00D810DF">
        <w:rPr>
          <w:rFonts w:ascii="Arial" w:hAnsi="Arial" w:cs="Arial"/>
          <w:color w:val="000000" w:themeColor="text1"/>
        </w:rPr>
        <w:t>d</w:t>
      </w:r>
      <w:r w:rsidR="00FC2500" w:rsidRPr="00D810DF">
        <w:rPr>
          <w:rFonts w:ascii="Arial" w:hAnsi="Arial" w:cs="Arial"/>
          <w:color w:val="000000" w:themeColor="text1"/>
        </w:rPr>
        <w:t xml:space="preserve"> synthesis the findings regarding the effect of sports-related pressure on eating disorders on athletic population. </w:t>
      </w:r>
      <w:r w:rsidR="00D50B9C" w:rsidRPr="00D810DF">
        <w:rPr>
          <w:rFonts w:ascii="Arial" w:hAnsi="Arial" w:cs="Arial"/>
          <w:color w:val="000000" w:themeColor="text1"/>
        </w:rPr>
        <w:t xml:space="preserve">Generally, this review </w:t>
      </w:r>
      <w:r w:rsidR="00D810DF" w:rsidRPr="00D810DF">
        <w:rPr>
          <w:rFonts w:ascii="Arial" w:hAnsi="Arial" w:cs="Arial"/>
          <w:color w:val="000000" w:themeColor="text1"/>
        </w:rPr>
        <w:t xml:space="preserve">of the </w:t>
      </w:r>
      <w:r w:rsidR="00D50B9C" w:rsidRPr="00D810DF">
        <w:rPr>
          <w:rFonts w:ascii="Arial" w:hAnsi="Arial" w:cs="Arial"/>
          <w:color w:val="000000" w:themeColor="text1"/>
        </w:rPr>
        <w:t>selected evidence suggest</w:t>
      </w:r>
      <w:r w:rsidR="00D810DF" w:rsidRPr="00D810DF">
        <w:rPr>
          <w:rFonts w:ascii="Arial" w:hAnsi="Arial" w:cs="Arial"/>
          <w:color w:val="000000" w:themeColor="text1"/>
        </w:rPr>
        <w:t>s t</w:t>
      </w:r>
      <w:r w:rsidR="00D50B9C" w:rsidRPr="00D810DF">
        <w:rPr>
          <w:rFonts w:ascii="Arial" w:hAnsi="Arial" w:cs="Arial"/>
          <w:color w:val="000000" w:themeColor="text1"/>
        </w:rPr>
        <w:t xml:space="preserve">hat </w:t>
      </w:r>
      <w:r w:rsidR="00D810DF" w:rsidRPr="00D810DF">
        <w:rPr>
          <w:rFonts w:ascii="Arial" w:hAnsi="Arial" w:cs="Arial"/>
          <w:color w:val="000000" w:themeColor="text1"/>
        </w:rPr>
        <w:t>s</w:t>
      </w:r>
      <w:r w:rsidR="00D50B9C" w:rsidRPr="00D810DF">
        <w:rPr>
          <w:rFonts w:ascii="Arial" w:hAnsi="Arial" w:cs="Arial"/>
          <w:color w:val="000000" w:themeColor="text1"/>
        </w:rPr>
        <w:t>ports-related pressure can lead to ED in athletic population.</w:t>
      </w:r>
    </w:p>
    <w:p w14:paraId="0ABE826A" w14:textId="7151868C" w:rsidR="003026C5" w:rsidRPr="00D810DF" w:rsidRDefault="003026C5" w:rsidP="00D810DF">
      <w:pPr>
        <w:spacing w:line="360" w:lineRule="auto"/>
        <w:rPr>
          <w:rFonts w:ascii="Arial" w:eastAsia="Times New Roman" w:hAnsi="Arial" w:cs="Arial"/>
          <w:color w:val="000000" w:themeColor="text1"/>
          <w:lang w:eastAsia="en-GB"/>
        </w:rPr>
      </w:pPr>
      <w:r w:rsidRPr="00D810DF">
        <w:rPr>
          <w:rFonts w:ascii="Arial" w:hAnsi="Arial" w:cs="Arial"/>
          <w:color w:val="000000" w:themeColor="text1"/>
        </w:rPr>
        <w:t>Athletes from leanness- oriented sports have shown to be more at risk of ED as it is believed that slim physique is key to optimal performance as the may feel pressurised to be thin (Teixidor-Batlle, Ventura and Andrés, 2021).</w:t>
      </w:r>
      <w:r w:rsidR="00D810DF" w:rsidRPr="00D810DF">
        <w:rPr>
          <w:rFonts w:ascii="Arial" w:hAnsi="Arial" w:cs="Arial"/>
          <w:color w:val="000000" w:themeColor="text1"/>
        </w:rPr>
        <w:t xml:space="preserve">  Studies have reported that athletes m</w:t>
      </w:r>
      <w:r w:rsidR="001B42BC">
        <w:rPr>
          <w:rFonts w:ascii="Arial" w:hAnsi="Arial" w:cs="Arial"/>
          <w:color w:val="000000" w:themeColor="text1"/>
        </w:rPr>
        <w:t>ay</w:t>
      </w:r>
      <w:r w:rsidR="00D810DF" w:rsidRPr="00D810DF">
        <w:rPr>
          <w:rFonts w:ascii="Arial" w:hAnsi="Arial" w:cs="Arial"/>
          <w:color w:val="000000" w:themeColor="text1"/>
        </w:rPr>
        <w:t xml:space="preserve"> experience this pressure from their coach and team mate, who can be a negative influence for the athlete psycological well being (</w:t>
      </w:r>
      <w:r w:rsidR="00D810DF" w:rsidRPr="00D810DF">
        <w:rPr>
          <w:rFonts w:ascii="Arial" w:eastAsia="Times New Roman" w:hAnsi="Arial" w:cs="Arial"/>
          <w:color w:val="000000" w:themeColor="text1"/>
          <w:lang w:eastAsia="en-GB"/>
        </w:rPr>
        <w:t>Stirling and Kerr, 2012). This can be considered an important factor for future research, as studies have shown that supportive sports teams can offer an ideal environment for those athletes that suffers of ED, and help to initiate intervention to help prevent these conditions (</w:t>
      </w:r>
      <w:r w:rsidR="00D810DF" w:rsidRPr="00D810DF">
        <w:rPr>
          <w:rFonts w:ascii="Arial" w:hAnsi="Arial" w:cs="Arial"/>
          <w:color w:val="000000" w:themeColor="text1"/>
          <w:shd w:val="clear" w:color="auto" w:fill="FFFFFF"/>
        </w:rPr>
        <w:t>Scott, Haycraft and Plateau, 2019).</w:t>
      </w:r>
    </w:p>
    <w:p w14:paraId="7B0C3634" w14:textId="10E24E9C" w:rsidR="00D810DF" w:rsidRPr="00D810DF" w:rsidRDefault="00D810DF" w:rsidP="00D810DF">
      <w:pPr>
        <w:spacing w:line="360" w:lineRule="auto"/>
        <w:rPr>
          <w:rFonts w:ascii="Arial" w:eastAsia="Times New Roman" w:hAnsi="Arial" w:cs="Arial"/>
          <w:color w:val="000000" w:themeColor="text1"/>
          <w:lang w:eastAsia="en-GB"/>
        </w:rPr>
      </w:pPr>
      <w:r w:rsidRPr="00D810DF">
        <w:rPr>
          <w:rFonts w:ascii="Arial" w:eastAsia="Times New Roman" w:hAnsi="Arial" w:cs="Arial"/>
          <w:color w:val="000000" w:themeColor="text1"/>
          <w:lang w:eastAsia="en-GB"/>
        </w:rPr>
        <w:t>Body dissatisfaction is another pressure component for athlete in relation to ED and it occurs when there is a discrepancy between an individual’s image of his/her body and the body thought as ideal (Kong and Harris, 2015). The studies selected for this review reported an increase number of athletes that recorded dissatisfaction about their body (</w:t>
      </w:r>
      <w:r w:rsidRPr="00D810DF">
        <w:rPr>
          <w:rFonts w:ascii="Arial" w:hAnsi="Arial" w:cs="Arial"/>
          <w:color w:val="000000" w:themeColor="text1"/>
        </w:rPr>
        <w:t xml:space="preserve">Robbeson, Kruger and Wright, 2015; Kristjánsdóttir </w:t>
      </w:r>
      <w:r w:rsidRPr="00D810DF">
        <w:rPr>
          <w:rFonts w:ascii="Arial" w:hAnsi="Arial" w:cs="Arial"/>
          <w:i/>
          <w:iCs/>
          <w:color w:val="000000" w:themeColor="text1"/>
        </w:rPr>
        <w:t>et al.,</w:t>
      </w:r>
      <w:r w:rsidRPr="00D810DF">
        <w:rPr>
          <w:rFonts w:ascii="Arial" w:hAnsi="Arial" w:cs="Arial"/>
          <w:color w:val="000000" w:themeColor="text1"/>
        </w:rPr>
        <w:t xml:space="preserve">2019). The studies have shown that this way to feel about their body can induce the athlete to excessive exercise to loose weight and the habit of </w:t>
      </w:r>
      <w:r w:rsidRPr="00D810DF">
        <w:rPr>
          <w:rFonts w:ascii="Arial" w:eastAsia="Times New Roman" w:hAnsi="Arial" w:cs="Arial"/>
          <w:color w:val="000000" w:themeColor="text1"/>
          <w:lang w:eastAsia="en-GB"/>
        </w:rPr>
        <w:t>vomiting and using laxative to loose or control the weight (</w:t>
      </w:r>
      <w:r w:rsidRPr="00D810DF">
        <w:rPr>
          <w:rFonts w:ascii="Arial" w:hAnsi="Arial" w:cs="Arial"/>
          <w:color w:val="000000" w:themeColor="text1"/>
        </w:rPr>
        <w:t xml:space="preserve">Robbeson, Kruger and Wright, 2015; Kristjánsdóttir </w:t>
      </w:r>
      <w:r w:rsidRPr="00D810DF">
        <w:rPr>
          <w:rFonts w:ascii="Arial" w:hAnsi="Arial" w:cs="Arial"/>
          <w:i/>
          <w:iCs/>
          <w:color w:val="000000" w:themeColor="text1"/>
        </w:rPr>
        <w:t>et al.,</w:t>
      </w:r>
      <w:r w:rsidRPr="00D810DF">
        <w:rPr>
          <w:rFonts w:ascii="Arial" w:hAnsi="Arial" w:cs="Arial"/>
          <w:color w:val="000000" w:themeColor="text1"/>
        </w:rPr>
        <w:t>2019).</w:t>
      </w:r>
    </w:p>
    <w:p w14:paraId="2C4CA150" w14:textId="6F9E0463" w:rsidR="00D810DF" w:rsidRPr="00D810DF" w:rsidRDefault="00D810DF" w:rsidP="00D810DF">
      <w:pPr>
        <w:spacing w:line="360" w:lineRule="auto"/>
        <w:rPr>
          <w:rFonts w:ascii="Arial" w:hAnsi="Arial" w:cs="Arial"/>
          <w:color w:val="000000" w:themeColor="text1"/>
        </w:rPr>
      </w:pPr>
      <w:r w:rsidRPr="00D810DF">
        <w:rPr>
          <w:rFonts w:ascii="Arial" w:hAnsi="Arial" w:cs="Arial"/>
          <w:color w:val="000000" w:themeColor="text1"/>
        </w:rPr>
        <w:t>Furthermore, researches usually focus on female experience of sports-related pressure, however, recents studies have shown that also male popu</w:t>
      </w:r>
      <w:r w:rsidR="001B42BC">
        <w:rPr>
          <w:rFonts w:ascii="Arial" w:hAnsi="Arial" w:cs="Arial"/>
          <w:color w:val="000000" w:themeColor="text1"/>
        </w:rPr>
        <w:t>la</w:t>
      </w:r>
      <w:r w:rsidRPr="00D810DF">
        <w:rPr>
          <w:rFonts w:ascii="Arial" w:hAnsi="Arial" w:cs="Arial"/>
          <w:color w:val="000000" w:themeColor="text1"/>
        </w:rPr>
        <w:t xml:space="preserve">tion can experience pressure for their body weight and shape (Compte </w:t>
      </w:r>
      <w:r w:rsidRPr="00D810DF">
        <w:rPr>
          <w:rFonts w:ascii="Arial" w:hAnsi="Arial" w:cs="Arial"/>
          <w:i/>
          <w:iCs/>
          <w:color w:val="000000" w:themeColor="text1"/>
        </w:rPr>
        <w:t xml:space="preserve">et al., </w:t>
      </w:r>
      <w:r w:rsidRPr="00D810DF">
        <w:rPr>
          <w:rFonts w:ascii="Arial" w:hAnsi="Arial" w:cs="Arial"/>
          <w:color w:val="000000" w:themeColor="text1"/>
        </w:rPr>
        <w:t xml:space="preserve">2018; Kristjánsdóttir </w:t>
      </w:r>
      <w:r w:rsidRPr="00D810DF">
        <w:rPr>
          <w:rFonts w:ascii="Arial" w:hAnsi="Arial" w:cs="Arial"/>
          <w:i/>
          <w:iCs/>
          <w:color w:val="000000" w:themeColor="text1"/>
        </w:rPr>
        <w:t>et al.,</w:t>
      </w:r>
      <w:r w:rsidRPr="00D810DF">
        <w:rPr>
          <w:rFonts w:ascii="Arial" w:hAnsi="Arial" w:cs="Arial"/>
          <w:color w:val="000000" w:themeColor="text1"/>
        </w:rPr>
        <w:t>2019). These pressures however</w:t>
      </w:r>
      <w:r w:rsidR="001B42BC">
        <w:rPr>
          <w:rFonts w:ascii="Arial" w:hAnsi="Arial" w:cs="Arial"/>
          <w:color w:val="000000" w:themeColor="text1"/>
        </w:rPr>
        <w:t>,</w:t>
      </w:r>
      <w:r w:rsidRPr="00D810DF">
        <w:rPr>
          <w:rFonts w:ascii="Arial" w:hAnsi="Arial" w:cs="Arial"/>
          <w:color w:val="000000" w:themeColor="text1"/>
        </w:rPr>
        <w:t xml:space="preserve"> can manifest differently, as it is believed that </w:t>
      </w:r>
      <w:r w:rsidR="001B42BC">
        <w:rPr>
          <w:rFonts w:ascii="Arial" w:hAnsi="Arial" w:cs="Arial"/>
          <w:color w:val="000000" w:themeColor="text1"/>
        </w:rPr>
        <w:t>male athletes</w:t>
      </w:r>
      <w:r w:rsidRPr="00D810DF">
        <w:rPr>
          <w:rFonts w:ascii="Arial" w:hAnsi="Arial" w:cs="Arial"/>
          <w:color w:val="000000" w:themeColor="text1"/>
        </w:rPr>
        <w:t xml:space="preserve"> tend to desire muscularity against the female desire of being thin </w:t>
      </w:r>
      <w:r w:rsidRPr="00D810DF">
        <w:rPr>
          <w:rFonts w:ascii="Arial" w:eastAsia="Times New Roman" w:hAnsi="Arial" w:cs="Arial"/>
          <w:color w:val="000000" w:themeColor="text1"/>
          <w:lang w:eastAsia="en-GB"/>
        </w:rPr>
        <w:t>(</w:t>
      </w:r>
      <w:r w:rsidRPr="00D810DF">
        <w:rPr>
          <w:rFonts w:ascii="Arial" w:hAnsi="Arial" w:cs="Arial"/>
          <w:color w:val="000000" w:themeColor="text1"/>
          <w:shd w:val="clear" w:color="auto" w:fill="FFFFFF"/>
        </w:rPr>
        <w:t>Scott, Haycraft and Plateau, 2019).</w:t>
      </w:r>
    </w:p>
    <w:p w14:paraId="1C1AA0F0" w14:textId="77777777" w:rsidR="00D810DF" w:rsidRPr="00D810DF" w:rsidRDefault="00D810DF" w:rsidP="00D810DF">
      <w:pPr>
        <w:spacing w:line="360" w:lineRule="auto"/>
        <w:rPr>
          <w:rFonts w:ascii="Arial" w:hAnsi="Arial" w:cs="Arial"/>
          <w:color w:val="000000" w:themeColor="text1"/>
        </w:rPr>
      </w:pPr>
    </w:p>
    <w:p w14:paraId="1464CC37" w14:textId="79FB04D6" w:rsidR="00FC7260" w:rsidRPr="00D810DF" w:rsidRDefault="00FC7260" w:rsidP="00D810DF">
      <w:pPr>
        <w:spacing w:line="360" w:lineRule="auto"/>
        <w:rPr>
          <w:rFonts w:ascii="Arial" w:hAnsi="Arial" w:cs="Arial"/>
          <w:color w:val="000000" w:themeColor="text1"/>
        </w:rPr>
      </w:pPr>
    </w:p>
    <w:p w14:paraId="2DF5820D" w14:textId="56F72EE6" w:rsidR="00FC7260" w:rsidRPr="00D810DF" w:rsidRDefault="00FC7260" w:rsidP="00D810DF">
      <w:pPr>
        <w:spacing w:line="360" w:lineRule="auto"/>
        <w:rPr>
          <w:rFonts w:ascii="Arial" w:hAnsi="Arial" w:cs="Arial"/>
          <w:color w:val="000000" w:themeColor="text1"/>
        </w:rPr>
      </w:pPr>
      <w:r w:rsidRPr="00D810DF">
        <w:rPr>
          <w:rFonts w:ascii="Arial" w:hAnsi="Arial" w:cs="Arial"/>
          <w:color w:val="000000" w:themeColor="text1"/>
        </w:rPr>
        <w:t>Th</w:t>
      </w:r>
      <w:r w:rsidR="001B42BC">
        <w:rPr>
          <w:rFonts w:ascii="Arial" w:hAnsi="Arial" w:cs="Arial"/>
          <w:color w:val="000000" w:themeColor="text1"/>
        </w:rPr>
        <w:t>ese</w:t>
      </w:r>
      <w:r w:rsidRPr="00D810DF">
        <w:rPr>
          <w:rFonts w:ascii="Arial" w:hAnsi="Arial" w:cs="Arial"/>
          <w:color w:val="000000" w:themeColor="text1"/>
        </w:rPr>
        <w:t xml:space="preserve"> findings should be considered within </w:t>
      </w:r>
      <w:r w:rsidR="00E80E02" w:rsidRPr="00D810DF">
        <w:rPr>
          <w:rFonts w:ascii="Arial" w:hAnsi="Arial" w:cs="Arial"/>
          <w:color w:val="000000" w:themeColor="text1"/>
        </w:rPr>
        <w:t xml:space="preserve">the context of methodological quality of the selected studies. Through the PEDRo scale, all the papers were rated either reasonable </w:t>
      </w:r>
      <w:r w:rsidR="00D50B9C" w:rsidRPr="00D810DF">
        <w:rPr>
          <w:rFonts w:ascii="Arial" w:hAnsi="Arial" w:cs="Arial"/>
          <w:color w:val="000000" w:themeColor="text1"/>
        </w:rPr>
        <w:t>or good</w:t>
      </w:r>
      <w:r w:rsidR="002D6DA7" w:rsidRPr="00D810DF">
        <w:rPr>
          <w:rFonts w:ascii="Arial" w:hAnsi="Arial" w:cs="Arial"/>
          <w:color w:val="000000" w:themeColor="text1"/>
        </w:rPr>
        <w:t xml:space="preserve"> </w:t>
      </w:r>
      <w:r w:rsidR="00E80E02" w:rsidRPr="00D810DF">
        <w:rPr>
          <w:rFonts w:ascii="Arial" w:hAnsi="Arial" w:cs="Arial"/>
          <w:color w:val="000000" w:themeColor="text1"/>
        </w:rPr>
        <w:t xml:space="preserve">quality. Whereas some of the studies reported in </w:t>
      </w:r>
      <w:r w:rsidR="00D50B9C" w:rsidRPr="00D810DF">
        <w:rPr>
          <w:rFonts w:ascii="Arial" w:hAnsi="Arial" w:cs="Arial"/>
          <w:color w:val="000000" w:themeColor="text1"/>
        </w:rPr>
        <w:t>detail</w:t>
      </w:r>
      <w:r w:rsidR="00E80E02" w:rsidRPr="00D810DF">
        <w:rPr>
          <w:rFonts w:ascii="Arial" w:hAnsi="Arial" w:cs="Arial"/>
          <w:color w:val="000000" w:themeColor="text1"/>
        </w:rPr>
        <w:t xml:space="preserve"> the measurement and procedures used and presented with a large sample size to support their research question, others did not show in depth details in relation to their modality or had a small sample size.</w:t>
      </w:r>
    </w:p>
    <w:p w14:paraId="519FD459" w14:textId="3A361EE4" w:rsidR="00D810DF" w:rsidRPr="00D810DF" w:rsidRDefault="00D810DF" w:rsidP="00D810DF">
      <w:pPr>
        <w:spacing w:line="360" w:lineRule="auto"/>
        <w:rPr>
          <w:rFonts w:ascii="Arial" w:hAnsi="Arial" w:cs="Arial"/>
          <w:color w:val="000000" w:themeColor="text1"/>
        </w:rPr>
      </w:pPr>
    </w:p>
    <w:p w14:paraId="042941EA" w14:textId="3DD25C04" w:rsidR="00D810DF" w:rsidRPr="00D810DF" w:rsidRDefault="00712336" w:rsidP="00D810DF">
      <w:pPr>
        <w:spacing w:line="360" w:lineRule="auto"/>
        <w:rPr>
          <w:rFonts w:ascii="Arial" w:hAnsi="Arial" w:cs="Arial"/>
          <w:i/>
          <w:iCs/>
          <w:color w:val="000000" w:themeColor="text1"/>
        </w:rPr>
      </w:pPr>
      <w:r w:rsidRPr="00D810DF">
        <w:rPr>
          <w:rFonts w:ascii="Arial" w:hAnsi="Arial" w:cs="Arial"/>
          <w:i/>
          <w:iCs/>
          <w:color w:val="000000" w:themeColor="text1"/>
        </w:rPr>
        <w:t>Practical implications</w:t>
      </w:r>
    </w:p>
    <w:p w14:paraId="67E24192" w14:textId="77777777" w:rsidR="00D810DF" w:rsidRPr="00D810DF" w:rsidRDefault="00D810DF" w:rsidP="00D810DF">
      <w:pPr>
        <w:spacing w:line="360" w:lineRule="auto"/>
        <w:rPr>
          <w:rFonts w:ascii="Arial" w:hAnsi="Arial" w:cs="Arial"/>
          <w:i/>
          <w:iCs/>
          <w:color w:val="000000" w:themeColor="text1"/>
        </w:rPr>
      </w:pPr>
    </w:p>
    <w:p w14:paraId="57AD4EF7" w14:textId="78441B8F" w:rsidR="00D810DF" w:rsidRPr="00D810DF" w:rsidRDefault="00712336" w:rsidP="00D810DF">
      <w:pPr>
        <w:spacing w:line="360" w:lineRule="auto"/>
        <w:rPr>
          <w:rFonts w:ascii="Arial" w:hAnsi="Arial" w:cs="Arial"/>
          <w:color w:val="000000" w:themeColor="text1"/>
        </w:rPr>
      </w:pPr>
      <w:r w:rsidRPr="00D810DF">
        <w:rPr>
          <w:rFonts w:ascii="Arial" w:hAnsi="Arial" w:cs="Arial"/>
          <w:i/>
          <w:iCs/>
          <w:color w:val="000000" w:themeColor="text1"/>
        </w:rPr>
        <w:t xml:space="preserve"> </w:t>
      </w:r>
      <w:r w:rsidR="00D810DF" w:rsidRPr="00D810DF">
        <w:rPr>
          <w:rFonts w:ascii="Arial" w:hAnsi="Arial" w:cs="Arial"/>
          <w:color w:val="000000" w:themeColor="text1"/>
        </w:rPr>
        <w:t>Addional research is required to accurately describe athlete samples in appropriate detail to consent the role of these factors to be evaluated.</w:t>
      </w:r>
    </w:p>
    <w:p w14:paraId="5128070C" w14:textId="4F5CF206" w:rsidR="00BD506F" w:rsidRPr="00D810DF" w:rsidRDefault="00D810DF" w:rsidP="00D810DF">
      <w:pPr>
        <w:spacing w:line="360" w:lineRule="auto"/>
        <w:rPr>
          <w:rFonts w:ascii="Arial" w:hAnsi="Arial" w:cs="Arial"/>
          <w:color w:val="000000" w:themeColor="text1"/>
        </w:rPr>
      </w:pPr>
      <w:r w:rsidRPr="00D810DF">
        <w:rPr>
          <w:rFonts w:ascii="Arial" w:hAnsi="Arial" w:cs="Arial"/>
          <w:color w:val="000000" w:themeColor="text1"/>
        </w:rPr>
        <w:t>Also, in the light of this review’s finding, it is recommended for coaches and sporting organisation to encourange and establish positive and supporting team environment in relation to healthy eating and depress any negative behaviours among the team members.</w:t>
      </w:r>
    </w:p>
    <w:p w14:paraId="3BBDB7E2" w14:textId="77777777" w:rsidR="00D810DF" w:rsidRPr="00D810DF" w:rsidRDefault="00D810DF" w:rsidP="00D810DF">
      <w:pPr>
        <w:spacing w:line="360" w:lineRule="auto"/>
        <w:rPr>
          <w:rFonts w:ascii="Arial" w:hAnsi="Arial" w:cs="Arial"/>
          <w:color w:val="000000" w:themeColor="text1"/>
          <w:sz w:val="28"/>
          <w:szCs w:val="28"/>
        </w:rPr>
      </w:pPr>
    </w:p>
    <w:p w14:paraId="4DD0E164" w14:textId="3A8D7EB2" w:rsidR="00D810DF" w:rsidRPr="00D810DF" w:rsidRDefault="00D43503" w:rsidP="00D810DF">
      <w:pPr>
        <w:spacing w:line="360" w:lineRule="auto"/>
        <w:rPr>
          <w:rFonts w:ascii="Arial" w:hAnsi="Arial" w:cs="Arial"/>
          <w:b/>
          <w:bCs/>
          <w:color w:val="000000" w:themeColor="text1"/>
          <w:sz w:val="28"/>
          <w:szCs w:val="28"/>
        </w:rPr>
      </w:pPr>
      <w:r w:rsidRPr="00D810DF">
        <w:rPr>
          <w:rFonts w:ascii="Arial" w:hAnsi="Arial" w:cs="Arial"/>
          <w:b/>
          <w:bCs/>
          <w:color w:val="000000" w:themeColor="text1"/>
          <w:sz w:val="28"/>
          <w:szCs w:val="28"/>
        </w:rPr>
        <w:t xml:space="preserve">Conclusions </w:t>
      </w:r>
    </w:p>
    <w:p w14:paraId="33843512" w14:textId="4387B080" w:rsidR="00D810DF" w:rsidRPr="00D810DF" w:rsidRDefault="00D9255D" w:rsidP="00D810DF">
      <w:pPr>
        <w:spacing w:line="360" w:lineRule="auto"/>
        <w:rPr>
          <w:rFonts w:ascii="Arial" w:hAnsi="Arial" w:cs="Arial"/>
          <w:color w:val="000000" w:themeColor="text1"/>
        </w:rPr>
      </w:pPr>
      <w:r w:rsidRPr="00D810DF">
        <w:rPr>
          <w:rFonts w:ascii="Arial" w:hAnsi="Arial" w:cs="Arial"/>
          <w:color w:val="000000" w:themeColor="text1"/>
        </w:rPr>
        <w:t xml:space="preserve">This systematic review has </w:t>
      </w:r>
      <w:r w:rsidR="00D810DF" w:rsidRPr="00D810DF">
        <w:rPr>
          <w:rFonts w:ascii="Arial" w:hAnsi="Arial" w:cs="Arial"/>
          <w:color w:val="000000" w:themeColor="text1"/>
        </w:rPr>
        <w:t>underlined</w:t>
      </w:r>
      <w:r w:rsidRPr="00D810DF">
        <w:rPr>
          <w:rFonts w:ascii="Arial" w:hAnsi="Arial" w:cs="Arial"/>
          <w:color w:val="000000" w:themeColor="text1"/>
        </w:rPr>
        <w:t xml:space="preserve"> that </w:t>
      </w:r>
      <w:r w:rsidR="00D810DF" w:rsidRPr="00D810DF">
        <w:rPr>
          <w:rFonts w:ascii="Arial" w:hAnsi="Arial" w:cs="Arial"/>
          <w:color w:val="000000" w:themeColor="text1"/>
        </w:rPr>
        <w:t xml:space="preserve">pressure within the sports environment can have negative impact on athlete in relation to eating disorders. In particular, athletes can experience pressure from their coaches to meet weight target required for the performance, as well as experiencing body </w:t>
      </w:r>
      <w:r w:rsidR="00D810DF" w:rsidRPr="00D810DF">
        <w:rPr>
          <w:rFonts w:ascii="Arial" w:eastAsia="Times New Roman" w:hAnsi="Arial" w:cs="Arial"/>
          <w:color w:val="000000" w:themeColor="text1"/>
          <w:lang w:eastAsia="en-GB"/>
        </w:rPr>
        <w:t>dissatisfaction when compared to an “ideal” body shape.</w:t>
      </w:r>
      <w:r w:rsidR="00D810DF" w:rsidRPr="00D810DF">
        <w:rPr>
          <w:rFonts w:ascii="Arial" w:hAnsi="Arial" w:cs="Arial"/>
          <w:color w:val="000000" w:themeColor="text1"/>
        </w:rPr>
        <w:t xml:space="preserve"> Despite the increasing interest of the subjected, ED in relation to male population are hardly assessed and further research should are also needed to understand this specific gender characters.</w:t>
      </w:r>
    </w:p>
    <w:p w14:paraId="29A9B1C1" w14:textId="77777777" w:rsidR="00485F9F" w:rsidRDefault="00D9255D" w:rsidP="00D810DF">
      <w:pPr>
        <w:spacing w:before="240" w:line="360" w:lineRule="auto"/>
        <w:rPr>
          <w:rFonts w:ascii="Arial" w:hAnsi="Arial" w:cs="Arial"/>
          <w:i/>
          <w:iCs/>
          <w:color w:val="000000" w:themeColor="text1"/>
        </w:rPr>
      </w:pPr>
      <w:r w:rsidRPr="00D810DF">
        <w:rPr>
          <w:rFonts w:ascii="Arial" w:hAnsi="Arial" w:cs="Arial"/>
          <w:i/>
          <w:iCs/>
          <w:color w:val="000000" w:themeColor="text1"/>
        </w:rPr>
        <w:t>Compliance with Ethical Standards</w:t>
      </w:r>
    </w:p>
    <w:p w14:paraId="1C207F54" w14:textId="0B845B29" w:rsidR="00FC18F4" w:rsidRPr="00485F9F" w:rsidRDefault="00485F9F" w:rsidP="00D810DF">
      <w:pPr>
        <w:spacing w:before="240" w:line="360" w:lineRule="auto"/>
        <w:rPr>
          <w:rFonts w:ascii="Arial" w:hAnsi="Arial" w:cs="Arial"/>
          <w:i/>
          <w:iCs/>
          <w:color w:val="000000" w:themeColor="text1"/>
        </w:rPr>
      </w:pPr>
      <w:r>
        <w:rPr>
          <w:rFonts w:ascii="Arial" w:hAnsi="Arial" w:cs="Arial"/>
          <w:color w:val="000000" w:themeColor="text1"/>
        </w:rPr>
        <w:t>No external sources funded or have given a grant to the researcher. The author did not receive any help from external sources in conducting and completing this review.</w:t>
      </w:r>
      <w:r w:rsidR="00D9255D" w:rsidRPr="00D810DF">
        <w:rPr>
          <w:rFonts w:ascii="Arial" w:hAnsi="Arial" w:cs="Arial"/>
          <w:color w:val="000000" w:themeColor="text1"/>
        </w:rPr>
        <w:t xml:space="preserve"> </w:t>
      </w:r>
      <w:r w:rsidR="00FC18F4">
        <w:rPr>
          <w:rFonts w:ascii="Arial" w:hAnsi="Arial" w:cs="Arial"/>
          <w:i/>
          <w:iCs/>
          <w:color w:val="000000" w:themeColor="text1"/>
        </w:rPr>
        <w:br/>
      </w:r>
    </w:p>
    <w:p w14:paraId="26919853" w14:textId="0B6D0934" w:rsidR="00D810DF" w:rsidRDefault="00D43503" w:rsidP="00D810DF">
      <w:pPr>
        <w:spacing w:line="360" w:lineRule="auto"/>
        <w:rPr>
          <w:rFonts w:ascii="Arial" w:hAnsi="Arial" w:cs="Arial"/>
          <w:i/>
          <w:iCs/>
          <w:color w:val="000000" w:themeColor="text1"/>
        </w:rPr>
      </w:pPr>
      <w:r w:rsidRPr="00D810DF">
        <w:rPr>
          <w:rFonts w:ascii="Arial" w:hAnsi="Arial" w:cs="Arial"/>
          <w:i/>
          <w:iCs/>
          <w:color w:val="000000" w:themeColor="text1"/>
        </w:rPr>
        <w:t>Conflict of interest</w:t>
      </w:r>
    </w:p>
    <w:p w14:paraId="7106CD1B" w14:textId="77777777" w:rsidR="00485F9F" w:rsidRPr="00D810DF" w:rsidRDefault="00485F9F" w:rsidP="00D810DF">
      <w:pPr>
        <w:spacing w:line="360" w:lineRule="auto"/>
        <w:rPr>
          <w:rFonts w:ascii="Arial" w:hAnsi="Arial" w:cs="Arial"/>
          <w:i/>
          <w:iCs/>
          <w:color w:val="000000" w:themeColor="text1"/>
        </w:rPr>
      </w:pPr>
    </w:p>
    <w:p w14:paraId="191A781B" w14:textId="6FA9EAE4" w:rsidR="00D810DF" w:rsidRDefault="00D43503" w:rsidP="00FC18F4">
      <w:pPr>
        <w:spacing w:line="360" w:lineRule="auto"/>
        <w:rPr>
          <w:rFonts w:ascii="Arial" w:hAnsi="Arial" w:cs="Arial"/>
          <w:color w:val="000000" w:themeColor="text1"/>
        </w:rPr>
      </w:pPr>
      <w:r w:rsidRPr="00D810DF">
        <w:rPr>
          <w:rFonts w:ascii="Arial" w:hAnsi="Arial" w:cs="Arial"/>
          <w:color w:val="000000" w:themeColor="text1"/>
        </w:rPr>
        <w:t xml:space="preserve">This review was conducted as part of a degree programme with no intention to publish. There are no conflicts of interest associated with this review article. </w:t>
      </w:r>
    </w:p>
    <w:p w14:paraId="64A5131A" w14:textId="77777777" w:rsidR="00FC18F4" w:rsidRPr="00FC18F4" w:rsidRDefault="00FC18F4" w:rsidP="00FC18F4">
      <w:pPr>
        <w:spacing w:line="360" w:lineRule="auto"/>
        <w:rPr>
          <w:rFonts w:ascii="Arial" w:hAnsi="Arial" w:cs="Arial"/>
          <w:color w:val="000000" w:themeColor="text1"/>
        </w:rPr>
      </w:pPr>
    </w:p>
    <w:p w14:paraId="3A3AA9B5" w14:textId="45A36686" w:rsidR="00D810DF" w:rsidRPr="00D810DF" w:rsidRDefault="00D810DF" w:rsidP="00D43503">
      <w:pPr>
        <w:tabs>
          <w:tab w:val="left" w:pos="1462"/>
        </w:tabs>
        <w:spacing w:line="360" w:lineRule="auto"/>
        <w:rPr>
          <w:rFonts w:ascii="Arial" w:hAnsi="Arial" w:cs="Arial"/>
          <w:b/>
          <w:bCs/>
        </w:rPr>
      </w:pPr>
      <w:r w:rsidRPr="00D810DF">
        <w:rPr>
          <w:rFonts w:ascii="Arial" w:hAnsi="Arial" w:cs="Arial"/>
          <w:b/>
          <w:bCs/>
        </w:rPr>
        <w:t>Words count: 3256</w:t>
      </w:r>
    </w:p>
    <w:p w14:paraId="61EF0FE0" w14:textId="70C81ED5" w:rsidR="00FB6834" w:rsidRDefault="00D810DF" w:rsidP="009633F4">
      <w:pPr>
        <w:spacing w:line="360" w:lineRule="auto"/>
        <w:rPr>
          <w:rFonts w:ascii="Arial" w:hAnsi="Arial" w:cs="Arial"/>
          <w:b/>
          <w:bCs/>
          <w:sz w:val="28"/>
          <w:szCs w:val="28"/>
        </w:rPr>
      </w:pPr>
      <w:r w:rsidRPr="00D810DF">
        <w:rPr>
          <w:rFonts w:ascii="Arial" w:hAnsi="Arial" w:cs="Arial"/>
          <w:b/>
          <w:bCs/>
          <w:sz w:val="28"/>
          <w:szCs w:val="28"/>
        </w:rPr>
        <w:lastRenderedPageBreak/>
        <w:t xml:space="preserve">References </w:t>
      </w:r>
    </w:p>
    <w:p w14:paraId="5BBDA748" w14:textId="77777777" w:rsidR="00117C8F" w:rsidRDefault="00117C8F" w:rsidP="00117C8F">
      <w:pPr>
        <w:spacing w:line="360" w:lineRule="auto"/>
        <w:ind w:left="360"/>
        <w:rPr>
          <w:rFonts w:ascii="Arial" w:hAnsi="Arial" w:cs="Arial"/>
          <w:b/>
          <w:bCs/>
          <w:sz w:val="28"/>
          <w:szCs w:val="28"/>
        </w:rPr>
      </w:pPr>
    </w:p>
    <w:p w14:paraId="31F6170C" w14:textId="7E249038" w:rsidR="00D810DF" w:rsidRPr="00117C8F" w:rsidRDefault="00D810DF" w:rsidP="00117C8F">
      <w:pPr>
        <w:spacing w:line="360" w:lineRule="auto"/>
        <w:ind w:left="360"/>
        <w:rPr>
          <w:rFonts w:ascii="Arial" w:hAnsi="Arial" w:cs="Arial"/>
        </w:rPr>
      </w:pPr>
      <w:r w:rsidRPr="00117C8F">
        <w:rPr>
          <w:rFonts w:ascii="Arial" w:hAnsi="Arial" w:cs="Arial"/>
        </w:rPr>
        <w:t>Compte, E., Murray, S., Sepúlveda, A., Schweiger, S., Bressan, M. and Torrente, F., 2018. What position do you play? Eating disorder pathology among rugby players, and the understudied role of player position. </w:t>
      </w:r>
      <w:r w:rsidRPr="00117C8F">
        <w:rPr>
          <w:rFonts w:ascii="Arial" w:hAnsi="Arial" w:cs="Arial"/>
          <w:i/>
          <w:iCs/>
        </w:rPr>
        <w:t>International Journal of Eating Disorders</w:t>
      </w:r>
      <w:r w:rsidRPr="00117C8F">
        <w:rPr>
          <w:rFonts w:ascii="Arial" w:hAnsi="Arial" w:cs="Arial"/>
        </w:rPr>
        <w:t>, 51(8), pp.1015-1019.</w:t>
      </w:r>
    </w:p>
    <w:p w14:paraId="7BE2568A" w14:textId="77777777" w:rsidR="00117C8F" w:rsidRPr="00117C8F" w:rsidRDefault="00117C8F" w:rsidP="00117C8F">
      <w:pPr>
        <w:spacing w:line="360" w:lineRule="auto"/>
        <w:ind w:left="360"/>
        <w:rPr>
          <w:rFonts w:ascii="Arial" w:hAnsi="Arial" w:cs="Arial"/>
        </w:rPr>
      </w:pPr>
    </w:p>
    <w:p w14:paraId="48DF06E5" w14:textId="351ED568" w:rsidR="00D810DF" w:rsidRPr="00117C8F" w:rsidRDefault="00D810DF" w:rsidP="00117C8F">
      <w:pPr>
        <w:spacing w:line="360" w:lineRule="auto"/>
        <w:ind w:left="360"/>
        <w:rPr>
          <w:rFonts w:ascii="Arial" w:hAnsi="Arial" w:cs="Arial"/>
        </w:rPr>
      </w:pPr>
      <w:r w:rsidRPr="00117C8F">
        <w:rPr>
          <w:rFonts w:ascii="Arial" w:hAnsi="Arial" w:cs="Arial"/>
        </w:rPr>
        <w:t>Currie, A., 2010. Sport and Eating Disorders - Understanding and managing the risks. </w:t>
      </w:r>
      <w:r w:rsidRPr="00117C8F">
        <w:rPr>
          <w:rFonts w:ascii="Arial" w:hAnsi="Arial" w:cs="Arial"/>
          <w:i/>
          <w:iCs/>
        </w:rPr>
        <w:t>Asian Journal of Sports Medicine</w:t>
      </w:r>
      <w:r w:rsidRPr="00117C8F">
        <w:rPr>
          <w:rFonts w:ascii="Arial" w:hAnsi="Arial" w:cs="Arial"/>
        </w:rPr>
        <w:t>, 1(2).</w:t>
      </w:r>
    </w:p>
    <w:p w14:paraId="7AEDD88F" w14:textId="77777777" w:rsidR="00117C8F" w:rsidRPr="00117C8F" w:rsidRDefault="00117C8F" w:rsidP="00117C8F">
      <w:pPr>
        <w:spacing w:line="360" w:lineRule="auto"/>
        <w:ind w:left="360"/>
        <w:rPr>
          <w:rFonts w:ascii="Arial" w:hAnsi="Arial" w:cs="Arial"/>
        </w:rPr>
      </w:pPr>
    </w:p>
    <w:p w14:paraId="2F18495F" w14:textId="1199E7BA" w:rsidR="00D810DF" w:rsidRPr="00117C8F" w:rsidRDefault="00D810DF" w:rsidP="00117C8F">
      <w:pPr>
        <w:spacing w:line="360" w:lineRule="auto"/>
        <w:ind w:left="360"/>
        <w:rPr>
          <w:rFonts w:ascii="Arial" w:hAnsi="Arial" w:cs="Arial"/>
        </w:rPr>
      </w:pPr>
      <w:r w:rsidRPr="00117C8F">
        <w:rPr>
          <w:rFonts w:ascii="Arial" w:hAnsi="Arial" w:cs="Arial"/>
        </w:rPr>
        <w:t>El Ghoch, M., Soave, F., Calugi, S. and Dalle Grave, R., 2013. Eating Disorders, physical fitness and sport performance: a systematic review. </w:t>
      </w:r>
      <w:r w:rsidRPr="00117C8F">
        <w:rPr>
          <w:rFonts w:ascii="Arial" w:hAnsi="Arial" w:cs="Arial"/>
          <w:i/>
          <w:iCs/>
        </w:rPr>
        <w:t>Nutrients</w:t>
      </w:r>
      <w:r w:rsidRPr="00117C8F">
        <w:rPr>
          <w:rFonts w:ascii="Arial" w:hAnsi="Arial" w:cs="Arial"/>
        </w:rPr>
        <w:t>, 5(12), pp.5140-5160.</w:t>
      </w:r>
    </w:p>
    <w:p w14:paraId="585B951F" w14:textId="77777777" w:rsidR="00117C8F" w:rsidRPr="00117C8F" w:rsidRDefault="00117C8F" w:rsidP="00117C8F">
      <w:pPr>
        <w:spacing w:line="360" w:lineRule="auto"/>
        <w:ind w:left="360"/>
        <w:rPr>
          <w:rFonts w:ascii="Arial" w:hAnsi="Arial" w:cs="Arial"/>
        </w:rPr>
      </w:pPr>
    </w:p>
    <w:p w14:paraId="51C3949B" w14:textId="4C74BC33" w:rsidR="00D810DF" w:rsidRPr="00117C8F" w:rsidRDefault="00D810DF" w:rsidP="00117C8F">
      <w:pPr>
        <w:spacing w:line="360" w:lineRule="auto"/>
        <w:ind w:left="360"/>
        <w:rPr>
          <w:rFonts w:ascii="Arial" w:hAnsi="Arial" w:cs="Arial"/>
        </w:rPr>
      </w:pPr>
      <w:r w:rsidRPr="00117C8F">
        <w:rPr>
          <w:rFonts w:ascii="Arial" w:hAnsi="Arial" w:cs="Arial"/>
        </w:rPr>
        <w:t>Fewell, L., Nickols, R., Schlitzer Tierney, A. and Levinson, C., 2018. Eating Disorders in sport: comparing eating disorder symptomatology in thletes and non-athletes during intensive eating disorder treatment. </w:t>
      </w:r>
      <w:r w:rsidRPr="00117C8F">
        <w:rPr>
          <w:rFonts w:ascii="Arial" w:hAnsi="Arial" w:cs="Arial"/>
          <w:i/>
          <w:iCs/>
        </w:rPr>
        <w:t>Journal of Clinical Sport Psychology</w:t>
      </w:r>
      <w:r w:rsidRPr="00117C8F">
        <w:rPr>
          <w:rFonts w:ascii="Arial" w:hAnsi="Arial" w:cs="Arial"/>
        </w:rPr>
        <w:t>, 12(4), pp.578-594.</w:t>
      </w:r>
    </w:p>
    <w:p w14:paraId="3564C69F" w14:textId="77777777" w:rsidR="00117C8F" w:rsidRPr="00117C8F" w:rsidRDefault="00117C8F" w:rsidP="00117C8F">
      <w:pPr>
        <w:spacing w:line="360" w:lineRule="auto"/>
        <w:ind w:left="360"/>
        <w:rPr>
          <w:rFonts w:ascii="Arial" w:hAnsi="Arial" w:cs="Arial"/>
        </w:rPr>
      </w:pPr>
    </w:p>
    <w:p w14:paraId="5728E901" w14:textId="76249049" w:rsidR="00D810DF" w:rsidRPr="00117C8F" w:rsidRDefault="00D810DF" w:rsidP="00117C8F">
      <w:pPr>
        <w:spacing w:line="360" w:lineRule="auto"/>
        <w:ind w:left="360"/>
        <w:rPr>
          <w:rFonts w:ascii="Arial" w:hAnsi="Arial" w:cs="Arial"/>
        </w:rPr>
      </w:pPr>
      <w:r w:rsidRPr="00117C8F">
        <w:rPr>
          <w:rFonts w:ascii="Arial" w:hAnsi="Arial" w:cs="Arial"/>
        </w:rPr>
        <w:t xml:space="preserve">Francisco, R., Alarcão, M. and Narciso, I., 2012. Aesthetic sports as high-risk contexts for Eating Disorders — Young Elite dancers and gymnasts perspectives. </w:t>
      </w:r>
      <w:r w:rsidRPr="00117C8F">
        <w:rPr>
          <w:rFonts w:ascii="Arial" w:hAnsi="Arial" w:cs="Arial"/>
          <w:i/>
          <w:iCs/>
        </w:rPr>
        <w:t>The Spanish journal of psychology,</w:t>
      </w:r>
      <w:r w:rsidRPr="00117C8F">
        <w:rPr>
          <w:rFonts w:ascii="Arial" w:hAnsi="Arial" w:cs="Arial"/>
        </w:rPr>
        <w:t xml:space="preserve"> 15(1), pp.265-274.</w:t>
      </w:r>
    </w:p>
    <w:p w14:paraId="73C02824" w14:textId="77777777" w:rsidR="00117C8F" w:rsidRPr="00117C8F" w:rsidRDefault="00117C8F" w:rsidP="00117C8F">
      <w:pPr>
        <w:spacing w:line="360" w:lineRule="auto"/>
        <w:ind w:left="360"/>
        <w:rPr>
          <w:rFonts w:ascii="Arial" w:hAnsi="Arial" w:cs="Arial"/>
        </w:rPr>
      </w:pPr>
    </w:p>
    <w:p w14:paraId="577FBE61" w14:textId="2DD0F560" w:rsidR="00D810DF" w:rsidRPr="00117C8F" w:rsidRDefault="00D810DF" w:rsidP="00117C8F">
      <w:pPr>
        <w:spacing w:line="360" w:lineRule="auto"/>
        <w:ind w:left="360"/>
        <w:rPr>
          <w:rFonts w:ascii="Arial" w:hAnsi="Arial" w:cs="Arial"/>
        </w:rPr>
      </w:pPr>
      <w:r w:rsidRPr="00117C8F">
        <w:rPr>
          <w:rFonts w:ascii="Arial" w:hAnsi="Arial" w:cs="Arial"/>
        </w:rPr>
        <w:t>Giel, K., Hermann-Werner, A., Mayer, J., Diehl, K., Schneider, S., Thiel, A. and Zipfel, S., 2016. Eating disorder pathology in elite adolescent athletes. International Journal of Eating Disorders, 49(6), pp.553-562.</w:t>
      </w:r>
    </w:p>
    <w:p w14:paraId="446226F0" w14:textId="77777777" w:rsidR="00117C8F" w:rsidRPr="00117C8F" w:rsidRDefault="00117C8F" w:rsidP="00117C8F">
      <w:pPr>
        <w:spacing w:line="360" w:lineRule="auto"/>
        <w:ind w:left="360"/>
        <w:rPr>
          <w:rFonts w:ascii="Arial" w:hAnsi="Arial" w:cs="Arial"/>
        </w:rPr>
      </w:pPr>
    </w:p>
    <w:p w14:paraId="5AB7621C" w14:textId="047C8E79" w:rsidR="00D810DF" w:rsidRPr="00117C8F" w:rsidRDefault="00D810DF" w:rsidP="00117C8F">
      <w:pPr>
        <w:spacing w:line="360" w:lineRule="auto"/>
        <w:ind w:left="360"/>
        <w:rPr>
          <w:rFonts w:ascii="Arial" w:hAnsi="Arial" w:cs="Arial"/>
        </w:rPr>
      </w:pPr>
      <w:r w:rsidRPr="00117C8F">
        <w:rPr>
          <w:rFonts w:ascii="Arial" w:hAnsi="Arial" w:cs="Arial"/>
        </w:rPr>
        <w:t>Joy, E., Kussman, A. and Nattiv, A., 2016. 2016 update on eating disorders in athletes: A comprehensive narrative review with a focus on clinical assessment and management. </w:t>
      </w:r>
      <w:r w:rsidRPr="00117C8F">
        <w:rPr>
          <w:rFonts w:ascii="Arial" w:hAnsi="Arial" w:cs="Arial"/>
          <w:i/>
          <w:iCs/>
        </w:rPr>
        <w:t>British Journal of Sports Medicine</w:t>
      </w:r>
      <w:r w:rsidRPr="00117C8F">
        <w:rPr>
          <w:rFonts w:ascii="Arial" w:hAnsi="Arial" w:cs="Arial"/>
        </w:rPr>
        <w:t>, 50(3), pp.154-162.</w:t>
      </w:r>
    </w:p>
    <w:p w14:paraId="39725DCC" w14:textId="77777777" w:rsidR="00117C8F" w:rsidRPr="00117C8F" w:rsidRDefault="00117C8F" w:rsidP="00117C8F">
      <w:pPr>
        <w:spacing w:line="360" w:lineRule="auto"/>
        <w:ind w:left="360"/>
        <w:rPr>
          <w:rFonts w:ascii="Arial" w:hAnsi="Arial" w:cs="Arial"/>
        </w:rPr>
      </w:pPr>
    </w:p>
    <w:p w14:paraId="483BA1F7" w14:textId="73852A88" w:rsidR="00D810DF" w:rsidRPr="00117C8F" w:rsidRDefault="00D810DF" w:rsidP="00117C8F">
      <w:pPr>
        <w:spacing w:line="360" w:lineRule="auto"/>
        <w:ind w:left="360"/>
        <w:rPr>
          <w:rFonts w:ascii="Arial" w:hAnsi="Arial" w:cs="Arial"/>
        </w:rPr>
      </w:pPr>
      <w:r w:rsidRPr="00117C8F">
        <w:rPr>
          <w:rFonts w:ascii="Arial" w:hAnsi="Arial" w:cs="Arial"/>
        </w:rPr>
        <w:t>Kong, P. and Harris, L., 2014. The sporting body: Body image and Eating Disorder symptomatology among female athletes from leanness focused and nonleanness focused sports. </w:t>
      </w:r>
      <w:r w:rsidRPr="00117C8F">
        <w:rPr>
          <w:rFonts w:ascii="Arial" w:hAnsi="Arial" w:cs="Arial"/>
          <w:i/>
          <w:iCs/>
        </w:rPr>
        <w:t>The Journal of Psychology</w:t>
      </w:r>
      <w:r w:rsidRPr="00117C8F">
        <w:rPr>
          <w:rFonts w:ascii="Arial" w:hAnsi="Arial" w:cs="Arial"/>
        </w:rPr>
        <w:t>, 149(2), pp.141-160.</w:t>
      </w:r>
    </w:p>
    <w:p w14:paraId="56BD91ED" w14:textId="77777777" w:rsidR="00117C8F" w:rsidRPr="00117C8F" w:rsidRDefault="00117C8F" w:rsidP="00117C8F">
      <w:pPr>
        <w:spacing w:line="360" w:lineRule="auto"/>
        <w:ind w:left="360"/>
        <w:rPr>
          <w:rFonts w:ascii="Arial" w:hAnsi="Arial" w:cs="Arial"/>
        </w:rPr>
      </w:pPr>
    </w:p>
    <w:p w14:paraId="32C159BF" w14:textId="419407F1" w:rsidR="00D810DF" w:rsidRPr="00117C8F" w:rsidRDefault="00D810DF" w:rsidP="00117C8F">
      <w:pPr>
        <w:spacing w:line="360" w:lineRule="auto"/>
        <w:ind w:left="360"/>
        <w:rPr>
          <w:rFonts w:ascii="Arial" w:hAnsi="Arial" w:cs="Arial"/>
        </w:rPr>
      </w:pPr>
      <w:r w:rsidRPr="00117C8F">
        <w:rPr>
          <w:rFonts w:ascii="Arial" w:hAnsi="Arial" w:cs="Arial"/>
        </w:rPr>
        <w:lastRenderedPageBreak/>
        <w:t xml:space="preserve">Kristjánsdóttir, H., Sigurðardóttir, P., Jónsdóttir, S., Þorsteinsdóttir, G. and Saavedra, J., 2019. Body image concern and eating disorder symptoms among Elite Icelandic athletes. </w:t>
      </w:r>
      <w:r w:rsidRPr="00117C8F">
        <w:rPr>
          <w:rFonts w:ascii="Arial" w:hAnsi="Arial" w:cs="Arial"/>
          <w:i/>
          <w:iCs/>
        </w:rPr>
        <w:t>International Journal of Environmental Research and Public Health,</w:t>
      </w:r>
      <w:r w:rsidRPr="00117C8F">
        <w:rPr>
          <w:rFonts w:ascii="Arial" w:hAnsi="Arial" w:cs="Arial"/>
        </w:rPr>
        <w:t xml:space="preserve"> 16(15), p.2728.</w:t>
      </w:r>
    </w:p>
    <w:p w14:paraId="67017008" w14:textId="77777777" w:rsidR="00117C8F" w:rsidRPr="00117C8F" w:rsidRDefault="00117C8F" w:rsidP="00117C8F">
      <w:pPr>
        <w:spacing w:line="360" w:lineRule="auto"/>
        <w:ind w:left="360"/>
        <w:rPr>
          <w:rFonts w:ascii="Arial" w:hAnsi="Arial" w:cs="Arial"/>
        </w:rPr>
      </w:pPr>
    </w:p>
    <w:p w14:paraId="3E9CC622" w14:textId="3D33C7AF" w:rsidR="00D810DF" w:rsidRPr="00117C8F" w:rsidRDefault="00D810DF" w:rsidP="00117C8F">
      <w:pPr>
        <w:spacing w:line="360" w:lineRule="auto"/>
        <w:ind w:left="360"/>
        <w:rPr>
          <w:rFonts w:ascii="Arial" w:hAnsi="Arial" w:cs="Arial"/>
        </w:rPr>
      </w:pPr>
      <w:r w:rsidRPr="00117C8F">
        <w:rPr>
          <w:rFonts w:ascii="Arial" w:hAnsi="Arial" w:cs="Arial"/>
        </w:rPr>
        <w:t xml:space="preserve">Maher, C., Sherrington, C., Herbert, R., Moseley, A. and Elkins, M., 2003. Reliability of the PEDro scale for rating quality of randomized controlled trials. </w:t>
      </w:r>
      <w:r w:rsidRPr="00117C8F">
        <w:rPr>
          <w:rFonts w:ascii="Arial" w:hAnsi="Arial" w:cs="Arial"/>
          <w:i/>
          <w:iCs/>
        </w:rPr>
        <w:t>Physical Therapy</w:t>
      </w:r>
      <w:r w:rsidRPr="00117C8F">
        <w:rPr>
          <w:rFonts w:ascii="Arial" w:hAnsi="Arial" w:cs="Arial"/>
        </w:rPr>
        <w:t>, 83(8), pp.713-721</w:t>
      </w:r>
    </w:p>
    <w:p w14:paraId="06806A2E" w14:textId="77777777" w:rsidR="00117C8F" w:rsidRPr="00117C8F" w:rsidRDefault="00117C8F" w:rsidP="00117C8F">
      <w:pPr>
        <w:spacing w:line="360" w:lineRule="auto"/>
        <w:ind w:left="360"/>
        <w:rPr>
          <w:rFonts w:ascii="Arial" w:hAnsi="Arial" w:cs="Arial"/>
        </w:rPr>
      </w:pPr>
    </w:p>
    <w:p w14:paraId="1F69E6B6" w14:textId="077625E1" w:rsidR="00D810DF" w:rsidRPr="00117C8F" w:rsidRDefault="00D810DF" w:rsidP="00117C8F">
      <w:pPr>
        <w:spacing w:line="360" w:lineRule="auto"/>
        <w:ind w:left="360"/>
        <w:rPr>
          <w:rFonts w:ascii="Arial" w:hAnsi="Arial" w:cs="Arial"/>
        </w:rPr>
      </w:pPr>
      <w:r w:rsidRPr="00117C8F">
        <w:rPr>
          <w:rFonts w:ascii="Arial" w:hAnsi="Arial" w:cs="Arial"/>
        </w:rPr>
        <w:t xml:space="preserve">Maïano, C., Morin, A., Lanfranchi, M. and Therme, P., 2015. Body-related sport and exercise motives and disturbed eating attitudes and behaviours in adolescents. </w:t>
      </w:r>
      <w:r w:rsidRPr="00117C8F">
        <w:rPr>
          <w:rFonts w:ascii="Arial" w:hAnsi="Arial" w:cs="Arial"/>
          <w:i/>
          <w:iCs/>
        </w:rPr>
        <w:t>European Eating Disorders Review</w:t>
      </w:r>
      <w:r w:rsidRPr="00117C8F">
        <w:rPr>
          <w:rFonts w:ascii="Arial" w:hAnsi="Arial" w:cs="Arial"/>
        </w:rPr>
        <w:t>, 23(4), pp.277-286.</w:t>
      </w:r>
    </w:p>
    <w:p w14:paraId="5A97E0EF" w14:textId="77777777" w:rsidR="00117C8F" w:rsidRPr="00117C8F" w:rsidRDefault="00117C8F" w:rsidP="00117C8F">
      <w:pPr>
        <w:spacing w:line="360" w:lineRule="auto"/>
        <w:ind w:left="360"/>
        <w:rPr>
          <w:rFonts w:ascii="Arial" w:hAnsi="Arial" w:cs="Arial"/>
        </w:rPr>
      </w:pPr>
    </w:p>
    <w:p w14:paraId="3CC49E39" w14:textId="0F9D1382" w:rsidR="00D810DF" w:rsidRPr="00117C8F" w:rsidRDefault="00D810DF" w:rsidP="00117C8F">
      <w:pPr>
        <w:spacing w:line="360" w:lineRule="auto"/>
        <w:ind w:left="360"/>
        <w:rPr>
          <w:rFonts w:ascii="Arial" w:hAnsi="Arial" w:cs="Arial"/>
        </w:rPr>
      </w:pPr>
      <w:r w:rsidRPr="00117C8F">
        <w:rPr>
          <w:rFonts w:ascii="Arial" w:hAnsi="Arial" w:cs="Arial"/>
        </w:rPr>
        <w:t>Moher, D., Liberati, A., Tetzlaff, J. and Altman, D.G. ,2009 .‘Preferred reporting items for systematic reviews and meta-analyses: The PRISMA statement’ </w:t>
      </w:r>
      <w:r w:rsidRPr="00117C8F">
        <w:rPr>
          <w:rFonts w:ascii="Arial" w:hAnsi="Arial" w:cs="Arial"/>
          <w:i/>
          <w:iCs/>
        </w:rPr>
        <w:t>Annals of Internal Medicine</w:t>
      </w:r>
      <w:r w:rsidRPr="00117C8F">
        <w:rPr>
          <w:rFonts w:ascii="Arial" w:hAnsi="Arial" w:cs="Arial"/>
        </w:rPr>
        <w:t>, 151(4), pp. 264-269.</w:t>
      </w:r>
    </w:p>
    <w:p w14:paraId="18021E2C" w14:textId="77777777" w:rsidR="00117C8F" w:rsidRPr="00117C8F" w:rsidRDefault="00117C8F" w:rsidP="00117C8F">
      <w:pPr>
        <w:spacing w:line="360" w:lineRule="auto"/>
        <w:ind w:left="360"/>
        <w:rPr>
          <w:rFonts w:ascii="Arial" w:hAnsi="Arial" w:cs="Arial"/>
        </w:rPr>
      </w:pPr>
    </w:p>
    <w:p w14:paraId="5DF6BCD5" w14:textId="244C3D73" w:rsidR="00D810DF" w:rsidRPr="00117C8F" w:rsidRDefault="00D810DF" w:rsidP="00117C8F">
      <w:pPr>
        <w:spacing w:line="360" w:lineRule="auto"/>
        <w:ind w:left="360"/>
        <w:rPr>
          <w:rFonts w:ascii="Arial" w:hAnsi="Arial" w:cs="Arial"/>
        </w:rPr>
      </w:pPr>
      <w:r w:rsidRPr="00117C8F">
        <w:rPr>
          <w:rFonts w:ascii="Arial" w:hAnsi="Arial" w:cs="Arial"/>
        </w:rPr>
        <w:t>Petrie, T. and Greenleaf, C., 2012. Eating Disorders in Sport. </w:t>
      </w:r>
      <w:r w:rsidRPr="00117C8F">
        <w:rPr>
          <w:rFonts w:ascii="Arial" w:hAnsi="Arial" w:cs="Arial"/>
          <w:i/>
          <w:iCs/>
        </w:rPr>
        <w:t>Oxford Handbooks Online</w:t>
      </w:r>
      <w:r w:rsidRPr="00117C8F">
        <w:rPr>
          <w:rFonts w:ascii="Arial" w:hAnsi="Arial" w:cs="Arial"/>
        </w:rPr>
        <w:t>,.</w:t>
      </w:r>
    </w:p>
    <w:p w14:paraId="1BDE38D9" w14:textId="77777777" w:rsidR="00117C8F" w:rsidRPr="00117C8F" w:rsidRDefault="00117C8F" w:rsidP="00117C8F">
      <w:pPr>
        <w:spacing w:line="360" w:lineRule="auto"/>
        <w:ind w:left="360"/>
        <w:rPr>
          <w:rFonts w:ascii="Arial" w:hAnsi="Arial" w:cs="Arial"/>
        </w:rPr>
      </w:pPr>
    </w:p>
    <w:p w14:paraId="5DB72632" w14:textId="3737AF07" w:rsidR="00D810DF" w:rsidRPr="00117C8F" w:rsidRDefault="00D810DF" w:rsidP="00117C8F">
      <w:pPr>
        <w:spacing w:line="360" w:lineRule="auto"/>
        <w:ind w:left="360"/>
        <w:rPr>
          <w:rFonts w:ascii="Arial" w:hAnsi="Arial" w:cs="Arial"/>
        </w:rPr>
      </w:pPr>
      <w:r w:rsidRPr="00117C8F">
        <w:rPr>
          <w:rFonts w:ascii="Arial" w:hAnsi="Arial" w:cs="Arial"/>
        </w:rPr>
        <w:t>Reel, J., Petrie, T., SooHoo, S. and Anderson, C., 2013. Weight pressures in sport: Examining the factor structure and incremental validity of the weight pressures in sport — Females. </w:t>
      </w:r>
      <w:r w:rsidRPr="00117C8F">
        <w:rPr>
          <w:rFonts w:ascii="Arial" w:hAnsi="Arial" w:cs="Arial"/>
          <w:i/>
          <w:iCs/>
        </w:rPr>
        <w:t>Eating Behaviors</w:t>
      </w:r>
      <w:r w:rsidRPr="00117C8F">
        <w:rPr>
          <w:rFonts w:ascii="Arial" w:hAnsi="Arial" w:cs="Arial"/>
        </w:rPr>
        <w:t>, 14(2), pp.137-144.</w:t>
      </w:r>
    </w:p>
    <w:p w14:paraId="6E428358" w14:textId="77777777" w:rsidR="00117C8F" w:rsidRPr="00117C8F" w:rsidRDefault="00117C8F" w:rsidP="00117C8F">
      <w:pPr>
        <w:spacing w:line="360" w:lineRule="auto"/>
        <w:ind w:left="360"/>
        <w:rPr>
          <w:rFonts w:ascii="Arial" w:hAnsi="Arial" w:cs="Arial"/>
        </w:rPr>
      </w:pPr>
    </w:p>
    <w:p w14:paraId="56413ECE" w14:textId="08B5C514" w:rsidR="00D810DF" w:rsidRPr="00117C8F" w:rsidRDefault="00D810DF" w:rsidP="00117C8F">
      <w:pPr>
        <w:spacing w:line="360" w:lineRule="auto"/>
        <w:ind w:left="360"/>
        <w:rPr>
          <w:rFonts w:ascii="Arial" w:hAnsi="Arial" w:cs="Arial"/>
        </w:rPr>
      </w:pPr>
      <w:r w:rsidRPr="00117C8F">
        <w:rPr>
          <w:rFonts w:ascii="Arial" w:hAnsi="Arial" w:cs="Arial"/>
        </w:rPr>
        <w:t>Robbeson, J., Kruger, H. and Wright, H., 2015. Disordered Eating behavior, body image, and energy status of female student dancers. </w:t>
      </w:r>
      <w:r w:rsidRPr="00117C8F">
        <w:rPr>
          <w:rFonts w:ascii="Arial" w:hAnsi="Arial" w:cs="Arial"/>
          <w:i/>
          <w:iCs/>
        </w:rPr>
        <w:t>International Journal of Sport Nutrition and Exercise Metabolism</w:t>
      </w:r>
      <w:r w:rsidRPr="00117C8F">
        <w:rPr>
          <w:rFonts w:ascii="Arial" w:hAnsi="Arial" w:cs="Arial"/>
        </w:rPr>
        <w:t>, 25(4), pp.344-352</w:t>
      </w:r>
    </w:p>
    <w:p w14:paraId="4056385A" w14:textId="77777777" w:rsidR="00117C8F" w:rsidRPr="00117C8F" w:rsidRDefault="00117C8F" w:rsidP="00117C8F">
      <w:pPr>
        <w:spacing w:line="360" w:lineRule="auto"/>
        <w:ind w:left="360"/>
        <w:rPr>
          <w:rFonts w:ascii="Arial" w:hAnsi="Arial" w:cs="Arial"/>
        </w:rPr>
      </w:pPr>
    </w:p>
    <w:p w14:paraId="20133B3B" w14:textId="46BCB55A" w:rsidR="00D810DF" w:rsidRPr="00117C8F" w:rsidRDefault="00D810DF" w:rsidP="00117C8F">
      <w:pPr>
        <w:spacing w:line="360" w:lineRule="auto"/>
        <w:ind w:left="360"/>
        <w:rPr>
          <w:rFonts w:ascii="Arial" w:hAnsi="Arial" w:cs="Arial"/>
        </w:rPr>
      </w:pPr>
      <w:r w:rsidRPr="00117C8F">
        <w:rPr>
          <w:rFonts w:ascii="Arial" w:hAnsi="Arial" w:cs="Arial"/>
        </w:rPr>
        <w:t>Scott, C., Haycraft, E. and Plateau, C., 2019. Teammate influences on the eating attitudes and behaviours of athletes: A systematic review. </w:t>
      </w:r>
      <w:r w:rsidRPr="00117C8F">
        <w:rPr>
          <w:rFonts w:ascii="Arial" w:hAnsi="Arial" w:cs="Arial"/>
          <w:i/>
          <w:iCs/>
        </w:rPr>
        <w:t>Psychology of Sport and Exercise</w:t>
      </w:r>
      <w:r w:rsidRPr="00117C8F">
        <w:rPr>
          <w:rFonts w:ascii="Arial" w:hAnsi="Arial" w:cs="Arial"/>
        </w:rPr>
        <w:t>, 43, pp.183-194.</w:t>
      </w:r>
    </w:p>
    <w:p w14:paraId="508623AC" w14:textId="77777777" w:rsidR="00117C8F" w:rsidRPr="00117C8F" w:rsidRDefault="00117C8F" w:rsidP="00117C8F">
      <w:pPr>
        <w:spacing w:line="360" w:lineRule="auto"/>
        <w:ind w:left="360"/>
        <w:rPr>
          <w:rFonts w:ascii="Arial" w:hAnsi="Arial" w:cs="Arial"/>
        </w:rPr>
      </w:pPr>
    </w:p>
    <w:p w14:paraId="1CD40A79" w14:textId="45135F7E" w:rsidR="00D810DF" w:rsidRPr="00117C8F" w:rsidRDefault="00D810DF" w:rsidP="00117C8F">
      <w:pPr>
        <w:spacing w:line="360" w:lineRule="auto"/>
        <w:ind w:left="360"/>
        <w:rPr>
          <w:rFonts w:ascii="Arial" w:hAnsi="Arial" w:cs="Arial"/>
        </w:rPr>
      </w:pPr>
      <w:r w:rsidRPr="00117C8F">
        <w:rPr>
          <w:rFonts w:ascii="Arial" w:hAnsi="Arial" w:cs="Arial"/>
        </w:rPr>
        <w:lastRenderedPageBreak/>
        <w:t>Stirling, A. and Kerr, G., 2012. Perceived vulnerabilities of female athletes to the development of disordered eating behaviours. </w:t>
      </w:r>
      <w:r w:rsidRPr="00117C8F">
        <w:rPr>
          <w:rFonts w:ascii="Arial" w:hAnsi="Arial" w:cs="Arial"/>
          <w:i/>
          <w:iCs/>
        </w:rPr>
        <w:t>European Journal of Sport Science</w:t>
      </w:r>
      <w:r w:rsidRPr="00117C8F">
        <w:rPr>
          <w:rFonts w:ascii="Arial" w:hAnsi="Arial" w:cs="Arial"/>
        </w:rPr>
        <w:t>, 12(3), pp.262-273.</w:t>
      </w:r>
    </w:p>
    <w:p w14:paraId="13432EBB" w14:textId="77777777" w:rsidR="00117C8F" w:rsidRPr="00117C8F" w:rsidRDefault="00117C8F" w:rsidP="00117C8F">
      <w:pPr>
        <w:spacing w:line="360" w:lineRule="auto"/>
        <w:ind w:left="360"/>
        <w:rPr>
          <w:rFonts w:ascii="Arial" w:hAnsi="Arial" w:cs="Arial"/>
        </w:rPr>
      </w:pPr>
    </w:p>
    <w:p w14:paraId="0DA274BD" w14:textId="13647A21" w:rsidR="00D810DF" w:rsidRPr="00117C8F" w:rsidRDefault="00D810DF" w:rsidP="00117C8F">
      <w:pPr>
        <w:spacing w:line="360" w:lineRule="auto"/>
        <w:ind w:left="360"/>
        <w:rPr>
          <w:rFonts w:ascii="Arial" w:hAnsi="Arial" w:cs="Arial"/>
        </w:rPr>
      </w:pPr>
      <w:r w:rsidRPr="00117C8F">
        <w:rPr>
          <w:rFonts w:ascii="Arial" w:hAnsi="Arial" w:cs="Arial"/>
        </w:rPr>
        <w:t>Sundgot-Borgen, J. and Torstveit, M., 2010. Aspects of disordered eating continuum in elite high-intensity sports. </w:t>
      </w:r>
      <w:r w:rsidRPr="00117C8F">
        <w:rPr>
          <w:rFonts w:ascii="Arial" w:hAnsi="Arial" w:cs="Arial"/>
          <w:i/>
          <w:iCs/>
        </w:rPr>
        <w:t>Scandinavian Journal of Medicine &amp; Science in Sports</w:t>
      </w:r>
      <w:r w:rsidRPr="00117C8F">
        <w:rPr>
          <w:rFonts w:ascii="Arial" w:hAnsi="Arial" w:cs="Arial"/>
        </w:rPr>
        <w:t>, 20, pp.112-121.</w:t>
      </w:r>
    </w:p>
    <w:p w14:paraId="10ADEE53" w14:textId="77777777" w:rsidR="00117C8F" w:rsidRPr="00117C8F" w:rsidRDefault="00117C8F" w:rsidP="00117C8F">
      <w:pPr>
        <w:spacing w:line="360" w:lineRule="auto"/>
        <w:ind w:left="360"/>
        <w:rPr>
          <w:rFonts w:ascii="Arial" w:hAnsi="Arial" w:cs="Arial"/>
        </w:rPr>
      </w:pPr>
    </w:p>
    <w:p w14:paraId="2C6533A7" w14:textId="7B9CB1AD" w:rsidR="00D810DF" w:rsidRPr="00117C8F" w:rsidRDefault="00D810DF" w:rsidP="00117C8F">
      <w:pPr>
        <w:spacing w:line="360" w:lineRule="auto"/>
        <w:ind w:left="360"/>
        <w:rPr>
          <w:rFonts w:ascii="Arial" w:hAnsi="Arial" w:cs="Arial"/>
        </w:rPr>
      </w:pPr>
      <w:r w:rsidRPr="00117C8F">
        <w:rPr>
          <w:rFonts w:ascii="Arial" w:hAnsi="Arial" w:cs="Arial"/>
        </w:rPr>
        <w:t>Teixidor-Batlle, C., Ventura, C. and Andrés, A., 2021. Eating Disorder symptoms in Elite Spanish athletes: Prevalence and sport-specific weight pressures. </w:t>
      </w:r>
      <w:r w:rsidRPr="00117C8F">
        <w:rPr>
          <w:rFonts w:ascii="Arial" w:hAnsi="Arial" w:cs="Arial"/>
          <w:i/>
          <w:iCs/>
        </w:rPr>
        <w:t>Frontiers in Psychology</w:t>
      </w:r>
      <w:r w:rsidRPr="00117C8F">
        <w:rPr>
          <w:rFonts w:ascii="Arial" w:hAnsi="Arial" w:cs="Arial"/>
        </w:rPr>
        <w:t>, 11.</w:t>
      </w:r>
    </w:p>
    <w:p w14:paraId="45593DA6" w14:textId="77777777" w:rsidR="00117C8F" w:rsidRPr="00117C8F" w:rsidRDefault="00117C8F" w:rsidP="00117C8F">
      <w:pPr>
        <w:spacing w:line="360" w:lineRule="auto"/>
        <w:ind w:left="360"/>
        <w:rPr>
          <w:rFonts w:ascii="Arial" w:hAnsi="Arial" w:cs="Arial"/>
        </w:rPr>
      </w:pPr>
    </w:p>
    <w:p w14:paraId="417B61F6" w14:textId="0B9ED044" w:rsidR="00D810DF" w:rsidRPr="00117C8F" w:rsidRDefault="00D810DF" w:rsidP="00117C8F">
      <w:pPr>
        <w:spacing w:line="360" w:lineRule="auto"/>
        <w:ind w:left="360"/>
        <w:rPr>
          <w:rFonts w:ascii="Arial" w:hAnsi="Arial" w:cs="Arial"/>
        </w:rPr>
      </w:pPr>
      <w:r w:rsidRPr="00117C8F">
        <w:rPr>
          <w:rFonts w:ascii="Arial" w:hAnsi="Arial" w:cs="Arial"/>
        </w:rPr>
        <w:t>Thiemann, P., Legenbauer, T., Vocks, S., Platen, P., Auyeung, B. and Herpertz, S., 2015. Eating Disorders and their putative risk factors among female German professional Athletes. </w:t>
      </w:r>
      <w:r w:rsidRPr="00117C8F">
        <w:rPr>
          <w:rFonts w:ascii="Arial" w:hAnsi="Arial" w:cs="Arial"/>
          <w:i/>
          <w:iCs/>
        </w:rPr>
        <w:t>European Eating Disorders Review</w:t>
      </w:r>
      <w:r w:rsidRPr="00117C8F">
        <w:rPr>
          <w:rFonts w:ascii="Arial" w:hAnsi="Arial" w:cs="Arial"/>
        </w:rPr>
        <w:t>, 23(4), pp.269-276.</w:t>
      </w:r>
    </w:p>
    <w:p w14:paraId="66A874B4" w14:textId="77777777" w:rsidR="00117C8F" w:rsidRPr="00117C8F" w:rsidRDefault="00117C8F" w:rsidP="00117C8F">
      <w:pPr>
        <w:spacing w:line="360" w:lineRule="auto"/>
        <w:ind w:left="360"/>
        <w:rPr>
          <w:rFonts w:ascii="Arial" w:hAnsi="Arial" w:cs="Arial"/>
        </w:rPr>
      </w:pPr>
    </w:p>
    <w:p w14:paraId="356A0178" w14:textId="6791F97A" w:rsidR="00D810DF" w:rsidRPr="00117C8F" w:rsidRDefault="00D810DF" w:rsidP="00117C8F">
      <w:pPr>
        <w:spacing w:line="360" w:lineRule="auto"/>
        <w:ind w:left="360"/>
        <w:rPr>
          <w:rFonts w:ascii="Arial" w:hAnsi="Arial" w:cs="Arial"/>
        </w:rPr>
      </w:pPr>
      <w:r w:rsidRPr="00117C8F">
        <w:rPr>
          <w:rFonts w:ascii="Arial" w:hAnsi="Arial" w:cs="Arial"/>
        </w:rPr>
        <w:t xml:space="preserve">Verhagen, A.P., de Vet, H.C., de Bie, R.A., Kessels, A.G., Boers, M., Bouter, L.M. and Knipschild, P.G. 1998. ‘The Delphi list: A criteria list for quality assessment of randomized clinical trials for conducting systematic reviews developed by Delphi consensus. </w:t>
      </w:r>
      <w:r w:rsidRPr="00117C8F">
        <w:rPr>
          <w:rFonts w:ascii="Arial" w:hAnsi="Arial" w:cs="Arial"/>
          <w:i/>
          <w:iCs/>
        </w:rPr>
        <w:t>Journal of Clinical Epidemiology</w:t>
      </w:r>
      <w:r w:rsidRPr="00117C8F">
        <w:rPr>
          <w:rFonts w:ascii="Arial" w:hAnsi="Arial" w:cs="Arial"/>
        </w:rPr>
        <w:t>, 51(12), pp. 1235-1241.</w:t>
      </w:r>
    </w:p>
    <w:p w14:paraId="661CA039" w14:textId="77777777" w:rsidR="00117C8F" w:rsidRPr="00117C8F" w:rsidRDefault="00117C8F" w:rsidP="00117C8F">
      <w:pPr>
        <w:spacing w:line="360" w:lineRule="auto"/>
        <w:ind w:left="360"/>
        <w:rPr>
          <w:rFonts w:ascii="Arial" w:hAnsi="Arial" w:cs="Arial"/>
        </w:rPr>
      </w:pPr>
    </w:p>
    <w:p w14:paraId="3EC73009" w14:textId="77777777" w:rsidR="00D810DF" w:rsidRPr="00117C8F" w:rsidRDefault="00D810DF" w:rsidP="00117C8F">
      <w:pPr>
        <w:spacing w:line="360" w:lineRule="auto"/>
        <w:ind w:left="360"/>
        <w:rPr>
          <w:rFonts w:ascii="Arial" w:hAnsi="Arial" w:cs="Arial"/>
        </w:rPr>
      </w:pPr>
      <w:r w:rsidRPr="00117C8F">
        <w:rPr>
          <w:rFonts w:ascii="Arial" w:hAnsi="Arial" w:cs="Arial"/>
        </w:rPr>
        <w:t>Wells, K., Jeacocke, N., Appaneal, R., Smith, H., Vlahovich, N., Burke, L. and Hughes, D., 2020. The Australian Institute of Sport (AIS) and National Eating Disorders Collaboration (NEDC) position statement on disordered eating in high performance sport. </w:t>
      </w:r>
      <w:r w:rsidRPr="00117C8F">
        <w:rPr>
          <w:rFonts w:ascii="Arial" w:hAnsi="Arial" w:cs="Arial"/>
          <w:i/>
          <w:iCs/>
        </w:rPr>
        <w:t>British Journal of Sports Medicine</w:t>
      </w:r>
      <w:r w:rsidRPr="00117C8F">
        <w:rPr>
          <w:rFonts w:ascii="Arial" w:hAnsi="Arial" w:cs="Arial"/>
        </w:rPr>
        <w:t>, 54(21), pp.1247-1258.</w:t>
      </w:r>
    </w:p>
    <w:p w14:paraId="4853C691" w14:textId="77777777" w:rsidR="00D810DF" w:rsidRPr="00D810DF" w:rsidRDefault="00D810DF" w:rsidP="00117C8F">
      <w:pPr>
        <w:spacing w:line="360" w:lineRule="auto"/>
        <w:rPr>
          <w:rFonts w:ascii="Arial" w:hAnsi="Arial" w:cs="Arial"/>
        </w:rPr>
      </w:pPr>
    </w:p>
    <w:sectPr w:rsidR="00D810DF" w:rsidRPr="00D810DF" w:rsidSect="00FC18F4">
      <w:footerReference w:type="default" r:id="rId16"/>
      <w:pgSz w:w="11900" w:h="16840"/>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F146B" w14:textId="77777777" w:rsidR="00EC573B" w:rsidRDefault="00EC573B" w:rsidP="00BA3661">
      <w:r>
        <w:separator/>
      </w:r>
    </w:p>
  </w:endnote>
  <w:endnote w:type="continuationSeparator" w:id="0">
    <w:p w14:paraId="26791DB7" w14:textId="77777777" w:rsidR="00EC573B" w:rsidRDefault="00EC573B" w:rsidP="00BA3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27114235"/>
      <w:docPartObj>
        <w:docPartGallery w:val="Page Numbers (Bottom of Page)"/>
        <w:docPartUnique/>
      </w:docPartObj>
    </w:sdtPr>
    <w:sdtEndPr>
      <w:rPr>
        <w:rStyle w:val="PageNumber"/>
      </w:rPr>
    </w:sdtEndPr>
    <w:sdtContent>
      <w:p w14:paraId="3FC65266" w14:textId="77777777" w:rsidR="00D810DF" w:rsidRDefault="00D810DF" w:rsidP="008324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53E026" w14:textId="77777777" w:rsidR="00D810DF" w:rsidRDefault="00D810DF" w:rsidP="008324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5938098"/>
      <w:docPartObj>
        <w:docPartGallery w:val="Page Numbers (Bottom of Page)"/>
        <w:docPartUnique/>
      </w:docPartObj>
    </w:sdtPr>
    <w:sdtEndPr>
      <w:rPr>
        <w:rStyle w:val="PageNumber"/>
      </w:rPr>
    </w:sdtEndPr>
    <w:sdtContent>
      <w:p w14:paraId="62ED6B12" w14:textId="77777777" w:rsidR="00D810DF" w:rsidRDefault="00D810DF" w:rsidP="006456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318FDE" w14:textId="77777777" w:rsidR="00D810DF" w:rsidRDefault="00D810DF" w:rsidP="0083245A">
    <w:pPr>
      <w:pStyle w:val="Footer"/>
      <w:ind w:right="360"/>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DD43B" w14:textId="05A87457" w:rsidR="00BA3661" w:rsidRDefault="00BA3661">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2A83F0AB" wp14:editId="22B4996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E10C0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81D469" w14:textId="77777777" w:rsidR="00EC573B" w:rsidRDefault="00EC573B" w:rsidP="00BA3661">
      <w:r>
        <w:separator/>
      </w:r>
    </w:p>
  </w:footnote>
  <w:footnote w:type="continuationSeparator" w:id="0">
    <w:p w14:paraId="71A7AFE8" w14:textId="77777777" w:rsidR="00EC573B" w:rsidRDefault="00EC573B" w:rsidP="00BA36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E3CF4"/>
    <w:multiLevelType w:val="hybridMultilevel"/>
    <w:tmpl w:val="EA44E8F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2821F1"/>
    <w:multiLevelType w:val="hybridMultilevel"/>
    <w:tmpl w:val="56987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9967A0"/>
    <w:multiLevelType w:val="hybridMultilevel"/>
    <w:tmpl w:val="501CA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50F1A"/>
    <w:multiLevelType w:val="hybridMultilevel"/>
    <w:tmpl w:val="23CA83F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653"/>
    <w:rsid w:val="000351A5"/>
    <w:rsid w:val="000A7060"/>
    <w:rsid w:val="000B677C"/>
    <w:rsid w:val="00117C8F"/>
    <w:rsid w:val="00121172"/>
    <w:rsid w:val="001236A5"/>
    <w:rsid w:val="00126F90"/>
    <w:rsid w:val="0017705A"/>
    <w:rsid w:val="001B339D"/>
    <w:rsid w:val="001B42BC"/>
    <w:rsid w:val="0020526E"/>
    <w:rsid w:val="00285511"/>
    <w:rsid w:val="002872F0"/>
    <w:rsid w:val="002A67E1"/>
    <w:rsid w:val="002D6DA7"/>
    <w:rsid w:val="003026C5"/>
    <w:rsid w:val="00474653"/>
    <w:rsid w:val="00485F9F"/>
    <w:rsid w:val="00494F54"/>
    <w:rsid w:val="004E08A5"/>
    <w:rsid w:val="00634679"/>
    <w:rsid w:val="00642808"/>
    <w:rsid w:val="00650F7A"/>
    <w:rsid w:val="00657D11"/>
    <w:rsid w:val="006A67C3"/>
    <w:rsid w:val="00712336"/>
    <w:rsid w:val="008438D2"/>
    <w:rsid w:val="008A5B7A"/>
    <w:rsid w:val="0091581A"/>
    <w:rsid w:val="009633F4"/>
    <w:rsid w:val="00A23354"/>
    <w:rsid w:val="00A50807"/>
    <w:rsid w:val="00AE3787"/>
    <w:rsid w:val="00BA3661"/>
    <w:rsid w:val="00BD506F"/>
    <w:rsid w:val="00BF3FB1"/>
    <w:rsid w:val="00D1122F"/>
    <w:rsid w:val="00D1513E"/>
    <w:rsid w:val="00D43503"/>
    <w:rsid w:val="00D50B9C"/>
    <w:rsid w:val="00D810DF"/>
    <w:rsid w:val="00D9255D"/>
    <w:rsid w:val="00DC5925"/>
    <w:rsid w:val="00DD0194"/>
    <w:rsid w:val="00DD0EEA"/>
    <w:rsid w:val="00DF3BE5"/>
    <w:rsid w:val="00E80E02"/>
    <w:rsid w:val="00E9036F"/>
    <w:rsid w:val="00EC573B"/>
    <w:rsid w:val="00ED42DC"/>
    <w:rsid w:val="00F55E54"/>
    <w:rsid w:val="00FA1D04"/>
    <w:rsid w:val="00FB6834"/>
    <w:rsid w:val="00FC18F4"/>
    <w:rsid w:val="00FC2500"/>
    <w:rsid w:val="00FC7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7916"/>
  <w15:chartTrackingRefBased/>
  <w15:docId w15:val="{83828B74-6A7A-A146-B95A-98382CD6D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6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51">
    <w:name w:val="Plain Table 51"/>
    <w:basedOn w:val="TableNormal"/>
    <w:next w:val="PlainTable5"/>
    <w:uiPriority w:val="45"/>
    <w:rsid w:val="00DC5925"/>
    <w:rPr>
      <w:rFonts w:ascii="Calibri" w:eastAsia="Calibri" w:hAnsi="Calibri" w:cs="Times New Roman"/>
    </w:rPr>
    <w:tblPr>
      <w:tblStyleRowBandSize w:val="1"/>
      <w:tblStyleColBandSize w:val="1"/>
    </w:tblPr>
    <w:tcPr>
      <w:shd w:val="clear" w:color="auto" w:fill="auto"/>
    </w:tc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DC592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DC59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3661"/>
    <w:pPr>
      <w:ind w:left="720"/>
      <w:contextualSpacing/>
    </w:pPr>
  </w:style>
  <w:style w:type="paragraph" w:styleId="Header">
    <w:name w:val="header"/>
    <w:basedOn w:val="Normal"/>
    <w:link w:val="HeaderChar"/>
    <w:uiPriority w:val="99"/>
    <w:unhideWhenUsed/>
    <w:rsid w:val="00BA3661"/>
    <w:pPr>
      <w:tabs>
        <w:tab w:val="center" w:pos="4680"/>
        <w:tab w:val="right" w:pos="9360"/>
      </w:tabs>
    </w:pPr>
  </w:style>
  <w:style w:type="character" w:customStyle="1" w:styleId="HeaderChar">
    <w:name w:val="Header Char"/>
    <w:basedOn w:val="DefaultParagraphFont"/>
    <w:link w:val="Header"/>
    <w:uiPriority w:val="99"/>
    <w:rsid w:val="00BA3661"/>
  </w:style>
  <w:style w:type="paragraph" w:styleId="Footer">
    <w:name w:val="footer"/>
    <w:basedOn w:val="Normal"/>
    <w:link w:val="FooterChar"/>
    <w:uiPriority w:val="99"/>
    <w:unhideWhenUsed/>
    <w:rsid w:val="00BA3661"/>
    <w:pPr>
      <w:tabs>
        <w:tab w:val="center" w:pos="4680"/>
        <w:tab w:val="right" w:pos="9360"/>
      </w:tabs>
    </w:pPr>
  </w:style>
  <w:style w:type="character" w:customStyle="1" w:styleId="FooterChar">
    <w:name w:val="Footer Char"/>
    <w:basedOn w:val="DefaultParagraphFont"/>
    <w:link w:val="Footer"/>
    <w:uiPriority w:val="99"/>
    <w:rsid w:val="00BA3661"/>
  </w:style>
  <w:style w:type="table" w:customStyle="1" w:styleId="TableGrid1">
    <w:name w:val="Table Grid1"/>
    <w:basedOn w:val="TableNormal"/>
    <w:next w:val="TableGrid"/>
    <w:uiPriority w:val="39"/>
    <w:rsid w:val="001236A5"/>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D6DA7"/>
  </w:style>
  <w:style w:type="character" w:styleId="Emphasis">
    <w:name w:val="Emphasis"/>
    <w:basedOn w:val="DefaultParagraphFont"/>
    <w:uiPriority w:val="20"/>
    <w:qFormat/>
    <w:rsid w:val="00D810DF"/>
    <w:rPr>
      <w:i/>
      <w:iCs/>
    </w:rPr>
  </w:style>
  <w:style w:type="character" w:customStyle="1" w:styleId="apple-converted-space">
    <w:name w:val="apple-converted-space"/>
    <w:basedOn w:val="DefaultParagraphFont"/>
    <w:rsid w:val="00D810DF"/>
  </w:style>
  <w:style w:type="paragraph" w:customStyle="1" w:styleId="BodyText1">
    <w:name w:val="Body Text1"/>
    <w:basedOn w:val="Normal"/>
    <w:rsid w:val="00D810DF"/>
    <w:pPr>
      <w:tabs>
        <w:tab w:val="left" w:pos="720"/>
        <w:tab w:val="left" w:pos="1440"/>
      </w:tabs>
    </w:pPr>
    <w:rPr>
      <w:rFonts w:ascii="CG Times (WN)" w:eastAsia="Times New Roman" w:hAnsi="CG Times (WN)" w:cs="Times New Roman"/>
      <w:szCs w:val="20"/>
    </w:rPr>
  </w:style>
  <w:style w:type="character" w:styleId="PageNumber">
    <w:name w:val="page number"/>
    <w:basedOn w:val="DefaultParagraphFont"/>
    <w:uiPriority w:val="99"/>
    <w:semiHidden/>
    <w:unhideWhenUsed/>
    <w:rsid w:val="00D81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98764">
      <w:bodyDiv w:val="1"/>
      <w:marLeft w:val="0"/>
      <w:marRight w:val="0"/>
      <w:marTop w:val="0"/>
      <w:marBottom w:val="0"/>
      <w:divBdr>
        <w:top w:val="none" w:sz="0" w:space="0" w:color="auto"/>
        <w:left w:val="none" w:sz="0" w:space="0" w:color="auto"/>
        <w:bottom w:val="none" w:sz="0" w:space="0" w:color="auto"/>
        <w:right w:val="none" w:sz="0" w:space="0" w:color="auto"/>
      </w:divBdr>
    </w:div>
    <w:div w:id="76708459">
      <w:bodyDiv w:val="1"/>
      <w:marLeft w:val="0"/>
      <w:marRight w:val="0"/>
      <w:marTop w:val="0"/>
      <w:marBottom w:val="0"/>
      <w:divBdr>
        <w:top w:val="none" w:sz="0" w:space="0" w:color="auto"/>
        <w:left w:val="none" w:sz="0" w:space="0" w:color="auto"/>
        <w:bottom w:val="none" w:sz="0" w:space="0" w:color="auto"/>
        <w:right w:val="none" w:sz="0" w:space="0" w:color="auto"/>
      </w:divBdr>
    </w:div>
    <w:div w:id="120392679">
      <w:bodyDiv w:val="1"/>
      <w:marLeft w:val="0"/>
      <w:marRight w:val="0"/>
      <w:marTop w:val="0"/>
      <w:marBottom w:val="0"/>
      <w:divBdr>
        <w:top w:val="none" w:sz="0" w:space="0" w:color="auto"/>
        <w:left w:val="none" w:sz="0" w:space="0" w:color="auto"/>
        <w:bottom w:val="none" w:sz="0" w:space="0" w:color="auto"/>
        <w:right w:val="none" w:sz="0" w:space="0" w:color="auto"/>
      </w:divBdr>
    </w:div>
    <w:div w:id="208032178">
      <w:bodyDiv w:val="1"/>
      <w:marLeft w:val="0"/>
      <w:marRight w:val="0"/>
      <w:marTop w:val="0"/>
      <w:marBottom w:val="0"/>
      <w:divBdr>
        <w:top w:val="none" w:sz="0" w:space="0" w:color="auto"/>
        <w:left w:val="none" w:sz="0" w:space="0" w:color="auto"/>
        <w:bottom w:val="none" w:sz="0" w:space="0" w:color="auto"/>
        <w:right w:val="none" w:sz="0" w:space="0" w:color="auto"/>
      </w:divBdr>
    </w:div>
    <w:div w:id="256527269">
      <w:bodyDiv w:val="1"/>
      <w:marLeft w:val="0"/>
      <w:marRight w:val="0"/>
      <w:marTop w:val="0"/>
      <w:marBottom w:val="0"/>
      <w:divBdr>
        <w:top w:val="none" w:sz="0" w:space="0" w:color="auto"/>
        <w:left w:val="none" w:sz="0" w:space="0" w:color="auto"/>
        <w:bottom w:val="none" w:sz="0" w:space="0" w:color="auto"/>
        <w:right w:val="none" w:sz="0" w:space="0" w:color="auto"/>
      </w:divBdr>
    </w:div>
    <w:div w:id="269777452">
      <w:bodyDiv w:val="1"/>
      <w:marLeft w:val="0"/>
      <w:marRight w:val="0"/>
      <w:marTop w:val="0"/>
      <w:marBottom w:val="0"/>
      <w:divBdr>
        <w:top w:val="none" w:sz="0" w:space="0" w:color="auto"/>
        <w:left w:val="none" w:sz="0" w:space="0" w:color="auto"/>
        <w:bottom w:val="none" w:sz="0" w:space="0" w:color="auto"/>
        <w:right w:val="none" w:sz="0" w:space="0" w:color="auto"/>
      </w:divBdr>
    </w:div>
    <w:div w:id="412553825">
      <w:bodyDiv w:val="1"/>
      <w:marLeft w:val="0"/>
      <w:marRight w:val="0"/>
      <w:marTop w:val="0"/>
      <w:marBottom w:val="0"/>
      <w:divBdr>
        <w:top w:val="none" w:sz="0" w:space="0" w:color="auto"/>
        <w:left w:val="none" w:sz="0" w:space="0" w:color="auto"/>
        <w:bottom w:val="none" w:sz="0" w:space="0" w:color="auto"/>
        <w:right w:val="none" w:sz="0" w:space="0" w:color="auto"/>
      </w:divBdr>
    </w:div>
    <w:div w:id="542911626">
      <w:bodyDiv w:val="1"/>
      <w:marLeft w:val="0"/>
      <w:marRight w:val="0"/>
      <w:marTop w:val="0"/>
      <w:marBottom w:val="0"/>
      <w:divBdr>
        <w:top w:val="none" w:sz="0" w:space="0" w:color="auto"/>
        <w:left w:val="none" w:sz="0" w:space="0" w:color="auto"/>
        <w:bottom w:val="none" w:sz="0" w:space="0" w:color="auto"/>
        <w:right w:val="none" w:sz="0" w:space="0" w:color="auto"/>
      </w:divBdr>
    </w:div>
    <w:div w:id="563372214">
      <w:bodyDiv w:val="1"/>
      <w:marLeft w:val="0"/>
      <w:marRight w:val="0"/>
      <w:marTop w:val="0"/>
      <w:marBottom w:val="0"/>
      <w:divBdr>
        <w:top w:val="none" w:sz="0" w:space="0" w:color="auto"/>
        <w:left w:val="none" w:sz="0" w:space="0" w:color="auto"/>
        <w:bottom w:val="none" w:sz="0" w:space="0" w:color="auto"/>
        <w:right w:val="none" w:sz="0" w:space="0" w:color="auto"/>
      </w:divBdr>
    </w:div>
    <w:div w:id="571425214">
      <w:bodyDiv w:val="1"/>
      <w:marLeft w:val="0"/>
      <w:marRight w:val="0"/>
      <w:marTop w:val="0"/>
      <w:marBottom w:val="0"/>
      <w:divBdr>
        <w:top w:val="none" w:sz="0" w:space="0" w:color="auto"/>
        <w:left w:val="none" w:sz="0" w:space="0" w:color="auto"/>
        <w:bottom w:val="none" w:sz="0" w:space="0" w:color="auto"/>
        <w:right w:val="none" w:sz="0" w:space="0" w:color="auto"/>
      </w:divBdr>
    </w:div>
    <w:div w:id="614874331">
      <w:bodyDiv w:val="1"/>
      <w:marLeft w:val="0"/>
      <w:marRight w:val="0"/>
      <w:marTop w:val="0"/>
      <w:marBottom w:val="0"/>
      <w:divBdr>
        <w:top w:val="none" w:sz="0" w:space="0" w:color="auto"/>
        <w:left w:val="none" w:sz="0" w:space="0" w:color="auto"/>
        <w:bottom w:val="none" w:sz="0" w:space="0" w:color="auto"/>
        <w:right w:val="none" w:sz="0" w:space="0" w:color="auto"/>
      </w:divBdr>
    </w:div>
    <w:div w:id="699400283">
      <w:bodyDiv w:val="1"/>
      <w:marLeft w:val="0"/>
      <w:marRight w:val="0"/>
      <w:marTop w:val="0"/>
      <w:marBottom w:val="0"/>
      <w:divBdr>
        <w:top w:val="none" w:sz="0" w:space="0" w:color="auto"/>
        <w:left w:val="none" w:sz="0" w:space="0" w:color="auto"/>
        <w:bottom w:val="none" w:sz="0" w:space="0" w:color="auto"/>
        <w:right w:val="none" w:sz="0" w:space="0" w:color="auto"/>
      </w:divBdr>
    </w:div>
    <w:div w:id="903562646">
      <w:bodyDiv w:val="1"/>
      <w:marLeft w:val="0"/>
      <w:marRight w:val="0"/>
      <w:marTop w:val="0"/>
      <w:marBottom w:val="0"/>
      <w:divBdr>
        <w:top w:val="none" w:sz="0" w:space="0" w:color="auto"/>
        <w:left w:val="none" w:sz="0" w:space="0" w:color="auto"/>
        <w:bottom w:val="none" w:sz="0" w:space="0" w:color="auto"/>
        <w:right w:val="none" w:sz="0" w:space="0" w:color="auto"/>
      </w:divBdr>
    </w:div>
    <w:div w:id="916478076">
      <w:bodyDiv w:val="1"/>
      <w:marLeft w:val="0"/>
      <w:marRight w:val="0"/>
      <w:marTop w:val="0"/>
      <w:marBottom w:val="0"/>
      <w:divBdr>
        <w:top w:val="none" w:sz="0" w:space="0" w:color="auto"/>
        <w:left w:val="none" w:sz="0" w:space="0" w:color="auto"/>
        <w:bottom w:val="none" w:sz="0" w:space="0" w:color="auto"/>
        <w:right w:val="none" w:sz="0" w:space="0" w:color="auto"/>
      </w:divBdr>
    </w:div>
    <w:div w:id="926038698">
      <w:bodyDiv w:val="1"/>
      <w:marLeft w:val="0"/>
      <w:marRight w:val="0"/>
      <w:marTop w:val="0"/>
      <w:marBottom w:val="0"/>
      <w:divBdr>
        <w:top w:val="none" w:sz="0" w:space="0" w:color="auto"/>
        <w:left w:val="none" w:sz="0" w:space="0" w:color="auto"/>
        <w:bottom w:val="none" w:sz="0" w:space="0" w:color="auto"/>
        <w:right w:val="none" w:sz="0" w:space="0" w:color="auto"/>
      </w:divBdr>
    </w:div>
    <w:div w:id="1184631103">
      <w:bodyDiv w:val="1"/>
      <w:marLeft w:val="0"/>
      <w:marRight w:val="0"/>
      <w:marTop w:val="0"/>
      <w:marBottom w:val="0"/>
      <w:divBdr>
        <w:top w:val="none" w:sz="0" w:space="0" w:color="auto"/>
        <w:left w:val="none" w:sz="0" w:space="0" w:color="auto"/>
        <w:bottom w:val="none" w:sz="0" w:space="0" w:color="auto"/>
        <w:right w:val="none" w:sz="0" w:space="0" w:color="auto"/>
      </w:divBdr>
    </w:div>
    <w:div w:id="1270434133">
      <w:bodyDiv w:val="1"/>
      <w:marLeft w:val="0"/>
      <w:marRight w:val="0"/>
      <w:marTop w:val="0"/>
      <w:marBottom w:val="0"/>
      <w:divBdr>
        <w:top w:val="none" w:sz="0" w:space="0" w:color="auto"/>
        <w:left w:val="none" w:sz="0" w:space="0" w:color="auto"/>
        <w:bottom w:val="none" w:sz="0" w:space="0" w:color="auto"/>
        <w:right w:val="none" w:sz="0" w:space="0" w:color="auto"/>
      </w:divBdr>
    </w:div>
    <w:div w:id="1341200718">
      <w:bodyDiv w:val="1"/>
      <w:marLeft w:val="0"/>
      <w:marRight w:val="0"/>
      <w:marTop w:val="0"/>
      <w:marBottom w:val="0"/>
      <w:divBdr>
        <w:top w:val="none" w:sz="0" w:space="0" w:color="auto"/>
        <w:left w:val="none" w:sz="0" w:space="0" w:color="auto"/>
        <w:bottom w:val="none" w:sz="0" w:space="0" w:color="auto"/>
        <w:right w:val="none" w:sz="0" w:space="0" w:color="auto"/>
      </w:divBdr>
    </w:div>
    <w:div w:id="1353995865">
      <w:bodyDiv w:val="1"/>
      <w:marLeft w:val="0"/>
      <w:marRight w:val="0"/>
      <w:marTop w:val="0"/>
      <w:marBottom w:val="0"/>
      <w:divBdr>
        <w:top w:val="none" w:sz="0" w:space="0" w:color="auto"/>
        <w:left w:val="none" w:sz="0" w:space="0" w:color="auto"/>
        <w:bottom w:val="none" w:sz="0" w:space="0" w:color="auto"/>
        <w:right w:val="none" w:sz="0" w:space="0" w:color="auto"/>
      </w:divBdr>
    </w:div>
    <w:div w:id="1462529452">
      <w:bodyDiv w:val="1"/>
      <w:marLeft w:val="0"/>
      <w:marRight w:val="0"/>
      <w:marTop w:val="0"/>
      <w:marBottom w:val="0"/>
      <w:divBdr>
        <w:top w:val="none" w:sz="0" w:space="0" w:color="auto"/>
        <w:left w:val="none" w:sz="0" w:space="0" w:color="auto"/>
        <w:bottom w:val="none" w:sz="0" w:space="0" w:color="auto"/>
        <w:right w:val="none" w:sz="0" w:space="0" w:color="auto"/>
      </w:divBdr>
    </w:div>
    <w:div w:id="1463692189">
      <w:bodyDiv w:val="1"/>
      <w:marLeft w:val="0"/>
      <w:marRight w:val="0"/>
      <w:marTop w:val="0"/>
      <w:marBottom w:val="0"/>
      <w:divBdr>
        <w:top w:val="none" w:sz="0" w:space="0" w:color="auto"/>
        <w:left w:val="none" w:sz="0" w:space="0" w:color="auto"/>
        <w:bottom w:val="none" w:sz="0" w:space="0" w:color="auto"/>
        <w:right w:val="none" w:sz="0" w:space="0" w:color="auto"/>
      </w:divBdr>
    </w:div>
    <w:div w:id="1551570454">
      <w:bodyDiv w:val="1"/>
      <w:marLeft w:val="0"/>
      <w:marRight w:val="0"/>
      <w:marTop w:val="0"/>
      <w:marBottom w:val="0"/>
      <w:divBdr>
        <w:top w:val="none" w:sz="0" w:space="0" w:color="auto"/>
        <w:left w:val="none" w:sz="0" w:space="0" w:color="auto"/>
        <w:bottom w:val="none" w:sz="0" w:space="0" w:color="auto"/>
        <w:right w:val="none" w:sz="0" w:space="0" w:color="auto"/>
      </w:divBdr>
    </w:div>
    <w:div w:id="1801917415">
      <w:bodyDiv w:val="1"/>
      <w:marLeft w:val="0"/>
      <w:marRight w:val="0"/>
      <w:marTop w:val="0"/>
      <w:marBottom w:val="0"/>
      <w:divBdr>
        <w:top w:val="none" w:sz="0" w:space="0" w:color="auto"/>
        <w:left w:val="none" w:sz="0" w:space="0" w:color="auto"/>
        <w:bottom w:val="none" w:sz="0" w:space="0" w:color="auto"/>
        <w:right w:val="none" w:sz="0" w:space="0" w:color="auto"/>
      </w:divBdr>
    </w:div>
    <w:div w:id="1885481813">
      <w:bodyDiv w:val="1"/>
      <w:marLeft w:val="0"/>
      <w:marRight w:val="0"/>
      <w:marTop w:val="0"/>
      <w:marBottom w:val="0"/>
      <w:divBdr>
        <w:top w:val="none" w:sz="0" w:space="0" w:color="auto"/>
        <w:left w:val="none" w:sz="0" w:space="0" w:color="auto"/>
        <w:bottom w:val="none" w:sz="0" w:space="0" w:color="auto"/>
        <w:right w:val="none" w:sz="0" w:space="0" w:color="auto"/>
      </w:divBdr>
    </w:div>
    <w:div w:id="1976372396">
      <w:bodyDiv w:val="1"/>
      <w:marLeft w:val="0"/>
      <w:marRight w:val="0"/>
      <w:marTop w:val="0"/>
      <w:marBottom w:val="0"/>
      <w:divBdr>
        <w:top w:val="none" w:sz="0" w:space="0" w:color="auto"/>
        <w:left w:val="none" w:sz="0" w:space="0" w:color="auto"/>
        <w:bottom w:val="none" w:sz="0" w:space="0" w:color="auto"/>
        <w:right w:val="none" w:sz="0" w:space="0" w:color="auto"/>
      </w:divBdr>
    </w:div>
    <w:div w:id="2059621513">
      <w:bodyDiv w:val="1"/>
      <w:marLeft w:val="0"/>
      <w:marRight w:val="0"/>
      <w:marTop w:val="0"/>
      <w:marBottom w:val="0"/>
      <w:divBdr>
        <w:top w:val="none" w:sz="0" w:space="0" w:color="auto"/>
        <w:left w:val="none" w:sz="0" w:space="0" w:color="auto"/>
        <w:bottom w:val="none" w:sz="0" w:space="0" w:color="auto"/>
        <w:right w:val="none" w:sz="0" w:space="0" w:color="auto"/>
      </w:divBdr>
      <w:divsChild>
        <w:div w:id="1887791208">
          <w:marLeft w:val="0"/>
          <w:marRight w:val="0"/>
          <w:marTop w:val="0"/>
          <w:marBottom w:val="0"/>
          <w:divBdr>
            <w:top w:val="none" w:sz="0" w:space="0" w:color="auto"/>
            <w:left w:val="none" w:sz="0" w:space="0" w:color="auto"/>
            <w:bottom w:val="none" w:sz="0" w:space="0" w:color="auto"/>
            <w:right w:val="none" w:sz="0" w:space="0" w:color="auto"/>
          </w:divBdr>
          <w:divsChild>
            <w:div w:id="1843350369">
              <w:marLeft w:val="0"/>
              <w:marRight w:val="0"/>
              <w:marTop w:val="0"/>
              <w:marBottom w:val="0"/>
              <w:divBdr>
                <w:top w:val="none" w:sz="0" w:space="0" w:color="auto"/>
                <w:left w:val="none" w:sz="0" w:space="0" w:color="auto"/>
                <w:bottom w:val="none" w:sz="0" w:space="0" w:color="auto"/>
                <w:right w:val="none" w:sz="0" w:space="0" w:color="auto"/>
              </w:divBdr>
              <w:divsChild>
                <w:div w:id="171535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sv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svg"/><Relationship Id="rId5" Type="http://schemas.openxmlformats.org/officeDocument/2006/relationships/footnotes" Target="footnotes.xml"/><Relationship Id="rId15" Type="http://schemas.openxmlformats.org/officeDocument/2006/relationships/image" Target="media/image7.sv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17</Pages>
  <Words>4761</Words>
  <Characters>26141</Characters>
  <Application>Microsoft Office Word</Application>
  <DocSecurity>0</DocSecurity>
  <Lines>1005</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dicristorosa@gmail.com</dc:creator>
  <cp:keywords/>
  <dc:description/>
  <cp:lastModifiedBy>dicristorosa@gmail.com</cp:lastModifiedBy>
  <cp:revision>24</cp:revision>
  <dcterms:created xsi:type="dcterms:W3CDTF">2021-03-25T12:18:00Z</dcterms:created>
  <dcterms:modified xsi:type="dcterms:W3CDTF">2021-03-26T13:52:00Z</dcterms:modified>
</cp:coreProperties>
</file>