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0FB15F" w14:textId="77777777" w:rsidR="00DE5F61" w:rsidRPr="00180EEF" w:rsidRDefault="00DE49F8">
      <w:pPr>
        <w:rPr>
          <w:b/>
          <w:u w:val="single"/>
        </w:rPr>
      </w:pPr>
      <w:r w:rsidRPr="00180EEF">
        <w:rPr>
          <w:b/>
          <w:u w:val="single"/>
        </w:rPr>
        <w:t>Chapter 2 – Literature Review</w:t>
      </w:r>
    </w:p>
    <w:p w14:paraId="7C4DA301" w14:textId="4A676915" w:rsidR="00E4485C" w:rsidRPr="00E4485C" w:rsidRDefault="00DE49F8">
      <w:pPr>
        <w:rPr>
          <w:b/>
          <w:u w:val="single"/>
        </w:rPr>
      </w:pPr>
      <w:r w:rsidRPr="00180EEF">
        <w:rPr>
          <w:b/>
          <w:u w:val="single"/>
        </w:rPr>
        <w:t>2.0 – Introduction</w:t>
      </w:r>
    </w:p>
    <w:p w14:paraId="767DDAB5" w14:textId="15EF92CC" w:rsidR="00E4485C" w:rsidRDefault="00E4485C">
      <w:pPr>
        <w:rPr>
          <w:bCs/>
        </w:rPr>
      </w:pPr>
      <w:r>
        <w:rPr>
          <w:bCs/>
        </w:rPr>
        <w:t>The intention for this chapter is to highlight</w:t>
      </w:r>
      <w:r w:rsidR="00DA0AFD">
        <w:rPr>
          <w:bCs/>
        </w:rPr>
        <w:t xml:space="preserve"> </w:t>
      </w:r>
      <w:r>
        <w:rPr>
          <w:bCs/>
        </w:rPr>
        <w:t>and review</w:t>
      </w:r>
      <w:r w:rsidR="00DA0AFD">
        <w:rPr>
          <w:bCs/>
        </w:rPr>
        <w:t xml:space="preserve"> </w:t>
      </w:r>
      <w:r>
        <w:rPr>
          <w:bCs/>
        </w:rPr>
        <w:t>available literature</w:t>
      </w:r>
      <w:r w:rsidR="00DA0AFD">
        <w:rPr>
          <w:bCs/>
        </w:rPr>
        <w:t xml:space="preserve"> researched from sources </w:t>
      </w:r>
      <w:r w:rsidR="00B1352E">
        <w:rPr>
          <w:bCs/>
        </w:rPr>
        <w:t>located through</w:t>
      </w:r>
      <w:r w:rsidR="00DA0AFD">
        <w:rPr>
          <w:bCs/>
        </w:rPr>
        <w:t xml:space="preserve"> Google Scholar and how they</w:t>
      </w:r>
      <w:r>
        <w:rPr>
          <w:bCs/>
        </w:rPr>
        <w:t xml:space="preserve"> relat</w:t>
      </w:r>
      <w:r w:rsidR="00DA0AFD">
        <w:rPr>
          <w:bCs/>
        </w:rPr>
        <w:t xml:space="preserve">e </w:t>
      </w:r>
      <w:r>
        <w:rPr>
          <w:bCs/>
        </w:rPr>
        <w:t xml:space="preserve">to the </w:t>
      </w:r>
      <w:r w:rsidR="00DA0AFD">
        <w:rPr>
          <w:bCs/>
        </w:rPr>
        <w:t xml:space="preserve">overall </w:t>
      </w:r>
      <w:r>
        <w:rPr>
          <w:bCs/>
        </w:rPr>
        <w:t>question, should police in the UK be routinely armed</w:t>
      </w:r>
      <w:r w:rsidR="00DA0AFD">
        <w:rPr>
          <w:bCs/>
        </w:rPr>
        <w:t xml:space="preserve">.  Through analysis of this literature, the researcher will assess how the public perceive armed and unarmed police and what </w:t>
      </w:r>
      <w:r w:rsidR="00B1352E">
        <w:rPr>
          <w:bCs/>
        </w:rPr>
        <w:t xml:space="preserve">additional </w:t>
      </w:r>
      <w:r w:rsidR="009D1927">
        <w:rPr>
          <w:bCs/>
        </w:rPr>
        <w:t xml:space="preserve">legislation armed police are required to follow.  Furthermore, by reviewing the role of an armed officer, it will be examined how they can be utilised in day to day policing as well as how they respond to terrorism. </w:t>
      </w:r>
    </w:p>
    <w:p w14:paraId="2AF70945" w14:textId="77777777" w:rsidR="00BD38AD" w:rsidRPr="00E4485C" w:rsidRDefault="00BD38AD">
      <w:pPr>
        <w:rPr>
          <w:bCs/>
        </w:rPr>
      </w:pPr>
    </w:p>
    <w:p w14:paraId="7EEA0B42" w14:textId="3C9F6C4F" w:rsidR="00DE49F8" w:rsidRPr="00180EEF" w:rsidRDefault="00DE49F8">
      <w:pPr>
        <w:rPr>
          <w:b/>
          <w:u w:val="single"/>
        </w:rPr>
      </w:pPr>
      <w:r w:rsidRPr="00180EEF">
        <w:rPr>
          <w:b/>
          <w:u w:val="single"/>
        </w:rPr>
        <w:t xml:space="preserve">2.1 – </w:t>
      </w:r>
      <w:r w:rsidR="001110FF">
        <w:rPr>
          <w:b/>
          <w:u w:val="single"/>
        </w:rPr>
        <w:t>How the public perceive armed police.</w:t>
      </w:r>
    </w:p>
    <w:p w14:paraId="358B5728" w14:textId="19A7FE11" w:rsidR="00BD38AD" w:rsidRDefault="00FE37DC">
      <w:r>
        <w:t>Rylan Simpson (2018) and Joe Simon (2019) have both released articles and theses on the perception of armed policing.  Simpson (2018) wrote about how the uniform worn by police officers, can affect the way in which the public perceive that officer and whether or not they appear to be aggressive, for example, it was hypostasised that if officer</w:t>
      </w:r>
      <w:r w:rsidR="00870AE6">
        <w:t>s</w:t>
      </w:r>
      <w:r>
        <w:t xml:space="preserve"> wore load bearing vests, they would be perceived more aggressively by the public and therefore less approachable.  In addition, Simon (2019) conducted a survey of Authorised and Non-Authorised Firearms Officer</w:t>
      </w:r>
      <w:r w:rsidR="00F34915">
        <w:t xml:space="preserve">s </w:t>
      </w:r>
      <w:r>
        <w:t>and found that only 21.6% of police officers felt that they should be routinely armed,</w:t>
      </w:r>
      <w:r w:rsidR="00F34915">
        <w:t xml:space="preserve"> highlighting that officers do not feel it is necessary to carry a weapon to continue conducting the role of a police officer.</w:t>
      </w:r>
      <w:r w:rsidR="00F11FD6">
        <w:t xml:space="preserve">  Likewise, in an article published by </w:t>
      </w:r>
      <w:proofErr w:type="spellStart"/>
      <w:r w:rsidR="00F11FD6">
        <w:t>Yesberg</w:t>
      </w:r>
      <w:proofErr w:type="spellEnd"/>
      <w:r w:rsidR="00F11FD6">
        <w:t xml:space="preserve"> (2021), 509 residents of England, Wales and Scotland were recruited and required to complete a survey, subjecting them to images of armed and unarmed officers.  The participants were then asked to rate each image as quickly as possible using a </w:t>
      </w:r>
      <w:r w:rsidR="008B6FF7">
        <w:t>predetermined criterion of aggression</w:t>
      </w:r>
      <w:r w:rsidR="00F11FD6">
        <w:t>, approachableness, friendly and respectful.   The results generated</w:t>
      </w:r>
      <w:r w:rsidR="008B6FF7">
        <w:t>,</w:t>
      </w:r>
      <w:r w:rsidR="00F11FD6">
        <w:t xml:space="preserve"> found that the public in the UK responded less positively to armed police.</w:t>
      </w:r>
    </w:p>
    <w:p w14:paraId="73BECE92" w14:textId="23BA429F" w:rsidR="00DE49F8" w:rsidRPr="00E96B94" w:rsidRDefault="00DE49F8" w:rsidP="00F34915">
      <w:pPr>
        <w:rPr>
          <w:b/>
          <w:bCs/>
          <w:u w:val="single"/>
        </w:rPr>
      </w:pPr>
      <w:r w:rsidRPr="00E96B94">
        <w:rPr>
          <w:b/>
          <w:bCs/>
          <w:u w:val="single"/>
        </w:rPr>
        <w:t>2.1.1 – The publics concerns</w:t>
      </w:r>
    </w:p>
    <w:p w14:paraId="141C2223" w14:textId="12A5D709" w:rsidR="00DE49F8" w:rsidRDefault="00E96B94">
      <w:r>
        <w:t xml:space="preserve">The Police Foundation </w:t>
      </w:r>
      <w:r w:rsidR="00F34915">
        <w:t xml:space="preserve">published a blog highlighting </w:t>
      </w:r>
      <w:r>
        <w:t>armed police and</w:t>
      </w:r>
      <w:r w:rsidR="00E43AB5">
        <w:t xml:space="preserve"> how they reassure the public</w:t>
      </w:r>
      <w:r>
        <w:t>.  In the blog, armed police officers were patrolling</w:t>
      </w:r>
      <w:r w:rsidR="00E43AB5">
        <w:t xml:space="preserve"> within</w:t>
      </w:r>
      <w:r>
        <w:t xml:space="preserve"> a market in Newcastle for “</w:t>
      </w:r>
      <w:r w:rsidRPr="00E96B94">
        <w:t>reassurance and to make people feel safe”</w:t>
      </w:r>
      <w:r w:rsidR="00E43AB5">
        <w:t xml:space="preserve">, </w:t>
      </w:r>
      <w:r>
        <w:t>although in the article, it was highlighted that the presence of armed officers made the public feel less safe (Hales, 2016).</w:t>
      </w:r>
      <w:r w:rsidR="00E43AB5">
        <w:t xml:space="preserve">  It can be assumed that the presence of armed </w:t>
      </w:r>
      <w:r w:rsidR="00664E1F">
        <w:t>officers’</w:t>
      </w:r>
      <w:r w:rsidR="00E43AB5">
        <w:t xml:space="preserve"> highlights to the public on a visual level that there is a threat present and without any communication to the public from the government or police force, the public may</w:t>
      </w:r>
      <w:r w:rsidR="00BA064E">
        <w:t xml:space="preserve"> </w:t>
      </w:r>
      <w:r w:rsidR="00E43AB5">
        <w:t xml:space="preserve">be fearful of the issues they could encounter whilst going about their </w:t>
      </w:r>
      <w:r w:rsidR="00664E1F">
        <w:t>day-to-day</w:t>
      </w:r>
      <w:r w:rsidR="00E43AB5">
        <w:t xml:space="preserve"> life.  </w:t>
      </w:r>
    </w:p>
    <w:p w14:paraId="155B3280" w14:textId="77777777" w:rsidR="00EC6E3F" w:rsidRDefault="00EC6E3F"/>
    <w:p w14:paraId="6D749D02" w14:textId="0B736220" w:rsidR="00180EEF" w:rsidRDefault="00DE49F8">
      <w:r w:rsidRPr="00180EEF">
        <w:rPr>
          <w:b/>
          <w:u w:val="single"/>
        </w:rPr>
        <w:t>2.</w:t>
      </w:r>
      <w:r w:rsidR="003D3346">
        <w:rPr>
          <w:b/>
          <w:u w:val="single"/>
        </w:rPr>
        <w:t>2</w:t>
      </w:r>
      <w:r w:rsidRPr="00180EEF">
        <w:rPr>
          <w:b/>
          <w:u w:val="single"/>
        </w:rPr>
        <w:t xml:space="preserve"> – Ethi</w:t>
      </w:r>
      <w:r w:rsidR="004C66B8">
        <w:rPr>
          <w:b/>
          <w:u w:val="single"/>
        </w:rPr>
        <w:t xml:space="preserve">cs </w:t>
      </w:r>
      <w:r w:rsidRPr="00180EEF">
        <w:rPr>
          <w:b/>
          <w:u w:val="single"/>
        </w:rPr>
        <w:t>surrounding armed policing</w:t>
      </w:r>
      <w:r w:rsidR="008369A2">
        <w:t xml:space="preserve"> </w:t>
      </w:r>
    </w:p>
    <w:p w14:paraId="3A4EED55" w14:textId="26375205" w:rsidR="00C258BE" w:rsidRDefault="00C258BE">
      <w:r>
        <w:t xml:space="preserve">In 1998, the Human Rights Act (HRA) was introduced in the UK, detailing the rights and freedoms of the public.  </w:t>
      </w:r>
      <w:r w:rsidR="005D3785">
        <w:t>The</w:t>
      </w:r>
      <w:r>
        <w:t xml:space="preserve"> articles </w:t>
      </w:r>
      <w:r w:rsidR="005D3785">
        <w:t>detail</w:t>
      </w:r>
      <w:r>
        <w:t xml:space="preserve"> those rights and freedoms, with some articles being absolute and others limited.  Article 2 of the HRA</w:t>
      </w:r>
      <w:r w:rsidR="00941CD1">
        <w:t xml:space="preserve"> documents</w:t>
      </w:r>
      <w:r>
        <w:t>, “</w:t>
      </w:r>
      <w:r w:rsidRPr="00C258BE">
        <w:t>Everyone’s right to life shall be protected by law</w:t>
      </w:r>
      <w:r>
        <w:t>”</w:t>
      </w:r>
      <w:r w:rsidR="00941CD1">
        <w:t xml:space="preserve"> and Article 3 states “</w:t>
      </w:r>
      <w:r w:rsidR="00941CD1" w:rsidRPr="00941CD1">
        <w:t>No one shall be subjected to torture</w:t>
      </w:r>
      <w:r w:rsidR="00941CD1">
        <w:t>”</w:t>
      </w:r>
      <w:r w:rsidR="00196478">
        <w:t xml:space="preserve"> (Legislation.gov.uk, 2021).</w:t>
      </w:r>
      <w:r w:rsidR="00941CD1">
        <w:t xml:space="preserve">  </w:t>
      </w:r>
      <w:r w:rsidR="00043A86">
        <w:t xml:space="preserve">When armed officers discharge their firearm in order to </w:t>
      </w:r>
      <w:r w:rsidR="00460371">
        <w:t>subdue</w:t>
      </w:r>
      <w:r w:rsidR="00043A86">
        <w:t xml:space="preserve"> a threat, these articles are considered, but can be overruled if the situation justifies it</w:t>
      </w:r>
      <w:r w:rsidR="004C66B8">
        <w:t xml:space="preserve"> despite them being absolute rights</w:t>
      </w:r>
      <w:r w:rsidR="00460371">
        <w:t>, as stated in the act,</w:t>
      </w:r>
    </w:p>
    <w:p w14:paraId="6955C239" w14:textId="4CF76B32" w:rsidR="00460371" w:rsidRDefault="00460371" w:rsidP="00460371">
      <w:pPr>
        <w:ind w:left="720"/>
      </w:pPr>
      <w:r>
        <w:t xml:space="preserve">“Deprivation of life shall not be regarded as inflicted in contravention of this Article when </w:t>
      </w:r>
      <w:proofErr w:type="gramStart"/>
      <w:r>
        <w:t>it  results</w:t>
      </w:r>
      <w:proofErr w:type="gramEnd"/>
      <w:r>
        <w:t xml:space="preserve"> from the use of force which is no more than absolutely necessary:</w:t>
      </w:r>
    </w:p>
    <w:p w14:paraId="1A08E9DD" w14:textId="77777777" w:rsidR="00460371" w:rsidRDefault="00460371" w:rsidP="00460371"/>
    <w:p w14:paraId="25151A4A" w14:textId="0D332E70" w:rsidR="00460371" w:rsidRDefault="00460371" w:rsidP="00460371">
      <w:pPr>
        <w:ind w:firstLine="720"/>
      </w:pPr>
      <w:r>
        <w:t xml:space="preserve">(a)in defence of any person from unlawful </w:t>
      </w:r>
      <w:proofErr w:type="gramStart"/>
      <w:r>
        <w:t>violence;</w:t>
      </w:r>
      <w:proofErr w:type="gramEnd"/>
    </w:p>
    <w:p w14:paraId="137B5BB7" w14:textId="67C1B46A" w:rsidR="00460371" w:rsidRDefault="00460371" w:rsidP="00460371">
      <w:pPr>
        <w:ind w:firstLine="720"/>
      </w:pPr>
      <w:r>
        <w:t xml:space="preserve">(b)in order to effect a lawful arrest or to prevent the escape of a person lawfully </w:t>
      </w:r>
      <w:proofErr w:type="gramStart"/>
      <w:r>
        <w:t>detained;</w:t>
      </w:r>
      <w:proofErr w:type="gramEnd"/>
    </w:p>
    <w:p w14:paraId="504FCFB3" w14:textId="29F78C74" w:rsidR="00460371" w:rsidRDefault="00460371" w:rsidP="00460371">
      <w:pPr>
        <w:ind w:firstLine="720"/>
      </w:pPr>
      <w:r>
        <w:t>(c)in action lawfully taken for the purpose of quelling a riot or insurrection.</w:t>
      </w:r>
    </w:p>
    <w:p w14:paraId="18D401F4" w14:textId="7B92A000" w:rsidR="00205C7B" w:rsidRPr="00C258BE" w:rsidRDefault="00E14863" w:rsidP="00205C7B">
      <w:r>
        <w:t xml:space="preserve">When an Authorised Firearms Officer (AFO) believes that the situation warrants the use of their firearm, a number of considerations are made, however given the circumstances police officer face, these decisions need to be made within a split second and need to consider a number of different factors, for example, the utilisation of the National Decision Model (College of Policing, 2013) or the </w:t>
      </w:r>
      <w:r w:rsidRPr="00E14863">
        <w:t>mnemonic</w:t>
      </w:r>
      <w:r>
        <w:t xml:space="preserve"> PLAN (College of Policing, 2013) </w:t>
      </w:r>
      <w:r w:rsidR="00BE1392">
        <w:t>can</w:t>
      </w:r>
      <w:r>
        <w:t xml:space="preserve"> assist the AFO and other specialists such as a </w:t>
      </w:r>
      <w:r w:rsidRPr="00E14863">
        <w:t>tactical firearms advise</w:t>
      </w:r>
      <w:r>
        <w:t>r on what is justifiable given the situation they are presented with.</w:t>
      </w:r>
    </w:p>
    <w:p w14:paraId="2DB8587A" w14:textId="02A03280" w:rsidR="00DE49F8" w:rsidRPr="004446F7" w:rsidRDefault="008369A2">
      <w:pPr>
        <w:rPr>
          <w:b/>
          <w:bCs/>
          <w:u w:val="single"/>
        </w:rPr>
      </w:pPr>
      <w:r w:rsidRPr="004446F7">
        <w:rPr>
          <w:b/>
          <w:bCs/>
          <w:u w:val="single"/>
        </w:rPr>
        <w:t>2.</w:t>
      </w:r>
      <w:r w:rsidR="003D3346" w:rsidRPr="004446F7">
        <w:rPr>
          <w:b/>
          <w:bCs/>
          <w:u w:val="single"/>
        </w:rPr>
        <w:t>2</w:t>
      </w:r>
      <w:r w:rsidRPr="004446F7">
        <w:rPr>
          <w:b/>
          <w:bCs/>
          <w:u w:val="single"/>
        </w:rPr>
        <w:t>.</w:t>
      </w:r>
      <w:r w:rsidR="003C0F70" w:rsidRPr="004446F7">
        <w:rPr>
          <w:b/>
          <w:bCs/>
          <w:u w:val="single"/>
        </w:rPr>
        <w:t>1</w:t>
      </w:r>
      <w:r w:rsidRPr="004446F7">
        <w:rPr>
          <w:b/>
          <w:bCs/>
          <w:u w:val="single"/>
        </w:rPr>
        <w:t xml:space="preserve"> – Code of Practice</w:t>
      </w:r>
    </w:p>
    <w:p w14:paraId="5265A26D" w14:textId="2AFC71E1" w:rsidR="00460371" w:rsidRDefault="004446F7">
      <w:r>
        <w:t>When police officer</w:t>
      </w:r>
      <w:r w:rsidR="005E668D">
        <w:t>s</w:t>
      </w:r>
      <w:r>
        <w:t xml:space="preserve"> use force to carry out their duty, whether that be to effectively arrest someone or to uphold law and order, they must ensure that the force used is necessary and proportionate to the circumstances, any force used that isn’t appropriate given the circumstances can cause the officer to be investigated for misconduct or arrested for misconduct in public office.</w:t>
      </w:r>
      <w:r w:rsidR="005E668D">
        <w:t xml:space="preserve">  </w:t>
      </w:r>
      <w:r w:rsidR="00033487">
        <w:t xml:space="preserve">As set out by the Authorised Professional Practice, there is a standing authority in place for officers who carry out specific duties where the need for a firearm is necessary, for example, an AFO crewing an Authorised Firearms Vehicle or protection duties.  This authority is reviewed at least twice a year to ensure it complies with Armed policing strategic threat and risk assessment (APSTRA).  </w:t>
      </w:r>
    </w:p>
    <w:p w14:paraId="110D394C" w14:textId="77777777" w:rsidR="00460371" w:rsidRDefault="00460371"/>
    <w:p w14:paraId="734BCAE7" w14:textId="6668D383" w:rsidR="003D3346" w:rsidRDefault="003D3346" w:rsidP="004E203C">
      <w:pPr>
        <w:rPr>
          <w:b/>
          <w:u w:val="single"/>
        </w:rPr>
      </w:pPr>
      <w:r w:rsidRPr="00180EEF">
        <w:rPr>
          <w:b/>
          <w:u w:val="single"/>
        </w:rPr>
        <w:t>2.</w:t>
      </w:r>
      <w:r>
        <w:rPr>
          <w:b/>
          <w:u w:val="single"/>
        </w:rPr>
        <w:t>3</w:t>
      </w:r>
      <w:r w:rsidRPr="00180EEF">
        <w:rPr>
          <w:b/>
          <w:u w:val="single"/>
        </w:rPr>
        <w:t xml:space="preserve"> – </w:t>
      </w:r>
      <w:r>
        <w:rPr>
          <w:b/>
          <w:u w:val="single"/>
        </w:rPr>
        <w:t>Utilisation of</w:t>
      </w:r>
      <w:r w:rsidR="008078A9">
        <w:rPr>
          <w:b/>
          <w:u w:val="single"/>
        </w:rPr>
        <w:t xml:space="preserve"> a</w:t>
      </w:r>
      <w:r>
        <w:rPr>
          <w:b/>
          <w:u w:val="single"/>
        </w:rPr>
        <w:t xml:space="preserve">rmed </w:t>
      </w:r>
      <w:r w:rsidR="008078A9">
        <w:rPr>
          <w:b/>
          <w:u w:val="single"/>
        </w:rPr>
        <w:t>p</w:t>
      </w:r>
      <w:r>
        <w:rPr>
          <w:b/>
          <w:u w:val="single"/>
        </w:rPr>
        <w:t>olice and the response to terrorism</w:t>
      </w:r>
    </w:p>
    <w:p w14:paraId="5E87274C" w14:textId="3F7DB123" w:rsidR="004E203C" w:rsidRPr="004E203C" w:rsidRDefault="004E203C" w:rsidP="004E203C">
      <w:pPr>
        <w:rPr>
          <w:bCs/>
        </w:rPr>
      </w:pPr>
      <w:r>
        <w:rPr>
          <w:bCs/>
        </w:rPr>
        <w:t xml:space="preserve">In </w:t>
      </w:r>
      <w:r w:rsidR="007065F0">
        <w:rPr>
          <w:bCs/>
        </w:rPr>
        <w:t>20</w:t>
      </w:r>
      <w:r w:rsidR="00093B76">
        <w:rPr>
          <w:bCs/>
        </w:rPr>
        <w:t>11</w:t>
      </w:r>
      <w:r>
        <w:rPr>
          <w:bCs/>
        </w:rPr>
        <w:t xml:space="preserve">, Her Majesty Government introduced CONTEST, a strategy for countering terrorism within the UK.  CONTEST </w:t>
      </w:r>
      <w:r w:rsidR="007065F0">
        <w:rPr>
          <w:bCs/>
        </w:rPr>
        <w:t>encompassed four clear objectives, Prevent, Pursue, Protect and Prepare (HM Government, 20</w:t>
      </w:r>
      <w:r w:rsidR="00ED7BEA">
        <w:rPr>
          <w:bCs/>
        </w:rPr>
        <w:t>11</w:t>
      </w:r>
      <w:r w:rsidR="007065F0">
        <w:rPr>
          <w:bCs/>
        </w:rPr>
        <w:t>).</w:t>
      </w:r>
      <w:r w:rsidR="00E672E9">
        <w:rPr>
          <w:bCs/>
        </w:rPr>
        <w:t xml:space="preserve">  </w:t>
      </w:r>
      <w:r w:rsidR="00E672E9">
        <w:t xml:space="preserve">Darren </w:t>
      </w:r>
      <w:proofErr w:type="spellStart"/>
      <w:r w:rsidR="00E672E9">
        <w:t>Thiel</w:t>
      </w:r>
      <w:proofErr w:type="spellEnd"/>
      <w:r w:rsidR="00E672E9">
        <w:t xml:space="preserve"> discussed the CONTEST strategy and stated that it is intended to be a multi-agency approach, with agencies such as SO1</w:t>
      </w:r>
      <w:r w:rsidR="00093B76">
        <w:t>5</w:t>
      </w:r>
      <w:r w:rsidR="00E672E9">
        <w:t xml:space="preserve"> and MI5 working alongside the police to combat terrorism</w:t>
      </w:r>
      <w:r w:rsidR="00093B76">
        <w:t>.  As part of the Prevent objective, if deployable resources were located at strategic locations, then this would serve as a visual deterrent to would be attackers</w:t>
      </w:r>
      <w:r w:rsidR="00BF640D">
        <w:t xml:space="preserve"> (The Police Foundation, 2009)</w:t>
      </w:r>
      <w:r w:rsidR="00093B76">
        <w:t xml:space="preserve">.  </w:t>
      </w:r>
      <w:r w:rsidR="0050459A">
        <w:t>Furthermore, during the London Bridge terror attacks in 2017, armed officers were on scene within eight minutes and neutralised the targets (BBC News, 2019)</w:t>
      </w:r>
      <w:r w:rsidR="004C66B8">
        <w:t>.  A</w:t>
      </w:r>
      <w:r w:rsidR="0050459A">
        <w:t xml:space="preserve">s mentioned by </w:t>
      </w:r>
      <w:proofErr w:type="spellStart"/>
      <w:r w:rsidR="00A27159">
        <w:t>Yesburg</w:t>
      </w:r>
      <w:proofErr w:type="spellEnd"/>
      <w:r w:rsidR="00A27159">
        <w:t xml:space="preserve"> (202</w:t>
      </w:r>
      <w:r w:rsidR="00BF640D">
        <w:t>1</w:t>
      </w:r>
      <w:r w:rsidR="00A27159">
        <w:t xml:space="preserve">), it is because of this immediate response that more fatalities did not occur. </w:t>
      </w:r>
    </w:p>
    <w:p w14:paraId="3DB3EB5E" w14:textId="5BA84EB1" w:rsidR="003D3346" w:rsidRPr="00B55A36" w:rsidRDefault="003D3346" w:rsidP="003D3346">
      <w:pPr>
        <w:rPr>
          <w:b/>
          <w:bCs/>
          <w:u w:val="single"/>
        </w:rPr>
      </w:pPr>
      <w:r w:rsidRPr="00B55A36">
        <w:rPr>
          <w:b/>
          <w:bCs/>
          <w:u w:val="single"/>
        </w:rPr>
        <w:t>2.3.1 – Current terrorism protocols</w:t>
      </w:r>
    </w:p>
    <w:p w14:paraId="62DFC858" w14:textId="0F705A18" w:rsidR="00093B76" w:rsidRDefault="00ED7BEA" w:rsidP="003D3346">
      <w:r>
        <w:t xml:space="preserve">In addition to the counter terrorism strategy, CONTEST, Project </w:t>
      </w:r>
      <w:proofErr w:type="spellStart"/>
      <w:r>
        <w:t>Servator</w:t>
      </w:r>
      <w:proofErr w:type="spellEnd"/>
      <w:r>
        <w:t xml:space="preserve"> was established in 2018 and designed to disrupt a range of criminal activities including terrorism.  Project </w:t>
      </w:r>
      <w:proofErr w:type="spellStart"/>
      <w:r>
        <w:t>Servator</w:t>
      </w:r>
      <w:proofErr w:type="spellEnd"/>
      <w:r>
        <w:t xml:space="preserve"> operations are spontaneous and are a multi-agency approach to tackling crime (Gov.uk, 2018).</w:t>
      </w:r>
      <w:r w:rsidR="00A27159">
        <w:t xml:space="preserve">  It is this multi-agency approach and the sharing of intelligence that has benefited the Security Service, MI5, and assisted them in disrupting terror attacks in the UK, from both domestic and international terrorism.  It was reported in September 2021 by MI5 Director General Ken McCallum, that 31 late-stage terror plots had been foiled by MI5 in four years, 6 of which had occurred during the pandemic (BBC News, 2021).</w:t>
      </w:r>
    </w:p>
    <w:p w14:paraId="643D0011" w14:textId="77777777" w:rsidR="00A27159" w:rsidRDefault="00A27159" w:rsidP="003D3346"/>
    <w:p w14:paraId="3A593AE8" w14:textId="7B7A22EC" w:rsidR="003D3346" w:rsidRDefault="003D3346" w:rsidP="003D3346">
      <w:pPr>
        <w:rPr>
          <w:b/>
          <w:bCs/>
          <w:u w:val="single"/>
        </w:rPr>
      </w:pPr>
      <w:r w:rsidRPr="00B55A36">
        <w:rPr>
          <w:b/>
          <w:bCs/>
          <w:u w:val="single"/>
        </w:rPr>
        <w:lastRenderedPageBreak/>
        <w:t>2.3.2 – How additional Armed Police would assist in preventing Terrorism</w:t>
      </w:r>
    </w:p>
    <w:p w14:paraId="39FDB8B4" w14:textId="5CD1AE1A" w:rsidR="00F53C80" w:rsidRDefault="004C3470" w:rsidP="004C3470">
      <w:r>
        <w:t xml:space="preserve">As of March 2021, there were a total of 6,543 armed officers in England and Wales, a decrease of 1% from the year before, 41 officers in total.  Likewise, in 2020, there was a decrease of 37 officers from 2019, showing that for two consecutive years, armed officers had </w:t>
      </w:r>
      <w:r w:rsidR="004C66B8">
        <w:t>reduced</w:t>
      </w:r>
      <w:r>
        <w:t xml:space="preserve">.  </w:t>
      </w:r>
      <w:r w:rsidR="000F5DCB">
        <w:t>All things considered</w:t>
      </w:r>
      <w:r>
        <w:t xml:space="preserve">, the number of police firearms operations had also fallen in the year ending March 2021, with a 6% decrease (Gov.uk, 2021).  </w:t>
      </w:r>
      <w:r w:rsidR="00BE1392">
        <w:t>In theory</w:t>
      </w:r>
      <w:r>
        <w:t>, an increase in armed officers would allow counter terrorism initiatives like CONTEST</w:t>
      </w:r>
      <w:r w:rsidR="003B582B">
        <w:t xml:space="preserve">’s Pursue objective to be more effective on a local level through the deployment of further resources.  </w:t>
      </w:r>
    </w:p>
    <w:p w14:paraId="4E650DC1" w14:textId="14F97CF5" w:rsidR="004C3470" w:rsidRDefault="00F53C80" w:rsidP="004C3470">
      <w:r>
        <w:t xml:space="preserve">In an article by Lord Toby Harris (2017), he concluded that although it is not possible to guarantee the public’s safety against terrorist attacks, efforts should still be made, for example, making additional and appropriate resources available to the emergency services, there should also be a readiness to practice for specific scenarios. </w:t>
      </w:r>
    </w:p>
    <w:p w14:paraId="2E688035" w14:textId="463A3C5D" w:rsidR="00E7355E" w:rsidRPr="00E7355E" w:rsidRDefault="00DE49F8" w:rsidP="00ED7BEA">
      <w:r w:rsidRPr="008369A2">
        <w:rPr>
          <w:b/>
          <w:u w:val="single"/>
        </w:rPr>
        <w:t>2.4 – Conclusion</w:t>
      </w:r>
    </w:p>
    <w:p w14:paraId="58A56C12" w14:textId="77777777" w:rsidR="001D6CA6" w:rsidRDefault="00E7355E" w:rsidP="00ED7BEA">
      <w:pPr>
        <w:rPr>
          <w:bCs/>
        </w:rPr>
      </w:pPr>
      <w:r>
        <w:rPr>
          <w:bCs/>
        </w:rPr>
        <w:t>In conclusion, when researching the available literature for the topic of armed policing, it was clear to see that there is little research in certain areas.  Literature was readily available for how armed officers are perceived with work from Simpson (2018) and Simon (2019) highlighting this, however there was little available for how more armed police can assist in countering terroris</w:t>
      </w:r>
      <w:r w:rsidR="001D6CA6">
        <w:rPr>
          <w:bCs/>
        </w:rPr>
        <w:t>m.  The most relevant piece of literature found was from the CONTEST strategy, stating that an additional £144m would be provided to fund 1000 additional armed police officers in England and Wales (Gov.uk, 2021).</w:t>
      </w:r>
    </w:p>
    <w:p w14:paraId="1F130078" w14:textId="565459CC" w:rsidR="00E7355E" w:rsidRPr="00F53C80" w:rsidRDefault="001D6CA6" w:rsidP="00ED7BEA">
      <w:pPr>
        <w:rPr>
          <w:bCs/>
        </w:rPr>
      </w:pPr>
      <w:r>
        <w:rPr>
          <w:bCs/>
        </w:rPr>
        <w:t xml:space="preserve">The next chapter in this dissertation will identify what is the most appropriate and suitable methodology for the primary research that will be conducted to bridge the gaps identified in this literature review.   </w:t>
      </w:r>
    </w:p>
    <w:p w14:paraId="4A31AE3F" w14:textId="6EF67350" w:rsidR="00ED7BEA" w:rsidRDefault="00ED7BEA" w:rsidP="00ED7BEA">
      <w:pPr>
        <w:rPr>
          <w:b/>
          <w:u w:val="single"/>
        </w:rPr>
      </w:pPr>
    </w:p>
    <w:p w14:paraId="7FB2A863" w14:textId="2A047E09" w:rsidR="00ED7BEA" w:rsidRDefault="000D7157" w:rsidP="00ED7BEA">
      <w:pPr>
        <w:rPr>
          <w:b/>
          <w:u w:val="single"/>
        </w:rPr>
      </w:pPr>
      <w:r>
        <w:rPr>
          <w:b/>
          <w:u w:val="single"/>
        </w:rPr>
        <w:t>Word Count: 13</w:t>
      </w:r>
      <w:r w:rsidR="00B066F9">
        <w:rPr>
          <w:b/>
          <w:u w:val="single"/>
        </w:rPr>
        <w:t>59</w:t>
      </w:r>
      <w:r>
        <w:rPr>
          <w:b/>
          <w:u w:val="single"/>
        </w:rPr>
        <w:t xml:space="preserve"> of 1250 (+/- 10%)</w:t>
      </w:r>
    </w:p>
    <w:p w14:paraId="1883DAE3" w14:textId="1570EF43" w:rsidR="00ED7BEA" w:rsidRDefault="00ED7BEA" w:rsidP="00ED7BEA">
      <w:pPr>
        <w:rPr>
          <w:b/>
          <w:u w:val="single"/>
        </w:rPr>
      </w:pPr>
    </w:p>
    <w:p w14:paraId="2897AB0B" w14:textId="5D898655" w:rsidR="00ED7BEA" w:rsidRDefault="00ED7BEA" w:rsidP="00ED7BEA">
      <w:pPr>
        <w:rPr>
          <w:b/>
          <w:u w:val="single"/>
        </w:rPr>
      </w:pPr>
    </w:p>
    <w:p w14:paraId="33CA8680" w14:textId="7B96990A" w:rsidR="00ED7BEA" w:rsidRDefault="00ED7BEA" w:rsidP="00ED7BEA">
      <w:pPr>
        <w:rPr>
          <w:b/>
          <w:u w:val="single"/>
        </w:rPr>
      </w:pPr>
    </w:p>
    <w:p w14:paraId="5B7A0BD8" w14:textId="04610969" w:rsidR="00ED7BEA" w:rsidRDefault="00ED7BEA" w:rsidP="00ED7BEA">
      <w:pPr>
        <w:rPr>
          <w:b/>
          <w:u w:val="single"/>
        </w:rPr>
      </w:pPr>
      <w:r>
        <w:rPr>
          <w:b/>
          <w:u w:val="single"/>
        </w:rPr>
        <w:t>References:</w:t>
      </w:r>
    </w:p>
    <w:p w14:paraId="1B4D93DB" w14:textId="77777777" w:rsidR="00F05317" w:rsidRDefault="00F05317" w:rsidP="00ED7BEA">
      <w:r>
        <w:t xml:space="preserve">BBC News (2019) </w:t>
      </w:r>
      <w:r w:rsidRPr="0050459A">
        <w:rPr>
          <w:i/>
          <w:iCs/>
        </w:rPr>
        <w:t>London Bridge attack: What happened</w:t>
      </w:r>
      <w:r>
        <w:t xml:space="preserve">. Available at: </w:t>
      </w:r>
      <w:hyperlink r:id="rId6" w:history="1">
        <w:r>
          <w:rPr>
            <w:rStyle w:val="Hyperlink"/>
          </w:rPr>
          <w:t>London Bridge attack: What happened - BBC News</w:t>
        </w:r>
      </w:hyperlink>
      <w:r>
        <w:t xml:space="preserve"> (Accessed: 04.01.2022).</w:t>
      </w:r>
    </w:p>
    <w:p w14:paraId="0A2DEDFC" w14:textId="77777777" w:rsidR="00F05317" w:rsidRDefault="00F05317" w:rsidP="00ED7BEA">
      <w:r>
        <w:t xml:space="preserve">BBC News (2021) </w:t>
      </w:r>
      <w:r w:rsidRPr="00A27159">
        <w:rPr>
          <w:i/>
          <w:iCs/>
        </w:rPr>
        <w:t>MI5: 31 late-stage terror plots foiled in four years in UK</w:t>
      </w:r>
      <w:r>
        <w:t xml:space="preserve">. Available at: </w:t>
      </w:r>
      <w:hyperlink r:id="rId7" w:history="1">
        <w:r>
          <w:rPr>
            <w:rStyle w:val="Hyperlink"/>
          </w:rPr>
          <w:t>MI5: 31 late-stage terror plots foiled in four years in UK - BBC News</w:t>
        </w:r>
      </w:hyperlink>
      <w:r>
        <w:t xml:space="preserve"> (Accessed: 04.01.2022).</w:t>
      </w:r>
    </w:p>
    <w:p w14:paraId="1F0FA395" w14:textId="77777777" w:rsidR="00F05317" w:rsidRDefault="00F05317" w:rsidP="00196478">
      <w:r>
        <w:t xml:space="preserve">College of Policing (2013) </w:t>
      </w:r>
      <w:r w:rsidRPr="00744E54">
        <w:rPr>
          <w:i/>
          <w:iCs/>
        </w:rPr>
        <w:t>National Decision Model</w:t>
      </w:r>
      <w:r>
        <w:t xml:space="preserve">. Available at: </w:t>
      </w:r>
      <w:hyperlink r:id="rId8" w:history="1">
        <w:r>
          <w:rPr>
            <w:rStyle w:val="Hyperlink"/>
          </w:rPr>
          <w:t>National Decision Model (college.police.uk)</w:t>
        </w:r>
      </w:hyperlink>
      <w:r>
        <w:t xml:space="preserve"> (Accessed: 04.01.2022).</w:t>
      </w:r>
    </w:p>
    <w:p w14:paraId="36034619" w14:textId="77777777" w:rsidR="00F05317" w:rsidRPr="00196478" w:rsidRDefault="00F05317" w:rsidP="00196478">
      <w:r>
        <w:t xml:space="preserve">College of Policing (2013) </w:t>
      </w:r>
      <w:r w:rsidRPr="00744E54">
        <w:rPr>
          <w:i/>
          <w:iCs/>
        </w:rPr>
        <w:t>Tactical Planning</w:t>
      </w:r>
      <w:r>
        <w:t xml:space="preserve">. Available at: </w:t>
      </w:r>
      <w:hyperlink r:id="rId9" w:history="1">
        <w:r>
          <w:rPr>
            <w:rStyle w:val="Hyperlink"/>
          </w:rPr>
          <w:t>Tactical planning (college.police.uk)</w:t>
        </w:r>
      </w:hyperlink>
      <w:r>
        <w:t xml:space="preserve"> (Accessed: 04.01.2022).</w:t>
      </w:r>
    </w:p>
    <w:p w14:paraId="36A5050C" w14:textId="77777777" w:rsidR="00F05317" w:rsidRDefault="00F05317" w:rsidP="00ED7BEA">
      <w:r>
        <w:rPr>
          <w:bCs/>
        </w:rPr>
        <w:t xml:space="preserve">Gov.uk (2011) </w:t>
      </w:r>
      <w:r w:rsidRPr="00ED7BEA">
        <w:rPr>
          <w:bCs/>
          <w:i/>
          <w:iCs/>
        </w:rPr>
        <w:t>Counter-terrorism strategy (CONTEST)</w:t>
      </w:r>
      <w:r>
        <w:rPr>
          <w:bCs/>
        </w:rPr>
        <w:t xml:space="preserve">. Available at: </w:t>
      </w:r>
      <w:hyperlink r:id="rId10" w:history="1">
        <w:r>
          <w:rPr>
            <w:rStyle w:val="Hyperlink"/>
          </w:rPr>
          <w:t>Counter-terrorism strategy (CONTEST) - GOV.UK (www.gov.uk)</w:t>
        </w:r>
      </w:hyperlink>
      <w:r>
        <w:t xml:space="preserve"> (Accessed: 04.01.2022).</w:t>
      </w:r>
    </w:p>
    <w:p w14:paraId="73BF80A3" w14:textId="77777777" w:rsidR="00F05317" w:rsidRDefault="00F05317" w:rsidP="00ED7BEA">
      <w:r>
        <w:lastRenderedPageBreak/>
        <w:t xml:space="preserve">Gov.uk (2018) </w:t>
      </w:r>
      <w:r w:rsidRPr="00ED7BEA">
        <w:rPr>
          <w:i/>
          <w:iCs/>
        </w:rPr>
        <w:t xml:space="preserve">Ministry of Defence Police: Project </w:t>
      </w:r>
      <w:proofErr w:type="spellStart"/>
      <w:r w:rsidRPr="00ED7BEA">
        <w:rPr>
          <w:i/>
          <w:iCs/>
        </w:rPr>
        <w:t>Servator</w:t>
      </w:r>
      <w:proofErr w:type="spellEnd"/>
      <w:r>
        <w:t xml:space="preserve">. Available at: </w:t>
      </w:r>
      <w:hyperlink r:id="rId11" w:history="1">
        <w:r>
          <w:rPr>
            <w:rStyle w:val="Hyperlink"/>
          </w:rPr>
          <w:t>Ministry of Defence Police: Project Servator - GOV.UK (www.gov.uk)</w:t>
        </w:r>
      </w:hyperlink>
      <w:r>
        <w:t xml:space="preserve"> (Accessed: 04.01.2022).</w:t>
      </w:r>
    </w:p>
    <w:p w14:paraId="14B6E0E8" w14:textId="77777777" w:rsidR="00F05317" w:rsidRDefault="00F05317" w:rsidP="00ED7BEA">
      <w:r>
        <w:t xml:space="preserve">Gov.uk (2021) </w:t>
      </w:r>
      <w:r w:rsidRPr="004C3470">
        <w:rPr>
          <w:i/>
          <w:iCs/>
        </w:rPr>
        <w:t>Police use of firearms statistics, England and Wales: April 2020 to March 2021 second edition</w:t>
      </w:r>
      <w:r>
        <w:t xml:space="preserve">. Available at: </w:t>
      </w:r>
      <w:hyperlink r:id="rId12" w:anchor="armed-officers" w:history="1">
        <w:r>
          <w:rPr>
            <w:rStyle w:val="Hyperlink"/>
          </w:rPr>
          <w:t>Police use of firearms statistics, England and Wales: April 2020 to March 2021 second edition - GOV.UK (www.gov.uk)</w:t>
        </w:r>
      </w:hyperlink>
      <w:r>
        <w:t xml:space="preserve"> (Accessed: 04.01.2022).</w:t>
      </w:r>
    </w:p>
    <w:p w14:paraId="46DEE924" w14:textId="77777777" w:rsidR="00F05317" w:rsidRDefault="00F05317" w:rsidP="00196478">
      <w:r>
        <w:t xml:space="preserve">Legislation.gov.uk (2021) </w:t>
      </w:r>
      <w:r w:rsidRPr="00744E54">
        <w:rPr>
          <w:i/>
          <w:iCs/>
        </w:rPr>
        <w:t>Human Rights Act 1998</w:t>
      </w:r>
      <w:r>
        <w:t xml:space="preserve">. Available at: </w:t>
      </w:r>
      <w:hyperlink r:id="rId13" w:history="1">
        <w:r>
          <w:rPr>
            <w:rStyle w:val="Hyperlink"/>
          </w:rPr>
          <w:t>Human Rights Act 1998 (legislation.gov.uk)</w:t>
        </w:r>
      </w:hyperlink>
      <w:r>
        <w:t xml:space="preserve"> (Accessed: 04.01.2022).</w:t>
      </w:r>
    </w:p>
    <w:p w14:paraId="70A2E124" w14:textId="77777777" w:rsidR="00F05317" w:rsidRDefault="00F05317" w:rsidP="00ED7BEA">
      <w:r>
        <w:t>Lord Harris, T. (2017) ‘London and anti</w:t>
      </w:r>
      <w:r>
        <w:noBreakHyphen/>
        <w:t xml:space="preserve">terrorism in Europe’ </w:t>
      </w:r>
      <w:r w:rsidRPr="00BF640D">
        <w:rPr>
          <w:i/>
          <w:iCs/>
        </w:rPr>
        <w:t>European View</w:t>
      </w:r>
      <w:r>
        <w:t>, 16, pp. 261–269. Accessed: 04.01.2022. doi.org/10.1007/s12290-017-0454-6</w:t>
      </w:r>
    </w:p>
    <w:p w14:paraId="33A424D4" w14:textId="77777777" w:rsidR="00F05317" w:rsidRDefault="00F05317" w:rsidP="00196478">
      <w:r>
        <w:t xml:space="preserve">SIMON, J (2019) </w:t>
      </w:r>
      <w:r w:rsidRPr="00744E54">
        <w:rPr>
          <w:i/>
          <w:iCs/>
        </w:rPr>
        <w:t xml:space="preserve">Perceptions of Armed Policing: Barriers and Motivations to Becoming an </w:t>
      </w:r>
      <w:proofErr w:type="spellStart"/>
      <w:r w:rsidRPr="00744E54">
        <w:rPr>
          <w:i/>
          <w:iCs/>
        </w:rPr>
        <w:t>eAuthorised</w:t>
      </w:r>
      <w:proofErr w:type="spellEnd"/>
      <w:r w:rsidRPr="00744E54">
        <w:rPr>
          <w:i/>
          <w:iCs/>
        </w:rPr>
        <w:t xml:space="preserve"> Firearms Officer</w:t>
      </w:r>
      <w:r>
        <w:t>, Canterbury Christ Church University (United Kingdom).</w:t>
      </w:r>
    </w:p>
    <w:p w14:paraId="3B25B182" w14:textId="77777777" w:rsidR="00F05317" w:rsidRDefault="00F05317" w:rsidP="00196478">
      <w:r>
        <w:t xml:space="preserve">Simpson, R (2018) ‘Officer Appearance and Perceptions of Police: Accoutrements as Signals of Intent’ </w:t>
      </w:r>
      <w:r w:rsidRPr="00BF640D">
        <w:rPr>
          <w:i/>
          <w:iCs/>
        </w:rPr>
        <w:t>Policing</w:t>
      </w:r>
      <w:r>
        <w:t>. Volume 14, Number 1, pp. 243–257. Accessed: 02.01.2022. doi:10.1093/police/pay015</w:t>
      </w:r>
    </w:p>
    <w:p w14:paraId="30178F8F" w14:textId="77777777" w:rsidR="00F05317" w:rsidRDefault="00F05317" w:rsidP="00ED7BEA">
      <w:r>
        <w:t xml:space="preserve">The Police Federation (2009) </w:t>
      </w:r>
      <w:r w:rsidRPr="00744E54">
        <w:rPr>
          <w:i/>
          <w:iCs/>
        </w:rPr>
        <w:t>Policing Terrorism A Review of the Evidence</w:t>
      </w:r>
      <w:r>
        <w:t xml:space="preserve">. Available at: </w:t>
      </w:r>
      <w:hyperlink r:id="rId14" w:history="1">
        <w:r>
          <w:rPr>
            <w:rStyle w:val="Hyperlink"/>
          </w:rPr>
          <w:t>Layout 1 (police-foundation.org.uk)</w:t>
        </w:r>
      </w:hyperlink>
      <w:r>
        <w:t xml:space="preserve"> (Accessed: 04.01.2022).</w:t>
      </w:r>
    </w:p>
    <w:p w14:paraId="12EB37CB" w14:textId="77777777" w:rsidR="00F05317" w:rsidRDefault="00F05317" w:rsidP="00196478">
      <w:r>
        <w:t xml:space="preserve">The Police Foundation (2016) </w:t>
      </w:r>
      <w:r w:rsidRPr="00744E54">
        <w:rPr>
          <w:i/>
          <w:iCs/>
        </w:rPr>
        <w:t>Armed reassurance? Why context and perspectives matter</w:t>
      </w:r>
      <w:r>
        <w:t xml:space="preserve">. Available at: </w:t>
      </w:r>
      <w:hyperlink r:id="rId15" w:history="1">
        <w:r>
          <w:rPr>
            <w:rStyle w:val="Hyperlink"/>
          </w:rPr>
          <w:t>Armed reassurance? Why context and perspectives matter - The Police Foundation (police-foundation.org.uk)</w:t>
        </w:r>
      </w:hyperlink>
      <w:r>
        <w:t xml:space="preserve"> (Accessed: 04.01.2022).</w:t>
      </w:r>
    </w:p>
    <w:p w14:paraId="64C82E3A" w14:textId="77777777" w:rsidR="00F05317" w:rsidRDefault="00F05317" w:rsidP="00196478">
      <w:proofErr w:type="spellStart"/>
      <w:r>
        <w:t>Yesberg</w:t>
      </w:r>
      <w:proofErr w:type="spellEnd"/>
      <w:r>
        <w:t>, J.A., Bradford, B. &amp; Dawson, P (2021) ‘An experimental study of responses to armed police in Great Britain’</w:t>
      </w:r>
      <w:r w:rsidRPr="00744E54">
        <w:rPr>
          <w:i/>
          <w:iCs/>
        </w:rPr>
        <w:t xml:space="preserve">. J Exp </w:t>
      </w:r>
      <w:proofErr w:type="spellStart"/>
      <w:r w:rsidRPr="00744E54">
        <w:rPr>
          <w:i/>
          <w:iCs/>
        </w:rPr>
        <w:t>Criminol</w:t>
      </w:r>
      <w:proofErr w:type="spellEnd"/>
      <w:r>
        <w:t xml:space="preserve"> ,17, pp.  1–13. Accessed: 04.01.2022. </w:t>
      </w:r>
      <w:hyperlink r:id="rId16" w:history="1">
        <w:r w:rsidRPr="00C75079">
          <w:rPr>
            <w:rStyle w:val="Hyperlink"/>
          </w:rPr>
          <w:t>https://doi.org/10.1007/s11292-019-09408-8</w:t>
        </w:r>
      </w:hyperlink>
    </w:p>
    <w:p w14:paraId="0E0D3645" w14:textId="77777777" w:rsidR="004C3470" w:rsidRPr="00ED7BEA" w:rsidRDefault="004C3470" w:rsidP="00ED7BEA">
      <w:pPr>
        <w:rPr>
          <w:bCs/>
        </w:rPr>
      </w:pPr>
    </w:p>
    <w:sectPr w:rsidR="004C3470" w:rsidRPr="00ED7BEA" w:rsidSect="007479EE">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7294A5" w14:textId="77777777" w:rsidR="007479EE" w:rsidRDefault="007479EE" w:rsidP="007479EE">
      <w:pPr>
        <w:spacing w:after="0" w:line="240" w:lineRule="auto"/>
      </w:pPr>
      <w:r>
        <w:separator/>
      </w:r>
    </w:p>
  </w:endnote>
  <w:endnote w:type="continuationSeparator" w:id="0">
    <w:p w14:paraId="709DD127" w14:textId="77777777" w:rsidR="007479EE" w:rsidRDefault="007479EE" w:rsidP="00747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CDCDE7" w14:textId="77777777" w:rsidR="00736CF7" w:rsidRDefault="00736CF7" w:rsidP="00736CF7">
    <w:pPr>
      <w:pStyle w:val="Footer"/>
      <w:rPr>
        <w:color w:val="000000"/>
        <w:sz w:val="17"/>
      </w:rPr>
    </w:pPr>
    <w:bookmarkStart w:id="2" w:name="TITUS1FooterEvenPages"/>
    <w:r w:rsidRPr="00736CF7">
      <w:rPr>
        <w:color w:val="000000"/>
        <w:sz w:val="17"/>
      </w:rPr>
      <w:t> </w:t>
    </w:r>
  </w:p>
  <w:bookmarkEnd w:id="2"/>
  <w:p w14:paraId="1A60FB79" w14:textId="77777777" w:rsidR="00736CF7" w:rsidRDefault="00736CF7" w:rsidP="00736CF7">
    <w:pPr>
      <w:pStyle w:val="Footer"/>
    </w:pPr>
  </w:p>
  <w:p w14:paraId="159C21A8" w14:textId="77777777" w:rsidR="007479EE" w:rsidRDefault="007479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B04C62" w14:textId="77777777" w:rsidR="007479EE" w:rsidRDefault="00736CF7" w:rsidP="00736CF7">
    <w:pPr>
      <w:pStyle w:val="Footer"/>
      <w:rPr>
        <w:color w:val="000000"/>
        <w:sz w:val="17"/>
      </w:rPr>
    </w:pPr>
    <w:bookmarkStart w:id="3" w:name="TITUS1FooterPrimary"/>
    <w:r>
      <w:rPr>
        <w:color w:val="000000"/>
        <w:sz w:val="17"/>
      </w:rPr>
      <w:t> </w:t>
    </w:r>
  </w:p>
  <w:bookmarkEnd w:id="3"/>
  <w:p w14:paraId="076F38DA" w14:textId="77777777" w:rsidR="007479EE" w:rsidRDefault="007479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48D9FE" w14:textId="77777777" w:rsidR="007479EE" w:rsidRDefault="00736CF7" w:rsidP="00736CF7">
    <w:pPr>
      <w:pStyle w:val="Footer"/>
      <w:rPr>
        <w:color w:val="000000"/>
        <w:sz w:val="17"/>
      </w:rPr>
    </w:pPr>
    <w:bookmarkStart w:id="5" w:name="TITUS1FooterFirstPage"/>
    <w:r>
      <w:rPr>
        <w:color w:val="000000"/>
        <w:sz w:val="17"/>
      </w:rPr>
      <w:t> </w:t>
    </w:r>
  </w:p>
  <w:bookmarkEnd w:id="5"/>
  <w:p w14:paraId="38DFD7FD" w14:textId="77777777" w:rsidR="007479EE" w:rsidRDefault="00747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EFAAE5" w14:textId="77777777" w:rsidR="007479EE" w:rsidRDefault="007479EE" w:rsidP="007479EE">
      <w:pPr>
        <w:spacing w:after="0" w:line="240" w:lineRule="auto"/>
      </w:pPr>
      <w:r>
        <w:separator/>
      </w:r>
    </w:p>
  </w:footnote>
  <w:footnote w:type="continuationSeparator" w:id="0">
    <w:p w14:paraId="07CE22C1" w14:textId="77777777" w:rsidR="007479EE" w:rsidRDefault="007479EE" w:rsidP="007479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CD1237" w14:textId="77777777" w:rsidR="00736CF7" w:rsidRDefault="00736CF7" w:rsidP="00736CF7">
    <w:pPr>
      <w:pStyle w:val="Header"/>
      <w:rPr>
        <w:color w:val="000000"/>
        <w:sz w:val="17"/>
      </w:rPr>
    </w:pPr>
    <w:bookmarkStart w:id="0" w:name="TITUS1HeaderEvenPages"/>
    <w:r w:rsidRPr="00736CF7">
      <w:rPr>
        <w:color w:val="000000"/>
        <w:sz w:val="17"/>
      </w:rPr>
      <w:t> </w:t>
    </w:r>
  </w:p>
  <w:bookmarkEnd w:id="0"/>
  <w:p w14:paraId="54408E7D" w14:textId="77777777" w:rsidR="00736CF7" w:rsidRDefault="00736CF7" w:rsidP="00736CF7">
    <w:pPr>
      <w:pStyle w:val="Header"/>
    </w:pPr>
  </w:p>
  <w:p w14:paraId="4BA72854" w14:textId="77777777" w:rsidR="007479EE" w:rsidRDefault="007479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09A063" w14:textId="77777777" w:rsidR="007479EE" w:rsidRDefault="00736CF7" w:rsidP="00736CF7">
    <w:pPr>
      <w:pStyle w:val="Header"/>
      <w:rPr>
        <w:color w:val="000000"/>
        <w:sz w:val="17"/>
      </w:rPr>
    </w:pPr>
    <w:bookmarkStart w:id="1" w:name="TITUS1HeaderPrimary"/>
    <w:r>
      <w:rPr>
        <w:color w:val="000000"/>
        <w:sz w:val="17"/>
      </w:rPr>
      <w:t> </w:t>
    </w:r>
  </w:p>
  <w:bookmarkEnd w:id="1"/>
  <w:p w14:paraId="0F5ADBF2" w14:textId="77777777" w:rsidR="007479EE" w:rsidRDefault="007479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4F4104" w14:textId="77777777" w:rsidR="007479EE" w:rsidRDefault="00736CF7" w:rsidP="00736CF7">
    <w:pPr>
      <w:pStyle w:val="Header"/>
      <w:rPr>
        <w:color w:val="000000"/>
        <w:sz w:val="17"/>
      </w:rPr>
    </w:pPr>
    <w:bookmarkStart w:id="4" w:name="TITUS1HeaderFirstPage"/>
    <w:r>
      <w:rPr>
        <w:color w:val="000000"/>
        <w:sz w:val="17"/>
      </w:rPr>
      <w:t> </w:t>
    </w:r>
  </w:p>
  <w:bookmarkEnd w:id="4"/>
  <w:p w14:paraId="2B7E371B" w14:textId="77777777" w:rsidR="007479EE" w:rsidRDefault="007479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49F8"/>
    <w:rsid w:val="00007D08"/>
    <w:rsid w:val="00033487"/>
    <w:rsid w:val="00043A86"/>
    <w:rsid w:val="00093B76"/>
    <w:rsid w:val="000D7157"/>
    <w:rsid w:val="000F5DCB"/>
    <w:rsid w:val="001110FF"/>
    <w:rsid w:val="00180EEF"/>
    <w:rsid w:val="0018583E"/>
    <w:rsid w:val="00196478"/>
    <w:rsid w:val="001B43C9"/>
    <w:rsid w:val="001D6CA6"/>
    <w:rsid w:val="00205C7B"/>
    <w:rsid w:val="00243B4C"/>
    <w:rsid w:val="0036580D"/>
    <w:rsid w:val="003B582B"/>
    <w:rsid w:val="003C0F70"/>
    <w:rsid w:val="003D3346"/>
    <w:rsid w:val="004446F7"/>
    <w:rsid w:val="00460371"/>
    <w:rsid w:val="004C3470"/>
    <w:rsid w:val="004C66B8"/>
    <w:rsid w:val="004E203C"/>
    <w:rsid w:val="0050459A"/>
    <w:rsid w:val="00525993"/>
    <w:rsid w:val="005D3785"/>
    <w:rsid w:val="005E668D"/>
    <w:rsid w:val="00664E1F"/>
    <w:rsid w:val="007065F0"/>
    <w:rsid w:val="00736CF7"/>
    <w:rsid w:val="00744E54"/>
    <w:rsid w:val="007479EE"/>
    <w:rsid w:val="007B3A51"/>
    <w:rsid w:val="008078A9"/>
    <w:rsid w:val="008369A2"/>
    <w:rsid w:val="00870AE6"/>
    <w:rsid w:val="008B6FF7"/>
    <w:rsid w:val="00941CD1"/>
    <w:rsid w:val="009D1927"/>
    <w:rsid w:val="00A27159"/>
    <w:rsid w:val="00A56646"/>
    <w:rsid w:val="00AB27D7"/>
    <w:rsid w:val="00B066F9"/>
    <w:rsid w:val="00B1352E"/>
    <w:rsid w:val="00B55A36"/>
    <w:rsid w:val="00BA064E"/>
    <w:rsid w:val="00BD38AD"/>
    <w:rsid w:val="00BE1392"/>
    <w:rsid w:val="00BF640D"/>
    <w:rsid w:val="00C258BE"/>
    <w:rsid w:val="00C53314"/>
    <w:rsid w:val="00DA0AFD"/>
    <w:rsid w:val="00DE49F8"/>
    <w:rsid w:val="00DE5F61"/>
    <w:rsid w:val="00E14863"/>
    <w:rsid w:val="00E43AB5"/>
    <w:rsid w:val="00E4485C"/>
    <w:rsid w:val="00E672E9"/>
    <w:rsid w:val="00E7355E"/>
    <w:rsid w:val="00E96B94"/>
    <w:rsid w:val="00EC6E3F"/>
    <w:rsid w:val="00ED7BEA"/>
    <w:rsid w:val="00F05317"/>
    <w:rsid w:val="00F11FD6"/>
    <w:rsid w:val="00F34915"/>
    <w:rsid w:val="00F53C80"/>
    <w:rsid w:val="00FE3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79E2EC0"/>
  <w15:chartTrackingRefBased/>
  <w15:docId w15:val="{786E8656-7796-48FC-8715-5553ED42F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79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9EE"/>
  </w:style>
  <w:style w:type="paragraph" w:styleId="Footer">
    <w:name w:val="footer"/>
    <w:basedOn w:val="Normal"/>
    <w:link w:val="FooterChar"/>
    <w:uiPriority w:val="99"/>
    <w:unhideWhenUsed/>
    <w:rsid w:val="00747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9EE"/>
  </w:style>
  <w:style w:type="character" w:styleId="Hyperlink">
    <w:name w:val="Hyperlink"/>
    <w:basedOn w:val="DefaultParagraphFont"/>
    <w:uiPriority w:val="99"/>
    <w:unhideWhenUsed/>
    <w:rsid w:val="00ED7BEA"/>
    <w:rPr>
      <w:color w:val="0000FF"/>
      <w:u w:val="single"/>
    </w:rPr>
  </w:style>
  <w:style w:type="character" w:styleId="UnresolvedMention">
    <w:name w:val="Unresolved Mention"/>
    <w:basedOn w:val="DefaultParagraphFont"/>
    <w:uiPriority w:val="99"/>
    <w:semiHidden/>
    <w:unhideWhenUsed/>
    <w:rsid w:val="001964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363569">
      <w:bodyDiv w:val="1"/>
      <w:marLeft w:val="0"/>
      <w:marRight w:val="0"/>
      <w:marTop w:val="0"/>
      <w:marBottom w:val="0"/>
      <w:divBdr>
        <w:top w:val="none" w:sz="0" w:space="0" w:color="auto"/>
        <w:left w:val="none" w:sz="0" w:space="0" w:color="auto"/>
        <w:bottom w:val="none" w:sz="0" w:space="0" w:color="auto"/>
        <w:right w:val="none" w:sz="0" w:space="0" w:color="auto"/>
      </w:divBdr>
    </w:div>
    <w:div w:id="678510653">
      <w:bodyDiv w:val="1"/>
      <w:marLeft w:val="0"/>
      <w:marRight w:val="0"/>
      <w:marTop w:val="0"/>
      <w:marBottom w:val="0"/>
      <w:divBdr>
        <w:top w:val="none" w:sz="0" w:space="0" w:color="auto"/>
        <w:left w:val="none" w:sz="0" w:space="0" w:color="auto"/>
        <w:bottom w:val="none" w:sz="0" w:space="0" w:color="auto"/>
        <w:right w:val="none" w:sz="0" w:space="0" w:color="auto"/>
      </w:divBdr>
    </w:div>
    <w:div w:id="758135773">
      <w:bodyDiv w:val="1"/>
      <w:marLeft w:val="0"/>
      <w:marRight w:val="0"/>
      <w:marTop w:val="0"/>
      <w:marBottom w:val="0"/>
      <w:divBdr>
        <w:top w:val="none" w:sz="0" w:space="0" w:color="auto"/>
        <w:left w:val="none" w:sz="0" w:space="0" w:color="auto"/>
        <w:bottom w:val="none" w:sz="0" w:space="0" w:color="auto"/>
        <w:right w:val="none" w:sz="0" w:space="0" w:color="auto"/>
      </w:divBdr>
    </w:div>
    <w:div w:id="777068487">
      <w:bodyDiv w:val="1"/>
      <w:marLeft w:val="0"/>
      <w:marRight w:val="0"/>
      <w:marTop w:val="0"/>
      <w:marBottom w:val="0"/>
      <w:divBdr>
        <w:top w:val="none" w:sz="0" w:space="0" w:color="auto"/>
        <w:left w:val="none" w:sz="0" w:space="0" w:color="auto"/>
        <w:bottom w:val="none" w:sz="0" w:space="0" w:color="auto"/>
        <w:right w:val="none" w:sz="0" w:space="0" w:color="auto"/>
      </w:divBdr>
    </w:div>
    <w:div w:id="1230922316">
      <w:bodyDiv w:val="1"/>
      <w:marLeft w:val="0"/>
      <w:marRight w:val="0"/>
      <w:marTop w:val="0"/>
      <w:marBottom w:val="0"/>
      <w:divBdr>
        <w:top w:val="none" w:sz="0" w:space="0" w:color="auto"/>
        <w:left w:val="none" w:sz="0" w:space="0" w:color="auto"/>
        <w:bottom w:val="none" w:sz="0" w:space="0" w:color="auto"/>
        <w:right w:val="none" w:sz="0" w:space="0" w:color="auto"/>
      </w:divBdr>
    </w:div>
    <w:div w:id="1271013590">
      <w:bodyDiv w:val="1"/>
      <w:marLeft w:val="0"/>
      <w:marRight w:val="0"/>
      <w:marTop w:val="0"/>
      <w:marBottom w:val="0"/>
      <w:divBdr>
        <w:top w:val="none" w:sz="0" w:space="0" w:color="auto"/>
        <w:left w:val="none" w:sz="0" w:space="0" w:color="auto"/>
        <w:bottom w:val="none" w:sz="0" w:space="0" w:color="auto"/>
        <w:right w:val="none" w:sz="0" w:space="0" w:color="auto"/>
      </w:divBdr>
    </w:div>
    <w:div w:id="1582911479">
      <w:bodyDiv w:val="1"/>
      <w:marLeft w:val="0"/>
      <w:marRight w:val="0"/>
      <w:marTop w:val="0"/>
      <w:marBottom w:val="0"/>
      <w:divBdr>
        <w:top w:val="none" w:sz="0" w:space="0" w:color="auto"/>
        <w:left w:val="none" w:sz="0" w:space="0" w:color="auto"/>
        <w:bottom w:val="none" w:sz="0" w:space="0" w:color="auto"/>
        <w:right w:val="none" w:sz="0" w:space="0" w:color="auto"/>
      </w:divBdr>
    </w:div>
    <w:div w:id="2094205344">
      <w:bodyDiv w:val="1"/>
      <w:marLeft w:val="0"/>
      <w:marRight w:val="0"/>
      <w:marTop w:val="0"/>
      <w:marBottom w:val="0"/>
      <w:divBdr>
        <w:top w:val="none" w:sz="0" w:space="0" w:color="auto"/>
        <w:left w:val="none" w:sz="0" w:space="0" w:color="auto"/>
        <w:bottom w:val="none" w:sz="0" w:space="0" w:color="auto"/>
        <w:right w:val="none" w:sz="0" w:space="0" w:color="auto"/>
      </w:divBdr>
    </w:div>
    <w:div w:id="2112511413">
      <w:bodyDiv w:val="1"/>
      <w:marLeft w:val="0"/>
      <w:marRight w:val="0"/>
      <w:marTop w:val="0"/>
      <w:marBottom w:val="0"/>
      <w:divBdr>
        <w:top w:val="none" w:sz="0" w:space="0" w:color="auto"/>
        <w:left w:val="none" w:sz="0" w:space="0" w:color="auto"/>
        <w:bottom w:val="none" w:sz="0" w:space="0" w:color="auto"/>
        <w:right w:val="none" w:sz="0" w:space="0" w:color="auto"/>
      </w:divBdr>
    </w:div>
    <w:div w:id="2146118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national-decision-model/the-national-decision-model/" TargetMode="External"/><Relationship Id="rId13" Type="http://schemas.openxmlformats.org/officeDocument/2006/relationships/hyperlink" Target="https://www.legislation.gov.uk/ukpga/1998/42/schedule/1" TargetMode="External"/><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hyperlink" Target="https://www.bbc.co.uk/news/uk-58512901" TargetMode="External"/><Relationship Id="rId12" Type="http://schemas.openxmlformats.org/officeDocument/2006/relationships/hyperlink" Target="https://www.gov.uk/government/statistics/police-use-of-firearms-statistics-england-and-wales-april-2020-to-march-2021/police-use-of-firearms-statistics-england-and-wales-april-2020-to-march-2021"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oi.org/10.1007/s11292-019-09408-8"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bbc.co.uk/news/uk-england-london-40147164" TargetMode="External"/><Relationship Id="rId11" Type="http://schemas.openxmlformats.org/officeDocument/2006/relationships/hyperlink" Target="https://www.gov.uk/guidance/ministry-of-defence-police-project-servator"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police-foundation.org.uk/2016/12/armed-reassurance-why-context-and-perspectives-matter/" TargetMode="External"/><Relationship Id="rId23" Type="http://schemas.openxmlformats.org/officeDocument/2006/relationships/fontTable" Target="fontTable.xml"/><Relationship Id="rId10" Type="http://schemas.openxmlformats.org/officeDocument/2006/relationships/hyperlink" Target="https://www.gov.uk/government/publications/counter-terrorism-strategy-contest"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app.college.police.uk/app-content/operations/operational-planning/tactical-planning/" TargetMode="External"/><Relationship Id="rId14" Type="http://schemas.openxmlformats.org/officeDocument/2006/relationships/hyperlink" Target="https://www.police-foundation.org.uk/2017/wp-content/uploads/2017/06/terrorism_review.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3095</TotalTime>
  <Pages>4</Pages>
  <Words>1813</Words>
  <Characters>10336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Williams,Jack swp6555</dc:creator>
  <cp:keywords/>
  <dc:description/>
  <cp:lastModifiedBy>Williams,Jack swp6555</cp:lastModifiedBy>
  <cp:revision>23</cp:revision>
  <dcterms:created xsi:type="dcterms:W3CDTF">2022-01-02T12:00:00Z</dcterms:created>
  <dcterms:modified xsi:type="dcterms:W3CDTF">2022-01-15T11:59:00Z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c9ac272c-ab4e-41ef-bef1-9b7cc69099bc</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2022-01-03T12:36:40Z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a0916a16-73f6-43e2-a5e7-f79d78d500e9</vt:lpwstr>
  </property>
  <property fmtid="{D5CDD505-2E9C-101B-9397-08002B2CF9AE}" pid="11" name="MSIP_Label_66cf8fe5-b7b7-4df7-b38d-1c61ac2f6639_ContentBits">
    <vt:lpwstr>0</vt:lpwstr>
  </property>
</Properties>
</file>