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F7F0EE8" w14:textId="2F29C680" w:rsidR="005334CB" w:rsidRPr="009313EF" w:rsidRDefault="00FC17B0" w:rsidP="005334CB">
      <w:pPr>
        <w:spacing w:line="360" w:lineRule="auto"/>
        <w:rPr>
          <w:rFonts w:ascii="Arial" w:hAnsi="Arial" w:cs="Arial"/>
          <w:b/>
          <w:bCs/>
          <w:sz w:val="36"/>
          <w:szCs w:val="36"/>
          <w:u w:val="single"/>
        </w:rPr>
      </w:pPr>
      <w:r w:rsidRPr="009313EF">
        <w:rPr>
          <w:rFonts w:ascii="Arial" w:hAnsi="Arial" w:cs="Arial"/>
          <w:b/>
          <w:bCs/>
          <w:sz w:val="36"/>
          <w:szCs w:val="36"/>
          <w:u w:val="single"/>
        </w:rPr>
        <w:t>A critical evaluation and the identification of next teaching and learning steps focusing on a case study of an individual learner or a group of learners, based on an observed critical incident</w:t>
      </w:r>
      <w:r w:rsidR="005334CB" w:rsidRPr="009313EF">
        <w:rPr>
          <w:rFonts w:ascii="Arial" w:hAnsi="Arial" w:cs="Arial"/>
          <w:b/>
          <w:bCs/>
          <w:sz w:val="36"/>
          <w:szCs w:val="36"/>
          <w:u w:val="single"/>
        </w:rPr>
        <w:t xml:space="preserve">. </w:t>
      </w:r>
    </w:p>
    <w:p w14:paraId="500F0804" w14:textId="77777777" w:rsidR="00CB16A9" w:rsidRDefault="00CB16A9" w:rsidP="005334CB">
      <w:pPr>
        <w:spacing w:line="360" w:lineRule="auto"/>
        <w:rPr>
          <w:rFonts w:ascii="Arial" w:hAnsi="Arial" w:cs="Arial"/>
        </w:rPr>
      </w:pPr>
    </w:p>
    <w:p w14:paraId="70B0D957" w14:textId="07548215" w:rsidR="00FC17B0" w:rsidRPr="009313EF" w:rsidRDefault="00CB16A9" w:rsidP="005334CB">
      <w:pPr>
        <w:spacing w:line="360" w:lineRule="auto"/>
        <w:rPr>
          <w:rFonts w:ascii="Arial" w:hAnsi="Arial" w:cs="Arial"/>
          <w:b/>
          <w:bCs/>
          <w:sz w:val="28"/>
          <w:szCs w:val="28"/>
        </w:rPr>
      </w:pPr>
      <w:r w:rsidRPr="009313EF">
        <w:rPr>
          <w:rFonts w:ascii="Arial" w:hAnsi="Arial" w:cs="Arial"/>
          <w:b/>
          <w:bCs/>
          <w:sz w:val="28"/>
          <w:szCs w:val="28"/>
        </w:rPr>
        <w:t>Introduction:</w:t>
      </w:r>
    </w:p>
    <w:p w14:paraId="6EF071A3" w14:textId="37F47304" w:rsidR="005334CB" w:rsidRDefault="00FC17B0" w:rsidP="00CB16A9">
      <w:pPr>
        <w:spacing w:line="360" w:lineRule="auto"/>
        <w:rPr>
          <w:rFonts w:ascii="Arial" w:hAnsi="Arial" w:cs="Arial"/>
          <w:noProof/>
          <w:lang w:val="cy-GB"/>
        </w:rPr>
      </w:pPr>
      <w:r w:rsidRPr="00CB16A9">
        <w:rPr>
          <w:rFonts w:ascii="Arial" w:hAnsi="Arial" w:cs="Arial"/>
        </w:rPr>
        <w:t xml:space="preserve">For this assessment, </w:t>
      </w:r>
      <w:r w:rsidR="00C72D7D">
        <w:rPr>
          <w:rFonts w:ascii="Arial" w:hAnsi="Arial" w:cs="Arial"/>
        </w:rPr>
        <w:t>i</w:t>
      </w:r>
      <w:r w:rsidRPr="00CB16A9">
        <w:rPr>
          <w:rFonts w:ascii="Arial" w:hAnsi="Arial" w:cs="Arial"/>
        </w:rPr>
        <w:t xml:space="preserve">t </w:t>
      </w:r>
      <w:r w:rsidR="00C72D7D">
        <w:rPr>
          <w:rFonts w:ascii="Arial" w:hAnsi="Arial" w:cs="Arial"/>
        </w:rPr>
        <w:t>i</w:t>
      </w:r>
      <w:r w:rsidRPr="00CB16A9">
        <w:rPr>
          <w:rFonts w:ascii="Arial" w:hAnsi="Arial" w:cs="Arial"/>
        </w:rPr>
        <w:t xml:space="preserve">s vital to understand the role of observing critical incidents within the classroom in order to fully understand the learning steps and the process within learners learn. In this assessment, I will disclose two critical incidents I observed while in the classroom setting. While discussing critical incidents, it is impossible to not discuss David Tripp. </w:t>
      </w:r>
      <w:r w:rsidR="00CB16A9" w:rsidRPr="00CB16A9">
        <w:rPr>
          <w:rFonts w:ascii="Arial" w:hAnsi="Arial" w:cs="Arial"/>
        </w:rPr>
        <w:t xml:space="preserve">He </w:t>
      </w:r>
      <w:r w:rsidR="00CB16A9">
        <w:rPr>
          <w:rFonts w:ascii="Arial" w:hAnsi="Arial" w:cs="Arial"/>
        </w:rPr>
        <w:t>explains “</w:t>
      </w:r>
      <w:r w:rsidR="00CB16A9" w:rsidRPr="00CB16A9">
        <w:rPr>
          <w:rFonts w:ascii="Arial" w:hAnsi="Arial" w:cs="Arial"/>
          <w:bCs/>
          <w:i/>
          <w:iCs/>
          <w:lang w:val="cy-GB"/>
        </w:rPr>
        <w:t>critical incidents are produced by the way we look at a situation: a critical incident is an interpretation of the significance of an event</w:t>
      </w:r>
      <w:r w:rsidR="00CB16A9">
        <w:rPr>
          <w:rFonts w:ascii="Arial" w:hAnsi="Arial" w:cs="Arial"/>
          <w:bCs/>
          <w:i/>
          <w:iCs/>
          <w:lang w:val="cy-GB"/>
        </w:rPr>
        <w:t>.”</w:t>
      </w:r>
      <w:sdt>
        <w:sdtPr>
          <w:rPr>
            <w:rFonts w:ascii="Arial" w:hAnsi="Arial" w:cs="Arial"/>
            <w:bCs/>
            <w:i/>
            <w:iCs/>
            <w:lang w:val="cy-GB"/>
          </w:rPr>
          <w:id w:val="-373610869"/>
          <w:citation/>
        </w:sdtPr>
        <w:sdtContent>
          <w:r w:rsidR="00CB16A9">
            <w:rPr>
              <w:rFonts w:ascii="Arial" w:hAnsi="Arial" w:cs="Arial"/>
              <w:bCs/>
              <w:i/>
              <w:iCs/>
              <w:lang w:val="cy-GB"/>
            </w:rPr>
            <w:fldChar w:fldCharType="begin"/>
          </w:r>
          <w:r w:rsidR="00CB16A9">
            <w:rPr>
              <w:rFonts w:ascii="Arial" w:hAnsi="Arial" w:cs="Arial"/>
              <w:bCs/>
              <w:i/>
              <w:iCs/>
            </w:rPr>
            <w:instrText xml:space="preserve"> CITATION Dav12 \l 2057 </w:instrText>
          </w:r>
          <w:r w:rsidR="00CB16A9">
            <w:rPr>
              <w:rFonts w:ascii="Arial" w:hAnsi="Arial" w:cs="Arial"/>
              <w:bCs/>
              <w:i/>
              <w:iCs/>
              <w:lang w:val="cy-GB"/>
            </w:rPr>
            <w:fldChar w:fldCharType="separate"/>
          </w:r>
          <w:r w:rsidR="00CB16A9">
            <w:rPr>
              <w:rFonts w:ascii="Arial" w:hAnsi="Arial" w:cs="Arial"/>
              <w:bCs/>
              <w:i/>
              <w:iCs/>
              <w:noProof/>
            </w:rPr>
            <w:t xml:space="preserve"> </w:t>
          </w:r>
          <w:r w:rsidR="00CB16A9" w:rsidRPr="00CB16A9">
            <w:rPr>
              <w:rFonts w:ascii="Arial" w:hAnsi="Arial" w:cs="Arial"/>
              <w:noProof/>
            </w:rPr>
            <w:t>(Tripp, 2012)</w:t>
          </w:r>
          <w:r w:rsidR="00CB16A9">
            <w:rPr>
              <w:rFonts w:ascii="Arial" w:hAnsi="Arial" w:cs="Arial"/>
              <w:bCs/>
              <w:i/>
              <w:iCs/>
              <w:lang w:val="cy-GB"/>
            </w:rPr>
            <w:fldChar w:fldCharType="end"/>
          </w:r>
        </w:sdtContent>
      </w:sdt>
      <w:r w:rsidR="00CB16A9">
        <w:rPr>
          <w:rFonts w:ascii="Arial" w:hAnsi="Arial" w:cs="Arial"/>
          <w:noProof/>
          <w:lang w:val="cy-GB"/>
        </w:rPr>
        <w:t xml:space="preserve"> </w:t>
      </w:r>
      <w:r w:rsidR="00340A86">
        <w:rPr>
          <w:rFonts w:ascii="Arial" w:hAnsi="Arial" w:cs="Arial"/>
          <w:noProof/>
          <w:lang w:val="cy-GB"/>
        </w:rPr>
        <w:t xml:space="preserve">However, this is only the basic oiutline, and as </w:t>
      </w:r>
      <w:r w:rsidR="00C72D7D">
        <w:rPr>
          <w:rFonts w:ascii="Arial" w:hAnsi="Arial" w:cs="Arial"/>
          <w:noProof/>
          <w:lang w:val="cy-GB"/>
        </w:rPr>
        <w:t xml:space="preserve">many misconceive critical incidents as being negative, however it is quite the opposite. Critical incidents within the classroom are events that are typical rather than critical at first sight, however are critical through analysation. </w:t>
      </w:r>
      <w:sdt>
        <w:sdtPr>
          <w:rPr>
            <w:rFonts w:ascii="Arial" w:hAnsi="Arial" w:cs="Arial"/>
            <w:noProof/>
            <w:lang w:val="cy-GB"/>
          </w:rPr>
          <w:id w:val="1529986894"/>
          <w:citation/>
        </w:sdtPr>
        <w:sdtContent>
          <w:r w:rsidR="00C72D7D">
            <w:rPr>
              <w:rFonts w:ascii="Arial" w:hAnsi="Arial" w:cs="Arial"/>
              <w:noProof/>
              <w:lang w:val="cy-GB"/>
            </w:rPr>
            <w:fldChar w:fldCharType="begin"/>
          </w:r>
          <w:r w:rsidR="00C72D7D">
            <w:rPr>
              <w:rFonts w:ascii="Arial" w:hAnsi="Arial" w:cs="Arial"/>
              <w:noProof/>
            </w:rPr>
            <w:instrText xml:space="preserve"> CITATION Dav12 \l 2057 </w:instrText>
          </w:r>
          <w:r w:rsidR="00C72D7D">
            <w:rPr>
              <w:rFonts w:ascii="Arial" w:hAnsi="Arial" w:cs="Arial"/>
              <w:noProof/>
              <w:lang w:val="cy-GB"/>
            </w:rPr>
            <w:fldChar w:fldCharType="separate"/>
          </w:r>
          <w:r w:rsidR="00C72D7D" w:rsidRPr="00C72D7D">
            <w:rPr>
              <w:rFonts w:ascii="Arial" w:hAnsi="Arial" w:cs="Arial"/>
              <w:noProof/>
            </w:rPr>
            <w:t>(Tripp, 2012)</w:t>
          </w:r>
          <w:r w:rsidR="00C72D7D">
            <w:rPr>
              <w:rFonts w:ascii="Arial" w:hAnsi="Arial" w:cs="Arial"/>
              <w:noProof/>
              <w:lang w:val="cy-GB"/>
            </w:rPr>
            <w:fldChar w:fldCharType="end"/>
          </w:r>
        </w:sdtContent>
      </w:sdt>
      <w:r w:rsidR="006A6D78">
        <w:rPr>
          <w:rFonts w:ascii="Arial" w:hAnsi="Arial" w:cs="Arial"/>
          <w:noProof/>
          <w:lang w:val="cy-GB"/>
        </w:rPr>
        <w:t xml:space="preserve"> In this assignment I will outlione why Tripp’s critical incident theory is vital in schools today as the New Curriculum in Wales is beginning to be implemented across the country by 2022. In order to do this I will discuss Donaldson’s Review (2015) of the Four Purposes and Wales and how this links into the classroom and what I observed on bridging. </w:t>
      </w:r>
      <w:r w:rsidR="00B44E5F">
        <w:rPr>
          <w:rFonts w:ascii="Arial" w:hAnsi="Arial" w:cs="Arial"/>
          <w:noProof/>
          <w:lang w:val="cy-GB"/>
        </w:rPr>
        <w:t>In these critical incidients I have attempted to divulge and explain why these events in the classoom are significant, and how all learning methos can be compared eqiually and fairly. In this assignment, I have taken into close consideration the effect COVID-19 has had on schools and in particular the shcool I observed on Bridging. This led me to explore different avenues within the New Curriculum for Wales in whcih COVID is having an enormous effect, such as Health and Mental Wellbeing.</w:t>
      </w:r>
    </w:p>
    <w:p w14:paraId="2F7E8904" w14:textId="296CFDEE" w:rsidR="0098199C" w:rsidRDefault="0098199C" w:rsidP="00CB16A9">
      <w:pPr>
        <w:spacing w:line="360" w:lineRule="auto"/>
        <w:rPr>
          <w:rFonts w:ascii="Arial" w:hAnsi="Arial" w:cs="Arial"/>
          <w:noProof/>
          <w:lang w:val="cy-GB"/>
        </w:rPr>
      </w:pPr>
    </w:p>
    <w:p w14:paraId="4D2FFD47" w14:textId="65316842" w:rsidR="0049674F" w:rsidRDefault="0049674F" w:rsidP="00CB16A9">
      <w:pPr>
        <w:spacing w:line="360" w:lineRule="auto"/>
        <w:rPr>
          <w:rFonts w:ascii="Arial" w:hAnsi="Arial" w:cs="Arial"/>
          <w:noProof/>
          <w:lang w:val="cy-GB"/>
        </w:rPr>
      </w:pPr>
    </w:p>
    <w:p w14:paraId="3379A2AA" w14:textId="3BA271D6" w:rsidR="0049674F" w:rsidRDefault="0049674F" w:rsidP="00CB16A9">
      <w:pPr>
        <w:spacing w:line="360" w:lineRule="auto"/>
        <w:rPr>
          <w:rFonts w:ascii="Arial" w:hAnsi="Arial" w:cs="Arial"/>
          <w:b/>
          <w:bCs/>
          <w:noProof/>
          <w:sz w:val="28"/>
          <w:szCs w:val="28"/>
          <w:lang w:val="cy-GB"/>
        </w:rPr>
      </w:pPr>
      <w:r>
        <w:rPr>
          <w:rFonts w:ascii="Arial" w:hAnsi="Arial" w:cs="Arial"/>
          <w:b/>
          <w:bCs/>
          <w:noProof/>
          <w:sz w:val="28"/>
          <w:szCs w:val="28"/>
          <w:lang w:val="cy-GB"/>
        </w:rPr>
        <w:t>The Role of Critical Reflection</w:t>
      </w:r>
    </w:p>
    <w:p w14:paraId="1B0028E8" w14:textId="2DCC48AE" w:rsidR="0098199C" w:rsidRPr="0098199C" w:rsidRDefault="008B577D" w:rsidP="0098199C">
      <w:pPr>
        <w:spacing w:line="360" w:lineRule="auto"/>
        <w:rPr>
          <w:rFonts w:ascii="Arial" w:hAnsi="Arial" w:cs="Arial"/>
          <w:noProof/>
          <w:lang w:val="cy-GB"/>
        </w:rPr>
      </w:pPr>
      <w:r>
        <w:rPr>
          <w:rFonts w:ascii="Arial" w:hAnsi="Arial" w:cs="Arial"/>
          <w:noProof/>
          <w:lang w:val="cy-GB"/>
        </w:rPr>
        <w:t>In order to improve as teachers, and to understand the complexity of classrooms and students reactions and behavoious, critical reflection is vital.</w:t>
      </w:r>
      <w:sdt>
        <w:sdtPr>
          <w:rPr>
            <w:rFonts w:ascii="Arial" w:hAnsi="Arial" w:cs="Arial"/>
            <w:noProof/>
            <w:lang w:val="cy-GB"/>
          </w:rPr>
          <w:id w:val="855003379"/>
          <w:citation/>
        </w:sdtPr>
        <w:sdtContent>
          <w:r>
            <w:rPr>
              <w:rFonts w:ascii="Arial" w:hAnsi="Arial" w:cs="Arial"/>
              <w:noProof/>
              <w:lang w:val="cy-GB"/>
            </w:rPr>
            <w:fldChar w:fldCharType="begin"/>
          </w:r>
          <w:r>
            <w:rPr>
              <w:rFonts w:ascii="Arial" w:hAnsi="Arial" w:cs="Arial"/>
              <w:noProof/>
            </w:rPr>
            <w:instrText xml:space="preserve"> CITATION Orl11 \l 2057 </w:instrText>
          </w:r>
          <w:r>
            <w:rPr>
              <w:rFonts w:ascii="Arial" w:hAnsi="Arial" w:cs="Arial"/>
              <w:noProof/>
              <w:lang w:val="cy-GB"/>
            </w:rPr>
            <w:fldChar w:fldCharType="separate"/>
          </w:r>
          <w:r>
            <w:rPr>
              <w:rFonts w:ascii="Arial" w:hAnsi="Arial" w:cs="Arial"/>
              <w:noProof/>
            </w:rPr>
            <w:t xml:space="preserve"> </w:t>
          </w:r>
          <w:r w:rsidRPr="008B577D">
            <w:rPr>
              <w:rFonts w:ascii="Arial" w:hAnsi="Arial" w:cs="Arial"/>
              <w:noProof/>
            </w:rPr>
            <w:t>(Shapira-Lishchinsky, 2011)</w:t>
          </w:r>
          <w:r>
            <w:rPr>
              <w:rFonts w:ascii="Arial" w:hAnsi="Arial" w:cs="Arial"/>
              <w:noProof/>
              <w:lang w:val="cy-GB"/>
            </w:rPr>
            <w:fldChar w:fldCharType="end"/>
          </w:r>
        </w:sdtContent>
      </w:sdt>
      <w:r>
        <w:rPr>
          <w:rFonts w:ascii="Arial" w:hAnsi="Arial" w:cs="Arial"/>
          <w:noProof/>
          <w:lang w:val="cy-GB"/>
        </w:rPr>
        <w:t xml:space="preserve"> </w:t>
      </w:r>
      <w:r w:rsidR="00611AE2">
        <w:rPr>
          <w:rFonts w:ascii="Arial" w:hAnsi="Arial" w:cs="Arial"/>
          <w:noProof/>
          <w:lang w:val="cy-GB"/>
        </w:rPr>
        <w:t xml:space="preserve">Without critical reflection, it woukd be very difficult to analyse the every day events that occur </w:t>
      </w:r>
      <w:r w:rsidR="00611AE2">
        <w:rPr>
          <w:rFonts w:ascii="Arial" w:hAnsi="Arial" w:cs="Arial"/>
          <w:noProof/>
          <w:lang w:val="cy-GB"/>
        </w:rPr>
        <w:lastRenderedPageBreak/>
        <w:t>in the classroom, and for student  teachers such as myself, this is absolutley key in order to improve as an educator and to understand the key challenges that face teachers every day. Critical incident such as the incidents I will disucss in this assignment are vital in the education of students such as myself, in order to link the theory we study to the practical side of learning on the classroom floor. In order to critically analyse, it was important to be in the classroom with the students themselves, and to beg</w:t>
      </w:r>
      <w:r w:rsidR="00B1544E">
        <w:rPr>
          <w:rFonts w:ascii="Arial" w:hAnsi="Arial" w:cs="Arial"/>
          <w:noProof/>
          <w:lang w:val="cy-GB"/>
        </w:rPr>
        <w:t>un by taking a</w:t>
      </w:r>
      <w:r w:rsidR="00B1544E" w:rsidRPr="00B1544E">
        <w:t xml:space="preserve"> </w:t>
      </w:r>
      <w:r w:rsidR="00B1544E">
        <w:rPr>
          <w:rFonts w:ascii="Arial" w:hAnsi="Arial" w:cs="Arial"/>
          <w:noProof/>
          <w:lang w:val="cy-GB"/>
        </w:rPr>
        <w:t>n</w:t>
      </w:r>
      <w:r w:rsidR="00B1544E" w:rsidRPr="00B1544E">
        <w:rPr>
          <w:rFonts w:ascii="Arial" w:hAnsi="Arial" w:cs="Arial"/>
          <w:noProof/>
          <w:lang w:val="cy-GB"/>
        </w:rPr>
        <w:t xml:space="preserve">on-participatory </w:t>
      </w:r>
      <w:r w:rsidR="00B1544E">
        <w:rPr>
          <w:rFonts w:ascii="Arial" w:hAnsi="Arial" w:cs="Arial"/>
          <w:noProof/>
          <w:lang w:val="cy-GB"/>
        </w:rPr>
        <w:t>o</w:t>
      </w:r>
      <w:r w:rsidR="00B1544E" w:rsidRPr="00B1544E">
        <w:rPr>
          <w:rFonts w:ascii="Arial" w:hAnsi="Arial" w:cs="Arial"/>
          <w:noProof/>
          <w:lang w:val="cy-GB"/>
        </w:rPr>
        <w:t>bservation</w:t>
      </w:r>
      <w:r w:rsidR="00B1544E">
        <w:rPr>
          <w:rFonts w:ascii="Arial" w:hAnsi="Arial" w:cs="Arial"/>
          <w:noProof/>
          <w:lang w:val="cy-GB"/>
        </w:rPr>
        <w:t xml:space="preserve"> in order to be able to observe from a distance and ensure that the critical observations were noted down clearly as by that time I was not familiair with critical incidents within a classroom.  </w:t>
      </w:r>
      <w:r w:rsidR="00A365F8">
        <w:rPr>
          <w:rFonts w:ascii="Arial" w:hAnsi="Arial" w:cs="Arial"/>
          <w:noProof/>
          <w:lang w:val="cy-GB"/>
        </w:rPr>
        <w:t xml:space="preserve">The days of the belief that children now learn strcitly by visual, auditory or kinesthetic memories are widelu quashed in the education system therefore the importance of the analysation of critcal incidents is paramount in understanding the classroom. </w:t>
      </w:r>
      <w:r w:rsidR="0098199C" w:rsidRPr="0098199C">
        <w:rPr>
          <w:rFonts w:ascii="Arial" w:hAnsi="Arial" w:cs="Arial"/>
          <w:noProof/>
        </w:rPr>
        <w:t>It is vital to remember therefore that critical incidents are “</w:t>
      </w:r>
      <w:r w:rsidR="0098199C" w:rsidRPr="0098199C">
        <w:rPr>
          <w:rFonts w:ascii="Arial" w:hAnsi="Arial" w:cs="Arial"/>
          <w:i/>
          <w:iCs/>
          <w:noProof/>
        </w:rPr>
        <w:t>everyday events that make up our routine professional lives that are often the best indicators of the patterns and values that underpin our practice. It is through rendering critical the incidents of normal everyday events that much personal–professional development can occur</w:t>
      </w:r>
      <w:r w:rsidR="0098199C">
        <w:rPr>
          <w:rFonts w:ascii="Arial" w:hAnsi="Arial" w:cs="Arial"/>
          <w:noProof/>
        </w:rPr>
        <w:t>”</w:t>
      </w:r>
      <w:sdt>
        <w:sdtPr>
          <w:rPr>
            <w:rFonts w:ascii="Arial" w:hAnsi="Arial" w:cs="Arial"/>
            <w:noProof/>
          </w:rPr>
          <w:id w:val="1474176993"/>
          <w:citation/>
        </w:sdtPr>
        <w:sdtContent>
          <w:r w:rsidR="0098199C" w:rsidRPr="0098199C">
            <w:rPr>
              <w:rFonts w:ascii="Arial" w:hAnsi="Arial" w:cs="Arial"/>
              <w:noProof/>
            </w:rPr>
            <w:fldChar w:fldCharType="begin"/>
          </w:r>
          <w:r w:rsidR="0098199C" w:rsidRPr="0098199C">
            <w:rPr>
              <w:rFonts w:ascii="Arial" w:hAnsi="Arial" w:cs="Arial"/>
              <w:noProof/>
            </w:rPr>
            <w:instrText xml:space="preserve"> CITATION Dav12 \l 2057 </w:instrText>
          </w:r>
          <w:r w:rsidR="0098199C" w:rsidRPr="0098199C">
            <w:rPr>
              <w:rFonts w:ascii="Arial" w:hAnsi="Arial" w:cs="Arial"/>
              <w:noProof/>
            </w:rPr>
            <w:fldChar w:fldCharType="separate"/>
          </w:r>
          <w:r w:rsidR="0098199C" w:rsidRPr="0098199C">
            <w:rPr>
              <w:rFonts w:ascii="Arial" w:hAnsi="Arial" w:cs="Arial"/>
              <w:noProof/>
            </w:rPr>
            <w:t xml:space="preserve"> (Tripp, 2012)</w:t>
          </w:r>
          <w:r w:rsidR="0098199C" w:rsidRPr="0098199C">
            <w:rPr>
              <w:rFonts w:ascii="Arial" w:hAnsi="Arial" w:cs="Arial"/>
              <w:noProof/>
              <w:lang w:val="cy-GB"/>
            </w:rPr>
            <w:fldChar w:fldCharType="end"/>
          </w:r>
        </w:sdtContent>
      </w:sdt>
      <w:r w:rsidR="0098199C" w:rsidRPr="0098199C">
        <w:rPr>
          <w:rFonts w:ascii="Arial" w:hAnsi="Arial" w:cs="Arial"/>
          <w:noProof/>
        </w:rPr>
        <w:t>.</w:t>
      </w:r>
      <w:r w:rsidR="00B44E5F">
        <w:rPr>
          <w:rFonts w:ascii="Arial" w:hAnsi="Arial" w:cs="Arial"/>
          <w:noProof/>
        </w:rPr>
        <w:t xml:space="preserve"> Crucial in the bridging experience and more so to critical incident analysis was also the opoortunity to observe other proffesionals in their work and to be able to realise and compoare how differenr learning methods are all very different but also can all be just as effective as each other. I believe this was the biggest realisation I had on the bridging experience is the wide range of teaching styles I encountered and how they can all be just as effective as the other. All learners are diffferent, as are the teachers teaching them, and I believe this was crucial in understanding the role of critical reflection in education. </w:t>
      </w:r>
    </w:p>
    <w:p w14:paraId="5994C7A8" w14:textId="702E0F44" w:rsidR="00DB6EB5" w:rsidRPr="00DB6EB5" w:rsidRDefault="00DB6EB5" w:rsidP="00CB16A9">
      <w:pPr>
        <w:spacing w:line="360" w:lineRule="auto"/>
        <w:rPr>
          <w:rFonts w:ascii="Arial" w:hAnsi="Arial" w:cs="Arial"/>
          <w:noProof/>
          <w:lang w:val="cy-GB"/>
        </w:rPr>
      </w:pPr>
    </w:p>
    <w:p w14:paraId="551C0C96" w14:textId="301BB08F" w:rsidR="00340A86" w:rsidRDefault="00340A86" w:rsidP="00CB16A9">
      <w:pPr>
        <w:spacing w:line="360" w:lineRule="auto"/>
        <w:rPr>
          <w:rFonts w:ascii="Arial" w:hAnsi="Arial" w:cs="Arial"/>
          <w:noProof/>
          <w:lang w:val="cy-GB"/>
        </w:rPr>
      </w:pPr>
    </w:p>
    <w:p w14:paraId="7B75F9C5" w14:textId="77777777" w:rsidR="00DB6EB5" w:rsidRDefault="00DB6EB5" w:rsidP="00CB16A9">
      <w:pPr>
        <w:spacing w:line="360" w:lineRule="auto"/>
        <w:rPr>
          <w:rFonts w:ascii="Arial" w:hAnsi="Arial" w:cs="Arial"/>
          <w:b/>
          <w:bCs/>
          <w:sz w:val="28"/>
          <w:szCs w:val="28"/>
        </w:rPr>
      </w:pPr>
    </w:p>
    <w:p w14:paraId="446E05DE" w14:textId="6608D23A" w:rsidR="00340A86" w:rsidRPr="009313EF" w:rsidRDefault="00340A86" w:rsidP="00CB16A9">
      <w:pPr>
        <w:spacing w:line="360" w:lineRule="auto"/>
        <w:rPr>
          <w:rFonts w:ascii="Arial" w:hAnsi="Arial" w:cs="Arial"/>
          <w:b/>
          <w:bCs/>
          <w:noProof/>
          <w:sz w:val="28"/>
          <w:szCs w:val="28"/>
          <w:lang w:val="cy-GB"/>
        </w:rPr>
      </w:pPr>
      <w:r w:rsidRPr="009313EF">
        <w:rPr>
          <w:rFonts w:ascii="Arial" w:hAnsi="Arial" w:cs="Arial"/>
          <w:b/>
          <w:bCs/>
          <w:sz w:val="28"/>
          <w:szCs w:val="28"/>
        </w:rPr>
        <w:t xml:space="preserve">OBSERVATION School &amp; Class context </w:t>
      </w:r>
    </w:p>
    <w:p w14:paraId="71951E00" w14:textId="3A5E0D79" w:rsidR="005334CB" w:rsidRDefault="00340A86" w:rsidP="00340A86">
      <w:pPr>
        <w:spacing w:line="360" w:lineRule="auto"/>
        <w:rPr>
          <w:rFonts w:ascii="Arial" w:hAnsi="Arial" w:cs="Arial"/>
        </w:rPr>
      </w:pPr>
      <w:r>
        <w:rPr>
          <w:rFonts w:ascii="Arial" w:hAnsi="Arial" w:cs="Arial"/>
        </w:rPr>
        <w:t xml:space="preserve">To fully understand the context of the critical incidents that will be discussed in this assessment, it is important therefore to briefly outline the context of the school and the year groups I observed that I sought out critical incidents within the classroom. The school is a secondary school situated in the city, that </w:t>
      </w:r>
      <w:r w:rsidR="002B3D76">
        <w:rPr>
          <w:rFonts w:ascii="Arial" w:hAnsi="Arial" w:cs="Arial"/>
        </w:rPr>
        <w:t xml:space="preserve">delivers its education through the medium of Welsh. Having researched the school prior to the </w:t>
      </w:r>
      <w:r w:rsidR="009313EF">
        <w:rPr>
          <w:rFonts w:ascii="Arial" w:hAnsi="Arial" w:cs="Arial"/>
        </w:rPr>
        <w:t>bridging and</w:t>
      </w:r>
      <w:r w:rsidR="002B3D76">
        <w:rPr>
          <w:rFonts w:ascii="Arial" w:hAnsi="Arial" w:cs="Arial"/>
        </w:rPr>
        <w:t xml:space="preserve"> following discussions with the deputy headmaster of the school, I learned that the catchment area of the school is wide and covers many areas of </w:t>
      </w:r>
      <w:r w:rsidR="00B44E5F">
        <w:rPr>
          <w:rFonts w:ascii="Arial" w:hAnsi="Arial" w:cs="Arial"/>
        </w:rPr>
        <w:t>the city</w:t>
      </w:r>
      <w:r w:rsidR="002B3D76">
        <w:rPr>
          <w:rFonts w:ascii="Arial" w:hAnsi="Arial" w:cs="Arial"/>
        </w:rPr>
        <w:t xml:space="preserve">, in turn developing a wide variety of backgrounds of the families within the school itself. It is a very high performing school with excellent results at </w:t>
      </w:r>
      <w:r w:rsidR="002B3D76">
        <w:rPr>
          <w:rFonts w:ascii="Arial" w:hAnsi="Arial" w:cs="Arial"/>
        </w:rPr>
        <w:lastRenderedPageBreak/>
        <w:t xml:space="preserve">GCSE and A level standards. Following discussions with staff of the school it was evident that there is a close-nit family ethos at the very roots of the school that was emphasized by all of whom I spoke. In terms of the observations themselves, on the two days I was able to attend the school for the bridging, I followed a year 7 class around for the whole day following their school timetable, and the very same the following day with a year 8 group. The two classes were of mixed ability as the school emphasized strongly that they believe mixed ability classes ensure the best quality of learning for all. </w:t>
      </w:r>
    </w:p>
    <w:p w14:paraId="7D1BFE07" w14:textId="35ED4ABB" w:rsidR="009565A3" w:rsidRDefault="009565A3" w:rsidP="009565A3">
      <w:pPr>
        <w:spacing w:line="360" w:lineRule="auto"/>
        <w:rPr>
          <w:rFonts w:ascii="Arial" w:hAnsi="Arial" w:cs="Arial"/>
          <w:b/>
          <w:bCs/>
          <w:u w:val="single"/>
        </w:rPr>
      </w:pPr>
    </w:p>
    <w:p w14:paraId="6B58A8E5" w14:textId="61DF07DA" w:rsidR="009565A3" w:rsidRDefault="009565A3" w:rsidP="009565A3">
      <w:pPr>
        <w:spacing w:line="360" w:lineRule="auto"/>
        <w:rPr>
          <w:rFonts w:ascii="Arial" w:hAnsi="Arial" w:cs="Arial"/>
          <w:b/>
          <w:bCs/>
          <w:sz w:val="28"/>
          <w:szCs w:val="28"/>
        </w:rPr>
      </w:pPr>
      <w:r>
        <w:rPr>
          <w:rFonts w:ascii="Arial" w:hAnsi="Arial" w:cs="Arial"/>
          <w:b/>
          <w:bCs/>
          <w:sz w:val="28"/>
          <w:szCs w:val="28"/>
        </w:rPr>
        <w:t>Critical incident linked to Donaldson’s Four Purposes</w:t>
      </w:r>
    </w:p>
    <w:p w14:paraId="725F3E60" w14:textId="2C6C392A" w:rsidR="009565A3" w:rsidRDefault="00CD120A" w:rsidP="009565A3">
      <w:pPr>
        <w:spacing w:line="360" w:lineRule="auto"/>
        <w:rPr>
          <w:rStyle w:val="Strong"/>
          <w:rFonts w:ascii="Arial" w:hAnsi="Arial" w:cs="Arial"/>
          <w:b w:val="0"/>
          <w:bCs w:val="0"/>
          <w:color w:val="111111"/>
          <w:shd w:val="clear" w:color="auto" w:fill="FFFFFF"/>
        </w:rPr>
      </w:pPr>
      <w:r>
        <w:rPr>
          <w:rFonts w:ascii="Arial" w:hAnsi="Arial" w:cs="Arial"/>
          <w:bCs/>
        </w:rPr>
        <w:t xml:space="preserve">The four purposes outlined in Donaldson’s Successful futures </w:t>
      </w:r>
      <w:sdt>
        <w:sdtPr>
          <w:rPr>
            <w:rFonts w:ascii="Arial" w:hAnsi="Arial" w:cs="Arial"/>
            <w:bCs/>
          </w:rPr>
          <w:id w:val="-919247568"/>
          <w:citation/>
        </w:sdtPr>
        <w:sdtContent>
          <w:r>
            <w:rPr>
              <w:rFonts w:ascii="Arial" w:hAnsi="Arial" w:cs="Arial"/>
              <w:bCs/>
            </w:rPr>
            <w:fldChar w:fldCharType="begin"/>
          </w:r>
          <w:r>
            <w:rPr>
              <w:rFonts w:ascii="Arial" w:hAnsi="Arial" w:cs="Arial"/>
              <w:bCs/>
            </w:rPr>
            <w:instrText xml:space="preserve"> CITATION Gra15 \l 2057 </w:instrText>
          </w:r>
          <w:r>
            <w:rPr>
              <w:rFonts w:ascii="Arial" w:hAnsi="Arial" w:cs="Arial"/>
              <w:bCs/>
            </w:rPr>
            <w:fldChar w:fldCharType="separate"/>
          </w:r>
          <w:r w:rsidRPr="00CD120A">
            <w:rPr>
              <w:rFonts w:ascii="Arial" w:hAnsi="Arial" w:cs="Arial"/>
              <w:noProof/>
            </w:rPr>
            <w:t>(Donaldson, 2015)</w:t>
          </w:r>
          <w:r>
            <w:rPr>
              <w:rFonts w:ascii="Arial" w:hAnsi="Arial" w:cs="Arial"/>
              <w:bCs/>
            </w:rPr>
            <w:fldChar w:fldCharType="end"/>
          </w:r>
        </w:sdtContent>
      </w:sdt>
      <w:r>
        <w:rPr>
          <w:rFonts w:ascii="Arial" w:hAnsi="Arial" w:cs="Arial"/>
          <w:bCs/>
        </w:rPr>
        <w:t xml:space="preserve"> is central to the new curriculum in </w:t>
      </w:r>
      <w:r w:rsidR="006A6D78">
        <w:rPr>
          <w:rFonts w:ascii="Arial" w:hAnsi="Arial" w:cs="Arial"/>
          <w:bCs/>
        </w:rPr>
        <w:t>Wales,</w:t>
      </w:r>
      <w:r>
        <w:rPr>
          <w:rFonts w:ascii="Arial" w:hAnsi="Arial" w:cs="Arial"/>
          <w:bCs/>
        </w:rPr>
        <w:t xml:space="preserve"> which is currently being developed by schools across Wales</w:t>
      </w:r>
      <w:r w:rsidR="00021FF6">
        <w:rPr>
          <w:rFonts w:ascii="Arial" w:hAnsi="Arial" w:cs="Arial"/>
          <w:bCs/>
        </w:rPr>
        <w:t>, hopefully being in full operation by 2022</w:t>
      </w:r>
      <w:r w:rsidR="00C72D7D">
        <w:rPr>
          <w:rFonts w:ascii="Arial" w:hAnsi="Arial" w:cs="Arial"/>
          <w:bCs/>
        </w:rPr>
        <w:t xml:space="preserve"> having been delayed due to the </w:t>
      </w:r>
      <w:r w:rsidR="006A6D78">
        <w:rPr>
          <w:rFonts w:ascii="Arial" w:hAnsi="Arial" w:cs="Arial"/>
          <w:bCs/>
        </w:rPr>
        <w:t>p</w:t>
      </w:r>
      <w:r w:rsidR="00C72D7D">
        <w:rPr>
          <w:rFonts w:ascii="Arial" w:hAnsi="Arial" w:cs="Arial"/>
          <w:bCs/>
        </w:rPr>
        <w:t>andemic COVID-19.</w:t>
      </w:r>
      <w:r>
        <w:rPr>
          <w:rFonts w:ascii="Arial" w:hAnsi="Arial" w:cs="Arial"/>
          <w:bCs/>
        </w:rPr>
        <w:t xml:space="preserve"> </w:t>
      </w:r>
      <w:r w:rsidRPr="00CD120A">
        <w:rPr>
          <w:rStyle w:val="Strong"/>
          <w:rFonts w:ascii="Arial" w:hAnsi="Arial" w:cs="Arial"/>
          <w:b w:val="0"/>
          <w:bCs w:val="0"/>
          <w:color w:val="111111"/>
          <w:shd w:val="clear" w:color="auto" w:fill="FFFFFF"/>
        </w:rPr>
        <w:t>The four purposes are that all children and young people will be:</w:t>
      </w:r>
      <w:r w:rsidR="00021FF6">
        <w:rPr>
          <w:rStyle w:val="Strong"/>
          <w:rFonts w:ascii="Arial" w:hAnsi="Arial" w:cs="Arial"/>
          <w:b w:val="0"/>
          <w:bCs w:val="0"/>
          <w:color w:val="111111"/>
          <w:shd w:val="clear" w:color="auto" w:fill="FFFFFF"/>
        </w:rPr>
        <w:t xml:space="preserve"> </w:t>
      </w:r>
      <w:sdt>
        <w:sdtPr>
          <w:rPr>
            <w:rStyle w:val="Strong"/>
            <w:rFonts w:ascii="Arial" w:hAnsi="Arial" w:cs="Arial"/>
            <w:b w:val="0"/>
            <w:bCs w:val="0"/>
            <w:color w:val="111111"/>
            <w:shd w:val="clear" w:color="auto" w:fill="FFFFFF"/>
          </w:rPr>
          <w:id w:val="752241573"/>
          <w:citation/>
        </w:sdtPr>
        <w:sdtContent>
          <w:r w:rsidR="00C72D7D">
            <w:rPr>
              <w:rStyle w:val="Strong"/>
              <w:rFonts w:ascii="Arial" w:hAnsi="Arial" w:cs="Arial"/>
              <w:b w:val="0"/>
              <w:bCs w:val="0"/>
              <w:color w:val="111111"/>
              <w:shd w:val="clear" w:color="auto" w:fill="FFFFFF"/>
            </w:rPr>
            <w:fldChar w:fldCharType="begin"/>
          </w:r>
          <w:r w:rsidR="00C72D7D">
            <w:rPr>
              <w:rStyle w:val="Strong"/>
              <w:rFonts w:ascii="Arial" w:hAnsi="Arial" w:cs="Arial"/>
              <w:b w:val="0"/>
              <w:bCs w:val="0"/>
              <w:color w:val="111111"/>
              <w:shd w:val="clear" w:color="auto" w:fill="FFFFFF"/>
            </w:rPr>
            <w:instrText xml:space="preserve"> CITATION Gra15 \l 2057 </w:instrText>
          </w:r>
          <w:r w:rsidR="00C72D7D">
            <w:rPr>
              <w:rStyle w:val="Strong"/>
              <w:rFonts w:ascii="Arial" w:hAnsi="Arial" w:cs="Arial"/>
              <w:b w:val="0"/>
              <w:bCs w:val="0"/>
              <w:color w:val="111111"/>
              <w:shd w:val="clear" w:color="auto" w:fill="FFFFFF"/>
            </w:rPr>
            <w:fldChar w:fldCharType="separate"/>
          </w:r>
          <w:r w:rsidR="00C72D7D" w:rsidRPr="00C72D7D">
            <w:rPr>
              <w:rFonts w:ascii="Arial" w:hAnsi="Arial" w:cs="Arial"/>
              <w:noProof/>
              <w:color w:val="111111"/>
              <w:shd w:val="clear" w:color="auto" w:fill="FFFFFF"/>
            </w:rPr>
            <w:t>(Donaldson, 2015)</w:t>
          </w:r>
          <w:r w:rsidR="00C72D7D">
            <w:rPr>
              <w:rStyle w:val="Strong"/>
              <w:rFonts w:ascii="Arial" w:hAnsi="Arial" w:cs="Arial"/>
              <w:b w:val="0"/>
              <w:bCs w:val="0"/>
              <w:color w:val="111111"/>
              <w:shd w:val="clear" w:color="auto" w:fill="FFFFFF"/>
            </w:rPr>
            <w:fldChar w:fldCharType="end"/>
          </w:r>
        </w:sdtContent>
      </w:sdt>
    </w:p>
    <w:p w14:paraId="46BD9706" w14:textId="77777777" w:rsidR="00CD120A" w:rsidRPr="00CD120A" w:rsidRDefault="00CD120A" w:rsidP="00CD120A">
      <w:pPr>
        <w:pStyle w:val="ListParagraph"/>
        <w:numPr>
          <w:ilvl w:val="0"/>
          <w:numId w:val="2"/>
        </w:numPr>
        <w:spacing w:line="360" w:lineRule="auto"/>
        <w:rPr>
          <w:rFonts w:ascii="Arial" w:hAnsi="Arial" w:cs="Arial"/>
          <w:bCs/>
        </w:rPr>
      </w:pPr>
      <w:r w:rsidRPr="00CD120A">
        <w:rPr>
          <w:rFonts w:ascii="Arial" w:hAnsi="Arial" w:cs="Arial"/>
          <w:bCs/>
        </w:rPr>
        <w:t>Ambitious, capable learners who are ready to learn throughout their lives.</w:t>
      </w:r>
    </w:p>
    <w:p w14:paraId="72578FB4" w14:textId="77777777" w:rsidR="00CD120A" w:rsidRPr="00CD120A" w:rsidRDefault="00CD120A" w:rsidP="00CD120A">
      <w:pPr>
        <w:pStyle w:val="ListParagraph"/>
        <w:numPr>
          <w:ilvl w:val="0"/>
          <w:numId w:val="2"/>
        </w:numPr>
        <w:spacing w:line="360" w:lineRule="auto"/>
        <w:rPr>
          <w:rFonts w:ascii="Arial" w:hAnsi="Arial" w:cs="Arial"/>
          <w:bCs/>
        </w:rPr>
      </w:pPr>
      <w:r w:rsidRPr="00CD120A">
        <w:rPr>
          <w:rFonts w:ascii="Arial" w:hAnsi="Arial" w:cs="Arial"/>
          <w:bCs/>
        </w:rPr>
        <w:t>Enterprising, creative contributors who are ready to play a full part in life and work.</w:t>
      </w:r>
    </w:p>
    <w:p w14:paraId="2430D405" w14:textId="77777777" w:rsidR="00CD120A" w:rsidRPr="00CD120A" w:rsidRDefault="00CD120A" w:rsidP="00CD120A">
      <w:pPr>
        <w:pStyle w:val="ListParagraph"/>
        <w:numPr>
          <w:ilvl w:val="0"/>
          <w:numId w:val="2"/>
        </w:numPr>
        <w:spacing w:line="360" w:lineRule="auto"/>
        <w:rPr>
          <w:rFonts w:ascii="Arial" w:hAnsi="Arial" w:cs="Arial"/>
          <w:bCs/>
        </w:rPr>
      </w:pPr>
      <w:bookmarkStart w:id="0" w:name="_Hlk86334045"/>
      <w:r w:rsidRPr="00CD120A">
        <w:rPr>
          <w:rFonts w:ascii="Arial" w:hAnsi="Arial" w:cs="Arial"/>
          <w:bCs/>
        </w:rPr>
        <w:t>Ethical, informed citizens who are ready to be citizens of Wales and the world.</w:t>
      </w:r>
    </w:p>
    <w:bookmarkEnd w:id="0"/>
    <w:p w14:paraId="3CBED087" w14:textId="71C7761A" w:rsidR="00CD120A" w:rsidRDefault="00CD120A" w:rsidP="00CD120A">
      <w:pPr>
        <w:pStyle w:val="ListParagraph"/>
        <w:numPr>
          <w:ilvl w:val="0"/>
          <w:numId w:val="2"/>
        </w:numPr>
        <w:spacing w:line="360" w:lineRule="auto"/>
        <w:rPr>
          <w:rFonts w:ascii="Arial" w:hAnsi="Arial" w:cs="Arial"/>
          <w:bCs/>
        </w:rPr>
      </w:pPr>
      <w:r w:rsidRPr="00CD120A">
        <w:rPr>
          <w:rFonts w:ascii="Arial" w:hAnsi="Arial" w:cs="Arial"/>
          <w:bCs/>
        </w:rPr>
        <w:t>Healthy, confident individuals who are ready to lead fulfilling lives as valued members of society</w:t>
      </w:r>
    </w:p>
    <w:p w14:paraId="6220F12B" w14:textId="1870DF33" w:rsidR="00CD120A" w:rsidRDefault="00CD120A" w:rsidP="00CD120A">
      <w:pPr>
        <w:spacing w:line="360" w:lineRule="auto"/>
        <w:rPr>
          <w:rFonts w:ascii="Arial" w:hAnsi="Arial" w:cs="Arial"/>
          <w:bCs/>
        </w:rPr>
      </w:pPr>
      <w:r>
        <w:rPr>
          <w:rFonts w:ascii="Arial" w:hAnsi="Arial" w:cs="Arial"/>
          <w:bCs/>
        </w:rPr>
        <w:t xml:space="preserve">These four purposes encompass Donaldson’s </w:t>
      </w:r>
      <w:r w:rsidR="003D0E87">
        <w:rPr>
          <w:rFonts w:ascii="Arial" w:hAnsi="Arial" w:cs="Arial"/>
          <w:bCs/>
        </w:rPr>
        <w:t>plan for a new curriculum in Wales and have been discussed broadly by educators in terms of improving the education system in Wales. There is a great emphasis on all four purposes that the new way of thinking about education includes the learners lives following education and preparing them for the world of work as valued members of society</w:t>
      </w:r>
      <w:sdt>
        <w:sdtPr>
          <w:rPr>
            <w:rFonts w:ascii="Arial" w:hAnsi="Arial" w:cs="Arial"/>
            <w:bCs/>
          </w:rPr>
          <w:id w:val="627043946"/>
          <w:citation/>
        </w:sdtPr>
        <w:sdtContent>
          <w:r w:rsidR="003D0E87">
            <w:rPr>
              <w:rFonts w:ascii="Arial" w:hAnsi="Arial" w:cs="Arial"/>
              <w:bCs/>
            </w:rPr>
            <w:fldChar w:fldCharType="begin"/>
          </w:r>
          <w:r w:rsidR="003D0E87">
            <w:rPr>
              <w:rFonts w:ascii="Arial" w:hAnsi="Arial" w:cs="Arial"/>
              <w:bCs/>
            </w:rPr>
            <w:instrText xml:space="preserve"> CITATION Gra15 \l 2057 </w:instrText>
          </w:r>
          <w:r w:rsidR="003D0E87">
            <w:rPr>
              <w:rFonts w:ascii="Arial" w:hAnsi="Arial" w:cs="Arial"/>
              <w:bCs/>
            </w:rPr>
            <w:fldChar w:fldCharType="separate"/>
          </w:r>
          <w:r w:rsidR="003D0E87">
            <w:rPr>
              <w:rFonts w:ascii="Arial" w:hAnsi="Arial" w:cs="Arial"/>
              <w:bCs/>
              <w:noProof/>
            </w:rPr>
            <w:t xml:space="preserve"> </w:t>
          </w:r>
          <w:r w:rsidR="003D0E87" w:rsidRPr="003D0E87">
            <w:rPr>
              <w:rFonts w:ascii="Arial" w:hAnsi="Arial" w:cs="Arial"/>
              <w:noProof/>
            </w:rPr>
            <w:t>(Donaldson, 2015)</w:t>
          </w:r>
          <w:r w:rsidR="003D0E87">
            <w:rPr>
              <w:rFonts w:ascii="Arial" w:hAnsi="Arial" w:cs="Arial"/>
              <w:bCs/>
            </w:rPr>
            <w:fldChar w:fldCharType="end"/>
          </w:r>
        </w:sdtContent>
      </w:sdt>
      <w:r w:rsidR="003D0E87">
        <w:rPr>
          <w:rFonts w:ascii="Arial" w:hAnsi="Arial" w:cs="Arial"/>
          <w:bCs/>
        </w:rPr>
        <w:t>.  Due to Donaldson’s report, there is now also a great amount of attention given the voice of the learners</w:t>
      </w:r>
      <w:r w:rsidR="00C72D7D">
        <w:rPr>
          <w:rFonts w:ascii="Arial" w:hAnsi="Arial" w:cs="Arial"/>
          <w:bCs/>
        </w:rPr>
        <w:t xml:space="preserve">, through a means of learning that is now led more by the pupils. </w:t>
      </w:r>
      <w:r w:rsidR="00067540">
        <w:rPr>
          <w:rFonts w:ascii="Arial" w:hAnsi="Arial" w:cs="Arial"/>
          <w:bCs/>
        </w:rPr>
        <w:t xml:space="preserve">This is central to my second critical incident shown in my appendices. </w:t>
      </w:r>
    </w:p>
    <w:p w14:paraId="7D5EC069" w14:textId="19B437F8" w:rsidR="00067540" w:rsidRPr="00011095" w:rsidRDefault="00067540" w:rsidP="00CD120A">
      <w:pPr>
        <w:spacing w:line="360" w:lineRule="auto"/>
        <w:rPr>
          <w:rFonts w:ascii="Arial" w:hAnsi="Arial" w:cs="Arial"/>
          <w:bCs/>
        </w:rPr>
      </w:pPr>
      <w:r>
        <w:rPr>
          <w:rFonts w:ascii="Arial" w:hAnsi="Arial" w:cs="Arial"/>
          <w:bCs/>
        </w:rPr>
        <w:t xml:space="preserve">In my second appendix. I allude to a textiles lesson I observed during my period of Bridging in a secondary school. It was very evident in this year 7 lesson that the teacher was implementing the four purposes of Donaldson with a close connection to the thought that pupils should have more responsibility within the lesson </w:t>
      </w:r>
      <w:r w:rsidR="00B44E5F">
        <w:rPr>
          <w:rFonts w:ascii="Arial" w:hAnsi="Arial" w:cs="Arial"/>
          <w:bCs/>
        </w:rPr>
        <w:t>itself and</w:t>
      </w:r>
      <w:r>
        <w:rPr>
          <w:rFonts w:ascii="Arial" w:hAnsi="Arial" w:cs="Arial"/>
          <w:bCs/>
        </w:rPr>
        <w:t xml:space="preserve"> beginning to lead the learning. My critical observation consists of the teacher placing the responsibility on the pupils themselves to create a set of rules for the classroom, as it’s certainly a classroom with many health and safety risks, that the teacher outlined clearly at the beginning of the lesson. In turn, following the pupils having a </w:t>
      </w:r>
      <w:r w:rsidR="00DA39F1">
        <w:rPr>
          <w:rFonts w:ascii="Arial" w:hAnsi="Arial" w:cs="Arial"/>
          <w:bCs/>
        </w:rPr>
        <w:t>discussion</w:t>
      </w:r>
      <w:r>
        <w:rPr>
          <w:rFonts w:ascii="Arial" w:hAnsi="Arial" w:cs="Arial"/>
          <w:bCs/>
        </w:rPr>
        <w:t xml:space="preserve"> amongst themselves, they drew up as a </w:t>
      </w:r>
      <w:r>
        <w:rPr>
          <w:rFonts w:ascii="Arial" w:hAnsi="Arial" w:cs="Arial"/>
          <w:bCs/>
        </w:rPr>
        <w:lastRenderedPageBreak/>
        <w:t xml:space="preserve">class a clear set of rules that were both suitable and necessary. This reinforces Donaldson’s theory of giving more power to the pupils </w:t>
      </w:r>
      <w:r w:rsidR="00DA39F1">
        <w:rPr>
          <w:rFonts w:ascii="Arial" w:hAnsi="Arial" w:cs="Arial"/>
          <w:bCs/>
        </w:rPr>
        <w:t>themselves, “</w:t>
      </w:r>
      <w:r w:rsidR="00DA39F1" w:rsidRPr="00DA39F1">
        <w:rPr>
          <w:rFonts w:ascii="Arial" w:hAnsi="Arial" w:cs="Arial"/>
          <w:bCs/>
          <w:i/>
          <w:iCs/>
        </w:rPr>
        <w:t>Listening to learners leads to changes in Learner Relationships with teachers and peers and can promote Learner Identity, which in turn can lead to Learner Agency – where learners become actively engaged in the planning and management of their learning environment</w:t>
      </w:r>
      <w:r w:rsidR="00DA39F1">
        <w:rPr>
          <w:rFonts w:ascii="Arial" w:hAnsi="Arial" w:cs="Arial"/>
          <w:bCs/>
        </w:rPr>
        <w:t>”</w:t>
      </w:r>
      <w:sdt>
        <w:sdtPr>
          <w:rPr>
            <w:rFonts w:ascii="Arial" w:hAnsi="Arial" w:cs="Arial"/>
            <w:bCs/>
          </w:rPr>
          <w:id w:val="-1978994594"/>
          <w:citation/>
        </w:sdtPr>
        <w:sdtContent>
          <w:r w:rsidR="00DA39F1">
            <w:rPr>
              <w:rFonts w:ascii="Arial" w:hAnsi="Arial" w:cs="Arial"/>
              <w:bCs/>
            </w:rPr>
            <w:fldChar w:fldCharType="begin"/>
          </w:r>
          <w:r w:rsidR="00DA39F1">
            <w:rPr>
              <w:rFonts w:ascii="Arial" w:hAnsi="Arial" w:cs="Arial"/>
              <w:bCs/>
            </w:rPr>
            <w:instrText xml:space="preserve">CITATION Sue \l 2057 </w:instrText>
          </w:r>
          <w:r w:rsidR="00DA39F1">
            <w:rPr>
              <w:rFonts w:ascii="Arial" w:hAnsi="Arial" w:cs="Arial"/>
              <w:bCs/>
            </w:rPr>
            <w:fldChar w:fldCharType="separate"/>
          </w:r>
          <w:r w:rsidR="00DA39F1">
            <w:rPr>
              <w:rFonts w:ascii="Arial" w:hAnsi="Arial" w:cs="Arial"/>
              <w:bCs/>
              <w:noProof/>
            </w:rPr>
            <w:t xml:space="preserve"> </w:t>
          </w:r>
          <w:r w:rsidR="00DA39F1" w:rsidRPr="00DA39F1">
            <w:rPr>
              <w:rFonts w:ascii="Arial" w:hAnsi="Arial" w:cs="Arial"/>
              <w:noProof/>
            </w:rPr>
            <w:t>(Lyle, 2010)</w:t>
          </w:r>
          <w:r w:rsidR="00DA39F1">
            <w:rPr>
              <w:rFonts w:ascii="Arial" w:hAnsi="Arial" w:cs="Arial"/>
              <w:bCs/>
            </w:rPr>
            <w:fldChar w:fldCharType="end"/>
          </w:r>
        </w:sdtContent>
      </w:sdt>
      <w:r w:rsidR="00DA39F1">
        <w:rPr>
          <w:rFonts w:ascii="Arial" w:hAnsi="Arial" w:cs="Arial"/>
          <w:bCs/>
        </w:rPr>
        <w:t xml:space="preserve"> This in turn made the</w:t>
      </w:r>
      <w:r w:rsidR="0049674F">
        <w:rPr>
          <w:rFonts w:ascii="Arial" w:hAnsi="Arial" w:cs="Arial"/>
          <w:bCs/>
        </w:rPr>
        <w:t>m</w:t>
      </w:r>
      <w:r w:rsidR="00DA39F1">
        <w:rPr>
          <w:rFonts w:ascii="Arial" w:hAnsi="Arial" w:cs="Arial"/>
          <w:bCs/>
        </w:rPr>
        <w:t xml:space="preserve"> believe the task had great significance which is crucial when discussing health and safety measures in any classroom, especially that of a class consisting of machinery and tools that could be of harm. </w:t>
      </w:r>
      <w:r w:rsidR="00011095">
        <w:rPr>
          <w:rFonts w:ascii="Arial" w:hAnsi="Arial" w:cs="Arial"/>
          <w:bCs/>
        </w:rPr>
        <w:t xml:space="preserve">This connects to one of the four purposes </w:t>
      </w:r>
      <w:r w:rsidR="00011095" w:rsidRPr="00011095">
        <w:rPr>
          <w:rFonts w:ascii="Arial" w:hAnsi="Arial" w:cs="Arial"/>
          <w:bCs/>
          <w:i/>
          <w:iCs/>
        </w:rPr>
        <w:t>“Ethical, informed citizens who are ready to be citizens of Wales and the world”</w:t>
      </w:r>
      <w:sdt>
        <w:sdtPr>
          <w:rPr>
            <w:rFonts w:ascii="Arial" w:hAnsi="Arial" w:cs="Arial"/>
            <w:bCs/>
            <w:i/>
            <w:iCs/>
          </w:rPr>
          <w:id w:val="-881475838"/>
          <w:citation/>
        </w:sdtPr>
        <w:sdtContent>
          <w:r w:rsidR="00011095">
            <w:rPr>
              <w:rFonts w:ascii="Arial" w:hAnsi="Arial" w:cs="Arial"/>
              <w:bCs/>
              <w:i/>
              <w:iCs/>
            </w:rPr>
            <w:fldChar w:fldCharType="begin"/>
          </w:r>
          <w:r w:rsidR="00011095">
            <w:rPr>
              <w:rFonts w:ascii="Arial" w:hAnsi="Arial" w:cs="Arial"/>
              <w:bCs/>
              <w:i/>
              <w:iCs/>
            </w:rPr>
            <w:instrText xml:space="preserve"> CITATION Gra15 \l 2057 </w:instrText>
          </w:r>
          <w:r w:rsidR="00011095">
            <w:rPr>
              <w:rFonts w:ascii="Arial" w:hAnsi="Arial" w:cs="Arial"/>
              <w:bCs/>
              <w:i/>
              <w:iCs/>
            </w:rPr>
            <w:fldChar w:fldCharType="separate"/>
          </w:r>
          <w:r w:rsidR="00011095">
            <w:rPr>
              <w:rFonts w:ascii="Arial" w:hAnsi="Arial" w:cs="Arial"/>
              <w:bCs/>
              <w:i/>
              <w:iCs/>
              <w:noProof/>
            </w:rPr>
            <w:t xml:space="preserve"> </w:t>
          </w:r>
          <w:r w:rsidR="00011095" w:rsidRPr="00011095">
            <w:rPr>
              <w:rFonts w:ascii="Arial" w:hAnsi="Arial" w:cs="Arial"/>
              <w:noProof/>
            </w:rPr>
            <w:t>(Donaldson, 2015)</w:t>
          </w:r>
          <w:r w:rsidR="00011095">
            <w:rPr>
              <w:rFonts w:ascii="Arial" w:hAnsi="Arial" w:cs="Arial"/>
              <w:bCs/>
              <w:i/>
              <w:iCs/>
            </w:rPr>
            <w:fldChar w:fldCharType="end"/>
          </w:r>
        </w:sdtContent>
      </w:sdt>
      <w:r w:rsidR="00011095">
        <w:rPr>
          <w:rFonts w:ascii="Arial" w:hAnsi="Arial" w:cs="Arial"/>
          <w:bCs/>
          <w:i/>
          <w:iCs/>
        </w:rPr>
        <w:t xml:space="preserve"> </w:t>
      </w:r>
      <w:r w:rsidR="00011095">
        <w:rPr>
          <w:rFonts w:ascii="Arial" w:hAnsi="Arial" w:cs="Arial"/>
          <w:bCs/>
        </w:rPr>
        <w:t xml:space="preserve">as it creates an atmosphere in the classroom in which the pupils </w:t>
      </w:r>
      <w:r w:rsidR="0049674F">
        <w:rPr>
          <w:rFonts w:ascii="Arial" w:hAnsi="Arial" w:cs="Arial"/>
          <w:bCs/>
        </w:rPr>
        <w:t xml:space="preserve">build am understanding themselves, connecting to the constructivist theory of pupils “working off” each other. This in turn would broaden the pupils’ understanding, and make them more rounded individuals in their lives, rather than being told exactly what to do by the teachers. </w:t>
      </w:r>
    </w:p>
    <w:p w14:paraId="6F8449BD" w14:textId="77777777" w:rsidR="00CD120A" w:rsidRPr="00CD120A" w:rsidRDefault="00CD120A" w:rsidP="009565A3">
      <w:pPr>
        <w:spacing w:line="360" w:lineRule="auto"/>
        <w:rPr>
          <w:rFonts w:ascii="Arial" w:hAnsi="Arial" w:cs="Arial"/>
          <w:bCs/>
        </w:rPr>
      </w:pPr>
    </w:p>
    <w:p w14:paraId="2A62D527" w14:textId="7EEF0E53" w:rsidR="005334CB" w:rsidRDefault="00B44E5F">
      <w:pPr>
        <w:rPr>
          <w:rFonts w:ascii="Arial" w:hAnsi="Arial" w:cs="Arial"/>
          <w:b/>
          <w:bCs/>
          <w:sz w:val="28"/>
          <w:szCs w:val="28"/>
        </w:rPr>
      </w:pPr>
      <w:r>
        <w:rPr>
          <w:rFonts w:ascii="Arial" w:hAnsi="Arial" w:cs="Arial"/>
          <w:b/>
          <w:bCs/>
          <w:sz w:val="28"/>
          <w:szCs w:val="28"/>
        </w:rPr>
        <w:t>Literature Review</w:t>
      </w:r>
    </w:p>
    <w:p w14:paraId="3405878E" w14:textId="532E20BC" w:rsidR="00B44E5F" w:rsidRDefault="00B44E5F">
      <w:pPr>
        <w:rPr>
          <w:rFonts w:ascii="Arial" w:hAnsi="Arial" w:cs="Arial"/>
          <w:b/>
          <w:bCs/>
          <w:sz w:val="28"/>
          <w:szCs w:val="28"/>
        </w:rPr>
      </w:pPr>
    </w:p>
    <w:p w14:paraId="41DEEB7A" w14:textId="37ED2C48" w:rsidR="00EB2602" w:rsidRDefault="00B44E5F" w:rsidP="00B44E5F">
      <w:pPr>
        <w:spacing w:after="0" w:line="360" w:lineRule="auto"/>
        <w:rPr>
          <w:rFonts w:ascii="Arial" w:eastAsia="+mn-ea" w:hAnsi="Arial" w:cs="Arial"/>
          <w:color w:val="000000"/>
          <w:kern w:val="24"/>
          <w:szCs w:val="34"/>
          <w:lang w:eastAsia="en-GB"/>
        </w:rPr>
      </w:pPr>
      <w:r w:rsidRPr="00B44E5F">
        <w:rPr>
          <w:rFonts w:ascii="Arial" w:hAnsi="Arial" w:cs="Arial"/>
        </w:rPr>
        <w:t xml:space="preserve">In the present day, in 2021, still living amidst the pandemic of COVID-19, with no way of telling what the next step is going to be, or the challenges that will continue to present itself to education and the students themselves, I believed it suitable to discuss and research the role and area of learning and experience, health and wellbeing. </w:t>
      </w:r>
      <w:r w:rsidRPr="00B44E5F">
        <w:rPr>
          <w:rFonts w:ascii="Arial" w:hAnsi="Arial" w:cs="Arial"/>
          <w:i/>
          <w:iCs/>
        </w:rPr>
        <w:t>“</w:t>
      </w:r>
      <w:r w:rsidRPr="00B44E5F">
        <w:rPr>
          <w:rFonts w:ascii="Arial" w:hAnsi="Arial" w:cs="Arial"/>
          <w:i/>
          <w:iCs/>
        </w:rPr>
        <w:t>The Health and Well-being Area of Learning and Experience (Area) provides a holistic structure for understanding health and well-being. It is concerned with developing the capacity of learners to navigate life's opportunities and challenges</w:t>
      </w:r>
      <w:r w:rsidRPr="00B44E5F">
        <w:rPr>
          <w:rFonts w:ascii="Arial" w:hAnsi="Arial" w:cs="Arial"/>
        </w:rPr>
        <w:t>”</w:t>
      </w:r>
      <w:sdt>
        <w:sdtPr>
          <w:id w:val="243232300"/>
          <w:citation/>
        </w:sdtPr>
        <w:sdtContent>
          <w:r w:rsidRPr="00B44E5F">
            <w:rPr>
              <w:rFonts w:ascii="Arial" w:hAnsi="Arial" w:cs="Arial"/>
            </w:rPr>
            <w:fldChar w:fldCharType="begin"/>
          </w:r>
          <w:r w:rsidRPr="00B44E5F">
            <w:rPr>
              <w:rFonts w:ascii="Arial" w:hAnsi="Arial" w:cs="Arial"/>
            </w:rPr>
            <w:instrText xml:space="preserve"> CITATION 19Hw \l 2057 </w:instrText>
          </w:r>
          <w:r w:rsidRPr="00B44E5F">
            <w:rPr>
              <w:rFonts w:ascii="Arial" w:hAnsi="Arial" w:cs="Arial"/>
            </w:rPr>
            <w:fldChar w:fldCharType="separate"/>
          </w:r>
          <w:r w:rsidRPr="00B44E5F">
            <w:rPr>
              <w:rFonts w:ascii="Arial" w:hAnsi="Arial" w:cs="Arial"/>
              <w:noProof/>
            </w:rPr>
            <w:t xml:space="preserve"> (Anon., 2019)</w:t>
          </w:r>
          <w:r w:rsidRPr="00B44E5F">
            <w:rPr>
              <w:rFonts w:ascii="Arial" w:hAnsi="Arial" w:cs="Arial"/>
            </w:rPr>
            <w:fldChar w:fldCharType="end"/>
          </w:r>
        </w:sdtContent>
      </w:sdt>
      <w:r w:rsidRPr="00B44E5F">
        <w:rPr>
          <w:rFonts w:ascii="Arial" w:hAnsi="Arial" w:cs="Arial"/>
        </w:rPr>
        <w:t xml:space="preserve"> This statement made in the introduction of the AOLE Health and Well Being on the Hwb website gives us an understanding that the New Curriculum for Wales is certainly focusing on fulfilling Donaldson’s report and more specifically Donaldson’s purpose of students becoming “</w:t>
      </w:r>
      <w:r w:rsidRPr="00B44E5F">
        <w:rPr>
          <w:rFonts w:ascii="Arial" w:hAnsi="Arial" w:cs="Arial"/>
          <w:i/>
          <w:iCs/>
        </w:rPr>
        <w:t>Healthy, confident individuals who are ready to lead fulfilling lives as valued members of society</w:t>
      </w:r>
      <w:r w:rsidRPr="00B44E5F">
        <w:rPr>
          <w:rFonts w:ascii="Arial" w:hAnsi="Arial" w:cs="Arial"/>
          <w:i/>
          <w:iCs/>
        </w:rPr>
        <w:t>”</w:t>
      </w:r>
      <w:sdt>
        <w:sdtPr>
          <w:rPr>
            <w:i/>
            <w:iCs/>
          </w:rPr>
          <w:id w:val="1611697148"/>
          <w:citation/>
        </w:sdtPr>
        <w:sdtContent>
          <w:r w:rsidRPr="00B44E5F">
            <w:rPr>
              <w:rFonts w:ascii="Arial" w:hAnsi="Arial" w:cs="Arial"/>
              <w:i/>
              <w:iCs/>
            </w:rPr>
            <w:fldChar w:fldCharType="begin"/>
          </w:r>
          <w:r w:rsidRPr="00B44E5F">
            <w:rPr>
              <w:rFonts w:ascii="Arial" w:hAnsi="Arial" w:cs="Arial"/>
              <w:i/>
              <w:iCs/>
            </w:rPr>
            <w:instrText xml:space="preserve"> CITATION Gra15 \l 2057 </w:instrText>
          </w:r>
          <w:r w:rsidRPr="00B44E5F">
            <w:rPr>
              <w:rFonts w:ascii="Arial" w:hAnsi="Arial" w:cs="Arial"/>
              <w:i/>
              <w:iCs/>
            </w:rPr>
            <w:fldChar w:fldCharType="separate"/>
          </w:r>
          <w:r w:rsidRPr="00B44E5F">
            <w:rPr>
              <w:rFonts w:ascii="Arial" w:hAnsi="Arial" w:cs="Arial"/>
              <w:i/>
              <w:iCs/>
              <w:noProof/>
            </w:rPr>
            <w:t xml:space="preserve"> </w:t>
          </w:r>
          <w:r w:rsidRPr="00B44E5F">
            <w:rPr>
              <w:rFonts w:ascii="Arial" w:hAnsi="Arial" w:cs="Arial"/>
              <w:noProof/>
            </w:rPr>
            <w:t>(Donaldson, 2015)</w:t>
          </w:r>
          <w:r w:rsidRPr="00B44E5F">
            <w:rPr>
              <w:rFonts w:ascii="Arial" w:hAnsi="Arial" w:cs="Arial"/>
              <w:i/>
              <w:iCs/>
            </w:rPr>
            <w:fldChar w:fldCharType="end"/>
          </w:r>
        </w:sdtContent>
      </w:sdt>
      <w:r w:rsidRPr="00B44E5F">
        <w:rPr>
          <w:rFonts w:ascii="Arial" w:hAnsi="Arial" w:cs="Arial"/>
          <w:i/>
          <w:iCs/>
        </w:rPr>
        <w:t xml:space="preserve"> </w:t>
      </w:r>
      <w:r w:rsidRPr="00B44E5F">
        <w:rPr>
          <w:rFonts w:ascii="Arial" w:hAnsi="Arial" w:cs="Arial"/>
        </w:rPr>
        <w:t>Due to the challenges COVID-19 has bestowed on the whole world, health and well being has never been as crucial as it is In 2021, and this Area of Learning and Experience will be pivotal in shaping the lives of the students’ futures. Mental health and wellbeing have always been central to a student’s success and happiness in school life</w:t>
      </w:r>
      <w:sdt>
        <w:sdtPr>
          <w:id w:val="-91628960"/>
          <w:citation/>
        </w:sdtPr>
        <w:sdtContent>
          <w:r w:rsidRPr="00B44E5F">
            <w:rPr>
              <w:rFonts w:ascii="Arial" w:hAnsi="Arial" w:cs="Arial"/>
            </w:rPr>
            <w:fldChar w:fldCharType="begin"/>
          </w:r>
          <w:r w:rsidRPr="00B44E5F">
            <w:rPr>
              <w:rFonts w:ascii="Arial" w:hAnsi="Arial" w:cs="Arial"/>
            </w:rPr>
            <w:instrText xml:space="preserve"> CITATION Haq14 \l 2057 </w:instrText>
          </w:r>
          <w:r w:rsidRPr="00B44E5F">
            <w:rPr>
              <w:rFonts w:ascii="Arial" w:hAnsi="Arial" w:cs="Arial"/>
            </w:rPr>
            <w:fldChar w:fldCharType="separate"/>
          </w:r>
          <w:r w:rsidRPr="00B44E5F">
            <w:rPr>
              <w:rFonts w:ascii="Arial" w:hAnsi="Arial" w:cs="Arial"/>
              <w:noProof/>
            </w:rPr>
            <w:t xml:space="preserve"> (Haque.M.F., 2014)</w:t>
          </w:r>
          <w:r w:rsidRPr="00B44E5F">
            <w:rPr>
              <w:rFonts w:ascii="Arial" w:hAnsi="Arial" w:cs="Arial"/>
            </w:rPr>
            <w:fldChar w:fldCharType="end"/>
          </w:r>
        </w:sdtContent>
      </w:sdt>
      <w:r w:rsidRPr="00B44E5F">
        <w:rPr>
          <w:rFonts w:ascii="Arial" w:hAnsi="Arial" w:cs="Arial"/>
        </w:rPr>
        <w:t>, however it is prominent to see that these areas have not been addressed properly until very recently,</w:t>
      </w:r>
      <w:r>
        <w:rPr>
          <w:rFonts w:ascii="Arial" w:hAnsi="Arial" w:cs="Arial"/>
        </w:rPr>
        <w:t xml:space="preserve"> </w:t>
      </w:r>
      <w:r>
        <w:rPr>
          <w:rFonts w:ascii="Arial" w:hAnsi="Arial" w:cs="Arial"/>
        </w:rPr>
        <w:br/>
        <w:t>“</w:t>
      </w:r>
      <w:r w:rsidRPr="00B44E5F">
        <w:rPr>
          <w:rFonts w:ascii="Arial" w:eastAsia="+mn-ea" w:hAnsi="Arial" w:cs="Arial"/>
          <w:i/>
          <w:iCs/>
          <w:color w:val="000000"/>
          <w:kern w:val="24"/>
          <w:szCs w:val="34"/>
          <w:lang w:eastAsia="en-GB"/>
        </w:rPr>
        <w:t>It is estimated that three children in every average size classroom will have a mental health issue. By the age of 14, half of all mental health problems will have begun</w:t>
      </w:r>
      <w:r>
        <w:rPr>
          <w:rFonts w:ascii="Arial" w:eastAsia="+mn-ea" w:hAnsi="Arial" w:cs="Arial"/>
          <w:i/>
          <w:iCs/>
          <w:color w:val="000000"/>
          <w:kern w:val="24"/>
          <w:szCs w:val="34"/>
          <w:lang w:eastAsia="en-GB"/>
        </w:rPr>
        <w:t>”</w:t>
      </w:r>
      <w:sdt>
        <w:sdtPr>
          <w:rPr>
            <w:rFonts w:ascii="Arial" w:eastAsia="+mn-ea" w:hAnsi="Arial" w:cs="Arial"/>
            <w:i/>
            <w:iCs/>
            <w:color w:val="000000"/>
            <w:kern w:val="24"/>
            <w:szCs w:val="34"/>
            <w:lang w:eastAsia="en-GB"/>
          </w:rPr>
          <w:id w:val="-1736081673"/>
          <w:citation/>
        </w:sdtPr>
        <w:sdtContent>
          <w:r>
            <w:rPr>
              <w:rFonts w:ascii="Arial" w:eastAsia="+mn-ea" w:hAnsi="Arial" w:cs="Arial"/>
              <w:i/>
              <w:iCs/>
              <w:color w:val="000000"/>
              <w:kern w:val="24"/>
              <w:szCs w:val="34"/>
              <w:lang w:eastAsia="en-GB"/>
            </w:rPr>
            <w:fldChar w:fldCharType="begin"/>
          </w:r>
          <w:r>
            <w:rPr>
              <w:rFonts w:ascii="Arial" w:eastAsia="+mn-ea" w:hAnsi="Arial" w:cs="Arial"/>
              <w:i/>
              <w:iCs/>
              <w:color w:val="000000"/>
              <w:kern w:val="24"/>
              <w:szCs w:val="34"/>
              <w:lang w:eastAsia="en-GB"/>
            </w:rPr>
            <w:instrText xml:space="preserve">CITATION How17 \l 2057 </w:instrText>
          </w:r>
          <w:r>
            <w:rPr>
              <w:rFonts w:ascii="Arial" w:eastAsia="+mn-ea" w:hAnsi="Arial" w:cs="Arial"/>
              <w:i/>
              <w:iCs/>
              <w:color w:val="000000"/>
              <w:kern w:val="24"/>
              <w:szCs w:val="34"/>
              <w:lang w:eastAsia="en-GB"/>
            </w:rPr>
            <w:fldChar w:fldCharType="separate"/>
          </w:r>
          <w:r>
            <w:rPr>
              <w:rFonts w:ascii="Arial" w:eastAsia="+mn-ea" w:hAnsi="Arial" w:cs="Arial"/>
              <w:i/>
              <w:iCs/>
              <w:noProof/>
              <w:color w:val="000000"/>
              <w:kern w:val="24"/>
              <w:szCs w:val="34"/>
              <w:lang w:eastAsia="en-GB"/>
            </w:rPr>
            <w:t xml:space="preserve"> </w:t>
          </w:r>
          <w:r w:rsidRPr="00B44E5F">
            <w:rPr>
              <w:rFonts w:ascii="Arial" w:eastAsia="+mn-ea" w:hAnsi="Arial" w:cs="Arial"/>
              <w:noProof/>
              <w:color w:val="000000"/>
              <w:kern w:val="24"/>
              <w:szCs w:val="34"/>
              <w:lang w:eastAsia="en-GB"/>
            </w:rPr>
            <w:t>(Howard, 2017)</w:t>
          </w:r>
          <w:r>
            <w:rPr>
              <w:rFonts w:ascii="Arial" w:eastAsia="+mn-ea" w:hAnsi="Arial" w:cs="Arial"/>
              <w:i/>
              <w:iCs/>
              <w:color w:val="000000"/>
              <w:kern w:val="24"/>
              <w:szCs w:val="34"/>
              <w:lang w:eastAsia="en-GB"/>
            </w:rPr>
            <w:fldChar w:fldCharType="end"/>
          </w:r>
        </w:sdtContent>
      </w:sdt>
      <w:r w:rsidRPr="00B44E5F">
        <w:rPr>
          <w:rFonts w:ascii="Arial" w:eastAsia="+mn-ea" w:hAnsi="Arial" w:cs="Arial"/>
          <w:i/>
          <w:iCs/>
          <w:color w:val="000000"/>
          <w:kern w:val="24"/>
          <w:szCs w:val="34"/>
          <w:lang w:eastAsia="en-GB"/>
        </w:rPr>
        <w:t>.</w:t>
      </w:r>
      <w:r w:rsidRPr="00B44E5F">
        <w:rPr>
          <w:rFonts w:ascii="Calibri" w:eastAsia="+mn-ea" w:hAnsi="Calibri" w:cs="+mn-cs"/>
          <w:b/>
          <w:bCs/>
          <w:color w:val="000000"/>
          <w:kern w:val="24"/>
          <w:szCs w:val="34"/>
          <w:lang w:eastAsia="en-GB"/>
        </w:rPr>
        <w:t xml:space="preserve"> </w:t>
      </w:r>
      <w:r>
        <w:rPr>
          <w:rFonts w:ascii="Arial" w:eastAsia="+mn-ea" w:hAnsi="Arial" w:cs="Arial"/>
          <w:color w:val="000000"/>
          <w:kern w:val="24"/>
          <w:szCs w:val="34"/>
          <w:lang w:eastAsia="en-GB"/>
        </w:rPr>
        <w:t xml:space="preserve">This statistic emphasises how mental wellbeing has worsened in recent years, or has it </w:t>
      </w:r>
      <w:r>
        <w:rPr>
          <w:rFonts w:ascii="Arial" w:eastAsia="+mn-ea" w:hAnsi="Arial" w:cs="Arial"/>
          <w:color w:val="000000"/>
          <w:kern w:val="24"/>
          <w:szCs w:val="34"/>
          <w:lang w:eastAsia="en-GB"/>
        </w:rPr>
        <w:lastRenderedPageBreak/>
        <w:t xml:space="preserve">always been a problem but only now the problem is being discussed and addressed properly. </w:t>
      </w:r>
    </w:p>
    <w:p w14:paraId="20C8991B" w14:textId="3F34B1CE" w:rsidR="00B44E5F" w:rsidRDefault="00B44E5F" w:rsidP="00B44E5F">
      <w:pPr>
        <w:spacing w:after="0" w:line="360" w:lineRule="auto"/>
        <w:rPr>
          <w:rFonts w:ascii="Arial" w:hAnsi="Arial" w:cs="Arial"/>
          <w:color w:val="111111"/>
          <w:shd w:val="clear" w:color="auto" w:fill="FFFFFF"/>
        </w:rPr>
      </w:pPr>
      <w:r w:rsidRPr="00B44E5F">
        <w:rPr>
          <w:rFonts w:ascii="Arial" w:hAnsi="Arial" w:cs="Arial"/>
          <w:i/>
          <w:iCs/>
          <w:color w:val="111111"/>
          <w:shd w:val="clear" w:color="auto" w:fill="FFFFFF"/>
        </w:rPr>
        <w:t>“</w:t>
      </w:r>
      <w:r w:rsidRPr="00B44E5F">
        <w:rPr>
          <w:rFonts w:ascii="Arial" w:hAnsi="Arial" w:cs="Arial"/>
          <w:i/>
          <w:iCs/>
          <w:color w:val="111111"/>
          <w:shd w:val="clear" w:color="auto" w:fill="FFFFFF"/>
        </w:rPr>
        <w:t>A child’s wellbeing could be the key to their future happiness. Longitudinal research suggests that a child’s emotional health at the age of </w:t>
      </w:r>
      <w:r w:rsidRPr="00B44E5F">
        <w:rPr>
          <w:rStyle w:val="Strong"/>
          <w:rFonts w:ascii="Arial" w:hAnsi="Arial" w:cs="Arial"/>
          <w:i/>
          <w:iCs/>
          <w:color w:val="111111"/>
          <w:shd w:val="clear" w:color="auto" w:fill="FFFFFF"/>
        </w:rPr>
        <w:t>16</w:t>
      </w:r>
      <w:r w:rsidRPr="00B44E5F">
        <w:rPr>
          <w:rFonts w:ascii="Arial" w:hAnsi="Arial" w:cs="Arial"/>
          <w:i/>
          <w:iCs/>
          <w:color w:val="111111"/>
          <w:shd w:val="clear" w:color="auto" w:fill="FFFFFF"/>
        </w:rPr>
        <w:t> is the strongest predictor of adult life satisfaction, and that primary school teachers can have an effect on the emotional wellbeing of their pupils that can last five years or more</w:t>
      </w:r>
      <w:r>
        <w:rPr>
          <w:rFonts w:ascii="Arial" w:hAnsi="Arial" w:cs="Arial"/>
          <w:color w:val="111111"/>
          <w:shd w:val="clear" w:color="auto" w:fill="FFFFFF"/>
        </w:rPr>
        <w:t>”</w:t>
      </w:r>
      <w:sdt>
        <w:sdtPr>
          <w:rPr>
            <w:rFonts w:ascii="Arial" w:hAnsi="Arial" w:cs="Arial"/>
            <w:color w:val="111111"/>
            <w:shd w:val="clear" w:color="auto" w:fill="FFFFFF"/>
          </w:rPr>
          <w:id w:val="-367755358"/>
          <w:citation/>
        </w:sdtPr>
        <w:sdtContent>
          <w:r>
            <w:rPr>
              <w:rFonts w:ascii="Arial" w:hAnsi="Arial" w:cs="Arial"/>
              <w:color w:val="111111"/>
              <w:shd w:val="clear" w:color="auto" w:fill="FFFFFF"/>
            </w:rPr>
            <w:fldChar w:fldCharType="begin"/>
          </w:r>
          <w:r>
            <w:rPr>
              <w:rFonts w:ascii="Arial" w:hAnsi="Arial" w:cs="Arial"/>
              <w:color w:val="111111"/>
              <w:shd w:val="clear" w:color="auto" w:fill="FFFFFF"/>
            </w:rPr>
            <w:instrText xml:space="preserve"> CITATION Cla18 \l 2057 </w:instrText>
          </w:r>
          <w:r>
            <w:rPr>
              <w:rFonts w:ascii="Arial" w:hAnsi="Arial" w:cs="Arial"/>
              <w:color w:val="111111"/>
              <w:shd w:val="clear" w:color="auto" w:fill="FFFFFF"/>
            </w:rPr>
            <w:fldChar w:fldCharType="separate"/>
          </w:r>
          <w:r>
            <w:rPr>
              <w:rFonts w:ascii="Arial" w:hAnsi="Arial" w:cs="Arial"/>
              <w:noProof/>
              <w:color w:val="111111"/>
              <w:shd w:val="clear" w:color="auto" w:fill="FFFFFF"/>
            </w:rPr>
            <w:t xml:space="preserve"> </w:t>
          </w:r>
          <w:r w:rsidRPr="00B44E5F">
            <w:rPr>
              <w:rFonts w:ascii="Arial" w:hAnsi="Arial" w:cs="Arial"/>
              <w:noProof/>
              <w:color w:val="111111"/>
              <w:shd w:val="clear" w:color="auto" w:fill="FFFFFF"/>
            </w:rPr>
            <w:t>(Clark, 2018)</w:t>
          </w:r>
          <w:r>
            <w:rPr>
              <w:rFonts w:ascii="Arial" w:hAnsi="Arial" w:cs="Arial"/>
              <w:color w:val="111111"/>
              <w:shd w:val="clear" w:color="auto" w:fill="FFFFFF"/>
            </w:rPr>
            <w:fldChar w:fldCharType="end"/>
          </w:r>
        </w:sdtContent>
      </w:sdt>
      <w:r w:rsidRPr="00B44E5F">
        <w:rPr>
          <w:rFonts w:ascii="Arial" w:hAnsi="Arial" w:cs="Arial"/>
          <w:color w:val="111111"/>
          <w:shd w:val="clear" w:color="auto" w:fill="FFFFFF"/>
        </w:rPr>
        <w:t>.</w:t>
      </w:r>
      <w:r>
        <w:rPr>
          <w:rFonts w:ascii="Arial" w:hAnsi="Arial" w:cs="Arial"/>
          <w:color w:val="111111"/>
          <w:shd w:val="clear" w:color="auto" w:fill="FFFFFF"/>
        </w:rPr>
        <w:t xml:space="preserve"> This work from Clark (et al) has great significance as they had done rigorous research into the field of social network sites and their effect on the well-being of young people. Although this information is useful and gives an insight into health and mental wellbeing, it not exclusively aimed at young people in the whole article and is not completely relevant to the world of education, however, must be understood while discussing the broader subject of mental health amongst young people in this country. Due to the prominent rise of social media amongst young people in the twenty first century, Donaldson would have certainly inadvertently thought about the mental health side of social media, but in his case gives an approach that is education centred and making students more socially aware in all contexts. Nevertheless, health and mental wellbeing being encompassed within students’ education is becoming increasingly vital in the twenty first century, and none more so than in the past eighteen months during the COVID pandemic, and Donaldson recognised this before the pandemic itself, striving for students to become more socially aware of mental wellbeing.</w:t>
      </w:r>
    </w:p>
    <w:p w14:paraId="6395F231" w14:textId="6CA00B42" w:rsidR="00B44E5F" w:rsidRDefault="00B44E5F" w:rsidP="00B44E5F">
      <w:pPr>
        <w:spacing w:after="0" w:line="360" w:lineRule="auto"/>
        <w:rPr>
          <w:rFonts w:ascii="Arial" w:hAnsi="Arial" w:cs="Arial"/>
          <w:color w:val="111111"/>
          <w:shd w:val="clear" w:color="auto" w:fill="FFFFFF"/>
        </w:rPr>
      </w:pPr>
    </w:p>
    <w:p w14:paraId="6B299776" w14:textId="77777777" w:rsidR="002B06CB" w:rsidRDefault="00B44E5F" w:rsidP="00B44E5F">
      <w:pPr>
        <w:spacing w:after="0" w:line="360" w:lineRule="auto"/>
        <w:rPr>
          <w:rFonts w:ascii="Arial" w:hAnsi="Arial" w:cs="Arial"/>
          <w:color w:val="111111"/>
          <w:shd w:val="clear" w:color="auto" w:fill="FFFFFF"/>
        </w:rPr>
      </w:pPr>
      <w:r>
        <w:rPr>
          <w:rFonts w:ascii="Arial" w:hAnsi="Arial" w:cs="Arial"/>
          <w:color w:val="111111"/>
          <w:shd w:val="clear" w:color="auto" w:fill="FFFFFF"/>
        </w:rPr>
        <w:t xml:space="preserve">The second area that took my interest during the Bridging was the difference in teachers’ pedagogies and the theories and ways in which they teach in their classroom. The observations made me very aware that there is a variety of ways to teach, which also made me even more aware of how different students learn more sufficiently. </w:t>
      </w:r>
      <w:r w:rsidR="005A28D3" w:rsidRPr="005A28D3">
        <w:rPr>
          <w:rFonts w:ascii="Arial" w:hAnsi="Arial" w:cs="Arial"/>
          <w:color w:val="111111"/>
          <w:shd w:val="clear" w:color="auto" w:fill="FFFFFF"/>
        </w:rPr>
        <w:t>“</w:t>
      </w:r>
      <w:r w:rsidR="005A28D3" w:rsidRPr="005A28D3">
        <w:rPr>
          <w:rFonts w:ascii="Arial" w:hAnsi="Arial" w:cs="Arial"/>
          <w:i/>
          <w:iCs/>
          <w:color w:val="111111"/>
          <w:shd w:val="clear" w:color="auto" w:fill="FFFFFF"/>
        </w:rPr>
        <w:t xml:space="preserve">Teaching is a </w:t>
      </w:r>
      <w:proofErr w:type="gramStart"/>
      <w:r w:rsidR="005A28D3" w:rsidRPr="005A28D3">
        <w:rPr>
          <w:rFonts w:ascii="Arial" w:hAnsi="Arial" w:cs="Arial"/>
          <w:i/>
          <w:iCs/>
          <w:color w:val="111111"/>
          <w:shd w:val="clear" w:color="auto" w:fill="FFFFFF"/>
        </w:rPr>
        <w:t>craft</w:t>
      </w:r>
      <w:proofErr w:type="gramEnd"/>
      <w:r w:rsidR="005A28D3" w:rsidRPr="005A28D3">
        <w:rPr>
          <w:rFonts w:ascii="Arial" w:hAnsi="Arial" w:cs="Arial"/>
          <w:i/>
          <w:iCs/>
          <w:color w:val="111111"/>
          <w:shd w:val="clear" w:color="auto" w:fill="FFFFFF"/>
        </w:rPr>
        <w:t xml:space="preserve"> and it is best learnt as an apprentice observing a master craftsman or woman. Watching others, and being rigorously observed yourself as you develop, is the best route to acquiring mastery in the classroom</w:t>
      </w:r>
      <w:r w:rsidR="005A28D3" w:rsidRPr="005A28D3">
        <w:rPr>
          <w:rFonts w:ascii="Arial" w:hAnsi="Arial" w:cs="Arial"/>
          <w:color w:val="111111"/>
          <w:shd w:val="clear" w:color="auto" w:fill="FFFFFF"/>
        </w:rPr>
        <w:t>”</w:t>
      </w:r>
      <w:sdt>
        <w:sdtPr>
          <w:rPr>
            <w:rFonts w:ascii="Arial" w:hAnsi="Arial" w:cs="Arial"/>
            <w:color w:val="111111"/>
            <w:shd w:val="clear" w:color="auto" w:fill="FFFFFF"/>
          </w:rPr>
          <w:id w:val="961770007"/>
          <w:citation/>
        </w:sdtPr>
        <w:sdtContent>
          <w:r w:rsidR="005A28D3">
            <w:rPr>
              <w:rFonts w:ascii="Arial" w:hAnsi="Arial" w:cs="Arial"/>
              <w:color w:val="111111"/>
              <w:shd w:val="clear" w:color="auto" w:fill="FFFFFF"/>
            </w:rPr>
            <w:fldChar w:fldCharType="begin"/>
          </w:r>
          <w:r w:rsidR="005A28D3">
            <w:rPr>
              <w:rFonts w:ascii="Arial" w:hAnsi="Arial" w:cs="Arial"/>
              <w:color w:val="111111"/>
              <w:shd w:val="clear" w:color="auto" w:fill="FFFFFF"/>
            </w:rPr>
            <w:instrText xml:space="preserve"> CITATION Mic10 \l 2057 </w:instrText>
          </w:r>
          <w:r w:rsidR="005A28D3">
            <w:rPr>
              <w:rFonts w:ascii="Arial" w:hAnsi="Arial" w:cs="Arial"/>
              <w:color w:val="111111"/>
              <w:shd w:val="clear" w:color="auto" w:fill="FFFFFF"/>
            </w:rPr>
            <w:fldChar w:fldCharType="separate"/>
          </w:r>
          <w:r w:rsidR="005A28D3">
            <w:rPr>
              <w:rFonts w:ascii="Arial" w:hAnsi="Arial" w:cs="Arial"/>
              <w:noProof/>
              <w:color w:val="111111"/>
              <w:shd w:val="clear" w:color="auto" w:fill="FFFFFF"/>
            </w:rPr>
            <w:t xml:space="preserve"> </w:t>
          </w:r>
          <w:r w:rsidR="005A28D3" w:rsidRPr="005A28D3">
            <w:rPr>
              <w:rFonts w:ascii="Arial" w:hAnsi="Arial" w:cs="Arial"/>
              <w:noProof/>
              <w:color w:val="111111"/>
              <w:shd w:val="clear" w:color="auto" w:fill="FFFFFF"/>
            </w:rPr>
            <w:t>(Gove, 2010)</w:t>
          </w:r>
          <w:r w:rsidR="005A28D3">
            <w:rPr>
              <w:rFonts w:ascii="Arial" w:hAnsi="Arial" w:cs="Arial"/>
              <w:color w:val="111111"/>
              <w:shd w:val="clear" w:color="auto" w:fill="FFFFFF"/>
            </w:rPr>
            <w:fldChar w:fldCharType="end"/>
          </w:r>
        </w:sdtContent>
      </w:sdt>
      <w:r w:rsidR="005A28D3">
        <w:rPr>
          <w:rFonts w:ascii="Arial" w:hAnsi="Arial" w:cs="Arial"/>
          <w:color w:val="111111"/>
          <w:shd w:val="clear" w:color="auto" w:fill="FFFFFF"/>
        </w:rPr>
        <w:t xml:space="preserve"> This statement from the secretary of state in education sums up the role of ‘apprentice observing’ </w:t>
      </w:r>
      <w:sdt>
        <w:sdtPr>
          <w:rPr>
            <w:rFonts w:ascii="Arial" w:hAnsi="Arial" w:cs="Arial"/>
            <w:color w:val="111111"/>
            <w:shd w:val="clear" w:color="auto" w:fill="FFFFFF"/>
          </w:rPr>
          <w:id w:val="-457411501"/>
          <w:citation/>
        </w:sdtPr>
        <w:sdtContent>
          <w:r w:rsidR="005A28D3">
            <w:rPr>
              <w:rFonts w:ascii="Arial" w:hAnsi="Arial" w:cs="Arial"/>
              <w:color w:val="111111"/>
              <w:shd w:val="clear" w:color="auto" w:fill="FFFFFF"/>
            </w:rPr>
            <w:fldChar w:fldCharType="begin"/>
          </w:r>
          <w:r w:rsidR="005A28D3">
            <w:rPr>
              <w:rFonts w:ascii="Arial" w:hAnsi="Arial" w:cs="Arial"/>
              <w:color w:val="111111"/>
              <w:shd w:val="clear" w:color="auto" w:fill="FFFFFF"/>
            </w:rPr>
            <w:instrText xml:space="preserve"> CITATION Mic10 \l 2057 </w:instrText>
          </w:r>
          <w:r w:rsidR="005A28D3">
            <w:rPr>
              <w:rFonts w:ascii="Arial" w:hAnsi="Arial" w:cs="Arial"/>
              <w:color w:val="111111"/>
              <w:shd w:val="clear" w:color="auto" w:fill="FFFFFF"/>
            </w:rPr>
            <w:fldChar w:fldCharType="separate"/>
          </w:r>
          <w:r w:rsidR="005A28D3" w:rsidRPr="005A28D3">
            <w:rPr>
              <w:rFonts w:ascii="Arial" w:hAnsi="Arial" w:cs="Arial"/>
              <w:noProof/>
              <w:color w:val="111111"/>
              <w:shd w:val="clear" w:color="auto" w:fill="FFFFFF"/>
            </w:rPr>
            <w:t>(Gove, 2010)</w:t>
          </w:r>
          <w:r w:rsidR="005A28D3">
            <w:rPr>
              <w:rFonts w:ascii="Arial" w:hAnsi="Arial" w:cs="Arial"/>
              <w:color w:val="111111"/>
              <w:shd w:val="clear" w:color="auto" w:fill="FFFFFF"/>
            </w:rPr>
            <w:fldChar w:fldCharType="end"/>
          </w:r>
        </w:sdtContent>
      </w:sdt>
      <w:r w:rsidR="005A28D3">
        <w:rPr>
          <w:rFonts w:ascii="Arial" w:hAnsi="Arial" w:cs="Arial"/>
          <w:color w:val="111111"/>
          <w:shd w:val="clear" w:color="auto" w:fill="FFFFFF"/>
        </w:rPr>
        <w:t xml:space="preserve"> in the classroom as a way of improving and becoming the best teacher you can be. However, there are many different theories to the way in which learners learn most efficiently. The three areas I have explored and researched include Ivan Pavlov’s classical conditioning, Skinner’s behaviourism</w:t>
      </w:r>
      <w:r w:rsidR="00864D2A">
        <w:rPr>
          <w:rFonts w:ascii="Arial" w:hAnsi="Arial" w:cs="Arial"/>
          <w:color w:val="111111"/>
          <w:shd w:val="clear" w:color="auto" w:fill="FFFFFF"/>
        </w:rPr>
        <w:t xml:space="preserve"> and constructivist learning led by Piaget and Vygotsky. To begin Piaget’s belief is that learners learn most efficiently when they are learning based off their own experiences. This is something I observed while on Bridging, linking to the learning led by the learners. Piaget drew up a very clear idea of the ages in which children’s minds develop</w:t>
      </w:r>
      <w:r w:rsidR="007315C6">
        <w:rPr>
          <w:rFonts w:ascii="Arial" w:hAnsi="Arial" w:cs="Arial"/>
          <w:color w:val="111111"/>
          <w:shd w:val="clear" w:color="auto" w:fill="FFFFFF"/>
        </w:rPr>
        <w:t xml:space="preserve">. These four stages of cognitive development were widely agreed upon for many years. However due to latest research, many people in the education sector, including academics doubt Piaget’s </w:t>
      </w:r>
      <w:r w:rsidR="007315C6">
        <w:rPr>
          <w:rFonts w:ascii="Arial" w:hAnsi="Arial" w:cs="Arial"/>
          <w:color w:val="111111"/>
          <w:shd w:val="clear" w:color="auto" w:fill="FFFFFF"/>
        </w:rPr>
        <w:lastRenderedPageBreak/>
        <w:t xml:space="preserve">conclusion, claiming these stages are far too concrete and are more complex than he had first thought. However, this school of thinking is perhaps more updated and accurate than Pavlov’s classical conditioning, nevertheless both schools of thinking still have great standing in the education field today. Hopkin (2011) debunks Piaget’s research </w:t>
      </w:r>
      <w:r w:rsidR="002B06CB">
        <w:rPr>
          <w:rFonts w:ascii="Arial" w:hAnsi="Arial" w:cs="Arial"/>
          <w:color w:val="111111"/>
          <w:shd w:val="clear" w:color="auto" w:fill="FFFFFF"/>
        </w:rPr>
        <w:t>because</w:t>
      </w:r>
      <w:r w:rsidR="007315C6">
        <w:rPr>
          <w:rFonts w:ascii="Arial" w:hAnsi="Arial" w:cs="Arial"/>
          <w:color w:val="111111"/>
          <w:shd w:val="clear" w:color="auto" w:fill="FFFFFF"/>
        </w:rPr>
        <w:t xml:space="preserve"> his sample of learners were too fine and did not give a fair representation of learners </w:t>
      </w:r>
      <w:r w:rsidR="002B06CB">
        <w:rPr>
          <w:rFonts w:ascii="Arial" w:hAnsi="Arial" w:cs="Arial"/>
          <w:color w:val="111111"/>
          <w:shd w:val="clear" w:color="auto" w:fill="FFFFFF"/>
        </w:rPr>
        <w:t>worldwide.</w:t>
      </w:r>
      <w:sdt>
        <w:sdtPr>
          <w:rPr>
            <w:rFonts w:ascii="Arial" w:hAnsi="Arial" w:cs="Arial"/>
            <w:color w:val="111111"/>
            <w:shd w:val="clear" w:color="auto" w:fill="FFFFFF"/>
          </w:rPr>
          <w:id w:val="1730963804"/>
          <w:citation/>
        </w:sdtPr>
        <w:sdtContent>
          <w:r w:rsidR="002B06CB">
            <w:rPr>
              <w:rFonts w:ascii="Arial" w:hAnsi="Arial" w:cs="Arial"/>
              <w:color w:val="111111"/>
              <w:shd w:val="clear" w:color="auto" w:fill="FFFFFF"/>
            </w:rPr>
            <w:fldChar w:fldCharType="begin"/>
          </w:r>
          <w:r w:rsidR="002B06CB">
            <w:rPr>
              <w:rFonts w:ascii="Arial" w:hAnsi="Arial" w:cs="Arial"/>
              <w:color w:val="111111"/>
              <w:shd w:val="clear" w:color="auto" w:fill="FFFFFF"/>
            </w:rPr>
            <w:instrText xml:space="preserve">CITATION Hop11 \l 2057 </w:instrText>
          </w:r>
          <w:r w:rsidR="002B06CB">
            <w:rPr>
              <w:rFonts w:ascii="Arial" w:hAnsi="Arial" w:cs="Arial"/>
              <w:color w:val="111111"/>
              <w:shd w:val="clear" w:color="auto" w:fill="FFFFFF"/>
            </w:rPr>
            <w:fldChar w:fldCharType="separate"/>
          </w:r>
          <w:r w:rsidR="002B06CB">
            <w:rPr>
              <w:rFonts w:ascii="Arial" w:hAnsi="Arial" w:cs="Arial"/>
              <w:noProof/>
              <w:color w:val="111111"/>
              <w:shd w:val="clear" w:color="auto" w:fill="FFFFFF"/>
            </w:rPr>
            <w:t xml:space="preserve"> </w:t>
          </w:r>
          <w:r w:rsidR="002B06CB" w:rsidRPr="002B06CB">
            <w:rPr>
              <w:rFonts w:ascii="Arial" w:hAnsi="Arial" w:cs="Arial"/>
              <w:noProof/>
              <w:color w:val="111111"/>
              <w:shd w:val="clear" w:color="auto" w:fill="FFFFFF"/>
            </w:rPr>
            <w:t>(Hopkins, 2011)</w:t>
          </w:r>
          <w:r w:rsidR="002B06CB">
            <w:rPr>
              <w:rFonts w:ascii="Arial" w:hAnsi="Arial" w:cs="Arial"/>
              <w:color w:val="111111"/>
              <w:shd w:val="clear" w:color="auto" w:fill="FFFFFF"/>
            </w:rPr>
            <w:fldChar w:fldCharType="end"/>
          </w:r>
        </w:sdtContent>
      </w:sdt>
      <w:r w:rsidR="002B06CB">
        <w:rPr>
          <w:rFonts w:ascii="Arial" w:hAnsi="Arial" w:cs="Arial"/>
          <w:color w:val="111111"/>
          <w:shd w:val="clear" w:color="auto" w:fill="FFFFFF"/>
        </w:rPr>
        <w:t>. This standpoint from Hopkins is a very fair reflection as you look at the science and the numbers as it would be near impossible from any kind of sample pool to give a fair representation of children’s development tendencies.</w:t>
      </w:r>
    </w:p>
    <w:p w14:paraId="731F4916" w14:textId="52927B19" w:rsidR="00B44E5F" w:rsidRDefault="002B06CB" w:rsidP="00B44E5F">
      <w:pPr>
        <w:spacing w:after="0" w:line="360" w:lineRule="auto"/>
        <w:rPr>
          <w:rFonts w:ascii="Arial" w:hAnsi="Arial" w:cs="Arial"/>
          <w:color w:val="111111"/>
          <w:shd w:val="clear" w:color="auto" w:fill="FFFFFF"/>
        </w:rPr>
      </w:pPr>
      <w:r>
        <w:rPr>
          <w:rFonts w:ascii="Arial" w:hAnsi="Arial" w:cs="Arial"/>
          <w:color w:val="111111"/>
          <w:shd w:val="clear" w:color="auto" w:fill="FFFFFF"/>
        </w:rPr>
        <w:t xml:space="preserve"> In 2021, there is a wide range of research to divulge through, and this is of great advantage to educators of today, being able to weigh up all the theories in the past. None more so than analysing Chomsky’s appraisal of Skinners work.</w:t>
      </w:r>
      <w:sdt>
        <w:sdtPr>
          <w:rPr>
            <w:rFonts w:ascii="Arial" w:hAnsi="Arial" w:cs="Arial"/>
            <w:color w:val="111111"/>
            <w:shd w:val="clear" w:color="auto" w:fill="FFFFFF"/>
          </w:rPr>
          <w:id w:val="25070050"/>
          <w:citation/>
        </w:sdtPr>
        <w:sdtContent>
          <w:r>
            <w:rPr>
              <w:rFonts w:ascii="Arial" w:hAnsi="Arial" w:cs="Arial"/>
              <w:color w:val="111111"/>
              <w:shd w:val="clear" w:color="auto" w:fill="FFFFFF"/>
            </w:rPr>
            <w:fldChar w:fldCharType="begin"/>
          </w:r>
          <w:r>
            <w:rPr>
              <w:rFonts w:ascii="Arial" w:hAnsi="Arial" w:cs="Arial"/>
              <w:color w:val="111111"/>
              <w:shd w:val="clear" w:color="auto" w:fill="FFFFFF"/>
            </w:rPr>
            <w:instrText xml:space="preserve"> CITATION Dav06 \l 2057 </w:instrText>
          </w:r>
          <w:r>
            <w:rPr>
              <w:rFonts w:ascii="Arial" w:hAnsi="Arial" w:cs="Arial"/>
              <w:color w:val="111111"/>
              <w:shd w:val="clear" w:color="auto" w:fill="FFFFFF"/>
            </w:rPr>
            <w:fldChar w:fldCharType="separate"/>
          </w:r>
          <w:r>
            <w:rPr>
              <w:rFonts w:ascii="Arial" w:hAnsi="Arial" w:cs="Arial"/>
              <w:noProof/>
              <w:color w:val="111111"/>
              <w:shd w:val="clear" w:color="auto" w:fill="FFFFFF"/>
            </w:rPr>
            <w:t xml:space="preserve"> </w:t>
          </w:r>
          <w:r w:rsidRPr="002B06CB">
            <w:rPr>
              <w:rFonts w:ascii="Arial" w:hAnsi="Arial" w:cs="Arial"/>
              <w:noProof/>
              <w:color w:val="111111"/>
              <w:shd w:val="clear" w:color="auto" w:fill="FFFFFF"/>
            </w:rPr>
            <w:t>(Palmer, 2006)</w:t>
          </w:r>
          <w:r>
            <w:rPr>
              <w:rFonts w:ascii="Arial" w:hAnsi="Arial" w:cs="Arial"/>
              <w:color w:val="111111"/>
              <w:shd w:val="clear" w:color="auto" w:fill="FFFFFF"/>
            </w:rPr>
            <w:fldChar w:fldCharType="end"/>
          </w:r>
        </w:sdtContent>
      </w:sdt>
      <w:r>
        <w:rPr>
          <w:rFonts w:ascii="Arial" w:hAnsi="Arial" w:cs="Arial"/>
          <w:color w:val="111111"/>
          <w:shd w:val="clear" w:color="auto" w:fill="FFFFFF"/>
        </w:rPr>
        <w:t>. Palmer (2006) agrees with Chomsky’s appraisal of Skinners stating “</w:t>
      </w:r>
      <w:r w:rsidRPr="002B06CB">
        <w:rPr>
          <w:rFonts w:ascii="Arial" w:hAnsi="Arial" w:cs="Arial"/>
          <w:i/>
          <w:iCs/>
          <w:color w:val="111111"/>
          <w:shd w:val="clear" w:color="auto" w:fill="FFFFFF"/>
        </w:rPr>
        <w:t xml:space="preserve">These are the characteristic signs of science in progress. To return to the metaphor with which I began, each </w:t>
      </w:r>
      <w:r w:rsidRPr="002B06CB">
        <w:rPr>
          <w:rFonts w:ascii="Arial" w:hAnsi="Arial" w:cs="Arial"/>
          <w:i/>
          <w:iCs/>
          <w:color w:val="111111"/>
          <w:shd w:val="clear" w:color="auto" w:fill="FFFFFF"/>
        </w:rPr>
        <w:t>behavioural</w:t>
      </w:r>
      <w:r w:rsidRPr="002B06CB">
        <w:rPr>
          <w:rFonts w:ascii="Arial" w:hAnsi="Arial" w:cs="Arial"/>
          <w:i/>
          <w:iCs/>
          <w:color w:val="111111"/>
          <w:shd w:val="clear" w:color="auto" w:fill="FFFFFF"/>
        </w:rPr>
        <w:t xml:space="preserve"> enterprise is like a rivulet, </w:t>
      </w:r>
      <w:proofErr w:type="gramStart"/>
      <w:r w:rsidRPr="002B06CB">
        <w:rPr>
          <w:rFonts w:ascii="Arial" w:hAnsi="Arial" w:cs="Arial"/>
          <w:i/>
          <w:iCs/>
          <w:color w:val="111111"/>
          <w:shd w:val="clear" w:color="auto" w:fill="FFFFFF"/>
        </w:rPr>
        <w:t>small in itself, but</w:t>
      </w:r>
      <w:proofErr w:type="gramEnd"/>
      <w:r w:rsidRPr="002B06CB">
        <w:rPr>
          <w:rFonts w:ascii="Arial" w:hAnsi="Arial" w:cs="Arial"/>
          <w:i/>
          <w:iCs/>
          <w:color w:val="111111"/>
          <w:shd w:val="clear" w:color="auto" w:fill="FFFFFF"/>
        </w:rPr>
        <w:t xml:space="preserve"> relentlessly bearing downstream, adding its weight cumulatively to the river of science. In 1957, the tributary represented by Skinner's book was a mere trickle and was easily dammed. But water is now spilling over the top</w:t>
      </w:r>
      <w:r>
        <w:rPr>
          <w:rFonts w:ascii="Arial" w:hAnsi="Arial" w:cs="Arial"/>
          <w:color w:val="111111"/>
          <w:shd w:val="clear" w:color="auto" w:fill="FFFFFF"/>
        </w:rPr>
        <w:t>”</w:t>
      </w:r>
      <w:sdt>
        <w:sdtPr>
          <w:rPr>
            <w:rFonts w:ascii="Arial" w:hAnsi="Arial" w:cs="Arial"/>
            <w:color w:val="111111"/>
            <w:shd w:val="clear" w:color="auto" w:fill="FFFFFF"/>
          </w:rPr>
          <w:id w:val="-742023154"/>
          <w:citation/>
        </w:sdtPr>
        <w:sdtContent>
          <w:r>
            <w:rPr>
              <w:rFonts w:ascii="Arial" w:hAnsi="Arial" w:cs="Arial"/>
              <w:color w:val="111111"/>
              <w:shd w:val="clear" w:color="auto" w:fill="FFFFFF"/>
            </w:rPr>
            <w:fldChar w:fldCharType="begin"/>
          </w:r>
          <w:r>
            <w:rPr>
              <w:rFonts w:ascii="Arial" w:hAnsi="Arial" w:cs="Arial"/>
              <w:color w:val="111111"/>
              <w:shd w:val="clear" w:color="auto" w:fill="FFFFFF"/>
            </w:rPr>
            <w:instrText xml:space="preserve"> CITATION Dav06 \l 2057 </w:instrText>
          </w:r>
          <w:r>
            <w:rPr>
              <w:rFonts w:ascii="Arial" w:hAnsi="Arial" w:cs="Arial"/>
              <w:color w:val="111111"/>
              <w:shd w:val="clear" w:color="auto" w:fill="FFFFFF"/>
            </w:rPr>
            <w:fldChar w:fldCharType="separate"/>
          </w:r>
          <w:r>
            <w:rPr>
              <w:rFonts w:ascii="Arial" w:hAnsi="Arial" w:cs="Arial"/>
              <w:noProof/>
              <w:color w:val="111111"/>
              <w:shd w:val="clear" w:color="auto" w:fill="FFFFFF"/>
            </w:rPr>
            <w:t xml:space="preserve"> </w:t>
          </w:r>
          <w:r w:rsidRPr="002B06CB">
            <w:rPr>
              <w:rFonts w:ascii="Arial" w:hAnsi="Arial" w:cs="Arial"/>
              <w:noProof/>
              <w:color w:val="111111"/>
              <w:shd w:val="clear" w:color="auto" w:fill="FFFFFF"/>
            </w:rPr>
            <w:t>(Palmer, 2006)</w:t>
          </w:r>
          <w:r>
            <w:rPr>
              <w:rFonts w:ascii="Arial" w:hAnsi="Arial" w:cs="Arial"/>
              <w:color w:val="111111"/>
              <w:shd w:val="clear" w:color="auto" w:fill="FFFFFF"/>
            </w:rPr>
            <w:fldChar w:fldCharType="end"/>
          </w:r>
        </w:sdtContent>
      </w:sdt>
      <w:r>
        <w:rPr>
          <w:rFonts w:ascii="Arial" w:hAnsi="Arial" w:cs="Arial"/>
          <w:color w:val="111111"/>
          <w:shd w:val="clear" w:color="auto" w:fill="FFFFFF"/>
        </w:rPr>
        <w:t xml:space="preserve"> As time has moved on so has science and </w:t>
      </w:r>
      <w:proofErr w:type="gramStart"/>
      <w:r>
        <w:rPr>
          <w:rFonts w:ascii="Arial" w:hAnsi="Arial" w:cs="Arial"/>
          <w:color w:val="111111"/>
          <w:shd w:val="clear" w:color="auto" w:fill="FFFFFF"/>
        </w:rPr>
        <w:t>therefore</w:t>
      </w:r>
      <w:proofErr w:type="gramEnd"/>
      <w:r>
        <w:rPr>
          <w:rFonts w:ascii="Arial" w:hAnsi="Arial" w:cs="Arial"/>
          <w:color w:val="111111"/>
          <w:shd w:val="clear" w:color="auto" w:fill="FFFFFF"/>
        </w:rPr>
        <w:t xml:space="preserve"> we now see the bigger picture in education, opening up a very broad sense of how education can or should be taught. The beauty perhaps of education is the fact that there is no right or wrong answer, only room to further research and to broaden our understanding of the whole picture, something teachers in fact try and encourage every student to do. </w:t>
      </w:r>
    </w:p>
    <w:p w14:paraId="58895914" w14:textId="282B3CCB" w:rsidR="00042618" w:rsidRDefault="00042618" w:rsidP="00B44E5F">
      <w:pPr>
        <w:spacing w:after="0" w:line="360" w:lineRule="auto"/>
        <w:rPr>
          <w:rFonts w:ascii="Arial" w:hAnsi="Arial" w:cs="Arial"/>
          <w:color w:val="111111"/>
          <w:shd w:val="clear" w:color="auto" w:fill="FFFFFF"/>
        </w:rPr>
      </w:pPr>
    </w:p>
    <w:p w14:paraId="1DC7FA23" w14:textId="77777777" w:rsidR="00042618" w:rsidRDefault="00042618" w:rsidP="00B44E5F">
      <w:pPr>
        <w:spacing w:after="0" w:line="360" w:lineRule="auto"/>
        <w:rPr>
          <w:rFonts w:ascii="Arial" w:hAnsi="Arial" w:cs="Arial"/>
          <w:color w:val="111111"/>
          <w:shd w:val="clear" w:color="auto" w:fill="FFFFFF"/>
        </w:rPr>
      </w:pPr>
    </w:p>
    <w:p w14:paraId="26EBCD6E" w14:textId="45E9D8E8" w:rsidR="00B44E5F" w:rsidRPr="000102A4" w:rsidRDefault="00042618" w:rsidP="00B44E5F">
      <w:pPr>
        <w:spacing w:after="0" w:line="360" w:lineRule="auto"/>
        <w:rPr>
          <w:rFonts w:ascii="Arial" w:hAnsi="Arial" w:cs="Arial"/>
          <w:b/>
          <w:bCs/>
          <w:color w:val="111111"/>
          <w:sz w:val="28"/>
          <w:szCs w:val="28"/>
          <w:u w:val="single"/>
          <w:shd w:val="clear" w:color="auto" w:fill="FFFFFF"/>
        </w:rPr>
      </w:pPr>
      <w:r w:rsidRPr="000102A4">
        <w:rPr>
          <w:rFonts w:ascii="Arial" w:hAnsi="Arial" w:cs="Arial"/>
          <w:b/>
          <w:bCs/>
          <w:color w:val="111111"/>
          <w:sz w:val="28"/>
          <w:szCs w:val="28"/>
          <w:u w:val="single"/>
          <w:shd w:val="clear" w:color="auto" w:fill="FFFFFF"/>
        </w:rPr>
        <w:t xml:space="preserve">REFLECTION / EVALUATION &amp; NEXT STEPS </w:t>
      </w:r>
    </w:p>
    <w:p w14:paraId="4BE31DC2" w14:textId="77777777" w:rsidR="00B44E5F" w:rsidRPr="00B44E5F" w:rsidRDefault="00B44E5F" w:rsidP="00B44E5F">
      <w:pPr>
        <w:spacing w:after="0" w:line="360" w:lineRule="auto"/>
        <w:rPr>
          <w:rFonts w:ascii="Arial" w:eastAsia="Times New Roman" w:hAnsi="Arial" w:cs="Arial"/>
          <w:sz w:val="40"/>
          <w:szCs w:val="20"/>
          <w:lang w:eastAsia="en-GB"/>
        </w:rPr>
      </w:pPr>
    </w:p>
    <w:p w14:paraId="0547DF8D" w14:textId="50177FE0" w:rsidR="00B44E5F" w:rsidRDefault="00042618" w:rsidP="00B44E5F">
      <w:pPr>
        <w:spacing w:after="0" w:line="360" w:lineRule="auto"/>
        <w:rPr>
          <w:rFonts w:ascii="Arial" w:eastAsia="Times New Roman" w:hAnsi="Arial" w:cs="Arial"/>
          <w:szCs w:val="10"/>
          <w:lang w:eastAsia="en-GB"/>
        </w:rPr>
      </w:pPr>
      <w:r>
        <w:rPr>
          <w:rFonts w:ascii="Arial" w:eastAsia="Times New Roman" w:hAnsi="Arial" w:cs="Arial"/>
          <w:szCs w:val="10"/>
          <w:lang w:eastAsia="en-GB"/>
        </w:rPr>
        <w:t xml:space="preserve">Having had the invaluable experience of observing during the bridging programme, where I was able to observe in the classroom with a year 7 and year 8 class, it is perhaps even more valuable to reflect and evaluate the experience in detail. Having divulged through the critical incidents I had observed and now analysed them within the context of theories, I believe I now have a better understanding of how invaluable critical observation is in becoming a teacher, and beyond when qualified as a teacher. Furthermore, observing a variety of subjects and AOLE’s during my observation gave me a very broad range of teaching techniques, behaviour management and pedagogies which will enhance my understanding of the classroom and certainly improve myself as teacher. I have learnt that no educational theory is wrong, and there are arguments for and against each of the theories I have discussed above. However, I believe it is paramount that I as an apprentice teacher take on </w:t>
      </w:r>
      <w:r>
        <w:rPr>
          <w:rFonts w:ascii="Arial" w:eastAsia="Times New Roman" w:hAnsi="Arial" w:cs="Arial"/>
          <w:szCs w:val="10"/>
          <w:lang w:eastAsia="en-GB"/>
        </w:rPr>
        <w:lastRenderedPageBreak/>
        <w:t xml:space="preserve">board all these different techniques and create my very own teaching style as a result. Having now studied and analysed Donaldson’s new curriculum for Wales prior to entering the classroom for observation, I found it incredibly interesting how teachers are now implementing his idea on the classroom floor.  I was certainly very fortunate on my bridging experience that the school I had visited had already started implementing the new curriculum for Wales in their year 7 and 8 classes, which was invaluable to observe. Reflecting on this experience now and having a broader understanding of the importance of critical observation I believe I would have made more observations in the classroom and perhaps have a better understanding of the theories behind it. However, I am fully aware that observing in the classroom does not finish at the end of the PGCE course and will continue long into my career as a professional. </w:t>
      </w:r>
    </w:p>
    <w:p w14:paraId="30919F4D" w14:textId="064A30C5" w:rsidR="0035747A" w:rsidRDefault="000102A4" w:rsidP="00B44E5F">
      <w:pPr>
        <w:spacing w:after="0" w:line="360" w:lineRule="auto"/>
        <w:rPr>
          <w:rFonts w:ascii="Arial" w:eastAsia="Times New Roman" w:hAnsi="Arial" w:cs="Arial"/>
          <w:szCs w:val="10"/>
          <w:lang w:eastAsia="en-GB"/>
        </w:rPr>
      </w:pPr>
      <w:r>
        <w:rPr>
          <w:rFonts w:ascii="Arial" w:eastAsia="Times New Roman" w:hAnsi="Arial" w:cs="Arial"/>
          <w:szCs w:val="10"/>
          <w:lang w:eastAsia="en-GB"/>
        </w:rPr>
        <w:t xml:space="preserve">Reflecting on my observations on bridging, it also allowed to me to experience and education myself about the challenges and tribulations of teaching additional learning needs students and underlined the importance the theory we have learnt beforehand beds into the classroom. Differentiation was only theory before my opportunity to observe in the classroom, following conversations with current classroom practitioners allowed me to learn more differentiation techniques, how they link to the new curriculum in Wales and their importance in the learning of these students. </w:t>
      </w:r>
    </w:p>
    <w:p w14:paraId="673DA871" w14:textId="301628BF" w:rsidR="000102A4" w:rsidRDefault="000102A4" w:rsidP="00B44E5F">
      <w:pPr>
        <w:spacing w:after="0" w:line="360" w:lineRule="auto"/>
        <w:rPr>
          <w:rFonts w:ascii="Arial" w:eastAsia="Times New Roman" w:hAnsi="Arial" w:cs="Arial"/>
          <w:szCs w:val="10"/>
          <w:lang w:eastAsia="en-GB"/>
        </w:rPr>
      </w:pPr>
      <w:r>
        <w:rPr>
          <w:rFonts w:ascii="Arial" w:eastAsia="Times New Roman" w:hAnsi="Arial" w:cs="Arial"/>
          <w:szCs w:val="10"/>
          <w:lang w:eastAsia="en-GB"/>
        </w:rPr>
        <w:t xml:space="preserve">In terms of moving forward as a teaching practitioner myself, this experience has taught me many lessons. Firstly, the importance of planning beforehand for the specific needs to the class to the best of my ability. The pedagogical side of teaching can vary from class to class. My pedagogy as a teacher will vary from class to class depending on the very needs of the students I will be teaching. Moving me onto my second point, in that it will be vital as I start my first teaching experience to acknowledge myself with the students as soon as possible in order to understand the learning needs of all the pupils of the class, in order to tailor my lessons, the best I can in order to be a successful teaching practitioner. I understand the challenges that area ahead, especially with COVID however, I believe the critical observations that I carried out will stand me in good stead as I begin my first teaching experience. </w:t>
      </w:r>
    </w:p>
    <w:p w14:paraId="52DB2021" w14:textId="373321CF" w:rsidR="0035747A" w:rsidRDefault="0035747A" w:rsidP="00B44E5F">
      <w:pPr>
        <w:spacing w:after="0" w:line="360" w:lineRule="auto"/>
        <w:rPr>
          <w:rFonts w:ascii="Arial" w:eastAsia="Times New Roman" w:hAnsi="Arial" w:cs="Arial"/>
          <w:szCs w:val="10"/>
          <w:lang w:eastAsia="en-GB"/>
        </w:rPr>
      </w:pPr>
    </w:p>
    <w:p w14:paraId="3FA4E0C2" w14:textId="334F5529" w:rsidR="000102A4" w:rsidRDefault="000102A4" w:rsidP="00B44E5F">
      <w:pPr>
        <w:spacing w:after="0" w:line="360" w:lineRule="auto"/>
        <w:rPr>
          <w:rFonts w:ascii="Arial" w:eastAsia="Times New Roman" w:hAnsi="Arial" w:cs="Arial"/>
          <w:szCs w:val="10"/>
          <w:lang w:eastAsia="en-GB"/>
        </w:rPr>
      </w:pPr>
    </w:p>
    <w:p w14:paraId="0582C1D7" w14:textId="178FB93F" w:rsidR="000102A4" w:rsidRDefault="000102A4" w:rsidP="00B44E5F">
      <w:pPr>
        <w:spacing w:after="0" w:line="360" w:lineRule="auto"/>
        <w:rPr>
          <w:rFonts w:ascii="Arial" w:eastAsia="Times New Roman" w:hAnsi="Arial" w:cs="Arial"/>
          <w:b/>
          <w:bCs/>
          <w:sz w:val="28"/>
          <w:szCs w:val="14"/>
          <w:lang w:eastAsia="en-GB"/>
        </w:rPr>
      </w:pPr>
      <w:r w:rsidRPr="000102A4">
        <w:rPr>
          <w:rFonts w:ascii="Arial" w:eastAsia="Times New Roman" w:hAnsi="Arial" w:cs="Arial"/>
          <w:b/>
          <w:bCs/>
          <w:sz w:val="28"/>
          <w:szCs w:val="14"/>
          <w:lang w:eastAsia="en-GB"/>
        </w:rPr>
        <w:t>Conclusion</w:t>
      </w:r>
    </w:p>
    <w:p w14:paraId="7FC2523E" w14:textId="5CDA02BE" w:rsidR="000102A4" w:rsidRDefault="000102A4" w:rsidP="00B44E5F">
      <w:pPr>
        <w:spacing w:after="0" w:line="360" w:lineRule="auto"/>
        <w:rPr>
          <w:rFonts w:ascii="Arial" w:eastAsia="Times New Roman" w:hAnsi="Arial" w:cs="Arial"/>
          <w:b/>
          <w:bCs/>
          <w:sz w:val="28"/>
          <w:szCs w:val="14"/>
          <w:lang w:eastAsia="en-GB"/>
        </w:rPr>
      </w:pPr>
    </w:p>
    <w:p w14:paraId="32A8145B" w14:textId="22BBD18C" w:rsidR="000102A4" w:rsidRPr="007771A9" w:rsidRDefault="007771A9" w:rsidP="00B44E5F">
      <w:pPr>
        <w:spacing w:after="0" w:line="360" w:lineRule="auto"/>
        <w:rPr>
          <w:rFonts w:ascii="Arial" w:eastAsia="Times New Roman" w:hAnsi="Arial" w:cs="Arial"/>
          <w:szCs w:val="10"/>
          <w:lang w:eastAsia="en-GB"/>
        </w:rPr>
      </w:pPr>
      <w:r w:rsidRPr="007771A9">
        <w:rPr>
          <w:rFonts w:ascii="Arial" w:eastAsia="Times New Roman" w:hAnsi="Arial" w:cs="Arial"/>
          <w:szCs w:val="10"/>
          <w:lang w:eastAsia="en-GB"/>
        </w:rPr>
        <w:t>To conclude, the critical incidents discussed above (and in appendices)</w:t>
      </w:r>
      <w:r>
        <w:rPr>
          <w:rFonts w:ascii="Arial" w:eastAsia="Times New Roman" w:hAnsi="Arial" w:cs="Arial"/>
          <w:szCs w:val="10"/>
          <w:lang w:eastAsia="en-GB"/>
        </w:rPr>
        <w:t xml:space="preserve">, having had a critical viewpoint has broadened my information on teaching. I have learnt that these systems are a vital way of teachers continuing to learn as teachers. Learning as a teacher never stops, and </w:t>
      </w:r>
      <w:r>
        <w:rPr>
          <w:rFonts w:ascii="Arial" w:eastAsia="Times New Roman" w:hAnsi="Arial" w:cs="Arial"/>
          <w:szCs w:val="10"/>
          <w:lang w:eastAsia="en-GB"/>
        </w:rPr>
        <w:lastRenderedPageBreak/>
        <w:t xml:space="preserve">researching into the theories behind teaching, delving deep into the new curriculum for Wales with greater understanding of Donaldson’s review with close emphasis on the four purposes </w:t>
      </w:r>
      <w:r w:rsidRPr="007771A9">
        <w:rPr>
          <w:rFonts w:ascii="Arial" w:eastAsia="Times New Roman" w:hAnsi="Arial" w:cs="Arial"/>
          <w:szCs w:val="10"/>
          <w:lang w:eastAsia="en-GB"/>
        </w:rPr>
        <w:t>are</w:t>
      </w:r>
      <w:r>
        <w:rPr>
          <w:rFonts w:ascii="Arial" w:eastAsia="Times New Roman" w:hAnsi="Arial" w:cs="Arial"/>
          <w:szCs w:val="10"/>
          <w:lang w:eastAsia="en-GB"/>
        </w:rPr>
        <w:t xml:space="preserve"> vital in ensuring the next generation of pupils that come through the education system receive the best education possible. This has opened my eyes to the importance of the professional standards in teaching, with the necessity of reaching </w:t>
      </w:r>
      <w:proofErr w:type="gramStart"/>
      <w:r>
        <w:rPr>
          <w:rFonts w:ascii="Arial" w:eastAsia="Times New Roman" w:hAnsi="Arial" w:cs="Arial"/>
          <w:szCs w:val="10"/>
          <w:lang w:eastAsia="en-GB"/>
        </w:rPr>
        <w:t>all of</w:t>
      </w:r>
      <w:proofErr w:type="gramEnd"/>
      <w:r>
        <w:rPr>
          <w:rFonts w:ascii="Arial" w:eastAsia="Times New Roman" w:hAnsi="Arial" w:cs="Arial"/>
          <w:szCs w:val="10"/>
          <w:lang w:eastAsia="en-GB"/>
        </w:rPr>
        <w:t xml:space="preserve"> the standards to my best ability. </w:t>
      </w:r>
    </w:p>
    <w:p w14:paraId="2099D604" w14:textId="48B4127F" w:rsidR="00B44E5F" w:rsidRDefault="00B44E5F" w:rsidP="00B44E5F">
      <w:pPr>
        <w:spacing w:after="0" w:line="360" w:lineRule="auto"/>
        <w:rPr>
          <w:rFonts w:ascii="Arial" w:eastAsia="Times New Roman" w:hAnsi="Arial" w:cs="Arial"/>
          <w:szCs w:val="10"/>
          <w:lang w:eastAsia="en-GB"/>
        </w:rPr>
      </w:pPr>
    </w:p>
    <w:p w14:paraId="3F367112" w14:textId="5F93FFA9" w:rsidR="007771A9" w:rsidRDefault="007771A9" w:rsidP="00B44E5F">
      <w:pPr>
        <w:spacing w:after="0" w:line="360" w:lineRule="auto"/>
        <w:rPr>
          <w:rFonts w:ascii="Arial" w:eastAsia="Times New Roman" w:hAnsi="Arial" w:cs="Arial"/>
          <w:szCs w:val="10"/>
          <w:lang w:eastAsia="en-GB"/>
        </w:rPr>
      </w:pPr>
    </w:p>
    <w:p w14:paraId="4BC3D793" w14:textId="77777777" w:rsidR="007771A9" w:rsidRDefault="007771A9">
      <w:pPr>
        <w:rPr>
          <w:rFonts w:ascii="Arial" w:eastAsia="Times New Roman" w:hAnsi="Arial" w:cs="Arial"/>
          <w:szCs w:val="10"/>
          <w:lang w:eastAsia="en-GB"/>
        </w:rPr>
      </w:pPr>
      <w:r>
        <w:rPr>
          <w:rFonts w:ascii="Arial" w:eastAsia="Times New Roman" w:hAnsi="Arial" w:cs="Arial"/>
          <w:szCs w:val="10"/>
          <w:lang w:eastAsia="en-GB"/>
        </w:rPr>
        <w:br w:type="page"/>
      </w:r>
    </w:p>
    <w:sdt>
      <w:sdtPr>
        <w:id w:val="618647554"/>
        <w:docPartObj>
          <w:docPartGallery w:val="Bibliographies"/>
          <w:docPartUnique/>
        </w:docPartObj>
      </w:sdtPr>
      <w:sdtEndPr>
        <w:rPr>
          <w:rFonts w:asciiTheme="minorHAnsi" w:eastAsiaTheme="minorHAnsi" w:hAnsiTheme="minorHAnsi" w:cstheme="minorBidi"/>
          <w:color w:val="auto"/>
          <w:sz w:val="22"/>
          <w:szCs w:val="22"/>
          <w:lang w:val="en-GB"/>
        </w:rPr>
      </w:sdtEndPr>
      <w:sdtContent>
        <w:p w14:paraId="47E4E8C1" w14:textId="0A4BA118" w:rsidR="007771A9" w:rsidRPr="007771A9" w:rsidRDefault="007771A9">
          <w:pPr>
            <w:pStyle w:val="Heading1"/>
            <w:rPr>
              <w:rFonts w:ascii="Arial" w:hAnsi="Arial" w:cs="Arial"/>
              <w:b/>
              <w:bCs/>
              <w:sz w:val="28"/>
              <w:szCs w:val="28"/>
            </w:rPr>
          </w:pPr>
          <w:r w:rsidRPr="007771A9">
            <w:rPr>
              <w:rFonts w:ascii="Arial" w:hAnsi="Arial" w:cs="Arial"/>
              <w:b/>
              <w:bCs/>
              <w:sz w:val="28"/>
              <w:szCs w:val="28"/>
            </w:rPr>
            <w:t>Bibliography</w:t>
          </w:r>
        </w:p>
        <w:sdt>
          <w:sdtPr>
            <w:id w:val="111145805"/>
            <w:bibliography/>
          </w:sdtPr>
          <w:sdtContent>
            <w:p w14:paraId="6290AE3F" w14:textId="77777777" w:rsidR="007771A9" w:rsidRPr="007771A9" w:rsidRDefault="007771A9" w:rsidP="007771A9">
              <w:pPr>
                <w:pStyle w:val="Bibliography"/>
                <w:rPr>
                  <w:rFonts w:ascii="Arial" w:hAnsi="Arial" w:cs="Arial"/>
                  <w:noProof/>
                  <w:lang w:val="en-US"/>
                </w:rPr>
              </w:pPr>
              <w:r w:rsidRPr="007771A9">
                <w:rPr>
                  <w:rFonts w:ascii="Arial" w:hAnsi="Arial" w:cs="Arial"/>
                </w:rPr>
                <w:fldChar w:fldCharType="begin"/>
              </w:r>
              <w:r w:rsidRPr="007771A9">
                <w:rPr>
                  <w:rFonts w:ascii="Arial" w:hAnsi="Arial" w:cs="Arial"/>
                </w:rPr>
                <w:instrText xml:space="preserve"> BIBLIOGRAPHY </w:instrText>
              </w:r>
              <w:r w:rsidRPr="007771A9">
                <w:rPr>
                  <w:rFonts w:ascii="Arial" w:hAnsi="Arial" w:cs="Arial"/>
                </w:rPr>
                <w:fldChar w:fldCharType="separate"/>
              </w:r>
              <w:r w:rsidRPr="007771A9">
                <w:rPr>
                  <w:rFonts w:ascii="Arial" w:hAnsi="Arial" w:cs="Arial"/>
                  <w:noProof/>
                  <w:lang w:val="en-US"/>
                </w:rPr>
                <w:t>Anon., 2019. s.l.: Hwb.</w:t>
              </w:r>
            </w:p>
            <w:p w14:paraId="6379879E" w14:textId="77777777" w:rsidR="007771A9" w:rsidRPr="007771A9" w:rsidRDefault="007771A9" w:rsidP="007771A9">
              <w:pPr>
                <w:pStyle w:val="Bibliography"/>
                <w:rPr>
                  <w:rFonts w:ascii="Arial" w:hAnsi="Arial" w:cs="Arial"/>
                  <w:noProof/>
                  <w:lang w:val="en-US"/>
                </w:rPr>
              </w:pPr>
              <w:r w:rsidRPr="007771A9">
                <w:rPr>
                  <w:rFonts w:ascii="Arial" w:hAnsi="Arial" w:cs="Arial"/>
                  <w:noProof/>
                  <w:lang w:val="en-US"/>
                </w:rPr>
                <w:t xml:space="preserve">Clark, A. G., 2018. </w:t>
              </w:r>
              <w:r w:rsidRPr="007771A9">
                <w:rPr>
                  <w:rFonts w:ascii="Arial" w:hAnsi="Arial" w:cs="Arial"/>
                  <w:i/>
                  <w:iCs/>
                  <w:noProof/>
                  <w:lang w:val="en-US"/>
                </w:rPr>
                <w:t xml:space="preserve">Social Network Sites and Well-Being: The Role of Social Connection. </w:t>
              </w:r>
              <w:r w:rsidRPr="007771A9">
                <w:rPr>
                  <w:rFonts w:ascii="Arial" w:hAnsi="Arial" w:cs="Arial"/>
                  <w:noProof/>
                  <w:lang w:val="en-US"/>
                </w:rPr>
                <w:t>s.l.:s.n.</w:t>
              </w:r>
            </w:p>
            <w:p w14:paraId="4854A558" w14:textId="77777777" w:rsidR="007771A9" w:rsidRPr="007771A9" w:rsidRDefault="007771A9" w:rsidP="007771A9">
              <w:pPr>
                <w:pStyle w:val="Bibliography"/>
                <w:rPr>
                  <w:rFonts w:ascii="Arial" w:hAnsi="Arial" w:cs="Arial"/>
                  <w:noProof/>
                  <w:lang w:val="en-US"/>
                </w:rPr>
              </w:pPr>
              <w:r w:rsidRPr="007771A9">
                <w:rPr>
                  <w:rFonts w:ascii="Arial" w:hAnsi="Arial" w:cs="Arial"/>
                  <w:noProof/>
                  <w:lang w:val="en-US"/>
                </w:rPr>
                <w:t xml:space="preserve">Dauncey, M., 2015. Donaldson Review: The ‘purposes’ and content of a Curriculum for Wales. </w:t>
              </w:r>
            </w:p>
            <w:p w14:paraId="7257FEDA" w14:textId="77777777" w:rsidR="007771A9" w:rsidRPr="007771A9" w:rsidRDefault="007771A9" w:rsidP="007771A9">
              <w:pPr>
                <w:pStyle w:val="Bibliography"/>
                <w:rPr>
                  <w:rFonts w:ascii="Arial" w:hAnsi="Arial" w:cs="Arial"/>
                  <w:noProof/>
                  <w:lang w:val="en-US"/>
                </w:rPr>
              </w:pPr>
              <w:r w:rsidRPr="007771A9">
                <w:rPr>
                  <w:rFonts w:ascii="Arial" w:hAnsi="Arial" w:cs="Arial"/>
                  <w:noProof/>
                  <w:lang w:val="en-US"/>
                </w:rPr>
                <w:t xml:space="preserve">Donaldson, G., 2015. </w:t>
              </w:r>
              <w:r w:rsidRPr="007771A9">
                <w:rPr>
                  <w:rFonts w:ascii="Arial" w:hAnsi="Arial" w:cs="Arial"/>
                  <w:i/>
                  <w:iCs/>
                  <w:noProof/>
                  <w:lang w:val="en-US"/>
                </w:rPr>
                <w:t xml:space="preserve">Successful Futures. </w:t>
              </w:r>
              <w:r w:rsidRPr="007771A9">
                <w:rPr>
                  <w:rFonts w:ascii="Arial" w:hAnsi="Arial" w:cs="Arial"/>
                  <w:noProof/>
                  <w:lang w:val="en-US"/>
                </w:rPr>
                <w:t>s.l.:s.n.</w:t>
              </w:r>
            </w:p>
            <w:p w14:paraId="34D8E1E3" w14:textId="77777777" w:rsidR="007771A9" w:rsidRPr="007771A9" w:rsidRDefault="007771A9" w:rsidP="007771A9">
              <w:pPr>
                <w:pStyle w:val="Bibliography"/>
                <w:rPr>
                  <w:rFonts w:ascii="Arial" w:hAnsi="Arial" w:cs="Arial"/>
                  <w:noProof/>
                  <w:lang w:val="en-US"/>
                </w:rPr>
              </w:pPr>
              <w:r w:rsidRPr="007771A9">
                <w:rPr>
                  <w:rFonts w:ascii="Arial" w:hAnsi="Arial" w:cs="Arial"/>
                  <w:noProof/>
                  <w:lang w:val="en-US"/>
                </w:rPr>
                <w:t>Gove, M., 2010. [Interview] 2010.</w:t>
              </w:r>
            </w:p>
            <w:p w14:paraId="7F5EA27E" w14:textId="77777777" w:rsidR="007771A9" w:rsidRPr="007771A9" w:rsidRDefault="007771A9" w:rsidP="007771A9">
              <w:pPr>
                <w:pStyle w:val="Bibliography"/>
                <w:rPr>
                  <w:rFonts w:ascii="Arial" w:hAnsi="Arial" w:cs="Arial"/>
                  <w:noProof/>
                  <w:lang w:val="en-US"/>
                </w:rPr>
              </w:pPr>
              <w:r w:rsidRPr="007771A9">
                <w:rPr>
                  <w:rFonts w:ascii="Arial" w:hAnsi="Arial" w:cs="Arial"/>
                  <w:noProof/>
                  <w:lang w:val="en-US"/>
                </w:rPr>
                <w:t xml:space="preserve">Haque.M.F., H. M. a. I. M., 2014. </w:t>
              </w:r>
              <w:r w:rsidRPr="007771A9">
                <w:rPr>
                  <w:rFonts w:ascii="Arial" w:hAnsi="Arial" w:cs="Arial"/>
                  <w:i/>
                  <w:iCs/>
                  <w:noProof/>
                  <w:lang w:val="en-US"/>
                </w:rPr>
                <w:t xml:space="preserve">Motivational Theories a Critical Analysis, </w:t>
              </w:r>
              <w:r w:rsidRPr="007771A9">
                <w:rPr>
                  <w:rFonts w:ascii="Arial" w:hAnsi="Arial" w:cs="Arial"/>
                  <w:noProof/>
                  <w:lang w:val="en-US"/>
                </w:rPr>
                <w:t>s.l.: s.n.</w:t>
              </w:r>
            </w:p>
            <w:p w14:paraId="6C8CC497" w14:textId="77777777" w:rsidR="007771A9" w:rsidRPr="007771A9" w:rsidRDefault="007771A9" w:rsidP="007771A9">
              <w:pPr>
                <w:pStyle w:val="Bibliography"/>
                <w:rPr>
                  <w:rFonts w:ascii="Arial" w:hAnsi="Arial" w:cs="Arial"/>
                  <w:noProof/>
                  <w:lang w:val="en-US"/>
                </w:rPr>
              </w:pPr>
              <w:r w:rsidRPr="007771A9">
                <w:rPr>
                  <w:rFonts w:ascii="Arial" w:hAnsi="Arial" w:cs="Arial"/>
                  <w:noProof/>
                  <w:lang w:val="en-US"/>
                </w:rPr>
                <w:t xml:space="preserve">Hopkins, 2011. The Enduring Influence of Jean Piaget. Association for Psychological Science.. </w:t>
              </w:r>
            </w:p>
            <w:p w14:paraId="6F5EC8C4" w14:textId="77777777" w:rsidR="007771A9" w:rsidRPr="007771A9" w:rsidRDefault="007771A9" w:rsidP="007771A9">
              <w:pPr>
                <w:pStyle w:val="Bibliography"/>
                <w:rPr>
                  <w:rFonts w:ascii="Arial" w:hAnsi="Arial" w:cs="Arial"/>
                  <w:noProof/>
                  <w:lang w:val="en-US"/>
                </w:rPr>
              </w:pPr>
              <w:r w:rsidRPr="007771A9">
                <w:rPr>
                  <w:rFonts w:ascii="Arial" w:hAnsi="Arial" w:cs="Arial"/>
                  <w:noProof/>
                  <w:lang w:val="en-US"/>
                </w:rPr>
                <w:t xml:space="preserve">Howard, e. a., 2017. </w:t>
              </w:r>
              <w:r w:rsidRPr="007771A9">
                <w:rPr>
                  <w:rFonts w:ascii="Arial" w:hAnsi="Arial" w:cs="Arial"/>
                  <w:i/>
                  <w:iCs/>
                  <w:noProof/>
                  <w:lang w:val="en-US"/>
                </w:rPr>
                <w:t xml:space="preserve">Children’s Mental Health and Emotional Well Being in Primary School. </w:t>
              </w:r>
              <w:r w:rsidRPr="007771A9">
                <w:rPr>
                  <w:rFonts w:ascii="Arial" w:hAnsi="Arial" w:cs="Arial"/>
                  <w:noProof/>
                  <w:lang w:val="en-US"/>
                </w:rPr>
                <w:t>s.l.:s.n.</w:t>
              </w:r>
            </w:p>
            <w:p w14:paraId="22490768" w14:textId="77777777" w:rsidR="007771A9" w:rsidRPr="007771A9" w:rsidRDefault="007771A9" w:rsidP="007771A9">
              <w:pPr>
                <w:pStyle w:val="Bibliography"/>
                <w:rPr>
                  <w:rFonts w:ascii="Arial" w:hAnsi="Arial" w:cs="Arial"/>
                  <w:noProof/>
                  <w:lang w:val="en-US"/>
                </w:rPr>
              </w:pPr>
              <w:r w:rsidRPr="007771A9">
                <w:rPr>
                  <w:rFonts w:ascii="Arial" w:hAnsi="Arial" w:cs="Arial"/>
                  <w:noProof/>
                  <w:lang w:val="en-US"/>
                </w:rPr>
                <w:t>Lyle, S., 2010. The Teaching and Learning, Improving Learning by taking account of learnders persepectives. pp. 6-7.</w:t>
              </w:r>
            </w:p>
            <w:p w14:paraId="66ADF287" w14:textId="77777777" w:rsidR="007771A9" w:rsidRPr="007771A9" w:rsidRDefault="007771A9" w:rsidP="007771A9">
              <w:pPr>
                <w:pStyle w:val="Bibliography"/>
                <w:rPr>
                  <w:rFonts w:ascii="Arial" w:hAnsi="Arial" w:cs="Arial"/>
                  <w:noProof/>
                  <w:lang w:val="en-US"/>
                </w:rPr>
              </w:pPr>
              <w:r w:rsidRPr="007771A9">
                <w:rPr>
                  <w:rFonts w:ascii="Arial" w:hAnsi="Arial" w:cs="Arial"/>
                  <w:noProof/>
                  <w:lang w:val="en-US"/>
                </w:rPr>
                <w:t xml:space="preserve">Palmer, D., 2006. On Chomsky's Appraisal of Skinner's Verbal Behavior: A Half Century of Misunderstanding. </w:t>
              </w:r>
            </w:p>
            <w:p w14:paraId="3A3E0567" w14:textId="77777777" w:rsidR="007771A9" w:rsidRPr="007771A9" w:rsidRDefault="007771A9" w:rsidP="007771A9">
              <w:pPr>
                <w:pStyle w:val="Bibliography"/>
                <w:rPr>
                  <w:rFonts w:ascii="Arial" w:hAnsi="Arial" w:cs="Arial"/>
                  <w:noProof/>
                  <w:lang w:val="en-US"/>
                </w:rPr>
              </w:pPr>
              <w:r w:rsidRPr="007771A9">
                <w:rPr>
                  <w:rFonts w:ascii="Arial" w:hAnsi="Arial" w:cs="Arial"/>
                  <w:noProof/>
                  <w:lang w:val="en-US"/>
                </w:rPr>
                <w:t xml:space="preserve">Shapira-Lishchinsky, O., 2011. Teachers’ critical incidents: Ethical dilemmas in teaching practice. </w:t>
              </w:r>
            </w:p>
            <w:p w14:paraId="78620A85" w14:textId="77777777" w:rsidR="007771A9" w:rsidRPr="007771A9" w:rsidRDefault="007771A9" w:rsidP="007771A9">
              <w:pPr>
                <w:pStyle w:val="Bibliography"/>
                <w:rPr>
                  <w:rFonts w:ascii="Arial" w:hAnsi="Arial" w:cs="Arial"/>
                  <w:noProof/>
                  <w:lang w:val="en-US"/>
                </w:rPr>
              </w:pPr>
              <w:r w:rsidRPr="007771A9">
                <w:rPr>
                  <w:rFonts w:ascii="Arial" w:hAnsi="Arial" w:cs="Arial"/>
                  <w:noProof/>
                  <w:lang w:val="en-US"/>
                </w:rPr>
                <w:t xml:space="preserve">Tripp, D., 2012. </w:t>
              </w:r>
              <w:r w:rsidRPr="007771A9">
                <w:rPr>
                  <w:rFonts w:ascii="Arial" w:hAnsi="Arial" w:cs="Arial"/>
                  <w:i/>
                  <w:iCs/>
                  <w:noProof/>
                  <w:lang w:val="en-US"/>
                </w:rPr>
                <w:t xml:space="preserve">.Critical Incidents in Teaching. </w:t>
              </w:r>
              <w:r w:rsidRPr="007771A9">
                <w:rPr>
                  <w:rFonts w:ascii="Arial" w:hAnsi="Arial" w:cs="Arial"/>
                  <w:noProof/>
                  <w:lang w:val="en-US"/>
                </w:rPr>
                <w:t>Classic Edition ed. s.l.:s.n.</w:t>
              </w:r>
            </w:p>
            <w:p w14:paraId="33C219C1" w14:textId="5C67844F" w:rsidR="007771A9" w:rsidRDefault="007771A9" w:rsidP="007771A9">
              <w:r w:rsidRPr="007771A9">
                <w:rPr>
                  <w:rFonts w:ascii="Arial" w:hAnsi="Arial" w:cs="Arial"/>
                  <w:b/>
                  <w:bCs/>
                  <w:noProof/>
                </w:rPr>
                <w:fldChar w:fldCharType="end"/>
              </w:r>
            </w:p>
          </w:sdtContent>
        </w:sdt>
      </w:sdtContent>
    </w:sdt>
    <w:p w14:paraId="68F0DAE9" w14:textId="77777777" w:rsidR="007771A9" w:rsidRPr="007771A9" w:rsidRDefault="007771A9" w:rsidP="00B44E5F">
      <w:pPr>
        <w:spacing w:after="0" w:line="360" w:lineRule="auto"/>
        <w:rPr>
          <w:rFonts w:ascii="Arial" w:eastAsia="Times New Roman" w:hAnsi="Arial" w:cs="Arial"/>
          <w:b/>
          <w:bCs/>
          <w:sz w:val="28"/>
          <w:szCs w:val="14"/>
          <w:lang w:eastAsia="en-GB"/>
        </w:rPr>
      </w:pPr>
    </w:p>
    <w:p w14:paraId="546A1215" w14:textId="77777777" w:rsidR="0049674F" w:rsidRDefault="0049674F" w:rsidP="00C72D7D">
      <w:pPr>
        <w:jc w:val="both"/>
        <w:rPr>
          <w:b/>
        </w:rPr>
      </w:pPr>
    </w:p>
    <w:p w14:paraId="55492788" w14:textId="77777777" w:rsidR="0049674F" w:rsidRDefault="0049674F" w:rsidP="00C72D7D">
      <w:pPr>
        <w:jc w:val="both"/>
        <w:rPr>
          <w:b/>
        </w:rPr>
      </w:pPr>
    </w:p>
    <w:p w14:paraId="768FABC5" w14:textId="77777777" w:rsidR="0049674F" w:rsidRDefault="0049674F" w:rsidP="00C72D7D">
      <w:pPr>
        <w:jc w:val="both"/>
        <w:rPr>
          <w:b/>
        </w:rPr>
      </w:pPr>
    </w:p>
    <w:p w14:paraId="067DEA48" w14:textId="77777777" w:rsidR="0049674F" w:rsidRDefault="0049674F" w:rsidP="00C72D7D">
      <w:pPr>
        <w:jc w:val="both"/>
        <w:rPr>
          <w:b/>
        </w:rPr>
      </w:pPr>
    </w:p>
    <w:p w14:paraId="15A35276" w14:textId="77777777" w:rsidR="0049674F" w:rsidRDefault="0049674F" w:rsidP="00C72D7D">
      <w:pPr>
        <w:jc w:val="both"/>
        <w:rPr>
          <w:b/>
        </w:rPr>
      </w:pPr>
    </w:p>
    <w:p w14:paraId="36FAA7A1" w14:textId="77777777" w:rsidR="0049674F" w:rsidRDefault="0049674F" w:rsidP="00C72D7D">
      <w:pPr>
        <w:jc w:val="both"/>
        <w:rPr>
          <w:b/>
        </w:rPr>
      </w:pPr>
    </w:p>
    <w:p w14:paraId="576A65FB" w14:textId="77777777" w:rsidR="00B44E5F" w:rsidRDefault="00B44E5F" w:rsidP="00C72D7D">
      <w:pPr>
        <w:jc w:val="both"/>
        <w:rPr>
          <w:b/>
        </w:rPr>
      </w:pPr>
    </w:p>
    <w:p w14:paraId="3BF33BD0" w14:textId="77777777" w:rsidR="00042618" w:rsidRDefault="00042618" w:rsidP="00C72D7D">
      <w:pPr>
        <w:jc w:val="both"/>
        <w:rPr>
          <w:b/>
        </w:rPr>
      </w:pPr>
    </w:p>
    <w:p w14:paraId="2E37CFE2" w14:textId="77777777" w:rsidR="00042618" w:rsidRDefault="00042618" w:rsidP="00C72D7D">
      <w:pPr>
        <w:jc w:val="both"/>
        <w:rPr>
          <w:b/>
        </w:rPr>
      </w:pPr>
    </w:p>
    <w:p w14:paraId="55601A9B" w14:textId="77777777" w:rsidR="00042618" w:rsidRDefault="00042618" w:rsidP="00C72D7D">
      <w:pPr>
        <w:jc w:val="both"/>
        <w:rPr>
          <w:b/>
        </w:rPr>
      </w:pPr>
    </w:p>
    <w:p w14:paraId="35E2D96C" w14:textId="77777777" w:rsidR="00042618" w:rsidRDefault="00042618" w:rsidP="00C72D7D">
      <w:pPr>
        <w:jc w:val="both"/>
        <w:rPr>
          <w:b/>
        </w:rPr>
      </w:pPr>
    </w:p>
    <w:p w14:paraId="0F54964C" w14:textId="77777777" w:rsidR="007771A9" w:rsidRDefault="007771A9" w:rsidP="00C72D7D">
      <w:pPr>
        <w:jc w:val="both"/>
        <w:rPr>
          <w:b/>
        </w:rPr>
      </w:pPr>
    </w:p>
    <w:p w14:paraId="7372E407" w14:textId="6631609F" w:rsidR="00C72D7D" w:rsidRPr="003737F1" w:rsidRDefault="00C72D7D" w:rsidP="00C72D7D">
      <w:pPr>
        <w:jc w:val="both"/>
        <w:rPr>
          <w:b/>
        </w:rPr>
      </w:pPr>
      <w:r w:rsidRPr="003737F1">
        <w:rPr>
          <w:b/>
        </w:rPr>
        <w:lastRenderedPageBreak/>
        <w:t>OBSERVATION / FIELD NOTES</w:t>
      </w:r>
    </w:p>
    <w:p w14:paraId="19A2D908" w14:textId="77777777" w:rsidR="00C72D7D" w:rsidRDefault="00C72D7D" w:rsidP="00C72D7D">
      <w:pPr>
        <w:rPr>
          <w:sz w:val="16"/>
          <w:szCs w:val="16"/>
        </w:rPr>
      </w:pPr>
    </w:p>
    <w:p w14:paraId="176CBE62" w14:textId="77777777" w:rsidR="00C72D7D" w:rsidRPr="00627773" w:rsidRDefault="00C72D7D" w:rsidP="00C72D7D">
      <w:pPr>
        <w:rPr>
          <w:b/>
          <w:bCs/>
        </w:rPr>
      </w:pPr>
      <w:r w:rsidRPr="00627773">
        <w:rPr>
          <w:b/>
          <w:bCs/>
        </w:rPr>
        <w:t>Record 1</w:t>
      </w:r>
    </w:p>
    <w:tbl>
      <w:tblPr>
        <w:tblStyle w:val="TableGrid"/>
        <w:tblW w:w="0" w:type="auto"/>
        <w:tblLook w:val="04A0" w:firstRow="1" w:lastRow="0" w:firstColumn="1" w:lastColumn="0" w:noHBand="0" w:noVBand="1"/>
      </w:tblPr>
      <w:tblGrid>
        <w:gridCol w:w="8926"/>
      </w:tblGrid>
      <w:tr w:rsidR="00C72D7D" w:rsidRPr="003737F1" w14:paraId="55DF5E77" w14:textId="77777777" w:rsidTr="00041A34">
        <w:tc>
          <w:tcPr>
            <w:tcW w:w="8926" w:type="dxa"/>
          </w:tcPr>
          <w:p w14:paraId="41D06B1A" w14:textId="77777777" w:rsidR="00C72D7D" w:rsidRPr="00EB2602" w:rsidRDefault="00C72D7D" w:rsidP="00041A34">
            <w:pPr>
              <w:rPr>
                <w:rFonts w:asciiTheme="minorHAnsi" w:hAnsiTheme="minorHAnsi"/>
                <w:b/>
                <w:bCs/>
              </w:rPr>
            </w:pPr>
            <w:r w:rsidRPr="00EB2602">
              <w:rPr>
                <w:rFonts w:asciiTheme="minorHAnsi" w:hAnsiTheme="minorHAnsi"/>
                <w:b/>
                <w:bCs/>
              </w:rPr>
              <w:t>Date and time, year group:</w:t>
            </w:r>
          </w:p>
          <w:p w14:paraId="73A99271" w14:textId="77777777" w:rsidR="00C72D7D" w:rsidRPr="003737F1" w:rsidRDefault="00C72D7D" w:rsidP="00041A34">
            <w:pPr>
              <w:rPr>
                <w:rFonts w:asciiTheme="minorHAnsi" w:hAnsiTheme="minorHAnsi"/>
              </w:rPr>
            </w:pPr>
            <w:r>
              <w:rPr>
                <w:rFonts w:asciiTheme="minorHAnsi" w:hAnsiTheme="minorHAnsi"/>
              </w:rPr>
              <w:t>22/09/21, 09:50am, Year 7</w:t>
            </w:r>
          </w:p>
          <w:p w14:paraId="4B63FCA0" w14:textId="77777777" w:rsidR="00C72D7D" w:rsidRPr="003737F1" w:rsidRDefault="00C72D7D" w:rsidP="00041A34">
            <w:pPr>
              <w:rPr>
                <w:rFonts w:asciiTheme="minorHAnsi" w:hAnsiTheme="minorHAnsi"/>
              </w:rPr>
            </w:pPr>
          </w:p>
        </w:tc>
      </w:tr>
      <w:tr w:rsidR="00C72D7D" w:rsidRPr="003737F1" w14:paraId="0FE5AE3F" w14:textId="77777777" w:rsidTr="00041A34">
        <w:tc>
          <w:tcPr>
            <w:tcW w:w="8926" w:type="dxa"/>
          </w:tcPr>
          <w:p w14:paraId="7537DAFC" w14:textId="77777777" w:rsidR="00C72D7D" w:rsidRPr="003737F1" w:rsidRDefault="00C72D7D" w:rsidP="00041A34">
            <w:pPr>
              <w:rPr>
                <w:rFonts w:asciiTheme="minorHAnsi" w:hAnsiTheme="minorHAnsi"/>
              </w:rPr>
            </w:pPr>
            <w:r w:rsidRPr="00627773">
              <w:rPr>
                <w:rFonts w:asciiTheme="minorHAnsi" w:hAnsiTheme="minorHAnsi"/>
                <w:b/>
                <w:bCs/>
              </w:rPr>
              <w:t>Where and When:</w:t>
            </w:r>
            <w:r>
              <w:rPr>
                <w:rFonts w:asciiTheme="minorHAnsi" w:hAnsiTheme="minorHAnsi"/>
              </w:rPr>
              <w:t xml:space="preserve"> Context of the observation – subject/AOLE, general classroom context</w:t>
            </w:r>
          </w:p>
          <w:p w14:paraId="7AD8FAFE" w14:textId="3870AE74" w:rsidR="00C72D7D" w:rsidRDefault="00C72D7D" w:rsidP="00C72D7D">
            <w:pPr>
              <w:pStyle w:val="ListParagraph"/>
              <w:widowControl w:val="0"/>
              <w:numPr>
                <w:ilvl w:val="0"/>
                <w:numId w:val="3"/>
              </w:numPr>
              <w:autoSpaceDE w:val="0"/>
              <w:autoSpaceDN w:val="0"/>
              <w:adjustRightInd w:val="0"/>
              <w:rPr>
                <w:rFonts w:asciiTheme="minorHAnsi" w:hAnsiTheme="minorHAnsi"/>
              </w:rPr>
            </w:pPr>
            <w:r>
              <w:rPr>
                <w:rFonts w:asciiTheme="minorHAnsi" w:hAnsiTheme="minorHAnsi"/>
              </w:rPr>
              <w:t xml:space="preserve">Lesson 2 of the day of a </w:t>
            </w:r>
            <w:proofErr w:type="gramStart"/>
            <w:r>
              <w:rPr>
                <w:rFonts w:asciiTheme="minorHAnsi" w:hAnsiTheme="minorHAnsi"/>
              </w:rPr>
              <w:t>6 lesson</w:t>
            </w:r>
            <w:proofErr w:type="gramEnd"/>
            <w:r>
              <w:rPr>
                <w:rFonts w:asciiTheme="minorHAnsi" w:hAnsiTheme="minorHAnsi"/>
              </w:rPr>
              <w:t xml:space="preserve"> day which </w:t>
            </w:r>
            <w:r w:rsidR="00EB2602">
              <w:rPr>
                <w:rFonts w:asciiTheme="minorHAnsi" w:hAnsiTheme="minorHAnsi"/>
              </w:rPr>
              <w:t>constitutes</w:t>
            </w:r>
            <w:r>
              <w:rPr>
                <w:rFonts w:asciiTheme="minorHAnsi" w:hAnsiTheme="minorHAnsi"/>
              </w:rPr>
              <w:t xml:space="preserve"> of 50 </w:t>
            </w:r>
            <w:r w:rsidR="00EB2602">
              <w:rPr>
                <w:rFonts w:asciiTheme="minorHAnsi" w:hAnsiTheme="minorHAnsi"/>
              </w:rPr>
              <w:t>minutes</w:t>
            </w:r>
            <w:r>
              <w:rPr>
                <w:rFonts w:asciiTheme="minorHAnsi" w:hAnsiTheme="minorHAnsi"/>
              </w:rPr>
              <w:t xml:space="preserve"> per lesson. </w:t>
            </w:r>
          </w:p>
          <w:p w14:paraId="7121CF71" w14:textId="77777777" w:rsidR="00C72D7D" w:rsidRDefault="00C72D7D" w:rsidP="00C72D7D">
            <w:pPr>
              <w:pStyle w:val="ListParagraph"/>
              <w:widowControl w:val="0"/>
              <w:numPr>
                <w:ilvl w:val="0"/>
                <w:numId w:val="3"/>
              </w:numPr>
              <w:autoSpaceDE w:val="0"/>
              <w:autoSpaceDN w:val="0"/>
              <w:adjustRightInd w:val="0"/>
              <w:rPr>
                <w:rFonts w:asciiTheme="minorHAnsi" w:hAnsiTheme="minorHAnsi"/>
              </w:rPr>
            </w:pPr>
            <w:r w:rsidRPr="0012103F">
              <w:rPr>
                <w:rFonts w:asciiTheme="minorHAnsi" w:hAnsiTheme="minorHAnsi"/>
              </w:rPr>
              <w:t xml:space="preserve">The </w:t>
            </w:r>
            <w:r>
              <w:rPr>
                <w:rFonts w:asciiTheme="minorHAnsi" w:hAnsiTheme="minorHAnsi"/>
              </w:rPr>
              <w:t>s</w:t>
            </w:r>
            <w:r w:rsidRPr="0012103F">
              <w:rPr>
                <w:rFonts w:asciiTheme="minorHAnsi" w:hAnsiTheme="minorHAnsi"/>
              </w:rPr>
              <w:t xml:space="preserve">ubject was humanities </w:t>
            </w:r>
            <w:r>
              <w:rPr>
                <w:rFonts w:asciiTheme="minorHAnsi" w:hAnsiTheme="minorHAnsi"/>
              </w:rPr>
              <w:t>with a class topic for the day of tourism and pollution</w:t>
            </w:r>
          </w:p>
          <w:p w14:paraId="392014EB" w14:textId="7732CA4B" w:rsidR="00C72D7D" w:rsidRPr="0012103F" w:rsidRDefault="00C72D7D" w:rsidP="00C72D7D">
            <w:pPr>
              <w:pStyle w:val="ListParagraph"/>
              <w:widowControl w:val="0"/>
              <w:numPr>
                <w:ilvl w:val="0"/>
                <w:numId w:val="3"/>
              </w:numPr>
              <w:autoSpaceDE w:val="0"/>
              <w:autoSpaceDN w:val="0"/>
              <w:adjustRightInd w:val="0"/>
              <w:rPr>
                <w:rFonts w:asciiTheme="minorHAnsi" w:hAnsiTheme="minorHAnsi"/>
              </w:rPr>
            </w:pPr>
            <w:r>
              <w:rPr>
                <w:rFonts w:asciiTheme="minorHAnsi" w:hAnsiTheme="minorHAnsi"/>
              </w:rPr>
              <w:t xml:space="preserve">The class was of mixed ability with a very positive </w:t>
            </w:r>
            <w:r w:rsidR="00EB2602">
              <w:rPr>
                <w:rFonts w:asciiTheme="minorHAnsi" w:hAnsiTheme="minorHAnsi"/>
              </w:rPr>
              <w:t>atmosphere</w:t>
            </w:r>
            <w:r>
              <w:rPr>
                <w:rFonts w:asciiTheme="minorHAnsi" w:hAnsiTheme="minorHAnsi"/>
              </w:rPr>
              <w:t xml:space="preserve"> with children of all </w:t>
            </w:r>
            <w:r w:rsidR="00EB2602">
              <w:rPr>
                <w:rFonts w:asciiTheme="minorHAnsi" w:hAnsiTheme="minorHAnsi"/>
              </w:rPr>
              <w:t>abilities</w:t>
            </w:r>
            <w:r>
              <w:rPr>
                <w:rFonts w:asciiTheme="minorHAnsi" w:hAnsiTheme="minorHAnsi"/>
              </w:rPr>
              <w:t xml:space="preserve"> paired up across the classroom</w:t>
            </w:r>
          </w:p>
          <w:p w14:paraId="1ECF4062" w14:textId="77777777" w:rsidR="00C72D7D" w:rsidRPr="003737F1" w:rsidRDefault="00C72D7D" w:rsidP="00041A34">
            <w:pPr>
              <w:rPr>
                <w:rFonts w:asciiTheme="minorHAnsi" w:hAnsiTheme="minorHAnsi"/>
              </w:rPr>
            </w:pPr>
          </w:p>
        </w:tc>
      </w:tr>
      <w:tr w:rsidR="00C72D7D" w:rsidRPr="003737F1" w14:paraId="20D0AC9F" w14:textId="77777777" w:rsidTr="00041A34">
        <w:tc>
          <w:tcPr>
            <w:tcW w:w="8926" w:type="dxa"/>
          </w:tcPr>
          <w:p w14:paraId="795A54AA" w14:textId="77777777" w:rsidR="00C72D7D" w:rsidRPr="00627773" w:rsidRDefault="00C72D7D" w:rsidP="00041A34">
            <w:pPr>
              <w:rPr>
                <w:rFonts w:asciiTheme="minorHAnsi" w:hAnsiTheme="minorHAnsi"/>
                <w:b/>
                <w:bCs/>
              </w:rPr>
            </w:pPr>
            <w:r>
              <w:rPr>
                <w:rFonts w:asciiTheme="minorHAnsi" w:hAnsiTheme="minorHAnsi"/>
                <w:b/>
                <w:bCs/>
                <w:lang w:val="en-US"/>
              </w:rPr>
              <w:t xml:space="preserve">What happened: </w:t>
            </w:r>
            <w:r w:rsidRPr="00627773">
              <w:rPr>
                <w:rFonts w:asciiTheme="minorHAnsi" w:hAnsiTheme="minorHAnsi"/>
                <w:lang w:val="en-US"/>
              </w:rPr>
              <w:t xml:space="preserve">a detailed description </w:t>
            </w:r>
            <w:r>
              <w:rPr>
                <w:rFonts w:asciiTheme="minorHAnsi" w:hAnsiTheme="minorHAnsi"/>
                <w:lang w:val="en-US"/>
              </w:rPr>
              <w:t xml:space="preserve">of the critical incident </w:t>
            </w:r>
            <w:r w:rsidRPr="00627773">
              <w:rPr>
                <w:rFonts w:asciiTheme="minorHAnsi" w:hAnsiTheme="minorHAnsi"/>
                <w:lang w:val="en-US"/>
              </w:rPr>
              <w:t>(the more detail the better to refer to in your later work)</w:t>
            </w:r>
          </w:p>
          <w:p w14:paraId="196EFD4A" w14:textId="77777777" w:rsidR="00C72D7D" w:rsidRDefault="00C72D7D" w:rsidP="00041A34">
            <w:pPr>
              <w:rPr>
                <w:rFonts w:asciiTheme="minorHAnsi" w:hAnsiTheme="minorHAnsi"/>
                <w:bCs/>
                <w:lang w:val="en-US"/>
              </w:rPr>
            </w:pPr>
          </w:p>
          <w:p w14:paraId="51F7B95A" w14:textId="77777777" w:rsidR="00C72D7D" w:rsidRPr="0012103F" w:rsidRDefault="00C72D7D" w:rsidP="00041A34">
            <w:pPr>
              <w:rPr>
                <w:rFonts w:asciiTheme="minorHAnsi" w:hAnsiTheme="minorHAnsi"/>
                <w:bCs/>
                <w:lang w:val="en-US"/>
              </w:rPr>
            </w:pPr>
            <w:r>
              <w:rPr>
                <w:rFonts w:asciiTheme="minorHAnsi" w:hAnsiTheme="minorHAnsi"/>
                <w:bCs/>
                <w:lang w:val="en-US"/>
              </w:rPr>
              <w:t>The class begun to discuss the topic in hand, tourism, and their local area,</w:t>
            </w:r>
            <w:r w:rsidRPr="0012103F">
              <w:rPr>
                <w:rFonts w:asciiTheme="minorHAnsi" w:hAnsiTheme="minorHAnsi"/>
                <w:bCs/>
                <w:lang w:val="en-US"/>
              </w:rPr>
              <w:t xml:space="preserve"> </w:t>
            </w:r>
            <w:r>
              <w:rPr>
                <w:rFonts w:asciiTheme="minorHAnsi" w:hAnsiTheme="minorHAnsi"/>
                <w:bCs/>
                <w:lang w:val="en-US"/>
              </w:rPr>
              <w:t xml:space="preserve">pupil A, who the teacher prior to the lesson made me aware was an ALN pupil started to look out of the window showing disinterest in the lesson. The teacher then put the class on task with an activity that involved the students rolling a dice and answering the questions from the numbers subsequently rolled. The teacher approaches pupil A quietly spoke with him explaining the task and gave him a template to work from which would start his sentences in order to answer the questions on the board. He then begun to do the work and was also asking questions to the student sat next to him whom I was told was a very high achiever in the class. </w:t>
            </w:r>
          </w:p>
          <w:p w14:paraId="278E97C0" w14:textId="77777777" w:rsidR="00C72D7D" w:rsidRPr="003737F1" w:rsidRDefault="00C72D7D" w:rsidP="00041A34">
            <w:pPr>
              <w:rPr>
                <w:rFonts w:asciiTheme="minorHAnsi" w:hAnsiTheme="minorHAnsi"/>
              </w:rPr>
            </w:pPr>
          </w:p>
          <w:p w14:paraId="2460635D" w14:textId="77777777" w:rsidR="00C72D7D" w:rsidRPr="003737F1" w:rsidRDefault="00C72D7D" w:rsidP="00041A34">
            <w:pPr>
              <w:ind w:left="720"/>
              <w:rPr>
                <w:rFonts w:asciiTheme="minorHAnsi" w:hAnsiTheme="minorHAnsi"/>
              </w:rPr>
            </w:pPr>
          </w:p>
        </w:tc>
      </w:tr>
      <w:tr w:rsidR="00C72D7D" w:rsidRPr="003737F1" w14:paraId="5A623811" w14:textId="77777777" w:rsidTr="00041A34">
        <w:tc>
          <w:tcPr>
            <w:tcW w:w="8926" w:type="dxa"/>
          </w:tcPr>
          <w:p w14:paraId="007B0E55" w14:textId="77777777" w:rsidR="00C72D7D" w:rsidRDefault="00C72D7D" w:rsidP="00041A34">
            <w:pPr>
              <w:rPr>
                <w:rFonts w:asciiTheme="minorHAnsi" w:hAnsiTheme="minorHAnsi"/>
                <w:bCs/>
                <w:lang w:val="en-US"/>
              </w:rPr>
            </w:pPr>
            <w:r w:rsidRPr="00627773">
              <w:rPr>
                <w:rFonts w:asciiTheme="minorHAnsi" w:hAnsiTheme="minorHAnsi"/>
                <w:b/>
                <w:lang w:val="en-US"/>
              </w:rPr>
              <w:t>Areas of possible exploration</w:t>
            </w:r>
            <w:r>
              <w:rPr>
                <w:rFonts w:asciiTheme="minorHAnsi" w:hAnsiTheme="minorHAnsi"/>
                <w:b/>
                <w:lang w:val="en-US"/>
              </w:rPr>
              <w:t xml:space="preserve">: </w:t>
            </w:r>
            <w:r w:rsidRPr="00627773">
              <w:rPr>
                <w:rFonts w:asciiTheme="minorHAnsi" w:hAnsiTheme="minorHAnsi"/>
                <w:bCs/>
                <w:lang w:val="en-US"/>
              </w:rPr>
              <w:t>what you think could be” under the hood” in these incidents? What avenues of research could you consider?</w:t>
            </w:r>
          </w:p>
          <w:p w14:paraId="0BE179B2" w14:textId="77777777" w:rsidR="00C72D7D" w:rsidRDefault="00C72D7D" w:rsidP="00041A34">
            <w:pPr>
              <w:rPr>
                <w:rFonts w:asciiTheme="minorHAnsi" w:hAnsiTheme="minorHAnsi"/>
                <w:bCs/>
                <w:lang w:val="en-US"/>
              </w:rPr>
            </w:pPr>
          </w:p>
          <w:p w14:paraId="64065896" w14:textId="6536978A" w:rsidR="00C72D7D" w:rsidRDefault="00C72D7D" w:rsidP="00041A34">
            <w:pPr>
              <w:rPr>
                <w:rFonts w:asciiTheme="minorHAnsi" w:hAnsiTheme="minorHAnsi"/>
                <w:bCs/>
                <w:lang w:val="en-US"/>
              </w:rPr>
            </w:pPr>
            <w:r>
              <w:rPr>
                <w:rFonts w:asciiTheme="minorHAnsi" w:hAnsiTheme="minorHAnsi"/>
                <w:bCs/>
                <w:lang w:val="en-US"/>
              </w:rPr>
              <w:t xml:space="preserve">Having researched instances such as these following the bridging days, I am aware that the teacher used effective differentiation techniques in order to guarantee that pupil A could </w:t>
            </w:r>
            <w:r w:rsidR="00EB2602">
              <w:rPr>
                <w:rFonts w:asciiTheme="minorHAnsi" w:hAnsiTheme="minorHAnsi"/>
                <w:bCs/>
                <w:lang w:val="en-US"/>
              </w:rPr>
              <w:t>partake</w:t>
            </w:r>
            <w:r>
              <w:rPr>
                <w:rFonts w:asciiTheme="minorHAnsi" w:hAnsiTheme="minorHAnsi"/>
                <w:bCs/>
                <w:lang w:val="en-US"/>
              </w:rPr>
              <w:t xml:space="preserve"> in the activity with the rest of the class. This being a mixed ability class, the teacher employed the technique of having the lower ability learners situated near a high achieving learner </w:t>
            </w:r>
            <w:r w:rsidR="00EB2602">
              <w:rPr>
                <w:rFonts w:asciiTheme="minorHAnsi" w:hAnsiTheme="minorHAnsi"/>
                <w:bCs/>
                <w:lang w:val="en-US"/>
              </w:rPr>
              <w:t>for</w:t>
            </w:r>
            <w:r>
              <w:rPr>
                <w:rFonts w:asciiTheme="minorHAnsi" w:hAnsiTheme="minorHAnsi"/>
                <w:bCs/>
                <w:lang w:val="en-US"/>
              </w:rPr>
              <w:t xml:space="preserve"> the pupils to learn from each other. This follows the constructivist theory as interactive learning aids the pupils of all abilities. This also supports the theory of Piaget that the tasks given to pupils must be of relative difficulty in order the pupils to complete them to build confidence in the classroom. Pupil A was clearly disinterested when the whole class were discussing the topic in hand as he felt he was “out of the loop”, however when the task was made more suitable from him and relative, he seemed to grow in confidence. </w:t>
            </w:r>
          </w:p>
          <w:p w14:paraId="2046E23E" w14:textId="77777777" w:rsidR="00C72D7D" w:rsidRPr="003737F1" w:rsidRDefault="00C72D7D" w:rsidP="00041A34">
            <w:pPr>
              <w:rPr>
                <w:rFonts w:asciiTheme="minorHAnsi" w:hAnsiTheme="minorHAnsi"/>
              </w:rPr>
            </w:pPr>
          </w:p>
        </w:tc>
      </w:tr>
      <w:tr w:rsidR="00C72D7D" w:rsidRPr="003737F1" w14:paraId="7198A280" w14:textId="77777777" w:rsidTr="00041A34">
        <w:tc>
          <w:tcPr>
            <w:tcW w:w="8926" w:type="dxa"/>
          </w:tcPr>
          <w:p w14:paraId="050DD253" w14:textId="7145F39A" w:rsidR="00C72D7D" w:rsidRPr="00627773" w:rsidRDefault="00C72D7D" w:rsidP="00041A34">
            <w:pPr>
              <w:rPr>
                <w:rFonts w:asciiTheme="minorHAnsi" w:hAnsiTheme="minorHAnsi"/>
                <w:bCs/>
              </w:rPr>
            </w:pPr>
            <w:r w:rsidRPr="00627773">
              <w:rPr>
                <w:rFonts w:asciiTheme="minorHAnsi" w:hAnsiTheme="minorHAnsi"/>
                <w:b/>
                <w:lang w:val="en-US"/>
              </w:rPr>
              <w:t>Notes</w:t>
            </w:r>
            <w:r>
              <w:rPr>
                <w:rFonts w:asciiTheme="minorHAnsi" w:hAnsiTheme="minorHAnsi"/>
                <w:b/>
                <w:lang w:val="en-US"/>
              </w:rPr>
              <w:t xml:space="preserve">: </w:t>
            </w:r>
            <w:r w:rsidRPr="00627773">
              <w:rPr>
                <w:rFonts w:asciiTheme="minorHAnsi" w:hAnsiTheme="minorHAnsi"/>
                <w:bCs/>
                <w:lang w:val="en-US"/>
              </w:rPr>
              <w:t xml:space="preserve">any details you can note (is it a busy environment, is it after lunch, are there lots of distractions, are directions made explicit </w:t>
            </w:r>
            <w:r w:rsidR="00EB2602">
              <w:rPr>
                <w:rFonts w:asciiTheme="minorHAnsi" w:hAnsiTheme="minorHAnsi"/>
                <w:bCs/>
                <w:lang w:val="en-US"/>
              </w:rPr>
              <w:t>–</w:t>
            </w:r>
            <w:r w:rsidRPr="00627773">
              <w:rPr>
                <w:rFonts w:asciiTheme="minorHAnsi" w:hAnsiTheme="minorHAnsi"/>
                <w:bCs/>
                <w:lang w:val="en-US"/>
              </w:rPr>
              <w:t xml:space="preserve"> the more you can refer to the better here)</w:t>
            </w:r>
          </w:p>
          <w:p w14:paraId="7E4A6E13" w14:textId="77777777" w:rsidR="00C72D7D" w:rsidRDefault="00C72D7D" w:rsidP="00041A34">
            <w:pPr>
              <w:rPr>
                <w:rFonts w:asciiTheme="minorHAnsi" w:hAnsiTheme="minorHAnsi"/>
                <w:bCs/>
              </w:rPr>
            </w:pPr>
          </w:p>
          <w:p w14:paraId="086DCA63" w14:textId="623FA3E6" w:rsidR="00C72D7D" w:rsidRPr="00627773" w:rsidRDefault="00C72D7D" w:rsidP="00041A34">
            <w:pPr>
              <w:rPr>
                <w:rFonts w:asciiTheme="minorHAnsi" w:hAnsiTheme="minorHAnsi"/>
                <w:bCs/>
              </w:rPr>
            </w:pPr>
            <w:r>
              <w:rPr>
                <w:rFonts w:asciiTheme="minorHAnsi" w:hAnsiTheme="minorHAnsi"/>
                <w:bCs/>
              </w:rPr>
              <w:t xml:space="preserve">As this was the second lesson of the day, the pupils were in a relatively quiet atmosphere, compounded by the fact these year 7 pupils were new to the school and was evident they were still attempting to find their confidence within the school itself. There were very little distractions in the classroom that morning, except due to COVID-19 regulations, the windows and doors were open in the classroom and therefore </w:t>
            </w:r>
            <w:r w:rsidR="00EB2602">
              <w:rPr>
                <w:rFonts w:asciiTheme="minorHAnsi" w:hAnsiTheme="minorHAnsi"/>
                <w:bCs/>
              </w:rPr>
              <w:t>the</w:t>
            </w:r>
            <w:r>
              <w:rPr>
                <w:rFonts w:asciiTheme="minorHAnsi" w:hAnsiTheme="minorHAnsi"/>
                <w:bCs/>
              </w:rPr>
              <w:t xml:space="preserve"> pupils were allowed to keep their coats on which did </w:t>
            </w:r>
            <w:r w:rsidR="00EB2602">
              <w:rPr>
                <w:rFonts w:asciiTheme="minorHAnsi" w:hAnsiTheme="minorHAnsi"/>
                <w:bCs/>
              </w:rPr>
              <w:t>occasionally</w:t>
            </w:r>
            <w:r>
              <w:rPr>
                <w:rFonts w:asciiTheme="minorHAnsi" w:hAnsiTheme="minorHAnsi"/>
                <w:bCs/>
              </w:rPr>
              <w:t xml:space="preserve"> make some noise.</w:t>
            </w:r>
          </w:p>
          <w:p w14:paraId="6EC408F5" w14:textId="77777777" w:rsidR="00C72D7D" w:rsidRPr="003737F1" w:rsidRDefault="00C72D7D" w:rsidP="00041A34">
            <w:pPr>
              <w:rPr>
                <w:rFonts w:asciiTheme="minorHAnsi" w:hAnsiTheme="minorHAnsi"/>
              </w:rPr>
            </w:pPr>
          </w:p>
        </w:tc>
      </w:tr>
    </w:tbl>
    <w:p w14:paraId="79DBC19E" w14:textId="77777777" w:rsidR="00C72D7D" w:rsidRPr="00627773" w:rsidRDefault="00C72D7D" w:rsidP="00C72D7D">
      <w:pPr>
        <w:rPr>
          <w:b/>
          <w:bCs/>
        </w:rPr>
      </w:pPr>
      <w:r w:rsidRPr="00627773">
        <w:rPr>
          <w:b/>
          <w:bCs/>
        </w:rPr>
        <w:lastRenderedPageBreak/>
        <w:t xml:space="preserve">Record </w:t>
      </w:r>
      <w:r>
        <w:rPr>
          <w:b/>
          <w:bCs/>
        </w:rPr>
        <w:t>2</w:t>
      </w:r>
    </w:p>
    <w:tbl>
      <w:tblPr>
        <w:tblStyle w:val="TableGrid"/>
        <w:tblW w:w="0" w:type="auto"/>
        <w:tblLook w:val="04A0" w:firstRow="1" w:lastRow="0" w:firstColumn="1" w:lastColumn="0" w:noHBand="0" w:noVBand="1"/>
      </w:tblPr>
      <w:tblGrid>
        <w:gridCol w:w="8926"/>
      </w:tblGrid>
      <w:tr w:rsidR="00C72D7D" w:rsidRPr="003737F1" w14:paraId="431EAC58" w14:textId="77777777" w:rsidTr="00041A34">
        <w:tc>
          <w:tcPr>
            <w:tcW w:w="8926" w:type="dxa"/>
          </w:tcPr>
          <w:p w14:paraId="7E9FD251" w14:textId="77777777" w:rsidR="00C72D7D" w:rsidRPr="00EB2602" w:rsidRDefault="00C72D7D" w:rsidP="00041A34">
            <w:pPr>
              <w:rPr>
                <w:rFonts w:asciiTheme="minorHAnsi" w:hAnsiTheme="minorHAnsi"/>
                <w:b/>
                <w:bCs/>
              </w:rPr>
            </w:pPr>
            <w:r w:rsidRPr="00EB2602">
              <w:rPr>
                <w:rFonts w:asciiTheme="minorHAnsi" w:hAnsiTheme="minorHAnsi"/>
                <w:b/>
                <w:bCs/>
              </w:rPr>
              <w:t>Date and time, year group:</w:t>
            </w:r>
          </w:p>
          <w:p w14:paraId="23049481" w14:textId="77777777" w:rsidR="00EB2602" w:rsidRDefault="00EB2602" w:rsidP="00041A34">
            <w:pPr>
              <w:rPr>
                <w:rFonts w:asciiTheme="minorHAnsi" w:hAnsiTheme="minorHAnsi"/>
              </w:rPr>
            </w:pPr>
          </w:p>
          <w:p w14:paraId="54545A72" w14:textId="52806737" w:rsidR="00C72D7D" w:rsidRPr="003737F1" w:rsidRDefault="00EB2602" w:rsidP="00041A34">
            <w:pPr>
              <w:rPr>
                <w:rFonts w:asciiTheme="minorHAnsi" w:hAnsiTheme="minorHAnsi"/>
              </w:rPr>
            </w:pPr>
            <w:r>
              <w:rPr>
                <w:rFonts w:asciiTheme="minorHAnsi" w:hAnsiTheme="minorHAnsi"/>
              </w:rPr>
              <w:t>22/09/21, 11:00am, year 7</w:t>
            </w:r>
          </w:p>
        </w:tc>
      </w:tr>
      <w:tr w:rsidR="00C72D7D" w:rsidRPr="003737F1" w14:paraId="72407A58" w14:textId="77777777" w:rsidTr="00041A34">
        <w:tc>
          <w:tcPr>
            <w:tcW w:w="8926" w:type="dxa"/>
          </w:tcPr>
          <w:p w14:paraId="0AC67926" w14:textId="77777777" w:rsidR="00C72D7D" w:rsidRPr="003737F1" w:rsidRDefault="00C72D7D" w:rsidP="00041A34">
            <w:pPr>
              <w:rPr>
                <w:rFonts w:asciiTheme="minorHAnsi" w:hAnsiTheme="minorHAnsi"/>
              </w:rPr>
            </w:pPr>
            <w:r w:rsidRPr="00627773">
              <w:rPr>
                <w:rFonts w:asciiTheme="minorHAnsi" w:hAnsiTheme="minorHAnsi"/>
                <w:b/>
                <w:bCs/>
              </w:rPr>
              <w:t>Where and When:</w:t>
            </w:r>
            <w:r>
              <w:rPr>
                <w:rFonts w:asciiTheme="minorHAnsi" w:hAnsiTheme="minorHAnsi"/>
              </w:rPr>
              <w:t xml:space="preserve"> Context of the observation – subject/AOLE, general classroom context</w:t>
            </w:r>
          </w:p>
          <w:p w14:paraId="7B225DB9" w14:textId="37BE2192" w:rsidR="00C72D7D" w:rsidRDefault="00EB2602" w:rsidP="00EB2602">
            <w:pPr>
              <w:pStyle w:val="ListParagraph"/>
              <w:numPr>
                <w:ilvl w:val="0"/>
                <w:numId w:val="4"/>
              </w:numPr>
            </w:pPr>
            <w:r>
              <w:t xml:space="preserve">Lesson 3 of the day, following break time. </w:t>
            </w:r>
          </w:p>
          <w:p w14:paraId="141AA406" w14:textId="60DF0BD0" w:rsidR="00EB2602" w:rsidRDefault="00EB2602" w:rsidP="00EB2602">
            <w:pPr>
              <w:pStyle w:val="ListParagraph"/>
              <w:numPr>
                <w:ilvl w:val="0"/>
                <w:numId w:val="4"/>
              </w:numPr>
            </w:pPr>
            <w:r>
              <w:t>Subject – Textiles/ Design and Technology</w:t>
            </w:r>
          </w:p>
          <w:p w14:paraId="67D513D6" w14:textId="66D2300F" w:rsidR="00EB2602" w:rsidRPr="00EB2602" w:rsidRDefault="00EB2602" w:rsidP="00EB2602">
            <w:pPr>
              <w:pStyle w:val="ListParagraph"/>
              <w:numPr>
                <w:ilvl w:val="0"/>
                <w:numId w:val="4"/>
              </w:numPr>
            </w:pPr>
            <w:r>
              <w:t xml:space="preserve">Mixed ability class with ALN pupil, pupils very excitable and loud following 20 minutes break in the rain. </w:t>
            </w:r>
          </w:p>
          <w:p w14:paraId="2C0FB932" w14:textId="77777777" w:rsidR="00C72D7D" w:rsidRPr="003737F1" w:rsidRDefault="00C72D7D" w:rsidP="00041A34">
            <w:pPr>
              <w:rPr>
                <w:rFonts w:asciiTheme="minorHAnsi" w:hAnsiTheme="minorHAnsi"/>
              </w:rPr>
            </w:pPr>
          </w:p>
        </w:tc>
      </w:tr>
      <w:tr w:rsidR="00C72D7D" w:rsidRPr="003737F1" w14:paraId="65F86683" w14:textId="77777777" w:rsidTr="00041A34">
        <w:tc>
          <w:tcPr>
            <w:tcW w:w="8926" w:type="dxa"/>
          </w:tcPr>
          <w:p w14:paraId="2EA2713D" w14:textId="288AA503" w:rsidR="00C72D7D" w:rsidRPr="00627773" w:rsidRDefault="00C72D7D" w:rsidP="00041A34">
            <w:pPr>
              <w:rPr>
                <w:rFonts w:asciiTheme="minorHAnsi" w:hAnsiTheme="minorHAnsi"/>
                <w:b/>
                <w:bCs/>
              </w:rPr>
            </w:pPr>
            <w:r>
              <w:rPr>
                <w:rFonts w:asciiTheme="minorHAnsi" w:hAnsiTheme="minorHAnsi"/>
                <w:b/>
                <w:bCs/>
                <w:lang w:val="en-US"/>
              </w:rPr>
              <w:t xml:space="preserve">What happened: </w:t>
            </w:r>
            <w:r w:rsidRPr="00627773">
              <w:rPr>
                <w:rFonts w:asciiTheme="minorHAnsi" w:hAnsiTheme="minorHAnsi"/>
                <w:lang w:val="en-US"/>
              </w:rPr>
              <w:t xml:space="preserve">a detailed description </w:t>
            </w:r>
            <w:r>
              <w:rPr>
                <w:rFonts w:asciiTheme="minorHAnsi" w:hAnsiTheme="minorHAnsi"/>
                <w:lang w:val="en-US"/>
              </w:rPr>
              <w:t>of the critical incident</w:t>
            </w:r>
            <w:r w:rsidR="00EB2602">
              <w:rPr>
                <w:rFonts w:asciiTheme="minorHAnsi" w:hAnsiTheme="minorHAnsi"/>
                <w:lang w:val="en-US"/>
              </w:rPr>
              <w:t xml:space="preserve"> </w:t>
            </w:r>
            <w:r w:rsidRPr="00627773">
              <w:rPr>
                <w:rFonts w:asciiTheme="minorHAnsi" w:hAnsiTheme="minorHAnsi"/>
                <w:lang w:val="en-US"/>
              </w:rPr>
              <w:t>(the more detail the better to refer to in your later work)</w:t>
            </w:r>
          </w:p>
          <w:p w14:paraId="28DF00F6" w14:textId="608819E5" w:rsidR="00C72D7D" w:rsidRDefault="00C72D7D" w:rsidP="00041A34">
            <w:pPr>
              <w:rPr>
                <w:rFonts w:asciiTheme="minorHAnsi" w:hAnsiTheme="minorHAnsi"/>
                <w:bCs/>
                <w:lang w:val="en-US"/>
              </w:rPr>
            </w:pPr>
          </w:p>
          <w:p w14:paraId="0E34A201" w14:textId="1199A7AA" w:rsidR="00C72D7D" w:rsidRPr="003737F1" w:rsidRDefault="006D4961" w:rsidP="00041A34">
            <w:pPr>
              <w:rPr>
                <w:rFonts w:asciiTheme="minorHAnsi" w:hAnsiTheme="minorHAnsi"/>
                <w:bCs/>
                <w:lang w:val="en-US"/>
              </w:rPr>
            </w:pPr>
            <w:r>
              <w:rPr>
                <w:rFonts w:asciiTheme="minorHAnsi" w:hAnsiTheme="minorHAnsi"/>
                <w:bCs/>
                <w:lang w:val="en-US"/>
              </w:rPr>
              <w:t xml:space="preserve">As this lesson was situated in a textile’s classroom, with machinery across the perimeter of the classroom, the teachers focus </w:t>
            </w:r>
            <w:proofErr w:type="gramStart"/>
            <w:r>
              <w:rPr>
                <w:rFonts w:asciiTheme="minorHAnsi" w:hAnsiTheme="minorHAnsi"/>
                <w:bCs/>
                <w:lang w:val="en-US"/>
              </w:rPr>
              <w:t>in</w:t>
            </w:r>
            <w:proofErr w:type="gramEnd"/>
            <w:r>
              <w:rPr>
                <w:rFonts w:asciiTheme="minorHAnsi" w:hAnsiTheme="minorHAnsi"/>
                <w:bCs/>
                <w:lang w:val="en-US"/>
              </w:rPr>
              <w:t xml:space="preserve"> the lesson was to create definite and clear rules for the class to follow throughout their time in the school.</w:t>
            </w:r>
            <w:r w:rsidR="00651EC7">
              <w:rPr>
                <w:rFonts w:asciiTheme="minorHAnsi" w:hAnsiTheme="minorHAnsi"/>
                <w:bCs/>
                <w:lang w:val="en-US"/>
              </w:rPr>
              <w:t xml:space="preserve"> To begin the teacher used a behavior management technique of positive reinforcement as she had made clear in the previous lesson that bags must be kept under the desk for health and safety reasons, therefore she alluded to a student directly that had placed their bag under the desk and praised them to the class.</w:t>
            </w:r>
            <w:r>
              <w:rPr>
                <w:rFonts w:asciiTheme="minorHAnsi" w:hAnsiTheme="minorHAnsi"/>
                <w:bCs/>
                <w:lang w:val="en-US"/>
              </w:rPr>
              <w:t xml:space="preserve"> </w:t>
            </w:r>
            <w:r w:rsidR="00651EC7">
              <w:rPr>
                <w:rFonts w:asciiTheme="minorHAnsi" w:hAnsiTheme="minorHAnsi"/>
                <w:bCs/>
                <w:lang w:val="en-US"/>
              </w:rPr>
              <w:t>T</w:t>
            </w:r>
            <w:r>
              <w:rPr>
                <w:rFonts w:asciiTheme="minorHAnsi" w:hAnsiTheme="minorHAnsi"/>
                <w:bCs/>
                <w:lang w:val="en-US"/>
              </w:rPr>
              <w:t xml:space="preserve">he teacher proceeded by giving the classroom the power of creating the rules themselves. Therefore, one by one, she allowed the students to contribute to the whiteboard after having a brief discussion in their groups of 2/3 to ‘Miss Teacher A’s Classroom Rules’. </w:t>
            </w:r>
            <w:r w:rsidR="00477C66">
              <w:rPr>
                <w:rFonts w:asciiTheme="minorHAnsi" w:hAnsiTheme="minorHAnsi"/>
                <w:bCs/>
                <w:lang w:val="en-US"/>
              </w:rPr>
              <w:t xml:space="preserve">By the end of the lesson the class had devised </w:t>
            </w:r>
            <w:r w:rsidR="00651EC7">
              <w:rPr>
                <w:rFonts w:asciiTheme="minorHAnsi" w:hAnsiTheme="minorHAnsi"/>
                <w:bCs/>
                <w:lang w:val="en-US"/>
              </w:rPr>
              <w:t xml:space="preserve">a full set of classroom rules created by themselves, and the teacher then alluded to how she is going to display their classroom rules on the wall of the class to remind them of their responsibilities while in her classroom. </w:t>
            </w:r>
          </w:p>
          <w:p w14:paraId="2CAE868D" w14:textId="77777777" w:rsidR="00C72D7D" w:rsidRPr="003737F1" w:rsidRDefault="00C72D7D" w:rsidP="00651EC7">
            <w:pPr>
              <w:rPr>
                <w:rFonts w:asciiTheme="minorHAnsi" w:hAnsiTheme="minorHAnsi"/>
              </w:rPr>
            </w:pPr>
          </w:p>
          <w:p w14:paraId="3E6C90B6" w14:textId="77777777" w:rsidR="00C72D7D" w:rsidRPr="003737F1" w:rsidRDefault="00C72D7D" w:rsidP="00041A34">
            <w:pPr>
              <w:ind w:left="720"/>
              <w:rPr>
                <w:rFonts w:asciiTheme="minorHAnsi" w:hAnsiTheme="minorHAnsi"/>
              </w:rPr>
            </w:pPr>
          </w:p>
        </w:tc>
      </w:tr>
      <w:tr w:rsidR="00C72D7D" w:rsidRPr="003737F1" w14:paraId="59E1A111" w14:textId="77777777" w:rsidTr="00041A34">
        <w:tc>
          <w:tcPr>
            <w:tcW w:w="8926" w:type="dxa"/>
          </w:tcPr>
          <w:p w14:paraId="0581ABFA" w14:textId="2EAF3951" w:rsidR="00C72D7D" w:rsidRDefault="00C72D7D" w:rsidP="00041A34">
            <w:pPr>
              <w:rPr>
                <w:rFonts w:asciiTheme="minorHAnsi" w:hAnsiTheme="minorHAnsi"/>
                <w:bCs/>
                <w:lang w:val="en-US"/>
              </w:rPr>
            </w:pPr>
            <w:r w:rsidRPr="00627773">
              <w:rPr>
                <w:rFonts w:asciiTheme="minorHAnsi" w:hAnsiTheme="minorHAnsi"/>
                <w:b/>
                <w:lang w:val="en-US"/>
              </w:rPr>
              <w:t>Areas of possible exploration</w:t>
            </w:r>
            <w:r>
              <w:rPr>
                <w:rFonts w:asciiTheme="minorHAnsi" w:hAnsiTheme="minorHAnsi"/>
                <w:b/>
                <w:lang w:val="en-US"/>
              </w:rPr>
              <w:t xml:space="preserve">: </w:t>
            </w:r>
            <w:r w:rsidRPr="00627773">
              <w:rPr>
                <w:rFonts w:asciiTheme="minorHAnsi" w:hAnsiTheme="minorHAnsi"/>
                <w:bCs/>
                <w:lang w:val="en-US"/>
              </w:rPr>
              <w:t>what you think could be” under the hood” in these incidents? What avenues of research could you consider?</w:t>
            </w:r>
          </w:p>
          <w:p w14:paraId="1336B15E" w14:textId="77777777" w:rsidR="00651EC7" w:rsidRPr="00627773" w:rsidRDefault="00651EC7" w:rsidP="00041A34">
            <w:pPr>
              <w:rPr>
                <w:rFonts w:asciiTheme="minorHAnsi" w:hAnsiTheme="minorHAnsi"/>
                <w:b/>
              </w:rPr>
            </w:pPr>
          </w:p>
          <w:p w14:paraId="4AA64347" w14:textId="2FC87630" w:rsidR="00C72D7D" w:rsidRPr="003737F1" w:rsidRDefault="00651EC7" w:rsidP="00041A34">
            <w:pPr>
              <w:rPr>
                <w:rFonts w:asciiTheme="minorHAnsi" w:hAnsiTheme="minorHAnsi"/>
              </w:rPr>
            </w:pPr>
            <w:r>
              <w:rPr>
                <w:rFonts w:asciiTheme="minorHAnsi" w:hAnsiTheme="minorHAnsi"/>
              </w:rPr>
              <w:t xml:space="preserve">It is evident while analysing this that the teacher has taken into consideration the means of the New Curriculum in Wales, placing the responsibility on the pupils themselves to lead the lesson itself. I believe this really engaged the pupils into the lesson and working collaboratively gave the pupils a great sense of responsibility as they believed the </w:t>
            </w:r>
            <w:proofErr w:type="gramStart"/>
            <w:r>
              <w:rPr>
                <w:rFonts w:asciiTheme="minorHAnsi" w:hAnsiTheme="minorHAnsi"/>
              </w:rPr>
              <w:t>task</w:t>
            </w:r>
            <w:proofErr w:type="gramEnd"/>
            <w:r>
              <w:rPr>
                <w:rFonts w:asciiTheme="minorHAnsi" w:hAnsiTheme="minorHAnsi"/>
              </w:rPr>
              <w:t xml:space="preserve"> they were doing has great significance. The teacher ensures the pupils understood the importance of understanding the rules within a classroom that health and safety measures are even more important than any other classroom in the school. I believe this was impressive as the children had immediately come from a </w:t>
            </w:r>
            <w:r w:rsidR="006A36F6">
              <w:rPr>
                <w:rFonts w:asciiTheme="minorHAnsi" w:hAnsiTheme="minorHAnsi"/>
              </w:rPr>
              <w:t>20-minute</w:t>
            </w:r>
            <w:r>
              <w:rPr>
                <w:rFonts w:asciiTheme="minorHAnsi" w:hAnsiTheme="minorHAnsi"/>
              </w:rPr>
              <w:t xml:space="preserve"> break in the rain that made them restless to begin with. She used the </w:t>
            </w:r>
            <w:r w:rsidR="00E35AE3">
              <w:rPr>
                <w:rFonts w:asciiTheme="minorHAnsi" w:hAnsiTheme="minorHAnsi"/>
              </w:rPr>
              <w:t>behaviour</w:t>
            </w:r>
            <w:r>
              <w:rPr>
                <w:rFonts w:asciiTheme="minorHAnsi" w:hAnsiTheme="minorHAnsi"/>
              </w:rPr>
              <w:t xml:space="preserve"> management technique of </w:t>
            </w:r>
            <w:r w:rsidR="00E35AE3">
              <w:rPr>
                <w:rFonts w:asciiTheme="minorHAnsi" w:hAnsiTheme="minorHAnsi"/>
              </w:rPr>
              <w:t>positive</w:t>
            </w:r>
            <w:r>
              <w:rPr>
                <w:rFonts w:asciiTheme="minorHAnsi" w:hAnsiTheme="minorHAnsi"/>
              </w:rPr>
              <w:t xml:space="preserve"> reinforcement in order to set the tone for the lesson which was </w:t>
            </w:r>
            <w:r w:rsidR="00E35AE3">
              <w:rPr>
                <w:rFonts w:asciiTheme="minorHAnsi" w:hAnsiTheme="minorHAnsi"/>
              </w:rPr>
              <w:t xml:space="preserve">effective in setting the tone for the entire lesson. </w:t>
            </w:r>
          </w:p>
          <w:p w14:paraId="478524CD" w14:textId="77777777" w:rsidR="00C72D7D" w:rsidRPr="003737F1" w:rsidRDefault="00C72D7D" w:rsidP="00041A34">
            <w:pPr>
              <w:rPr>
                <w:rFonts w:asciiTheme="minorHAnsi" w:hAnsiTheme="minorHAnsi"/>
              </w:rPr>
            </w:pPr>
          </w:p>
        </w:tc>
      </w:tr>
      <w:tr w:rsidR="00C72D7D" w:rsidRPr="003737F1" w14:paraId="0711FB93" w14:textId="77777777" w:rsidTr="00041A34">
        <w:tc>
          <w:tcPr>
            <w:tcW w:w="8926" w:type="dxa"/>
          </w:tcPr>
          <w:p w14:paraId="3FECE5CA" w14:textId="77777777" w:rsidR="00C72D7D" w:rsidRPr="00627773" w:rsidRDefault="00C72D7D" w:rsidP="00041A34">
            <w:pPr>
              <w:rPr>
                <w:rFonts w:asciiTheme="minorHAnsi" w:hAnsiTheme="minorHAnsi"/>
                <w:bCs/>
              </w:rPr>
            </w:pPr>
            <w:r w:rsidRPr="00627773">
              <w:rPr>
                <w:rFonts w:asciiTheme="minorHAnsi" w:hAnsiTheme="minorHAnsi"/>
                <w:b/>
                <w:lang w:val="en-US"/>
              </w:rPr>
              <w:t>Notes</w:t>
            </w:r>
            <w:r>
              <w:rPr>
                <w:rFonts w:asciiTheme="minorHAnsi" w:hAnsiTheme="minorHAnsi"/>
                <w:b/>
                <w:lang w:val="en-US"/>
              </w:rPr>
              <w:t xml:space="preserve">: </w:t>
            </w:r>
            <w:r w:rsidRPr="00627773">
              <w:rPr>
                <w:rFonts w:asciiTheme="minorHAnsi" w:hAnsiTheme="minorHAnsi"/>
                <w:bCs/>
                <w:lang w:val="en-US"/>
              </w:rPr>
              <w:t>any details you can note (is it a busy environment, is it after lunch, are there lots of distractions, are directions made explicit - the more you can refer to the better here)</w:t>
            </w:r>
          </w:p>
          <w:p w14:paraId="7E383D56" w14:textId="77777777" w:rsidR="00C72D7D" w:rsidRPr="00627773" w:rsidRDefault="00C72D7D" w:rsidP="00041A34">
            <w:pPr>
              <w:rPr>
                <w:rFonts w:asciiTheme="minorHAnsi" w:hAnsiTheme="minorHAnsi"/>
                <w:bCs/>
              </w:rPr>
            </w:pPr>
          </w:p>
          <w:p w14:paraId="4E960CF8" w14:textId="059B12B4" w:rsidR="00C72D7D" w:rsidRPr="003737F1" w:rsidRDefault="006A36F6" w:rsidP="00041A34">
            <w:pPr>
              <w:rPr>
                <w:rFonts w:asciiTheme="minorHAnsi" w:hAnsiTheme="minorHAnsi"/>
              </w:rPr>
            </w:pPr>
            <w:r>
              <w:rPr>
                <w:rFonts w:asciiTheme="minorHAnsi" w:hAnsiTheme="minorHAnsi"/>
              </w:rPr>
              <w:t xml:space="preserve">As this was the third lesson of the day, and immediately after break time, the pupils were more agitated and excitable than they were </w:t>
            </w:r>
            <w:proofErr w:type="gramStart"/>
            <w:r>
              <w:rPr>
                <w:rFonts w:asciiTheme="minorHAnsi" w:hAnsiTheme="minorHAnsi"/>
              </w:rPr>
              <w:t>previous to</w:t>
            </w:r>
            <w:proofErr w:type="gramEnd"/>
            <w:r>
              <w:rPr>
                <w:rFonts w:asciiTheme="minorHAnsi" w:hAnsiTheme="minorHAnsi"/>
              </w:rPr>
              <w:t xml:space="preserve"> break time. </w:t>
            </w:r>
            <w:proofErr w:type="gramStart"/>
            <w:r>
              <w:rPr>
                <w:rFonts w:asciiTheme="minorHAnsi" w:hAnsiTheme="minorHAnsi"/>
              </w:rPr>
              <w:t>However</w:t>
            </w:r>
            <w:proofErr w:type="gramEnd"/>
            <w:r>
              <w:rPr>
                <w:rFonts w:asciiTheme="minorHAnsi" w:hAnsiTheme="minorHAnsi"/>
              </w:rPr>
              <w:t xml:space="preserve"> the classroom was very secluded and quiet and there were minimal distractions</w:t>
            </w:r>
          </w:p>
          <w:p w14:paraId="3F936927" w14:textId="77777777" w:rsidR="00C72D7D" w:rsidRDefault="00C72D7D" w:rsidP="00041A34">
            <w:pPr>
              <w:rPr>
                <w:rFonts w:asciiTheme="minorHAnsi" w:hAnsiTheme="minorHAnsi"/>
              </w:rPr>
            </w:pPr>
          </w:p>
          <w:p w14:paraId="6800F05D" w14:textId="5DC0914F" w:rsidR="0049674F" w:rsidRPr="003737F1" w:rsidRDefault="0049674F" w:rsidP="00041A34">
            <w:pPr>
              <w:rPr>
                <w:rFonts w:asciiTheme="minorHAnsi" w:hAnsiTheme="minorHAnsi"/>
              </w:rPr>
            </w:pPr>
          </w:p>
        </w:tc>
      </w:tr>
    </w:tbl>
    <w:p w14:paraId="32AB1D36" w14:textId="77777777" w:rsidR="00C72D7D" w:rsidRDefault="00C72D7D" w:rsidP="00C72D7D">
      <w:pPr>
        <w:rPr>
          <w:rFonts w:cstheme="minorHAnsi"/>
        </w:rPr>
      </w:pPr>
    </w:p>
    <w:p w14:paraId="7AC189B9" w14:textId="0D207EBF" w:rsidR="00C72D7D" w:rsidRPr="00627773" w:rsidRDefault="00C72D7D" w:rsidP="00C72D7D">
      <w:pPr>
        <w:rPr>
          <w:b/>
          <w:bCs/>
        </w:rPr>
      </w:pPr>
      <w:r w:rsidRPr="00627773">
        <w:rPr>
          <w:b/>
          <w:bCs/>
        </w:rPr>
        <w:lastRenderedPageBreak/>
        <w:t xml:space="preserve">Record </w:t>
      </w:r>
      <w:r>
        <w:rPr>
          <w:b/>
          <w:bCs/>
        </w:rPr>
        <w:t>3</w:t>
      </w:r>
    </w:p>
    <w:tbl>
      <w:tblPr>
        <w:tblStyle w:val="TableGrid"/>
        <w:tblW w:w="0" w:type="auto"/>
        <w:tblLook w:val="04A0" w:firstRow="1" w:lastRow="0" w:firstColumn="1" w:lastColumn="0" w:noHBand="0" w:noVBand="1"/>
      </w:tblPr>
      <w:tblGrid>
        <w:gridCol w:w="8926"/>
      </w:tblGrid>
      <w:tr w:rsidR="00C72D7D" w:rsidRPr="003737F1" w14:paraId="6F16C998" w14:textId="77777777" w:rsidTr="00041A34">
        <w:tc>
          <w:tcPr>
            <w:tcW w:w="8926" w:type="dxa"/>
          </w:tcPr>
          <w:p w14:paraId="6DCD6BAD" w14:textId="77777777" w:rsidR="00C72D7D" w:rsidRPr="003737F1" w:rsidRDefault="00C72D7D" w:rsidP="00041A34">
            <w:pPr>
              <w:rPr>
                <w:rFonts w:asciiTheme="minorHAnsi" w:hAnsiTheme="minorHAnsi"/>
              </w:rPr>
            </w:pPr>
            <w:r w:rsidRPr="003737F1">
              <w:rPr>
                <w:rFonts w:asciiTheme="minorHAnsi" w:hAnsiTheme="minorHAnsi"/>
              </w:rPr>
              <w:t>Date and time, year group:</w:t>
            </w:r>
          </w:p>
          <w:p w14:paraId="4A9FF471" w14:textId="77777777" w:rsidR="00C72D7D" w:rsidRDefault="00C72D7D" w:rsidP="00041A34">
            <w:pPr>
              <w:rPr>
                <w:rFonts w:asciiTheme="minorHAnsi" w:hAnsiTheme="minorHAnsi"/>
              </w:rPr>
            </w:pPr>
          </w:p>
          <w:p w14:paraId="7CA8B438" w14:textId="10BE2940" w:rsidR="00B44E5F" w:rsidRPr="003737F1" w:rsidRDefault="00B44E5F" w:rsidP="00041A34">
            <w:pPr>
              <w:rPr>
                <w:rFonts w:asciiTheme="minorHAnsi" w:hAnsiTheme="minorHAnsi"/>
              </w:rPr>
            </w:pPr>
            <w:r>
              <w:rPr>
                <w:rFonts w:asciiTheme="minorHAnsi" w:hAnsiTheme="minorHAnsi"/>
              </w:rPr>
              <w:t>23/09/21. 9:00am, Year 8</w:t>
            </w:r>
          </w:p>
        </w:tc>
      </w:tr>
      <w:tr w:rsidR="00C72D7D" w:rsidRPr="003737F1" w14:paraId="4C7A02B8" w14:textId="77777777" w:rsidTr="00041A34">
        <w:tc>
          <w:tcPr>
            <w:tcW w:w="8926" w:type="dxa"/>
          </w:tcPr>
          <w:p w14:paraId="5840B2CB" w14:textId="77777777" w:rsidR="00C72D7D" w:rsidRPr="003737F1" w:rsidRDefault="00C72D7D" w:rsidP="00041A34">
            <w:pPr>
              <w:rPr>
                <w:rFonts w:asciiTheme="minorHAnsi" w:hAnsiTheme="minorHAnsi"/>
              </w:rPr>
            </w:pPr>
            <w:r w:rsidRPr="00627773">
              <w:rPr>
                <w:rFonts w:asciiTheme="minorHAnsi" w:hAnsiTheme="minorHAnsi"/>
                <w:b/>
                <w:bCs/>
              </w:rPr>
              <w:t>Where and When:</w:t>
            </w:r>
            <w:r>
              <w:rPr>
                <w:rFonts w:asciiTheme="minorHAnsi" w:hAnsiTheme="minorHAnsi"/>
              </w:rPr>
              <w:t xml:space="preserve"> Context of the observation – subject/AOLE, general classroom context</w:t>
            </w:r>
          </w:p>
          <w:p w14:paraId="462632EF" w14:textId="27FA9F00" w:rsidR="00C72D7D" w:rsidRDefault="00B44E5F" w:rsidP="00B44E5F">
            <w:pPr>
              <w:pStyle w:val="ListParagraph"/>
              <w:numPr>
                <w:ilvl w:val="0"/>
                <w:numId w:val="7"/>
              </w:numPr>
            </w:pPr>
            <w:r>
              <w:t>Lesson 1 of the day – a 50-minute lesson</w:t>
            </w:r>
          </w:p>
          <w:p w14:paraId="0562B8FD" w14:textId="0F76C738" w:rsidR="00B44E5F" w:rsidRDefault="00B44E5F" w:rsidP="00B44E5F">
            <w:pPr>
              <w:pStyle w:val="ListParagraph"/>
              <w:numPr>
                <w:ilvl w:val="0"/>
                <w:numId w:val="7"/>
              </w:numPr>
            </w:pPr>
            <w:r>
              <w:t xml:space="preserve">The subject of the lesson was French </w:t>
            </w:r>
          </w:p>
          <w:p w14:paraId="5AC560B8" w14:textId="6AF4DE6B" w:rsidR="00B44E5F" w:rsidRPr="00B44E5F" w:rsidRDefault="00B44E5F" w:rsidP="00B44E5F">
            <w:pPr>
              <w:pStyle w:val="ListParagraph"/>
              <w:numPr>
                <w:ilvl w:val="0"/>
                <w:numId w:val="7"/>
              </w:numPr>
            </w:pPr>
            <w:r>
              <w:t>The class of year 8 was of mixed ability within their own form class.</w:t>
            </w:r>
          </w:p>
          <w:p w14:paraId="0F084CE1" w14:textId="77777777" w:rsidR="00C72D7D" w:rsidRPr="003737F1" w:rsidRDefault="00C72D7D" w:rsidP="00041A34">
            <w:pPr>
              <w:rPr>
                <w:rFonts w:asciiTheme="minorHAnsi" w:hAnsiTheme="minorHAnsi"/>
              </w:rPr>
            </w:pPr>
          </w:p>
        </w:tc>
      </w:tr>
      <w:tr w:rsidR="00C72D7D" w:rsidRPr="003737F1" w14:paraId="443845F3" w14:textId="77777777" w:rsidTr="00041A34">
        <w:tc>
          <w:tcPr>
            <w:tcW w:w="8926" w:type="dxa"/>
          </w:tcPr>
          <w:p w14:paraId="7FC72269" w14:textId="585FA126" w:rsidR="00C72D7D" w:rsidRDefault="00C72D7D" w:rsidP="00041A34">
            <w:pPr>
              <w:rPr>
                <w:rFonts w:asciiTheme="minorHAnsi" w:hAnsiTheme="minorHAnsi"/>
                <w:lang w:val="en-US"/>
              </w:rPr>
            </w:pPr>
            <w:r>
              <w:rPr>
                <w:rFonts w:asciiTheme="minorHAnsi" w:hAnsiTheme="minorHAnsi"/>
                <w:b/>
                <w:bCs/>
                <w:lang w:val="en-US"/>
              </w:rPr>
              <w:t xml:space="preserve">What happened: </w:t>
            </w:r>
            <w:r w:rsidRPr="00627773">
              <w:rPr>
                <w:rFonts w:asciiTheme="minorHAnsi" w:hAnsiTheme="minorHAnsi"/>
                <w:lang w:val="en-US"/>
              </w:rPr>
              <w:t xml:space="preserve">a detailed description </w:t>
            </w:r>
            <w:r>
              <w:rPr>
                <w:rFonts w:asciiTheme="minorHAnsi" w:hAnsiTheme="minorHAnsi"/>
                <w:lang w:val="en-US"/>
              </w:rPr>
              <w:t>of the critical incident</w:t>
            </w:r>
            <w:r w:rsidR="00B44E5F">
              <w:rPr>
                <w:rFonts w:asciiTheme="minorHAnsi" w:hAnsiTheme="minorHAnsi"/>
                <w:lang w:val="en-US"/>
              </w:rPr>
              <w:t xml:space="preserve"> </w:t>
            </w:r>
            <w:r w:rsidRPr="00627773">
              <w:rPr>
                <w:rFonts w:asciiTheme="minorHAnsi" w:hAnsiTheme="minorHAnsi"/>
                <w:lang w:val="en-US"/>
              </w:rPr>
              <w:t>(the more detail the better to refer to in your later work)</w:t>
            </w:r>
          </w:p>
          <w:p w14:paraId="5E720CBD" w14:textId="77777777" w:rsidR="00B44E5F" w:rsidRPr="00627773" w:rsidRDefault="00B44E5F" w:rsidP="00041A34">
            <w:pPr>
              <w:rPr>
                <w:rFonts w:asciiTheme="minorHAnsi" w:hAnsiTheme="minorHAnsi"/>
                <w:b/>
                <w:bCs/>
              </w:rPr>
            </w:pPr>
          </w:p>
          <w:p w14:paraId="5A89602F" w14:textId="3558C836" w:rsidR="00C72D7D" w:rsidRDefault="00B44E5F" w:rsidP="00B44E5F">
            <w:pPr>
              <w:rPr>
                <w:rFonts w:asciiTheme="minorHAnsi" w:hAnsiTheme="minorHAnsi"/>
                <w:bCs/>
                <w:lang w:val="en-US"/>
              </w:rPr>
            </w:pPr>
            <w:r>
              <w:rPr>
                <w:rFonts w:asciiTheme="minorHAnsi" w:hAnsiTheme="minorHAnsi"/>
                <w:bCs/>
                <w:lang w:val="en-US"/>
              </w:rPr>
              <w:t xml:space="preserve">In this French lesson, what caught my eye as someone who is from a completely different Area of Learning and Experience (Humanities) I observed a very different style of teaching to that of the lessons I had observed beforehand. This was different in the techniques the teacher was using for the year 8 students to remember key words and phrases in French. On the interactive board, the teacher would present a word, and ask the class to decide together what hand motion and sound would be linked to the word, in this case they were learning the different school subjects. In turn the class would get given a new school subject in the French language and would every time have a hand motion linked to it. At the end of the lesson, the teacher told the students the student who could demonstrate the most phrases learnt that lesson in a knockout style game would get a small reward and, in this case, a chocolate bar. </w:t>
            </w:r>
          </w:p>
          <w:p w14:paraId="052A562A" w14:textId="0CF2D2B0" w:rsidR="00B44E5F" w:rsidRPr="003737F1" w:rsidRDefault="00B44E5F" w:rsidP="00B44E5F">
            <w:pPr>
              <w:rPr>
                <w:rFonts w:asciiTheme="minorHAnsi" w:hAnsiTheme="minorHAnsi"/>
              </w:rPr>
            </w:pPr>
          </w:p>
        </w:tc>
      </w:tr>
      <w:tr w:rsidR="00C72D7D" w:rsidRPr="003737F1" w14:paraId="457EA08C" w14:textId="77777777" w:rsidTr="00041A34">
        <w:tc>
          <w:tcPr>
            <w:tcW w:w="8926" w:type="dxa"/>
          </w:tcPr>
          <w:p w14:paraId="3DE05A10" w14:textId="77777777" w:rsidR="00C72D7D" w:rsidRPr="00627773" w:rsidRDefault="00C72D7D" w:rsidP="00041A34">
            <w:pPr>
              <w:rPr>
                <w:rFonts w:asciiTheme="minorHAnsi" w:hAnsiTheme="minorHAnsi"/>
                <w:b/>
              </w:rPr>
            </w:pPr>
            <w:r w:rsidRPr="00627773">
              <w:rPr>
                <w:rFonts w:asciiTheme="minorHAnsi" w:hAnsiTheme="minorHAnsi"/>
                <w:b/>
                <w:lang w:val="en-US"/>
              </w:rPr>
              <w:t>Areas of possible exploration</w:t>
            </w:r>
            <w:r>
              <w:rPr>
                <w:rFonts w:asciiTheme="minorHAnsi" w:hAnsiTheme="minorHAnsi"/>
                <w:b/>
                <w:lang w:val="en-US"/>
              </w:rPr>
              <w:t xml:space="preserve">: </w:t>
            </w:r>
            <w:r w:rsidRPr="00627773">
              <w:rPr>
                <w:rFonts w:asciiTheme="minorHAnsi" w:hAnsiTheme="minorHAnsi"/>
                <w:bCs/>
                <w:lang w:val="en-US"/>
              </w:rPr>
              <w:t>what you think could be” under the hood” in these incidents? What avenues of research could you consider?</w:t>
            </w:r>
          </w:p>
          <w:p w14:paraId="62EBE908" w14:textId="77777777" w:rsidR="00C72D7D" w:rsidRPr="003737F1" w:rsidRDefault="00C72D7D" w:rsidP="00041A34">
            <w:pPr>
              <w:rPr>
                <w:rFonts w:asciiTheme="minorHAnsi" w:hAnsiTheme="minorHAnsi"/>
              </w:rPr>
            </w:pPr>
          </w:p>
          <w:p w14:paraId="0F57D437" w14:textId="163FDC89" w:rsidR="00C72D7D" w:rsidRPr="003737F1" w:rsidRDefault="00B44E5F" w:rsidP="00041A34">
            <w:pPr>
              <w:rPr>
                <w:rFonts w:asciiTheme="minorHAnsi" w:hAnsiTheme="minorHAnsi"/>
              </w:rPr>
            </w:pPr>
            <w:r>
              <w:rPr>
                <w:rFonts w:asciiTheme="minorHAnsi" w:hAnsiTheme="minorHAnsi"/>
              </w:rPr>
              <w:t xml:space="preserve">I believe this observation linked well to Ivan Pavlov’s classical conditioning technique. The students were entranced by the actions that they themselves had created for each of the terms, which also links to giving the learner the power in the classroom in order to promote engagement. The learners were also motivated by the idea of receiving a reward for their learning efforts which really promoted healthy competition in the classroom. It was interesting to observe a different subject and the different techniques that are available to the teacher in a different AOLE. </w:t>
            </w:r>
          </w:p>
          <w:p w14:paraId="37750292" w14:textId="77777777" w:rsidR="00C72D7D" w:rsidRPr="003737F1" w:rsidRDefault="00C72D7D" w:rsidP="00041A34">
            <w:pPr>
              <w:rPr>
                <w:rFonts w:asciiTheme="minorHAnsi" w:hAnsiTheme="minorHAnsi"/>
              </w:rPr>
            </w:pPr>
          </w:p>
          <w:p w14:paraId="1EF0648C" w14:textId="77777777" w:rsidR="00C72D7D" w:rsidRPr="003737F1" w:rsidRDefault="00C72D7D" w:rsidP="00041A34">
            <w:pPr>
              <w:rPr>
                <w:rFonts w:asciiTheme="minorHAnsi" w:hAnsiTheme="minorHAnsi"/>
              </w:rPr>
            </w:pPr>
          </w:p>
          <w:p w14:paraId="074E099B" w14:textId="77777777" w:rsidR="00C72D7D" w:rsidRPr="003737F1" w:rsidRDefault="00C72D7D" w:rsidP="00041A34">
            <w:pPr>
              <w:rPr>
                <w:rFonts w:asciiTheme="minorHAnsi" w:hAnsiTheme="minorHAnsi"/>
              </w:rPr>
            </w:pPr>
          </w:p>
          <w:p w14:paraId="57D3425E" w14:textId="77777777" w:rsidR="00C72D7D" w:rsidRPr="003737F1" w:rsidRDefault="00C72D7D" w:rsidP="00041A34">
            <w:pPr>
              <w:rPr>
                <w:rFonts w:asciiTheme="minorHAnsi" w:hAnsiTheme="minorHAnsi"/>
              </w:rPr>
            </w:pPr>
          </w:p>
          <w:p w14:paraId="02A66BB5" w14:textId="77777777" w:rsidR="00C72D7D" w:rsidRPr="003737F1" w:rsidRDefault="00C72D7D" w:rsidP="00041A34">
            <w:pPr>
              <w:rPr>
                <w:rFonts w:asciiTheme="minorHAnsi" w:hAnsiTheme="minorHAnsi"/>
              </w:rPr>
            </w:pPr>
          </w:p>
        </w:tc>
      </w:tr>
      <w:tr w:rsidR="00C72D7D" w:rsidRPr="003737F1" w14:paraId="3F2F9878" w14:textId="77777777" w:rsidTr="00041A34">
        <w:tc>
          <w:tcPr>
            <w:tcW w:w="8926" w:type="dxa"/>
          </w:tcPr>
          <w:p w14:paraId="25E1F1A1" w14:textId="77777777" w:rsidR="00C72D7D" w:rsidRPr="00627773" w:rsidRDefault="00C72D7D" w:rsidP="00041A34">
            <w:pPr>
              <w:rPr>
                <w:rFonts w:asciiTheme="minorHAnsi" w:hAnsiTheme="minorHAnsi"/>
                <w:bCs/>
              </w:rPr>
            </w:pPr>
            <w:r w:rsidRPr="00627773">
              <w:rPr>
                <w:rFonts w:asciiTheme="minorHAnsi" w:hAnsiTheme="minorHAnsi"/>
                <w:b/>
                <w:lang w:val="en-US"/>
              </w:rPr>
              <w:t>Notes</w:t>
            </w:r>
            <w:r>
              <w:rPr>
                <w:rFonts w:asciiTheme="minorHAnsi" w:hAnsiTheme="minorHAnsi"/>
                <w:b/>
                <w:lang w:val="en-US"/>
              </w:rPr>
              <w:t xml:space="preserve">: </w:t>
            </w:r>
            <w:r w:rsidRPr="00627773">
              <w:rPr>
                <w:rFonts w:asciiTheme="minorHAnsi" w:hAnsiTheme="minorHAnsi"/>
                <w:bCs/>
                <w:lang w:val="en-US"/>
              </w:rPr>
              <w:t>any details you can note (is it a busy environment, is it after lunch, are there lots of distractions, are directions made explicit - the more you can refer to the better here)</w:t>
            </w:r>
          </w:p>
          <w:p w14:paraId="67FF8501" w14:textId="77777777" w:rsidR="00C72D7D" w:rsidRPr="00627773" w:rsidRDefault="00C72D7D" w:rsidP="00041A34">
            <w:pPr>
              <w:rPr>
                <w:rFonts w:asciiTheme="minorHAnsi" w:hAnsiTheme="minorHAnsi"/>
                <w:bCs/>
              </w:rPr>
            </w:pPr>
          </w:p>
          <w:p w14:paraId="509E5732" w14:textId="5E94FA30" w:rsidR="00C72D7D" w:rsidRPr="003737F1" w:rsidRDefault="00B44E5F" w:rsidP="00041A34">
            <w:pPr>
              <w:rPr>
                <w:rFonts w:asciiTheme="minorHAnsi" w:hAnsiTheme="minorHAnsi"/>
              </w:rPr>
            </w:pPr>
            <w:r>
              <w:rPr>
                <w:rFonts w:asciiTheme="minorHAnsi" w:hAnsiTheme="minorHAnsi"/>
              </w:rPr>
              <w:t xml:space="preserve">As this was the first lesson of the day the atmosphere of the classroom at the beginning of the lesson was subdued and quiet. Also, the class in which the lesson took place was situated relatively out of the way of other classes, so the corridors were very quiet and had very little distraction. </w:t>
            </w:r>
          </w:p>
          <w:p w14:paraId="6583FF37" w14:textId="77777777" w:rsidR="00C72D7D" w:rsidRPr="003737F1" w:rsidRDefault="00C72D7D" w:rsidP="00041A34">
            <w:pPr>
              <w:rPr>
                <w:rFonts w:asciiTheme="minorHAnsi" w:hAnsiTheme="minorHAnsi"/>
              </w:rPr>
            </w:pPr>
          </w:p>
          <w:p w14:paraId="13E2C9F5" w14:textId="77777777" w:rsidR="00C72D7D" w:rsidRPr="003737F1" w:rsidRDefault="00C72D7D" w:rsidP="00041A34">
            <w:pPr>
              <w:rPr>
                <w:rFonts w:asciiTheme="minorHAnsi" w:hAnsiTheme="minorHAnsi"/>
              </w:rPr>
            </w:pPr>
          </w:p>
          <w:p w14:paraId="7E6A81D5" w14:textId="77777777" w:rsidR="00C72D7D" w:rsidRPr="003737F1" w:rsidRDefault="00C72D7D" w:rsidP="00041A34">
            <w:pPr>
              <w:rPr>
                <w:rFonts w:asciiTheme="minorHAnsi" w:hAnsiTheme="minorHAnsi"/>
              </w:rPr>
            </w:pPr>
          </w:p>
          <w:p w14:paraId="5D87D628" w14:textId="77777777" w:rsidR="00C72D7D" w:rsidRPr="003737F1" w:rsidRDefault="00C72D7D" w:rsidP="00041A34">
            <w:pPr>
              <w:rPr>
                <w:rFonts w:asciiTheme="minorHAnsi" w:hAnsiTheme="minorHAnsi"/>
              </w:rPr>
            </w:pPr>
          </w:p>
        </w:tc>
      </w:tr>
    </w:tbl>
    <w:p w14:paraId="61A5F619" w14:textId="77777777" w:rsidR="00C72D7D" w:rsidRDefault="00C72D7D">
      <w:pPr>
        <w:rPr>
          <w:b/>
          <w:bCs/>
          <w:u w:val="single"/>
        </w:rPr>
      </w:pPr>
    </w:p>
    <w:p w14:paraId="4DAA5363" w14:textId="77777777" w:rsidR="002B3D76" w:rsidRPr="00577999" w:rsidRDefault="002B3D76" w:rsidP="002B3D76">
      <w:pPr>
        <w:pStyle w:val="ListParagraph"/>
        <w:rPr>
          <w:b/>
          <w:bCs/>
          <w:u w:val="single"/>
        </w:rPr>
      </w:pPr>
    </w:p>
    <w:sectPr w:rsidR="002B3D76" w:rsidRPr="00577999">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mn-ea">
    <w:panose1 w:val="00000000000000000000"/>
    <w:charset w:val="00"/>
    <w:family w:val="roman"/>
    <w:notTrueType/>
    <w:pitch w:val="default"/>
  </w:font>
  <w:font w:name="+mn-cs">
    <w:panose1 w:val="00000000000000000000"/>
    <w:charset w:val="00"/>
    <w:family w:val="roman"/>
    <w:notTrueType/>
    <w:pitch w:val="default"/>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EA7B6B"/>
    <w:multiLevelType w:val="hybridMultilevel"/>
    <w:tmpl w:val="01E64CCA"/>
    <w:lvl w:ilvl="0" w:tplc="77627952">
      <w:start w:val="1"/>
      <w:numFmt w:val="bullet"/>
      <w:lvlText w:val="•"/>
      <w:lvlJc w:val="left"/>
      <w:pPr>
        <w:tabs>
          <w:tab w:val="num" w:pos="720"/>
        </w:tabs>
        <w:ind w:left="720" w:hanging="360"/>
      </w:pPr>
      <w:rPr>
        <w:rFonts w:ascii="Arial" w:hAnsi="Arial" w:hint="default"/>
      </w:rPr>
    </w:lvl>
    <w:lvl w:ilvl="1" w:tplc="BD840CD8" w:tentative="1">
      <w:start w:val="1"/>
      <w:numFmt w:val="bullet"/>
      <w:lvlText w:val="•"/>
      <w:lvlJc w:val="left"/>
      <w:pPr>
        <w:tabs>
          <w:tab w:val="num" w:pos="1440"/>
        </w:tabs>
        <w:ind w:left="1440" w:hanging="360"/>
      </w:pPr>
      <w:rPr>
        <w:rFonts w:ascii="Arial" w:hAnsi="Arial" w:hint="default"/>
      </w:rPr>
    </w:lvl>
    <w:lvl w:ilvl="2" w:tplc="1E4240AE" w:tentative="1">
      <w:start w:val="1"/>
      <w:numFmt w:val="bullet"/>
      <w:lvlText w:val="•"/>
      <w:lvlJc w:val="left"/>
      <w:pPr>
        <w:tabs>
          <w:tab w:val="num" w:pos="2160"/>
        </w:tabs>
        <w:ind w:left="2160" w:hanging="360"/>
      </w:pPr>
      <w:rPr>
        <w:rFonts w:ascii="Arial" w:hAnsi="Arial" w:hint="default"/>
      </w:rPr>
    </w:lvl>
    <w:lvl w:ilvl="3" w:tplc="A9107EFA" w:tentative="1">
      <w:start w:val="1"/>
      <w:numFmt w:val="bullet"/>
      <w:lvlText w:val="•"/>
      <w:lvlJc w:val="left"/>
      <w:pPr>
        <w:tabs>
          <w:tab w:val="num" w:pos="2880"/>
        </w:tabs>
        <w:ind w:left="2880" w:hanging="360"/>
      </w:pPr>
      <w:rPr>
        <w:rFonts w:ascii="Arial" w:hAnsi="Arial" w:hint="default"/>
      </w:rPr>
    </w:lvl>
    <w:lvl w:ilvl="4" w:tplc="BC56B5F6" w:tentative="1">
      <w:start w:val="1"/>
      <w:numFmt w:val="bullet"/>
      <w:lvlText w:val="•"/>
      <w:lvlJc w:val="left"/>
      <w:pPr>
        <w:tabs>
          <w:tab w:val="num" w:pos="3600"/>
        </w:tabs>
        <w:ind w:left="3600" w:hanging="360"/>
      </w:pPr>
      <w:rPr>
        <w:rFonts w:ascii="Arial" w:hAnsi="Arial" w:hint="default"/>
      </w:rPr>
    </w:lvl>
    <w:lvl w:ilvl="5" w:tplc="20E68EB2" w:tentative="1">
      <w:start w:val="1"/>
      <w:numFmt w:val="bullet"/>
      <w:lvlText w:val="•"/>
      <w:lvlJc w:val="left"/>
      <w:pPr>
        <w:tabs>
          <w:tab w:val="num" w:pos="4320"/>
        </w:tabs>
        <w:ind w:left="4320" w:hanging="360"/>
      </w:pPr>
      <w:rPr>
        <w:rFonts w:ascii="Arial" w:hAnsi="Arial" w:hint="default"/>
      </w:rPr>
    </w:lvl>
    <w:lvl w:ilvl="6" w:tplc="BAEEE2D2" w:tentative="1">
      <w:start w:val="1"/>
      <w:numFmt w:val="bullet"/>
      <w:lvlText w:val="•"/>
      <w:lvlJc w:val="left"/>
      <w:pPr>
        <w:tabs>
          <w:tab w:val="num" w:pos="5040"/>
        </w:tabs>
        <w:ind w:left="5040" w:hanging="360"/>
      </w:pPr>
      <w:rPr>
        <w:rFonts w:ascii="Arial" w:hAnsi="Arial" w:hint="default"/>
      </w:rPr>
    </w:lvl>
    <w:lvl w:ilvl="7" w:tplc="3C16A8E2" w:tentative="1">
      <w:start w:val="1"/>
      <w:numFmt w:val="bullet"/>
      <w:lvlText w:val="•"/>
      <w:lvlJc w:val="left"/>
      <w:pPr>
        <w:tabs>
          <w:tab w:val="num" w:pos="5760"/>
        </w:tabs>
        <w:ind w:left="5760" w:hanging="360"/>
      </w:pPr>
      <w:rPr>
        <w:rFonts w:ascii="Arial" w:hAnsi="Arial" w:hint="default"/>
      </w:rPr>
    </w:lvl>
    <w:lvl w:ilvl="8" w:tplc="63A890E4" w:tentative="1">
      <w:start w:val="1"/>
      <w:numFmt w:val="bullet"/>
      <w:lvlText w:val="•"/>
      <w:lvlJc w:val="left"/>
      <w:pPr>
        <w:tabs>
          <w:tab w:val="num" w:pos="6480"/>
        </w:tabs>
        <w:ind w:left="6480" w:hanging="360"/>
      </w:pPr>
      <w:rPr>
        <w:rFonts w:ascii="Arial" w:hAnsi="Arial" w:hint="default"/>
      </w:rPr>
    </w:lvl>
  </w:abstractNum>
  <w:abstractNum w:abstractNumId="1" w15:restartNumberingAfterBreak="0">
    <w:nsid w:val="0DD72516"/>
    <w:multiLevelType w:val="hybridMultilevel"/>
    <w:tmpl w:val="07E2B13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E38246A"/>
    <w:multiLevelType w:val="hybridMultilevel"/>
    <w:tmpl w:val="8192439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10C1DBF"/>
    <w:multiLevelType w:val="hybridMultilevel"/>
    <w:tmpl w:val="9B92A1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21D19C0"/>
    <w:multiLevelType w:val="hybridMultilevel"/>
    <w:tmpl w:val="96C0B59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6446D7B"/>
    <w:multiLevelType w:val="hybridMultilevel"/>
    <w:tmpl w:val="C9E2909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652178C"/>
    <w:multiLevelType w:val="multilevel"/>
    <w:tmpl w:val="1E3A1A1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6A40616B"/>
    <w:multiLevelType w:val="hybridMultilevel"/>
    <w:tmpl w:val="1AC8E33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4"/>
  </w:num>
  <w:num w:numId="3">
    <w:abstractNumId w:val="3"/>
  </w:num>
  <w:num w:numId="4">
    <w:abstractNumId w:val="5"/>
  </w:num>
  <w:num w:numId="5">
    <w:abstractNumId w:val="0"/>
  </w:num>
  <w:num w:numId="6">
    <w:abstractNumId w:val="7"/>
  </w:num>
  <w:num w:numId="7">
    <w:abstractNumId w:val="2"/>
  </w:num>
  <w:num w:numId="8">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609CE"/>
    <w:rsid w:val="000102A4"/>
    <w:rsid w:val="00011095"/>
    <w:rsid w:val="00021FF6"/>
    <w:rsid w:val="00041A34"/>
    <w:rsid w:val="00042618"/>
    <w:rsid w:val="00067540"/>
    <w:rsid w:val="0018093E"/>
    <w:rsid w:val="002B06CB"/>
    <w:rsid w:val="002B3D76"/>
    <w:rsid w:val="00340A86"/>
    <w:rsid w:val="0035747A"/>
    <w:rsid w:val="003D0E87"/>
    <w:rsid w:val="00477C66"/>
    <w:rsid w:val="0049674F"/>
    <w:rsid w:val="005334CB"/>
    <w:rsid w:val="00577999"/>
    <w:rsid w:val="00584615"/>
    <w:rsid w:val="005A28D3"/>
    <w:rsid w:val="00611AE2"/>
    <w:rsid w:val="00651EC7"/>
    <w:rsid w:val="006A36F6"/>
    <w:rsid w:val="006A6D78"/>
    <w:rsid w:val="006D4961"/>
    <w:rsid w:val="007315C6"/>
    <w:rsid w:val="007609CE"/>
    <w:rsid w:val="007771A9"/>
    <w:rsid w:val="00864D2A"/>
    <w:rsid w:val="008B577D"/>
    <w:rsid w:val="009313EF"/>
    <w:rsid w:val="009565A3"/>
    <w:rsid w:val="0098199C"/>
    <w:rsid w:val="00A16C8A"/>
    <w:rsid w:val="00A365F8"/>
    <w:rsid w:val="00AF20B0"/>
    <w:rsid w:val="00B1544E"/>
    <w:rsid w:val="00B44E5F"/>
    <w:rsid w:val="00C72D7D"/>
    <w:rsid w:val="00CB16A9"/>
    <w:rsid w:val="00CD120A"/>
    <w:rsid w:val="00DA39F1"/>
    <w:rsid w:val="00DB6EB5"/>
    <w:rsid w:val="00E35AE3"/>
    <w:rsid w:val="00EB2602"/>
    <w:rsid w:val="00F52C35"/>
    <w:rsid w:val="00FC17B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464FE0E"/>
  <w15:docId w15:val="{94E2CCDB-9F2D-4D6D-8842-56FCD863BF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7771A9"/>
    <w:pPr>
      <w:keepNext/>
      <w:keepLines/>
      <w:spacing w:before="240" w:after="0"/>
      <w:outlineLvl w:val="0"/>
    </w:pPr>
    <w:rPr>
      <w:rFonts w:asciiTheme="majorHAnsi" w:eastAsiaTheme="majorEastAsia" w:hAnsiTheme="majorHAnsi" w:cstheme="majorBidi"/>
      <w:color w:val="2F5496" w:themeColor="accent1" w:themeShade="BF"/>
      <w:sz w:val="32"/>
      <w:szCs w:val="32"/>
      <w:lang w:val="en-US"/>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577999"/>
    <w:pPr>
      <w:ind w:left="720"/>
      <w:contextualSpacing/>
    </w:pPr>
  </w:style>
  <w:style w:type="character" w:styleId="Strong">
    <w:name w:val="Strong"/>
    <w:basedOn w:val="DefaultParagraphFont"/>
    <w:uiPriority w:val="22"/>
    <w:qFormat/>
    <w:rsid w:val="00CD120A"/>
    <w:rPr>
      <w:b/>
      <w:bCs/>
    </w:rPr>
  </w:style>
  <w:style w:type="table" w:styleId="TableGrid">
    <w:name w:val="Table Grid"/>
    <w:basedOn w:val="TableNormal"/>
    <w:uiPriority w:val="39"/>
    <w:rsid w:val="00C72D7D"/>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semiHidden/>
    <w:unhideWhenUsed/>
    <w:rsid w:val="007315C6"/>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Hyperlink">
    <w:name w:val="Hyperlink"/>
    <w:basedOn w:val="DefaultParagraphFont"/>
    <w:uiPriority w:val="99"/>
    <w:semiHidden/>
    <w:unhideWhenUsed/>
    <w:rsid w:val="007315C6"/>
    <w:rPr>
      <w:color w:val="0000FF"/>
      <w:u w:val="single"/>
    </w:rPr>
  </w:style>
  <w:style w:type="character" w:customStyle="1" w:styleId="Heading1Char">
    <w:name w:val="Heading 1 Char"/>
    <w:basedOn w:val="DefaultParagraphFont"/>
    <w:link w:val="Heading1"/>
    <w:uiPriority w:val="9"/>
    <w:rsid w:val="007771A9"/>
    <w:rPr>
      <w:rFonts w:asciiTheme="majorHAnsi" w:eastAsiaTheme="majorEastAsia" w:hAnsiTheme="majorHAnsi" w:cstheme="majorBidi"/>
      <w:color w:val="2F5496" w:themeColor="accent1" w:themeShade="BF"/>
      <w:sz w:val="32"/>
      <w:szCs w:val="32"/>
      <w:lang w:val="en-US"/>
    </w:rPr>
  </w:style>
  <w:style w:type="paragraph" w:styleId="Bibliography">
    <w:name w:val="Bibliography"/>
    <w:basedOn w:val="Normal"/>
    <w:next w:val="Normal"/>
    <w:uiPriority w:val="37"/>
    <w:unhideWhenUsed/>
    <w:rsid w:val="007771A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1100919">
      <w:bodyDiv w:val="1"/>
      <w:marLeft w:val="0"/>
      <w:marRight w:val="0"/>
      <w:marTop w:val="0"/>
      <w:marBottom w:val="0"/>
      <w:divBdr>
        <w:top w:val="none" w:sz="0" w:space="0" w:color="auto"/>
        <w:left w:val="none" w:sz="0" w:space="0" w:color="auto"/>
        <w:bottom w:val="none" w:sz="0" w:space="0" w:color="auto"/>
        <w:right w:val="none" w:sz="0" w:space="0" w:color="auto"/>
      </w:divBdr>
    </w:div>
    <w:div w:id="73477286">
      <w:bodyDiv w:val="1"/>
      <w:marLeft w:val="0"/>
      <w:marRight w:val="0"/>
      <w:marTop w:val="0"/>
      <w:marBottom w:val="0"/>
      <w:divBdr>
        <w:top w:val="none" w:sz="0" w:space="0" w:color="auto"/>
        <w:left w:val="none" w:sz="0" w:space="0" w:color="auto"/>
        <w:bottom w:val="none" w:sz="0" w:space="0" w:color="auto"/>
        <w:right w:val="none" w:sz="0" w:space="0" w:color="auto"/>
      </w:divBdr>
    </w:div>
    <w:div w:id="73743142">
      <w:bodyDiv w:val="1"/>
      <w:marLeft w:val="0"/>
      <w:marRight w:val="0"/>
      <w:marTop w:val="0"/>
      <w:marBottom w:val="0"/>
      <w:divBdr>
        <w:top w:val="none" w:sz="0" w:space="0" w:color="auto"/>
        <w:left w:val="none" w:sz="0" w:space="0" w:color="auto"/>
        <w:bottom w:val="none" w:sz="0" w:space="0" w:color="auto"/>
        <w:right w:val="none" w:sz="0" w:space="0" w:color="auto"/>
      </w:divBdr>
    </w:div>
    <w:div w:id="263802702">
      <w:bodyDiv w:val="1"/>
      <w:marLeft w:val="0"/>
      <w:marRight w:val="0"/>
      <w:marTop w:val="0"/>
      <w:marBottom w:val="0"/>
      <w:divBdr>
        <w:top w:val="none" w:sz="0" w:space="0" w:color="auto"/>
        <w:left w:val="none" w:sz="0" w:space="0" w:color="auto"/>
        <w:bottom w:val="none" w:sz="0" w:space="0" w:color="auto"/>
        <w:right w:val="none" w:sz="0" w:space="0" w:color="auto"/>
      </w:divBdr>
    </w:div>
    <w:div w:id="376393757">
      <w:bodyDiv w:val="1"/>
      <w:marLeft w:val="0"/>
      <w:marRight w:val="0"/>
      <w:marTop w:val="0"/>
      <w:marBottom w:val="0"/>
      <w:divBdr>
        <w:top w:val="none" w:sz="0" w:space="0" w:color="auto"/>
        <w:left w:val="none" w:sz="0" w:space="0" w:color="auto"/>
        <w:bottom w:val="none" w:sz="0" w:space="0" w:color="auto"/>
        <w:right w:val="none" w:sz="0" w:space="0" w:color="auto"/>
      </w:divBdr>
    </w:div>
    <w:div w:id="447090241">
      <w:bodyDiv w:val="1"/>
      <w:marLeft w:val="0"/>
      <w:marRight w:val="0"/>
      <w:marTop w:val="0"/>
      <w:marBottom w:val="0"/>
      <w:divBdr>
        <w:top w:val="none" w:sz="0" w:space="0" w:color="auto"/>
        <w:left w:val="none" w:sz="0" w:space="0" w:color="auto"/>
        <w:bottom w:val="none" w:sz="0" w:space="0" w:color="auto"/>
        <w:right w:val="none" w:sz="0" w:space="0" w:color="auto"/>
      </w:divBdr>
    </w:div>
    <w:div w:id="482939055">
      <w:bodyDiv w:val="1"/>
      <w:marLeft w:val="0"/>
      <w:marRight w:val="0"/>
      <w:marTop w:val="0"/>
      <w:marBottom w:val="0"/>
      <w:divBdr>
        <w:top w:val="none" w:sz="0" w:space="0" w:color="auto"/>
        <w:left w:val="none" w:sz="0" w:space="0" w:color="auto"/>
        <w:bottom w:val="none" w:sz="0" w:space="0" w:color="auto"/>
        <w:right w:val="none" w:sz="0" w:space="0" w:color="auto"/>
      </w:divBdr>
    </w:div>
    <w:div w:id="514879926">
      <w:bodyDiv w:val="1"/>
      <w:marLeft w:val="0"/>
      <w:marRight w:val="0"/>
      <w:marTop w:val="0"/>
      <w:marBottom w:val="0"/>
      <w:divBdr>
        <w:top w:val="none" w:sz="0" w:space="0" w:color="auto"/>
        <w:left w:val="none" w:sz="0" w:space="0" w:color="auto"/>
        <w:bottom w:val="none" w:sz="0" w:space="0" w:color="auto"/>
        <w:right w:val="none" w:sz="0" w:space="0" w:color="auto"/>
      </w:divBdr>
    </w:div>
    <w:div w:id="602567217">
      <w:bodyDiv w:val="1"/>
      <w:marLeft w:val="0"/>
      <w:marRight w:val="0"/>
      <w:marTop w:val="0"/>
      <w:marBottom w:val="0"/>
      <w:divBdr>
        <w:top w:val="none" w:sz="0" w:space="0" w:color="auto"/>
        <w:left w:val="none" w:sz="0" w:space="0" w:color="auto"/>
        <w:bottom w:val="none" w:sz="0" w:space="0" w:color="auto"/>
        <w:right w:val="none" w:sz="0" w:space="0" w:color="auto"/>
      </w:divBdr>
    </w:div>
    <w:div w:id="678697991">
      <w:bodyDiv w:val="1"/>
      <w:marLeft w:val="0"/>
      <w:marRight w:val="0"/>
      <w:marTop w:val="0"/>
      <w:marBottom w:val="0"/>
      <w:divBdr>
        <w:top w:val="none" w:sz="0" w:space="0" w:color="auto"/>
        <w:left w:val="none" w:sz="0" w:space="0" w:color="auto"/>
        <w:bottom w:val="none" w:sz="0" w:space="0" w:color="auto"/>
        <w:right w:val="none" w:sz="0" w:space="0" w:color="auto"/>
      </w:divBdr>
    </w:div>
    <w:div w:id="722096341">
      <w:bodyDiv w:val="1"/>
      <w:marLeft w:val="0"/>
      <w:marRight w:val="0"/>
      <w:marTop w:val="0"/>
      <w:marBottom w:val="0"/>
      <w:divBdr>
        <w:top w:val="none" w:sz="0" w:space="0" w:color="auto"/>
        <w:left w:val="none" w:sz="0" w:space="0" w:color="auto"/>
        <w:bottom w:val="none" w:sz="0" w:space="0" w:color="auto"/>
        <w:right w:val="none" w:sz="0" w:space="0" w:color="auto"/>
      </w:divBdr>
    </w:div>
    <w:div w:id="752707737">
      <w:bodyDiv w:val="1"/>
      <w:marLeft w:val="0"/>
      <w:marRight w:val="0"/>
      <w:marTop w:val="0"/>
      <w:marBottom w:val="0"/>
      <w:divBdr>
        <w:top w:val="none" w:sz="0" w:space="0" w:color="auto"/>
        <w:left w:val="none" w:sz="0" w:space="0" w:color="auto"/>
        <w:bottom w:val="none" w:sz="0" w:space="0" w:color="auto"/>
        <w:right w:val="none" w:sz="0" w:space="0" w:color="auto"/>
      </w:divBdr>
    </w:div>
    <w:div w:id="817068204">
      <w:bodyDiv w:val="1"/>
      <w:marLeft w:val="0"/>
      <w:marRight w:val="0"/>
      <w:marTop w:val="0"/>
      <w:marBottom w:val="0"/>
      <w:divBdr>
        <w:top w:val="none" w:sz="0" w:space="0" w:color="auto"/>
        <w:left w:val="none" w:sz="0" w:space="0" w:color="auto"/>
        <w:bottom w:val="none" w:sz="0" w:space="0" w:color="auto"/>
        <w:right w:val="none" w:sz="0" w:space="0" w:color="auto"/>
      </w:divBdr>
    </w:div>
    <w:div w:id="895237567">
      <w:bodyDiv w:val="1"/>
      <w:marLeft w:val="0"/>
      <w:marRight w:val="0"/>
      <w:marTop w:val="0"/>
      <w:marBottom w:val="0"/>
      <w:divBdr>
        <w:top w:val="none" w:sz="0" w:space="0" w:color="auto"/>
        <w:left w:val="none" w:sz="0" w:space="0" w:color="auto"/>
        <w:bottom w:val="none" w:sz="0" w:space="0" w:color="auto"/>
        <w:right w:val="none" w:sz="0" w:space="0" w:color="auto"/>
      </w:divBdr>
    </w:div>
    <w:div w:id="908731371">
      <w:bodyDiv w:val="1"/>
      <w:marLeft w:val="0"/>
      <w:marRight w:val="0"/>
      <w:marTop w:val="0"/>
      <w:marBottom w:val="0"/>
      <w:divBdr>
        <w:top w:val="none" w:sz="0" w:space="0" w:color="auto"/>
        <w:left w:val="none" w:sz="0" w:space="0" w:color="auto"/>
        <w:bottom w:val="none" w:sz="0" w:space="0" w:color="auto"/>
        <w:right w:val="none" w:sz="0" w:space="0" w:color="auto"/>
      </w:divBdr>
    </w:div>
    <w:div w:id="945963742">
      <w:bodyDiv w:val="1"/>
      <w:marLeft w:val="0"/>
      <w:marRight w:val="0"/>
      <w:marTop w:val="0"/>
      <w:marBottom w:val="0"/>
      <w:divBdr>
        <w:top w:val="none" w:sz="0" w:space="0" w:color="auto"/>
        <w:left w:val="none" w:sz="0" w:space="0" w:color="auto"/>
        <w:bottom w:val="none" w:sz="0" w:space="0" w:color="auto"/>
        <w:right w:val="none" w:sz="0" w:space="0" w:color="auto"/>
      </w:divBdr>
    </w:div>
    <w:div w:id="960958269">
      <w:bodyDiv w:val="1"/>
      <w:marLeft w:val="0"/>
      <w:marRight w:val="0"/>
      <w:marTop w:val="0"/>
      <w:marBottom w:val="0"/>
      <w:divBdr>
        <w:top w:val="none" w:sz="0" w:space="0" w:color="auto"/>
        <w:left w:val="none" w:sz="0" w:space="0" w:color="auto"/>
        <w:bottom w:val="none" w:sz="0" w:space="0" w:color="auto"/>
        <w:right w:val="none" w:sz="0" w:space="0" w:color="auto"/>
      </w:divBdr>
    </w:div>
    <w:div w:id="1156797990">
      <w:bodyDiv w:val="1"/>
      <w:marLeft w:val="0"/>
      <w:marRight w:val="0"/>
      <w:marTop w:val="0"/>
      <w:marBottom w:val="0"/>
      <w:divBdr>
        <w:top w:val="none" w:sz="0" w:space="0" w:color="auto"/>
        <w:left w:val="none" w:sz="0" w:space="0" w:color="auto"/>
        <w:bottom w:val="none" w:sz="0" w:space="0" w:color="auto"/>
        <w:right w:val="none" w:sz="0" w:space="0" w:color="auto"/>
      </w:divBdr>
    </w:div>
    <w:div w:id="1199120461">
      <w:bodyDiv w:val="1"/>
      <w:marLeft w:val="0"/>
      <w:marRight w:val="0"/>
      <w:marTop w:val="0"/>
      <w:marBottom w:val="0"/>
      <w:divBdr>
        <w:top w:val="none" w:sz="0" w:space="0" w:color="auto"/>
        <w:left w:val="none" w:sz="0" w:space="0" w:color="auto"/>
        <w:bottom w:val="none" w:sz="0" w:space="0" w:color="auto"/>
        <w:right w:val="none" w:sz="0" w:space="0" w:color="auto"/>
      </w:divBdr>
    </w:div>
    <w:div w:id="1285503448">
      <w:bodyDiv w:val="1"/>
      <w:marLeft w:val="0"/>
      <w:marRight w:val="0"/>
      <w:marTop w:val="0"/>
      <w:marBottom w:val="0"/>
      <w:divBdr>
        <w:top w:val="none" w:sz="0" w:space="0" w:color="auto"/>
        <w:left w:val="none" w:sz="0" w:space="0" w:color="auto"/>
        <w:bottom w:val="none" w:sz="0" w:space="0" w:color="auto"/>
        <w:right w:val="none" w:sz="0" w:space="0" w:color="auto"/>
      </w:divBdr>
    </w:div>
    <w:div w:id="1419982584">
      <w:bodyDiv w:val="1"/>
      <w:marLeft w:val="0"/>
      <w:marRight w:val="0"/>
      <w:marTop w:val="0"/>
      <w:marBottom w:val="0"/>
      <w:divBdr>
        <w:top w:val="none" w:sz="0" w:space="0" w:color="auto"/>
        <w:left w:val="none" w:sz="0" w:space="0" w:color="auto"/>
        <w:bottom w:val="none" w:sz="0" w:space="0" w:color="auto"/>
        <w:right w:val="none" w:sz="0" w:space="0" w:color="auto"/>
      </w:divBdr>
    </w:div>
    <w:div w:id="1456634968">
      <w:bodyDiv w:val="1"/>
      <w:marLeft w:val="0"/>
      <w:marRight w:val="0"/>
      <w:marTop w:val="0"/>
      <w:marBottom w:val="0"/>
      <w:divBdr>
        <w:top w:val="none" w:sz="0" w:space="0" w:color="auto"/>
        <w:left w:val="none" w:sz="0" w:space="0" w:color="auto"/>
        <w:bottom w:val="none" w:sz="0" w:space="0" w:color="auto"/>
        <w:right w:val="none" w:sz="0" w:space="0" w:color="auto"/>
      </w:divBdr>
    </w:div>
    <w:div w:id="1509783732">
      <w:bodyDiv w:val="1"/>
      <w:marLeft w:val="0"/>
      <w:marRight w:val="0"/>
      <w:marTop w:val="0"/>
      <w:marBottom w:val="0"/>
      <w:divBdr>
        <w:top w:val="none" w:sz="0" w:space="0" w:color="auto"/>
        <w:left w:val="none" w:sz="0" w:space="0" w:color="auto"/>
        <w:bottom w:val="none" w:sz="0" w:space="0" w:color="auto"/>
        <w:right w:val="none" w:sz="0" w:space="0" w:color="auto"/>
      </w:divBdr>
    </w:div>
    <w:div w:id="1605307701">
      <w:bodyDiv w:val="1"/>
      <w:marLeft w:val="0"/>
      <w:marRight w:val="0"/>
      <w:marTop w:val="0"/>
      <w:marBottom w:val="0"/>
      <w:divBdr>
        <w:top w:val="none" w:sz="0" w:space="0" w:color="auto"/>
        <w:left w:val="none" w:sz="0" w:space="0" w:color="auto"/>
        <w:bottom w:val="none" w:sz="0" w:space="0" w:color="auto"/>
        <w:right w:val="none" w:sz="0" w:space="0" w:color="auto"/>
      </w:divBdr>
    </w:div>
    <w:div w:id="1618684305">
      <w:bodyDiv w:val="1"/>
      <w:marLeft w:val="0"/>
      <w:marRight w:val="0"/>
      <w:marTop w:val="0"/>
      <w:marBottom w:val="0"/>
      <w:divBdr>
        <w:top w:val="none" w:sz="0" w:space="0" w:color="auto"/>
        <w:left w:val="none" w:sz="0" w:space="0" w:color="auto"/>
        <w:bottom w:val="none" w:sz="0" w:space="0" w:color="auto"/>
        <w:right w:val="none" w:sz="0" w:space="0" w:color="auto"/>
      </w:divBdr>
    </w:div>
    <w:div w:id="1642222519">
      <w:bodyDiv w:val="1"/>
      <w:marLeft w:val="0"/>
      <w:marRight w:val="0"/>
      <w:marTop w:val="0"/>
      <w:marBottom w:val="0"/>
      <w:divBdr>
        <w:top w:val="none" w:sz="0" w:space="0" w:color="auto"/>
        <w:left w:val="none" w:sz="0" w:space="0" w:color="auto"/>
        <w:bottom w:val="none" w:sz="0" w:space="0" w:color="auto"/>
        <w:right w:val="none" w:sz="0" w:space="0" w:color="auto"/>
      </w:divBdr>
    </w:div>
    <w:div w:id="1659577302">
      <w:bodyDiv w:val="1"/>
      <w:marLeft w:val="0"/>
      <w:marRight w:val="0"/>
      <w:marTop w:val="0"/>
      <w:marBottom w:val="0"/>
      <w:divBdr>
        <w:top w:val="none" w:sz="0" w:space="0" w:color="auto"/>
        <w:left w:val="none" w:sz="0" w:space="0" w:color="auto"/>
        <w:bottom w:val="none" w:sz="0" w:space="0" w:color="auto"/>
        <w:right w:val="none" w:sz="0" w:space="0" w:color="auto"/>
      </w:divBdr>
    </w:div>
    <w:div w:id="1674339943">
      <w:bodyDiv w:val="1"/>
      <w:marLeft w:val="0"/>
      <w:marRight w:val="0"/>
      <w:marTop w:val="0"/>
      <w:marBottom w:val="0"/>
      <w:divBdr>
        <w:top w:val="none" w:sz="0" w:space="0" w:color="auto"/>
        <w:left w:val="none" w:sz="0" w:space="0" w:color="auto"/>
        <w:bottom w:val="none" w:sz="0" w:space="0" w:color="auto"/>
        <w:right w:val="none" w:sz="0" w:space="0" w:color="auto"/>
      </w:divBdr>
    </w:div>
    <w:div w:id="1879123524">
      <w:bodyDiv w:val="1"/>
      <w:marLeft w:val="0"/>
      <w:marRight w:val="0"/>
      <w:marTop w:val="0"/>
      <w:marBottom w:val="0"/>
      <w:divBdr>
        <w:top w:val="none" w:sz="0" w:space="0" w:color="auto"/>
        <w:left w:val="none" w:sz="0" w:space="0" w:color="auto"/>
        <w:bottom w:val="none" w:sz="0" w:space="0" w:color="auto"/>
        <w:right w:val="none" w:sz="0" w:space="0" w:color="auto"/>
      </w:divBdr>
    </w:div>
    <w:div w:id="1922252833">
      <w:bodyDiv w:val="1"/>
      <w:marLeft w:val="0"/>
      <w:marRight w:val="0"/>
      <w:marTop w:val="0"/>
      <w:marBottom w:val="0"/>
      <w:divBdr>
        <w:top w:val="none" w:sz="0" w:space="0" w:color="auto"/>
        <w:left w:val="none" w:sz="0" w:space="0" w:color="auto"/>
        <w:bottom w:val="none" w:sz="0" w:space="0" w:color="auto"/>
        <w:right w:val="none" w:sz="0" w:space="0" w:color="auto"/>
      </w:divBdr>
      <w:divsChild>
        <w:div w:id="1595675372">
          <w:marLeft w:val="547"/>
          <w:marRight w:val="0"/>
          <w:marTop w:val="115"/>
          <w:marBottom w:val="0"/>
          <w:divBdr>
            <w:top w:val="none" w:sz="0" w:space="0" w:color="auto"/>
            <w:left w:val="none" w:sz="0" w:space="0" w:color="auto"/>
            <w:bottom w:val="none" w:sz="0" w:space="0" w:color="auto"/>
            <w:right w:val="none" w:sz="0" w:space="0" w:color="auto"/>
          </w:divBdr>
        </w:div>
      </w:divsChild>
    </w:div>
    <w:div w:id="1933934332">
      <w:bodyDiv w:val="1"/>
      <w:marLeft w:val="0"/>
      <w:marRight w:val="0"/>
      <w:marTop w:val="0"/>
      <w:marBottom w:val="0"/>
      <w:divBdr>
        <w:top w:val="none" w:sz="0" w:space="0" w:color="auto"/>
        <w:left w:val="none" w:sz="0" w:space="0" w:color="auto"/>
        <w:bottom w:val="none" w:sz="0" w:space="0" w:color="auto"/>
        <w:right w:val="none" w:sz="0" w:space="0" w:color="auto"/>
      </w:divBdr>
    </w:div>
    <w:div w:id="1987198959">
      <w:bodyDiv w:val="1"/>
      <w:marLeft w:val="0"/>
      <w:marRight w:val="0"/>
      <w:marTop w:val="0"/>
      <w:marBottom w:val="0"/>
      <w:divBdr>
        <w:top w:val="none" w:sz="0" w:space="0" w:color="auto"/>
        <w:left w:val="none" w:sz="0" w:space="0" w:color="auto"/>
        <w:bottom w:val="none" w:sz="0" w:space="0" w:color="auto"/>
        <w:right w:val="none" w:sz="0" w:space="0" w:color="auto"/>
      </w:divBdr>
    </w:div>
    <w:div w:id="2025740067">
      <w:bodyDiv w:val="1"/>
      <w:marLeft w:val="0"/>
      <w:marRight w:val="0"/>
      <w:marTop w:val="0"/>
      <w:marBottom w:val="0"/>
      <w:divBdr>
        <w:top w:val="none" w:sz="0" w:space="0" w:color="auto"/>
        <w:left w:val="none" w:sz="0" w:space="0" w:color="auto"/>
        <w:bottom w:val="none" w:sz="0" w:space="0" w:color="auto"/>
        <w:right w:val="none" w:sz="0" w:space="0" w:color="auto"/>
      </w:divBdr>
    </w:div>
    <w:div w:id="2027048950">
      <w:bodyDiv w:val="1"/>
      <w:marLeft w:val="0"/>
      <w:marRight w:val="0"/>
      <w:marTop w:val="0"/>
      <w:marBottom w:val="0"/>
      <w:divBdr>
        <w:top w:val="none" w:sz="0" w:space="0" w:color="auto"/>
        <w:left w:val="none" w:sz="0" w:space="0" w:color="auto"/>
        <w:bottom w:val="none" w:sz="0" w:space="0" w:color="auto"/>
        <w:right w:val="none" w:sz="0" w:space="0" w:color="auto"/>
      </w:divBdr>
    </w:div>
    <w:div w:id="2060937128">
      <w:bodyDiv w:val="1"/>
      <w:marLeft w:val="0"/>
      <w:marRight w:val="0"/>
      <w:marTop w:val="0"/>
      <w:marBottom w:val="0"/>
      <w:divBdr>
        <w:top w:val="none" w:sz="0" w:space="0" w:color="auto"/>
        <w:left w:val="none" w:sz="0" w:space="0" w:color="auto"/>
        <w:bottom w:val="none" w:sz="0" w:space="0" w:color="auto"/>
        <w:right w:val="none" w:sz="0" w:space="0" w:color="auto"/>
      </w:divBdr>
    </w:div>
    <w:div w:id="2103140795">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Dav12</b:Tag>
    <b:SourceType>Book</b:SourceType>
    <b:Guid>{FD1C6C8E-D1B5-42E0-BD6D-934AE0E118B5}</b:Guid>
    <b:Author>
      <b:Author>
        <b:NameList>
          <b:Person>
            <b:Last>Tripp</b:Last>
            <b:First>David</b:First>
          </b:Person>
        </b:NameList>
      </b:Author>
    </b:Author>
    <b:Title>.Critical Incidents in Teaching</b:Title>
    <b:Year>2012</b:Year>
    <b:Edition>Classic Edition</b:Edition>
    <b:RefOrder>1</b:RefOrder>
  </b:Source>
  <b:Source>
    <b:Tag>Gra15</b:Tag>
    <b:SourceType>Book</b:SourceType>
    <b:Guid>{B7D0AB13-EAB6-431E-ACE3-EB594520DE8F}</b:Guid>
    <b:Author>
      <b:Author>
        <b:NameList>
          <b:Person>
            <b:Last>Donaldson</b:Last>
            <b:First>Graham</b:First>
          </b:Person>
        </b:NameList>
      </b:Author>
    </b:Author>
    <b:Title>Successful Futures</b:Title>
    <b:Year>2015</b:Year>
    <b:RefOrder>3</b:RefOrder>
  </b:Source>
  <b:Source>
    <b:Tag>Mic15</b:Tag>
    <b:SourceType>JournalArticle</b:SourceType>
    <b:Guid>{ED3FFB22-CDE9-480E-987A-E81B5E584621}</b:Guid>
    <b:Title>Donaldson Review: The ‘purposes’ and content of a Curriculum for Wales</b:Title>
    <b:Year>2015</b:Year>
    <b:Author>
      <b:Author>
        <b:NameList>
          <b:Person>
            <b:Last>Dauncey</b:Last>
            <b:First>Michael</b:First>
          </b:Person>
        </b:NameList>
      </b:Author>
    </b:Author>
    <b:RefOrder>12</b:RefOrder>
  </b:Source>
  <b:Source>
    <b:Tag>Sue</b:Tag>
    <b:SourceType>JournalArticle</b:SourceType>
    <b:Guid>{E29C8922-6E1C-4EAF-9575-56948ABC6950}</b:Guid>
    <b:Author>
      <b:Author>
        <b:NameList>
          <b:Person>
            <b:Last>Lyle</b:Last>
            <b:First>Sue</b:First>
          </b:Person>
        </b:NameList>
      </b:Author>
    </b:Author>
    <b:Title>The Teaching and Learning, Improving Learning by taking account of learnders persepectives</b:Title>
    <b:Year>2010</b:Year>
    <b:Pages>6-7</b:Pages>
    <b:RefOrder>4</b:RefOrder>
  </b:Source>
  <b:Source>
    <b:Tag>Orl11</b:Tag>
    <b:SourceType>JournalArticle</b:SourceType>
    <b:Guid>{A4ECEC37-7470-4548-B677-EE2FCC3C4410}</b:Guid>
    <b:Author>
      <b:Author>
        <b:NameList>
          <b:Person>
            <b:Last>Shapira-Lishchinsky</b:Last>
            <b:First>Orly</b:First>
          </b:Person>
        </b:NameList>
      </b:Author>
    </b:Author>
    <b:Title>Teachers’ critical incidents: Ethical dilemmas in teaching practice</b:Title>
    <b:Year>2011</b:Year>
    <b:RefOrder>2</b:RefOrder>
  </b:Source>
  <b:Source>
    <b:Tag>19Hw</b:Tag>
    <b:SourceType>Report</b:SourceType>
    <b:Guid>{0FD9882A-1719-4916-BEE0-53D18BDBDD4B}</b:Guid>
    <b:Year>2019</b:Year>
    <b:Publisher>Hwb</b:Publisher>
    <b:RefOrder>5</b:RefOrder>
  </b:Source>
  <b:Source>
    <b:Tag>Haq14</b:Tag>
    <b:SourceType>Report</b:SourceType>
    <b:Guid>{BF8A485D-ECFD-4109-9CA0-CF76B62C46CC}</b:Guid>
    <b:Author>
      <b:Author>
        <b:NameList>
          <b:Person>
            <b:Last>Haque.M.F.</b:Last>
            <b:First>Haque</b:First>
            <b:Middle>M.A., and Islam Md</b:Middle>
          </b:Person>
        </b:NameList>
      </b:Author>
    </b:Author>
    <b:Title>Motivational Theories a Critical Analysis</b:Title>
    <b:Year>2014</b:Year>
    <b:RefOrder>6</b:RefOrder>
  </b:Source>
  <b:Source>
    <b:Tag>How17</b:Tag>
    <b:SourceType>Book</b:SourceType>
    <b:Guid>{468DE728-43C9-4EED-A252-46A7A8398FAF}</b:Guid>
    <b:Title>Children’s Mental Health and Emotional Well Being in Primary School</b:Title>
    <b:Year>2017</b:Year>
    <b:Author>
      <b:Author>
        <b:NameList>
          <b:Person>
            <b:Last>Howard</b:Last>
            <b:First>et</b:First>
            <b:Middle>al</b:Middle>
          </b:Person>
        </b:NameList>
      </b:Author>
    </b:Author>
    <b:RefOrder>7</b:RefOrder>
  </b:Source>
  <b:Source>
    <b:Tag>Cla18</b:Tag>
    <b:SourceType>Book</b:SourceType>
    <b:Guid>{12275255-B595-4122-B9BB-978D2248B494}</b:Guid>
    <b:Author>
      <b:Author>
        <b:NameList>
          <b:Person>
            <b:Last>Clark</b:Last>
            <b:First>Algoe,</b:First>
            <b:Middle>Green</b:Middle>
          </b:Person>
        </b:NameList>
      </b:Author>
    </b:Author>
    <b:Title>Social Network Sites and Well-Being: The Role of Social Connection</b:Title>
    <b:Year>2018</b:Year>
    <b:RefOrder>8</b:RefOrder>
  </b:Source>
  <b:Source>
    <b:Tag>Mic10</b:Tag>
    <b:SourceType>Interview</b:SourceType>
    <b:Guid>{DFAC0829-9A0D-4F81-B37C-979F2939FD70}</b:Guid>
    <b:Year>2010</b:Year>
    <b:Author>
      <b:Interviewee>
        <b:NameList>
          <b:Person>
            <b:Last>Gove</b:Last>
            <b:First>Michael</b:First>
          </b:Person>
        </b:NameList>
      </b:Interviewee>
    </b:Author>
    <b:RefOrder>9</b:RefOrder>
  </b:Source>
  <b:Source>
    <b:Tag>Hop11</b:Tag>
    <b:SourceType>JournalArticle</b:SourceType>
    <b:Guid>{CBE4E036-5746-4902-B669-D80AFC7F84E9}</b:Guid>
    <b:Title>The Enduring Influence of Jean Piaget. Association for Psychological Science.</b:Title>
    <b:Year>2011</b:Year>
    <b:Author>
      <b:Author>
        <b:NameList>
          <b:Person>
            <b:Last>Hopkins</b:Last>
          </b:Person>
        </b:NameList>
      </b:Author>
    </b:Author>
    <b:RefOrder>10</b:RefOrder>
  </b:Source>
  <b:Source>
    <b:Tag>Dav06</b:Tag>
    <b:SourceType>JournalArticle</b:SourceType>
    <b:Guid>{8B704E90-C327-488D-9C7F-E390796D115B}</b:Guid>
    <b:Author>
      <b:Author>
        <b:NameList>
          <b:Person>
            <b:Last>Palmer</b:Last>
            <b:First>David</b:First>
          </b:Person>
        </b:NameList>
      </b:Author>
    </b:Author>
    <b:Title>On Chomsky's Appraisal of Skinner's Verbal Behavior: A Half Century of Misunderstanding</b:Title>
    <b:Year>2006</b:Year>
    <b:RefOrder>11</b:RefOrder>
  </b:Source>
</b:Sources>
</file>

<file path=customXml/itemProps1.xml><?xml version="1.0" encoding="utf-8"?>
<ds:datastoreItem xmlns:ds="http://schemas.openxmlformats.org/officeDocument/2006/customXml" ds:itemID="{5C0B5F6C-E0F1-4521-8E02-4B4DD39F941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13</Pages>
  <Words>4484</Words>
  <Characters>25561</Characters>
  <Application>Microsoft Office Word</Application>
  <DocSecurity>0</DocSecurity>
  <Lines>213</Lines>
  <Paragraphs>59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29986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Gethin</dc:creator>
  <cp:keywords/>
  <dc:description/>
  <cp:lastModifiedBy>Gethin</cp:lastModifiedBy>
  <cp:revision>2</cp:revision>
  <dcterms:created xsi:type="dcterms:W3CDTF">2021-10-29T19:44:00Z</dcterms:created>
  <dcterms:modified xsi:type="dcterms:W3CDTF">2021-10-29T19:44:00Z</dcterms:modified>
</cp:coreProperties>
</file>