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3A227" w14:textId="5E006C32" w:rsidR="006B18A5" w:rsidRDefault="0015184B" w:rsidP="006B18A5">
      <w:pPr>
        <w:rPr>
          <w:rFonts w:cs="Arial"/>
          <w:sz w:val="28"/>
          <w:szCs w:val="28"/>
        </w:rPr>
      </w:pPr>
      <w:r>
        <w:rPr>
          <w:noProof/>
        </w:rPr>
        <w:drawing>
          <wp:inline distT="0" distB="0" distL="0" distR="0" wp14:anchorId="51439AF8" wp14:editId="299D1002">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6C578BA4" w14:textId="77777777" w:rsidR="00520AF3" w:rsidRDefault="00520AF3" w:rsidP="009C2EF6">
      <w:pPr>
        <w:pStyle w:val="Heading1"/>
        <w:jc w:val="center"/>
      </w:pPr>
    </w:p>
    <w:p w14:paraId="4D597256" w14:textId="786596CF" w:rsidR="0015184B" w:rsidRDefault="002B6A98" w:rsidP="009C2EF6">
      <w:pPr>
        <w:pStyle w:val="Heading1"/>
        <w:jc w:val="center"/>
      </w:pPr>
      <w:bookmarkStart w:id="0" w:name="_Toc216131051"/>
      <w:r w:rsidRPr="00C446DE">
        <w:t>HEALTH, WELLBEING AND SUSTAINABLE DEVELOPMENT</w:t>
      </w:r>
      <w:bookmarkEnd w:id="0"/>
    </w:p>
    <w:p w14:paraId="10C37B15" w14:textId="77777777" w:rsidR="00B43DCA" w:rsidRPr="00B43DCA" w:rsidRDefault="00B43DCA" w:rsidP="00B43DCA"/>
    <w:p w14:paraId="734EAC10" w14:textId="03F78C7E" w:rsidR="00891C98" w:rsidRDefault="00997C26" w:rsidP="00D12AA8">
      <w:pPr>
        <w:pStyle w:val="IntenseQuote"/>
        <w:rPr>
          <w:rStyle w:val="BookTitle"/>
          <w:rFonts w:cs="Arial"/>
          <w:color w:val="156082" w:themeColor="accent1"/>
          <w:sz w:val="36"/>
          <w:szCs w:val="36"/>
        </w:rPr>
      </w:pPr>
      <w:r>
        <w:rPr>
          <w:rStyle w:val="BookTitle"/>
          <w:rFonts w:cs="Arial"/>
          <w:color w:val="156082" w:themeColor="accent1"/>
          <w:sz w:val="36"/>
          <w:szCs w:val="36"/>
        </w:rPr>
        <w:t>A</w:t>
      </w:r>
      <w:r w:rsidR="00B43DCA">
        <w:rPr>
          <w:rStyle w:val="BookTitle"/>
          <w:rFonts w:cs="Arial"/>
          <w:color w:val="156082" w:themeColor="accent1"/>
          <w:sz w:val="36"/>
          <w:szCs w:val="36"/>
        </w:rPr>
        <w:t>ssessment 2</w:t>
      </w:r>
    </w:p>
    <w:p w14:paraId="221F246E" w14:textId="77777777" w:rsidR="00520AF3" w:rsidRDefault="00520AF3" w:rsidP="00520AF3"/>
    <w:p w14:paraId="6E8AC7EB" w14:textId="77777777" w:rsidR="00520AF3" w:rsidRDefault="00520AF3" w:rsidP="00520AF3"/>
    <w:p w14:paraId="57C9EBBD" w14:textId="77777777" w:rsidR="00520AF3" w:rsidRPr="00520AF3" w:rsidRDefault="00520AF3" w:rsidP="00520AF3"/>
    <w:p w14:paraId="2B7EC8EC" w14:textId="77777777" w:rsidR="00C446DE" w:rsidRPr="00C446DE" w:rsidRDefault="00C446DE" w:rsidP="00C446DE"/>
    <w:p w14:paraId="3E809CA4" w14:textId="77777777" w:rsidR="006B18A5" w:rsidRDefault="006B18A5" w:rsidP="006B18A5">
      <w:pPr>
        <w:rPr>
          <w:rFonts w:cs="Arial"/>
          <w:sz w:val="28"/>
          <w:szCs w:val="28"/>
        </w:rPr>
      </w:pPr>
      <w:r w:rsidRPr="00260277">
        <w:rPr>
          <w:rFonts w:cs="Arial"/>
          <w:b/>
          <w:bCs/>
          <w:sz w:val="28"/>
          <w:szCs w:val="28"/>
        </w:rPr>
        <w:t>Student ID</w:t>
      </w:r>
      <w:r w:rsidRPr="00260277">
        <w:rPr>
          <w:rFonts w:cs="Arial"/>
          <w:sz w:val="28"/>
          <w:szCs w:val="28"/>
        </w:rPr>
        <w:t>:</w:t>
      </w:r>
      <w:r>
        <w:rPr>
          <w:rFonts w:cs="Arial"/>
          <w:sz w:val="28"/>
          <w:szCs w:val="28"/>
        </w:rPr>
        <w:t xml:space="preserve"> 2231782</w:t>
      </w:r>
    </w:p>
    <w:p w14:paraId="70ADC82B" w14:textId="77777777" w:rsidR="006B18A5" w:rsidRDefault="006B18A5" w:rsidP="006B18A5">
      <w:pPr>
        <w:rPr>
          <w:rFonts w:cs="Arial"/>
          <w:sz w:val="28"/>
          <w:szCs w:val="28"/>
        </w:rPr>
      </w:pPr>
      <w:r w:rsidRPr="00FF5B70">
        <w:rPr>
          <w:rFonts w:cs="Arial"/>
          <w:b/>
          <w:bCs/>
          <w:sz w:val="28"/>
          <w:szCs w:val="28"/>
        </w:rPr>
        <w:t xml:space="preserve">Student </w:t>
      </w:r>
      <w:r>
        <w:rPr>
          <w:rFonts w:cs="Arial"/>
          <w:b/>
          <w:bCs/>
          <w:sz w:val="28"/>
          <w:szCs w:val="28"/>
        </w:rPr>
        <w:t>N</w:t>
      </w:r>
      <w:r w:rsidRPr="00FF5B70">
        <w:rPr>
          <w:rFonts w:cs="Arial"/>
          <w:b/>
          <w:bCs/>
          <w:sz w:val="28"/>
          <w:szCs w:val="28"/>
        </w:rPr>
        <w:t>ame</w:t>
      </w:r>
      <w:r>
        <w:rPr>
          <w:rFonts w:cs="Arial"/>
          <w:sz w:val="28"/>
          <w:szCs w:val="28"/>
        </w:rPr>
        <w:t xml:space="preserve">: Paula Latorre Restrepo </w:t>
      </w:r>
    </w:p>
    <w:p w14:paraId="0C684669" w14:textId="381FE34C" w:rsidR="00E26F38" w:rsidRPr="00E26F38" w:rsidRDefault="00E26F38" w:rsidP="006B18A5">
      <w:pPr>
        <w:rPr>
          <w:rFonts w:cs="Arial"/>
          <w:b/>
          <w:bCs/>
          <w:sz w:val="28"/>
          <w:szCs w:val="28"/>
        </w:rPr>
      </w:pPr>
      <w:r>
        <w:rPr>
          <w:rFonts w:cs="Arial"/>
          <w:b/>
          <w:bCs/>
          <w:sz w:val="28"/>
          <w:szCs w:val="28"/>
        </w:rPr>
        <w:t>Lecture’s Name:</w:t>
      </w:r>
      <w:r w:rsidR="002870FF">
        <w:rPr>
          <w:rFonts w:cs="Arial"/>
          <w:b/>
          <w:bCs/>
          <w:sz w:val="28"/>
          <w:szCs w:val="28"/>
        </w:rPr>
        <w:t xml:space="preserve"> </w:t>
      </w:r>
      <w:r w:rsidR="002870FF" w:rsidRPr="002870FF">
        <w:rPr>
          <w:rFonts w:cs="Arial"/>
          <w:sz w:val="28"/>
          <w:szCs w:val="28"/>
        </w:rPr>
        <w:t>Shepherd Ziko</w:t>
      </w:r>
    </w:p>
    <w:p w14:paraId="12891C46" w14:textId="0EF88F78" w:rsidR="00C446DE" w:rsidRPr="00891C98" w:rsidRDefault="00891C98" w:rsidP="006B18A5">
      <w:pPr>
        <w:rPr>
          <w:rFonts w:cs="Arial"/>
          <w:b/>
          <w:bCs/>
          <w:sz w:val="28"/>
          <w:szCs w:val="28"/>
        </w:rPr>
      </w:pPr>
      <w:r>
        <w:rPr>
          <w:rFonts w:cs="Arial"/>
          <w:b/>
          <w:bCs/>
          <w:sz w:val="28"/>
          <w:szCs w:val="28"/>
        </w:rPr>
        <w:t>Module Code:</w:t>
      </w:r>
      <w:r w:rsidR="002870FF">
        <w:rPr>
          <w:rFonts w:cs="Arial"/>
          <w:b/>
          <w:bCs/>
          <w:sz w:val="28"/>
          <w:szCs w:val="28"/>
        </w:rPr>
        <w:t xml:space="preserve"> </w:t>
      </w:r>
      <w:r w:rsidR="00E040C2" w:rsidRPr="00E040C2">
        <w:rPr>
          <w:rFonts w:cs="Arial"/>
          <w:sz w:val="28"/>
          <w:szCs w:val="28"/>
        </w:rPr>
        <w:t>BMHP6030</w:t>
      </w:r>
    </w:p>
    <w:p w14:paraId="50562E66" w14:textId="7A59E33F" w:rsidR="006B18A5" w:rsidRDefault="006B18A5" w:rsidP="006B18A5">
      <w:pPr>
        <w:rPr>
          <w:rFonts w:cs="Arial"/>
          <w:sz w:val="28"/>
          <w:szCs w:val="28"/>
        </w:rPr>
      </w:pPr>
      <w:r w:rsidRPr="00260277">
        <w:rPr>
          <w:rFonts w:cs="Arial"/>
          <w:b/>
          <w:bCs/>
          <w:sz w:val="28"/>
          <w:szCs w:val="28"/>
        </w:rPr>
        <w:t>Date of submission</w:t>
      </w:r>
      <w:r w:rsidRPr="00260277">
        <w:rPr>
          <w:rFonts w:cs="Arial"/>
          <w:sz w:val="28"/>
          <w:szCs w:val="28"/>
        </w:rPr>
        <w:t xml:space="preserve">: </w:t>
      </w:r>
      <w:r>
        <w:rPr>
          <w:rFonts w:cs="Arial"/>
          <w:sz w:val="28"/>
          <w:szCs w:val="28"/>
        </w:rPr>
        <w:t>1</w:t>
      </w:r>
      <w:r w:rsidR="00C446DE">
        <w:rPr>
          <w:rFonts w:cs="Arial"/>
          <w:sz w:val="28"/>
          <w:szCs w:val="28"/>
        </w:rPr>
        <w:t>2</w:t>
      </w:r>
      <w:r>
        <w:rPr>
          <w:rFonts w:cs="Arial"/>
          <w:sz w:val="28"/>
          <w:szCs w:val="28"/>
        </w:rPr>
        <w:t xml:space="preserve"> </w:t>
      </w:r>
      <w:r w:rsidR="00C446DE">
        <w:rPr>
          <w:rFonts w:cs="Arial"/>
          <w:sz w:val="28"/>
          <w:szCs w:val="28"/>
        </w:rPr>
        <w:t>December</w:t>
      </w:r>
      <w:r>
        <w:rPr>
          <w:rFonts w:cs="Arial"/>
          <w:sz w:val="28"/>
          <w:szCs w:val="28"/>
        </w:rPr>
        <w:t xml:space="preserve"> 2025</w:t>
      </w:r>
    </w:p>
    <w:p w14:paraId="420B79C1" w14:textId="77777777" w:rsidR="00DA22F5" w:rsidRDefault="00DA22F5"/>
    <w:p w14:paraId="622A630D" w14:textId="77777777" w:rsidR="004E1CDB" w:rsidRDefault="004E1CDB"/>
    <w:p w14:paraId="772C8528" w14:textId="77777777" w:rsidR="004E1CDB" w:rsidRDefault="004E1CDB"/>
    <w:p w14:paraId="3E0245D2" w14:textId="041D9C95" w:rsidR="00A2323B" w:rsidRDefault="00A2323B" w:rsidP="00A2323B">
      <w:pPr>
        <w:keepNext/>
        <w:pageBreakBefore/>
        <w:spacing w:after="180"/>
        <w:mirrorIndents/>
        <w:outlineLvl w:val="0"/>
        <w:rPr>
          <w:rFonts w:eastAsia="Times New Roman" w:cs="Arial"/>
          <w:b/>
          <w:kern w:val="28"/>
          <w:sz w:val="32"/>
          <w:szCs w:val="20"/>
        </w:rPr>
      </w:pPr>
    </w:p>
    <w:p w14:paraId="009B14EC" w14:textId="77777777" w:rsidR="00316A48" w:rsidRDefault="00316A48" w:rsidP="00A61CBE">
      <w:pPr>
        <w:pStyle w:val="Heading2"/>
      </w:pPr>
    </w:p>
    <w:p w14:paraId="7FBD7FA0" w14:textId="77777777" w:rsidR="00316A48" w:rsidRDefault="00316A48" w:rsidP="00A61CBE">
      <w:pPr>
        <w:pStyle w:val="Heading2"/>
      </w:pPr>
    </w:p>
    <w:sdt>
      <w:sdtPr>
        <w:rPr>
          <w:rFonts w:ascii="Arial" w:eastAsiaTheme="minorHAnsi" w:hAnsi="Arial" w:cstheme="minorBidi"/>
          <w:color w:val="auto"/>
          <w:sz w:val="24"/>
          <w:szCs w:val="22"/>
          <w:lang w:eastAsia="en-US"/>
        </w:rPr>
        <w:id w:val="965092075"/>
        <w:docPartObj>
          <w:docPartGallery w:val="Table of Contents"/>
          <w:docPartUnique/>
        </w:docPartObj>
      </w:sdtPr>
      <w:sdtEndPr>
        <w:rPr>
          <w:b/>
          <w:bCs/>
        </w:rPr>
      </w:sdtEndPr>
      <w:sdtContent>
        <w:p w14:paraId="78231017" w14:textId="3C1C17A2" w:rsidR="006418E9" w:rsidRDefault="006418E9">
          <w:pPr>
            <w:pStyle w:val="TOCHeading"/>
          </w:pPr>
          <w:r>
            <w:t>Table of Contents</w:t>
          </w:r>
        </w:p>
        <w:p w14:paraId="06CE15B7" w14:textId="69852A50" w:rsidR="006418E9" w:rsidRDefault="006418E9">
          <w:pPr>
            <w:pStyle w:val="TOC1"/>
            <w:tabs>
              <w:tab w:val="right" w:leader="dot" w:pos="9016"/>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16131051" w:history="1">
            <w:r w:rsidRPr="0058748A">
              <w:rPr>
                <w:rStyle w:val="Hyperlink"/>
                <w:noProof/>
              </w:rPr>
              <w:t>HEALTH, WELLBEING AND SUSTAINABLE DEVELOPMENT</w:t>
            </w:r>
            <w:r>
              <w:rPr>
                <w:noProof/>
                <w:webHidden/>
              </w:rPr>
              <w:tab/>
            </w:r>
            <w:r>
              <w:rPr>
                <w:noProof/>
                <w:webHidden/>
              </w:rPr>
              <w:fldChar w:fldCharType="begin"/>
            </w:r>
            <w:r>
              <w:rPr>
                <w:noProof/>
                <w:webHidden/>
              </w:rPr>
              <w:instrText xml:space="preserve"> PAGEREF _Toc216131051 \h </w:instrText>
            </w:r>
            <w:r>
              <w:rPr>
                <w:noProof/>
                <w:webHidden/>
              </w:rPr>
            </w:r>
            <w:r>
              <w:rPr>
                <w:noProof/>
                <w:webHidden/>
              </w:rPr>
              <w:fldChar w:fldCharType="separate"/>
            </w:r>
            <w:r>
              <w:rPr>
                <w:noProof/>
                <w:webHidden/>
              </w:rPr>
              <w:t>1</w:t>
            </w:r>
            <w:r>
              <w:rPr>
                <w:noProof/>
                <w:webHidden/>
              </w:rPr>
              <w:fldChar w:fldCharType="end"/>
            </w:r>
          </w:hyperlink>
        </w:p>
        <w:p w14:paraId="2B23AF5A" w14:textId="285A249A" w:rsidR="006418E9" w:rsidRDefault="006418E9">
          <w:pPr>
            <w:pStyle w:val="TOC1"/>
            <w:tabs>
              <w:tab w:val="right" w:leader="dot" w:pos="9016"/>
            </w:tabs>
            <w:rPr>
              <w:rFonts w:asciiTheme="minorHAnsi" w:eastAsiaTheme="minorEastAsia" w:hAnsiTheme="minorHAnsi"/>
              <w:noProof/>
              <w:kern w:val="2"/>
              <w:szCs w:val="24"/>
              <w:lang w:eastAsia="en-GB"/>
            </w:rPr>
          </w:pPr>
          <w:hyperlink w:anchor="_Toc216131052" w:history="1">
            <w:r w:rsidRPr="0058748A">
              <w:rPr>
                <w:rStyle w:val="Hyperlink"/>
                <w:rFonts w:eastAsia="Times New Roman" w:cs="Arial"/>
                <w:b/>
                <w:noProof/>
                <w:kern w:val="28"/>
              </w:rPr>
              <w:t>Table of</w:t>
            </w:r>
            <w:r w:rsidRPr="0058748A">
              <w:rPr>
                <w:rStyle w:val="Hyperlink"/>
                <w:rFonts w:eastAsia="Times New Roman" w:cs="Arial"/>
                <w:bCs/>
                <w:noProof/>
                <w:kern w:val="28"/>
              </w:rPr>
              <w:t xml:space="preserve"> </w:t>
            </w:r>
            <w:r w:rsidRPr="0058748A">
              <w:rPr>
                <w:rStyle w:val="Hyperlink"/>
                <w:rFonts w:eastAsia="Times New Roman" w:cs="Arial"/>
                <w:b/>
                <w:noProof/>
                <w:kern w:val="28"/>
              </w:rPr>
              <w:t>Contents</w:t>
            </w:r>
            <w:r>
              <w:rPr>
                <w:noProof/>
                <w:webHidden/>
              </w:rPr>
              <w:tab/>
            </w:r>
            <w:r>
              <w:rPr>
                <w:noProof/>
                <w:webHidden/>
              </w:rPr>
              <w:fldChar w:fldCharType="begin"/>
            </w:r>
            <w:r>
              <w:rPr>
                <w:noProof/>
                <w:webHidden/>
              </w:rPr>
              <w:instrText xml:space="preserve"> PAGEREF _Toc216131052 \h </w:instrText>
            </w:r>
            <w:r>
              <w:rPr>
                <w:noProof/>
                <w:webHidden/>
              </w:rPr>
            </w:r>
            <w:r>
              <w:rPr>
                <w:noProof/>
                <w:webHidden/>
              </w:rPr>
              <w:fldChar w:fldCharType="separate"/>
            </w:r>
            <w:r>
              <w:rPr>
                <w:noProof/>
                <w:webHidden/>
              </w:rPr>
              <w:t>2</w:t>
            </w:r>
            <w:r>
              <w:rPr>
                <w:noProof/>
                <w:webHidden/>
              </w:rPr>
              <w:fldChar w:fldCharType="end"/>
            </w:r>
          </w:hyperlink>
        </w:p>
        <w:p w14:paraId="130AC712" w14:textId="5FFA7925" w:rsidR="006418E9" w:rsidRDefault="006418E9">
          <w:pPr>
            <w:pStyle w:val="TOC2"/>
            <w:tabs>
              <w:tab w:val="right" w:leader="dot" w:pos="9016"/>
            </w:tabs>
            <w:rPr>
              <w:rFonts w:asciiTheme="minorHAnsi" w:eastAsiaTheme="minorEastAsia" w:hAnsiTheme="minorHAnsi"/>
              <w:noProof/>
              <w:kern w:val="2"/>
              <w:szCs w:val="24"/>
              <w:lang w:eastAsia="en-GB"/>
            </w:rPr>
          </w:pPr>
          <w:hyperlink w:anchor="_Toc216131053" w:history="1">
            <w:r w:rsidRPr="0058748A">
              <w:rPr>
                <w:rStyle w:val="Hyperlink"/>
                <w:noProof/>
              </w:rPr>
              <w:t>INTRODUCTION</w:t>
            </w:r>
            <w:r>
              <w:rPr>
                <w:noProof/>
                <w:webHidden/>
              </w:rPr>
              <w:tab/>
            </w:r>
            <w:r>
              <w:rPr>
                <w:noProof/>
                <w:webHidden/>
              </w:rPr>
              <w:fldChar w:fldCharType="begin"/>
            </w:r>
            <w:r>
              <w:rPr>
                <w:noProof/>
                <w:webHidden/>
              </w:rPr>
              <w:instrText xml:space="preserve"> PAGEREF _Toc216131053 \h </w:instrText>
            </w:r>
            <w:r>
              <w:rPr>
                <w:noProof/>
                <w:webHidden/>
              </w:rPr>
            </w:r>
            <w:r>
              <w:rPr>
                <w:noProof/>
                <w:webHidden/>
              </w:rPr>
              <w:fldChar w:fldCharType="separate"/>
            </w:r>
            <w:r>
              <w:rPr>
                <w:noProof/>
                <w:webHidden/>
              </w:rPr>
              <w:t>3</w:t>
            </w:r>
            <w:r>
              <w:rPr>
                <w:noProof/>
                <w:webHidden/>
              </w:rPr>
              <w:fldChar w:fldCharType="end"/>
            </w:r>
          </w:hyperlink>
        </w:p>
        <w:p w14:paraId="1F83B9EF" w14:textId="3A3B0866"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54" w:history="1">
            <w:r w:rsidRPr="0058748A">
              <w:rPr>
                <w:rStyle w:val="Hyperlink"/>
                <w:noProof/>
              </w:rPr>
              <w:t>1.</w:t>
            </w:r>
            <w:r>
              <w:rPr>
                <w:rFonts w:asciiTheme="minorHAnsi" w:eastAsiaTheme="minorEastAsia" w:hAnsiTheme="minorHAnsi"/>
                <w:noProof/>
                <w:kern w:val="2"/>
                <w:szCs w:val="24"/>
                <w:lang w:eastAsia="en-GB"/>
              </w:rPr>
              <w:tab/>
            </w:r>
            <w:r w:rsidRPr="0058748A">
              <w:rPr>
                <w:rStyle w:val="Hyperlink"/>
                <w:noProof/>
              </w:rPr>
              <w:t>Global frameworks: SDG 3 and SDG 13 and their impact on citizens’ health</w:t>
            </w:r>
            <w:r>
              <w:rPr>
                <w:noProof/>
                <w:webHidden/>
              </w:rPr>
              <w:tab/>
            </w:r>
            <w:r>
              <w:rPr>
                <w:noProof/>
                <w:webHidden/>
              </w:rPr>
              <w:fldChar w:fldCharType="begin"/>
            </w:r>
            <w:r>
              <w:rPr>
                <w:noProof/>
                <w:webHidden/>
              </w:rPr>
              <w:instrText xml:space="preserve"> PAGEREF _Toc216131054 \h </w:instrText>
            </w:r>
            <w:r>
              <w:rPr>
                <w:noProof/>
                <w:webHidden/>
              </w:rPr>
            </w:r>
            <w:r>
              <w:rPr>
                <w:noProof/>
                <w:webHidden/>
              </w:rPr>
              <w:fldChar w:fldCharType="separate"/>
            </w:r>
            <w:r>
              <w:rPr>
                <w:noProof/>
                <w:webHidden/>
              </w:rPr>
              <w:t>4</w:t>
            </w:r>
            <w:r>
              <w:rPr>
                <w:noProof/>
                <w:webHidden/>
              </w:rPr>
              <w:fldChar w:fldCharType="end"/>
            </w:r>
          </w:hyperlink>
        </w:p>
        <w:p w14:paraId="1B80C8BD" w14:textId="63B26785"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55" w:history="1">
            <w:r w:rsidRPr="0058748A">
              <w:rPr>
                <w:rStyle w:val="Hyperlink"/>
                <w:noProof/>
              </w:rPr>
              <w:t>1.1 SDG 3: Good Health and Wellbeing</w:t>
            </w:r>
            <w:r>
              <w:rPr>
                <w:noProof/>
                <w:webHidden/>
              </w:rPr>
              <w:tab/>
            </w:r>
            <w:r>
              <w:rPr>
                <w:noProof/>
                <w:webHidden/>
              </w:rPr>
              <w:fldChar w:fldCharType="begin"/>
            </w:r>
            <w:r>
              <w:rPr>
                <w:noProof/>
                <w:webHidden/>
              </w:rPr>
              <w:instrText xml:space="preserve"> PAGEREF _Toc216131055 \h </w:instrText>
            </w:r>
            <w:r>
              <w:rPr>
                <w:noProof/>
                <w:webHidden/>
              </w:rPr>
            </w:r>
            <w:r>
              <w:rPr>
                <w:noProof/>
                <w:webHidden/>
              </w:rPr>
              <w:fldChar w:fldCharType="separate"/>
            </w:r>
            <w:r>
              <w:rPr>
                <w:noProof/>
                <w:webHidden/>
              </w:rPr>
              <w:t>4</w:t>
            </w:r>
            <w:r>
              <w:rPr>
                <w:noProof/>
                <w:webHidden/>
              </w:rPr>
              <w:fldChar w:fldCharType="end"/>
            </w:r>
          </w:hyperlink>
        </w:p>
        <w:p w14:paraId="36A1B601" w14:textId="2E4163BC"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56" w:history="1">
            <w:r w:rsidRPr="0058748A">
              <w:rPr>
                <w:rStyle w:val="Hyperlink"/>
                <w:noProof/>
              </w:rPr>
              <w:t>1.2 SDG 13: Climate Action — health implications</w:t>
            </w:r>
            <w:r>
              <w:rPr>
                <w:noProof/>
                <w:webHidden/>
              </w:rPr>
              <w:tab/>
            </w:r>
            <w:r>
              <w:rPr>
                <w:noProof/>
                <w:webHidden/>
              </w:rPr>
              <w:fldChar w:fldCharType="begin"/>
            </w:r>
            <w:r>
              <w:rPr>
                <w:noProof/>
                <w:webHidden/>
              </w:rPr>
              <w:instrText xml:space="preserve"> PAGEREF _Toc216131056 \h </w:instrText>
            </w:r>
            <w:r>
              <w:rPr>
                <w:noProof/>
                <w:webHidden/>
              </w:rPr>
            </w:r>
            <w:r>
              <w:rPr>
                <w:noProof/>
                <w:webHidden/>
              </w:rPr>
              <w:fldChar w:fldCharType="separate"/>
            </w:r>
            <w:r>
              <w:rPr>
                <w:noProof/>
                <w:webHidden/>
              </w:rPr>
              <w:t>5</w:t>
            </w:r>
            <w:r>
              <w:rPr>
                <w:noProof/>
                <w:webHidden/>
              </w:rPr>
              <w:fldChar w:fldCharType="end"/>
            </w:r>
          </w:hyperlink>
        </w:p>
        <w:p w14:paraId="74D018CE" w14:textId="7FE42C14" w:rsidR="006418E9" w:rsidRDefault="006418E9">
          <w:pPr>
            <w:pStyle w:val="TOC3"/>
            <w:tabs>
              <w:tab w:val="left" w:pos="1200"/>
              <w:tab w:val="right" w:leader="dot" w:pos="9016"/>
            </w:tabs>
            <w:rPr>
              <w:rFonts w:asciiTheme="minorHAnsi" w:eastAsiaTheme="minorEastAsia" w:hAnsiTheme="minorHAnsi"/>
              <w:noProof/>
              <w:kern w:val="2"/>
              <w:szCs w:val="24"/>
              <w:lang w:eastAsia="en-GB"/>
            </w:rPr>
          </w:pPr>
          <w:hyperlink w:anchor="_Toc216131057" w:history="1">
            <w:r w:rsidRPr="0058748A">
              <w:rPr>
                <w:rStyle w:val="Hyperlink"/>
                <w:noProof/>
              </w:rPr>
              <w:t>1.3</w:t>
            </w:r>
            <w:r>
              <w:rPr>
                <w:rFonts w:asciiTheme="minorHAnsi" w:eastAsiaTheme="minorEastAsia" w:hAnsiTheme="minorHAnsi"/>
                <w:noProof/>
                <w:kern w:val="2"/>
                <w:szCs w:val="24"/>
                <w:lang w:eastAsia="en-GB"/>
              </w:rPr>
              <w:tab/>
            </w:r>
            <w:r w:rsidRPr="0058748A">
              <w:rPr>
                <w:rStyle w:val="Hyperlink"/>
                <w:noProof/>
              </w:rPr>
              <w:t>Interactions between SDG 3 and SDG 13</w:t>
            </w:r>
            <w:r>
              <w:rPr>
                <w:noProof/>
                <w:webHidden/>
              </w:rPr>
              <w:tab/>
            </w:r>
            <w:r>
              <w:rPr>
                <w:noProof/>
                <w:webHidden/>
              </w:rPr>
              <w:fldChar w:fldCharType="begin"/>
            </w:r>
            <w:r>
              <w:rPr>
                <w:noProof/>
                <w:webHidden/>
              </w:rPr>
              <w:instrText xml:space="preserve"> PAGEREF _Toc216131057 \h </w:instrText>
            </w:r>
            <w:r>
              <w:rPr>
                <w:noProof/>
                <w:webHidden/>
              </w:rPr>
            </w:r>
            <w:r>
              <w:rPr>
                <w:noProof/>
                <w:webHidden/>
              </w:rPr>
              <w:fldChar w:fldCharType="separate"/>
            </w:r>
            <w:r>
              <w:rPr>
                <w:noProof/>
                <w:webHidden/>
              </w:rPr>
              <w:t>5</w:t>
            </w:r>
            <w:r>
              <w:rPr>
                <w:noProof/>
                <w:webHidden/>
              </w:rPr>
              <w:fldChar w:fldCharType="end"/>
            </w:r>
          </w:hyperlink>
        </w:p>
        <w:p w14:paraId="6E548BDF" w14:textId="02FAB5E1"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58" w:history="1">
            <w:r w:rsidRPr="0058748A">
              <w:rPr>
                <w:rStyle w:val="Hyperlink"/>
                <w:noProof/>
              </w:rPr>
              <w:t>2.</w:t>
            </w:r>
            <w:r>
              <w:rPr>
                <w:rFonts w:asciiTheme="minorHAnsi" w:eastAsiaTheme="minorEastAsia" w:hAnsiTheme="minorHAnsi"/>
                <w:noProof/>
                <w:kern w:val="2"/>
                <w:szCs w:val="24"/>
                <w:lang w:eastAsia="en-GB"/>
              </w:rPr>
              <w:tab/>
            </w:r>
            <w:r w:rsidRPr="0058748A">
              <w:rPr>
                <w:rStyle w:val="Hyperlink"/>
                <w:noProof/>
              </w:rPr>
              <w:t>National initiatives in the UK concerning health, wellbeing, and sustainability</w:t>
            </w:r>
            <w:r>
              <w:rPr>
                <w:noProof/>
                <w:webHidden/>
              </w:rPr>
              <w:tab/>
            </w:r>
            <w:r>
              <w:rPr>
                <w:noProof/>
                <w:webHidden/>
              </w:rPr>
              <w:fldChar w:fldCharType="begin"/>
            </w:r>
            <w:r>
              <w:rPr>
                <w:noProof/>
                <w:webHidden/>
              </w:rPr>
              <w:instrText xml:space="preserve"> PAGEREF _Toc216131058 \h </w:instrText>
            </w:r>
            <w:r>
              <w:rPr>
                <w:noProof/>
                <w:webHidden/>
              </w:rPr>
            </w:r>
            <w:r>
              <w:rPr>
                <w:noProof/>
                <w:webHidden/>
              </w:rPr>
              <w:fldChar w:fldCharType="separate"/>
            </w:r>
            <w:r>
              <w:rPr>
                <w:noProof/>
                <w:webHidden/>
              </w:rPr>
              <w:t>6</w:t>
            </w:r>
            <w:r>
              <w:rPr>
                <w:noProof/>
                <w:webHidden/>
              </w:rPr>
              <w:fldChar w:fldCharType="end"/>
            </w:r>
          </w:hyperlink>
        </w:p>
        <w:p w14:paraId="3C86DFB9" w14:textId="5727D8D8"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59" w:history="1">
            <w:r w:rsidRPr="0058748A">
              <w:rPr>
                <w:rStyle w:val="Hyperlink"/>
                <w:noProof/>
              </w:rPr>
              <w:t>2.1 Strategic context</w:t>
            </w:r>
            <w:r>
              <w:rPr>
                <w:noProof/>
                <w:webHidden/>
              </w:rPr>
              <w:tab/>
            </w:r>
            <w:r>
              <w:rPr>
                <w:noProof/>
                <w:webHidden/>
              </w:rPr>
              <w:fldChar w:fldCharType="begin"/>
            </w:r>
            <w:r>
              <w:rPr>
                <w:noProof/>
                <w:webHidden/>
              </w:rPr>
              <w:instrText xml:space="preserve"> PAGEREF _Toc216131059 \h </w:instrText>
            </w:r>
            <w:r>
              <w:rPr>
                <w:noProof/>
                <w:webHidden/>
              </w:rPr>
            </w:r>
            <w:r>
              <w:rPr>
                <w:noProof/>
                <w:webHidden/>
              </w:rPr>
              <w:fldChar w:fldCharType="separate"/>
            </w:r>
            <w:r>
              <w:rPr>
                <w:noProof/>
                <w:webHidden/>
              </w:rPr>
              <w:t>6</w:t>
            </w:r>
            <w:r>
              <w:rPr>
                <w:noProof/>
                <w:webHidden/>
              </w:rPr>
              <w:fldChar w:fldCharType="end"/>
            </w:r>
          </w:hyperlink>
        </w:p>
        <w:p w14:paraId="1D41A3D6" w14:textId="34B8944A"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60" w:history="1">
            <w:r w:rsidRPr="0058748A">
              <w:rPr>
                <w:rStyle w:val="Hyperlink"/>
                <w:noProof/>
              </w:rPr>
              <w:t>2.2 National initiatives advancing SDG 3</w:t>
            </w:r>
            <w:r>
              <w:rPr>
                <w:noProof/>
                <w:webHidden/>
              </w:rPr>
              <w:tab/>
            </w:r>
            <w:r>
              <w:rPr>
                <w:noProof/>
                <w:webHidden/>
              </w:rPr>
              <w:fldChar w:fldCharType="begin"/>
            </w:r>
            <w:r>
              <w:rPr>
                <w:noProof/>
                <w:webHidden/>
              </w:rPr>
              <w:instrText xml:space="preserve"> PAGEREF _Toc216131060 \h </w:instrText>
            </w:r>
            <w:r>
              <w:rPr>
                <w:noProof/>
                <w:webHidden/>
              </w:rPr>
            </w:r>
            <w:r>
              <w:rPr>
                <w:noProof/>
                <w:webHidden/>
              </w:rPr>
              <w:fldChar w:fldCharType="separate"/>
            </w:r>
            <w:r>
              <w:rPr>
                <w:noProof/>
                <w:webHidden/>
              </w:rPr>
              <w:t>7</w:t>
            </w:r>
            <w:r>
              <w:rPr>
                <w:noProof/>
                <w:webHidden/>
              </w:rPr>
              <w:fldChar w:fldCharType="end"/>
            </w:r>
          </w:hyperlink>
        </w:p>
        <w:p w14:paraId="7A37043B" w14:textId="16C4CDB8" w:rsidR="006418E9" w:rsidRDefault="006418E9">
          <w:pPr>
            <w:pStyle w:val="TOC3"/>
            <w:tabs>
              <w:tab w:val="left" w:pos="1200"/>
              <w:tab w:val="right" w:leader="dot" w:pos="9016"/>
            </w:tabs>
            <w:rPr>
              <w:rFonts w:asciiTheme="minorHAnsi" w:eastAsiaTheme="minorEastAsia" w:hAnsiTheme="minorHAnsi"/>
              <w:noProof/>
              <w:kern w:val="2"/>
              <w:szCs w:val="24"/>
              <w:lang w:eastAsia="en-GB"/>
            </w:rPr>
          </w:pPr>
          <w:hyperlink w:anchor="_Toc216131061" w:history="1">
            <w:r w:rsidRPr="0058748A">
              <w:rPr>
                <w:rStyle w:val="Hyperlink"/>
                <w:noProof/>
              </w:rPr>
              <w:t>2.3</w:t>
            </w:r>
            <w:r>
              <w:rPr>
                <w:rFonts w:asciiTheme="minorHAnsi" w:eastAsiaTheme="minorEastAsia" w:hAnsiTheme="minorHAnsi"/>
                <w:noProof/>
                <w:kern w:val="2"/>
                <w:szCs w:val="24"/>
                <w:lang w:eastAsia="en-GB"/>
              </w:rPr>
              <w:tab/>
            </w:r>
            <w:r w:rsidRPr="0058748A">
              <w:rPr>
                <w:rStyle w:val="Hyperlink"/>
                <w:noProof/>
              </w:rPr>
              <w:t>National initiatives advancing SDG 13 and health</w:t>
            </w:r>
            <w:r>
              <w:rPr>
                <w:noProof/>
                <w:webHidden/>
              </w:rPr>
              <w:tab/>
            </w:r>
            <w:r>
              <w:rPr>
                <w:noProof/>
                <w:webHidden/>
              </w:rPr>
              <w:fldChar w:fldCharType="begin"/>
            </w:r>
            <w:r>
              <w:rPr>
                <w:noProof/>
                <w:webHidden/>
              </w:rPr>
              <w:instrText xml:space="preserve"> PAGEREF _Toc216131061 \h </w:instrText>
            </w:r>
            <w:r>
              <w:rPr>
                <w:noProof/>
                <w:webHidden/>
              </w:rPr>
            </w:r>
            <w:r>
              <w:rPr>
                <w:noProof/>
                <w:webHidden/>
              </w:rPr>
              <w:fldChar w:fldCharType="separate"/>
            </w:r>
            <w:r>
              <w:rPr>
                <w:noProof/>
                <w:webHidden/>
              </w:rPr>
              <w:t>8</w:t>
            </w:r>
            <w:r>
              <w:rPr>
                <w:noProof/>
                <w:webHidden/>
              </w:rPr>
              <w:fldChar w:fldCharType="end"/>
            </w:r>
          </w:hyperlink>
        </w:p>
        <w:p w14:paraId="2BAA542E" w14:textId="121C1D0B"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62" w:history="1">
            <w:r w:rsidRPr="0058748A">
              <w:rPr>
                <w:rStyle w:val="Hyperlink"/>
                <w:noProof/>
              </w:rPr>
              <w:t>3.</w:t>
            </w:r>
            <w:r>
              <w:rPr>
                <w:rFonts w:asciiTheme="minorHAnsi" w:eastAsiaTheme="minorEastAsia" w:hAnsiTheme="minorHAnsi"/>
                <w:noProof/>
                <w:kern w:val="2"/>
                <w:szCs w:val="24"/>
                <w:lang w:eastAsia="en-GB"/>
              </w:rPr>
              <w:tab/>
            </w:r>
            <w:r w:rsidRPr="0058748A">
              <w:rPr>
                <w:rStyle w:val="Hyperlink"/>
                <w:noProof/>
              </w:rPr>
              <w:t>Local level: Case study of Bristol City Council — “One City” and Healthy Cities approach</w:t>
            </w:r>
            <w:r>
              <w:rPr>
                <w:noProof/>
                <w:webHidden/>
              </w:rPr>
              <w:tab/>
            </w:r>
            <w:r>
              <w:rPr>
                <w:noProof/>
                <w:webHidden/>
              </w:rPr>
              <w:fldChar w:fldCharType="begin"/>
            </w:r>
            <w:r>
              <w:rPr>
                <w:noProof/>
                <w:webHidden/>
              </w:rPr>
              <w:instrText xml:space="preserve"> PAGEREF _Toc216131062 \h </w:instrText>
            </w:r>
            <w:r>
              <w:rPr>
                <w:noProof/>
                <w:webHidden/>
              </w:rPr>
            </w:r>
            <w:r>
              <w:rPr>
                <w:noProof/>
                <w:webHidden/>
              </w:rPr>
              <w:fldChar w:fldCharType="separate"/>
            </w:r>
            <w:r>
              <w:rPr>
                <w:noProof/>
                <w:webHidden/>
              </w:rPr>
              <w:t>9</w:t>
            </w:r>
            <w:r>
              <w:rPr>
                <w:noProof/>
                <w:webHidden/>
              </w:rPr>
              <w:fldChar w:fldCharType="end"/>
            </w:r>
          </w:hyperlink>
        </w:p>
        <w:p w14:paraId="406C2F38" w14:textId="2BEA7A6F"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63" w:history="1">
            <w:r w:rsidRPr="0058748A">
              <w:rPr>
                <w:rStyle w:val="Hyperlink"/>
                <w:noProof/>
              </w:rPr>
              <w:t>3.1 Local health–climate co-benefit initiatives</w:t>
            </w:r>
            <w:r>
              <w:rPr>
                <w:noProof/>
                <w:webHidden/>
              </w:rPr>
              <w:tab/>
            </w:r>
            <w:r>
              <w:rPr>
                <w:noProof/>
                <w:webHidden/>
              </w:rPr>
              <w:fldChar w:fldCharType="begin"/>
            </w:r>
            <w:r>
              <w:rPr>
                <w:noProof/>
                <w:webHidden/>
              </w:rPr>
              <w:instrText xml:space="preserve"> PAGEREF _Toc216131063 \h </w:instrText>
            </w:r>
            <w:r>
              <w:rPr>
                <w:noProof/>
                <w:webHidden/>
              </w:rPr>
            </w:r>
            <w:r>
              <w:rPr>
                <w:noProof/>
                <w:webHidden/>
              </w:rPr>
              <w:fldChar w:fldCharType="separate"/>
            </w:r>
            <w:r>
              <w:rPr>
                <w:noProof/>
                <w:webHidden/>
              </w:rPr>
              <w:t>10</w:t>
            </w:r>
            <w:r>
              <w:rPr>
                <w:noProof/>
                <w:webHidden/>
              </w:rPr>
              <w:fldChar w:fldCharType="end"/>
            </w:r>
          </w:hyperlink>
        </w:p>
        <w:p w14:paraId="115C4E44" w14:textId="70322BE3"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64" w:history="1">
            <w:r w:rsidRPr="0058748A">
              <w:rPr>
                <w:rStyle w:val="Hyperlink"/>
                <w:noProof/>
              </w:rPr>
              <w:t>3.2 Critical evaluation of the local initiatives</w:t>
            </w:r>
            <w:r>
              <w:rPr>
                <w:noProof/>
                <w:webHidden/>
              </w:rPr>
              <w:tab/>
            </w:r>
            <w:r>
              <w:rPr>
                <w:noProof/>
                <w:webHidden/>
              </w:rPr>
              <w:fldChar w:fldCharType="begin"/>
            </w:r>
            <w:r>
              <w:rPr>
                <w:noProof/>
                <w:webHidden/>
              </w:rPr>
              <w:instrText xml:space="preserve"> PAGEREF _Toc216131064 \h </w:instrText>
            </w:r>
            <w:r>
              <w:rPr>
                <w:noProof/>
                <w:webHidden/>
              </w:rPr>
            </w:r>
            <w:r>
              <w:rPr>
                <w:noProof/>
                <w:webHidden/>
              </w:rPr>
              <w:fldChar w:fldCharType="separate"/>
            </w:r>
            <w:r>
              <w:rPr>
                <w:noProof/>
                <w:webHidden/>
              </w:rPr>
              <w:t>10</w:t>
            </w:r>
            <w:r>
              <w:rPr>
                <w:noProof/>
                <w:webHidden/>
              </w:rPr>
              <w:fldChar w:fldCharType="end"/>
            </w:r>
          </w:hyperlink>
        </w:p>
        <w:p w14:paraId="1D332ECB" w14:textId="155197FB"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65" w:history="1">
            <w:r w:rsidRPr="0058748A">
              <w:rPr>
                <w:rStyle w:val="Hyperlink"/>
                <w:noProof/>
              </w:rPr>
              <w:t>4.</w:t>
            </w:r>
            <w:r>
              <w:rPr>
                <w:rFonts w:asciiTheme="minorHAnsi" w:eastAsiaTheme="minorEastAsia" w:hAnsiTheme="minorHAnsi"/>
                <w:noProof/>
                <w:kern w:val="2"/>
                <w:szCs w:val="24"/>
                <w:lang w:eastAsia="en-GB"/>
              </w:rPr>
              <w:tab/>
            </w:r>
            <w:r w:rsidRPr="0058748A">
              <w:rPr>
                <w:rStyle w:val="Hyperlink"/>
                <w:noProof/>
              </w:rPr>
              <w:t>Recommendations for improving health, wellbeing and sustainability policies</w:t>
            </w:r>
            <w:r w:rsidR="00B57A6C">
              <w:rPr>
                <w:noProof/>
                <w:webHidden/>
              </w:rPr>
              <w:t xml:space="preserve">       </w:t>
            </w:r>
            <w:r>
              <w:rPr>
                <w:noProof/>
                <w:webHidden/>
              </w:rPr>
              <w:fldChar w:fldCharType="begin"/>
            </w:r>
            <w:r>
              <w:rPr>
                <w:noProof/>
                <w:webHidden/>
              </w:rPr>
              <w:instrText xml:space="preserve"> PAGEREF _Toc216131065 \h </w:instrText>
            </w:r>
            <w:r>
              <w:rPr>
                <w:noProof/>
                <w:webHidden/>
              </w:rPr>
            </w:r>
            <w:r>
              <w:rPr>
                <w:noProof/>
                <w:webHidden/>
              </w:rPr>
              <w:fldChar w:fldCharType="separate"/>
            </w:r>
            <w:r>
              <w:rPr>
                <w:noProof/>
                <w:webHidden/>
              </w:rPr>
              <w:t>11</w:t>
            </w:r>
            <w:r>
              <w:rPr>
                <w:noProof/>
                <w:webHidden/>
              </w:rPr>
              <w:fldChar w:fldCharType="end"/>
            </w:r>
          </w:hyperlink>
        </w:p>
        <w:p w14:paraId="4F96DC0A" w14:textId="475038F2" w:rsidR="006418E9" w:rsidRDefault="006418E9">
          <w:pPr>
            <w:pStyle w:val="TOC2"/>
            <w:tabs>
              <w:tab w:val="right" w:leader="dot" w:pos="9016"/>
            </w:tabs>
            <w:rPr>
              <w:rFonts w:asciiTheme="minorHAnsi" w:eastAsiaTheme="minorEastAsia" w:hAnsiTheme="minorHAnsi"/>
              <w:noProof/>
              <w:kern w:val="2"/>
              <w:szCs w:val="24"/>
              <w:lang w:eastAsia="en-GB"/>
            </w:rPr>
          </w:pPr>
          <w:hyperlink w:anchor="_Toc216131066" w:history="1">
            <w:r w:rsidRPr="0058748A">
              <w:rPr>
                <w:rStyle w:val="Hyperlink"/>
                <w:bCs/>
                <w:noProof/>
              </w:rPr>
              <w:t>5. CONCLUSION</w:t>
            </w:r>
            <w:r>
              <w:rPr>
                <w:noProof/>
                <w:webHidden/>
              </w:rPr>
              <w:tab/>
            </w:r>
            <w:r>
              <w:rPr>
                <w:noProof/>
                <w:webHidden/>
              </w:rPr>
              <w:fldChar w:fldCharType="begin"/>
            </w:r>
            <w:r>
              <w:rPr>
                <w:noProof/>
                <w:webHidden/>
              </w:rPr>
              <w:instrText xml:space="preserve"> PAGEREF _Toc216131066 \h </w:instrText>
            </w:r>
            <w:r>
              <w:rPr>
                <w:noProof/>
                <w:webHidden/>
              </w:rPr>
            </w:r>
            <w:r>
              <w:rPr>
                <w:noProof/>
                <w:webHidden/>
              </w:rPr>
              <w:fldChar w:fldCharType="separate"/>
            </w:r>
            <w:r>
              <w:rPr>
                <w:noProof/>
                <w:webHidden/>
              </w:rPr>
              <w:t>13</w:t>
            </w:r>
            <w:r>
              <w:rPr>
                <w:noProof/>
                <w:webHidden/>
              </w:rPr>
              <w:fldChar w:fldCharType="end"/>
            </w:r>
          </w:hyperlink>
        </w:p>
        <w:p w14:paraId="6984519C" w14:textId="44448E90" w:rsidR="006418E9" w:rsidRDefault="006418E9">
          <w:pPr>
            <w:pStyle w:val="TOC2"/>
            <w:tabs>
              <w:tab w:val="right" w:leader="dot" w:pos="9016"/>
            </w:tabs>
            <w:rPr>
              <w:rFonts w:asciiTheme="minorHAnsi" w:eastAsiaTheme="minorEastAsia" w:hAnsiTheme="minorHAnsi"/>
              <w:noProof/>
              <w:kern w:val="2"/>
              <w:szCs w:val="24"/>
              <w:lang w:eastAsia="en-GB"/>
            </w:rPr>
          </w:pPr>
          <w:hyperlink w:anchor="_Toc216131067" w:history="1">
            <w:r w:rsidRPr="0058748A">
              <w:rPr>
                <w:rStyle w:val="Hyperlink"/>
                <w:noProof/>
              </w:rPr>
              <w:t>6. REFERENCES</w:t>
            </w:r>
            <w:r>
              <w:rPr>
                <w:noProof/>
                <w:webHidden/>
              </w:rPr>
              <w:tab/>
            </w:r>
            <w:r>
              <w:rPr>
                <w:noProof/>
                <w:webHidden/>
              </w:rPr>
              <w:fldChar w:fldCharType="begin"/>
            </w:r>
            <w:r>
              <w:rPr>
                <w:noProof/>
                <w:webHidden/>
              </w:rPr>
              <w:instrText xml:space="preserve"> PAGEREF _Toc216131067 \h </w:instrText>
            </w:r>
            <w:r>
              <w:rPr>
                <w:noProof/>
                <w:webHidden/>
              </w:rPr>
            </w:r>
            <w:r>
              <w:rPr>
                <w:noProof/>
                <w:webHidden/>
              </w:rPr>
              <w:fldChar w:fldCharType="separate"/>
            </w:r>
            <w:r>
              <w:rPr>
                <w:noProof/>
                <w:webHidden/>
              </w:rPr>
              <w:t>13</w:t>
            </w:r>
            <w:r>
              <w:rPr>
                <w:noProof/>
                <w:webHidden/>
              </w:rPr>
              <w:fldChar w:fldCharType="end"/>
            </w:r>
          </w:hyperlink>
        </w:p>
        <w:p w14:paraId="742D2F26" w14:textId="151E07C0" w:rsidR="006418E9" w:rsidRDefault="006418E9">
          <w:r>
            <w:rPr>
              <w:b/>
              <w:bCs/>
            </w:rPr>
            <w:fldChar w:fldCharType="end"/>
          </w:r>
        </w:p>
      </w:sdtContent>
    </w:sdt>
    <w:p w14:paraId="6841307C" w14:textId="77777777" w:rsidR="00316A48" w:rsidRDefault="00316A48" w:rsidP="00316A48"/>
    <w:p w14:paraId="40D448AB" w14:textId="63ABCDFC" w:rsidR="00A61CBE" w:rsidRDefault="00562CBB" w:rsidP="00A61CBE">
      <w:pPr>
        <w:pStyle w:val="Heading2"/>
      </w:pPr>
      <w:bookmarkStart w:id="1" w:name="_Toc216131053"/>
      <w:r>
        <w:lastRenderedPageBreak/>
        <w:t>IN</w:t>
      </w:r>
      <w:r w:rsidR="00A61CBE">
        <w:t>TRODUCTION</w:t>
      </w:r>
      <w:bookmarkEnd w:id="1"/>
    </w:p>
    <w:p w14:paraId="356241AA" w14:textId="304CBE0A" w:rsidR="00A61CBE" w:rsidRDefault="00A61CBE" w:rsidP="00A61CBE">
      <w:r w:rsidRPr="00A61CBE">
        <w:t>Health, well-being, and environmental sustainability are profoundly interconnected. The UN Sustainable Development Goals (SDGs) explicitly acknowledge this with SDG 3, which seeks to “ensure healthy lives and promote well-being for all at all ages,” and SDG 13, which demands “urgent action to combat climate change and its impacts” (United Nations, 2015; United Nations, 2019) – thus creating a global standard for policy.</w:t>
      </w:r>
      <w:r w:rsidRPr="00A61CBE">
        <w:br/>
        <w:t>Increasingly, these goals are mentioned in policies at the global, national, and local levels. But progress isn't steady: many SDG 3 goals aren't being met, health risks related to climate change are getting worse, and there are still inequalities within and between countries (Balisciano et al., 2022; United Nations, 2019). This report critically analyses the influence of SDG 3 and SDG 13 on health and well-being, assesses UK national and local initiatives, and offers recommendations to enhance policy coherence and effectiveness.</w:t>
      </w:r>
    </w:p>
    <w:p w14:paraId="0AC3461B" w14:textId="77777777" w:rsidR="00E86087" w:rsidRDefault="00E86087" w:rsidP="00A61CBE"/>
    <w:p w14:paraId="0CED0462" w14:textId="0740ECE3" w:rsidR="005E47F0" w:rsidRPr="00CD7DED" w:rsidRDefault="005E47F0" w:rsidP="00BC4DA8">
      <w:pPr>
        <w:pStyle w:val="Heading2"/>
        <w:numPr>
          <w:ilvl w:val="0"/>
          <w:numId w:val="1"/>
        </w:numPr>
      </w:pPr>
      <w:bookmarkStart w:id="2" w:name="_Toc216131054"/>
      <w:r w:rsidRPr="00CD7DED">
        <w:t>Global frameworks: SDG 3 and SDG 13 and their impact on citizens’ health</w:t>
      </w:r>
      <w:bookmarkEnd w:id="2"/>
    </w:p>
    <w:p w14:paraId="3A0B7FA2" w14:textId="6906AA32" w:rsidR="00BC4DA8" w:rsidRDefault="006438AB" w:rsidP="009845F8">
      <w:pPr>
        <w:pStyle w:val="Heading3"/>
      </w:pPr>
      <w:bookmarkStart w:id="3" w:name="_Toc216131055"/>
      <w:r>
        <w:t xml:space="preserve">1.1 </w:t>
      </w:r>
      <w:r w:rsidR="009845F8" w:rsidRPr="009845F8">
        <w:t>SDG 3: Good Health and Wellbeing</w:t>
      </w:r>
      <w:bookmarkEnd w:id="3"/>
    </w:p>
    <w:p w14:paraId="4F2E6653" w14:textId="77777777" w:rsidR="00A24126" w:rsidRDefault="00A24126" w:rsidP="00A24126">
      <w:r w:rsidRPr="00A24126">
        <w:t>SDG 3 focuses on the health of women and children, aims to put an end to diseases like HIV or Malaria, tackle non-communicable diseases, reduce injuries, improve mental health, cope with drug addiction See. SDG 3 also includes a target for universal health coverage (UK SDG Data Portal, 2024).</w:t>
      </w:r>
    </w:p>
    <w:p w14:paraId="7C83FDAA" w14:textId="275758E4" w:rsidR="00960E5B" w:rsidRDefault="00960E5B" w:rsidP="00A24126">
      <w:pPr>
        <w:rPr>
          <w:b/>
          <w:bCs/>
        </w:rPr>
      </w:pPr>
      <w:r w:rsidRPr="006D3B7E">
        <w:rPr>
          <w:b/>
          <w:bCs/>
        </w:rPr>
        <w:t>Key impacts of SDG 3 globally include:</w:t>
      </w:r>
    </w:p>
    <w:p w14:paraId="3D770E99" w14:textId="77777777" w:rsidR="0075250A" w:rsidRPr="0075250A" w:rsidRDefault="0075250A" w:rsidP="0075250A">
      <w:pPr>
        <w:pStyle w:val="ListParagraph"/>
        <w:numPr>
          <w:ilvl w:val="0"/>
          <w:numId w:val="2"/>
        </w:numPr>
      </w:pPr>
      <w:r w:rsidRPr="0075250A">
        <w:t>Concentration and accountability: SDG 3 provides a shared lens for both governments and donors to measure progress by meeting targets, including reduction in premature NCD deaths or coverage with UHC</w:t>
      </w:r>
      <w:r w:rsidRPr="0075250A">
        <w:t> </w:t>
      </w:r>
      <w:r w:rsidRPr="0075250A">
        <w:t>(UK SDG Data Portal, 2024).</w:t>
      </w:r>
    </w:p>
    <w:p w14:paraId="1B77E2BE" w14:textId="5E486508" w:rsidR="0075250A" w:rsidRPr="0075250A" w:rsidRDefault="0075250A" w:rsidP="0075250A">
      <w:pPr>
        <w:pStyle w:val="ListParagraph"/>
        <w:numPr>
          <w:ilvl w:val="0"/>
          <w:numId w:val="2"/>
        </w:numPr>
      </w:pPr>
      <w:r w:rsidRPr="0075250A">
        <w:t xml:space="preserve">Resource mobilisation and policy coherence: Global efforts to strengthen immunisation, HIV response, maternal and child health, primary care or </w:t>
      </w:r>
      <w:r w:rsidRPr="0075250A">
        <w:lastRenderedPageBreak/>
        <w:t>sexual and reproductive health frequently make reference to SDG</w:t>
      </w:r>
      <w:r w:rsidRPr="0075250A">
        <w:t> </w:t>
      </w:r>
      <w:r w:rsidRPr="0075250A">
        <w:t>3. This</w:t>
      </w:r>
      <w:r w:rsidRPr="0075250A">
        <w:t> </w:t>
      </w:r>
      <w:r w:rsidRPr="0075250A">
        <w:t xml:space="preserve">serves to help align national plans with global </w:t>
      </w:r>
      <w:r w:rsidR="0008583F" w:rsidRPr="0075250A">
        <w:t>goals and</w:t>
      </w:r>
      <w:r w:rsidRPr="0075250A">
        <w:t xml:space="preserve"> raise money.</w:t>
      </w:r>
    </w:p>
    <w:p w14:paraId="48E6083A" w14:textId="2F608FD3" w:rsidR="006B1F0F" w:rsidRPr="0075250A" w:rsidRDefault="0075250A" w:rsidP="006B1F0F">
      <w:pPr>
        <w:pStyle w:val="ListParagraph"/>
        <w:numPr>
          <w:ilvl w:val="0"/>
          <w:numId w:val="2"/>
        </w:numPr>
      </w:pPr>
      <w:r w:rsidRPr="0075250A">
        <w:t>Equity lens: There is a “leave no one behind” principle beyond biological evidence, focusing on gender, poverty and</w:t>
      </w:r>
      <w:r w:rsidRPr="0075250A">
        <w:t> </w:t>
      </w:r>
      <w:r w:rsidRPr="0075250A">
        <w:t>other social determinants of health. Non-medical factors such as housing, education, employment, welfare policies, and environmental context often</w:t>
      </w:r>
      <w:r w:rsidRPr="0075250A">
        <w:t> </w:t>
      </w:r>
      <w:r w:rsidRPr="0075250A">
        <w:t>have a stronger impact on health than medical care access alone (WHO</w:t>
      </w:r>
      <w:r w:rsidR="003A1DBC">
        <w:t xml:space="preserve">, </w:t>
      </w:r>
      <w:r w:rsidRPr="0075250A">
        <w:t>2022).</w:t>
      </w:r>
    </w:p>
    <w:p w14:paraId="71077A42" w14:textId="330DA81A" w:rsidR="006B1F0F" w:rsidRDefault="006B1F0F" w:rsidP="006B1F0F">
      <w:r>
        <w:t xml:space="preserve">But progress for SDG 3 has been uneven across the world. For instance, progress on maternal mortality and neonatal death has stagnated in some areas and NCD burdens are increasing in a number of low- and middle-income countries. </w:t>
      </w:r>
    </w:p>
    <w:p w14:paraId="319BD429" w14:textId="396B58A9" w:rsidR="006438AB" w:rsidRPr="00040963" w:rsidRDefault="00FC6197" w:rsidP="006030A8">
      <w:pPr>
        <w:pStyle w:val="Heading3"/>
      </w:pPr>
      <w:bookmarkStart w:id="4" w:name="_Toc216131056"/>
      <w:r>
        <w:t xml:space="preserve">1.2 </w:t>
      </w:r>
      <w:r w:rsidR="006030A8" w:rsidRPr="00040963">
        <w:t>SDG 13: Climate Action — health implications</w:t>
      </w:r>
      <w:bookmarkEnd w:id="4"/>
    </w:p>
    <w:p w14:paraId="532F6721" w14:textId="1996D245" w:rsidR="00E4525A" w:rsidRDefault="00E4525A" w:rsidP="00E4525A">
      <w:r w:rsidRPr="00E4525A">
        <w:t>SDG 13 is for countries to enhance resilience</w:t>
      </w:r>
      <w:r w:rsidRPr="00E4525A">
        <w:t> </w:t>
      </w:r>
      <w:r w:rsidRPr="00E4525A">
        <w:t>to climate-related hazards, mainstream adaptation and mitigation policies and mobilize climate finance (United Nations,</w:t>
      </w:r>
      <w:r w:rsidR="00555861">
        <w:t xml:space="preserve"> </w:t>
      </w:r>
      <w:r w:rsidRPr="00E4525A">
        <w:t>2015; United Nations,</w:t>
      </w:r>
      <w:r w:rsidR="00555861">
        <w:t xml:space="preserve"> </w:t>
      </w:r>
      <w:r w:rsidRPr="00E4525A">
        <w:t>2019). Climate change is now broadly accepted, including by the health community, as a fundamental threat</w:t>
      </w:r>
      <w:r w:rsidRPr="00E4525A">
        <w:t> </w:t>
      </w:r>
      <w:r w:rsidRPr="00E4525A">
        <w:t>to human health, through its impacts on air quality, water and food security and extreme weather events (WHO</w:t>
      </w:r>
      <w:r w:rsidR="00555861">
        <w:t xml:space="preserve">, </w:t>
      </w:r>
      <w:r w:rsidRPr="00E4525A">
        <w:t>2023).</w:t>
      </w:r>
    </w:p>
    <w:p w14:paraId="760F4210" w14:textId="24619197" w:rsidR="00C75408" w:rsidRDefault="00F73CA7" w:rsidP="0013679F">
      <w:r>
        <w:t xml:space="preserve">Direct and indirect health impacts </w:t>
      </w:r>
      <w:r w:rsidR="00150E85">
        <w:t>include:</w:t>
      </w:r>
    </w:p>
    <w:p w14:paraId="0D56A168" w14:textId="77777777" w:rsidR="00150E85" w:rsidRPr="00150E85" w:rsidRDefault="00150E85" w:rsidP="00150E85">
      <w:pPr>
        <w:pStyle w:val="ListParagraph"/>
        <w:numPr>
          <w:ilvl w:val="0"/>
          <w:numId w:val="3"/>
        </w:numPr>
      </w:pPr>
      <w:r w:rsidRPr="00150E85">
        <w:t>More sickness and death from</w:t>
      </w:r>
      <w:r w:rsidRPr="00150E85">
        <w:t> </w:t>
      </w:r>
      <w:r w:rsidRPr="00150E85">
        <w:t>heat waves, flooding, storms or fire.</w:t>
      </w:r>
    </w:p>
    <w:p w14:paraId="4F7ABFD0" w14:textId="77777777" w:rsidR="00150E85" w:rsidRPr="00150E85" w:rsidRDefault="00150E85" w:rsidP="00150E85">
      <w:pPr>
        <w:pStyle w:val="ListParagraph"/>
        <w:numPr>
          <w:ilvl w:val="0"/>
          <w:numId w:val="3"/>
        </w:numPr>
      </w:pPr>
      <w:r w:rsidRPr="00150E85">
        <w:t>Evolution</w:t>
      </w:r>
      <w:r w:rsidRPr="00150E85">
        <w:t> </w:t>
      </w:r>
      <w:r w:rsidRPr="00150E85">
        <w:t>of vector-,food- and waterborne diseases.</w:t>
      </w:r>
    </w:p>
    <w:p w14:paraId="331D6EC6" w14:textId="77777777" w:rsidR="00150E85" w:rsidRPr="00150E85" w:rsidRDefault="00150E85" w:rsidP="00150E85">
      <w:pPr>
        <w:pStyle w:val="ListParagraph"/>
        <w:numPr>
          <w:ilvl w:val="0"/>
          <w:numId w:val="3"/>
        </w:numPr>
      </w:pPr>
      <w:r w:rsidRPr="00150E85">
        <w:t>Interrupted food sources, displacement of populations</w:t>
      </w:r>
      <w:r w:rsidRPr="00150E85">
        <w:t> </w:t>
      </w:r>
      <w:r w:rsidRPr="00150E85">
        <w:t>and inaccessible healthcare, particularly in vulnerable communities.</w:t>
      </w:r>
    </w:p>
    <w:p w14:paraId="0B2F5E1A" w14:textId="77777777" w:rsidR="00150E85" w:rsidRPr="00150E85" w:rsidRDefault="00150E85" w:rsidP="00150E85">
      <w:pPr>
        <w:pStyle w:val="ListParagraph"/>
        <w:numPr>
          <w:ilvl w:val="0"/>
          <w:numId w:val="3"/>
        </w:numPr>
      </w:pPr>
      <w:r w:rsidRPr="00150E85">
        <w:t>Mental health issues associated with</w:t>
      </w:r>
      <w:r w:rsidRPr="00150E85">
        <w:t> </w:t>
      </w:r>
      <w:r w:rsidRPr="00150E85">
        <w:t>displacement, disaster and “eco-anxiety.”</w:t>
      </w:r>
    </w:p>
    <w:p w14:paraId="3339B974" w14:textId="77777777" w:rsidR="00150E85" w:rsidRDefault="00150E85" w:rsidP="00597277">
      <w:pPr>
        <w:pStyle w:val="ListParagraph"/>
        <w:numPr>
          <w:ilvl w:val="0"/>
          <w:numId w:val="3"/>
        </w:numPr>
      </w:pPr>
      <w:r w:rsidRPr="00150E85">
        <w:t>An increase in social determinants of health like</w:t>
      </w:r>
      <w:r w:rsidRPr="00150E85">
        <w:t> </w:t>
      </w:r>
      <w:r w:rsidRPr="00150E85">
        <w:t>housing, nutrition and environmental safety — with poor people getting the shit end of the stick.</w:t>
      </w:r>
    </w:p>
    <w:p w14:paraId="5071E067" w14:textId="77777777" w:rsidR="00E158E7" w:rsidRDefault="00E158E7" w:rsidP="00E158E7"/>
    <w:p w14:paraId="2D1FEE51" w14:textId="77777777" w:rsidR="00E158E7" w:rsidRPr="00150E85" w:rsidRDefault="00E158E7" w:rsidP="00E158E7"/>
    <w:p w14:paraId="7EACD8ED" w14:textId="0DEE4BEB" w:rsidR="00150E85" w:rsidRDefault="00150E85" w:rsidP="0013679F"/>
    <w:p w14:paraId="34CFC400" w14:textId="284D0D09" w:rsidR="003324C0" w:rsidRDefault="00921102" w:rsidP="00921102">
      <w:pPr>
        <w:pStyle w:val="Heading3"/>
        <w:numPr>
          <w:ilvl w:val="1"/>
          <w:numId w:val="1"/>
        </w:numPr>
      </w:pPr>
      <w:bookmarkStart w:id="5" w:name="_Toc216131057"/>
      <w:r w:rsidRPr="00921102">
        <w:lastRenderedPageBreak/>
        <w:t>Interactions between SDG 3 and SDG 13</w:t>
      </w:r>
      <w:bookmarkEnd w:id="5"/>
    </w:p>
    <w:p w14:paraId="445A0047" w14:textId="77777777" w:rsidR="002A5FC0" w:rsidRPr="00651090" w:rsidRDefault="002A5FC0" w:rsidP="002A5FC0">
      <w:pPr>
        <w:rPr>
          <w:b/>
          <w:bCs/>
        </w:rPr>
      </w:pPr>
      <w:r w:rsidRPr="00651090">
        <w:rPr>
          <w:b/>
          <w:bCs/>
        </w:rPr>
        <w:t>SDG 3 and SDG13 reinforce each other:</w:t>
      </w:r>
    </w:p>
    <w:p w14:paraId="0BE86166" w14:textId="77777777" w:rsidR="002A5FC0" w:rsidRDefault="002A5FC0" w:rsidP="00651090">
      <w:pPr>
        <w:pStyle w:val="ListParagraph"/>
        <w:numPr>
          <w:ilvl w:val="0"/>
          <w:numId w:val="4"/>
        </w:numPr>
      </w:pPr>
      <w:r>
        <w:t>Climate as threat enhancer: Modifying climate undermines achievement of SDG 3 by increasing the risks of NCD (due to air pollution, from increases in heat), compromising health services and causing displacement or economic disruption — which exacerbates health inequities, including reduced access to care (WHO, 2023; WHO, 2022).</w:t>
      </w:r>
    </w:p>
    <w:p w14:paraId="63158FF7" w14:textId="77777777" w:rsidR="002A5FC0" w:rsidRDefault="002A5FC0" w:rsidP="00651090">
      <w:pPr>
        <w:pStyle w:val="ListParagraph"/>
        <w:numPr>
          <w:ilvl w:val="0"/>
          <w:numId w:val="4"/>
        </w:numPr>
      </w:pPr>
      <w:r>
        <w:t>Co-benefits policies: Policies that reduce emissions – such as through increased public transport, walking, cycling, renewable energy and sustainable diets – protect cardiovascular health, respiratory health and mental wellbeing while reducing health inequities (United Kingdom NHS, 2022; BNSSG ICS, 2023).</w:t>
      </w:r>
    </w:p>
    <w:p w14:paraId="7037D0AA" w14:textId="4DAD5EC2" w:rsidR="00921102" w:rsidRDefault="002A5FC0" w:rsidP="00651090">
      <w:pPr>
        <w:pStyle w:val="ListParagraph"/>
        <w:numPr>
          <w:ilvl w:val="0"/>
          <w:numId w:val="4"/>
        </w:numPr>
      </w:pPr>
      <w:r>
        <w:t>Risk of silos in policy: Although increasingly recognised, many national plans do not integrate health with climate mitigation and adaptation (eg, giving authority for the environment/climate to different ministries or departments from health), which can be a shortcoming that misses opportunities such as integrating health equity indicators on climate adaptation or considering climate risks in healthcare infrastructure design.</w:t>
      </w:r>
    </w:p>
    <w:p w14:paraId="200557C8" w14:textId="545A63EA" w:rsidR="006D3E86" w:rsidRDefault="006D3E86" w:rsidP="006D3E86">
      <w:pPr>
        <w:pStyle w:val="Heading2"/>
        <w:numPr>
          <w:ilvl w:val="0"/>
          <w:numId w:val="1"/>
        </w:numPr>
      </w:pPr>
      <w:bookmarkStart w:id="6" w:name="_Toc216131058"/>
      <w:r w:rsidRPr="006D3E86">
        <w:t>National initiatives in the UK concerning health, wellbeing, and sustainability</w:t>
      </w:r>
      <w:bookmarkEnd w:id="6"/>
    </w:p>
    <w:p w14:paraId="6BF2ACE8" w14:textId="267ADD1C" w:rsidR="006D3E86" w:rsidRDefault="00E036B2" w:rsidP="005F0BB8">
      <w:pPr>
        <w:pStyle w:val="Heading3"/>
      </w:pPr>
      <w:bookmarkStart w:id="7" w:name="_Toc216131059"/>
      <w:r>
        <w:t xml:space="preserve">2.1 </w:t>
      </w:r>
      <w:r w:rsidRPr="00E036B2">
        <w:t>Strategic context</w:t>
      </w:r>
      <w:bookmarkEnd w:id="7"/>
    </w:p>
    <w:p w14:paraId="17726D28" w14:textId="77777777" w:rsidR="003879E4" w:rsidRDefault="00D91031" w:rsidP="00D91031">
      <w:r w:rsidRPr="00D91031">
        <w:t>The UK</w:t>
      </w:r>
      <w:r w:rsidRPr="00D91031">
        <w:t> </w:t>
      </w:r>
      <w:r w:rsidRPr="00D91031">
        <w:t>government has provided official domestic and international commitment for the implementation of the SDGs, with regular submissions against a VNR. (United Nations, 2019; Balisciano et</w:t>
      </w:r>
      <w:r w:rsidRPr="00D91031">
        <w:t> </w:t>
      </w:r>
      <w:r w:rsidRPr="00D91031">
        <w:t>al., 2022).</w:t>
      </w:r>
      <w:r w:rsidR="003879E4">
        <w:t xml:space="preserve"> </w:t>
      </w:r>
    </w:p>
    <w:p w14:paraId="655802C2" w14:textId="6B7C37B8" w:rsidR="00D91031" w:rsidRPr="00D91031" w:rsidRDefault="00D91031" w:rsidP="00D91031">
      <w:pPr>
        <w:rPr>
          <w:b/>
          <w:bCs/>
        </w:rPr>
      </w:pPr>
      <w:r w:rsidRPr="00D91031">
        <w:rPr>
          <w:b/>
          <w:bCs/>
        </w:rPr>
        <w:t>The two most important</w:t>
      </w:r>
      <w:r w:rsidRPr="00D91031">
        <w:rPr>
          <w:b/>
          <w:bCs/>
        </w:rPr>
        <w:t> </w:t>
      </w:r>
      <w:r w:rsidRPr="00D91031">
        <w:rPr>
          <w:b/>
          <w:bCs/>
        </w:rPr>
        <w:t>of these in health are:</w:t>
      </w:r>
    </w:p>
    <w:p w14:paraId="7C6EAD21" w14:textId="77777777" w:rsidR="00D91031" w:rsidRPr="00D91031" w:rsidRDefault="00D91031" w:rsidP="00C577D2">
      <w:pPr>
        <w:pStyle w:val="ListParagraph"/>
        <w:numPr>
          <w:ilvl w:val="0"/>
          <w:numId w:val="5"/>
        </w:numPr>
      </w:pPr>
      <w:r w:rsidRPr="00D91031">
        <w:t>NHS England Long Term Plan (2019): This is a ten year forward</w:t>
      </w:r>
      <w:r w:rsidRPr="00D91031">
        <w:t> </w:t>
      </w:r>
      <w:r w:rsidRPr="00D91031">
        <w:t>plan that plans to move the health system away from hospital based care to prevention, community care and digital services which places emphasis on smoking cessation, obesity/type-2 diabetes, mental health cancer and cardiovascular disease. (NHS England, 2019)</w:t>
      </w:r>
    </w:p>
    <w:p w14:paraId="3CF4D754" w14:textId="77777777" w:rsidR="00D91031" w:rsidRDefault="00D91031" w:rsidP="00C577D2">
      <w:pPr>
        <w:pStyle w:val="ListParagraph"/>
        <w:numPr>
          <w:ilvl w:val="0"/>
          <w:numId w:val="5"/>
        </w:numPr>
      </w:pPr>
      <w:r w:rsidRPr="00D91031">
        <w:lastRenderedPageBreak/>
        <w:t>Fit</w:t>
      </w:r>
      <w:r w:rsidRPr="00D91031">
        <w:t> </w:t>
      </w:r>
      <w:r w:rsidRPr="00D91031">
        <w:t>for the Future: 10 Year Health Plan for England (2025) A recently published plan which states its intention to shift towards a “reimagining” of care, but maintaining patient access, free at point of need; includes an explicit reference in its mission to improve health and wellbeing over the life course. (DHSC, 2025)</w:t>
      </w:r>
    </w:p>
    <w:p w14:paraId="78E72403" w14:textId="77777777" w:rsidR="00BF0D4E" w:rsidRDefault="0035659A" w:rsidP="0035659A">
      <w:pPr>
        <w:pStyle w:val="Heading3"/>
      </w:pPr>
      <w:bookmarkStart w:id="8" w:name="_Toc216131060"/>
      <w:r>
        <w:t>2.</w:t>
      </w:r>
      <w:r w:rsidR="00CD7DED">
        <w:t>2</w:t>
      </w:r>
      <w:r w:rsidR="004F55BD">
        <w:t xml:space="preserve"> </w:t>
      </w:r>
      <w:r w:rsidR="00BF0D4E" w:rsidRPr="00BF0D4E">
        <w:t>National initiatives advancing SDG 3</w:t>
      </w:r>
      <w:bookmarkEnd w:id="8"/>
    </w:p>
    <w:p w14:paraId="2E64E6EE" w14:textId="5053F739" w:rsidR="003C44F8" w:rsidRDefault="003C44F8" w:rsidP="0006544E">
      <w:pPr>
        <w:pStyle w:val="Heading4"/>
      </w:pPr>
      <w:r w:rsidRPr="003C44F8">
        <w:t xml:space="preserve">2.2.1 </w:t>
      </w:r>
      <w:r w:rsidR="00FD46A8" w:rsidRPr="00FD46A8">
        <w:t>Prevention and non-communicable diseases (NCDs)</w:t>
      </w:r>
    </w:p>
    <w:p w14:paraId="00987F51" w14:textId="77777777" w:rsidR="004C1AEB" w:rsidRPr="004C1AEB" w:rsidRDefault="004C1AEB" w:rsidP="004C1AEB">
      <w:r w:rsidRPr="004C1AEB">
        <w:t>Stopping smoking, losing weight,</w:t>
      </w:r>
      <w:r w:rsidRPr="004C1AEB">
        <w:t> </w:t>
      </w:r>
      <w:r w:rsidRPr="004C1AEB">
        <w:t>preventing obesity and diabetes are included in the NHS Long Term Plan, along with plans to extend mental-health services. This is also consistent with the actions to SDG 3 on NCD</w:t>
      </w:r>
      <w:r w:rsidRPr="004C1AEB">
        <w:t> </w:t>
      </w:r>
      <w:r w:rsidRPr="004C1AEB">
        <w:t>mortality and wellbeing (UK SDG Data Portal, 2024; NHS England, 2019).</w:t>
      </w:r>
    </w:p>
    <w:p w14:paraId="619936A8" w14:textId="77777777" w:rsidR="00A6763F" w:rsidRPr="00A6763F" w:rsidRDefault="00A6763F" w:rsidP="00A6763F">
      <w:pPr>
        <w:rPr>
          <w:b/>
          <w:bCs/>
        </w:rPr>
      </w:pPr>
      <w:r w:rsidRPr="00A6763F">
        <w:rPr>
          <w:b/>
          <w:bCs/>
        </w:rPr>
        <w:t>Strengths:</w:t>
      </w:r>
    </w:p>
    <w:p w14:paraId="4DD2A9F7" w14:textId="77777777" w:rsidR="00A6763F" w:rsidRPr="00A6763F" w:rsidRDefault="00A6763F" w:rsidP="00A6763F">
      <w:pPr>
        <w:pStyle w:val="ListParagraph"/>
        <w:numPr>
          <w:ilvl w:val="0"/>
          <w:numId w:val="6"/>
        </w:numPr>
      </w:pPr>
      <w:r w:rsidRPr="00A6763F">
        <w:t>Structurally integrates prevention into a</w:t>
      </w:r>
      <w:r w:rsidRPr="00A6763F">
        <w:t> </w:t>
      </w:r>
      <w:r w:rsidRPr="00A6763F">
        <w:t>national health system.</w:t>
      </w:r>
    </w:p>
    <w:p w14:paraId="25CF47E4" w14:textId="77777777" w:rsidR="00A6763F" w:rsidRPr="00A6763F" w:rsidRDefault="00A6763F" w:rsidP="00A6763F">
      <w:pPr>
        <w:pStyle w:val="ListParagraph"/>
        <w:numPr>
          <w:ilvl w:val="0"/>
          <w:numId w:val="6"/>
        </w:numPr>
      </w:pPr>
      <w:r w:rsidRPr="00A6763F">
        <w:t>Possibility of longer term effects</w:t>
      </w:r>
      <w:r w:rsidRPr="00A6763F">
        <w:t> </w:t>
      </w:r>
      <w:r w:rsidRPr="00A6763F">
        <w:t>on population health by addressing major NCD risks.</w:t>
      </w:r>
    </w:p>
    <w:p w14:paraId="1C05C388" w14:textId="77777777" w:rsidR="00A6763F" w:rsidRPr="00A6763F" w:rsidRDefault="00A6763F" w:rsidP="00A6763F">
      <w:pPr>
        <w:rPr>
          <w:b/>
          <w:bCs/>
        </w:rPr>
      </w:pPr>
      <w:r w:rsidRPr="00A6763F">
        <w:rPr>
          <w:b/>
          <w:bCs/>
        </w:rPr>
        <w:t>Limitations:</w:t>
      </w:r>
    </w:p>
    <w:p w14:paraId="242AF9BF" w14:textId="4B600706" w:rsidR="00A6763F" w:rsidRPr="00A6763F" w:rsidRDefault="00A6763F" w:rsidP="00A6763F">
      <w:pPr>
        <w:pStyle w:val="ListParagraph"/>
        <w:numPr>
          <w:ilvl w:val="0"/>
          <w:numId w:val="7"/>
        </w:numPr>
      </w:pPr>
      <w:r w:rsidRPr="00A6763F">
        <w:t>The persistence of unequal social determinants: poverty, housing, education and so on –</w:t>
      </w:r>
      <w:r w:rsidRPr="00A6763F">
        <w:t> </w:t>
      </w:r>
      <w:r w:rsidRPr="00A6763F">
        <w:t>all mean that one day-defining ambition cannot be for the NHS to drive out health inequalities by itself. Indeed, when it comes to SDG 3-related indicators, high-level assessments</w:t>
      </w:r>
      <w:r w:rsidRPr="00A6763F">
        <w:t> </w:t>
      </w:r>
      <w:r w:rsidRPr="00A6763F">
        <w:t>suggest that progress is slow or off-track in the UK (Balisciano et al., 2022).</w:t>
      </w:r>
    </w:p>
    <w:p w14:paraId="1FBBD6DA" w14:textId="49C75683" w:rsidR="00A6763F" w:rsidRPr="00A6763F" w:rsidRDefault="00A6763F" w:rsidP="00A6763F">
      <w:pPr>
        <w:pStyle w:val="ListParagraph"/>
        <w:numPr>
          <w:ilvl w:val="0"/>
          <w:numId w:val="7"/>
        </w:numPr>
      </w:pPr>
      <w:r w:rsidRPr="00A6763F">
        <w:t>A lack of resources, pressure on staffing and ongoing underfunding of social care professional services and public health at local</w:t>
      </w:r>
      <w:r w:rsidRPr="00A6763F">
        <w:t> </w:t>
      </w:r>
      <w:r w:rsidRPr="00A6763F">
        <w:t>authority level all limits its consistent application across England.</w:t>
      </w:r>
    </w:p>
    <w:p w14:paraId="3D87EA6A" w14:textId="77777777" w:rsidR="00A6763F" w:rsidRDefault="00A6763F" w:rsidP="00A6763F"/>
    <w:p w14:paraId="06F5E82F" w14:textId="36146B18" w:rsidR="0006544E" w:rsidRDefault="0006544E" w:rsidP="0006544E">
      <w:pPr>
        <w:pStyle w:val="Heading4"/>
      </w:pPr>
      <w:r>
        <w:t>2.2.2</w:t>
      </w:r>
      <w:r w:rsidR="00D54067">
        <w:t xml:space="preserve"> C</w:t>
      </w:r>
      <w:r w:rsidR="00D54067" w:rsidRPr="00D54067">
        <w:t>ommunicable disease / Sexual health / HIV prevention</w:t>
      </w:r>
    </w:p>
    <w:p w14:paraId="75BE6DC4" w14:textId="22FEDF22" w:rsidR="000F1864" w:rsidRPr="000F1864" w:rsidRDefault="000F1864" w:rsidP="000F1864">
      <w:r w:rsidRPr="000F1864">
        <w:t>NHS and public health bodies have</w:t>
      </w:r>
      <w:r w:rsidRPr="000F1864">
        <w:t> </w:t>
      </w:r>
      <w:r w:rsidRPr="000F1864">
        <w:t xml:space="preserve">made strides in preventing and treating HIV. For operational interventions, for example long-acting HIV pre-exposure prophylaxis (PrEP) and others, they aim to bring down the incidence to elimination level – </w:t>
      </w:r>
      <w:r w:rsidRPr="000F1864">
        <w:lastRenderedPageBreak/>
        <w:t xml:space="preserve">contributing to SDG 3’s target </w:t>
      </w:r>
      <w:r w:rsidR="00295A89" w:rsidRPr="000F1864">
        <w:t>achieves</w:t>
      </w:r>
      <w:r w:rsidRPr="000F1864">
        <w:t xml:space="preserve"> the end of AIDS epidemic (Presanis</w:t>
      </w:r>
      <w:r w:rsidRPr="000F1864">
        <w:t> </w:t>
      </w:r>
      <w:r w:rsidRPr="000F1864">
        <w:t>et al., 2019).</w:t>
      </w:r>
    </w:p>
    <w:p w14:paraId="285AF5D2" w14:textId="41A8CE34" w:rsidR="00176769" w:rsidRDefault="000F1864" w:rsidP="000F1864">
      <w:r w:rsidRPr="000F1864">
        <w:t xml:space="preserve">Yet questions </w:t>
      </w:r>
      <w:r w:rsidR="00295A89" w:rsidRPr="000F1864">
        <w:t>remain</w:t>
      </w:r>
      <w:r w:rsidRPr="000F1864">
        <w:t xml:space="preserve"> hard to reach and (over)looked population groups</w:t>
      </w:r>
      <w:r w:rsidRPr="000F1864">
        <w:t> </w:t>
      </w:r>
      <w:r w:rsidRPr="000F1864">
        <w:t>(eg, people who inject drugs, certain ethnic minorities) are a challenge, and inequalities in testing, diagnosis and access endure. This dimension of social inequality highlights the need for inclusion of the equity lens of SDG 3 within communicable disease strategies (Presanis et al.,</w:t>
      </w:r>
      <w:r w:rsidRPr="000F1864">
        <w:t> </w:t>
      </w:r>
      <w:r w:rsidRPr="000F1864">
        <w:t>2019; UK SDG Data Portal, 2024).</w:t>
      </w:r>
    </w:p>
    <w:p w14:paraId="63CDD084" w14:textId="77777777" w:rsidR="001D4F69" w:rsidRPr="000F1864" w:rsidRDefault="001D4F69" w:rsidP="000F1864"/>
    <w:p w14:paraId="3E28B6F8" w14:textId="3F905D58" w:rsidR="00827C59" w:rsidRDefault="00207CF5" w:rsidP="00176769">
      <w:pPr>
        <w:pStyle w:val="Heading3"/>
        <w:numPr>
          <w:ilvl w:val="1"/>
          <w:numId w:val="1"/>
        </w:numPr>
      </w:pPr>
      <w:bookmarkStart w:id="9" w:name="_Toc216131061"/>
      <w:r w:rsidRPr="00207CF5">
        <w:t>National initiatives advancing SDG 13 and health</w:t>
      </w:r>
      <w:bookmarkEnd w:id="9"/>
    </w:p>
    <w:p w14:paraId="2EF6726C" w14:textId="081D62DF" w:rsidR="00176769" w:rsidRDefault="000C0517" w:rsidP="000C0517">
      <w:pPr>
        <w:pStyle w:val="Heading4"/>
        <w:numPr>
          <w:ilvl w:val="2"/>
          <w:numId w:val="1"/>
        </w:numPr>
      </w:pPr>
      <w:r w:rsidRPr="000C0517">
        <w:t>Net Zero NHS &amp; Sustainability in Healthcare</w:t>
      </w:r>
    </w:p>
    <w:p w14:paraId="45C9DE72" w14:textId="77777777" w:rsidR="00DF7085" w:rsidRDefault="00DF7085" w:rsidP="00DF7085">
      <w:r>
        <w:t>The ‘Delivering a Net Zero NHS’ strategy will deliver:</w:t>
      </w:r>
    </w:p>
    <w:p w14:paraId="5C5CF5B7" w14:textId="77777777" w:rsidR="00DF7085" w:rsidRDefault="00DF7085" w:rsidP="00635C5F">
      <w:pPr>
        <w:pStyle w:val="ListParagraph"/>
        <w:numPr>
          <w:ilvl w:val="0"/>
          <w:numId w:val="8"/>
        </w:numPr>
      </w:pPr>
      <w:r>
        <w:t>Upon direct control from 2040; net zero emissions for the NHS’s own activities, including energy use in buildings and staff travel to work (“NHS Carbon Footprint”).</w:t>
      </w:r>
    </w:p>
    <w:p w14:paraId="66DBC55A" w14:textId="77777777" w:rsidR="00DF7085" w:rsidRDefault="00DF7085" w:rsidP="00635C5F">
      <w:pPr>
        <w:pStyle w:val="ListParagraph"/>
        <w:numPr>
          <w:ilvl w:val="0"/>
          <w:numId w:val="8"/>
        </w:numPr>
      </w:pPr>
      <w:r>
        <w:t>Net zero emissions for all NHS-linked emissions (“Carbon Footprint Plus”) by 2045. (NHS England, 2022; Greener NHS, 2025).</w:t>
      </w:r>
    </w:p>
    <w:p w14:paraId="5D49A3DA" w14:textId="77777777" w:rsidR="00DF7085" w:rsidRDefault="00DF7085" w:rsidP="00DF7085">
      <w:r>
        <w:t>Actions include:</w:t>
      </w:r>
    </w:p>
    <w:p w14:paraId="7504BC5F" w14:textId="77777777" w:rsidR="00DF7085" w:rsidRDefault="00DF7085" w:rsidP="00635C5F">
      <w:pPr>
        <w:pStyle w:val="ListParagraph"/>
        <w:numPr>
          <w:ilvl w:val="0"/>
          <w:numId w:val="9"/>
        </w:numPr>
      </w:pPr>
      <w:r>
        <w:t>Energy efficiency and estates decarbonisation; investment in green energy; sustainable procurement; low carbon transport (including zero emission ambulances; vehicle fleet electrification); embedding sustainability into governance structures (board level net zero leads) ()/NHS England, 2022). Greener NHS, 2025).</w:t>
      </w:r>
    </w:p>
    <w:p w14:paraId="2127C4B0" w14:textId="1F98C756" w:rsidR="00DF7085" w:rsidRDefault="00DF7085" w:rsidP="00784A2D">
      <w:pPr>
        <w:ind w:left="360"/>
      </w:pPr>
      <w:r>
        <w:t>These changes have three co-benefits: decreased air pollution (enhancing respiratory and cardiovascular health), reduced risk factors in environmental health, and long-term savings for the health system (NHS England, 2022; Greener NHS, 2025).</w:t>
      </w:r>
    </w:p>
    <w:p w14:paraId="7FE99CC0" w14:textId="77777777" w:rsidR="006964C6" w:rsidRPr="00DF7085" w:rsidRDefault="006964C6" w:rsidP="00784A2D">
      <w:pPr>
        <w:ind w:left="360"/>
      </w:pPr>
    </w:p>
    <w:p w14:paraId="74092747" w14:textId="0E4E8E8D" w:rsidR="000C0517" w:rsidRDefault="0006743C" w:rsidP="0006743C">
      <w:pPr>
        <w:pStyle w:val="Heading4"/>
        <w:numPr>
          <w:ilvl w:val="2"/>
          <w:numId w:val="1"/>
        </w:numPr>
      </w:pPr>
      <w:r w:rsidRPr="0006743C">
        <w:lastRenderedPageBreak/>
        <w:t>Critique / Limitations</w:t>
      </w:r>
    </w:p>
    <w:p w14:paraId="5CD18DDF" w14:textId="77777777" w:rsidR="005F7244" w:rsidRDefault="005F7244" w:rsidP="00993432">
      <w:pPr>
        <w:pStyle w:val="ListParagraph"/>
        <w:numPr>
          <w:ilvl w:val="0"/>
          <w:numId w:val="9"/>
        </w:numPr>
      </w:pPr>
      <w:r>
        <w:t>There is variation in delivery across regions and trusts: all parts of the NHS may not have identical capacity or funding to invest in green infrastructure.</w:t>
      </w:r>
    </w:p>
    <w:p w14:paraId="22A93AE0" w14:textId="77777777" w:rsidR="005F7244" w:rsidRDefault="005F7244" w:rsidP="00930D34">
      <w:pPr>
        <w:pStyle w:val="ListParagraph"/>
        <w:numPr>
          <w:ilvl w:val="0"/>
          <w:numId w:val="9"/>
        </w:numPr>
      </w:pPr>
      <w:r>
        <w:t>Although the NHS policy is innovative, it rarely coordinates with (among others) housing, transport, or energy policies and this has the effect of handcuffing the potential health co-benefits at population scale (Balisciano et al., 2022).</w:t>
      </w:r>
    </w:p>
    <w:p w14:paraId="2AC6238C" w14:textId="4AB581F7" w:rsidR="0006743C" w:rsidRDefault="005F7244" w:rsidP="00930D34">
      <w:pPr>
        <w:pStyle w:val="ListParagraph"/>
        <w:numPr>
          <w:ilvl w:val="0"/>
          <w:numId w:val="9"/>
        </w:numPr>
      </w:pPr>
      <w:r>
        <w:t>Sustainability in procurement and supply chains is still convoluted: by 2023–24, supplier carbon-reduction plan requirements are only now being rolled out (these may not yet be applicable to all Scope 3 emissions) (Innovation NHS, 2024; BNSSG ICS, 2024).</w:t>
      </w:r>
    </w:p>
    <w:p w14:paraId="438C94FA" w14:textId="77777777" w:rsidR="00DA5AA5" w:rsidRPr="0006743C" w:rsidRDefault="00DA5AA5" w:rsidP="00DA5AA5">
      <w:pPr>
        <w:pStyle w:val="ListParagraph"/>
      </w:pPr>
    </w:p>
    <w:p w14:paraId="49B156EA" w14:textId="6803F2D5" w:rsidR="00E5248C" w:rsidRPr="00E5248C" w:rsidRDefault="008C0FFE" w:rsidP="00E5248C">
      <w:pPr>
        <w:pStyle w:val="Heading2"/>
        <w:numPr>
          <w:ilvl w:val="0"/>
          <w:numId w:val="1"/>
        </w:numPr>
      </w:pPr>
      <w:bookmarkStart w:id="10" w:name="_Toc216131062"/>
      <w:r w:rsidRPr="008C0FFE">
        <w:t>Local level: Case study of Bristol City Council — “One City” and Healthy Cities approach</w:t>
      </w:r>
      <w:bookmarkEnd w:id="10"/>
    </w:p>
    <w:p w14:paraId="483FC956" w14:textId="5274EEEC" w:rsidR="00E5248C" w:rsidRDefault="00E5248C" w:rsidP="00E5248C">
      <w:r>
        <w:t>One of the first cities in the UK to take on the SDGs locally is Bristol. The 2050 Bristol One City Plan maps all 17 SDGs against long-term city aspirations and sets targets for health, wellbeing, inequality reduction, ecological sustainability and climate action (Bristol One City,2019; Bristol One City, 2023).</w:t>
      </w:r>
    </w:p>
    <w:p w14:paraId="521BD5DD" w14:textId="77777777" w:rsidR="00E5248C" w:rsidRDefault="00E5248C" w:rsidP="00E5248C">
      <w:r>
        <w:t>Bristol Joint Local Health and Wellbeing Strategy (2020–2025) priorities include healthy childhoods, young bodies, young minds, healthier places and healthier systems addressing health inequalities, food security issues, substance use, mental health support intervention across all life stages and responses tackling fuel poverty related to a changing climate (Bristol City Council 2-020a; Bristol Health &amp; Wellbeing Board 2020).</w:t>
      </w:r>
    </w:p>
    <w:p w14:paraId="3A2F272E" w14:textId="3B31A37F" w:rsidR="00E5248C" w:rsidRDefault="00E5248C" w:rsidP="00E5248C">
      <w:r>
        <w:t>The approach is evidence based but locally developed and community led with a focus on social determinants of health, including housing, income, environment and social inclusion not merely clinical care (Bristol City Council, 2020; Bristol One City, 2023).</w:t>
      </w:r>
    </w:p>
    <w:p w14:paraId="0E592AA5" w14:textId="77777777" w:rsidR="00B76D87" w:rsidRPr="00E5248C" w:rsidRDefault="00B76D87" w:rsidP="00E5248C"/>
    <w:p w14:paraId="4E5CEAC7" w14:textId="5C5C16AB" w:rsidR="004B1342" w:rsidRDefault="004B1342" w:rsidP="004B1342">
      <w:pPr>
        <w:pStyle w:val="Heading3"/>
      </w:pPr>
      <w:bookmarkStart w:id="11" w:name="_Toc216131063"/>
      <w:r>
        <w:lastRenderedPageBreak/>
        <w:t xml:space="preserve">3.1 </w:t>
      </w:r>
      <w:r w:rsidR="009F574C" w:rsidRPr="009F574C">
        <w:t>Local health–climate co-benefit initiatives</w:t>
      </w:r>
      <w:bookmarkEnd w:id="11"/>
    </w:p>
    <w:p w14:paraId="3D835DFB" w14:textId="017F5BA9" w:rsidR="002964A7" w:rsidRPr="002964A7" w:rsidRDefault="002964A7" w:rsidP="002964A7">
      <w:r w:rsidRPr="002964A7">
        <w:t>Bristol sets 2030 as a</w:t>
      </w:r>
      <w:r w:rsidRPr="002964A7">
        <w:t> </w:t>
      </w:r>
      <w:r w:rsidRPr="002964A7">
        <w:t>target for carbon neutrality (One City Plan) and aligns climate, ecological and food-system strategies with public health and social policies (Bristol One City, 2019; Bristol One City, 2023). Some of the prominent co-integrated</w:t>
      </w:r>
      <w:r w:rsidRPr="002964A7">
        <w:t> </w:t>
      </w:r>
      <w:r w:rsidRPr="002964A7">
        <w:t>programs</w:t>
      </w:r>
      <w:r w:rsidR="00131588">
        <w:t xml:space="preserve">: </w:t>
      </w:r>
    </w:p>
    <w:p w14:paraId="73B93B14" w14:textId="77777777" w:rsidR="002964A7" w:rsidRPr="002964A7" w:rsidRDefault="002964A7" w:rsidP="00131588">
      <w:pPr>
        <w:pStyle w:val="ListParagraph"/>
        <w:numPr>
          <w:ilvl w:val="0"/>
          <w:numId w:val="10"/>
        </w:numPr>
      </w:pPr>
      <w:r w:rsidRPr="002964A7">
        <w:t>Policies on food equality: increasing the access to cheap nutritious and sustainably produced food,</w:t>
      </w:r>
      <w:r w:rsidRPr="002964A7">
        <w:t> </w:t>
      </w:r>
      <w:r w:rsidRPr="002964A7">
        <w:t>promote local production of food and decreasing the miles that food travels. This</w:t>
      </w:r>
      <w:r w:rsidRPr="002964A7">
        <w:t> </w:t>
      </w:r>
      <w:r w:rsidRPr="002964A7">
        <w:t>links both to SDG 2 (Zero Hunger / Good Nutrition), SDG 3 (Health) and SDG 13 (climate/ sustainability) (Bristol One City,2019).</w:t>
      </w:r>
    </w:p>
    <w:p w14:paraId="241C5764" w14:textId="1C1AABF6" w:rsidR="002964A7" w:rsidRPr="002964A7" w:rsidRDefault="002964A7" w:rsidP="00131588">
      <w:pPr>
        <w:pStyle w:val="ListParagraph"/>
        <w:numPr>
          <w:ilvl w:val="0"/>
          <w:numId w:val="10"/>
        </w:numPr>
      </w:pPr>
      <w:r w:rsidRPr="002964A7">
        <w:t>Citywide governance: The “One City Approach“ is where public, private, and third sector organizations come together to align efforts towards health, wellbeing and sustainability—by encouraging cross-sector collaboration, community</w:t>
      </w:r>
      <w:r w:rsidRPr="002964A7">
        <w:t> </w:t>
      </w:r>
      <w:r w:rsidRPr="002964A7">
        <w:t>participation and long term commitment (Bristol One City, 2023</w:t>
      </w:r>
      <w:r w:rsidR="00FE65EE">
        <w:t>)</w:t>
      </w:r>
    </w:p>
    <w:p w14:paraId="6E516B2C" w14:textId="77777777" w:rsidR="002964A7" w:rsidRPr="002964A7" w:rsidRDefault="002964A7" w:rsidP="00A34E41">
      <w:pPr>
        <w:pStyle w:val="ListParagraph"/>
        <w:numPr>
          <w:ilvl w:val="0"/>
          <w:numId w:val="10"/>
        </w:numPr>
      </w:pPr>
      <w:r w:rsidRPr="002964A7">
        <w:t>Integrated health- and social-care systems: work from regional integrated care system (e.g., BNSSG ICS — covering Bristol, North Somerset and</w:t>
      </w:r>
      <w:r w:rsidRPr="002964A7">
        <w:t> </w:t>
      </w:r>
      <w:r w:rsidRPr="002964A7">
        <w:t>South Gloucestershire) includes a “Green Plan” with a commitment to sustainable health and care delivery, environmental improvement, resource efficiency, reduction of pollution, and inequality (BNSSG ICS 2023) (BNSSG ICS 2024).</w:t>
      </w:r>
    </w:p>
    <w:p w14:paraId="44895AA4" w14:textId="77777777" w:rsidR="002964A7" w:rsidRPr="002964A7" w:rsidRDefault="002964A7" w:rsidP="002964A7">
      <w:r w:rsidRPr="002964A7">
        <w:t>These on-the-ground approaches</w:t>
      </w:r>
      <w:r w:rsidRPr="002964A7">
        <w:t> </w:t>
      </w:r>
      <w:r w:rsidRPr="002964A7">
        <w:t>enact the values of the global SDGs at city scale and demonstrate how health, equity, and sustainability can be pursued together.</w:t>
      </w:r>
    </w:p>
    <w:p w14:paraId="7735A108" w14:textId="77777777" w:rsidR="00777E1D" w:rsidRPr="00777E1D" w:rsidRDefault="00777E1D" w:rsidP="00777E1D"/>
    <w:p w14:paraId="21418744" w14:textId="0A78418C" w:rsidR="009F574C" w:rsidRDefault="009F574C" w:rsidP="009F574C">
      <w:pPr>
        <w:pStyle w:val="Heading3"/>
      </w:pPr>
      <w:bookmarkStart w:id="12" w:name="_Toc216131064"/>
      <w:r>
        <w:t xml:space="preserve">3.2 </w:t>
      </w:r>
      <w:r w:rsidR="00777E1D" w:rsidRPr="00777E1D">
        <w:t>Critical evaluation of the local initiatives</w:t>
      </w:r>
      <w:bookmarkEnd w:id="12"/>
    </w:p>
    <w:p w14:paraId="69676BB4" w14:textId="77777777" w:rsidR="00B76D87" w:rsidRPr="00B76D87" w:rsidRDefault="00B76D87" w:rsidP="00B76D87"/>
    <w:p w14:paraId="7B7EF534" w14:textId="77777777" w:rsidR="00BF0E20" w:rsidRPr="00BF0E20" w:rsidRDefault="00BF0E20" w:rsidP="00BF0E20">
      <w:pPr>
        <w:rPr>
          <w:b/>
          <w:bCs/>
        </w:rPr>
      </w:pPr>
      <w:r w:rsidRPr="00BF0E20">
        <w:rPr>
          <w:b/>
          <w:bCs/>
        </w:rPr>
        <w:t>Strengths</w:t>
      </w:r>
    </w:p>
    <w:p w14:paraId="69E1FA1C" w14:textId="77777777" w:rsidR="00BF0E20" w:rsidRDefault="00BF0E20" w:rsidP="008C7974">
      <w:pPr>
        <w:pStyle w:val="ListParagraph"/>
        <w:numPr>
          <w:ilvl w:val="0"/>
          <w:numId w:val="11"/>
        </w:numPr>
      </w:pPr>
      <w:r w:rsidRPr="00BF0E20">
        <w:t>One City</w:t>
      </w:r>
      <w:r w:rsidRPr="00BF0E20">
        <w:t> </w:t>
      </w:r>
      <w:r w:rsidRPr="00BF0E20">
        <w:t>governance encourages collective action across systems in society – bridging housing, food, environment, social inclusion and health. This provides a solution to achieving</w:t>
      </w:r>
      <w:r w:rsidRPr="00BF0E20">
        <w:t> </w:t>
      </w:r>
      <w:r w:rsidRPr="00BF0E20">
        <w:t>several SDGs at the same time, rather than in isolation (Bristol One City, 2019; Bristol One City, 2023).</w:t>
      </w:r>
    </w:p>
    <w:p w14:paraId="02559D3B" w14:textId="12553514" w:rsidR="00BF0E20" w:rsidRPr="00BF0E20" w:rsidRDefault="00BF0E20" w:rsidP="008C7974">
      <w:pPr>
        <w:pStyle w:val="ListParagraph"/>
        <w:numPr>
          <w:ilvl w:val="0"/>
          <w:numId w:val="11"/>
        </w:numPr>
      </w:pPr>
      <w:r w:rsidRPr="00BF0E20">
        <w:lastRenderedPageBreak/>
        <w:t>Locally embedded: The diversity-focused strategy is grounded in evidence (from JSNA) and praxis approach, meaning that it can respond to the specific social,</w:t>
      </w:r>
      <w:r w:rsidRPr="00BF0E20">
        <w:t> </w:t>
      </w:r>
      <w:r w:rsidRPr="00BF0E20">
        <w:t>economic and environmental difficulties that face Bristol (Bristol Health &amp; Wellbeing Board, 2020).</w:t>
      </w:r>
    </w:p>
    <w:p w14:paraId="297D96D5" w14:textId="77777777" w:rsidR="00BF0E20" w:rsidRPr="00BF0E20" w:rsidRDefault="00BF0E20" w:rsidP="008C7974">
      <w:pPr>
        <w:pStyle w:val="ListParagraph"/>
        <w:numPr>
          <w:ilvl w:val="0"/>
          <w:numId w:val="11"/>
        </w:numPr>
      </w:pPr>
      <w:r w:rsidRPr="00BF0E20">
        <w:t>Tangible environmental and social actions: food equality, fuel poverty, ecological emergency, sustainable housing, integrated care — with real potential for ‘co-benefits’ for health, equity and</w:t>
      </w:r>
      <w:r w:rsidRPr="00BF0E20">
        <w:t> </w:t>
      </w:r>
      <w:r w:rsidRPr="00BF0E20">
        <w:t>the planet (Bristol One City 2019; BNSSG ICS 2023).</w:t>
      </w:r>
    </w:p>
    <w:p w14:paraId="466B3564" w14:textId="7DD22F0C" w:rsidR="00BF0E20" w:rsidRDefault="001D46CE" w:rsidP="00BF0E20">
      <w:pPr>
        <w:rPr>
          <w:b/>
          <w:bCs/>
        </w:rPr>
      </w:pPr>
      <w:r>
        <w:rPr>
          <w:b/>
          <w:bCs/>
        </w:rPr>
        <w:t>Limitation</w:t>
      </w:r>
      <w:r w:rsidR="00BC359D">
        <w:rPr>
          <w:b/>
          <w:bCs/>
        </w:rPr>
        <w:t>s</w:t>
      </w:r>
    </w:p>
    <w:p w14:paraId="06C3829E" w14:textId="31FB0A38" w:rsidR="00BC359D" w:rsidRPr="00BC359D" w:rsidRDefault="00BC359D" w:rsidP="00A9331F">
      <w:pPr>
        <w:pStyle w:val="ListParagraph"/>
        <w:numPr>
          <w:ilvl w:val="0"/>
          <w:numId w:val="12"/>
        </w:numPr>
      </w:pPr>
      <w:r w:rsidRPr="00BC359D">
        <w:t>Scale and resource limitations: a lot</w:t>
      </w:r>
      <w:r w:rsidRPr="00BC359D">
        <w:t> </w:t>
      </w:r>
      <w:r w:rsidRPr="00BC359D">
        <w:t>of the efforts are “aspirational” and it remains to be seen if there will be funding, political priority and cross-sector capability for implementation. Sustaining the momentum over decades (</w:t>
      </w:r>
      <w:r w:rsidR="0079049A">
        <w:t xml:space="preserve">up to </w:t>
      </w:r>
      <w:r w:rsidRPr="00BC359D">
        <w:t>2050) is fraught with risks — in particular, should there be monetary or</w:t>
      </w:r>
      <w:r w:rsidRPr="00BC359D">
        <w:t> </w:t>
      </w:r>
      <w:r w:rsidRPr="00BC359D">
        <w:t>political upheavals.</w:t>
      </w:r>
    </w:p>
    <w:p w14:paraId="15768DB1" w14:textId="77777777" w:rsidR="00BC359D" w:rsidRPr="00BC359D" w:rsidRDefault="00BC359D" w:rsidP="00A9331F">
      <w:pPr>
        <w:pStyle w:val="ListParagraph"/>
        <w:numPr>
          <w:ilvl w:val="0"/>
          <w:numId w:val="12"/>
        </w:numPr>
      </w:pPr>
      <w:r w:rsidRPr="00BC359D">
        <w:t>Disparities within the city:</w:t>
      </w:r>
      <w:r w:rsidRPr="00BC359D">
        <w:t> </w:t>
      </w:r>
      <w:r w:rsidRPr="00BC359D">
        <w:t>unless interventions focus explicitly on the most deprived areas, there is a danger that advantages will accrue predominantly to already advantaged groups—possibly increasing rather than decreasing disparities.</w:t>
      </w:r>
    </w:p>
    <w:p w14:paraId="5A9DA0BB" w14:textId="77777777" w:rsidR="00A9331F" w:rsidRPr="00A9331F" w:rsidRDefault="00A9331F" w:rsidP="00A9331F">
      <w:pPr>
        <w:pStyle w:val="ListParagraph"/>
        <w:numPr>
          <w:ilvl w:val="0"/>
          <w:numId w:val="12"/>
        </w:numPr>
      </w:pPr>
      <w:r w:rsidRPr="00A9331F">
        <w:t>National policy reliance: National austerity, spending cuts, housing and transport</w:t>
      </w:r>
      <w:r w:rsidRPr="00A9331F">
        <w:t> </w:t>
      </w:r>
      <w:r w:rsidRPr="00A9331F">
        <w:t>policies at national level may hinder local development. Local aspirations can risk getting stuck if not</w:t>
      </w:r>
      <w:r w:rsidRPr="00A9331F">
        <w:t> </w:t>
      </w:r>
      <w:r w:rsidRPr="00A9331F">
        <w:t>backed up by national ecosystems (Balisciano et al., 2022).</w:t>
      </w:r>
    </w:p>
    <w:p w14:paraId="28005A72" w14:textId="77777777" w:rsidR="00BC359D" w:rsidRPr="00BC359D" w:rsidRDefault="00BC359D" w:rsidP="00BF0E20"/>
    <w:p w14:paraId="1370820F" w14:textId="3F519CB9" w:rsidR="00816A92" w:rsidRDefault="00DF1F15" w:rsidP="00937261">
      <w:pPr>
        <w:pStyle w:val="Heading2"/>
        <w:numPr>
          <w:ilvl w:val="0"/>
          <w:numId w:val="1"/>
        </w:numPr>
      </w:pPr>
      <w:bookmarkStart w:id="13" w:name="_Toc216131065"/>
      <w:r w:rsidRPr="00937261">
        <w:t>Recommendati</w:t>
      </w:r>
      <w:r w:rsidR="00937261" w:rsidRPr="00937261">
        <w:t>ons</w:t>
      </w:r>
      <w:r w:rsidRPr="00937261">
        <w:t xml:space="preserve"> for improving health, wellbeing and sustainability policies</w:t>
      </w:r>
      <w:bookmarkEnd w:id="13"/>
    </w:p>
    <w:p w14:paraId="73401F62" w14:textId="77777777" w:rsidR="00FD549D" w:rsidRDefault="00FD549D" w:rsidP="00FD549D">
      <w:r>
        <w:t>Recommendations From the analysis, the following recommendations emerge:</w:t>
      </w:r>
    </w:p>
    <w:p w14:paraId="058C594B" w14:textId="77777777" w:rsidR="00FD549D" w:rsidRDefault="00FD549D" w:rsidP="00D83A7B">
      <w:pPr>
        <w:pStyle w:val="ListParagraph"/>
        <w:numPr>
          <w:ilvl w:val="0"/>
          <w:numId w:val="13"/>
        </w:numPr>
      </w:pPr>
      <w:r>
        <w:t>Adopt a health in all policies approach to climate action:</w:t>
      </w:r>
    </w:p>
    <w:p w14:paraId="25668EAA" w14:textId="1F22084D" w:rsidR="00FD549D" w:rsidRDefault="00FD549D" w:rsidP="00FD549D">
      <w:pPr>
        <w:pStyle w:val="ListParagraph"/>
        <w:numPr>
          <w:ilvl w:val="0"/>
          <w:numId w:val="14"/>
        </w:numPr>
      </w:pPr>
      <w:r>
        <w:t>Integrate health equity metrics into climate, transportation, housing, energy and urban-planning plans.</w:t>
      </w:r>
    </w:p>
    <w:p w14:paraId="6A7BCA59" w14:textId="77777777" w:rsidR="00FD549D" w:rsidRDefault="00FD549D" w:rsidP="00D83A7B">
      <w:pPr>
        <w:pStyle w:val="ListParagraph"/>
        <w:numPr>
          <w:ilvl w:val="0"/>
          <w:numId w:val="14"/>
        </w:numPr>
      </w:pPr>
      <w:r>
        <w:t>Mandate health impact assessments (HIAs) for large infrastructure and climate adaptation projects.</w:t>
      </w:r>
    </w:p>
    <w:p w14:paraId="12096E99" w14:textId="77777777" w:rsidR="00FD549D" w:rsidRDefault="00FD549D" w:rsidP="00D83A7B">
      <w:pPr>
        <w:pStyle w:val="ListParagraph"/>
        <w:numPr>
          <w:ilvl w:val="0"/>
          <w:numId w:val="13"/>
        </w:numPr>
      </w:pPr>
      <w:r>
        <w:lastRenderedPageBreak/>
        <w:t>Integrate net-zero and climate plans with health and inequality-reduction ambitions:</w:t>
      </w:r>
    </w:p>
    <w:p w14:paraId="5A7B0170" w14:textId="77777777" w:rsidR="00571A01" w:rsidRDefault="00FD549D" w:rsidP="00FD549D">
      <w:pPr>
        <w:pStyle w:val="ListParagraph"/>
        <w:numPr>
          <w:ilvl w:val="0"/>
          <w:numId w:val="15"/>
        </w:numPr>
      </w:pPr>
      <w:r>
        <w:t>Monitor how investments in active travel or green energy are linked to decreases in NCD incidence, or improved equity.</w:t>
      </w:r>
    </w:p>
    <w:p w14:paraId="0B6927DB" w14:textId="3D4D5322" w:rsidR="00FD549D" w:rsidRDefault="00FD549D" w:rsidP="00FD549D">
      <w:pPr>
        <w:pStyle w:val="ListParagraph"/>
        <w:numPr>
          <w:ilvl w:val="0"/>
          <w:numId w:val="15"/>
        </w:numPr>
      </w:pPr>
      <w:r>
        <w:t>Take a sustainable procurement approach to serve underprivileged communities and address environmental, health inequalities (NHS England, 2022; BNSSG ICS, 2023).</w:t>
      </w:r>
    </w:p>
    <w:p w14:paraId="6F36DDD7" w14:textId="1FAC2F9A" w:rsidR="00FD549D" w:rsidRDefault="00FD549D" w:rsidP="0020342E">
      <w:pPr>
        <w:pStyle w:val="ListParagraph"/>
        <w:numPr>
          <w:ilvl w:val="0"/>
          <w:numId w:val="13"/>
        </w:numPr>
      </w:pPr>
      <w:r>
        <w:t>Reinvest in health services and social determinants of health:</w:t>
      </w:r>
    </w:p>
    <w:p w14:paraId="768777F4" w14:textId="77777777" w:rsidR="00267D0A" w:rsidRDefault="00FD549D" w:rsidP="00FD549D">
      <w:pPr>
        <w:pStyle w:val="ListParagraph"/>
        <w:numPr>
          <w:ilvl w:val="0"/>
          <w:numId w:val="16"/>
        </w:numPr>
      </w:pPr>
      <w:r>
        <w:t>Invest in social housing, public health, education and income support (Baltimore Board of Health &amp; The Coalition to Protect Maryland Patients in 2016; Bristol Health &amp; Wellbeing Board, 2020; Balisciano et al., 2022).</w:t>
      </w:r>
    </w:p>
    <w:p w14:paraId="77B32B10" w14:textId="60B76416" w:rsidR="00FD549D" w:rsidRDefault="00FD549D" w:rsidP="00FD549D">
      <w:pPr>
        <w:pStyle w:val="ListParagraph"/>
        <w:numPr>
          <w:ilvl w:val="0"/>
          <w:numId w:val="16"/>
        </w:numPr>
      </w:pPr>
      <w:r>
        <w:t>Help support local officials by providing stable funding for public health and housing programs.</w:t>
      </w:r>
    </w:p>
    <w:p w14:paraId="114C0F95" w14:textId="5519CFCC" w:rsidR="00FD549D" w:rsidRDefault="00FD549D" w:rsidP="00267D0A">
      <w:pPr>
        <w:pStyle w:val="ListParagraph"/>
        <w:numPr>
          <w:ilvl w:val="0"/>
          <w:numId w:val="13"/>
        </w:numPr>
      </w:pPr>
      <w:r>
        <w:t>Support local “city-scale” SDG implementation with an enabling, stable source of financing:</w:t>
      </w:r>
    </w:p>
    <w:p w14:paraId="2DD69DC2" w14:textId="608279A2" w:rsidR="00FD549D" w:rsidRDefault="00FD549D" w:rsidP="00FD549D">
      <w:pPr>
        <w:pStyle w:val="ListParagraph"/>
        <w:numPr>
          <w:ilvl w:val="0"/>
          <w:numId w:val="17"/>
        </w:numPr>
      </w:pPr>
      <w:r>
        <w:t>Scale models of the Bristol One City Approach in multiple cities.</w:t>
      </w:r>
    </w:p>
    <w:p w14:paraId="421F949E" w14:textId="2A2364DB" w:rsidR="00FD549D" w:rsidRDefault="00FD549D" w:rsidP="00FD549D">
      <w:pPr>
        <w:pStyle w:val="ListParagraph"/>
        <w:numPr>
          <w:ilvl w:val="0"/>
          <w:numId w:val="17"/>
        </w:numPr>
      </w:pPr>
      <w:r>
        <w:t>Support from central government to empower cities to deliver Sustainable Cities and SDG-aligned policies.</w:t>
      </w:r>
    </w:p>
    <w:p w14:paraId="50955846" w14:textId="09934AFC" w:rsidR="00FD549D" w:rsidRDefault="00FD549D" w:rsidP="00163B11">
      <w:pPr>
        <w:pStyle w:val="ListParagraph"/>
        <w:numPr>
          <w:ilvl w:val="0"/>
          <w:numId w:val="13"/>
        </w:numPr>
      </w:pPr>
      <w:r>
        <w:t>Integrate monitoring and evaluation across scales:</w:t>
      </w:r>
    </w:p>
    <w:p w14:paraId="7EA54F4E" w14:textId="77777777" w:rsidR="000C0174" w:rsidRDefault="00FD549D" w:rsidP="00FD549D">
      <w:pPr>
        <w:pStyle w:val="ListParagraph"/>
        <w:numPr>
          <w:ilvl w:val="0"/>
          <w:numId w:val="18"/>
        </w:numPr>
      </w:pPr>
      <w:r>
        <w:t>Standardize measurements of global SDG indicators, national reporting and local dashboards for comparison and accountability (UN, 2019; UK SDG Data Portal, 2024).</w:t>
      </w:r>
    </w:p>
    <w:p w14:paraId="3AEEA8B4" w14:textId="14B1A8CC" w:rsidR="00FD549D" w:rsidRDefault="00FD549D" w:rsidP="00FD549D">
      <w:pPr>
        <w:pStyle w:val="ListParagraph"/>
        <w:numPr>
          <w:ilvl w:val="0"/>
          <w:numId w:val="18"/>
        </w:numPr>
      </w:pPr>
      <w:r>
        <w:t>Assess health, environmental and equity impacts of sustainability initiatives .</w:t>
      </w:r>
    </w:p>
    <w:p w14:paraId="708EB51A" w14:textId="081CFAD1" w:rsidR="00FD549D" w:rsidRDefault="00DA16A0" w:rsidP="00FD549D">
      <w:r>
        <w:t xml:space="preserve">6. </w:t>
      </w:r>
      <w:r w:rsidR="00571A01" w:rsidRPr="00571A01">
        <w:t>Prioritise equity and inclusion in both health and climate strategies:</w:t>
      </w:r>
    </w:p>
    <w:p w14:paraId="2DC69E7B" w14:textId="77777777" w:rsidR="00FD549D" w:rsidRDefault="00FD549D" w:rsidP="005D2607">
      <w:pPr>
        <w:pStyle w:val="ListParagraph"/>
        <w:numPr>
          <w:ilvl w:val="0"/>
          <w:numId w:val="19"/>
        </w:numPr>
      </w:pPr>
      <w:r>
        <w:t>Explicitly target deprived and vulnerable communities (households in fuel poverty, food insecurity).</w:t>
      </w:r>
    </w:p>
    <w:p w14:paraId="57651D7B" w14:textId="0FBA9CDF" w:rsidR="00937261" w:rsidRDefault="00FD549D" w:rsidP="005D2607">
      <w:pPr>
        <w:pStyle w:val="ListParagraph"/>
        <w:numPr>
          <w:ilvl w:val="0"/>
          <w:numId w:val="19"/>
        </w:numPr>
      </w:pPr>
      <w:r>
        <w:t>Employ community mobilisation and participatory governance to co-design interventions.</w:t>
      </w:r>
    </w:p>
    <w:p w14:paraId="30066B60" w14:textId="0A46896D" w:rsidR="007A7AD5" w:rsidRDefault="007A7AD5" w:rsidP="007A7AD5">
      <w:pPr>
        <w:pStyle w:val="Heading2"/>
      </w:pPr>
    </w:p>
    <w:p w14:paraId="36FC5181" w14:textId="09CC0E13" w:rsidR="007A7AD5" w:rsidRPr="00E371B1" w:rsidRDefault="00E371B1" w:rsidP="00E371B1">
      <w:pPr>
        <w:pStyle w:val="Heading2"/>
        <w:rPr>
          <w:bCs/>
        </w:rPr>
      </w:pPr>
      <w:bookmarkStart w:id="14" w:name="_Toc216131066"/>
      <w:r w:rsidRPr="00E371B1">
        <w:rPr>
          <w:bCs/>
        </w:rPr>
        <w:t>5. CONCLUSION</w:t>
      </w:r>
      <w:bookmarkEnd w:id="14"/>
    </w:p>
    <w:p w14:paraId="43D99393" w14:textId="77777777" w:rsidR="007C2436" w:rsidRPr="007C2436" w:rsidRDefault="007C2436" w:rsidP="007C2436">
      <w:r w:rsidRPr="007C2436">
        <w:t>The close relationship between the concepts of SDG 3 and 13 indicates that good health is impossible amid strife. The SDGs provide a target and require accountability, but getting there means integrating across policies &amp; sectors</w:t>
      </w:r>
    </w:p>
    <w:p w14:paraId="0CFF5A3A" w14:textId="77777777" w:rsidR="007C2436" w:rsidRPr="007C2436" w:rsidRDefault="007C2436" w:rsidP="007C2436">
      <w:r w:rsidRPr="007C2436">
        <w:t>In the UK, schemes such as the NHS Long Term Plan and Net Zero NHS strategy aim to blend health plus climate sustainability into the health model. However. inequalities, resource constraints and a balkanized sector limit their effectiveness.</w:t>
      </w:r>
    </w:p>
    <w:p w14:paraId="3B352528" w14:textId="77777777" w:rsidR="007C2436" w:rsidRPr="007C2436" w:rsidRDefault="007C2436" w:rsidP="007C2436">
      <w:r w:rsidRPr="007C2436">
        <w:t>Bristol is an example of how the SDGs and the “healthy-sustainable city” concept can bring about its own urban strategies for health, social justice, and the environment. However problems such as funding, capacity, and political stability still persist.</w:t>
      </w:r>
    </w:p>
    <w:p w14:paraId="00DF5151" w14:textId="77777777" w:rsidR="007C2436" w:rsidRDefault="007C2436" w:rsidP="007C2436">
      <w:r w:rsidRPr="007C2436">
        <w:t>Only if global, national and local actors come together around health strategies that are successful and climate-friendly, focused on fairness, if they invest in social determinants and establish participatory governance, can the SDGs guide us towards a healthier, more sustainable and fairer future.</w:t>
      </w:r>
    </w:p>
    <w:p w14:paraId="12C33FCD" w14:textId="77777777" w:rsidR="00B07558" w:rsidRDefault="00B07558" w:rsidP="007C2436"/>
    <w:p w14:paraId="4C5B20F3" w14:textId="77777777" w:rsidR="00B07558" w:rsidRDefault="00B07558" w:rsidP="007C2436"/>
    <w:p w14:paraId="1E64822F" w14:textId="77777777" w:rsidR="00B07558" w:rsidRDefault="00B07558" w:rsidP="007C2436"/>
    <w:p w14:paraId="6A1F38E1" w14:textId="77777777" w:rsidR="00B07558" w:rsidRDefault="00B07558" w:rsidP="007C2436"/>
    <w:p w14:paraId="1D244468" w14:textId="77777777" w:rsidR="00B07558" w:rsidRDefault="00B07558" w:rsidP="007C2436"/>
    <w:p w14:paraId="633C2272" w14:textId="77777777" w:rsidR="00B07558" w:rsidRDefault="00B07558" w:rsidP="007C2436"/>
    <w:p w14:paraId="10701E8F" w14:textId="77777777" w:rsidR="00B07558" w:rsidRDefault="00B07558" w:rsidP="007C2436"/>
    <w:p w14:paraId="4FFD600B" w14:textId="77777777" w:rsidR="00B07558" w:rsidRDefault="00B07558" w:rsidP="007C2436"/>
    <w:p w14:paraId="26DA4CDC" w14:textId="77777777" w:rsidR="00B07558" w:rsidRPr="007C2436" w:rsidRDefault="00B07558" w:rsidP="007C2436"/>
    <w:p w14:paraId="115C985D" w14:textId="527D8456" w:rsidR="00A15B6B" w:rsidRDefault="00545BFD" w:rsidP="00A15B6B">
      <w:pPr>
        <w:pStyle w:val="Heading2"/>
        <w:numPr>
          <w:ilvl w:val="0"/>
          <w:numId w:val="13"/>
        </w:numPr>
      </w:pPr>
      <w:bookmarkStart w:id="15" w:name="_Toc216131067"/>
      <w:r>
        <w:lastRenderedPageBreak/>
        <w:t>REFERENCES</w:t>
      </w:r>
      <w:bookmarkEnd w:id="15"/>
    </w:p>
    <w:p w14:paraId="0E342D85" w14:textId="7110B1BA" w:rsidR="007F42C3" w:rsidRPr="007F42C3" w:rsidRDefault="007F42C3" w:rsidP="007F42C3">
      <w:r w:rsidRPr="007F42C3">
        <w:t xml:space="preserve">Balisciano, M., 2022. </w:t>
      </w:r>
      <w:r w:rsidRPr="007F42C3">
        <w:rPr>
          <w:i/>
          <w:iCs/>
        </w:rPr>
        <w:t>Measuring Up 2.0 – How the UK is performing on the Sustainable Development Goals</w:t>
      </w:r>
      <w:r w:rsidRPr="007F42C3">
        <w:t xml:space="preserve">. UN Global Compact Network UK. Available at: </w:t>
      </w:r>
      <w:hyperlink r:id="rId12" w:tgtFrame="_new" w:history="1">
        <w:r w:rsidRPr="007F42C3">
          <w:rPr>
            <w:rStyle w:val="Hyperlink"/>
          </w:rPr>
          <w:t>https://www.researchgate.net/publication/365776394_How_the_UK_is_performing_on_the_Sustainable_Development_Goals</w:t>
        </w:r>
      </w:hyperlink>
      <w:r w:rsidRPr="007F42C3">
        <w:t xml:space="preserve"> (Accessed: </w:t>
      </w:r>
      <w:r w:rsidR="004C4F6A">
        <w:t>17 November</w:t>
      </w:r>
      <w:r w:rsidRPr="007F42C3">
        <w:t xml:space="preserve"> 2025).</w:t>
      </w:r>
    </w:p>
    <w:p w14:paraId="02C2F9E6" w14:textId="47B8308D" w:rsidR="007F42C3" w:rsidRPr="007F42C3" w:rsidRDefault="007F42C3" w:rsidP="007F42C3">
      <w:r w:rsidRPr="007F42C3">
        <w:t xml:space="preserve">Bristol City Council, 2020. </w:t>
      </w:r>
      <w:r w:rsidRPr="007F42C3">
        <w:rPr>
          <w:i/>
          <w:iCs/>
        </w:rPr>
        <w:t>Bristol Joint Local Health and Wellbeing Strategy 2020–2025</w:t>
      </w:r>
      <w:r w:rsidRPr="007F42C3">
        <w:t xml:space="preserve">. Bristol City Council. Available at: </w:t>
      </w:r>
      <w:hyperlink r:id="rId13" w:tgtFrame="_new" w:history="1">
        <w:r w:rsidRPr="007F42C3">
          <w:rPr>
            <w:rStyle w:val="Hyperlink"/>
          </w:rPr>
          <w:t>https://www.bristol.gov.uk/files/1411-hw-strategy-document-2020-web</w:t>
        </w:r>
      </w:hyperlink>
      <w:r w:rsidRPr="007F42C3">
        <w:t xml:space="preserve"> (Accessed: </w:t>
      </w:r>
      <w:r w:rsidR="00F70956">
        <w:t xml:space="preserve"> 02 </w:t>
      </w:r>
      <w:r w:rsidRPr="007F42C3">
        <w:t>December 2025).</w:t>
      </w:r>
    </w:p>
    <w:p w14:paraId="0CF990F9" w14:textId="417B1935" w:rsidR="007F42C3" w:rsidRPr="007F42C3" w:rsidRDefault="007F42C3" w:rsidP="007F42C3">
      <w:r w:rsidRPr="007F42C3">
        <w:t xml:space="preserve">Bristol One City, 2019. </w:t>
      </w:r>
      <w:r w:rsidRPr="007F42C3">
        <w:rPr>
          <w:i/>
          <w:iCs/>
        </w:rPr>
        <w:t>The Bristol One City Plan – Goals and the UN Sustainable Development Goals</w:t>
      </w:r>
      <w:r w:rsidRPr="007F42C3">
        <w:t xml:space="preserve">. Bristol City Office. Available at: </w:t>
      </w:r>
      <w:hyperlink r:id="rId14" w:tgtFrame="_new" w:history="1">
        <w:r w:rsidRPr="007F42C3">
          <w:rPr>
            <w:rStyle w:val="Hyperlink"/>
          </w:rPr>
          <w:t>https://www.bristolonecity.com/wp-content/uploads/2019/02/One-City-Plan-Goals-and-the-UN-Sustainable-Development-Goals.pdf</w:t>
        </w:r>
      </w:hyperlink>
      <w:r w:rsidRPr="007F42C3">
        <w:t xml:space="preserve"> (Accessed:</w:t>
      </w:r>
      <w:r w:rsidR="00F70956">
        <w:t xml:space="preserve">02 </w:t>
      </w:r>
      <w:r w:rsidRPr="007F42C3">
        <w:t>December 2025).</w:t>
      </w:r>
    </w:p>
    <w:p w14:paraId="5D3B5E93" w14:textId="0FC2E9C4" w:rsidR="007F42C3" w:rsidRPr="007F42C3" w:rsidRDefault="007F42C3" w:rsidP="007F42C3">
      <w:r w:rsidRPr="007F42C3">
        <w:t xml:space="preserve">Bristol One City, 2023. </w:t>
      </w:r>
      <w:r w:rsidRPr="007F42C3">
        <w:rPr>
          <w:i/>
          <w:iCs/>
        </w:rPr>
        <w:t>One City Plan 2023–2050: A Plan for Bristol to 2050</w:t>
      </w:r>
      <w:r w:rsidRPr="007F42C3">
        <w:t xml:space="preserve">. Bristol City Office. Available at: </w:t>
      </w:r>
      <w:hyperlink r:id="rId15" w:tgtFrame="_new" w:history="1">
        <w:r w:rsidRPr="007F42C3">
          <w:rPr>
            <w:rStyle w:val="Hyperlink"/>
          </w:rPr>
          <w:t>https://www.bristolonecity.com/wp-content/pdf/One-City-Plan-2023_accessible.pdf</w:t>
        </w:r>
      </w:hyperlink>
      <w:r w:rsidRPr="007F42C3">
        <w:t xml:space="preserve"> (Accessed: </w:t>
      </w:r>
      <w:r w:rsidR="00F70956">
        <w:t xml:space="preserve">02 </w:t>
      </w:r>
      <w:r w:rsidRPr="007F42C3">
        <w:t>December 2025).</w:t>
      </w:r>
    </w:p>
    <w:p w14:paraId="49A80E20" w14:textId="2A215F63" w:rsidR="007F42C3" w:rsidRPr="007F42C3" w:rsidRDefault="007F42C3" w:rsidP="007F42C3">
      <w:r w:rsidRPr="007F42C3">
        <w:t xml:space="preserve">Department of Health and Social Care (DHSC), 2025. </w:t>
      </w:r>
      <w:r w:rsidRPr="007F42C3">
        <w:rPr>
          <w:i/>
          <w:iCs/>
        </w:rPr>
        <w:t>Fit for the Future: 10-Year Health Plan for England</w:t>
      </w:r>
      <w:r w:rsidRPr="007F42C3">
        <w:t xml:space="preserve">. The Government of the United Kingdom. Available at: </w:t>
      </w:r>
      <w:hyperlink r:id="rId16" w:tgtFrame="_new" w:history="1">
        <w:r w:rsidRPr="007F42C3">
          <w:rPr>
            <w:rStyle w:val="Hyperlink"/>
          </w:rPr>
          <w:t>https://www.gov.uk/government/publications/10-year-health-plan-for-england-fit-for-the-future/fit-for-the-future-10-year-health-plan-for-england-accessible-version</w:t>
        </w:r>
      </w:hyperlink>
      <w:r w:rsidRPr="007F42C3">
        <w:t xml:space="preserve"> (Accessed: </w:t>
      </w:r>
      <w:r w:rsidR="00445771">
        <w:t xml:space="preserve">04 </w:t>
      </w:r>
      <w:r w:rsidRPr="007F42C3">
        <w:t>December 2025).</w:t>
      </w:r>
    </w:p>
    <w:p w14:paraId="4F32BF49" w14:textId="64E77573" w:rsidR="007F42C3" w:rsidRPr="007F42C3" w:rsidRDefault="007F42C3" w:rsidP="007F42C3">
      <w:r w:rsidRPr="007F42C3">
        <w:t xml:space="preserve">Innovation NHS, 2024. ‘Delivering a net zero, sustainable health service’, </w:t>
      </w:r>
      <w:r w:rsidRPr="007F42C3">
        <w:rPr>
          <w:i/>
          <w:iCs/>
        </w:rPr>
        <w:t>NHS Innovation Service</w:t>
      </w:r>
      <w:r w:rsidRPr="007F42C3">
        <w:t xml:space="preserve">. Available at: </w:t>
      </w:r>
      <w:hyperlink r:id="rId17" w:tgtFrame="_new" w:history="1">
        <w:r w:rsidRPr="007F42C3">
          <w:rPr>
            <w:rStyle w:val="Hyperlink"/>
          </w:rPr>
          <w:t>https://innovation.nhs.uk/innovation-guides/commissioning-and-adoption/delivering-a-net-zero-health-service/</w:t>
        </w:r>
      </w:hyperlink>
      <w:r w:rsidRPr="007F42C3">
        <w:t xml:space="preserve"> (Accessed: </w:t>
      </w:r>
      <w:r w:rsidR="002D696A">
        <w:t xml:space="preserve">21 November </w:t>
      </w:r>
      <w:r w:rsidRPr="007F42C3">
        <w:t>December 2025).</w:t>
      </w:r>
    </w:p>
    <w:p w14:paraId="68E12F4E" w14:textId="4EEC9EA7" w:rsidR="007F42C3" w:rsidRPr="007F42C3" w:rsidRDefault="007F42C3" w:rsidP="007F42C3">
      <w:r w:rsidRPr="007F42C3">
        <w:t xml:space="preserve">NHS England, 2019. </w:t>
      </w:r>
      <w:r w:rsidRPr="007F42C3">
        <w:rPr>
          <w:i/>
          <w:iCs/>
        </w:rPr>
        <w:t>The NHS Long Term Plan</w:t>
      </w:r>
      <w:r w:rsidRPr="007F42C3">
        <w:t xml:space="preserve">. NHS England. Available at: </w:t>
      </w:r>
      <w:hyperlink r:id="rId18" w:tgtFrame="_new" w:history="1">
        <w:r w:rsidRPr="007F42C3">
          <w:rPr>
            <w:rStyle w:val="Hyperlink"/>
          </w:rPr>
          <w:t>https://www.longtermplan.nhs.uk/</w:t>
        </w:r>
      </w:hyperlink>
      <w:r w:rsidRPr="007F42C3">
        <w:t xml:space="preserve"> (Accessed: </w:t>
      </w:r>
      <w:r w:rsidR="002D696A">
        <w:t xml:space="preserve">21 November </w:t>
      </w:r>
      <w:r w:rsidRPr="007F42C3">
        <w:t>2025).</w:t>
      </w:r>
    </w:p>
    <w:p w14:paraId="21E0B0BC" w14:textId="6F5DF767" w:rsidR="007F42C3" w:rsidRPr="007F42C3" w:rsidRDefault="007F42C3" w:rsidP="007F42C3">
      <w:r w:rsidRPr="007F42C3">
        <w:t xml:space="preserve">NHS England, 2022. </w:t>
      </w:r>
      <w:r w:rsidRPr="007F42C3">
        <w:rPr>
          <w:i/>
          <w:iCs/>
        </w:rPr>
        <w:t>Delivering a Net Zero National Health Service</w:t>
      </w:r>
      <w:r w:rsidRPr="007F42C3">
        <w:t xml:space="preserve">. NHS England. Available at: </w:t>
      </w:r>
      <w:hyperlink r:id="rId19" w:tgtFrame="_new" w:history="1">
        <w:r w:rsidRPr="007F42C3">
          <w:rPr>
            <w:rStyle w:val="Hyperlink"/>
          </w:rPr>
          <w:t>https://www.england.nhs.uk/greenernhs/wp-content/uploads/sites/51/2022/07/B1728-delivering-a-net-zero-nhs-july-2022.pdf</w:t>
        </w:r>
      </w:hyperlink>
      <w:r w:rsidRPr="007F42C3">
        <w:t xml:space="preserve"> (Accessed: </w:t>
      </w:r>
      <w:r w:rsidR="002D696A">
        <w:t xml:space="preserve">21 November </w:t>
      </w:r>
      <w:r w:rsidRPr="007F42C3">
        <w:t>2025).</w:t>
      </w:r>
    </w:p>
    <w:p w14:paraId="43E8D744" w14:textId="4E0072A8" w:rsidR="007F42C3" w:rsidRPr="007F42C3" w:rsidRDefault="007F42C3" w:rsidP="007F42C3">
      <w:r w:rsidRPr="007F42C3">
        <w:lastRenderedPageBreak/>
        <w:t xml:space="preserve">UK SDG Data Portal, 2024. ‘Goal 3 – Good Health and Well-Being UK Indicators’. Available at: </w:t>
      </w:r>
      <w:hyperlink r:id="rId20" w:tgtFrame="_new" w:history="1">
        <w:r w:rsidRPr="007F42C3">
          <w:rPr>
            <w:rStyle w:val="Hyperlink"/>
          </w:rPr>
          <w:t>https://sdgdata.gov.uk/3/</w:t>
        </w:r>
      </w:hyperlink>
      <w:r w:rsidRPr="007F42C3">
        <w:t xml:space="preserve"> (Accessed: </w:t>
      </w:r>
      <w:r w:rsidR="0024262F">
        <w:t>01 November</w:t>
      </w:r>
      <w:r w:rsidRPr="007F42C3">
        <w:t xml:space="preserve"> 2025).</w:t>
      </w:r>
    </w:p>
    <w:p w14:paraId="569723AB" w14:textId="75EFEAAF" w:rsidR="007F42C3" w:rsidRPr="007F42C3" w:rsidRDefault="007F42C3" w:rsidP="007F42C3">
      <w:r w:rsidRPr="007F42C3">
        <w:t xml:space="preserve">United Nations, 2015. </w:t>
      </w:r>
      <w:r w:rsidRPr="007F42C3">
        <w:rPr>
          <w:i/>
          <w:iCs/>
        </w:rPr>
        <w:t>Transforming our world: the 2030 Agenda for Sustainable Development</w:t>
      </w:r>
      <w:r w:rsidRPr="007F42C3">
        <w:t xml:space="preserve">. United Nations. Available at: </w:t>
      </w:r>
      <w:hyperlink r:id="rId21" w:tgtFrame="_new" w:history="1">
        <w:r w:rsidRPr="007F42C3">
          <w:rPr>
            <w:rStyle w:val="Hyperlink"/>
          </w:rPr>
          <w:t>https://sdgs.un.org/2030agenda</w:t>
        </w:r>
      </w:hyperlink>
      <w:r w:rsidRPr="007F42C3">
        <w:t xml:space="preserve"> (Accessed: </w:t>
      </w:r>
      <w:r w:rsidR="009975E8">
        <w:t>04 November</w:t>
      </w:r>
      <w:r w:rsidRPr="007F42C3">
        <w:t xml:space="preserve"> 2025).</w:t>
      </w:r>
    </w:p>
    <w:p w14:paraId="7F403A66" w14:textId="0DCD9B90" w:rsidR="007F42C3" w:rsidRPr="007F42C3" w:rsidRDefault="007F42C3" w:rsidP="007F42C3">
      <w:r w:rsidRPr="007F42C3">
        <w:t xml:space="preserve">United Nations, 2019. </w:t>
      </w:r>
      <w:r w:rsidRPr="007F42C3">
        <w:rPr>
          <w:i/>
          <w:iCs/>
        </w:rPr>
        <w:t>Voluntary National Review: Transforming our World — The UK’s Report on Implementing the Sustainable Development Goals</w:t>
      </w:r>
      <w:r w:rsidRPr="007F42C3">
        <w:t xml:space="preserve">. United Nations. Available at: </w:t>
      </w:r>
      <w:hyperlink r:id="rId22" w:tgtFrame="_new" w:history="1">
        <w:r w:rsidRPr="007F42C3">
          <w:rPr>
            <w:rStyle w:val="Hyperlink"/>
          </w:rPr>
          <w:t>https://sustainabledevelopment.un.org/content/documents/23678UK_12072019_UK_Voluntary_National_Review_2019.pdf</w:t>
        </w:r>
      </w:hyperlink>
      <w:r w:rsidRPr="007F42C3">
        <w:t xml:space="preserve"> (Accessed: </w:t>
      </w:r>
      <w:r w:rsidR="000D5756">
        <w:t>04 November</w:t>
      </w:r>
      <w:r w:rsidRPr="007F42C3">
        <w:t xml:space="preserve"> 2025).</w:t>
      </w:r>
    </w:p>
    <w:p w14:paraId="5E0D4EBE" w14:textId="2DFB6267" w:rsidR="007F42C3" w:rsidRPr="007F42C3" w:rsidRDefault="007F42C3" w:rsidP="007F42C3">
      <w:r w:rsidRPr="007F42C3">
        <w:t xml:space="preserve">World Health Organization (WHO), 2022. </w:t>
      </w:r>
      <w:r w:rsidRPr="007F42C3">
        <w:rPr>
          <w:i/>
          <w:iCs/>
        </w:rPr>
        <w:t>Social Determinants of Health</w:t>
      </w:r>
      <w:r w:rsidRPr="007F42C3">
        <w:t xml:space="preserve">. WHO. Available at: </w:t>
      </w:r>
      <w:hyperlink r:id="rId23" w:tgtFrame="_new" w:history="1">
        <w:r w:rsidRPr="007F42C3">
          <w:rPr>
            <w:rStyle w:val="Hyperlink"/>
          </w:rPr>
          <w:t>https://www.who.int/health-topics/social-determinants-of-health</w:t>
        </w:r>
      </w:hyperlink>
      <w:r w:rsidRPr="007F42C3">
        <w:t xml:space="preserve"> (Accessed: </w:t>
      </w:r>
      <w:r w:rsidR="00190602">
        <w:t xml:space="preserve">03 November </w:t>
      </w:r>
      <w:r w:rsidRPr="007F42C3">
        <w:t>2025).</w:t>
      </w:r>
    </w:p>
    <w:p w14:paraId="3F92BA3F" w14:textId="29ACEB0E" w:rsidR="007F42C3" w:rsidRPr="007F42C3" w:rsidRDefault="007F42C3" w:rsidP="007F42C3">
      <w:r w:rsidRPr="007F42C3">
        <w:t xml:space="preserve">World Health Organization (WHO), 2023. </w:t>
      </w:r>
      <w:r w:rsidRPr="007F42C3">
        <w:rPr>
          <w:i/>
          <w:iCs/>
        </w:rPr>
        <w:t>Climate Change and Health – Fact Sheet</w:t>
      </w:r>
      <w:r w:rsidRPr="007F42C3">
        <w:t xml:space="preserve">. WHO. Available at: </w:t>
      </w:r>
      <w:hyperlink r:id="rId24" w:tgtFrame="_new" w:history="1">
        <w:r w:rsidRPr="007F42C3">
          <w:rPr>
            <w:rStyle w:val="Hyperlink"/>
          </w:rPr>
          <w:t>https://www.who.int/news-room/fact-sheets/detail/climate-change-and-health</w:t>
        </w:r>
      </w:hyperlink>
      <w:r w:rsidRPr="007F42C3">
        <w:t xml:space="preserve"> (Accessed:</w:t>
      </w:r>
      <w:r w:rsidR="009975E8">
        <w:t>16 November</w:t>
      </w:r>
      <w:r w:rsidRPr="007F42C3">
        <w:t xml:space="preserve"> 2025).</w:t>
      </w:r>
    </w:p>
    <w:p w14:paraId="7AFFD9F3" w14:textId="043B65A2" w:rsidR="007F42C3" w:rsidRPr="007F42C3" w:rsidRDefault="007F42C3" w:rsidP="007F42C3">
      <w:r w:rsidRPr="007F42C3">
        <w:t xml:space="preserve">Healthier Together Integrated Care System (BNSSG ICS), 2023. </w:t>
      </w:r>
      <w:r w:rsidRPr="007F42C3">
        <w:rPr>
          <w:i/>
          <w:iCs/>
        </w:rPr>
        <w:t>Green Plan for BNSSG ICS 2022–2023</w:t>
      </w:r>
      <w:r w:rsidRPr="007F42C3">
        <w:t xml:space="preserve">. BNSSG ICS. Available at: </w:t>
      </w:r>
      <w:hyperlink r:id="rId25" w:tgtFrame="_new" w:history="1">
        <w:r w:rsidRPr="007F42C3">
          <w:rPr>
            <w:rStyle w:val="Hyperlink"/>
          </w:rPr>
          <w:t>https://bnssghealthiertogether.org.uk/wp-content/uploads/2023/06/Green-Plan-for-BNSSG-ICS-2022-23-v1.3.pdf</w:t>
        </w:r>
      </w:hyperlink>
      <w:r w:rsidRPr="007F42C3">
        <w:t xml:space="preserve"> (Accessed: </w:t>
      </w:r>
      <w:r w:rsidR="00A413A2">
        <w:t xml:space="preserve"> 02 </w:t>
      </w:r>
      <w:r w:rsidRPr="007F42C3">
        <w:t>December 2025).</w:t>
      </w:r>
    </w:p>
    <w:p w14:paraId="44594207" w14:textId="7F6538AD" w:rsidR="007F42C3" w:rsidRPr="007F42C3" w:rsidRDefault="007F42C3" w:rsidP="007F42C3">
      <w:r w:rsidRPr="007F42C3">
        <w:t xml:space="preserve">Healthier Together Integrated Care System (BNSSG ICS), 2024. </w:t>
      </w:r>
      <w:r w:rsidRPr="007F42C3">
        <w:rPr>
          <w:i/>
          <w:iCs/>
        </w:rPr>
        <w:t>Annual Report on Delivery of the Green Plan</w:t>
      </w:r>
      <w:r w:rsidRPr="007F42C3">
        <w:t xml:space="preserve">. BNSSG ICS Board. Available at: </w:t>
      </w:r>
      <w:hyperlink r:id="rId26" w:tgtFrame="_new" w:history="1">
        <w:r w:rsidRPr="007F42C3">
          <w:rPr>
            <w:rStyle w:val="Hyperlink"/>
          </w:rPr>
          <w:t>https://bnssg.icb.nhs.uk/wp-content/uploads/2024/09/6.3-Annual-Report-on-delivery-of-the-green-plan-ICB-Board-September-2024.pdf</w:t>
        </w:r>
      </w:hyperlink>
      <w:r w:rsidRPr="007F42C3">
        <w:t xml:space="preserve"> (Accessed: </w:t>
      </w:r>
      <w:r w:rsidR="006011F0">
        <w:t xml:space="preserve">01 </w:t>
      </w:r>
      <w:r w:rsidRPr="007F42C3">
        <w:t>December 2025).</w:t>
      </w:r>
    </w:p>
    <w:p w14:paraId="2F46DF09" w14:textId="6D369DDE" w:rsidR="007F42C3" w:rsidRPr="007F42C3" w:rsidRDefault="007F42C3" w:rsidP="007F42C3">
      <w:r w:rsidRPr="007F42C3">
        <w:t xml:space="preserve">United Kingdom NHS (2025). ‘Greener NHS – Delivering a net zero NHS (web page)’. Available at: </w:t>
      </w:r>
      <w:hyperlink r:id="rId27" w:tgtFrame="_new" w:history="1">
        <w:r w:rsidRPr="007F42C3">
          <w:rPr>
            <w:rStyle w:val="Hyperlink"/>
          </w:rPr>
          <w:t>https://www.england.nhs.uk/greenernhs/a-net-zero-nhs/</w:t>
        </w:r>
      </w:hyperlink>
      <w:r w:rsidRPr="007F42C3">
        <w:t xml:space="preserve"> (Accessed: </w:t>
      </w:r>
      <w:r w:rsidR="00EB5D66">
        <w:t xml:space="preserve">21 November </w:t>
      </w:r>
      <w:r w:rsidRPr="007F42C3">
        <w:t>2025).</w:t>
      </w:r>
    </w:p>
    <w:p w14:paraId="4CE7239A" w14:textId="2FFA5393" w:rsidR="007F42C3" w:rsidRPr="007F42C3" w:rsidRDefault="007F42C3" w:rsidP="007F42C3">
      <w:r w:rsidRPr="007F42C3">
        <w:t xml:space="preserve">Presanis, A. M., Kirwan, P., Miltz, A., Croxford, S., Harris, R., Heinsbroek, E., Jackson, C., Mohammed, H., Brown, A., Delpech, V., Gill, O. N. and De Angelis, D. (2019) ‘Implications for HIV elimination by 2030 of recent trends in undiagnosed </w:t>
      </w:r>
      <w:r w:rsidRPr="007F42C3">
        <w:lastRenderedPageBreak/>
        <w:t xml:space="preserve">infection in England: an evidence synthesis’, </w:t>
      </w:r>
      <w:r w:rsidRPr="007F42C3">
        <w:rPr>
          <w:i/>
          <w:iCs/>
        </w:rPr>
        <w:t>medRxiv</w:t>
      </w:r>
      <w:r w:rsidRPr="007F42C3">
        <w:t xml:space="preserve"> [preprint]. Available at: https://arxiv.org/abs/1912.07310 (Accessed: </w:t>
      </w:r>
      <w:r w:rsidR="008D4415">
        <w:t>24 November</w:t>
      </w:r>
      <w:r w:rsidRPr="007F42C3">
        <w:t xml:space="preserve"> 2025).</w:t>
      </w:r>
    </w:p>
    <w:p w14:paraId="5A4DA1C9" w14:textId="34A61C55" w:rsidR="007F42C3" w:rsidRPr="007F42C3" w:rsidRDefault="007F42C3" w:rsidP="007F42C3">
      <w:r w:rsidRPr="007F42C3">
        <w:t xml:space="preserve">United Nations Global Compact Network UK (UKSSC), 2022. </w:t>
      </w:r>
      <w:r w:rsidRPr="007F42C3">
        <w:rPr>
          <w:i/>
          <w:iCs/>
        </w:rPr>
        <w:t>Measuring Up 2.0: UK performance on the SDGs</w:t>
      </w:r>
      <w:r w:rsidRPr="007F42C3">
        <w:t xml:space="preserve">. UN Global Compact Network UK. Available at: </w:t>
      </w:r>
      <w:hyperlink r:id="rId28" w:tgtFrame="_new" w:history="1">
        <w:r w:rsidRPr="007F42C3">
          <w:rPr>
            <w:rStyle w:val="Hyperlink"/>
          </w:rPr>
          <w:t>https://www.researchgate.net/publication/365776394_How_the_UK_is_performing_on_the_Sustainable_Development_Goals</w:t>
        </w:r>
      </w:hyperlink>
      <w:r w:rsidRPr="007F42C3">
        <w:t xml:space="preserve"> (Accessed:</w:t>
      </w:r>
      <w:r w:rsidR="006011F0">
        <w:t xml:space="preserve"> 02</w:t>
      </w:r>
      <w:r w:rsidRPr="007F42C3">
        <w:t xml:space="preserve"> December 2025).</w:t>
      </w:r>
    </w:p>
    <w:p w14:paraId="6F4489DD" w14:textId="4C0BFF30" w:rsidR="007F42C3" w:rsidRPr="007F42C3" w:rsidRDefault="007F42C3" w:rsidP="007F42C3">
      <w:r w:rsidRPr="007F42C3">
        <w:t xml:space="preserve">Bristol University Cabot Institute (2018) ‘Bristol and the SDGs — A Voluntary Local Review’. University of Bristol. Available at: </w:t>
      </w:r>
      <w:hyperlink r:id="rId29" w:tgtFrame="_new" w:history="1">
        <w:r w:rsidRPr="007F42C3">
          <w:rPr>
            <w:rStyle w:val="Hyperlink"/>
          </w:rPr>
          <w:t>https://www.bristol.ac.uk/media-library/sites/cabot-institute-2018/documents/BRISTOL%20AND%20THE%20SDGS.pdf</w:t>
        </w:r>
      </w:hyperlink>
      <w:r w:rsidRPr="007F42C3">
        <w:t xml:space="preserve"> (Accessed: </w:t>
      </w:r>
      <w:r w:rsidR="006011F0">
        <w:t xml:space="preserve">02 </w:t>
      </w:r>
      <w:r w:rsidRPr="007F42C3">
        <w:t>December 2025).</w:t>
      </w:r>
    </w:p>
    <w:p w14:paraId="3369C811" w14:textId="703FACF5" w:rsidR="007F42C3" w:rsidRPr="007F42C3" w:rsidRDefault="007F42C3" w:rsidP="007F42C3">
      <w:r w:rsidRPr="007F42C3">
        <w:t xml:space="preserve">NHS North Bristol Trust (2019) </w:t>
      </w:r>
      <w:r w:rsidRPr="007F42C3">
        <w:rPr>
          <w:i/>
          <w:iCs/>
        </w:rPr>
        <w:t>Green Plan 2019–20</w:t>
      </w:r>
      <w:r w:rsidRPr="007F42C3">
        <w:t xml:space="preserve">. North Bristol NHS Trust. Available at: https://www.nbt.nhs.uk/sites/default/files/document/Green%20Plan%202020-21.pdf (Accessed: </w:t>
      </w:r>
      <w:r w:rsidR="006C66D0">
        <w:t>20 November</w:t>
      </w:r>
      <w:r w:rsidR="00F27E2E">
        <w:t xml:space="preserve"> </w:t>
      </w:r>
      <w:r w:rsidRPr="007F42C3">
        <w:t>2025).</w:t>
      </w:r>
    </w:p>
    <w:p w14:paraId="3499EDC4" w14:textId="77777777" w:rsidR="007F42C3" w:rsidRPr="00A15B6B" w:rsidRDefault="007F42C3" w:rsidP="007F42C3"/>
    <w:p w14:paraId="2153E954" w14:textId="77777777" w:rsidR="00545BFD" w:rsidRPr="00545BFD" w:rsidRDefault="00545BFD" w:rsidP="00545BFD"/>
    <w:p w14:paraId="5C439A87" w14:textId="60000077" w:rsidR="0042165B" w:rsidRPr="0042165B" w:rsidRDefault="0042165B" w:rsidP="0042165B">
      <w:pPr>
        <w:pStyle w:val="Heading4"/>
      </w:pPr>
    </w:p>
    <w:p w14:paraId="7FF83DBE" w14:textId="27178B3E" w:rsidR="003C44F8" w:rsidRPr="003C44F8" w:rsidRDefault="003C44F8" w:rsidP="003C44F8">
      <w:pPr>
        <w:pStyle w:val="Heading4"/>
      </w:pPr>
    </w:p>
    <w:p w14:paraId="7FC12403" w14:textId="77777777" w:rsidR="00555861" w:rsidRPr="00E4525A" w:rsidRDefault="00555861" w:rsidP="004C3D13">
      <w:pPr>
        <w:pStyle w:val="Heading2"/>
      </w:pPr>
    </w:p>
    <w:p w14:paraId="47B6820E" w14:textId="04073A8A" w:rsidR="00B46384" w:rsidRPr="00B46384" w:rsidRDefault="00B46384" w:rsidP="00FC6197"/>
    <w:p w14:paraId="7A867BC6" w14:textId="77777777" w:rsidR="004B42BD" w:rsidRDefault="004B42BD" w:rsidP="004B42BD"/>
    <w:p w14:paraId="113DB091" w14:textId="77777777" w:rsidR="004B42BD" w:rsidRPr="004B42BD" w:rsidRDefault="004B42BD" w:rsidP="004B42BD"/>
    <w:p w14:paraId="31626C3A" w14:textId="77777777" w:rsidR="00A61CBE" w:rsidRDefault="00A61CBE" w:rsidP="004B42BD">
      <w:pPr>
        <w:pStyle w:val="Heading2"/>
      </w:pPr>
    </w:p>
    <w:sectPr w:rsidR="00A61C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CD9AD" w14:textId="77777777" w:rsidR="007909C1" w:rsidRDefault="007909C1" w:rsidP="00BE1EEF">
      <w:pPr>
        <w:spacing w:after="0" w:line="240" w:lineRule="auto"/>
      </w:pPr>
      <w:r>
        <w:separator/>
      </w:r>
    </w:p>
  </w:endnote>
  <w:endnote w:type="continuationSeparator" w:id="0">
    <w:p w14:paraId="1D42D370" w14:textId="77777777" w:rsidR="007909C1" w:rsidRDefault="007909C1" w:rsidP="00BE1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239FB" w14:textId="77777777" w:rsidR="007909C1" w:rsidRDefault="007909C1" w:rsidP="00BE1EEF">
      <w:pPr>
        <w:spacing w:after="0" w:line="240" w:lineRule="auto"/>
      </w:pPr>
      <w:r>
        <w:separator/>
      </w:r>
    </w:p>
  </w:footnote>
  <w:footnote w:type="continuationSeparator" w:id="0">
    <w:p w14:paraId="7243D409" w14:textId="77777777" w:rsidR="007909C1" w:rsidRDefault="007909C1" w:rsidP="00BE1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640D5"/>
    <w:multiLevelType w:val="hybridMultilevel"/>
    <w:tmpl w:val="FEAA5D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F86EED"/>
    <w:multiLevelType w:val="hybridMultilevel"/>
    <w:tmpl w:val="4574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C7C47"/>
    <w:multiLevelType w:val="hybridMultilevel"/>
    <w:tmpl w:val="5E7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73BA4"/>
    <w:multiLevelType w:val="hybridMultilevel"/>
    <w:tmpl w:val="2C981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7578D"/>
    <w:multiLevelType w:val="hybridMultilevel"/>
    <w:tmpl w:val="E5FE0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32350"/>
    <w:multiLevelType w:val="hybridMultilevel"/>
    <w:tmpl w:val="664876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D320D4"/>
    <w:multiLevelType w:val="hybridMultilevel"/>
    <w:tmpl w:val="C2302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51492"/>
    <w:multiLevelType w:val="hybridMultilevel"/>
    <w:tmpl w:val="CAAA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F3E94"/>
    <w:multiLevelType w:val="hybridMultilevel"/>
    <w:tmpl w:val="F942E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C9A304C"/>
    <w:multiLevelType w:val="hybridMultilevel"/>
    <w:tmpl w:val="0D2CC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C6361"/>
    <w:multiLevelType w:val="hybridMultilevel"/>
    <w:tmpl w:val="DE9A7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6960BB"/>
    <w:multiLevelType w:val="hybridMultilevel"/>
    <w:tmpl w:val="FA50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FC7C7D"/>
    <w:multiLevelType w:val="hybridMultilevel"/>
    <w:tmpl w:val="36049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D04051"/>
    <w:multiLevelType w:val="hybridMultilevel"/>
    <w:tmpl w:val="81B229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0CB1F1D"/>
    <w:multiLevelType w:val="multilevel"/>
    <w:tmpl w:val="A9ACDC96"/>
    <w:lvl w:ilvl="0">
      <w:start w:val="1"/>
      <w:numFmt w:val="decimal"/>
      <w:lvlText w:val="%1."/>
      <w:lvlJc w:val="left"/>
      <w:pPr>
        <w:ind w:left="360" w:hanging="360"/>
      </w:pPr>
      <w:rPr>
        <w:rFonts w:hint="default"/>
      </w:rPr>
    </w:lvl>
    <w:lvl w:ilvl="1">
      <w:start w:val="3"/>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1FB2AC5"/>
    <w:multiLevelType w:val="hybridMultilevel"/>
    <w:tmpl w:val="A43E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A57238"/>
    <w:multiLevelType w:val="hybridMultilevel"/>
    <w:tmpl w:val="DC78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3D5737"/>
    <w:multiLevelType w:val="hybridMultilevel"/>
    <w:tmpl w:val="209093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6637D58"/>
    <w:multiLevelType w:val="hybridMultilevel"/>
    <w:tmpl w:val="7C70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2121563">
    <w:abstractNumId w:val="14"/>
  </w:num>
  <w:num w:numId="2" w16cid:durableId="1288395180">
    <w:abstractNumId w:val="18"/>
  </w:num>
  <w:num w:numId="3" w16cid:durableId="1438407483">
    <w:abstractNumId w:val="4"/>
  </w:num>
  <w:num w:numId="4" w16cid:durableId="524632910">
    <w:abstractNumId w:val="10"/>
  </w:num>
  <w:num w:numId="5" w16cid:durableId="287398514">
    <w:abstractNumId w:val="2"/>
  </w:num>
  <w:num w:numId="6" w16cid:durableId="551582832">
    <w:abstractNumId w:val="6"/>
  </w:num>
  <w:num w:numId="7" w16cid:durableId="1403716582">
    <w:abstractNumId w:val="9"/>
  </w:num>
  <w:num w:numId="8" w16cid:durableId="86778211">
    <w:abstractNumId w:val="1"/>
  </w:num>
  <w:num w:numId="9" w16cid:durableId="1741711367">
    <w:abstractNumId w:val="7"/>
  </w:num>
  <w:num w:numId="10" w16cid:durableId="1485928661">
    <w:abstractNumId w:val="12"/>
  </w:num>
  <w:num w:numId="11" w16cid:durableId="328752512">
    <w:abstractNumId w:val="11"/>
  </w:num>
  <w:num w:numId="12" w16cid:durableId="34622594">
    <w:abstractNumId w:val="15"/>
  </w:num>
  <w:num w:numId="13" w16cid:durableId="1481342427">
    <w:abstractNumId w:val="3"/>
  </w:num>
  <w:num w:numId="14" w16cid:durableId="1152333504">
    <w:abstractNumId w:val="5"/>
  </w:num>
  <w:num w:numId="15" w16cid:durableId="1598177076">
    <w:abstractNumId w:val="17"/>
  </w:num>
  <w:num w:numId="16" w16cid:durableId="1161890399">
    <w:abstractNumId w:val="0"/>
  </w:num>
  <w:num w:numId="17" w16cid:durableId="1669554221">
    <w:abstractNumId w:val="13"/>
  </w:num>
  <w:num w:numId="18" w16cid:durableId="1948006761">
    <w:abstractNumId w:val="8"/>
  </w:num>
  <w:num w:numId="19" w16cid:durableId="11980845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7F8E"/>
    <w:rsid w:val="00016F5A"/>
    <w:rsid w:val="00040963"/>
    <w:rsid w:val="00044C90"/>
    <w:rsid w:val="000452AB"/>
    <w:rsid w:val="0006544E"/>
    <w:rsid w:val="0006743C"/>
    <w:rsid w:val="00067F81"/>
    <w:rsid w:val="00077134"/>
    <w:rsid w:val="00080888"/>
    <w:rsid w:val="0008583F"/>
    <w:rsid w:val="000C0174"/>
    <w:rsid w:val="000C0517"/>
    <w:rsid w:val="000D408B"/>
    <w:rsid w:val="000D5756"/>
    <w:rsid w:val="000F1864"/>
    <w:rsid w:val="00131588"/>
    <w:rsid w:val="0013413C"/>
    <w:rsid w:val="0013679F"/>
    <w:rsid w:val="00143732"/>
    <w:rsid w:val="00150E85"/>
    <w:rsid w:val="0015184B"/>
    <w:rsid w:val="00154BC1"/>
    <w:rsid w:val="00163B11"/>
    <w:rsid w:val="00174A2F"/>
    <w:rsid w:val="00176769"/>
    <w:rsid w:val="00190602"/>
    <w:rsid w:val="001B063C"/>
    <w:rsid w:val="001D46CE"/>
    <w:rsid w:val="001D4F69"/>
    <w:rsid w:val="001F52A4"/>
    <w:rsid w:val="0020342E"/>
    <w:rsid w:val="00207CF5"/>
    <w:rsid w:val="00210731"/>
    <w:rsid w:val="0024262F"/>
    <w:rsid w:val="00267D0A"/>
    <w:rsid w:val="002870FF"/>
    <w:rsid w:val="00295A89"/>
    <w:rsid w:val="002964A7"/>
    <w:rsid w:val="002A5FC0"/>
    <w:rsid w:val="002B6A98"/>
    <w:rsid w:val="002D696A"/>
    <w:rsid w:val="00316A48"/>
    <w:rsid w:val="003324C0"/>
    <w:rsid w:val="00335CA1"/>
    <w:rsid w:val="0035659A"/>
    <w:rsid w:val="003740EE"/>
    <w:rsid w:val="003879E4"/>
    <w:rsid w:val="003A1DBC"/>
    <w:rsid w:val="003C2D50"/>
    <w:rsid w:val="003C44F8"/>
    <w:rsid w:val="003C594A"/>
    <w:rsid w:val="003F32A7"/>
    <w:rsid w:val="0042165B"/>
    <w:rsid w:val="004219A2"/>
    <w:rsid w:val="00425F2D"/>
    <w:rsid w:val="00445771"/>
    <w:rsid w:val="0045147C"/>
    <w:rsid w:val="004A7F8E"/>
    <w:rsid w:val="004B1342"/>
    <w:rsid w:val="004B42BD"/>
    <w:rsid w:val="004C1AEB"/>
    <w:rsid w:val="004C3D13"/>
    <w:rsid w:val="004C4F6A"/>
    <w:rsid w:val="004E1CDB"/>
    <w:rsid w:val="004E586F"/>
    <w:rsid w:val="004F55BD"/>
    <w:rsid w:val="00520AF3"/>
    <w:rsid w:val="00532610"/>
    <w:rsid w:val="00545BFD"/>
    <w:rsid w:val="00555861"/>
    <w:rsid w:val="00562CBB"/>
    <w:rsid w:val="00571A01"/>
    <w:rsid w:val="00573494"/>
    <w:rsid w:val="00583EB9"/>
    <w:rsid w:val="00597277"/>
    <w:rsid w:val="005D2607"/>
    <w:rsid w:val="005E47F0"/>
    <w:rsid w:val="005F0BB8"/>
    <w:rsid w:val="005F7244"/>
    <w:rsid w:val="006011F0"/>
    <w:rsid w:val="006030A8"/>
    <w:rsid w:val="0061537F"/>
    <w:rsid w:val="00635C5F"/>
    <w:rsid w:val="0064052E"/>
    <w:rsid w:val="00641395"/>
    <w:rsid w:val="006418E9"/>
    <w:rsid w:val="006438AB"/>
    <w:rsid w:val="00651090"/>
    <w:rsid w:val="006937A7"/>
    <w:rsid w:val="006964C6"/>
    <w:rsid w:val="006A186E"/>
    <w:rsid w:val="006B18A5"/>
    <w:rsid w:val="006B1F0F"/>
    <w:rsid w:val="006C66D0"/>
    <w:rsid w:val="006D3B7E"/>
    <w:rsid w:val="006D3E86"/>
    <w:rsid w:val="006F2099"/>
    <w:rsid w:val="00751D05"/>
    <w:rsid w:val="0075250A"/>
    <w:rsid w:val="00777E1D"/>
    <w:rsid w:val="00784A2D"/>
    <w:rsid w:val="0079049A"/>
    <w:rsid w:val="007909C1"/>
    <w:rsid w:val="007A7AD5"/>
    <w:rsid w:val="007C0E4C"/>
    <w:rsid w:val="007C2436"/>
    <w:rsid w:val="007C4BB1"/>
    <w:rsid w:val="007F42C3"/>
    <w:rsid w:val="008140C4"/>
    <w:rsid w:val="00816A92"/>
    <w:rsid w:val="00822053"/>
    <w:rsid w:val="00827C59"/>
    <w:rsid w:val="00835143"/>
    <w:rsid w:val="00854DCC"/>
    <w:rsid w:val="00891C98"/>
    <w:rsid w:val="00892544"/>
    <w:rsid w:val="008A4CA7"/>
    <w:rsid w:val="008C0FFE"/>
    <w:rsid w:val="008C7974"/>
    <w:rsid w:val="008D4415"/>
    <w:rsid w:val="008F2F63"/>
    <w:rsid w:val="00921102"/>
    <w:rsid w:val="00930D34"/>
    <w:rsid w:val="00937261"/>
    <w:rsid w:val="00940FF9"/>
    <w:rsid w:val="00960E5B"/>
    <w:rsid w:val="009833DF"/>
    <w:rsid w:val="009845F8"/>
    <w:rsid w:val="00993432"/>
    <w:rsid w:val="009975E8"/>
    <w:rsid w:val="00997C26"/>
    <w:rsid w:val="009A48CA"/>
    <w:rsid w:val="009C2EF6"/>
    <w:rsid w:val="009F574C"/>
    <w:rsid w:val="00A07585"/>
    <w:rsid w:val="00A15B6B"/>
    <w:rsid w:val="00A2323B"/>
    <w:rsid w:val="00A24126"/>
    <w:rsid w:val="00A34E41"/>
    <w:rsid w:val="00A413A2"/>
    <w:rsid w:val="00A61CBE"/>
    <w:rsid w:val="00A6763F"/>
    <w:rsid w:val="00A9331F"/>
    <w:rsid w:val="00AE4491"/>
    <w:rsid w:val="00B07558"/>
    <w:rsid w:val="00B2509E"/>
    <w:rsid w:val="00B43DCA"/>
    <w:rsid w:val="00B46384"/>
    <w:rsid w:val="00B57A6C"/>
    <w:rsid w:val="00B76D87"/>
    <w:rsid w:val="00BC359D"/>
    <w:rsid w:val="00BC4DA8"/>
    <w:rsid w:val="00BC5D92"/>
    <w:rsid w:val="00BE080B"/>
    <w:rsid w:val="00BE1EEF"/>
    <w:rsid w:val="00BF0D4E"/>
    <w:rsid w:val="00BF0E20"/>
    <w:rsid w:val="00C446DE"/>
    <w:rsid w:val="00C577D2"/>
    <w:rsid w:val="00C75408"/>
    <w:rsid w:val="00C84853"/>
    <w:rsid w:val="00CD7DED"/>
    <w:rsid w:val="00D12AA8"/>
    <w:rsid w:val="00D54067"/>
    <w:rsid w:val="00D83A7B"/>
    <w:rsid w:val="00D91031"/>
    <w:rsid w:val="00D94FE3"/>
    <w:rsid w:val="00DA16A0"/>
    <w:rsid w:val="00DA22F5"/>
    <w:rsid w:val="00DA5AA5"/>
    <w:rsid w:val="00DF1F15"/>
    <w:rsid w:val="00DF7085"/>
    <w:rsid w:val="00E036B2"/>
    <w:rsid w:val="00E040C2"/>
    <w:rsid w:val="00E1142F"/>
    <w:rsid w:val="00E158E7"/>
    <w:rsid w:val="00E26F38"/>
    <w:rsid w:val="00E371B1"/>
    <w:rsid w:val="00E4525A"/>
    <w:rsid w:val="00E5248C"/>
    <w:rsid w:val="00E84EA2"/>
    <w:rsid w:val="00E86087"/>
    <w:rsid w:val="00EB42D1"/>
    <w:rsid w:val="00EB5D66"/>
    <w:rsid w:val="00EE44F7"/>
    <w:rsid w:val="00F27E2E"/>
    <w:rsid w:val="00F30373"/>
    <w:rsid w:val="00F46B27"/>
    <w:rsid w:val="00F70956"/>
    <w:rsid w:val="00F73CA7"/>
    <w:rsid w:val="00FC6197"/>
    <w:rsid w:val="00FD3B6E"/>
    <w:rsid w:val="00FD46A8"/>
    <w:rsid w:val="00FD549D"/>
    <w:rsid w:val="00FD5947"/>
    <w:rsid w:val="00FE6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B7090"/>
  <w15:chartTrackingRefBased/>
  <w15:docId w15:val="{8DEDF646-0668-4E66-8E90-7D7E1C7E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FE3"/>
    <w:rPr>
      <w:rFonts w:cstheme="minorBidi"/>
      <w:kern w:val="0"/>
      <w:sz w:val="24"/>
    </w:rPr>
  </w:style>
  <w:style w:type="paragraph" w:styleId="Heading1">
    <w:name w:val="heading 1"/>
    <w:basedOn w:val="Normal"/>
    <w:next w:val="Normal"/>
    <w:link w:val="Heading1Char"/>
    <w:uiPriority w:val="9"/>
    <w:qFormat/>
    <w:rsid w:val="00425F2D"/>
    <w:pPr>
      <w:keepNext/>
      <w:keepLines/>
      <w:spacing w:before="360" w:after="80"/>
      <w:outlineLvl w:val="0"/>
    </w:pPr>
    <w:rPr>
      <w:rFonts w:eastAsiaTheme="majorEastAsia" w:cstheme="majorBidi"/>
      <w:b/>
      <w:color w:val="215E99" w:themeColor="text2" w:themeTint="BF"/>
      <w:sz w:val="40"/>
      <w:szCs w:val="40"/>
    </w:rPr>
  </w:style>
  <w:style w:type="paragraph" w:styleId="Heading2">
    <w:name w:val="heading 2"/>
    <w:basedOn w:val="Normal"/>
    <w:next w:val="Normal"/>
    <w:link w:val="Heading2Char"/>
    <w:uiPriority w:val="9"/>
    <w:unhideWhenUsed/>
    <w:qFormat/>
    <w:rsid w:val="00583EB9"/>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040963"/>
    <w:pPr>
      <w:keepNext/>
      <w:keepLines/>
      <w:spacing w:before="160" w:after="80"/>
      <w:outlineLvl w:val="2"/>
    </w:pPr>
    <w:rPr>
      <w:rFonts w:asciiTheme="minorHAnsi" w:eastAsiaTheme="majorEastAsia" w:hAnsiTheme="minorHAnsi" w:cstheme="majorBidi"/>
      <w:color w:val="0070C0"/>
      <w:sz w:val="28"/>
      <w:szCs w:val="28"/>
    </w:rPr>
  </w:style>
  <w:style w:type="paragraph" w:styleId="Heading4">
    <w:name w:val="heading 4"/>
    <w:basedOn w:val="Normal"/>
    <w:next w:val="Normal"/>
    <w:link w:val="Heading4Char"/>
    <w:uiPriority w:val="9"/>
    <w:unhideWhenUsed/>
    <w:qFormat/>
    <w:rsid w:val="003C44F8"/>
    <w:pPr>
      <w:keepNext/>
      <w:keepLines/>
      <w:spacing w:before="80" w:after="40"/>
      <w:outlineLvl w:val="3"/>
    </w:pPr>
    <w:rPr>
      <w:rFonts w:eastAsiaTheme="majorEastAsia" w:cstheme="majorBidi"/>
      <w:b/>
      <w:i/>
      <w:iCs/>
      <w:color w:val="000000" w:themeColor="text1"/>
      <w:sz w:val="26"/>
    </w:rPr>
  </w:style>
  <w:style w:type="paragraph" w:styleId="Heading5">
    <w:name w:val="heading 5"/>
    <w:basedOn w:val="Normal"/>
    <w:next w:val="Normal"/>
    <w:link w:val="Heading5Char"/>
    <w:uiPriority w:val="9"/>
    <w:semiHidden/>
    <w:unhideWhenUsed/>
    <w:qFormat/>
    <w:rsid w:val="004A7F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F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F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F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F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F2D"/>
    <w:rPr>
      <w:rFonts w:eastAsiaTheme="majorEastAsia" w:cstheme="majorBidi"/>
      <w:b/>
      <w:color w:val="215E99" w:themeColor="text2" w:themeTint="BF"/>
      <w:kern w:val="0"/>
      <w:sz w:val="40"/>
      <w:szCs w:val="40"/>
    </w:rPr>
  </w:style>
  <w:style w:type="character" w:customStyle="1" w:styleId="Heading2Char">
    <w:name w:val="Heading 2 Char"/>
    <w:basedOn w:val="DefaultParagraphFont"/>
    <w:link w:val="Heading2"/>
    <w:uiPriority w:val="9"/>
    <w:rsid w:val="00583EB9"/>
    <w:rPr>
      <w:rFonts w:eastAsiaTheme="majorEastAsia" w:cstheme="majorBidi"/>
      <w:b/>
      <w:color w:val="000000" w:themeColor="text1"/>
      <w:kern w:val="0"/>
      <w:sz w:val="28"/>
      <w:szCs w:val="32"/>
    </w:rPr>
  </w:style>
  <w:style w:type="character" w:customStyle="1" w:styleId="Heading3Char">
    <w:name w:val="Heading 3 Char"/>
    <w:basedOn w:val="DefaultParagraphFont"/>
    <w:link w:val="Heading3"/>
    <w:uiPriority w:val="9"/>
    <w:rsid w:val="00040963"/>
    <w:rPr>
      <w:rFonts w:asciiTheme="minorHAnsi" w:eastAsiaTheme="majorEastAsia" w:hAnsiTheme="minorHAnsi" w:cstheme="majorBidi"/>
      <w:color w:val="0070C0"/>
      <w:kern w:val="0"/>
      <w:sz w:val="28"/>
      <w:szCs w:val="28"/>
    </w:rPr>
  </w:style>
  <w:style w:type="character" w:customStyle="1" w:styleId="Heading4Char">
    <w:name w:val="Heading 4 Char"/>
    <w:basedOn w:val="DefaultParagraphFont"/>
    <w:link w:val="Heading4"/>
    <w:uiPriority w:val="9"/>
    <w:rsid w:val="003C44F8"/>
    <w:rPr>
      <w:rFonts w:eastAsiaTheme="majorEastAsia" w:cstheme="majorBidi"/>
      <w:b/>
      <w:i/>
      <w:iCs/>
      <w:color w:val="000000" w:themeColor="text1"/>
      <w:kern w:val="0"/>
      <w:sz w:val="26"/>
    </w:rPr>
  </w:style>
  <w:style w:type="character" w:customStyle="1" w:styleId="Heading5Char">
    <w:name w:val="Heading 5 Char"/>
    <w:basedOn w:val="DefaultParagraphFont"/>
    <w:link w:val="Heading5"/>
    <w:uiPriority w:val="9"/>
    <w:semiHidden/>
    <w:rsid w:val="004A7F8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A7F8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A7F8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A7F8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A7F8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A7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8E"/>
    <w:pPr>
      <w:numPr>
        <w:ilvl w:val="1"/>
      </w:numPr>
      <w:ind w:left="782" w:hanging="357"/>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F8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A7F8E"/>
    <w:pPr>
      <w:spacing w:before="160"/>
      <w:jc w:val="center"/>
    </w:pPr>
    <w:rPr>
      <w:i/>
      <w:iCs/>
      <w:color w:val="404040" w:themeColor="text1" w:themeTint="BF"/>
    </w:rPr>
  </w:style>
  <w:style w:type="character" w:customStyle="1" w:styleId="QuoteChar">
    <w:name w:val="Quote Char"/>
    <w:basedOn w:val="DefaultParagraphFont"/>
    <w:link w:val="Quote"/>
    <w:uiPriority w:val="29"/>
    <w:rsid w:val="004A7F8E"/>
    <w:rPr>
      <w:i/>
      <w:iCs/>
      <w:color w:val="404040" w:themeColor="text1" w:themeTint="BF"/>
    </w:rPr>
  </w:style>
  <w:style w:type="paragraph" w:styleId="ListParagraph">
    <w:name w:val="List Paragraph"/>
    <w:basedOn w:val="Normal"/>
    <w:uiPriority w:val="34"/>
    <w:qFormat/>
    <w:rsid w:val="004A7F8E"/>
    <w:pPr>
      <w:ind w:left="720"/>
      <w:contextualSpacing/>
    </w:pPr>
  </w:style>
  <w:style w:type="character" w:styleId="IntenseEmphasis">
    <w:name w:val="Intense Emphasis"/>
    <w:basedOn w:val="DefaultParagraphFont"/>
    <w:uiPriority w:val="21"/>
    <w:qFormat/>
    <w:rsid w:val="004A7F8E"/>
    <w:rPr>
      <w:i/>
      <w:iCs/>
      <w:color w:val="0F4761" w:themeColor="accent1" w:themeShade="BF"/>
    </w:rPr>
  </w:style>
  <w:style w:type="paragraph" w:styleId="IntenseQuote">
    <w:name w:val="Intense Quote"/>
    <w:basedOn w:val="Normal"/>
    <w:next w:val="Normal"/>
    <w:link w:val="IntenseQuoteChar"/>
    <w:uiPriority w:val="30"/>
    <w:qFormat/>
    <w:rsid w:val="004A7F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F8E"/>
    <w:rPr>
      <w:i/>
      <w:iCs/>
      <w:color w:val="0F4761" w:themeColor="accent1" w:themeShade="BF"/>
    </w:rPr>
  </w:style>
  <w:style w:type="character" w:styleId="IntenseReference">
    <w:name w:val="Intense Reference"/>
    <w:basedOn w:val="DefaultParagraphFont"/>
    <w:uiPriority w:val="32"/>
    <w:qFormat/>
    <w:rsid w:val="004A7F8E"/>
    <w:rPr>
      <w:b/>
      <w:bCs/>
      <w:smallCaps/>
      <w:color w:val="0F4761" w:themeColor="accent1" w:themeShade="BF"/>
      <w:spacing w:val="5"/>
    </w:rPr>
  </w:style>
  <w:style w:type="character" w:styleId="BookTitle">
    <w:name w:val="Book Title"/>
    <w:basedOn w:val="DefaultParagraphFont"/>
    <w:uiPriority w:val="33"/>
    <w:qFormat/>
    <w:rsid w:val="00997C26"/>
    <w:rPr>
      <w:b/>
      <w:bCs/>
      <w:i/>
      <w:iCs/>
      <w:spacing w:val="5"/>
    </w:rPr>
  </w:style>
  <w:style w:type="paragraph" w:styleId="TOCHeading">
    <w:name w:val="TOC Heading"/>
    <w:basedOn w:val="Heading1"/>
    <w:next w:val="Normal"/>
    <w:uiPriority w:val="39"/>
    <w:unhideWhenUsed/>
    <w:qFormat/>
    <w:rsid w:val="00154BC1"/>
    <w:pPr>
      <w:spacing w:before="240" w:after="0" w:line="259" w:lineRule="auto"/>
      <w:outlineLvl w:val="9"/>
    </w:pPr>
    <w:rPr>
      <w:rFonts w:asciiTheme="majorHAnsi" w:hAnsiTheme="majorHAnsi"/>
      <w:b w:val="0"/>
      <w:color w:val="0F4761" w:themeColor="accent1" w:themeShade="BF"/>
      <w:sz w:val="32"/>
      <w:szCs w:val="32"/>
      <w:lang w:eastAsia="en-GB"/>
    </w:rPr>
  </w:style>
  <w:style w:type="paragraph" w:styleId="TOC1">
    <w:name w:val="toc 1"/>
    <w:basedOn w:val="Normal"/>
    <w:next w:val="Normal"/>
    <w:autoRedefine/>
    <w:uiPriority w:val="39"/>
    <w:unhideWhenUsed/>
    <w:rsid w:val="00154BC1"/>
    <w:pPr>
      <w:spacing w:after="100"/>
    </w:pPr>
  </w:style>
  <w:style w:type="paragraph" w:styleId="TOC2">
    <w:name w:val="toc 2"/>
    <w:basedOn w:val="Normal"/>
    <w:next w:val="Normal"/>
    <w:autoRedefine/>
    <w:uiPriority w:val="39"/>
    <w:unhideWhenUsed/>
    <w:rsid w:val="00154BC1"/>
    <w:pPr>
      <w:spacing w:after="100"/>
      <w:ind w:left="240"/>
    </w:pPr>
  </w:style>
  <w:style w:type="paragraph" w:styleId="TOC3">
    <w:name w:val="toc 3"/>
    <w:basedOn w:val="Normal"/>
    <w:next w:val="Normal"/>
    <w:autoRedefine/>
    <w:uiPriority w:val="39"/>
    <w:unhideWhenUsed/>
    <w:rsid w:val="00154BC1"/>
    <w:pPr>
      <w:spacing w:after="100"/>
      <w:ind w:left="480"/>
    </w:pPr>
  </w:style>
  <w:style w:type="character" w:styleId="Hyperlink">
    <w:name w:val="Hyperlink"/>
    <w:basedOn w:val="DefaultParagraphFont"/>
    <w:uiPriority w:val="99"/>
    <w:unhideWhenUsed/>
    <w:rsid w:val="00154BC1"/>
    <w:rPr>
      <w:color w:val="467886" w:themeColor="hyperlink"/>
      <w:u w:val="single"/>
    </w:rPr>
  </w:style>
  <w:style w:type="paragraph" w:styleId="Header">
    <w:name w:val="header"/>
    <w:basedOn w:val="Normal"/>
    <w:link w:val="HeaderChar"/>
    <w:uiPriority w:val="99"/>
    <w:unhideWhenUsed/>
    <w:rsid w:val="00BE1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EEF"/>
    <w:rPr>
      <w:rFonts w:cstheme="minorBidi"/>
      <w:kern w:val="0"/>
      <w:sz w:val="24"/>
    </w:rPr>
  </w:style>
  <w:style w:type="paragraph" w:styleId="Footer">
    <w:name w:val="footer"/>
    <w:basedOn w:val="Normal"/>
    <w:link w:val="FooterChar"/>
    <w:uiPriority w:val="99"/>
    <w:unhideWhenUsed/>
    <w:rsid w:val="00BE1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EEF"/>
    <w:rPr>
      <w:rFonts w:cstheme="minorBidi"/>
      <w:kern w:val="0"/>
      <w:sz w:val="24"/>
    </w:rPr>
  </w:style>
  <w:style w:type="character" w:styleId="UnresolvedMention">
    <w:name w:val="Unresolved Mention"/>
    <w:basedOn w:val="DefaultParagraphFont"/>
    <w:uiPriority w:val="99"/>
    <w:semiHidden/>
    <w:unhideWhenUsed/>
    <w:rsid w:val="007F4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stol.gov.uk/files/1411-hw-strategy-document-2020-web?utm_source=chatgpt.com" TargetMode="External"/><Relationship Id="rId18" Type="http://schemas.openxmlformats.org/officeDocument/2006/relationships/hyperlink" Target="https://www.longtermplan.nhs.uk/?utm_source=chatgpt.com" TargetMode="External"/><Relationship Id="rId26" Type="http://schemas.openxmlformats.org/officeDocument/2006/relationships/hyperlink" Target="https://bnssg.icb.nhs.uk/wp-content/uploads/2024/09/6.3-Annual-Report-on-delivery-of-the-green-plan-ICB-Board-September-2024.pdf?utm_source=chatgpt.com" TargetMode="External"/><Relationship Id="rId3" Type="http://schemas.openxmlformats.org/officeDocument/2006/relationships/customXml" Target="../customXml/item3.xml"/><Relationship Id="rId21" Type="http://schemas.openxmlformats.org/officeDocument/2006/relationships/hyperlink" Target="https://sdgs.un.org/2030agenda" TargetMode="External"/><Relationship Id="rId7" Type="http://schemas.openxmlformats.org/officeDocument/2006/relationships/settings" Target="settings.xml"/><Relationship Id="rId12" Type="http://schemas.openxmlformats.org/officeDocument/2006/relationships/hyperlink" Target="https://www.researchgate.net/publication/365776394_How_the_UK_is_performing_on_the_Sustainable_Development_Goals?utm_source=chatgpt.com" TargetMode="External"/><Relationship Id="rId17" Type="http://schemas.openxmlformats.org/officeDocument/2006/relationships/hyperlink" Target="https://innovation.nhs.uk/innovation-guides/commissioning-and-adoption/delivering-a-net-zero-health-service/?utm_source=chatgpt.com" TargetMode="External"/><Relationship Id="rId25" Type="http://schemas.openxmlformats.org/officeDocument/2006/relationships/hyperlink" Target="https://bnssghealthiertogether.org.uk/wp-content/uploads/2023/06/Green-Plan-for-BNSSG-ICS-2022-23-v1.3.pdf?utm_source=chatgpt.com" TargetMode="External"/><Relationship Id="rId2" Type="http://schemas.openxmlformats.org/officeDocument/2006/relationships/customXml" Target="../customXml/item2.xml"/><Relationship Id="rId16" Type="http://schemas.openxmlformats.org/officeDocument/2006/relationships/hyperlink" Target="https://www.gov.uk/government/publications/10-year-health-plan-for-england-fit-for-the-future/fit-for-the-future-10-year-health-plan-for-england-accessible-version?utm_source=chatgpt.com" TargetMode="External"/><Relationship Id="rId20" Type="http://schemas.openxmlformats.org/officeDocument/2006/relationships/hyperlink" Target="https://sdgdata.gov.uk/3/?utm_source=chatgpt.com" TargetMode="External"/><Relationship Id="rId29" Type="http://schemas.openxmlformats.org/officeDocument/2006/relationships/hyperlink" Target="https://www.bristol.ac.uk/media-library/sites/cabot-institute-2018/documents/BRISTOL%20AND%20THE%20SDGS.pdf?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who.int/news-room/fact-sheets/detail/climate-change-and-health?utm_source=chatgpt.com" TargetMode="External"/><Relationship Id="rId5" Type="http://schemas.openxmlformats.org/officeDocument/2006/relationships/numbering" Target="numbering.xml"/><Relationship Id="rId15" Type="http://schemas.openxmlformats.org/officeDocument/2006/relationships/hyperlink" Target="https://www.bristolonecity.com/wp-content/pdf/One-City-Plan-2023_accessible.pdf?utm_source=chatgpt.com" TargetMode="External"/><Relationship Id="rId23" Type="http://schemas.openxmlformats.org/officeDocument/2006/relationships/hyperlink" Target="https://www.who.int/health-topics/social-determinants-of-health?utm_source=chatgpt.com" TargetMode="External"/><Relationship Id="rId28" Type="http://schemas.openxmlformats.org/officeDocument/2006/relationships/hyperlink" Target="https://www.researchgate.net/publication/365776394_How_the_UK_is_performing_on_the_Sustainable_Development_Goals?utm_source=chatgpt.com" TargetMode="External"/><Relationship Id="rId10" Type="http://schemas.openxmlformats.org/officeDocument/2006/relationships/endnotes" Target="endnotes.xml"/><Relationship Id="rId19" Type="http://schemas.openxmlformats.org/officeDocument/2006/relationships/hyperlink" Target="https://www.england.nhs.uk/greenernhs/wp-content/uploads/sites/51/2022/07/B1728-delivering-a-net-zero-nhs-july-2022.pdf?utm_source=chatgpt.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stolonecity.com/wp-content/uploads/2019/02/One-City-Plan-Goals-and-the-UN-Sustainable-Development-Goals.pdf?utm_source=chatgpt.com" TargetMode="External"/><Relationship Id="rId22" Type="http://schemas.openxmlformats.org/officeDocument/2006/relationships/hyperlink" Target="https://sustainabledevelopment.un.org/content/documents/23678UK_12072019_UK_Voluntary_National_Review_2019.pdf?utm_source=chatgpt.com" TargetMode="External"/><Relationship Id="rId27" Type="http://schemas.openxmlformats.org/officeDocument/2006/relationships/hyperlink" Target="https://www.england.nhs.uk/greenernhs/a-net-zero-nhs/?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cbdce9fff5bb3c678977b54cac71915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89e27b272d077651ed7956b48e2f1f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E50D0-9030-4FD1-BEDC-F1C9A5F095AB}">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AE141069-494A-46B5-BE30-5930497704AF}">
  <ds:schemaRefs>
    <ds:schemaRef ds:uri="http://schemas.microsoft.com/sharepoint/v3/contenttype/forms"/>
  </ds:schemaRefs>
</ds:datastoreItem>
</file>

<file path=customXml/itemProps3.xml><?xml version="1.0" encoding="utf-8"?>
<ds:datastoreItem xmlns:ds="http://schemas.openxmlformats.org/officeDocument/2006/customXml" ds:itemID="{7A5AECAE-682C-41E0-8714-EE3488B17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90E8C1-60BB-41D7-9036-0F6B2F05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15</Pages>
  <Words>3878</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Latorre Restrepo (2231782)</dc:creator>
  <cp:keywords/>
  <dc:description/>
  <cp:lastModifiedBy>Paula Andrea Latorre Restrepo (2231782)</cp:lastModifiedBy>
  <cp:revision>186</cp:revision>
  <dcterms:created xsi:type="dcterms:W3CDTF">2025-12-08T19:06:00Z</dcterms:created>
  <dcterms:modified xsi:type="dcterms:W3CDTF">2025-12-09T10:02:00Z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