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0CD9BC" w14:textId="03B9A148" w:rsidR="007901F5" w:rsidRPr="007B4CF7" w:rsidRDefault="00603D8A">
      <w:pPr>
        <w:rPr>
          <w:b/>
          <w:bCs/>
          <w:u w:val="single"/>
        </w:rPr>
      </w:pPr>
      <w:r w:rsidRPr="007B4CF7">
        <w:rPr>
          <w:b/>
          <w:bCs/>
          <w:u w:val="single"/>
        </w:rPr>
        <w:t xml:space="preserve">Theological </w:t>
      </w:r>
      <w:r w:rsidR="007B4CF7" w:rsidRPr="007B4CF7">
        <w:rPr>
          <w:b/>
          <w:bCs/>
          <w:u w:val="single"/>
        </w:rPr>
        <w:t>A</w:t>
      </w:r>
      <w:r w:rsidRPr="007B4CF7">
        <w:rPr>
          <w:b/>
          <w:bCs/>
          <w:u w:val="single"/>
        </w:rPr>
        <w:t xml:space="preserve">nalysis- </w:t>
      </w:r>
      <w:r w:rsidR="00261426" w:rsidRPr="007B4CF7">
        <w:rPr>
          <w:b/>
          <w:bCs/>
          <w:u w:val="single"/>
        </w:rPr>
        <w:t>Cyril of Alexandria’s “On the Unity of Christ.”</w:t>
      </w:r>
    </w:p>
    <w:p w14:paraId="4D474561" w14:textId="3B5F1904" w:rsidR="00261426" w:rsidRDefault="00261426">
      <w:r w:rsidRPr="00661642">
        <w:rPr>
          <w:b/>
          <w:bCs/>
          <w:u w:val="single"/>
        </w:rPr>
        <w:t>Intro</w:t>
      </w:r>
      <w:r w:rsidR="00661642" w:rsidRPr="00661642">
        <w:rPr>
          <w:b/>
          <w:bCs/>
          <w:u w:val="single"/>
        </w:rPr>
        <w:t>duction</w:t>
      </w:r>
      <w:r w:rsidRPr="00661642">
        <w:rPr>
          <w:b/>
          <w:bCs/>
          <w:u w:val="single"/>
        </w:rPr>
        <w:t>-</w:t>
      </w:r>
    </w:p>
    <w:p w14:paraId="4C8A5C47" w14:textId="010566D7" w:rsidR="00261426" w:rsidRDefault="00261426">
      <w:r>
        <w:t xml:space="preserve">There are key themes that have been explored and debated about the person of Jesus Christ from early Christianity up to modern day thinkers who are still debated on such topic. It is evident throughout the text “On the Unity of Christ” that Cyril of Alexandria explores two key themes to knowing Jesus: as a human and as God on earth. Both are highlighted throughout Cyril’s text where </w:t>
      </w:r>
      <w:r w:rsidR="00EB7AAA">
        <w:t>he makes some crucial arguments</w:t>
      </w:r>
      <w:r w:rsidR="005C34D4">
        <w:t>. On the one hand, he understands the human nature of Jesus, through his birth</w:t>
      </w:r>
      <w:r w:rsidR="00BD6143">
        <w:t>, life and death. On the other hand, Cyril makes it clear that these experiences are intertwined with his experiences as a divine being</w:t>
      </w:r>
      <w:r w:rsidR="00620062">
        <w:t xml:space="preserve">, through his birth, life, death and eventually his resurrection. </w:t>
      </w:r>
      <w:r w:rsidR="008E0F63">
        <w:t>Understanding the importance of these distinctions of Jesus, however, Cyril highl</w:t>
      </w:r>
      <w:r w:rsidR="00A30EF5">
        <w:t>ights in his text that although such experiences can be seen as different from each other, he disproves the idea that there are two distinct beings</w:t>
      </w:r>
      <w:r w:rsidR="00DE6CAC">
        <w:t xml:space="preserve">. One is Jesus as a human being and the other as Jesus the Son of God, where Cyril </w:t>
      </w:r>
      <w:r w:rsidR="00F02E95">
        <w:t>returns this focus again back to the connectedness of the one being to God the Father</w:t>
      </w:r>
      <w:r w:rsidR="00AB3225">
        <w:t xml:space="preserve"> through two aspects. In this review, I will be exploring both topics </w:t>
      </w:r>
      <w:r w:rsidR="000D18E8">
        <w:t xml:space="preserve">of Jesus’ humanity </w:t>
      </w:r>
      <w:proofErr w:type="gramStart"/>
      <w:r w:rsidR="000D18E8">
        <w:t>and also</w:t>
      </w:r>
      <w:proofErr w:type="gramEnd"/>
      <w:r w:rsidR="000D18E8">
        <w:t xml:space="preserve"> his divinity through Cyril’s text</w:t>
      </w:r>
      <w:r w:rsidR="007D2F9D">
        <w:t xml:space="preserve"> and will examine critically the ideas and importance of each aspect that Cyril evidently </w:t>
      </w:r>
      <w:r w:rsidR="00206CFA">
        <w:t>makes his conclusion on who Jesus was.</w:t>
      </w:r>
      <w:r w:rsidR="00A30EF5">
        <w:t xml:space="preserve"> </w:t>
      </w:r>
    </w:p>
    <w:p w14:paraId="22C638D4" w14:textId="0E89B1F6" w:rsidR="00261426" w:rsidRDefault="00261426">
      <w:r w:rsidRPr="00661642">
        <w:rPr>
          <w:b/>
          <w:bCs/>
        </w:rPr>
        <w:t>Humanity of Jesus</w:t>
      </w:r>
      <w:r w:rsidR="00661642">
        <w:rPr>
          <w:b/>
          <w:bCs/>
        </w:rPr>
        <w:t>-</w:t>
      </w:r>
    </w:p>
    <w:p w14:paraId="2501EDF6" w14:textId="19ADD7AF" w:rsidR="007E5C59" w:rsidRDefault="0079356E">
      <w:r>
        <w:t xml:space="preserve">It is important to firstly highlight </w:t>
      </w:r>
      <w:r w:rsidR="000966AC">
        <w:t xml:space="preserve">the beginning of </w:t>
      </w:r>
      <w:r w:rsidR="00B30AFB">
        <w:t>Cyril’s</w:t>
      </w:r>
      <w:r w:rsidR="000966AC">
        <w:t xml:space="preserve"> argument on the Unity of Christ </w:t>
      </w:r>
      <w:r w:rsidR="00B30AFB">
        <w:t xml:space="preserve">where struggles to define what he means by </w:t>
      </w:r>
      <w:r w:rsidR="00AD5876">
        <w:t xml:space="preserve">the unity of Jesus with God, and not just Jesus as being separate from God and entirely distinct. As Cyril continues, </w:t>
      </w:r>
      <w:r w:rsidR="00F96394">
        <w:t xml:space="preserve">he makes the statement that Jesus has even been reduced </w:t>
      </w:r>
      <w:r w:rsidR="00872593">
        <w:t xml:space="preserve">from equality with God by some people </w:t>
      </w:r>
      <w:r w:rsidR="008F3F25">
        <w:t xml:space="preserve">and how God can send his son to earth in the form of a human was not enough to show this unity. </w:t>
      </w:r>
      <w:r w:rsidR="00D53ABA">
        <w:t xml:space="preserve">However as </w:t>
      </w:r>
      <w:r w:rsidR="006E2472">
        <w:t xml:space="preserve">John Anthony McGuckin highlights here is that “the intimacy of the connection </w:t>
      </w:r>
      <w:r w:rsidR="00481DF9">
        <w:t xml:space="preserve">between two realities in Christ: one a reality of the </w:t>
      </w:r>
      <w:r w:rsidR="00A24703">
        <w:t>glorious</w:t>
      </w:r>
      <w:r w:rsidR="00481DF9">
        <w:t xml:space="preserve"> power of the Godhead</w:t>
      </w:r>
      <w:r w:rsidR="00394F1C">
        <w:t>, and the other the tragic reality of the suffering human condition.”</w:t>
      </w:r>
      <w:r w:rsidR="00394F1C">
        <w:rPr>
          <w:rStyle w:val="FootnoteReference"/>
        </w:rPr>
        <w:footnoteReference w:id="1"/>
      </w:r>
      <w:r w:rsidR="00394F1C">
        <w:t xml:space="preserve"> </w:t>
      </w:r>
      <w:r w:rsidR="008F3F25">
        <w:t xml:space="preserve">Cyril goes further with this statement where </w:t>
      </w:r>
      <w:r w:rsidR="00436910">
        <w:t>he states that “in that case, it is clear that they must deny</w:t>
      </w:r>
      <w:r w:rsidR="008F3F25">
        <w:t xml:space="preserve"> </w:t>
      </w:r>
      <w:r w:rsidR="00D91ABD">
        <w:t>that Emmanuel is God</w:t>
      </w:r>
      <w:r w:rsidR="005432F0">
        <w:t>,”</w:t>
      </w:r>
      <w:r w:rsidR="005432F0">
        <w:rPr>
          <w:rStyle w:val="FootnoteReference"/>
        </w:rPr>
        <w:footnoteReference w:id="2"/>
      </w:r>
      <w:r w:rsidR="005432F0">
        <w:t xml:space="preserve"> this is as much as Cyril can add to this topic without refuting this statement entirely. </w:t>
      </w:r>
      <w:r w:rsidR="008F3F25">
        <w:t>H</w:t>
      </w:r>
      <w:r w:rsidR="00DC4B82">
        <w:t xml:space="preserve">e looks to the biblical sources of Jesus’ early life on what makes </w:t>
      </w:r>
      <w:r w:rsidR="0079482D">
        <w:t xml:space="preserve">him human. He takes this from the </w:t>
      </w:r>
      <w:r w:rsidR="00902F48">
        <w:t>G</w:t>
      </w:r>
      <w:r w:rsidR="0079482D">
        <w:t>ospel of John</w:t>
      </w:r>
      <w:r w:rsidR="00902F48">
        <w:t xml:space="preserve">, where he </w:t>
      </w:r>
      <w:r w:rsidR="00A7390C">
        <w:t xml:space="preserve">leans heavily onto for his exploration of Jesus’ life, where </w:t>
      </w:r>
      <w:r w:rsidR="005E0746">
        <w:t xml:space="preserve">“the word became flesh and made his dwelling among us.” (Jn.1:14) </w:t>
      </w:r>
      <w:r w:rsidR="00A95C10">
        <w:t xml:space="preserve">This </w:t>
      </w:r>
      <w:r w:rsidR="008E50E4">
        <w:t xml:space="preserve">understanding of the text also adds to Cyril’s argument, where </w:t>
      </w:r>
      <w:r w:rsidR="00E5121A">
        <w:t xml:space="preserve">the word becoming flesh gives life to Jesus, while retaining </w:t>
      </w:r>
      <w:r w:rsidR="006208AB">
        <w:t xml:space="preserve">his godly essence but becoming human </w:t>
      </w:r>
      <w:r w:rsidR="00F567EE">
        <w:t>to</w:t>
      </w:r>
      <w:r w:rsidR="006208AB">
        <w:t xml:space="preserve"> save humanity. </w:t>
      </w:r>
      <w:r w:rsidR="00DA3D1A">
        <w:t>In this way, by coming in human form</w:t>
      </w:r>
      <w:r w:rsidR="0035384F">
        <w:t>,</w:t>
      </w:r>
      <w:r w:rsidR="00DA3D1A">
        <w:t xml:space="preserve"> this meant </w:t>
      </w:r>
      <w:r w:rsidR="0035384F">
        <w:t xml:space="preserve">that he had to be born of a human </w:t>
      </w:r>
      <w:r w:rsidR="00F567EE">
        <w:t>to</w:t>
      </w:r>
      <w:r w:rsidR="0035384F">
        <w:t xml:space="preserve"> become a human on earth. </w:t>
      </w:r>
      <w:r w:rsidR="00741F33">
        <w:t>Interestingly, not much is said of the immaculate conception by Cyril</w:t>
      </w:r>
      <w:r w:rsidR="002C4F13">
        <w:t xml:space="preserve">, which is essential to his argument of becoming human </w:t>
      </w:r>
      <w:r w:rsidR="00C41662">
        <w:t>to</w:t>
      </w:r>
      <w:r w:rsidR="002C4F13">
        <w:t xml:space="preserve"> </w:t>
      </w:r>
      <w:r w:rsidR="00D70A01">
        <w:t>bring the relationship of humanity closer to God</w:t>
      </w:r>
      <w:r w:rsidR="005B1DAF">
        <w:t xml:space="preserve">. </w:t>
      </w:r>
      <w:r w:rsidR="00F60553">
        <w:t xml:space="preserve">His only input of this </w:t>
      </w:r>
      <w:r w:rsidR="00EE01A7">
        <w:t xml:space="preserve">aspect is how “God the Father </w:t>
      </w:r>
      <w:r w:rsidR="00CF5A46">
        <w:t>engendered the Son from himself… to save the human race</w:t>
      </w:r>
      <w:r w:rsidR="005B5991">
        <w:t xml:space="preserve"> in him by means of the incarnation</w:t>
      </w:r>
      <w:r w:rsidR="005507A8">
        <w:t>… which evidently and entirely depended on birth from a woman.”</w:t>
      </w:r>
      <w:r w:rsidR="005507A8">
        <w:rPr>
          <w:rStyle w:val="FootnoteReference"/>
        </w:rPr>
        <w:footnoteReference w:id="3"/>
      </w:r>
      <w:r w:rsidR="00C41662">
        <w:t xml:space="preserve"> </w:t>
      </w:r>
      <w:r w:rsidR="00F567EE">
        <w:t xml:space="preserve">The birth of God on earth would seem to be </w:t>
      </w:r>
      <w:r w:rsidR="00594A0F">
        <w:t xml:space="preserve">largely important to anyone when it comes to the significance of Jesus’ life and only mentioning this aspect of his life once is interesting. </w:t>
      </w:r>
      <w:r w:rsidR="003F2D58">
        <w:t xml:space="preserve">The knowledge that God has become human for the sake of humanity </w:t>
      </w:r>
      <w:r w:rsidR="00946777">
        <w:t xml:space="preserve">is explored in Cyril’s argument but largely excludes this initial entrance to the </w:t>
      </w:r>
      <w:r w:rsidR="00946777">
        <w:lastRenderedPageBreak/>
        <w:t xml:space="preserve">world. </w:t>
      </w:r>
      <w:r w:rsidR="00F9423C">
        <w:t xml:space="preserve">It is almost as if Jesus’ birth is constantly being foreshadowed </w:t>
      </w:r>
      <w:r w:rsidR="001B7D32">
        <w:t xml:space="preserve">by his eventual death, which Cyril leads onto, essentially </w:t>
      </w:r>
      <w:r w:rsidR="007B22E4">
        <w:t xml:space="preserve">making his birth only for the benefit of the future of humanity. </w:t>
      </w:r>
    </w:p>
    <w:p w14:paraId="08FDE0D0" w14:textId="77777777" w:rsidR="00836E20" w:rsidRDefault="007E5C59">
      <w:r>
        <w:t xml:space="preserve">The humanity of Jesus is </w:t>
      </w:r>
      <w:r w:rsidR="00DB5E1A">
        <w:t>highlighted</w:t>
      </w:r>
      <w:r>
        <w:t xml:space="preserve"> again as Cyril states that “</w:t>
      </w:r>
      <w:r w:rsidR="00DB5E1A">
        <w:t xml:space="preserve">I say we must call him God made man, and that both </w:t>
      </w:r>
      <w:r w:rsidR="0019528E">
        <w:t>the one and the other are this same reality, for he did not cease to be God when he b</w:t>
      </w:r>
      <w:r w:rsidR="00F6799C">
        <w:t>ecame man.”</w:t>
      </w:r>
      <w:r w:rsidR="00F6799C">
        <w:rPr>
          <w:rStyle w:val="FootnoteReference"/>
        </w:rPr>
        <w:footnoteReference w:id="4"/>
      </w:r>
      <w:r w:rsidR="001B7D32">
        <w:t xml:space="preserve"> </w:t>
      </w:r>
      <w:r w:rsidR="001C3932">
        <w:t xml:space="preserve">This adds more to the initial discussion needed for the understanding that God made the man of Jesus, his Son, to enter the world </w:t>
      </w:r>
      <w:r w:rsidR="00F12F32">
        <w:t xml:space="preserve">for a purpose. It is once again included that Jesus, although was born a man, also </w:t>
      </w:r>
      <w:proofErr w:type="gramStart"/>
      <w:r w:rsidR="00F12F32">
        <w:t xml:space="preserve">contained </w:t>
      </w:r>
      <w:r w:rsidR="00545248">
        <w:t>the inner essence and presence of God at all times</w:t>
      </w:r>
      <w:proofErr w:type="gramEnd"/>
      <w:r w:rsidR="00545248">
        <w:t xml:space="preserve"> within him. </w:t>
      </w:r>
      <w:r w:rsidR="00396757">
        <w:t xml:space="preserve">However, Cyril does make a great point that later about </w:t>
      </w:r>
      <w:r w:rsidR="00C51CFC">
        <w:t>Jesus being connected to God by God</w:t>
      </w:r>
      <w:r w:rsidR="00E04CC2">
        <w:t xml:space="preserve"> as earlier believers thought, returning once more to Jn</w:t>
      </w:r>
      <w:r w:rsidR="00532A6C">
        <w:t>.</w:t>
      </w:r>
      <w:r w:rsidR="00E04CC2">
        <w:t>1:14</w:t>
      </w:r>
      <w:r w:rsidR="00532A6C">
        <w:t xml:space="preserve">. Where this repeated thought that God ‘became flesh’ in the form of Jesus further adds to Cyril’s </w:t>
      </w:r>
      <w:r w:rsidR="00E11E47">
        <w:t xml:space="preserve">understanding that he sees it important to distinguish what others might think this ‘connection’ to God is and what he thinks it should be seen as instead. </w:t>
      </w:r>
      <w:r w:rsidR="004C401B">
        <w:t xml:space="preserve">Furthermore, </w:t>
      </w:r>
      <w:r w:rsidR="00672746">
        <w:t xml:space="preserve">he goes on to highlight how this union can only be </w:t>
      </w:r>
      <w:r w:rsidR="009B50BA">
        <w:t xml:space="preserve">due to the coming together of two things, in this sense it was the coming together of </w:t>
      </w:r>
      <w:r w:rsidR="003F021A">
        <w:t xml:space="preserve">God and </w:t>
      </w:r>
      <w:r w:rsidR="00E5316A">
        <w:t xml:space="preserve">the humanity of Jesus, becoming not two distinct beings but a connected being. </w:t>
      </w:r>
    </w:p>
    <w:p w14:paraId="7C4B9DA3" w14:textId="08E3C41E" w:rsidR="005557C4" w:rsidRDefault="00363C29">
      <w:r>
        <w:t xml:space="preserve">The humanity of Jesus is further explored in the argument of Cyril through his humanness, </w:t>
      </w:r>
      <w:r w:rsidR="00981634">
        <w:t xml:space="preserve">Cyril goes on to highlight how Jesus had appeared in the form of a slave, where </w:t>
      </w:r>
      <w:r w:rsidR="001F03C7">
        <w:t xml:space="preserve">God’s projection of his son on earth was to be one of poverty and nothing like </w:t>
      </w:r>
      <w:r w:rsidR="00A7598F">
        <w:t xml:space="preserve">God himself. </w:t>
      </w:r>
      <w:r w:rsidR="00351F68">
        <w:t xml:space="preserve">For Jesus to have appeared </w:t>
      </w:r>
      <w:r w:rsidR="00920306">
        <w:t>as a human, Alister E McGrath adds that “God became human in order that humanity might become divine,”</w:t>
      </w:r>
      <w:r w:rsidR="00920306">
        <w:rPr>
          <w:rStyle w:val="FootnoteReference"/>
        </w:rPr>
        <w:footnoteReference w:id="5"/>
      </w:r>
      <w:r w:rsidR="00920306">
        <w:t xml:space="preserve"> </w:t>
      </w:r>
      <w:r w:rsidR="00841E11">
        <w:t xml:space="preserve">In this sense, it could be highlighted that by God not only allowing his son to be sent to earth, </w:t>
      </w:r>
      <w:r w:rsidR="00E953AC">
        <w:t>but he is also</w:t>
      </w:r>
      <w:r w:rsidR="00841E11">
        <w:t xml:space="preserve"> sending his son as a </w:t>
      </w:r>
      <w:r w:rsidR="000256FD">
        <w:t xml:space="preserve">man of poverty, where he does not own much and has many earthly experiences that people can relate to and that is </w:t>
      </w:r>
      <w:r w:rsidR="00E953AC">
        <w:t xml:space="preserve">synonymous with human life. </w:t>
      </w:r>
      <w:r w:rsidR="00A7598F">
        <w:t>Cyril adds that</w:t>
      </w:r>
      <w:r w:rsidR="00E953AC">
        <w:t xml:space="preserve"> Jesus has </w:t>
      </w:r>
      <w:r w:rsidR="00E07EA8">
        <w:t>“adopted our human condition,”</w:t>
      </w:r>
      <w:r w:rsidR="00E07EA8">
        <w:rPr>
          <w:rStyle w:val="FootnoteReference"/>
        </w:rPr>
        <w:footnoteReference w:id="6"/>
      </w:r>
      <w:r w:rsidR="00A7598F">
        <w:t xml:space="preserve"> </w:t>
      </w:r>
      <w:r w:rsidR="00F86633">
        <w:t xml:space="preserve">adding further </w:t>
      </w:r>
      <w:r w:rsidR="005B5C92">
        <w:t xml:space="preserve">that by becoming a human, in a sense, he must also endure human experiences and behaviours, and eventually, although prematurely, must also endure death as a human would. This aspect of the argument adds greater depth to </w:t>
      </w:r>
      <w:r w:rsidR="00FF6F12">
        <w:t xml:space="preserve">the purpose of Jesus’ life where </w:t>
      </w:r>
      <w:r w:rsidR="006C2F01">
        <w:t xml:space="preserve">the scriptures even explore </w:t>
      </w:r>
      <w:r w:rsidR="007100D6">
        <w:t xml:space="preserve">Jesus’ humanity at differing times. </w:t>
      </w:r>
      <w:r w:rsidR="00085332">
        <w:t xml:space="preserve">God cannot experience </w:t>
      </w:r>
      <w:r w:rsidR="00EE0137">
        <w:t xml:space="preserve">emotion, pain, hunger or even death which makes Jesus’ earthly experiences </w:t>
      </w:r>
      <w:proofErr w:type="gramStart"/>
      <w:r w:rsidR="00C71406">
        <w:t>all the more</w:t>
      </w:r>
      <w:proofErr w:type="gramEnd"/>
      <w:r w:rsidR="00C71406">
        <w:t xml:space="preserve"> important in attaining this closeness to God through him.</w:t>
      </w:r>
      <w:r w:rsidR="00532A6C">
        <w:t xml:space="preserve"> </w:t>
      </w:r>
      <w:r w:rsidR="00675C6E">
        <w:t xml:space="preserve">This experience of aging begins the process of humanhood, where although not much is known of the early life of Jesus, </w:t>
      </w:r>
      <w:r w:rsidR="003A6E5D">
        <w:t xml:space="preserve">we know that by being born, he has experienced different stages of life right up to his eventual death. </w:t>
      </w:r>
      <w:r w:rsidR="00D30809">
        <w:t xml:space="preserve">Jesus </w:t>
      </w:r>
      <w:r w:rsidR="00DE662C">
        <w:t>exclaims his hunger in Matthew 21:18-22, where</w:t>
      </w:r>
      <w:r w:rsidR="00AE54BA">
        <w:t xml:space="preserve">, in his hunger, ate a piece of fruit. </w:t>
      </w:r>
      <w:r w:rsidR="002D08B3">
        <w:t xml:space="preserve">This was a physical hunger where a human need was to be satisfied by eating </w:t>
      </w:r>
      <w:r w:rsidR="00885CCE">
        <w:t xml:space="preserve">the fruit, from which the tree then withered. With this, as a human, it is only </w:t>
      </w:r>
      <w:r w:rsidR="00FB41D9">
        <w:t xml:space="preserve">relatable to other humans that Jesus would feel the need to eat food and experience other human needs. </w:t>
      </w:r>
      <w:r w:rsidR="00625B83">
        <w:t xml:space="preserve">Furthermore, </w:t>
      </w:r>
      <w:r w:rsidR="002E179B">
        <w:t xml:space="preserve">it can also be added how “Jesus wept,” (Jn.11:35) where this is another human behaviour which is entirely relatable. In this, if humans are to relate to God or Jesus, in this sense, then surely the experience of sadness or grief is a nature that can only be experienced by the earthly world and one that God cannot experience, only through his Son on earth can this be. </w:t>
      </w:r>
      <w:r w:rsidR="005557C4">
        <w:t>Cyril does not go into any detail on the earthly experiences that Jesus encounters, as explored previously, however it is key to highlight such behaviours and feelings in understanding the manhood of Jesus</w:t>
      </w:r>
      <w:r w:rsidR="00184B67">
        <w:t xml:space="preserve"> and also to add more to Cyril’s argument on why he thinks that by God becoming man through Jesus can be relatable to humans of the time and also to humanity of the future after such events. </w:t>
      </w:r>
    </w:p>
    <w:p w14:paraId="004C748C" w14:textId="39C12AB4" w:rsidR="00206CFA" w:rsidRDefault="005557C4">
      <w:r>
        <w:t xml:space="preserve">The ultimate human experience </w:t>
      </w:r>
      <w:r w:rsidR="00075164">
        <w:t xml:space="preserve">that Jesus experiences, in a sense is </w:t>
      </w:r>
      <w:r w:rsidR="007C5945">
        <w:t xml:space="preserve">the pinnacle of this discussion, </w:t>
      </w:r>
      <w:r w:rsidR="006927C3">
        <w:t xml:space="preserve">is where this being who cannot be killed or experience death is suddenly condemned to a fate befitting </w:t>
      </w:r>
      <w:r w:rsidR="006927C3">
        <w:lastRenderedPageBreak/>
        <w:t>of many humans, and an experience that all humans will encounter. Through Jesus’ death, Cyril highlights how “</w:t>
      </w:r>
      <w:r w:rsidR="00AD5C5F">
        <w:t>…</w:t>
      </w:r>
      <w:r w:rsidR="00615FB1">
        <w:t xml:space="preserve"> </w:t>
      </w:r>
      <w:r w:rsidR="00AD5C5F">
        <w:t xml:space="preserve">(for the nature of man has been justified in him), so in the </w:t>
      </w:r>
      <w:r w:rsidR="00273281">
        <w:t xml:space="preserve">same way he caused him who knew not death (since the Word is life </w:t>
      </w:r>
      <w:r w:rsidR="00633DBB">
        <w:t>and life-giver) to suffer in the flesh.”</w:t>
      </w:r>
      <w:r w:rsidR="00633DBB">
        <w:rPr>
          <w:rStyle w:val="FootnoteReference"/>
        </w:rPr>
        <w:footnoteReference w:id="7"/>
      </w:r>
      <w:r w:rsidR="00615FB1">
        <w:t xml:space="preserve"> With this, it can be explored further into the humanity of </w:t>
      </w:r>
      <w:r w:rsidR="00036A33">
        <w:t>J</w:t>
      </w:r>
      <w:r w:rsidR="00615FB1">
        <w:t>esus</w:t>
      </w:r>
      <w:r w:rsidR="00036A33">
        <w:t xml:space="preserve"> both leading up to his death and following</w:t>
      </w:r>
      <w:r w:rsidR="009728DE">
        <w:t xml:space="preserve">, where Cyril does not explore explicitly </w:t>
      </w:r>
      <w:r w:rsidR="00842C7F">
        <w:t xml:space="preserve">with the mention of what happened at Jesus’ death </w:t>
      </w:r>
      <w:r w:rsidR="009F43C0">
        <w:t>but rather the significance through the understanding of why this event was essential in understanding God and the life of Jesus more. Even in the scriptures</w:t>
      </w:r>
      <w:r w:rsidR="00A74024">
        <w:t xml:space="preserve"> Jesus himself exclaims </w:t>
      </w:r>
      <w:r w:rsidR="0097219A">
        <w:t>“God, God, why have you forsaken me?”</w:t>
      </w:r>
      <w:r w:rsidR="00D87387">
        <w:t xml:space="preserve"> (Mtt.</w:t>
      </w:r>
      <w:r w:rsidR="006E1F54">
        <w:t>27:45) and later “gives up his spirit</w:t>
      </w:r>
      <w:r w:rsidR="00EA0B1A">
        <w:t xml:space="preserve">,” (Mtt.27:50) </w:t>
      </w:r>
      <w:r w:rsidR="000C7AD2">
        <w:t xml:space="preserve">further </w:t>
      </w:r>
      <w:r w:rsidR="00AF62A6">
        <w:t xml:space="preserve">adds to this discussion of the importance of the death of Jesus and his final </w:t>
      </w:r>
      <w:r w:rsidR="005E1C9C">
        <w:t xml:space="preserve">words. With this, Cyril does not explore the words of Jesus but rather </w:t>
      </w:r>
      <w:r w:rsidR="00B77991">
        <w:t xml:space="preserve">explores the deeper meaning into the way that this was essential in allowing God not only the connection to humanity but also for humanities connection through Jesus to God. In this, Cyril highlights how </w:t>
      </w:r>
      <w:r w:rsidR="00A46DFD">
        <w:t xml:space="preserve">“there was no other way to shake off the gloomy dominion of death, only by the incarnation of the </w:t>
      </w:r>
      <w:r w:rsidR="00576B47">
        <w:t xml:space="preserve">Only Begotten. This was why he appeared as we are and made his own a body subject to corruption </w:t>
      </w:r>
      <w:r w:rsidR="000B3439">
        <w:t>according to the inherent system of its nature.”</w:t>
      </w:r>
      <w:r w:rsidR="000B3439">
        <w:rPr>
          <w:rStyle w:val="FootnoteReference"/>
        </w:rPr>
        <w:footnoteReference w:id="8"/>
      </w:r>
      <w:r w:rsidR="000B3439">
        <w:t xml:space="preserve"> </w:t>
      </w:r>
      <w:r w:rsidR="00A50EA1">
        <w:t xml:space="preserve">In this powerful statement, it concurs effectively that through God becoming man on earth, he was essentially doomed to </w:t>
      </w:r>
      <w:r w:rsidR="007D60D3">
        <w:t>experience much of human ways. With this, i</w:t>
      </w:r>
      <w:r w:rsidR="007729B9">
        <w:t>t</w:t>
      </w:r>
      <w:r w:rsidR="007D60D3">
        <w:t xml:space="preserve"> adds further to the point that Cyril is making here, where he </w:t>
      </w:r>
      <w:r w:rsidR="00F01EBA">
        <w:t xml:space="preserve">aims to put an understanding to the meaning of the life of Jesus, where </w:t>
      </w:r>
      <w:r w:rsidR="00935103">
        <w:t xml:space="preserve">only through the death of an innocent and </w:t>
      </w:r>
      <w:r w:rsidR="005419F4">
        <w:t>pure being would resolve this relationship of humanity to God.</w:t>
      </w:r>
      <w:r w:rsidR="007729B9">
        <w:t xml:space="preserve"> </w:t>
      </w:r>
      <w:r w:rsidR="00167F7D">
        <w:t xml:space="preserve">Gerald </w:t>
      </w:r>
      <w:proofErr w:type="spellStart"/>
      <w:r w:rsidR="00167F7D">
        <w:t>O’Collins</w:t>
      </w:r>
      <w:proofErr w:type="spellEnd"/>
      <w:r w:rsidR="00167F7D">
        <w:t xml:space="preserve"> also highlights that “</w:t>
      </w:r>
      <w:r w:rsidR="0062057B">
        <w:t xml:space="preserve">[Cyril understood that] the ‘becoming’ </w:t>
      </w:r>
      <w:r w:rsidR="009F3C50">
        <w:t xml:space="preserve">not as a change of nature… but rather </w:t>
      </w:r>
      <w:r w:rsidR="0071715B">
        <w:t>as an assumption of something (humanity) for a function (</w:t>
      </w:r>
      <w:r w:rsidR="00AF013F">
        <w:t>salvation), while remaining what he is as divine.”</w:t>
      </w:r>
      <w:r w:rsidR="00AF013F">
        <w:rPr>
          <w:rStyle w:val="FootnoteReference"/>
        </w:rPr>
        <w:footnoteReference w:id="9"/>
      </w:r>
      <w:r w:rsidR="00167F7D">
        <w:t xml:space="preserve"> </w:t>
      </w:r>
      <w:r w:rsidR="005419F4">
        <w:t xml:space="preserve"> </w:t>
      </w:r>
      <w:r w:rsidR="004A2781">
        <w:t xml:space="preserve">There </w:t>
      </w:r>
      <w:r w:rsidR="00724CA0">
        <w:t xml:space="preserve">seems in Cyril’s argument that although </w:t>
      </w:r>
      <w:r w:rsidR="007C78CE">
        <w:t xml:space="preserve">we can explore </w:t>
      </w:r>
      <w:r w:rsidR="006D1AAF">
        <w:t>Jesus’</w:t>
      </w:r>
      <w:r w:rsidR="007C78CE">
        <w:t xml:space="preserve"> humanity, we cannot do this without also exploring his divinity </w:t>
      </w:r>
      <w:r w:rsidR="006D1AAF">
        <w:t xml:space="preserve">also. </w:t>
      </w:r>
      <w:r w:rsidR="005419F4">
        <w:t xml:space="preserve">In a sense, as Cyril also added, </w:t>
      </w:r>
      <w:r w:rsidR="00663CD6">
        <w:t>“</w:t>
      </w:r>
      <w:r w:rsidR="008D732C">
        <w:t>…. He so chose to suffer in the flesh was somehow blameworthy of him</w:t>
      </w:r>
      <w:r w:rsidR="00C5171B">
        <w:t xml:space="preserve">, but in another way it was </w:t>
      </w:r>
      <w:r w:rsidR="00D5523E">
        <w:t>glorious</w:t>
      </w:r>
      <w:r w:rsidR="00C5171B">
        <w:t>, for the resurrection has testified that he is greater than death and corruption.”</w:t>
      </w:r>
      <w:r w:rsidR="00C5171B">
        <w:rPr>
          <w:rStyle w:val="FootnoteReference"/>
        </w:rPr>
        <w:footnoteReference w:id="10"/>
      </w:r>
      <w:r w:rsidR="00D5523E">
        <w:t xml:space="preserve"> </w:t>
      </w:r>
      <w:r w:rsidR="00876C66">
        <w:t xml:space="preserve">This further implies the greatness of this act, not only as a human who has been condemned to death but as Jesus, a </w:t>
      </w:r>
      <w:r w:rsidR="00502BAE">
        <w:t>higher being, who was sent to save humanity by God the Father, and who has not only witnessed death first hand but has also overcome this fate through his resurrection</w:t>
      </w:r>
      <w:r w:rsidR="00881A56">
        <w:t xml:space="preserve">. </w:t>
      </w:r>
      <w:r w:rsidR="00284BF5">
        <w:t>To be human also comes with his aspect of being divine</w:t>
      </w:r>
      <w:r w:rsidR="004C039E">
        <w:t xml:space="preserve"> at the same time. </w:t>
      </w:r>
    </w:p>
    <w:p w14:paraId="549DBA1A" w14:textId="47B1AA24" w:rsidR="00261426" w:rsidRDefault="00261426">
      <w:r w:rsidRPr="00661642">
        <w:rPr>
          <w:b/>
          <w:bCs/>
        </w:rPr>
        <w:t>Divinity of Jesus</w:t>
      </w:r>
      <w:r w:rsidR="00661642">
        <w:rPr>
          <w:b/>
          <w:bCs/>
        </w:rPr>
        <w:t>-</w:t>
      </w:r>
      <w:r w:rsidR="00206CFA">
        <w:t xml:space="preserve"> </w:t>
      </w:r>
    </w:p>
    <w:p w14:paraId="3D6BC518" w14:textId="19CDC3FB" w:rsidR="00970313" w:rsidRDefault="008C6941">
      <w:r>
        <w:t>With the understanding of Jesus’ humanity Cyril makes it clear that to have one aspect there must be another</w:t>
      </w:r>
      <w:r w:rsidR="00970313">
        <w:t>, where this can be explored through Jesus’ divinity in Cyril’s account.</w:t>
      </w:r>
      <w:r>
        <w:t xml:space="preserve"> </w:t>
      </w:r>
      <w:r w:rsidR="00EC0052">
        <w:t xml:space="preserve">McGuckin </w:t>
      </w:r>
      <w:r w:rsidR="006E3253">
        <w:t>mentions</w:t>
      </w:r>
      <w:r w:rsidR="00F52B93">
        <w:t xml:space="preserve"> that “deity and humanity were different things in terms of their discrete natures,”</w:t>
      </w:r>
      <w:r w:rsidR="00F52B93">
        <w:rPr>
          <w:rStyle w:val="FootnoteReference"/>
        </w:rPr>
        <w:footnoteReference w:id="11"/>
      </w:r>
      <w:r w:rsidR="00F52B93">
        <w:t xml:space="preserve"> </w:t>
      </w:r>
      <w:r w:rsidR="006E3253">
        <w:t xml:space="preserve">where </w:t>
      </w:r>
      <w:r w:rsidR="00D24B5F">
        <w:t xml:space="preserve">it is, in a way, hard to see that such differing </w:t>
      </w:r>
      <w:r w:rsidR="004B66FE">
        <w:t>aspects can be seen in a similar way. However, w</w:t>
      </w:r>
      <w:r w:rsidR="00970313">
        <w:t>ith this,</w:t>
      </w:r>
      <w:r>
        <w:t xml:space="preserve"> </w:t>
      </w:r>
      <w:r w:rsidR="004B66FE">
        <w:t>Cyril then</w:t>
      </w:r>
      <w:r>
        <w:t xml:space="preserve"> asks the question: “Godhead is one thing, manhood quite another. So, what are these things which we say have come into unification? One cannot speak of things ‘united’ when there is only one thing to start with; there must be two or more.”</w:t>
      </w:r>
      <w:r>
        <w:rPr>
          <w:rStyle w:val="FootnoteReference"/>
        </w:rPr>
        <w:footnoteReference w:id="12"/>
      </w:r>
      <w:r>
        <w:t xml:space="preserve"> With this, Cyril points towards this understanding that there must be a reason for this union, that there must also be more aspects combined into this union that he argues. </w:t>
      </w:r>
      <w:r w:rsidR="00DA61FD">
        <w:t>Dietrich Bonhoeffer adds that “</w:t>
      </w:r>
      <w:r w:rsidR="00AF26DB">
        <w:t xml:space="preserve">everything depended on a union </w:t>
      </w:r>
      <w:r w:rsidR="00A8661D">
        <w:t xml:space="preserve">being achieved </w:t>
      </w:r>
      <w:r w:rsidR="00A8661D">
        <w:lastRenderedPageBreak/>
        <w:t>between the divine and the human nature in Christ.”</w:t>
      </w:r>
      <w:r w:rsidR="00A8661D">
        <w:rPr>
          <w:rStyle w:val="FootnoteReference"/>
        </w:rPr>
        <w:footnoteReference w:id="13"/>
      </w:r>
      <w:r w:rsidR="00A8661D">
        <w:t xml:space="preserve"> </w:t>
      </w:r>
      <w:r w:rsidR="009C4E5B">
        <w:t xml:space="preserve">With this, he further argues this need for a unity of these two aspects </w:t>
      </w:r>
      <w:proofErr w:type="gramStart"/>
      <w:r w:rsidR="009C4E5B">
        <w:t>in order for</w:t>
      </w:r>
      <w:proofErr w:type="gramEnd"/>
      <w:r w:rsidR="009C4E5B">
        <w:t xml:space="preserve"> the understanding of such human and heavenly bodies to become interconnected.</w:t>
      </w:r>
      <w:r w:rsidR="00A8661D">
        <w:t xml:space="preserve"> </w:t>
      </w:r>
      <w:r>
        <w:t>For there to be a union, there must be multiple parties involved to form a union,</w:t>
      </w:r>
      <w:r w:rsidR="00970313">
        <w:t xml:space="preserve"> where Jesus is interconnected with God. Cyril highlights also how this can be equated to Jesus where there are two aspects uniting him to one, which are his human and deity aspects. Cyril makes this point further by adding that:</w:t>
      </w:r>
    </w:p>
    <w:p w14:paraId="2FB56057" w14:textId="4B3A2CE1" w:rsidR="00206CFA" w:rsidRDefault="00970313">
      <w:r>
        <w:t>“Christ is understood as the Heavenly Man, not as if he brought down his flesh from on high and out of heaven and entered our likeness, that is to say submitted to birth from a woman according to the flesh, while ever remaining what he was, that is one from on high, from heaven, superior to all things as God even with the flesh.”</w:t>
      </w:r>
      <w:r>
        <w:rPr>
          <w:rStyle w:val="FootnoteReference"/>
        </w:rPr>
        <w:footnoteReference w:id="14"/>
      </w:r>
      <w:r>
        <w:t xml:space="preserve"> </w:t>
      </w:r>
    </w:p>
    <w:p w14:paraId="277C79CF" w14:textId="065EB237" w:rsidR="000E197B" w:rsidRDefault="00A70503">
      <w:r>
        <w:t xml:space="preserve">This statement by Cyril is </w:t>
      </w:r>
      <w:proofErr w:type="gramStart"/>
      <w:r>
        <w:t>really important</w:t>
      </w:r>
      <w:proofErr w:type="gramEnd"/>
      <w:r>
        <w:t xml:space="preserve"> where we initially get this seemingly contradictory phrase ‘heavenly man’ which, at first glance, seems highly impossible to understand how any human can become heavenly. </w:t>
      </w:r>
      <w:r w:rsidR="00A969B1">
        <w:t xml:space="preserve">With this statement, </w:t>
      </w:r>
      <w:r w:rsidR="00A73618">
        <w:t>McGrath adds that “Jesus Christ is the mediator between God and humanity</w:t>
      </w:r>
      <w:r w:rsidR="00887C39">
        <w:t xml:space="preserve">. </w:t>
      </w:r>
      <w:proofErr w:type="gramStart"/>
      <w:r w:rsidR="00887C39">
        <w:t>In order to</w:t>
      </w:r>
      <w:proofErr w:type="gramEnd"/>
      <w:r w:rsidR="00887C39">
        <w:t xml:space="preserve"> act as such a mediator, Jesus Christ must be both divine and human.”</w:t>
      </w:r>
      <w:r w:rsidR="00887C39">
        <w:rPr>
          <w:rStyle w:val="FootnoteReference"/>
        </w:rPr>
        <w:footnoteReference w:id="15"/>
      </w:r>
      <w:r w:rsidR="00887C39">
        <w:t xml:space="preserve"> </w:t>
      </w:r>
      <w:r w:rsidR="00B7621B">
        <w:t xml:space="preserve">This further applies the </w:t>
      </w:r>
      <w:r w:rsidR="006B0A2B">
        <w:t xml:space="preserve">understanding of the significance of Jesus where this combination of divine and human can further bring God </w:t>
      </w:r>
      <w:r w:rsidR="00CB4F3B">
        <w:t xml:space="preserve">to his people and his people, to God. </w:t>
      </w:r>
      <w:r>
        <w:t>However, Cyril explains further with this statement, allowing more clearer understanding of what he means, where he is not simply God brought down from heaven and becoming the flesh that can be visible, but rather a man, his son, having been born of a woman and thus a human child who seemingly has this higher connection to God from birth. This therefore</w:t>
      </w:r>
      <w:r w:rsidR="00BA2C77">
        <w:t xml:space="preserve"> highlights quite importantly Cyril’s viewpoint on the way in which Jesus should be perceived as and should be understood as being at one with God, eternally. </w:t>
      </w:r>
      <w:r w:rsidR="00781338">
        <w:t xml:space="preserve">Cyril also continues in the notion of </w:t>
      </w:r>
      <w:r w:rsidR="00ED5C87">
        <w:t xml:space="preserve">Jesus’ divinity through his lineage from not only God but also from David. </w:t>
      </w:r>
      <w:r w:rsidR="00C75BE9">
        <w:t>Bonhoeffer mentions also that “</w:t>
      </w:r>
      <w:r w:rsidR="00CE5864">
        <w:t>the Godhead of Jesus is not an extension of his manhood,”</w:t>
      </w:r>
      <w:r w:rsidR="00CE5864">
        <w:rPr>
          <w:rStyle w:val="FootnoteReference"/>
        </w:rPr>
        <w:footnoteReference w:id="16"/>
      </w:r>
      <w:r w:rsidR="00CE5864">
        <w:t xml:space="preserve"> </w:t>
      </w:r>
      <w:r w:rsidR="006D3CE6">
        <w:t xml:space="preserve">further adding that </w:t>
      </w:r>
      <w:r w:rsidR="00EC25FA">
        <w:t xml:space="preserve">although seemingly distinct essences, Jesus’ humanity is not distinct from his divinity. </w:t>
      </w:r>
      <w:r w:rsidR="00ED5C87">
        <w:t xml:space="preserve">By combining such lineages, this alludes to his being born from a </w:t>
      </w:r>
      <w:r w:rsidR="004A7B1E">
        <w:t xml:space="preserve">woman, his mother Mary and with his earthly family through Joseph </w:t>
      </w:r>
      <w:proofErr w:type="gramStart"/>
      <w:r w:rsidR="004A7B1E">
        <w:t xml:space="preserve">and </w:t>
      </w:r>
      <w:r w:rsidR="008A7A11">
        <w:t>also</w:t>
      </w:r>
      <w:proofErr w:type="gramEnd"/>
      <w:r w:rsidR="008A7A11">
        <w:t xml:space="preserve"> </w:t>
      </w:r>
      <w:r w:rsidR="004A7B1E">
        <w:t xml:space="preserve">his heavenly family, through God the Father. </w:t>
      </w:r>
      <w:r w:rsidR="00046C23">
        <w:t xml:space="preserve">Cyril repeats, rightly so, this confusion </w:t>
      </w:r>
      <w:r w:rsidR="006B3344">
        <w:t>between his earthly and heavenly father, in that some even take this to imply that Jesus is two separate beings due to having an earthly and heavenly father. He refutes this by adding that “</w:t>
      </w:r>
      <w:r w:rsidR="007E552A">
        <w:t xml:space="preserve">you must not divide him who is of David’s line by saying that he is someone different to the one </w:t>
      </w:r>
      <w:r w:rsidR="0067418F">
        <w:t>C</w:t>
      </w:r>
      <w:r w:rsidR="007E552A">
        <w:t>hrist</w:t>
      </w:r>
      <w:r w:rsidR="0067418F">
        <w:t xml:space="preserve"> and Son and Lord</w:t>
      </w:r>
      <w:r w:rsidR="00D97043">
        <w:t>,”</w:t>
      </w:r>
      <w:r w:rsidR="00D97043">
        <w:rPr>
          <w:rStyle w:val="FootnoteReference"/>
        </w:rPr>
        <w:footnoteReference w:id="17"/>
      </w:r>
      <w:r w:rsidR="006B3344">
        <w:t xml:space="preserve"> </w:t>
      </w:r>
      <w:r w:rsidR="004A7CFE">
        <w:t xml:space="preserve">where this further shows Cyril’s standpoint in his dismissal of such claims that there must be two separate </w:t>
      </w:r>
      <w:r w:rsidR="003640B0">
        <w:t xml:space="preserve">‘Christs’ in the sense that it is clear to him that </w:t>
      </w:r>
      <w:r w:rsidR="008F5C82">
        <w:t xml:space="preserve">the right way of thinking is that “the Only Begotten Son who is born from God the father </w:t>
      </w:r>
      <w:r w:rsidR="00557EAB">
        <w:t xml:space="preserve">is </w:t>
      </w:r>
      <w:r w:rsidR="008F5C82">
        <w:t>himself</w:t>
      </w:r>
      <w:r w:rsidR="00557EAB">
        <w:t>, and no other, the Son of David, according to the flesh.”</w:t>
      </w:r>
      <w:r w:rsidR="00557EAB">
        <w:rPr>
          <w:rStyle w:val="FootnoteReference"/>
        </w:rPr>
        <w:footnoteReference w:id="18"/>
      </w:r>
      <w:r w:rsidR="00557EAB">
        <w:t xml:space="preserve"> </w:t>
      </w:r>
      <w:r w:rsidR="00DD5A8B">
        <w:t xml:space="preserve">This adds an important </w:t>
      </w:r>
      <w:r w:rsidR="00B44B9D">
        <w:t>point to Cyril’s argument, however it is also clear here where it may seem that there can only be one father</w:t>
      </w:r>
      <w:r w:rsidR="00A63300">
        <w:t xml:space="preserve"> and may cause confusion. Cyril concludes, therefore, that within Jesus is the essence of his heavenly father, as can be found within </w:t>
      </w:r>
      <w:r w:rsidR="007A3A47">
        <w:t xml:space="preserve">all believers, </w:t>
      </w:r>
      <w:r w:rsidR="000E197B">
        <w:t>and</w:t>
      </w:r>
      <w:r w:rsidR="007A3A47">
        <w:t xml:space="preserve"> there must be the earthly father that is Joseph, hence the birth through Mary. </w:t>
      </w:r>
    </w:p>
    <w:p w14:paraId="2754D99C" w14:textId="3C2AA76B" w:rsidR="00BA2C77" w:rsidRDefault="00E27167">
      <w:r>
        <w:t xml:space="preserve">Jesus’ appearance as God is </w:t>
      </w:r>
      <w:r w:rsidR="008B7409">
        <w:t>further discussed by Cyril, where he highlights that</w:t>
      </w:r>
      <w:r w:rsidR="000E197B">
        <w:t xml:space="preserve"> </w:t>
      </w:r>
      <w:r w:rsidR="00E522E9">
        <w:t xml:space="preserve">“the deity </w:t>
      </w:r>
      <w:r w:rsidR="0084729E">
        <w:t xml:space="preserve">is invisible by nature, yet he, who in his own nature is not visible, was seen by those on earth </w:t>
      </w:r>
      <w:r w:rsidR="00233A69">
        <w:t xml:space="preserve">in our likeness, </w:t>
      </w:r>
      <w:r w:rsidR="00233A69">
        <w:lastRenderedPageBreak/>
        <w:t>and God who is Lord appeared to us.”</w:t>
      </w:r>
      <w:r w:rsidR="00233A69">
        <w:rPr>
          <w:rStyle w:val="FootnoteReference"/>
        </w:rPr>
        <w:footnoteReference w:id="19"/>
      </w:r>
      <w:r w:rsidR="00233A69">
        <w:t xml:space="preserve"> There are many statements of similar </w:t>
      </w:r>
      <w:r w:rsidR="00954235">
        <w:t xml:space="preserve">explanations as this one throughout Cyril’s discussion where </w:t>
      </w:r>
      <w:r w:rsidR="00CD5E33">
        <w:t xml:space="preserve">it is clear that </w:t>
      </w:r>
      <w:r w:rsidR="00F8710B">
        <w:t xml:space="preserve">to understand the reason for God in allowing his son to appear in his likeness on earth, this would be the way in which, through his son, that humanity can be restored once more. </w:t>
      </w:r>
      <w:r w:rsidR="00993AE7">
        <w:t xml:space="preserve">It is important to highlight on this matter where </w:t>
      </w:r>
      <w:r w:rsidR="009E3FBF">
        <w:t xml:space="preserve">Cyril highlights the nature of Jesus as his </w:t>
      </w:r>
      <w:r w:rsidR="00C0163A">
        <w:t xml:space="preserve">divinity </w:t>
      </w:r>
      <w:r w:rsidR="00F805AD">
        <w:t xml:space="preserve">is explored on earth. However, what is lacking in Cyril’s discussion is this earthly divinity of Jesus, where </w:t>
      </w:r>
      <w:r w:rsidR="00B16373">
        <w:t xml:space="preserve">this could be argued as the bridge needed when Cyril previously </w:t>
      </w:r>
      <w:r w:rsidR="00D3745B">
        <w:t>stated the ‘heavenly man.’ With this, we can look to the scriptures where</w:t>
      </w:r>
      <w:r w:rsidR="00895966">
        <w:t xml:space="preserve"> </w:t>
      </w:r>
      <w:r w:rsidR="00106698">
        <w:t xml:space="preserve">his first miraculous </w:t>
      </w:r>
      <w:r w:rsidR="00FB6D45">
        <w:t>event was captured in John 2:1-11</w:t>
      </w:r>
      <w:r w:rsidR="000853BA">
        <w:t xml:space="preserve">, where it highlights </w:t>
      </w:r>
      <w:r w:rsidR="0047477F">
        <w:t>Jesus’</w:t>
      </w:r>
      <w:r w:rsidR="000853BA">
        <w:t xml:space="preserve"> </w:t>
      </w:r>
      <w:r w:rsidR="0047477F">
        <w:t xml:space="preserve">turning water into wine at a wedding. </w:t>
      </w:r>
      <w:r w:rsidR="00155546">
        <w:t xml:space="preserve">Much of </w:t>
      </w:r>
      <w:proofErr w:type="spellStart"/>
      <w:r w:rsidR="00155546">
        <w:t>jesus’</w:t>
      </w:r>
      <w:proofErr w:type="spellEnd"/>
      <w:r w:rsidR="00155546">
        <w:t xml:space="preserve"> miracles are performed for the greater good of others around him, much like </w:t>
      </w:r>
      <w:r w:rsidR="006044EB">
        <w:t>Jesus feeding the five thousand (Jn.6:</w:t>
      </w:r>
      <w:r w:rsidR="00F63DCB">
        <w:t>1-</w:t>
      </w:r>
      <w:r w:rsidR="00341F89">
        <w:t>24</w:t>
      </w:r>
      <w:r w:rsidR="00F63DCB">
        <w:t xml:space="preserve">) or even </w:t>
      </w:r>
      <w:r w:rsidR="00341F89">
        <w:t xml:space="preserve">later when he walks on water. </w:t>
      </w:r>
      <w:r w:rsidR="004E38CE">
        <w:t>Crucial further is the raising of Lazar</w:t>
      </w:r>
      <w:r w:rsidR="00201B1E">
        <w:t>us from the dead</w:t>
      </w:r>
      <w:r w:rsidR="00D503D7">
        <w:t xml:space="preserve"> in Jn.11:</w:t>
      </w:r>
      <w:r w:rsidR="000977A0">
        <w:t xml:space="preserve">38 where this further emulates what is soon to become of Jesus himself. </w:t>
      </w:r>
      <w:r w:rsidR="009C3009">
        <w:t xml:space="preserve">Not only with these miraculous </w:t>
      </w:r>
      <w:r w:rsidR="00711CF8">
        <w:t xml:space="preserve">events can the son of God not only make possible but can share with others who believe in the works and practice of God, this further highlights this importance, even though absent from Cyril’s discussion, </w:t>
      </w:r>
      <w:r w:rsidR="00F679A8">
        <w:t xml:space="preserve">he still gets his points across effectively </w:t>
      </w:r>
      <w:r w:rsidR="00AA5137">
        <w:t xml:space="preserve">through this realisation on the </w:t>
      </w:r>
      <w:r w:rsidR="00E77DAA">
        <w:t xml:space="preserve">absolute power of God through Jesus. </w:t>
      </w:r>
      <w:r w:rsidR="00B2670B">
        <w:t xml:space="preserve">Cyril </w:t>
      </w:r>
      <w:r w:rsidR="000414E1">
        <w:t xml:space="preserve">ensures that even without such mention of </w:t>
      </w:r>
      <w:r w:rsidR="003D134D">
        <w:t xml:space="preserve">the miraculous deeds of </w:t>
      </w:r>
      <w:r w:rsidR="001A2E4F">
        <w:t>Jesus</w:t>
      </w:r>
      <w:r w:rsidR="003D134D">
        <w:t xml:space="preserve"> on earth, as could also be highlighted as hi</w:t>
      </w:r>
      <w:r w:rsidR="001A2E4F">
        <w:t xml:space="preserve">s divinity on earth, </w:t>
      </w:r>
      <w:r w:rsidR="00AB69CE">
        <w:t>Cyril adds that the “Word who is from the Father, then, is entirely perfect and needs nothing whatsoever</w:t>
      </w:r>
      <w:r w:rsidR="004C5D86">
        <w:t>, since he is God, yet he makes what is ours his own since he became as we are.”</w:t>
      </w:r>
      <w:r w:rsidR="004C5D86">
        <w:rPr>
          <w:rStyle w:val="FootnoteReference"/>
        </w:rPr>
        <w:footnoteReference w:id="20"/>
      </w:r>
      <w:r w:rsidR="00E308C9">
        <w:t xml:space="preserve"> </w:t>
      </w:r>
      <w:r w:rsidR="00130172">
        <w:t xml:space="preserve">Gerald </w:t>
      </w:r>
      <w:proofErr w:type="spellStart"/>
      <w:r w:rsidR="00130172">
        <w:t>O’Collins</w:t>
      </w:r>
      <w:proofErr w:type="spellEnd"/>
      <w:r w:rsidR="00130172">
        <w:t xml:space="preserve"> also notes that “with </w:t>
      </w:r>
      <w:r w:rsidR="00193B54">
        <w:t xml:space="preserve">Christ there came among us not merely a perfectly just person but also one who </w:t>
      </w:r>
      <w:r w:rsidR="00752C85">
        <w:t>was perfectly loving and good,”</w:t>
      </w:r>
      <w:r w:rsidR="00752C85">
        <w:rPr>
          <w:rStyle w:val="FootnoteReference"/>
        </w:rPr>
        <w:footnoteReference w:id="21"/>
      </w:r>
      <w:r w:rsidR="00752C85">
        <w:t xml:space="preserve"> </w:t>
      </w:r>
      <w:r w:rsidR="00412934">
        <w:t>where this further emulates the significance of his death and the meaning behind</w:t>
      </w:r>
      <w:r w:rsidR="006864A2">
        <w:t xml:space="preserve"> what was to come. </w:t>
      </w:r>
      <w:r w:rsidR="00E308C9">
        <w:t xml:space="preserve">This statement adds further to Cyril’s standpoint </w:t>
      </w:r>
      <w:proofErr w:type="gramStart"/>
      <w:r w:rsidR="00E308C9">
        <w:t>and also</w:t>
      </w:r>
      <w:proofErr w:type="gramEnd"/>
      <w:r w:rsidR="00E308C9">
        <w:t xml:space="preserve"> makes sense of the miraculous deeds that Jesus has been able to achieve on earth, through God, </w:t>
      </w:r>
      <w:r w:rsidR="003765FF">
        <w:t>where such a life was perfect enough to be able to bestow such fortunes onto those who believed and had faith in the living God on earth.</w:t>
      </w:r>
      <w:r w:rsidR="00D3745B">
        <w:t xml:space="preserve"> </w:t>
      </w:r>
    </w:p>
    <w:p w14:paraId="311A2AC8" w14:textId="2CDB603E" w:rsidR="00E045B3" w:rsidRDefault="00E045B3">
      <w:r>
        <w:t>This argument goes further for Cyril as the final act that must occur with Jesus, his duty was coming to an end through his eventual death.</w:t>
      </w:r>
      <w:r w:rsidR="00975856">
        <w:t xml:space="preserve"> With this, we can </w:t>
      </w:r>
      <w:r w:rsidR="004B30E4">
        <w:t>understand how in this act, Jesus’ life was to end on the cross for the sins of humanity</w:t>
      </w:r>
      <w:r w:rsidR="00094A22">
        <w:t xml:space="preserve"> and is essentially God’s death. </w:t>
      </w:r>
      <w:r w:rsidR="00B17C16">
        <w:t xml:space="preserve">Cyril highlights how it is simply not just God dying, but rather God saving his own people through the likeness of himself, in Jesus, </w:t>
      </w:r>
      <w:r w:rsidR="008041A4">
        <w:t>for the greater good of humanity to become connected with God once more in this way.</w:t>
      </w:r>
      <w:r w:rsidR="006A448D">
        <w:rPr>
          <w:rStyle w:val="FootnoteReference"/>
        </w:rPr>
        <w:footnoteReference w:id="22"/>
      </w:r>
      <w:r w:rsidR="006A448D">
        <w:t xml:space="preserve"> </w:t>
      </w:r>
      <w:r w:rsidR="00140702">
        <w:t xml:space="preserve">This is not simply a man being put to death on the cross, Cyril highlights here how it is both man and God on the cross, where </w:t>
      </w:r>
      <w:r w:rsidR="00AC3D5B">
        <w:t xml:space="preserve">death is the end in one respect but also as Jesus’ divinity is eternal, so is his earthly body through his resurrection. </w:t>
      </w:r>
      <w:r w:rsidR="00D345E5">
        <w:t xml:space="preserve">Cyril notes that “the Word was alive even when his holy flesh was tasting death, so that when death </w:t>
      </w:r>
      <w:r w:rsidR="00364521">
        <w:t xml:space="preserve">was </w:t>
      </w:r>
      <w:proofErr w:type="gramStart"/>
      <w:r w:rsidR="00364521">
        <w:t>beaten</w:t>
      </w:r>
      <w:proofErr w:type="gramEnd"/>
      <w:r w:rsidR="00364521">
        <w:t xml:space="preserve"> and corruption trodden underfoot the power of the resurrection might come upon the whole human race.”</w:t>
      </w:r>
      <w:r w:rsidR="00364521">
        <w:rPr>
          <w:rStyle w:val="FootnoteReference"/>
        </w:rPr>
        <w:footnoteReference w:id="23"/>
      </w:r>
      <w:r w:rsidR="00364521">
        <w:t xml:space="preserve"> This is such a powerful statement where it ties all of Cyril’s discussion together, from </w:t>
      </w:r>
      <w:r w:rsidR="0042242D">
        <w:t xml:space="preserve">the importance of being a man on earth doing the work of God and ending in such a brutal and </w:t>
      </w:r>
      <w:r w:rsidR="007E462C">
        <w:t xml:space="preserve">human experience of death. However, the divinity of Jesus, therefore, battles through this death and overcomes the human condition in such a way that </w:t>
      </w:r>
      <w:r w:rsidR="000B1337">
        <w:t xml:space="preserve">by being witness to weakness and death, </w:t>
      </w:r>
      <w:r w:rsidR="009936B5">
        <w:t>overcoming this human nature essentially empowers the whole narrative to demonstrate the power that God has and his willingness to suffer and allow his son to suffer for the sake of his people and the future of his people to come. By essentially becoming both Jesus</w:t>
      </w:r>
      <w:r w:rsidR="00BB562F">
        <w:t xml:space="preserve"> Son of Man and Jesus Son of God, this further adds to Cyril’s entire standpoint: “this is </w:t>
      </w:r>
      <w:r w:rsidR="00BB562F">
        <w:lastRenderedPageBreak/>
        <w:t>why we must understand Our Lord Jesus Christ in one person,”</w:t>
      </w:r>
      <w:r w:rsidR="00BB562F">
        <w:rPr>
          <w:rStyle w:val="FootnoteReference"/>
        </w:rPr>
        <w:footnoteReference w:id="24"/>
      </w:r>
      <w:r w:rsidR="00BB562F">
        <w:t xml:space="preserve"> where he ends his </w:t>
      </w:r>
      <w:r w:rsidR="00FF48FE">
        <w:t xml:space="preserve">discussion in such a sense that he has been building such a frame for the understanding on the unity of Christ, </w:t>
      </w:r>
      <w:r w:rsidR="00EF33EC">
        <w:t xml:space="preserve">and constantly debating anyone who thinks otherwise, that there </w:t>
      </w:r>
      <w:r w:rsidR="003C1C7C">
        <w:t>is only to be understood as One Christ who contains both human qualities and heavenly qualities; they are distinct in so far as they are also interconnected to Jesus</w:t>
      </w:r>
      <w:r w:rsidR="00863ADD">
        <w:t xml:space="preserve"> at the same time.</w:t>
      </w:r>
    </w:p>
    <w:p w14:paraId="4FEBC3F8" w14:textId="3815F33C" w:rsidR="00261426" w:rsidRDefault="00261426">
      <w:r w:rsidRPr="00661642">
        <w:rPr>
          <w:b/>
          <w:bCs/>
        </w:rPr>
        <w:t>Conclusion-</w:t>
      </w:r>
      <w:r w:rsidR="00206CFA">
        <w:t xml:space="preserve"> </w:t>
      </w:r>
    </w:p>
    <w:p w14:paraId="07517D86" w14:textId="5612A20C" w:rsidR="00206CFA" w:rsidRDefault="005957AB">
      <w:r>
        <w:t xml:space="preserve">Much that has been highlighted about the supposed two natures of Jesus, as has been explored in this review, however </w:t>
      </w:r>
      <w:r w:rsidR="000E78C9">
        <w:t xml:space="preserve">it is </w:t>
      </w:r>
      <w:r w:rsidR="00A757C9">
        <w:t>clearer</w:t>
      </w:r>
      <w:r w:rsidR="000E78C9">
        <w:t xml:space="preserve"> after reading Cyril of </w:t>
      </w:r>
      <w:r w:rsidR="006E1D51">
        <w:t>Alexandria’s</w:t>
      </w:r>
      <w:r w:rsidR="000E78C9">
        <w:t xml:space="preserve"> </w:t>
      </w:r>
      <w:r w:rsidR="00975856">
        <w:t>‘</w:t>
      </w:r>
      <w:r w:rsidR="000E78C9">
        <w:t>On the Unity of Christ</w:t>
      </w:r>
      <w:r w:rsidR="00975856">
        <w:t>’</w:t>
      </w:r>
      <w:r w:rsidR="000E78C9">
        <w:t xml:space="preserve"> that we get this true insight into not only his beliefs </w:t>
      </w:r>
      <w:r w:rsidR="006E1D51">
        <w:t xml:space="preserve">about Jesus but also the way in which </w:t>
      </w:r>
      <w:r w:rsidR="004A0304">
        <w:t xml:space="preserve">modern theologians have come to understand the differing beliefs on the unity of Jesus. </w:t>
      </w:r>
      <w:r w:rsidR="00B407D3">
        <w:t xml:space="preserve">Even though I have decided to separate the humanity and divinity of Jesus for the purpose of this review, it is overwhelmingly clear that </w:t>
      </w:r>
      <w:r w:rsidR="00AE1813">
        <w:t xml:space="preserve">both aspects are needed for the understanding of why Jesus was sent to save humanity, in the form of a human but through the essence of God. Cyril </w:t>
      </w:r>
      <w:r w:rsidR="008E4E9A">
        <w:t xml:space="preserve">repeats multiple times how </w:t>
      </w:r>
      <w:r w:rsidR="00B564F5">
        <w:t>although it is understandable that people might think there are two distinct beings at work, however Cyril refutes this logic and</w:t>
      </w:r>
      <w:r w:rsidR="00F2686D">
        <w:t>, rightly so, argues constantly with this idea that the two cannot simply be interconnected and working in unison</w:t>
      </w:r>
      <w:r w:rsidR="00D444B9">
        <w:t xml:space="preserve"> within one body. </w:t>
      </w:r>
      <w:r w:rsidR="00B67C65">
        <w:t xml:space="preserve">There is no clearer argument </w:t>
      </w:r>
      <w:r w:rsidR="00E70C02">
        <w:t xml:space="preserve">to be made for understanding that God had to become human to endure human feelings and emotions. Similarly, it can be argued for </w:t>
      </w:r>
      <w:r w:rsidR="00EC2E50">
        <w:t xml:space="preserve">Jesus being divine where he cannot perform the miracles of God or the works of God without this aspect either. In this respect, it is clear therefore that both aspects are essential in aiding and guiding the other, where </w:t>
      </w:r>
      <w:r w:rsidR="003D57D4">
        <w:t xml:space="preserve">the life of Jesus is portrayed as being a human in the flesh but being ultimately divine at the same time. </w:t>
      </w:r>
      <w:r w:rsidR="00376113">
        <w:t xml:space="preserve">Although it is important to </w:t>
      </w:r>
      <w:r w:rsidR="007928A6">
        <w:t>see the distinctiveness of each aspect but when they are brought together in the person of Jesus, Cyril argues that this is the reason for God</w:t>
      </w:r>
      <w:r w:rsidR="002D7419">
        <w:t>’s love of humanity. Only through his own son becoming human</w:t>
      </w:r>
      <w:r w:rsidR="00B75BB0">
        <w:t xml:space="preserve"> can this become possible. </w:t>
      </w:r>
      <w:r w:rsidR="00B4358D">
        <w:t xml:space="preserve">When Cyril speaks of </w:t>
      </w:r>
      <w:r w:rsidR="00E04C0E">
        <w:t xml:space="preserve">the </w:t>
      </w:r>
      <w:r w:rsidR="00B4358D">
        <w:t xml:space="preserve">humanity and divinity of Christ, it is evident, therefore, that </w:t>
      </w:r>
      <w:r w:rsidR="00D70E78">
        <w:t>both aspects are eternally connected through the Wor</w:t>
      </w:r>
      <w:r w:rsidR="00661642">
        <w:t xml:space="preserve">d from Jesus’ birth through to his death and eventual resurrection. </w:t>
      </w:r>
    </w:p>
    <w:p w14:paraId="01D53BD7" w14:textId="77777777" w:rsidR="00206CFA" w:rsidRDefault="00206CFA"/>
    <w:p w14:paraId="08E345B3" w14:textId="77777777" w:rsidR="00206CFA" w:rsidRDefault="00206CFA"/>
    <w:p w14:paraId="72743D3A" w14:textId="77777777" w:rsidR="00821AA7" w:rsidRDefault="00821AA7">
      <w:pPr>
        <w:rPr>
          <w:b/>
          <w:bCs/>
        </w:rPr>
      </w:pPr>
    </w:p>
    <w:p w14:paraId="594F7AD6" w14:textId="77777777" w:rsidR="00821AA7" w:rsidRDefault="00821AA7">
      <w:pPr>
        <w:rPr>
          <w:b/>
          <w:bCs/>
        </w:rPr>
      </w:pPr>
    </w:p>
    <w:p w14:paraId="79EBB67C" w14:textId="77777777" w:rsidR="00821AA7" w:rsidRDefault="00821AA7">
      <w:pPr>
        <w:rPr>
          <w:b/>
          <w:bCs/>
        </w:rPr>
      </w:pPr>
    </w:p>
    <w:p w14:paraId="2DECBDB5" w14:textId="77777777" w:rsidR="00821AA7" w:rsidRDefault="00821AA7">
      <w:pPr>
        <w:rPr>
          <w:b/>
          <w:bCs/>
        </w:rPr>
      </w:pPr>
    </w:p>
    <w:p w14:paraId="3E7BF03F" w14:textId="77777777" w:rsidR="00821AA7" w:rsidRDefault="00821AA7">
      <w:pPr>
        <w:rPr>
          <w:b/>
          <w:bCs/>
        </w:rPr>
      </w:pPr>
    </w:p>
    <w:p w14:paraId="62E4EA69" w14:textId="77777777" w:rsidR="00821AA7" w:rsidRDefault="00821AA7">
      <w:pPr>
        <w:rPr>
          <w:b/>
          <w:bCs/>
        </w:rPr>
      </w:pPr>
    </w:p>
    <w:p w14:paraId="71471829" w14:textId="77777777" w:rsidR="00821AA7" w:rsidRDefault="00821AA7">
      <w:pPr>
        <w:rPr>
          <w:b/>
          <w:bCs/>
        </w:rPr>
      </w:pPr>
    </w:p>
    <w:p w14:paraId="1E18703E" w14:textId="77777777" w:rsidR="00821AA7" w:rsidRDefault="00821AA7">
      <w:pPr>
        <w:rPr>
          <w:b/>
          <w:bCs/>
        </w:rPr>
      </w:pPr>
    </w:p>
    <w:p w14:paraId="73785255" w14:textId="77777777" w:rsidR="00821AA7" w:rsidRDefault="00821AA7">
      <w:pPr>
        <w:rPr>
          <w:b/>
          <w:bCs/>
        </w:rPr>
      </w:pPr>
    </w:p>
    <w:p w14:paraId="19F40E8E" w14:textId="77777777" w:rsidR="001C4695" w:rsidRDefault="001C4695">
      <w:pPr>
        <w:rPr>
          <w:b/>
          <w:bCs/>
        </w:rPr>
      </w:pPr>
    </w:p>
    <w:p w14:paraId="45E14445" w14:textId="5D4E2526" w:rsidR="00206CFA" w:rsidRPr="00821AA7" w:rsidRDefault="00206CFA">
      <w:pPr>
        <w:rPr>
          <w:b/>
          <w:bCs/>
        </w:rPr>
      </w:pPr>
      <w:r w:rsidRPr="00821AA7">
        <w:rPr>
          <w:b/>
          <w:bCs/>
        </w:rPr>
        <w:lastRenderedPageBreak/>
        <w:t>Bibliography</w:t>
      </w:r>
    </w:p>
    <w:p w14:paraId="61E979A8" w14:textId="77777777" w:rsidR="001C4695" w:rsidRDefault="001C4695">
      <w:r>
        <w:t xml:space="preserve">Bonhoeffer, Dietrich, and Edwin Hanton, </w:t>
      </w:r>
      <w:bookmarkStart w:id="2" w:name="_Hlk163404956"/>
      <w:r w:rsidRPr="00480EC5">
        <w:rPr>
          <w:i/>
          <w:iCs/>
        </w:rPr>
        <w:t>Christology</w:t>
      </w:r>
      <w:r>
        <w:t xml:space="preserve"> (London: Collins, 1971)</w:t>
      </w:r>
      <w:bookmarkEnd w:id="2"/>
    </w:p>
    <w:p w14:paraId="54ED13B2" w14:textId="77777777" w:rsidR="001C4695" w:rsidRDefault="001C4695">
      <w:r>
        <w:t xml:space="preserve">Daley, Brian E., </w:t>
      </w:r>
      <w:r w:rsidRPr="00480EC5">
        <w:rPr>
          <w:i/>
          <w:iCs/>
        </w:rPr>
        <w:t>God Visible: Patristic Christology Reconsidered</w:t>
      </w:r>
      <w:r>
        <w:t>, 1</w:t>
      </w:r>
      <w:r w:rsidRPr="00D708BB">
        <w:rPr>
          <w:vertAlign w:val="superscript"/>
        </w:rPr>
        <w:t>st</w:t>
      </w:r>
      <w:r>
        <w:t xml:space="preserve"> </w:t>
      </w:r>
      <w:proofErr w:type="spellStart"/>
      <w:r>
        <w:t>edn</w:t>
      </w:r>
      <w:proofErr w:type="spellEnd"/>
      <w:r>
        <w:t xml:space="preserve"> (Oxford: Oxford University Press, 2018) </w:t>
      </w:r>
    </w:p>
    <w:p w14:paraId="2619828F" w14:textId="77777777" w:rsidR="001C4695" w:rsidRDefault="001C4695">
      <w:r>
        <w:t xml:space="preserve">Gavrilyuk, Paul L., Christopher Beeley </w:t>
      </w:r>
      <w:proofErr w:type="gramStart"/>
      <w:r>
        <w:t>The</w:t>
      </w:r>
      <w:proofErr w:type="gramEnd"/>
      <w:r>
        <w:t xml:space="preserve"> Unity of Christ, </w:t>
      </w:r>
      <w:r w:rsidRPr="007400F8">
        <w:rPr>
          <w:i/>
          <w:iCs/>
        </w:rPr>
        <w:t>Scottish Journal of Theology,</w:t>
      </w:r>
      <w:r>
        <w:t xml:space="preserve"> 68.3 (2015)</w:t>
      </w:r>
    </w:p>
    <w:p w14:paraId="3BB27B32" w14:textId="77777777" w:rsidR="001C4695" w:rsidRDefault="001C4695">
      <w:r>
        <w:t>Lane, Tony., Cyril of Alexandria and the Incarnation</w:t>
      </w:r>
      <w:r w:rsidRPr="001C4695">
        <w:rPr>
          <w:i/>
          <w:iCs/>
        </w:rPr>
        <w:t xml:space="preserve">, </w:t>
      </w:r>
      <w:proofErr w:type="spellStart"/>
      <w:r w:rsidRPr="001C4695">
        <w:rPr>
          <w:i/>
          <w:iCs/>
        </w:rPr>
        <w:t>Religi</w:t>
      </w:r>
      <w:r w:rsidRPr="001C4695">
        <w:rPr>
          <w:rFonts w:cstheme="minorHAnsi"/>
          <w:i/>
          <w:iCs/>
        </w:rPr>
        <w:t>â</w:t>
      </w:r>
      <w:proofErr w:type="spellEnd"/>
      <w:r w:rsidRPr="001C4695">
        <w:rPr>
          <w:i/>
          <w:iCs/>
        </w:rPr>
        <w:t xml:space="preserve">, </w:t>
      </w:r>
      <w:proofErr w:type="spellStart"/>
      <w:r w:rsidRPr="001C4695">
        <w:rPr>
          <w:i/>
          <w:iCs/>
        </w:rPr>
        <w:t>cerkov</w:t>
      </w:r>
      <w:proofErr w:type="spellEnd"/>
      <w:r w:rsidRPr="001C4695">
        <w:rPr>
          <w:i/>
          <w:iCs/>
        </w:rPr>
        <w:t xml:space="preserve">’ </w:t>
      </w:r>
      <w:proofErr w:type="spellStart"/>
      <w:r w:rsidRPr="001C4695">
        <w:rPr>
          <w:i/>
          <w:iCs/>
        </w:rPr>
        <w:t>ob</w:t>
      </w:r>
      <w:r w:rsidRPr="001C4695">
        <w:rPr>
          <w:rFonts w:cstheme="minorHAnsi"/>
          <w:i/>
          <w:iCs/>
        </w:rPr>
        <w:t>ŝ</w:t>
      </w:r>
      <w:r w:rsidRPr="001C4695">
        <w:rPr>
          <w:i/>
          <w:iCs/>
        </w:rPr>
        <w:t>estvo</w:t>
      </w:r>
      <w:proofErr w:type="spellEnd"/>
      <w:r>
        <w:t xml:space="preserve">, 8 (2019) </w:t>
      </w:r>
      <w:hyperlink r:id="rId7" w:history="1">
        <w:r w:rsidRPr="00B51674">
          <w:rPr>
            <w:rStyle w:val="Hyperlink"/>
          </w:rPr>
          <w:t>https://doi.org/10.0698-2019-00004</w:t>
        </w:r>
      </w:hyperlink>
      <w:r>
        <w:t xml:space="preserve"> </w:t>
      </w:r>
    </w:p>
    <w:p w14:paraId="492CFF6F" w14:textId="77777777" w:rsidR="001C4695" w:rsidRDefault="001C4695">
      <w:r>
        <w:t xml:space="preserve">McGrath, Alister E., </w:t>
      </w:r>
      <w:bookmarkStart w:id="3" w:name="_Hlk163403850"/>
      <w:r w:rsidRPr="007706CA">
        <w:rPr>
          <w:i/>
          <w:iCs/>
        </w:rPr>
        <w:t>Christian Theology: An Introduction</w:t>
      </w:r>
      <w:r>
        <w:t xml:space="preserve"> (London: Wiley-Blackwell, 2011)</w:t>
      </w:r>
      <w:bookmarkEnd w:id="3"/>
    </w:p>
    <w:p w14:paraId="5E503018" w14:textId="77777777" w:rsidR="001C4695" w:rsidRDefault="001C4695">
      <w:bookmarkStart w:id="4" w:name="_Hlk163328201"/>
      <w:r>
        <w:t xml:space="preserve">McGuckin, J. A., </w:t>
      </w:r>
      <w:r w:rsidRPr="000A13C0">
        <w:rPr>
          <w:i/>
          <w:iCs/>
        </w:rPr>
        <w:t>St</w:t>
      </w:r>
      <w:r>
        <w:t xml:space="preserve"> </w:t>
      </w:r>
      <w:r w:rsidRPr="000A13C0">
        <w:rPr>
          <w:i/>
          <w:iCs/>
        </w:rPr>
        <w:t xml:space="preserve">Cyril of Alexandria </w:t>
      </w:r>
      <w:proofErr w:type="gramStart"/>
      <w:r w:rsidRPr="000A13C0">
        <w:rPr>
          <w:i/>
          <w:iCs/>
        </w:rPr>
        <w:t>On</w:t>
      </w:r>
      <w:proofErr w:type="gramEnd"/>
      <w:r w:rsidRPr="000A13C0">
        <w:rPr>
          <w:i/>
          <w:iCs/>
        </w:rPr>
        <w:t xml:space="preserve"> the Unity of Christ</w:t>
      </w:r>
      <w:r>
        <w:t xml:space="preserve"> (New York: St Vladimirs Seminary </w:t>
      </w:r>
      <w:proofErr w:type="spellStart"/>
      <w:r>
        <w:t>Pr</w:t>
      </w:r>
      <w:proofErr w:type="spellEnd"/>
      <w:r>
        <w:t>, 1995)</w:t>
      </w:r>
    </w:p>
    <w:bookmarkEnd w:id="4"/>
    <w:p w14:paraId="455202B4" w14:textId="77777777" w:rsidR="001C4695" w:rsidRDefault="001C4695">
      <w:r>
        <w:t xml:space="preserve">McGuckin, John Anthony, and Cyril, </w:t>
      </w:r>
      <w:r w:rsidRPr="008B1CCC">
        <w:rPr>
          <w:i/>
          <w:iCs/>
        </w:rPr>
        <w:t xml:space="preserve">St Cyril of Alexandria: The Christological Controversy: Its History, Theology, and Texts </w:t>
      </w:r>
      <w:r>
        <w:t>(Leiden: EJ BRILL, 1994)</w:t>
      </w:r>
    </w:p>
    <w:p w14:paraId="763E8223" w14:textId="77777777" w:rsidR="001C4695" w:rsidRDefault="001C4695">
      <w:r>
        <w:t xml:space="preserve">Migliore, Daniel L., </w:t>
      </w:r>
      <w:r w:rsidRPr="00821AA7">
        <w:rPr>
          <w:i/>
          <w:iCs/>
        </w:rPr>
        <w:t>Faith Seeking Understanding: An Introduction to Christian Theology</w:t>
      </w:r>
      <w:r>
        <w:t xml:space="preserve"> (Michigan: </w:t>
      </w:r>
      <w:proofErr w:type="spellStart"/>
      <w:r>
        <w:t>Wm.B</w:t>
      </w:r>
      <w:proofErr w:type="spellEnd"/>
      <w:r>
        <w:t>. Eerdmans Publishing Co., 1991)</w:t>
      </w:r>
    </w:p>
    <w:p w14:paraId="5713753F" w14:textId="77777777" w:rsidR="001C4695" w:rsidRDefault="001C4695">
      <w:proofErr w:type="spellStart"/>
      <w:r>
        <w:t>O’Collins</w:t>
      </w:r>
      <w:proofErr w:type="spellEnd"/>
      <w:r>
        <w:t xml:space="preserve">, Gerald., </w:t>
      </w:r>
      <w:bookmarkStart w:id="5" w:name="_Hlk163406267"/>
      <w:r w:rsidRPr="001C4695">
        <w:rPr>
          <w:i/>
          <w:iCs/>
        </w:rPr>
        <w:t>Christology: A Biblical, Historical, and Systematic Study of Jesus</w:t>
      </w:r>
      <w:r>
        <w:t xml:space="preserve"> (Oxford: Oxford University Press, 2009) </w:t>
      </w:r>
      <w:bookmarkEnd w:id="5"/>
    </w:p>
    <w:p w14:paraId="2085C788" w14:textId="77777777" w:rsidR="001C4695" w:rsidRDefault="001C4695">
      <w:r>
        <w:t xml:space="preserve">Porter, Stanley E, and Andrew W Pitts, </w:t>
      </w:r>
      <w:r w:rsidRPr="00480EC5">
        <w:rPr>
          <w:i/>
          <w:iCs/>
        </w:rPr>
        <w:t>Johannine Christology,</w:t>
      </w:r>
      <w:r>
        <w:t xml:space="preserve"> 1</w:t>
      </w:r>
      <w:r w:rsidRPr="00063EC7">
        <w:rPr>
          <w:vertAlign w:val="superscript"/>
        </w:rPr>
        <w:t>st</w:t>
      </w:r>
      <w:r>
        <w:t xml:space="preserve"> </w:t>
      </w:r>
      <w:proofErr w:type="spellStart"/>
      <w:r>
        <w:t>edn</w:t>
      </w:r>
      <w:proofErr w:type="spellEnd"/>
      <w:r>
        <w:t xml:space="preserve"> (Boston: BRILL, 2020)</w:t>
      </w:r>
    </w:p>
    <w:sectPr w:rsidR="001C46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B0E547" w14:textId="77777777" w:rsidR="00A74EB8" w:rsidRDefault="00A74EB8" w:rsidP="005432F0">
      <w:pPr>
        <w:spacing w:after="0" w:line="240" w:lineRule="auto"/>
      </w:pPr>
      <w:r>
        <w:separator/>
      </w:r>
    </w:p>
  </w:endnote>
  <w:endnote w:type="continuationSeparator" w:id="0">
    <w:p w14:paraId="44D75E0B" w14:textId="77777777" w:rsidR="00A74EB8" w:rsidRDefault="00A74EB8" w:rsidP="005432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BA9223" w14:textId="77777777" w:rsidR="00A74EB8" w:rsidRDefault="00A74EB8" w:rsidP="005432F0">
      <w:pPr>
        <w:spacing w:after="0" w:line="240" w:lineRule="auto"/>
      </w:pPr>
      <w:r>
        <w:separator/>
      </w:r>
    </w:p>
  </w:footnote>
  <w:footnote w:type="continuationSeparator" w:id="0">
    <w:p w14:paraId="1CB713DA" w14:textId="77777777" w:rsidR="00A74EB8" w:rsidRDefault="00A74EB8" w:rsidP="005432F0">
      <w:pPr>
        <w:spacing w:after="0" w:line="240" w:lineRule="auto"/>
      </w:pPr>
      <w:r>
        <w:continuationSeparator/>
      </w:r>
    </w:p>
  </w:footnote>
  <w:footnote w:id="1">
    <w:p w14:paraId="7CF49763" w14:textId="1E1F59A9" w:rsidR="00394F1C" w:rsidRDefault="00394F1C">
      <w:pPr>
        <w:pStyle w:val="FootnoteText"/>
      </w:pPr>
      <w:r>
        <w:rPr>
          <w:rStyle w:val="FootnoteReference"/>
        </w:rPr>
        <w:footnoteRef/>
      </w:r>
      <w:r>
        <w:t xml:space="preserve"> </w:t>
      </w:r>
      <w:bookmarkStart w:id="0" w:name="_Hlk163403623"/>
      <w:r w:rsidR="00255BFD">
        <w:t xml:space="preserve">John Anthony McGuckin., </w:t>
      </w:r>
      <w:r w:rsidR="007027CE" w:rsidRPr="00CB3D30">
        <w:rPr>
          <w:i/>
          <w:iCs/>
        </w:rPr>
        <w:t>Cyril of Alexandria: The Christological Controversy: Its History</w:t>
      </w:r>
      <w:r w:rsidR="00D00152" w:rsidRPr="00CB3D30">
        <w:rPr>
          <w:i/>
          <w:iCs/>
        </w:rPr>
        <w:t>, Theology, and Texts</w:t>
      </w:r>
      <w:r w:rsidR="00D00152">
        <w:t xml:space="preserve"> (Leiden: </w:t>
      </w:r>
      <w:proofErr w:type="spellStart"/>
      <w:r w:rsidR="00D00152">
        <w:t>E.</w:t>
      </w:r>
      <w:proofErr w:type="gramStart"/>
      <w:r w:rsidR="00D00152">
        <w:t>J.Brill</w:t>
      </w:r>
      <w:proofErr w:type="spellEnd"/>
      <w:proofErr w:type="gramEnd"/>
      <w:r w:rsidR="00A24703">
        <w:t>,</w:t>
      </w:r>
      <w:r w:rsidR="00D00152">
        <w:t xml:space="preserve"> 1994</w:t>
      </w:r>
      <w:r w:rsidR="00A24703">
        <w:t>), p.185.</w:t>
      </w:r>
      <w:bookmarkEnd w:id="0"/>
    </w:p>
  </w:footnote>
  <w:footnote w:id="2">
    <w:p w14:paraId="2956AB2C" w14:textId="0EEBCCDA" w:rsidR="005432F0" w:rsidRDefault="005432F0">
      <w:pPr>
        <w:pStyle w:val="FootnoteText"/>
      </w:pPr>
      <w:r>
        <w:rPr>
          <w:rStyle w:val="FootnoteReference"/>
        </w:rPr>
        <w:footnoteRef/>
      </w:r>
      <w:r>
        <w:t xml:space="preserve"> </w:t>
      </w:r>
      <w:r w:rsidR="0083277A">
        <w:t xml:space="preserve">John Anthony </w:t>
      </w:r>
      <w:r w:rsidR="0083277A" w:rsidRPr="0083277A">
        <w:t>McGuckin</w:t>
      </w:r>
      <w:r w:rsidR="00EA4C60">
        <w:t xml:space="preserve">., </w:t>
      </w:r>
      <w:r w:rsidR="0083277A" w:rsidRPr="00EA4C60">
        <w:rPr>
          <w:i/>
          <w:iCs/>
        </w:rPr>
        <w:t xml:space="preserve">St Cyril of Alexandria </w:t>
      </w:r>
      <w:proofErr w:type="gramStart"/>
      <w:r w:rsidR="0083277A" w:rsidRPr="00EA4C60">
        <w:rPr>
          <w:i/>
          <w:iCs/>
        </w:rPr>
        <w:t>On</w:t>
      </w:r>
      <w:proofErr w:type="gramEnd"/>
      <w:r w:rsidR="0083277A" w:rsidRPr="00EA4C60">
        <w:rPr>
          <w:i/>
          <w:iCs/>
        </w:rPr>
        <w:t xml:space="preserve"> the Unity of Christ</w:t>
      </w:r>
      <w:r w:rsidR="0083277A" w:rsidRPr="0083277A">
        <w:t xml:space="preserve"> (New York: St Vladimirs Seminary </w:t>
      </w:r>
      <w:proofErr w:type="spellStart"/>
      <w:r w:rsidR="0083277A" w:rsidRPr="0083277A">
        <w:t>Pr</w:t>
      </w:r>
      <w:proofErr w:type="spellEnd"/>
      <w:r w:rsidR="0083277A" w:rsidRPr="0083277A">
        <w:t>, 1995)</w:t>
      </w:r>
      <w:r w:rsidR="00F42F00">
        <w:t>, p.52.</w:t>
      </w:r>
    </w:p>
  </w:footnote>
  <w:footnote w:id="3">
    <w:p w14:paraId="045E416C" w14:textId="23360F6D" w:rsidR="005507A8" w:rsidRDefault="005507A8">
      <w:pPr>
        <w:pStyle w:val="FootnoteText"/>
      </w:pPr>
      <w:r>
        <w:rPr>
          <w:rStyle w:val="FootnoteReference"/>
        </w:rPr>
        <w:footnoteRef/>
      </w:r>
      <w:r>
        <w:t xml:space="preserve"> </w:t>
      </w:r>
      <w:r w:rsidR="00516B87">
        <w:t>McGuckin</w:t>
      </w:r>
      <w:r w:rsidR="00485AEE">
        <w:t>,</w:t>
      </w:r>
      <w:r w:rsidR="000541B9">
        <w:t xml:space="preserve"> (1995),</w:t>
      </w:r>
      <w:r w:rsidR="00485AEE">
        <w:t xml:space="preserve"> p.59.</w:t>
      </w:r>
    </w:p>
  </w:footnote>
  <w:footnote w:id="4">
    <w:p w14:paraId="27130DA7" w14:textId="446E77CE" w:rsidR="00F6799C" w:rsidRDefault="00F6799C">
      <w:pPr>
        <w:pStyle w:val="FootnoteText"/>
      </w:pPr>
      <w:r>
        <w:rPr>
          <w:rStyle w:val="FootnoteReference"/>
        </w:rPr>
        <w:footnoteRef/>
      </w:r>
      <w:r>
        <w:t xml:space="preserve"> </w:t>
      </w:r>
      <w:r w:rsidRPr="00F6799C">
        <w:t xml:space="preserve">McGuckin, </w:t>
      </w:r>
      <w:r w:rsidR="000541B9">
        <w:t xml:space="preserve">(1995), </w:t>
      </w:r>
      <w:r w:rsidRPr="00F6799C">
        <w:t>p.</w:t>
      </w:r>
      <w:r w:rsidR="009F6D12">
        <w:t>76.</w:t>
      </w:r>
    </w:p>
  </w:footnote>
  <w:footnote w:id="5">
    <w:p w14:paraId="24E75AD6" w14:textId="7EAEC124" w:rsidR="00920306" w:rsidRDefault="00920306">
      <w:pPr>
        <w:pStyle w:val="FootnoteText"/>
      </w:pPr>
      <w:r>
        <w:rPr>
          <w:rStyle w:val="FootnoteReference"/>
        </w:rPr>
        <w:footnoteRef/>
      </w:r>
      <w:r>
        <w:t xml:space="preserve"> Alister E McGrath, </w:t>
      </w:r>
      <w:r w:rsidRPr="00920306">
        <w:rPr>
          <w:i/>
          <w:iCs/>
        </w:rPr>
        <w:t>Christian Theology: An Introduction</w:t>
      </w:r>
      <w:r w:rsidRPr="00920306">
        <w:t xml:space="preserve"> (London: Wiley-Blackwell, 2011)</w:t>
      </w:r>
      <w:r w:rsidR="000541B9">
        <w:t>, p.</w:t>
      </w:r>
      <w:r w:rsidR="00F2458E">
        <w:t>277.</w:t>
      </w:r>
    </w:p>
  </w:footnote>
  <w:footnote w:id="6">
    <w:p w14:paraId="2971CF0A" w14:textId="76B78DA2" w:rsidR="00E07EA8" w:rsidRDefault="00E07EA8">
      <w:pPr>
        <w:pStyle w:val="FootnoteText"/>
      </w:pPr>
      <w:r>
        <w:rPr>
          <w:rStyle w:val="FootnoteReference"/>
        </w:rPr>
        <w:footnoteRef/>
      </w:r>
      <w:r>
        <w:t xml:space="preserve"> McGuckin,</w:t>
      </w:r>
      <w:r w:rsidR="000541B9">
        <w:t xml:space="preserve"> (1995),</w:t>
      </w:r>
      <w:r>
        <w:t xml:space="preserve"> p.97.</w:t>
      </w:r>
    </w:p>
  </w:footnote>
  <w:footnote w:id="7">
    <w:p w14:paraId="6E62E877" w14:textId="7D631813" w:rsidR="00633DBB" w:rsidRDefault="00633DBB">
      <w:pPr>
        <w:pStyle w:val="FootnoteText"/>
      </w:pPr>
      <w:r>
        <w:rPr>
          <w:rStyle w:val="FootnoteReference"/>
        </w:rPr>
        <w:footnoteRef/>
      </w:r>
      <w:r>
        <w:t xml:space="preserve"> Mc</w:t>
      </w:r>
      <w:r w:rsidR="00927195">
        <w:t>G</w:t>
      </w:r>
      <w:r>
        <w:t>uckin,</w:t>
      </w:r>
      <w:r w:rsidR="00F2458E">
        <w:t xml:space="preserve"> (1995),</w:t>
      </w:r>
      <w:r>
        <w:t xml:space="preserve"> p.115.</w:t>
      </w:r>
    </w:p>
  </w:footnote>
  <w:footnote w:id="8">
    <w:p w14:paraId="5291CD6F" w14:textId="7A09B612" w:rsidR="000B3439" w:rsidRDefault="000B3439">
      <w:pPr>
        <w:pStyle w:val="FootnoteText"/>
      </w:pPr>
      <w:r>
        <w:rPr>
          <w:rStyle w:val="FootnoteReference"/>
        </w:rPr>
        <w:footnoteRef/>
      </w:r>
      <w:r>
        <w:t xml:space="preserve"> McGuckin,</w:t>
      </w:r>
      <w:r w:rsidR="00F2458E">
        <w:t xml:space="preserve"> (1995),</w:t>
      </w:r>
      <w:r>
        <w:t xml:space="preserve"> p.125.</w:t>
      </w:r>
    </w:p>
  </w:footnote>
  <w:footnote w:id="9">
    <w:p w14:paraId="69B13FB7" w14:textId="26C4C212" w:rsidR="00AF013F" w:rsidRDefault="00AF013F">
      <w:pPr>
        <w:pStyle w:val="FootnoteText"/>
      </w:pPr>
      <w:r>
        <w:rPr>
          <w:rStyle w:val="FootnoteReference"/>
        </w:rPr>
        <w:footnoteRef/>
      </w:r>
      <w:r>
        <w:t xml:space="preserve"> Gerald </w:t>
      </w:r>
      <w:proofErr w:type="spellStart"/>
      <w:r>
        <w:t>O’Collins</w:t>
      </w:r>
      <w:proofErr w:type="spellEnd"/>
      <w:r>
        <w:t xml:space="preserve">, </w:t>
      </w:r>
      <w:r w:rsidRPr="004A2781">
        <w:rPr>
          <w:i/>
          <w:iCs/>
        </w:rPr>
        <w:t>Christology: A Biblical, Historical, and Systematic Study of Jesus</w:t>
      </w:r>
      <w:r w:rsidRPr="00AF013F">
        <w:t xml:space="preserve"> (Oxford: Oxford University Press, 2009)</w:t>
      </w:r>
      <w:r>
        <w:t>, p.</w:t>
      </w:r>
      <w:r w:rsidR="004A2781">
        <w:t>167.</w:t>
      </w:r>
    </w:p>
  </w:footnote>
  <w:footnote w:id="10">
    <w:p w14:paraId="2B9DB038" w14:textId="1F5F89A9" w:rsidR="00C5171B" w:rsidRDefault="00C5171B">
      <w:pPr>
        <w:pStyle w:val="FootnoteText"/>
      </w:pPr>
      <w:r>
        <w:rPr>
          <w:rStyle w:val="FootnoteReference"/>
        </w:rPr>
        <w:footnoteRef/>
      </w:r>
      <w:r>
        <w:t xml:space="preserve"> McGuckin,</w:t>
      </w:r>
      <w:r w:rsidR="00F2458E">
        <w:t xml:space="preserve"> (1995),</w:t>
      </w:r>
      <w:r>
        <w:t xml:space="preserve"> p.</w:t>
      </w:r>
      <w:r w:rsidR="00D5523E">
        <w:t>118.</w:t>
      </w:r>
    </w:p>
  </w:footnote>
  <w:footnote w:id="11">
    <w:p w14:paraId="1D95D38B" w14:textId="6DD37101" w:rsidR="00F52B93" w:rsidRDefault="00F52B93">
      <w:pPr>
        <w:pStyle w:val="FootnoteText"/>
      </w:pPr>
      <w:r>
        <w:rPr>
          <w:rStyle w:val="FootnoteReference"/>
        </w:rPr>
        <w:footnoteRef/>
      </w:r>
      <w:r>
        <w:t xml:space="preserve"> </w:t>
      </w:r>
      <w:r w:rsidR="006E3253">
        <w:t xml:space="preserve">John Anthony </w:t>
      </w:r>
      <w:r w:rsidR="00B567FE">
        <w:t xml:space="preserve">McGuckin, </w:t>
      </w:r>
      <w:r w:rsidR="00B567FE" w:rsidRPr="00E402DE">
        <w:rPr>
          <w:i/>
          <w:iCs/>
        </w:rPr>
        <w:t>Cyril of Alexandria: The Christological Controversy: Its History, Theology, and Texts</w:t>
      </w:r>
      <w:r w:rsidR="00B567FE" w:rsidRPr="00B567FE">
        <w:t xml:space="preserve"> (Leiden: </w:t>
      </w:r>
      <w:proofErr w:type="spellStart"/>
      <w:r w:rsidR="00B567FE" w:rsidRPr="00B567FE">
        <w:t>E.</w:t>
      </w:r>
      <w:proofErr w:type="gramStart"/>
      <w:r w:rsidR="00B567FE" w:rsidRPr="00B567FE">
        <w:t>J.Brill</w:t>
      </w:r>
      <w:proofErr w:type="spellEnd"/>
      <w:proofErr w:type="gramEnd"/>
      <w:r w:rsidR="00B567FE" w:rsidRPr="00B567FE">
        <w:t>, 1994), p.</w:t>
      </w:r>
      <w:r w:rsidR="006E3253">
        <w:t>200.</w:t>
      </w:r>
    </w:p>
  </w:footnote>
  <w:footnote w:id="12">
    <w:p w14:paraId="0AEFFD32" w14:textId="58813A17" w:rsidR="008C6941" w:rsidRDefault="008C6941">
      <w:pPr>
        <w:pStyle w:val="FootnoteText"/>
      </w:pPr>
      <w:r>
        <w:rPr>
          <w:rStyle w:val="FootnoteReference"/>
        </w:rPr>
        <w:footnoteRef/>
      </w:r>
      <w:r>
        <w:t xml:space="preserve"> McGuckin, </w:t>
      </w:r>
      <w:r w:rsidR="00F2458E">
        <w:t xml:space="preserve">(1995), </w:t>
      </w:r>
      <w:r>
        <w:t>p.77.</w:t>
      </w:r>
    </w:p>
  </w:footnote>
  <w:footnote w:id="13">
    <w:p w14:paraId="5EFB8CEF" w14:textId="2DDE3D22" w:rsidR="00A8661D" w:rsidRDefault="00A8661D">
      <w:pPr>
        <w:pStyle w:val="FootnoteText"/>
      </w:pPr>
      <w:r>
        <w:rPr>
          <w:rStyle w:val="FootnoteReference"/>
        </w:rPr>
        <w:footnoteRef/>
      </w:r>
      <w:r>
        <w:t xml:space="preserve"> Dietrich Bonhoeffer, </w:t>
      </w:r>
      <w:bookmarkStart w:id="1" w:name="_Hlk163405257"/>
      <w:r w:rsidRPr="00CB3D30">
        <w:rPr>
          <w:i/>
          <w:iCs/>
        </w:rPr>
        <w:t>Christology</w:t>
      </w:r>
      <w:r w:rsidRPr="00A8661D">
        <w:t xml:space="preserve"> (London: Collins, 1971)</w:t>
      </w:r>
      <w:r>
        <w:t>, p.</w:t>
      </w:r>
      <w:r w:rsidR="009C4E5B">
        <w:t>89.</w:t>
      </w:r>
      <w:bookmarkEnd w:id="1"/>
    </w:p>
  </w:footnote>
  <w:footnote w:id="14">
    <w:p w14:paraId="11D88B1C" w14:textId="373C8CBB" w:rsidR="00970313" w:rsidRDefault="00970313">
      <w:pPr>
        <w:pStyle w:val="FootnoteText"/>
      </w:pPr>
      <w:r>
        <w:rPr>
          <w:rStyle w:val="FootnoteReference"/>
        </w:rPr>
        <w:footnoteRef/>
      </w:r>
      <w:r>
        <w:t xml:space="preserve"> McGuckin, </w:t>
      </w:r>
      <w:r w:rsidR="00F2458E">
        <w:t xml:space="preserve">(1995), </w:t>
      </w:r>
      <w:r>
        <w:t>p.61.</w:t>
      </w:r>
    </w:p>
  </w:footnote>
  <w:footnote w:id="15">
    <w:p w14:paraId="7FA1F53F" w14:textId="37998C07" w:rsidR="00887C39" w:rsidRDefault="00887C39">
      <w:pPr>
        <w:pStyle w:val="FootnoteText"/>
      </w:pPr>
      <w:r>
        <w:rPr>
          <w:rStyle w:val="FootnoteReference"/>
        </w:rPr>
        <w:footnoteRef/>
      </w:r>
      <w:r>
        <w:t xml:space="preserve"> Alister E McGrath, </w:t>
      </w:r>
      <w:r w:rsidR="000E2F01" w:rsidRPr="000E2F01">
        <w:rPr>
          <w:i/>
          <w:iCs/>
        </w:rPr>
        <w:t>Christian Theology: An Introduction</w:t>
      </w:r>
      <w:r w:rsidR="000E2F01" w:rsidRPr="000E2F01">
        <w:t xml:space="preserve"> (London: Wiley-Blackwell, 2011), p.</w:t>
      </w:r>
      <w:r w:rsidR="00B7621B">
        <w:t>287</w:t>
      </w:r>
      <w:r w:rsidR="000E2F01" w:rsidRPr="000E2F01">
        <w:t>.</w:t>
      </w:r>
    </w:p>
  </w:footnote>
  <w:footnote w:id="16">
    <w:p w14:paraId="64389B4D" w14:textId="08747C83" w:rsidR="00CE5864" w:rsidRDefault="00CE5864">
      <w:pPr>
        <w:pStyle w:val="FootnoteText"/>
      </w:pPr>
      <w:r>
        <w:rPr>
          <w:rStyle w:val="FootnoteReference"/>
        </w:rPr>
        <w:footnoteRef/>
      </w:r>
      <w:r>
        <w:t xml:space="preserve"> Dietrich Bonhoeffer, </w:t>
      </w:r>
      <w:r w:rsidRPr="006D3CE6">
        <w:rPr>
          <w:i/>
          <w:iCs/>
        </w:rPr>
        <w:t>Christology</w:t>
      </w:r>
      <w:r w:rsidRPr="00CE5864">
        <w:t xml:space="preserve"> (London: Collins, 1971), p.</w:t>
      </w:r>
      <w:r w:rsidR="006D3CE6">
        <w:t>107.</w:t>
      </w:r>
    </w:p>
  </w:footnote>
  <w:footnote w:id="17">
    <w:p w14:paraId="367C4E4B" w14:textId="78E5BD6B" w:rsidR="00D97043" w:rsidRDefault="00D97043">
      <w:pPr>
        <w:pStyle w:val="FootnoteText"/>
      </w:pPr>
      <w:r>
        <w:rPr>
          <w:rStyle w:val="FootnoteReference"/>
        </w:rPr>
        <w:footnoteRef/>
      </w:r>
      <w:r>
        <w:t xml:space="preserve"> McGuckin, </w:t>
      </w:r>
      <w:r w:rsidR="00F2458E">
        <w:t xml:space="preserve">(1995), </w:t>
      </w:r>
      <w:r>
        <w:t>p.83.</w:t>
      </w:r>
    </w:p>
  </w:footnote>
  <w:footnote w:id="18">
    <w:p w14:paraId="054B9CD1" w14:textId="61E5B4E2" w:rsidR="00557EAB" w:rsidRDefault="00557EAB">
      <w:pPr>
        <w:pStyle w:val="FootnoteText"/>
      </w:pPr>
      <w:r>
        <w:rPr>
          <w:rStyle w:val="FootnoteReference"/>
        </w:rPr>
        <w:footnoteRef/>
      </w:r>
      <w:r>
        <w:t xml:space="preserve"> McGuckin, </w:t>
      </w:r>
      <w:r w:rsidR="00F2458E">
        <w:t xml:space="preserve">(1995), </w:t>
      </w:r>
      <w:r>
        <w:t>p.83.</w:t>
      </w:r>
    </w:p>
  </w:footnote>
  <w:footnote w:id="19">
    <w:p w14:paraId="0FC910C0" w14:textId="07256E19" w:rsidR="00233A69" w:rsidRDefault="00233A69">
      <w:pPr>
        <w:pStyle w:val="FootnoteText"/>
      </w:pPr>
      <w:r>
        <w:rPr>
          <w:rStyle w:val="FootnoteReference"/>
        </w:rPr>
        <w:footnoteRef/>
      </w:r>
      <w:r>
        <w:t xml:space="preserve"> McGuckin, </w:t>
      </w:r>
      <w:r w:rsidR="00F2458E">
        <w:t xml:space="preserve">(1995), </w:t>
      </w:r>
      <w:r>
        <w:t>p.111.</w:t>
      </w:r>
    </w:p>
  </w:footnote>
  <w:footnote w:id="20">
    <w:p w14:paraId="392CEB08" w14:textId="02BCBA62" w:rsidR="004C5D86" w:rsidRDefault="004C5D86">
      <w:pPr>
        <w:pStyle w:val="FootnoteText"/>
      </w:pPr>
      <w:r>
        <w:rPr>
          <w:rStyle w:val="FootnoteReference"/>
        </w:rPr>
        <w:footnoteRef/>
      </w:r>
      <w:r>
        <w:t xml:space="preserve"> McGuckin</w:t>
      </w:r>
      <w:r w:rsidR="00E308C9">
        <w:t xml:space="preserve">, </w:t>
      </w:r>
      <w:r w:rsidR="00F2458E">
        <w:t xml:space="preserve">(1995), </w:t>
      </w:r>
      <w:r w:rsidR="00E308C9">
        <w:t>p.110.</w:t>
      </w:r>
    </w:p>
  </w:footnote>
  <w:footnote w:id="21">
    <w:p w14:paraId="5D015E8C" w14:textId="54766583" w:rsidR="00752C85" w:rsidRDefault="00752C85">
      <w:pPr>
        <w:pStyle w:val="FootnoteText"/>
      </w:pPr>
      <w:r>
        <w:rPr>
          <w:rStyle w:val="FootnoteReference"/>
        </w:rPr>
        <w:footnoteRef/>
      </w:r>
      <w:r>
        <w:t xml:space="preserve"> </w:t>
      </w:r>
      <w:r w:rsidR="00114E76">
        <w:t xml:space="preserve">Gerald </w:t>
      </w:r>
      <w:proofErr w:type="spellStart"/>
      <w:r w:rsidR="00114E76">
        <w:t>O’Collins</w:t>
      </w:r>
      <w:proofErr w:type="spellEnd"/>
      <w:r w:rsidR="00114E76">
        <w:t xml:space="preserve">, </w:t>
      </w:r>
      <w:r w:rsidR="00114E76" w:rsidRPr="00114E76">
        <w:rPr>
          <w:i/>
          <w:iCs/>
        </w:rPr>
        <w:t>Christology: A Biblical, Historical, and Systematic Study of Jesus</w:t>
      </w:r>
      <w:r w:rsidR="00114E76" w:rsidRPr="00114E76">
        <w:t xml:space="preserve"> (Oxford: Oxford University Press, 2009)</w:t>
      </w:r>
      <w:r w:rsidR="00114E76">
        <w:t>, p.</w:t>
      </w:r>
      <w:r w:rsidR="00412934">
        <w:t>305.</w:t>
      </w:r>
    </w:p>
  </w:footnote>
  <w:footnote w:id="22">
    <w:p w14:paraId="506D9845" w14:textId="48C49C11" w:rsidR="006A448D" w:rsidRDefault="006A448D">
      <w:pPr>
        <w:pStyle w:val="FootnoteText"/>
      </w:pPr>
      <w:r>
        <w:rPr>
          <w:rStyle w:val="FootnoteReference"/>
        </w:rPr>
        <w:footnoteRef/>
      </w:r>
      <w:r>
        <w:t xml:space="preserve"> McGuckin, </w:t>
      </w:r>
      <w:r w:rsidR="00F2458E">
        <w:t xml:space="preserve">(1995), </w:t>
      </w:r>
      <w:r>
        <w:t>p.88.</w:t>
      </w:r>
    </w:p>
  </w:footnote>
  <w:footnote w:id="23">
    <w:p w14:paraId="6C7036D7" w14:textId="7EE9DBD1" w:rsidR="00364521" w:rsidRDefault="00364521">
      <w:pPr>
        <w:pStyle w:val="FootnoteText"/>
      </w:pPr>
      <w:r>
        <w:rPr>
          <w:rStyle w:val="FootnoteReference"/>
        </w:rPr>
        <w:footnoteRef/>
      </w:r>
      <w:r>
        <w:t xml:space="preserve"> McGuckin, </w:t>
      </w:r>
      <w:r w:rsidR="00F2458E">
        <w:t xml:space="preserve">(1995), </w:t>
      </w:r>
      <w:r>
        <w:t>p.115.</w:t>
      </w:r>
    </w:p>
  </w:footnote>
  <w:footnote w:id="24">
    <w:p w14:paraId="7F0635D0" w14:textId="5671F866" w:rsidR="00BB562F" w:rsidRDefault="00BB562F">
      <w:pPr>
        <w:pStyle w:val="FootnoteText"/>
      </w:pPr>
      <w:r>
        <w:rPr>
          <w:rStyle w:val="FootnoteReference"/>
        </w:rPr>
        <w:footnoteRef/>
      </w:r>
      <w:r>
        <w:t xml:space="preserve"> McGuckin, </w:t>
      </w:r>
      <w:r w:rsidR="00F2458E">
        <w:t xml:space="preserve">(1995), </w:t>
      </w:r>
      <w:r>
        <w:t>p.133.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426"/>
    <w:rsid w:val="000256FD"/>
    <w:rsid w:val="00036A33"/>
    <w:rsid w:val="000414E1"/>
    <w:rsid w:val="00046C23"/>
    <w:rsid w:val="000541B9"/>
    <w:rsid w:val="00063EC7"/>
    <w:rsid w:val="00065406"/>
    <w:rsid w:val="00075164"/>
    <w:rsid w:val="00085332"/>
    <w:rsid w:val="000853BA"/>
    <w:rsid w:val="00094A22"/>
    <w:rsid w:val="000966AC"/>
    <w:rsid w:val="000977A0"/>
    <w:rsid w:val="000A13C0"/>
    <w:rsid w:val="000A4D2F"/>
    <w:rsid w:val="000B1337"/>
    <w:rsid w:val="000B3439"/>
    <w:rsid w:val="000C0F34"/>
    <w:rsid w:val="000C7AD2"/>
    <w:rsid w:val="000D18E8"/>
    <w:rsid w:val="000E197B"/>
    <w:rsid w:val="000E2F01"/>
    <w:rsid w:val="000E78C9"/>
    <w:rsid w:val="00106698"/>
    <w:rsid w:val="00114E76"/>
    <w:rsid w:val="00130172"/>
    <w:rsid w:val="00140702"/>
    <w:rsid w:val="00155546"/>
    <w:rsid w:val="001635A6"/>
    <w:rsid w:val="00167F7D"/>
    <w:rsid w:val="00184B67"/>
    <w:rsid w:val="00193B54"/>
    <w:rsid w:val="0019528E"/>
    <w:rsid w:val="001A2E4F"/>
    <w:rsid w:val="001B7D32"/>
    <w:rsid w:val="001C3932"/>
    <w:rsid w:val="001C4695"/>
    <w:rsid w:val="001C5F64"/>
    <w:rsid w:val="001F03C7"/>
    <w:rsid w:val="00201B1E"/>
    <w:rsid w:val="00206CFA"/>
    <w:rsid w:val="00233A69"/>
    <w:rsid w:val="00255BFD"/>
    <w:rsid w:val="00261426"/>
    <w:rsid w:val="00273281"/>
    <w:rsid w:val="00284BF5"/>
    <w:rsid w:val="00290F45"/>
    <w:rsid w:val="002A78B4"/>
    <w:rsid w:val="002C3E86"/>
    <w:rsid w:val="002C4F13"/>
    <w:rsid w:val="002D08B3"/>
    <w:rsid w:val="002D7419"/>
    <w:rsid w:val="002E179B"/>
    <w:rsid w:val="00341F89"/>
    <w:rsid w:val="00351F68"/>
    <w:rsid w:val="00352AB9"/>
    <w:rsid w:val="0035384F"/>
    <w:rsid w:val="00355309"/>
    <w:rsid w:val="00363C29"/>
    <w:rsid w:val="003640B0"/>
    <w:rsid w:val="00364521"/>
    <w:rsid w:val="00376113"/>
    <w:rsid w:val="003765FF"/>
    <w:rsid w:val="00394F1C"/>
    <w:rsid w:val="00396757"/>
    <w:rsid w:val="003A6E5D"/>
    <w:rsid w:val="003C1C7C"/>
    <w:rsid w:val="003D134D"/>
    <w:rsid w:val="003D2001"/>
    <w:rsid w:val="003D57D4"/>
    <w:rsid w:val="003F021A"/>
    <w:rsid w:val="003F2082"/>
    <w:rsid w:val="003F2D58"/>
    <w:rsid w:val="00412934"/>
    <w:rsid w:val="0042242D"/>
    <w:rsid w:val="00423D70"/>
    <w:rsid w:val="004250FB"/>
    <w:rsid w:val="00436910"/>
    <w:rsid w:val="00464A44"/>
    <w:rsid w:val="0047477F"/>
    <w:rsid w:val="00480EC5"/>
    <w:rsid w:val="00481DF9"/>
    <w:rsid w:val="00483E34"/>
    <w:rsid w:val="00485AEE"/>
    <w:rsid w:val="004A0304"/>
    <w:rsid w:val="004A2781"/>
    <w:rsid w:val="004A7B1E"/>
    <w:rsid w:val="004A7CFE"/>
    <w:rsid w:val="004B30E4"/>
    <w:rsid w:val="004B66FE"/>
    <w:rsid w:val="004C039E"/>
    <w:rsid w:val="004C401B"/>
    <w:rsid w:val="004C5D86"/>
    <w:rsid w:val="004E38CE"/>
    <w:rsid w:val="00502BAE"/>
    <w:rsid w:val="00516B87"/>
    <w:rsid w:val="005225E6"/>
    <w:rsid w:val="00532A6C"/>
    <w:rsid w:val="005419F4"/>
    <w:rsid w:val="005432F0"/>
    <w:rsid w:val="005447A8"/>
    <w:rsid w:val="00545248"/>
    <w:rsid w:val="00550284"/>
    <w:rsid w:val="005507A8"/>
    <w:rsid w:val="005557C4"/>
    <w:rsid w:val="00557EAB"/>
    <w:rsid w:val="00576B47"/>
    <w:rsid w:val="00593F6F"/>
    <w:rsid w:val="00594A0F"/>
    <w:rsid w:val="00595571"/>
    <w:rsid w:val="005957AB"/>
    <w:rsid w:val="005B1DAF"/>
    <w:rsid w:val="005B5991"/>
    <w:rsid w:val="005B5C92"/>
    <w:rsid w:val="005C34D4"/>
    <w:rsid w:val="005E0746"/>
    <w:rsid w:val="005E1C9C"/>
    <w:rsid w:val="00603D8A"/>
    <w:rsid w:val="006044EB"/>
    <w:rsid w:val="00615FB1"/>
    <w:rsid w:val="00620062"/>
    <w:rsid w:val="0062057B"/>
    <w:rsid w:val="006208AB"/>
    <w:rsid w:val="00625B83"/>
    <w:rsid w:val="00632BBF"/>
    <w:rsid w:val="00633DBB"/>
    <w:rsid w:val="00637B93"/>
    <w:rsid w:val="00655639"/>
    <w:rsid w:val="00661642"/>
    <w:rsid w:val="00663CD6"/>
    <w:rsid w:val="00672746"/>
    <w:rsid w:val="0067418F"/>
    <w:rsid w:val="00675C6E"/>
    <w:rsid w:val="006864A2"/>
    <w:rsid w:val="006927C3"/>
    <w:rsid w:val="006A448D"/>
    <w:rsid w:val="006B0A2B"/>
    <w:rsid w:val="006B3344"/>
    <w:rsid w:val="006B62CB"/>
    <w:rsid w:val="006C2F01"/>
    <w:rsid w:val="006D1AAF"/>
    <w:rsid w:val="006D3CE6"/>
    <w:rsid w:val="006E1D51"/>
    <w:rsid w:val="006E1F54"/>
    <w:rsid w:val="006E2472"/>
    <w:rsid w:val="006E3253"/>
    <w:rsid w:val="006E653A"/>
    <w:rsid w:val="007027CE"/>
    <w:rsid w:val="007100D6"/>
    <w:rsid w:val="00711CF8"/>
    <w:rsid w:val="0071715B"/>
    <w:rsid w:val="00724CA0"/>
    <w:rsid w:val="007400F8"/>
    <w:rsid w:val="00741F33"/>
    <w:rsid w:val="00752C85"/>
    <w:rsid w:val="007706CA"/>
    <w:rsid w:val="007729B9"/>
    <w:rsid w:val="00781338"/>
    <w:rsid w:val="007901F5"/>
    <w:rsid w:val="007928A6"/>
    <w:rsid w:val="0079356E"/>
    <w:rsid w:val="0079482D"/>
    <w:rsid w:val="007A3A47"/>
    <w:rsid w:val="007B22E4"/>
    <w:rsid w:val="007B4CF7"/>
    <w:rsid w:val="007C5945"/>
    <w:rsid w:val="007C78CE"/>
    <w:rsid w:val="007D2F9D"/>
    <w:rsid w:val="007D60D3"/>
    <w:rsid w:val="007E462C"/>
    <w:rsid w:val="007E552A"/>
    <w:rsid w:val="007E5C59"/>
    <w:rsid w:val="008041A4"/>
    <w:rsid w:val="00821AA7"/>
    <w:rsid w:val="0083277A"/>
    <w:rsid w:val="00836E20"/>
    <w:rsid w:val="00841E11"/>
    <w:rsid w:val="00842C7F"/>
    <w:rsid w:val="0084729E"/>
    <w:rsid w:val="00863ADD"/>
    <w:rsid w:val="00872593"/>
    <w:rsid w:val="00873231"/>
    <w:rsid w:val="00876C66"/>
    <w:rsid w:val="00881A56"/>
    <w:rsid w:val="00885CCE"/>
    <w:rsid w:val="00887C39"/>
    <w:rsid w:val="00895966"/>
    <w:rsid w:val="008A45A9"/>
    <w:rsid w:val="008A7A11"/>
    <w:rsid w:val="008B1CCC"/>
    <w:rsid w:val="008B7409"/>
    <w:rsid w:val="008C6941"/>
    <w:rsid w:val="008D732C"/>
    <w:rsid w:val="008E0F63"/>
    <w:rsid w:val="008E4E9A"/>
    <w:rsid w:val="008E50E4"/>
    <w:rsid w:val="008F3F25"/>
    <w:rsid w:val="008F5C82"/>
    <w:rsid w:val="00902F48"/>
    <w:rsid w:val="00920306"/>
    <w:rsid w:val="00927195"/>
    <w:rsid w:val="00935103"/>
    <w:rsid w:val="00946777"/>
    <w:rsid w:val="00954235"/>
    <w:rsid w:val="009569E5"/>
    <w:rsid w:val="00970313"/>
    <w:rsid w:val="0097219A"/>
    <w:rsid w:val="009728DE"/>
    <w:rsid w:val="00975856"/>
    <w:rsid w:val="00981634"/>
    <w:rsid w:val="00990978"/>
    <w:rsid w:val="009936B5"/>
    <w:rsid w:val="00993AE7"/>
    <w:rsid w:val="009B3655"/>
    <w:rsid w:val="009B50BA"/>
    <w:rsid w:val="009C3009"/>
    <w:rsid w:val="009C4E5B"/>
    <w:rsid w:val="009E3FBF"/>
    <w:rsid w:val="009F3C50"/>
    <w:rsid w:val="009F43C0"/>
    <w:rsid w:val="009F6D12"/>
    <w:rsid w:val="00A13C5F"/>
    <w:rsid w:val="00A1447F"/>
    <w:rsid w:val="00A24703"/>
    <w:rsid w:val="00A30EF5"/>
    <w:rsid w:val="00A31635"/>
    <w:rsid w:val="00A46DFD"/>
    <w:rsid w:val="00A50EA1"/>
    <w:rsid w:val="00A63300"/>
    <w:rsid w:val="00A70503"/>
    <w:rsid w:val="00A73618"/>
    <w:rsid w:val="00A7390C"/>
    <w:rsid w:val="00A74024"/>
    <w:rsid w:val="00A74EB8"/>
    <w:rsid w:val="00A757C9"/>
    <w:rsid w:val="00A7598F"/>
    <w:rsid w:val="00A82310"/>
    <w:rsid w:val="00A8661D"/>
    <w:rsid w:val="00A95C10"/>
    <w:rsid w:val="00A969B1"/>
    <w:rsid w:val="00AA5137"/>
    <w:rsid w:val="00AB3225"/>
    <w:rsid w:val="00AB69CE"/>
    <w:rsid w:val="00AC3D5B"/>
    <w:rsid w:val="00AD5876"/>
    <w:rsid w:val="00AD5C5F"/>
    <w:rsid w:val="00AE1813"/>
    <w:rsid w:val="00AE54BA"/>
    <w:rsid w:val="00AF013F"/>
    <w:rsid w:val="00AF26DB"/>
    <w:rsid w:val="00AF62A6"/>
    <w:rsid w:val="00B16373"/>
    <w:rsid w:val="00B17C16"/>
    <w:rsid w:val="00B2670B"/>
    <w:rsid w:val="00B30AFB"/>
    <w:rsid w:val="00B3439F"/>
    <w:rsid w:val="00B407D3"/>
    <w:rsid w:val="00B4358D"/>
    <w:rsid w:val="00B44098"/>
    <w:rsid w:val="00B44B9D"/>
    <w:rsid w:val="00B564F5"/>
    <w:rsid w:val="00B567FE"/>
    <w:rsid w:val="00B65FE8"/>
    <w:rsid w:val="00B67C65"/>
    <w:rsid w:val="00B75BB0"/>
    <w:rsid w:val="00B7621B"/>
    <w:rsid w:val="00B77991"/>
    <w:rsid w:val="00B8188E"/>
    <w:rsid w:val="00B84C3D"/>
    <w:rsid w:val="00B92F96"/>
    <w:rsid w:val="00BA2C77"/>
    <w:rsid w:val="00BB562F"/>
    <w:rsid w:val="00BD6143"/>
    <w:rsid w:val="00C0163A"/>
    <w:rsid w:val="00C34F14"/>
    <w:rsid w:val="00C41662"/>
    <w:rsid w:val="00C5171B"/>
    <w:rsid w:val="00C51CFC"/>
    <w:rsid w:val="00C71406"/>
    <w:rsid w:val="00C75BE9"/>
    <w:rsid w:val="00CA4149"/>
    <w:rsid w:val="00CB3D30"/>
    <w:rsid w:val="00CB4F3B"/>
    <w:rsid w:val="00CC7E99"/>
    <w:rsid w:val="00CD342A"/>
    <w:rsid w:val="00CD5E33"/>
    <w:rsid w:val="00CE5864"/>
    <w:rsid w:val="00CF5A46"/>
    <w:rsid w:val="00D00152"/>
    <w:rsid w:val="00D209EF"/>
    <w:rsid w:val="00D24B5F"/>
    <w:rsid w:val="00D30809"/>
    <w:rsid w:val="00D345E5"/>
    <w:rsid w:val="00D3745B"/>
    <w:rsid w:val="00D444B9"/>
    <w:rsid w:val="00D503D7"/>
    <w:rsid w:val="00D53ABA"/>
    <w:rsid w:val="00D5523E"/>
    <w:rsid w:val="00D708BB"/>
    <w:rsid w:val="00D70A01"/>
    <w:rsid w:val="00D70E78"/>
    <w:rsid w:val="00D87387"/>
    <w:rsid w:val="00D91ABD"/>
    <w:rsid w:val="00D97043"/>
    <w:rsid w:val="00DA3D1A"/>
    <w:rsid w:val="00DA61FD"/>
    <w:rsid w:val="00DB5E1A"/>
    <w:rsid w:val="00DC4B82"/>
    <w:rsid w:val="00DD5A8B"/>
    <w:rsid w:val="00DE61D5"/>
    <w:rsid w:val="00DE662C"/>
    <w:rsid w:val="00DE6CAC"/>
    <w:rsid w:val="00E045B3"/>
    <w:rsid w:val="00E04C0E"/>
    <w:rsid w:val="00E04CC2"/>
    <w:rsid w:val="00E07EA8"/>
    <w:rsid w:val="00E11E47"/>
    <w:rsid w:val="00E27167"/>
    <w:rsid w:val="00E308C9"/>
    <w:rsid w:val="00E35BF5"/>
    <w:rsid w:val="00E402DE"/>
    <w:rsid w:val="00E5121A"/>
    <w:rsid w:val="00E522E9"/>
    <w:rsid w:val="00E5316A"/>
    <w:rsid w:val="00E70C02"/>
    <w:rsid w:val="00E77DAA"/>
    <w:rsid w:val="00E953AC"/>
    <w:rsid w:val="00EA0B1A"/>
    <w:rsid w:val="00EA4C60"/>
    <w:rsid w:val="00EB7AAA"/>
    <w:rsid w:val="00EC0052"/>
    <w:rsid w:val="00EC25FA"/>
    <w:rsid w:val="00EC2E50"/>
    <w:rsid w:val="00ED5C87"/>
    <w:rsid w:val="00EE0137"/>
    <w:rsid w:val="00EE01A7"/>
    <w:rsid w:val="00EF33EC"/>
    <w:rsid w:val="00F01EBA"/>
    <w:rsid w:val="00F02E95"/>
    <w:rsid w:val="00F12F32"/>
    <w:rsid w:val="00F2458E"/>
    <w:rsid w:val="00F2686D"/>
    <w:rsid w:val="00F42F00"/>
    <w:rsid w:val="00F52B93"/>
    <w:rsid w:val="00F567EE"/>
    <w:rsid w:val="00F60553"/>
    <w:rsid w:val="00F63DCB"/>
    <w:rsid w:val="00F6799C"/>
    <w:rsid w:val="00F679A8"/>
    <w:rsid w:val="00F805AD"/>
    <w:rsid w:val="00F86633"/>
    <w:rsid w:val="00F8710B"/>
    <w:rsid w:val="00F9423C"/>
    <w:rsid w:val="00F96394"/>
    <w:rsid w:val="00FB2170"/>
    <w:rsid w:val="00FB41D9"/>
    <w:rsid w:val="00FB6D45"/>
    <w:rsid w:val="00FF48FE"/>
    <w:rsid w:val="00FF6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DFF27"/>
  <w15:chartTrackingRefBased/>
  <w15:docId w15:val="{8D38F1C6-0231-4902-AC39-041F2D5D2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2082"/>
    <w:rPr>
      <w:color w:val="0563C1" w:themeColor="hyperlink"/>
      <w:u w:val="single"/>
    </w:rPr>
  </w:style>
  <w:style w:type="character" w:styleId="UnresolvedMention">
    <w:name w:val="Unresolved Mention"/>
    <w:basedOn w:val="DefaultParagraphFont"/>
    <w:uiPriority w:val="99"/>
    <w:semiHidden/>
    <w:unhideWhenUsed/>
    <w:rsid w:val="003F2082"/>
    <w:rPr>
      <w:color w:val="605E5C"/>
      <w:shd w:val="clear" w:color="auto" w:fill="E1DFDD"/>
    </w:rPr>
  </w:style>
  <w:style w:type="paragraph" w:styleId="FootnoteText">
    <w:name w:val="footnote text"/>
    <w:basedOn w:val="Normal"/>
    <w:link w:val="FootnoteTextChar"/>
    <w:uiPriority w:val="99"/>
    <w:semiHidden/>
    <w:unhideWhenUsed/>
    <w:rsid w:val="005432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32F0"/>
    <w:rPr>
      <w:sz w:val="20"/>
      <w:szCs w:val="20"/>
    </w:rPr>
  </w:style>
  <w:style w:type="character" w:styleId="FootnoteReference">
    <w:name w:val="footnote reference"/>
    <w:basedOn w:val="DefaultParagraphFont"/>
    <w:uiPriority w:val="99"/>
    <w:semiHidden/>
    <w:unhideWhenUsed/>
    <w:rsid w:val="005432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0698-2019-0000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916FF-3DDB-4D57-B47E-C879A995C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3378</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2024-04-07T17:34:00Z</dcterms:created>
  <dcterms:modified xsi:type="dcterms:W3CDTF">2024-04-07T17:34:00Z</dcterms:modified>
</cp:coreProperties>
</file>