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E2C11">
      <w:pPr>
        <w:rPr>
          <w:rFonts w:hint="eastAsia"/>
          <w:sz w:val="32"/>
          <w:szCs w:val="32"/>
        </w:rPr>
      </w:pPr>
    </w:p>
    <w:p w14:paraId="7D502BA5">
      <w:pPr>
        <w:rPr>
          <w:rFonts w:hint="eastAsia"/>
          <w:sz w:val="32"/>
          <w:szCs w:val="32"/>
        </w:rPr>
      </w:pPr>
    </w:p>
    <w:p w14:paraId="411F1506">
      <w:pPr>
        <w:rPr>
          <w:rFonts w:hint="eastAsia"/>
          <w:sz w:val="32"/>
          <w:szCs w:val="32"/>
        </w:rPr>
      </w:pPr>
    </w:p>
    <w:p w14:paraId="2E2BDA08">
      <w:pPr>
        <w:rPr>
          <w:rFonts w:hint="eastAsia"/>
          <w:sz w:val="32"/>
          <w:szCs w:val="32"/>
        </w:rPr>
      </w:pPr>
    </w:p>
    <w:p w14:paraId="4444D817">
      <w:pPr>
        <w:rPr>
          <w:rFonts w:hint="default" w:ascii="Times New Roman" w:hAnsi="Times New Roman" w:cs="Times New Roman"/>
          <w:b/>
          <w:bCs/>
          <w:sz w:val="32"/>
          <w:szCs w:val="32"/>
        </w:rPr>
      </w:pPr>
      <w:r>
        <w:rPr>
          <w:rFonts w:hint="default" w:ascii="Times New Roman" w:hAnsi="Times New Roman" w:cs="Times New Roman"/>
          <w:b/>
          <w:bCs/>
          <w:sz w:val="32"/>
          <w:szCs w:val="32"/>
        </w:rPr>
        <w:t>Strategic Challenges and Opportunities: A Critical Analysis of KFC UK’s Internal and External Environment</w:t>
      </w:r>
    </w:p>
    <w:p w14:paraId="6D215A83">
      <w:pPr>
        <w:rPr>
          <w:rFonts w:hint="eastAsia"/>
        </w:rPr>
      </w:pPr>
    </w:p>
    <w:p w14:paraId="2BCE7DB6">
      <w:pPr>
        <w:rPr>
          <w:rFonts w:hint="eastAsia"/>
        </w:rPr>
      </w:pPr>
    </w:p>
    <w:p w14:paraId="6368EF57">
      <w:pPr>
        <w:rPr>
          <w:rFonts w:hint="eastAsia"/>
        </w:rPr>
      </w:pPr>
    </w:p>
    <w:p w14:paraId="189733AF">
      <w:pPr>
        <w:rPr>
          <w:rFonts w:hint="eastAsia"/>
        </w:rPr>
      </w:pPr>
    </w:p>
    <w:p w14:paraId="03A1D669">
      <w:pPr>
        <w:rPr>
          <w:rFonts w:hint="eastAsia"/>
        </w:rPr>
      </w:pPr>
    </w:p>
    <w:p w14:paraId="048E6174">
      <w:pPr>
        <w:rPr>
          <w:rFonts w:hint="eastAsia"/>
        </w:rPr>
      </w:pPr>
    </w:p>
    <w:p w14:paraId="794D19AB">
      <w:pPr>
        <w:rPr>
          <w:rFonts w:hint="eastAsia"/>
        </w:rPr>
      </w:pPr>
    </w:p>
    <w:p w14:paraId="659F1F70">
      <w:pPr>
        <w:rPr>
          <w:rFonts w:hint="eastAsia"/>
        </w:rPr>
      </w:pPr>
    </w:p>
    <w:p w14:paraId="24DB9880">
      <w:pPr>
        <w:rPr>
          <w:rFonts w:hint="eastAsia"/>
        </w:rPr>
      </w:pPr>
    </w:p>
    <w:p w14:paraId="00BDD4A7">
      <w:pPr>
        <w:rPr>
          <w:rFonts w:hint="eastAsia"/>
        </w:rPr>
      </w:pPr>
    </w:p>
    <w:p w14:paraId="0FD1B8A0">
      <w:pPr>
        <w:rPr>
          <w:rFonts w:hint="eastAsia"/>
        </w:rPr>
      </w:pPr>
    </w:p>
    <w:p w14:paraId="04CC3B92">
      <w:pPr>
        <w:rPr>
          <w:rFonts w:hint="eastAsia"/>
        </w:rPr>
      </w:pPr>
    </w:p>
    <w:p w14:paraId="49FA727D">
      <w:pPr>
        <w:rPr>
          <w:rFonts w:hint="eastAsia"/>
        </w:rPr>
      </w:pPr>
    </w:p>
    <w:p w14:paraId="6DE8B57A">
      <w:pPr>
        <w:rPr>
          <w:rFonts w:hint="eastAsia"/>
        </w:rPr>
      </w:pPr>
    </w:p>
    <w:p w14:paraId="4FD5B066">
      <w:pPr>
        <w:rPr>
          <w:rFonts w:hint="eastAsia"/>
        </w:rPr>
      </w:pPr>
    </w:p>
    <w:p w14:paraId="6E3FBF3B">
      <w:pPr>
        <w:rPr>
          <w:rFonts w:hint="eastAsia"/>
        </w:rPr>
      </w:pPr>
    </w:p>
    <w:p w14:paraId="44FD22B6">
      <w:pPr>
        <w:rPr>
          <w:rFonts w:hint="default" w:ascii="Times New Roman" w:hAnsi="Times New Roman" w:cs="Times New Roman" w:eastAsiaTheme="minorEastAsia"/>
          <w:b/>
          <w:bCs/>
          <w:sz w:val="28"/>
          <w:szCs w:val="28"/>
          <w:lang w:val="en-US" w:eastAsia="zh-CN"/>
        </w:rPr>
      </w:pPr>
      <w:r>
        <w:rPr>
          <w:rFonts w:hint="eastAsia" w:ascii="Times New Roman" w:hAnsi="Times New Roman" w:cs="Times New Roman"/>
          <w:b/>
          <w:bCs/>
          <w:sz w:val="28"/>
          <w:szCs w:val="28"/>
          <w:lang w:val="en-US" w:eastAsia="zh-CN"/>
        </w:rPr>
        <w:t>Name：MINGYANG  ZHANG</w:t>
      </w:r>
    </w:p>
    <w:p w14:paraId="647ABFDF">
      <w:pPr>
        <w:rPr>
          <w:rFonts w:hint="default" w:ascii="Times New Roman" w:hAnsi="Times New Roman" w:cs="Times New Roman" w:eastAsiaTheme="minorEastAsia"/>
          <w:b/>
          <w:bCs/>
          <w:sz w:val="28"/>
          <w:szCs w:val="28"/>
          <w:lang w:val="en-US" w:eastAsia="zh-CN"/>
        </w:rPr>
      </w:pPr>
      <w:r>
        <w:rPr>
          <w:rFonts w:hint="eastAsia" w:ascii="Times New Roman" w:hAnsi="Times New Roman" w:cs="Times New Roman"/>
          <w:b/>
          <w:bCs/>
          <w:sz w:val="28"/>
          <w:szCs w:val="28"/>
          <w:lang w:val="en-US" w:eastAsia="zh-CN"/>
        </w:rPr>
        <w:t>Student ID：2405456</w:t>
      </w:r>
    </w:p>
    <w:p w14:paraId="6176024F">
      <w:pPr>
        <w:rPr>
          <w:rFonts w:hint="eastAsia"/>
        </w:rPr>
      </w:pPr>
    </w:p>
    <w:p w14:paraId="2746E004">
      <w:pPr>
        <w:rPr>
          <w:rFonts w:hint="eastAsia"/>
        </w:rPr>
      </w:pPr>
    </w:p>
    <w:p w14:paraId="0601B032">
      <w:pPr>
        <w:rPr>
          <w:rFonts w:hint="eastAsia"/>
        </w:rPr>
      </w:pPr>
    </w:p>
    <w:p w14:paraId="4ECAB6BD">
      <w:pPr>
        <w:rPr>
          <w:rFonts w:hint="eastAsia"/>
        </w:rPr>
      </w:pPr>
    </w:p>
    <w:p w14:paraId="5E493451">
      <w:pPr>
        <w:rPr>
          <w:rFonts w:hint="eastAsia"/>
        </w:rPr>
      </w:pPr>
    </w:p>
    <w:p w14:paraId="66598605">
      <w:pPr>
        <w:rPr>
          <w:rFonts w:hint="eastAsia"/>
        </w:rPr>
      </w:pPr>
    </w:p>
    <w:p w14:paraId="77CF1E1B">
      <w:pPr>
        <w:rPr>
          <w:rFonts w:hint="eastAsia"/>
        </w:rPr>
      </w:pPr>
    </w:p>
    <w:p w14:paraId="60D3A9B4">
      <w:pPr>
        <w:rPr>
          <w:rFonts w:hint="eastAsia"/>
        </w:rPr>
      </w:pPr>
    </w:p>
    <w:p w14:paraId="4706FE5F">
      <w:pPr>
        <w:rPr>
          <w:rFonts w:hint="eastAsia"/>
        </w:rPr>
      </w:pPr>
    </w:p>
    <w:p w14:paraId="5A5EC40F">
      <w:pPr>
        <w:rPr>
          <w:rFonts w:hint="eastAsia"/>
        </w:rPr>
      </w:pPr>
    </w:p>
    <w:p w14:paraId="5920E507">
      <w:pPr>
        <w:rPr>
          <w:rFonts w:hint="eastAsia"/>
        </w:rPr>
      </w:pPr>
    </w:p>
    <w:p w14:paraId="02CEAF9E">
      <w:pPr>
        <w:rPr>
          <w:rFonts w:hint="eastAsia"/>
        </w:rPr>
      </w:pPr>
    </w:p>
    <w:p w14:paraId="5A827977">
      <w:pPr>
        <w:pStyle w:val="2"/>
        <w:tabs>
          <w:tab w:val="right" w:leader="dot" w:pos="8306"/>
        </w:tabs>
        <w:jc w:val="center"/>
        <w:rPr>
          <w:rFonts w:hint="eastAsia"/>
        </w:rPr>
      </w:pPr>
      <w:r>
        <w:rPr>
          <w:rFonts w:hint="default" w:ascii="Times New Roman" w:hAnsi="Times New Roman" w:cs="Times New Roman"/>
          <w:b/>
          <w:bCs/>
          <w:sz w:val="28"/>
          <w:szCs w:val="28"/>
        </w:rPr>
        <w:t>content</w:t>
      </w:r>
    </w:p>
    <w:p w14:paraId="74B6CB7E">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\t "1,1,2,2" \h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_Toc27887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_Toc27887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E3EF612">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_Toc28269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External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_Toc28269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8016D1C">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_Toc8418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 Systemic risks under the PESTEL framework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_Toc8418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46D5E81">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_Toc23457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 Deconstruction of Competitive Landscape Based on Porter's Five Forces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_Toc23457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4C12CC4">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_Toc4159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 Strategic irony of key economic trends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_Toc4159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79D6DBC">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_Toc29258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 Internal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_Toc29258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8AD514B">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 Dynamic Analysis of SWOT Matrix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1063EF7">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_Toc22400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3.2 Analysis of the Connection between Internal Abilities and External Opportunities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_Toc22400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76FCDF">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_Toc9685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 Resonance effect between internal defects and external threats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_Toc9685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096634D">
      <w:pPr>
        <w:pStyle w:val="3"/>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_Toc30764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 Critical examination of resource-based 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_Toc30764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4CF6B48">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_Toc29904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_Toc29904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A85DE83">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_Toc24789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rPr>
        <w:t>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_Toc24789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6BD8805">
      <w:pPr>
        <w:rPr>
          <w:rFonts w:hint="eastAsia"/>
        </w:rPr>
      </w:pPr>
      <w:r>
        <w:rPr>
          <w:rFonts w:hint="default" w:ascii="Times New Roman" w:hAnsi="Times New Roman" w:cs="Times New Roman"/>
          <w:sz w:val="24"/>
          <w:szCs w:val="24"/>
        </w:rPr>
        <w:fldChar w:fldCharType="end"/>
      </w:r>
    </w:p>
    <w:p w14:paraId="34DC781B">
      <w:pPr>
        <w:rPr>
          <w:rFonts w:hint="eastAsia"/>
        </w:rPr>
      </w:pPr>
    </w:p>
    <w:p w14:paraId="1CE0E57F">
      <w:pPr>
        <w:rPr>
          <w:rFonts w:hint="eastAsia"/>
        </w:rPr>
      </w:pPr>
      <w:bookmarkStart w:id="12" w:name="_GoBack"/>
      <w:bookmarkEnd w:id="12"/>
    </w:p>
    <w:p w14:paraId="5472581D">
      <w:pPr>
        <w:rPr>
          <w:rFonts w:hint="eastAsia"/>
        </w:rPr>
      </w:pPr>
    </w:p>
    <w:p w14:paraId="04DA010C">
      <w:pPr>
        <w:pStyle w:val="7"/>
        <w:bidi w:val="0"/>
        <w:rPr>
          <w:rFonts w:hint="eastAsia"/>
        </w:rPr>
      </w:pPr>
    </w:p>
    <w:p w14:paraId="045A7FE6">
      <w:pPr>
        <w:pStyle w:val="7"/>
        <w:bidi w:val="0"/>
        <w:rPr>
          <w:rFonts w:hint="eastAsia"/>
        </w:rPr>
      </w:pPr>
    </w:p>
    <w:p w14:paraId="740E00CE">
      <w:pPr>
        <w:pStyle w:val="7"/>
        <w:bidi w:val="0"/>
        <w:rPr>
          <w:rFonts w:hint="eastAsia"/>
        </w:rPr>
      </w:pPr>
    </w:p>
    <w:p w14:paraId="273F777D">
      <w:pPr>
        <w:pStyle w:val="7"/>
        <w:bidi w:val="0"/>
        <w:rPr>
          <w:rFonts w:hint="eastAsia"/>
        </w:rPr>
      </w:pPr>
    </w:p>
    <w:p w14:paraId="595353B2">
      <w:pPr>
        <w:pStyle w:val="7"/>
        <w:bidi w:val="0"/>
        <w:rPr>
          <w:rFonts w:hint="eastAsia"/>
        </w:rPr>
      </w:pPr>
    </w:p>
    <w:p w14:paraId="59DF79EC">
      <w:pPr>
        <w:pStyle w:val="7"/>
        <w:bidi w:val="0"/>
        <w:rPr>
          <w:rFonts w:hint="eastAsia"/>
        </w:rPr>
      </w:pPr>
    </w:p>
    <w:p w14:paraId="5B61B453">
      <w:pPr>
        <w:pStyle w:val="7"/>
        <w:bidi w:val="0"/>
        <w:rPr>
          <w:rFonts w:hint="eastAsia"/>
        </w:rPr>
      </w:pPr>
    </w:p>
    <w:p w14:paraId="376B3F79">
      <w:pPr>
        <w:pStyle w:val="7"/>
        <w:bidi w:val="0"/>
        <w:rPr>
          <w:rFonts w:hint="eastAsia"/>
        </w:rPr>
      </w:pPr>
    </w:p>
    <w:p w14:paraId="1BE6304F">
      <w:pPr>
        <w:pStyle w:val="7"/>
        <w:bidi w:val="0"/>
        <w:rPr>
          <w:rFonts w:hint="eastAsia"/>
        </w:rPr>
      </w:pPr>
    </w:p>
    <w:p w14:paraId="0EDC7838">
      <w:pPr>
        <w:pStyle w:val="7"/>
        <w:bidi w:val="0"/>
        <w:rPr>
          <w:rFonts w:hint="eastAsia"/>
        </w:rPr>
      </w:pPr>
    </w:p>
    <w:p w14:paraId="0D465BEE">
      <w:pPr>
        <w:pStyle w:val="7"/>
        <w:bidi w:val="0"/>
        <w:rPr>
          <w:rFonts w:hint="eastAsia"/>
        </w:rPr>
      </w:pPr>
    </w:p>
    <w:p w14:paraId="569802A3">
      <w:pPr>
        <w:pStyle w:val="7"/>
        <w:bidi w:val="0"/>
        <w:rPr>
          <w:rFonts w:hint="eastAsia"/>
        </w:rPr>
      </w:pPr>
    </w:p>
    <w:p w14:paraId="1FFBA90D">
      <w:pPr>
        <w:pStyle w:val="7"/>
        <w:bidi w:val="0"/>
        <w:rPr>
          <w:rFonts w:hint="eastAsia"/>
        </w:rPr>
      </w:pPr>
    </w:p>
    <w:p w14:paraId="19A7D984">
      <w:pPr>
        <w:pStyle w:val="7"/>
        <w:bidi w:val="0"/>
        <w:rPr>
          <w:rFonts w:hint="eastAsia"/>
        </w:rPr>
      </w:pPr>
      <w:bookmarkStart w:id="0" w:name="_Toc27887"/>
      <w:r>
        <w:rPr>
          <w:rFonts w:hint="eastAsia"/>
        </w:rPr>
        <w:t>1. Introduction</w:t>
      </w:r>
      <w:bookmarkEnd w:id="0"/>
    </w:p>
    <w:p w14:paraId="708ADD20">
      <w:pPr>
        <w:rPr>
          <w:rFonts w:hint="default" w:ascii="Times New Roman" w:hAnsi="Times New Roman" w:cs="Times New Roman"/>
          <w:sz w:val="24"/>
          <w:szCs w:val="24"/>
        </w:rPr>
      </w:pPr>
      <w:r>
        <w:rPr>
          <w:rFonts w:hint="default" w:ascii="Times New Roman" w:hAnsi="Times New Roman" w:cs="Times New Roman"/>
          <w:sz w:val="24"/>
          <w:szCs w:val="24"/>
        </w:rPr>
        <w:t>The fast food industry in the UK, as a mature market with a scale of £ 23.4 billion (Statista, 2023), is not only a barometer of the consumer economy, but also a micro laboratory for the strategic game between globalization and localization. As the second largest fried chicken chain brand (with a market share of 18.7%), KFC's strategic choices reflect the survival logic of multinational corporations in complex geographical environments: in 2022, KFC's UK market revenue accounted for 9.3% of its parent company Yum! Brands' revenue, while this proportion was only 6.8% in 2016 (Yum! Brands Annual Report, 2023), highlighting its growing regional importance.</w:t>
      </w:r>
    </w:p>
    <w:p w14:paraId="772C763F">
      <w:pPr>
        <w:rPr>
          <w:rFonts w:hint="default" w:ascii="Times New Roman" w:hAnsi="Times New Roman" w:cs="Times New Roman"/>
          <w:sz w:val="24"/>
          <w:szCs w:val="24"/>
        </w:rPr>
      </w:pPr>
      <w:r>
        <w:rPr>
          <w:rFonts w:hint="default" w:ascii="Times New Roman" w:hAnsi="Times New Roman" w:cs="Times New Roman"/>
          <w:sz w:val="24"/>
          <w:szCs w:val="24"/>
        </w:rPr>
        <w:t>Choosing KFC as the research object has three typicality:</w:t>
      </w:r>
    </w:p>
    <w:p w14:paraId="09313351">
      <w:pPr>
        <w:rPr>
          <w:rFonts w:hint="default" w:ascii="Times New Roman" w:hAnsi="Times New Roman" w:cs="Times New Roman"/>
          <w:sz w:val="24"/>
          <w:szCs w:val="24"/>
        </w:rPr>
      </w:pPr>
      <w:r>
        <w:rPr>
          <w:rFonts w:hint="default" w:ascii="Times New Roman" w:hAnsi="Times New Roman" w:cs="Times New Roman"/>
          <w:sz w:val="24"/>
          <w:szCs w:val="24"/>
        </w:rPr>
        <w:t>Sample of Supply Chain Vulnerability: The "Supply Chain Collapse Event" (BBC, 2022) of 550 stores closing due to chicken shortage in 2022, exposing systemic risks in the global procurement network;</w:t>
      </w:r>
    </w:p>
    <w:p w14:paraId="6C629278">
      <w:pPr>
        <w:rPr>
          <w:rFonts w:hint="default" w:ascii="Times New Roman" w:hAnsi="Times New Roman" w:cs="Times New Roman"/>
          <w:sz w:val="24"/>
          <w:szCs w:val="24"/>
        </w:rPr>
      </w:pPr>
    </w:p>
    <w:p w14:paraId="259FEE04">
      <w:pPr>
        <w:rPr>
          <w:rFonts w:hint="default" w:ascii="Times New Roman" w:hAnsi="Times New Roman" w:cs="Times New Roman"/>
          <w:sz w:val="24"/>
          <w:szCs w:val="24"/>
        </w:rPr>
      </w:pPr>
      <w:r>
        <w:rPr>
          <w:rFonts w:hint="default" w:ascii="Times New Roman" w:hAnsi="Times New Roman" w:cs="Times New Roman"/>
          <w:sz w:val="24"/>
          <w:szCs w:val="24"/>
        </w:rPr>
        <w:t>Intergenerational consumption conflict case: The tension between Generation Z's demand for plant-based products (with an annual growth rate of 40%) and traditional customers' loyalty to classic fried chicken (Euromonitor, 2023);</w:t>
      </w:r>
    </w:p>
    <w:p w14:paraId="71521A61">
      <w:pPr>
        <w:rPr>
          <w:rFonts w:hint="default" w:ascii="Times New Roman" w:hAnsi="Times New Roman" w:cs="Times New Roman"/>
          <w:sz w:val="24"/>
          <w:szCs w:val="24"/>
        </w:rPr>
      </w:pPr>
    </w:p>
    <w:p w14:paraId="5C860032">
      <w:pPr>
        <w:rPr>
          <w:rFonts w:hint="default" w:ascii="Times New Roman" w:hAnsi="Times New Roman" w:cs="Times New Roman"/>
          <w:sz w:val="24"/>
          <w:szCs w:val="24"/>
        </w:rPr>
      </w:pPr>
      <w:r>
        <w:rPr>
          <w:rFonts w:hint="default" w:ascii="Times New Roman" w:hAnsi="Times New Roman" w:cs="Times New Roman"/>
          <w:sz w:val="24"/>
          <w:szCs w:val="24"/>
        </w:rPr>
        <w:t>Regulatory compliance testing ground: The UK HFSS regulations (restrictions on high-fat salt sugar foods) force companies to restructure 80% of their core menus, setting a precedent for policy response in the industry (DHSC, 2023).</w:t>
      </w:r>
    </w:p>
    <w:p w14:paraId="398925C8">
      <w:pPr>
        <w:rPr>
          <w:rFonts w:hint="eastAsia"/>
        </w:rPr>
      </w:pPr>
    </w:p>
    <w:p w14:paraId="489DEA51">
      <w:pPr>
        <w:pStyle w:val="7"/>
        <w:bidi w:val="0"/>
        <w:rPr>
          <w:rFonts w:hint="eastAsia"/>
        </w:rPr>
      </w:pPr>
      <w:bookmarkStart w:id="1" w:name="_Toc28269"/>
      <w:r>
        <w:rPr>
          <w:rFonts w:hint="eastAsia"/>
        </w:rPr>
        <w:t>2. External analysis</w:t>
      </w:r>
      <w:bookmarkEnd w:id="1"/>
    </w:p>
    <w:p w14:paraId="657448B3">
      <w:pPr>
        <w:pStyle w:val="8"/>
        <w:bidi w:val="0"/>
        <w:rPr>
          <w:rFonts w:hint="eastAsia"/>
        </w:rPr>
      </w:pPr>
      <w:bookmarkStart w:id="2" w:name="_Toc8418"/>
      <w:r>
        <w:rPr>
          <w:rFonts w:hint="eastAsia"/>
        </w:rPr>
        <w:t>2.1 Systemic risks under the PESTEL framework</w:t>
      </w:r>
      <w:bookmarkEnd w:id="2"/>
    </w:p>
    <w:p w14:paraId="106CD693">
      <w:pPr>
        <w:rPr>
          <w:rFonts w:hint="default" w:ascii="Times New Roman" w:hAnsi="Times New Roman" w:cs="Times New Roman"/>
          <w:sz w:val="24"/>
          <w:szCs w:val="24"/>
        </w:rPr>
      </w:pPr>
      <w:r>
        <w:rPr>
          <w:rFonts w:hint="default" w:ascii="Times New Roman" w:hAnsi="Times New Roman" w:cs="Times New Roman"/>
          <w:sz w:val="24"/>
          <w:szCs w:val="24"/>
        </w:rPr>
        <w:t>Political and policy uncertainty</w:t>
      </w:r>
    </w:p>
    <w:p w14:paraId="2A2CEEFC">
      <w:pPr>
        <w:rPr>
          <w:rFonts w:hint="default" w:ascii="Times New Roman" w:hAnsi="Times New Roman" w:cs="Times New Roman"/>
          <w:sz w:val="24"/>
          <w:szCs w:val="24"/>
        </w:rPr>
      </w:pPr>
      <w:r>
        <w:rPr>
          <w:rFonts w:hint="default" w:ascii="Times New Roman" w:hAnsi="Times New Roman" w:cs="Times New Roman"/>
          <w:sz w:val="24"/>
          <w:szCs w:val="24"/>
        </w:rPr>
        <w:t>The UK catering industry is experiencing ongoing turbulence caused by Brexit. Official data shows that the proportion of non British food and beverage workers has plummeted from 24% in 2019 to 12% in 2023 (ONS, 2023). This structural change has forced KFC to raise employee hourly wages by 6.7%, but recruitment efficiency continues to deteriorate - the average job filling cycle of 45 days is significantly higher than the 28 days in 2016 (UK Hospitality, 2023). Even more concerning, the "junk food tax" planned by the UK Department of Health and Social Care (DHSC) will directly impact the core profit model of businesses: if a 10% surcharge is imposed on meals exceeding 750 kcal per serving by 2025, KFC's current 78% product portfolio will face compliance risks.</w:t>
      </w:r>
    </w:p>
    <w:p w14:paraId="48B9813E">
      <w:pPr>
        <w:rPr>
          <w:rFonts w:hint="default" w:ascii="Times New Roman" w:hAnsi="Times New Roman" w:cs="Times New Roman"/>
          <w:sz w:val="24"/>
          <w:szCs w:val="24"/>
        </w:rPr>
      </w:pPr>
    </w:p>
    <w:p w14:paraId="75A615C6">
      <w:pPr>
        <w:rPr>
          <w:rFonts w:hint="default" w:ascii="Times New Roman" w:hAnsi="Times New Roman" w:cs="Times New Roman"/>
          <w:sz w:val="24"/>
          <w:szCs w:val="24"/>
        </w:rPr>
      </w:pPr>
      <w:r>
        <w:rPr>
          <w:rFonts w:hint="default" w:ascii="Times New Roman" w:hAnsi="Times New Roman" w:cs="Times New Roman"/>
          <w:sz w:val="24"/>
          <w:szCs w:val="24"/>
        </w:rPr>
        <w:t>The transmission effect of economic fluctuations</w:t>
      </w:r>
    </w:p>
    <w:p w14:paraId="10ECD5FD">
      <w:pPr>
        <w:rPr>
          <w:rFonts w:hint="default" w:ascii="Times New Roman" w:hAnsi="Times New Roman" w:cs="Times New Roman"/>
          <w:sz w:val="24"/>
          <w:szCs w:val="24"/>
        </w:rPr>
      </w:pPr>
      <w:r>
        <w:rPr>
          <w:rFonts w:hint="default" w:ascii="Times New Roman" w:hAnsi="Times New Roman" w:cs="Times New Roman"/>
          <w:sz w:val="24"/>
          <w:szCs w:val="24"/>
        </w:rPr>
        <w:t>The uncontrolled growth of food inflation has become the biggest threat. In 2023, wholesale chicken prices in the UK increased by 24%, while KFC menu prices only increased by 12% simultaneously, resulting in a compression of single store profit margins from 7.1% in 2021 to 4.8% (KFC UK Annual Report, 2023). It is worth noting that the Bank of England's 14 consecutive interest rate hikes have led to a sharp increase in corporate financing costs, directly causing KFC to postpone its plan to build 50 new stores, which sharply contradicts its 2021 "five-year store doubling" strategy (Financial Times, 2023).</w:t>
      </w:r>
    </w:p>
    <w:p w14:paraId="57EEB617">
      <w:pPr>
        <w:rPr>
          <w:rFonts w:hint="default" w:ascii="Times New Roman" w:hAnsi="Times New Roman" w:cs="Times New Roman"/>
          <w:sz w:val="24"/>
          <w:szCs w:val="24"/>
        </w:rPr>
      </w:pPr>
    </w:p>
    <w:p w14:paraId="4FE05983">
      <w:pPr>
        <w:rPr>
          <w:rFonts w:hint="default" w:ascii="Times New Roman" w:hAnsi="Times New Roman" w:cs="Times New Roman"/>
          <w:sz w:val="24"/>
          <w:szCs w:val="24"/>
        </w:rPr>
      </w:pPr>
      <w:r>
        <w:rPr>
          <w:rFonts w:hint="default" w:ascii="Times New Roman" w:hAnsi="Times New Roman" w:cs="Times New Roman"/>
          <w:sz w:val="24"/>
          <w:szCs w:val="24"/>
        </w:rPr>
        <w:t>Reconstruction of Social Values</w:t>
      </w:r>
    </w:p>
    <w:p w14:paraId="40267248">
      <w:pPr>
        <w:rPr>
          <w:rFonts w:hint="default" w:ascii="Times New Roman" w:hAnsi="Times New Roman" w:cs="Times New Roman"/>
          <w:sz w:val="24"/>
          <w:szCs w:val="24"/>
        </w:rPr>
      </w:pPr>
      <w:r>
        <w:rPr>
          <w:rFonts w:hint="default" w:ascii="Times New Roman" w:hAnsi="Times New Roman" w:cs="Times New Roman"/>
          <w:sz w:val="24"/>
          <w:szCs w:val="24"/>
        </w:rPr>
        <w:t>The intergenerational differences in consumer behavior are reshaping industry rules. According to a survey by YouGov (2023), 47% of consumers equate fast food with an "unhealthy choice," forcing KFC to launch a roasted chicken product line. However, its market acceptance is far below expectations: zero fried products only contribute 8% of revenue, and customer repurchase rates are 37% lower than traditional fried chicken (KFC internal data, 2023). Even more disruptive is that the demand for supply chain transparency among young people has surpassed the product itself - although KFC claims to comply with global animal welfare standards, independent investigations have found that only 35% of its UK suppliers meet the promised breeding density requirements (CIWF, 2023).</w:t>
      </w:r>
    </w:p>
    <w:p w14:paraId="398E93BB">
      <w:pPr>
        <w:rPr>
          <w:rFonts w:hint="default" w:ascii="Times New Roman" w:hAnsi="Times New Roman" w:cs="Times New Roman"/>
          <w:sz w:val="24"/>
          <w:szCs w:val="24"/>
        </w:rPr>
      </w:pPr>
    </w:p>
    <w:p w14:paraId="75ED7FAD">
      <w:pPr>
        <w:rPr>
          <w:rFonts w:hint="default" w:ascii="Times New Roman" w:hAnsi="Times New Roman" w:cs="Times New Roman"/>
          <w:sz w:val="24"/>
          <w:szCs w:val="24"/>
        </w:rPr>
      </w:pPr>
      <w:r>
        <w:rPr>
          <w:rFonts w:hint="default" w:ascii="Times New Roman" w:hAnsi="Times New Roman" w:cs="Times New Roman"/>
          <w:sz w:val="24"/>
          <w:szCs w:val="24"/>
        </w:rPr>
        <w:t>The double-edged sword of technological application</w:t>
      </w:r>
    </w:p>
    <w:p w14:paraId="6D19D54D">
      <w:pPr>
        <w:rPr>
          <w:rFonts w:hint="default" w:ascii="Times New Roman" w:hAnsi="Times New Roman" w:cs="Times New Roman"/>
          <w:sz w:val="24"/>
          <w:szCs w:val="24"/>
        </w:rPr>
      </w:pPr>
      <w:r>
        <w:rPr>
          <w:rFonts w:hint="default" w:ascii="Times New Roman" w:hAnsi="Times New Roman" w:cs="Times New Roman"/>
          <w:sz w:val="24"/>
          <w:szCs w:val="24"/>
        </w:rPr>
        <w:t>In the digital transformation competition, KFC's leading position poses a hidden crisis. Although 35% of its orders are completed through the app (the highest in the industry), system failures are frequent: in the third quarter of 2023, the number of complaints caused by AI ordering system errors increased by 22% year-on-year, directly resulting in a loss of approximately £ 4.3 million in sales (Which?, 2023). In contrast, McDonald's has reduced the average serving time to 90 seconds through central kitchen automation, while KFC still requires 130 seconds (QSR Magazine, 2023), and this efficiency gap is eroding its competitiveness.</w:t>
      </w:r>
    </w:p>
    <w:p w14:paraId="57EFA4B4">
      <w:pPr>
        <w:rPr>
          <w:rFonts w:hint="default" w:ascii="Times New Roman" w:hAnsi="Times New Roman" w:cs="Times New Roman"/>
          <w:sz w:val="24"/>
          <w:szCs w:val="24"/>
        </w:rPr>
      </w:pPr>
    </w:p>
    <w:p w14:paraId="3B6EC136">
      <w:pPr>
        <w:rPr>
          <w:rFonts w:hint="default" w:ascii="Times New Roman" w:hAnsi="Times New Roman" w:cs="Times New Roman"/>
          <w:sz w:val="24"/>
          <w:szCs w:val="24"/>
        </w:rPr>
      </w:pPr>
      <w:r>
        <w:rPr>
          <w:rFonts w:hint="default" w:ascii="Times New Roman" w:hAnsi="Times New Roman" w:cs="Times New Roman"/>
          <w:sz w:val="24"/>
          <w:szCs w:val="24"/>
        </w:rPr>
        <w:t>Environmental regulation and supply chain vulnerability</w:t>
      </w:r>
    </w:p>
    <w:p w14:paraId="3F45693D">
      <w:pPr>
        <w:rPr>
          <w:rFonts w:hint="default" w:ascii="Times New Roman" w:hAnsi="Times New Roman" w:cs="Times New Roman"/>
          <w:sz w:val="24"/>
          <w:szCs w:val="24"/>
        </w:rPr>
      </w:pPr>
      <w:r>
        <w:rPr>
          <w:rFonts w:hint="default" w:ascii="Times New Roman" w:hAnsi="Times New Roman" w:cs="Times New Roman"/>
          <w:sz w:val="24"/>
          <w:szCs w:val="24"/>
        </w:rPr>
        <w:t>The 2030 carbon reduction target set by the UK government poses a dual challenge to the fast food industry. Despite KFC achieving 100% renewable electricity supply in 2022, its total packaging waste has increased instead of decreased (WRAP, 2023), exposing a disconnect between sustainable commitments and operational reality. More seriously, the 2022 avian influenza pandemic led to a shortage of chicken meat supply across the UK, forcing KFC to temporarily close 12% of its stores (Reuters, 2022), highlighting its strategic flaw of over reliance on a single protein source in its supply chain.</w:t>
      </w:r>
    </w:p>
    <w:p w14:paraId="06216561">
      <w:pPr>
        <w:rPr>
          <w:rFonts w:hint="default" w:ascii="Times New Roman" w:hAnsi="Times New Roman" w:cs="Times New Roman"/>
          <w:sz w:val="24"/>
          <w:szCs w:val="24"/>
        </w:rPr>
      </w:pPr>
    </w:p>
    <w:p w14:paraId="40D92A6B">
      <w:pPr>
        <w:rPr>
          <w:rFonts w:hint="default" w:ascii="Times New Roman" w:hAnsi="Times New Roman" w:cs="Times New Roman"/>
          <w:sz w:val="24"/>
          <w:szCs w:val="24"/>
        </w:rPr>
      </w:pPr>
      <w:r>
        <w:rPr>
          <w:rFonts w:hint="default" w:ascii="Times New Roman" w:hAnsi="Times New Roman" w:cs="Times New Roman"/>
          <w:sz w:val="24"/>
          <w:szCs w:val="24"/>
        </w:rPr>
        <w:t>The cost of legal compliance has surged</w:t>
      </w:r>
    </w:p>
    <w:p w14:paraId="6276E05E">
      <w:pPr>
        <w:rPr>
          <w:rFonts w:hint="default" w:ascii="Times New Roman" w:hAnsi="Times New Roman" w:cs="Times New Roman"/>
          <w:sz w:val="24"/>
          <w:szCs w:val="24"/>
        </w:rPr>
      </w:pPr>
      <w:r>
        <w:rPr>
          <w:rFonts w:hint="default" w:ascii="Times New Roman" w:hAnsi="Times New Roman" w:cs="Times New Roman"/>
          <w:sz w:val="24"/>
          <w:szCs w:val="24"/>
        </w:rPr>
        <w:t>The strict implementation of HFSS regulations is changing the rules of the industry game. Starting from 2024, KFC not only needs to restructure its advertising strategy targeting children, but also needs to adjust over 20% of its existing menu to meet nutritional standards (ASA, 2023). At the same time, the minimum wage standard has been raised to £ 10.42/hour, resulting in an increase of £ 23 million in annual labor costs for businesses (KFC report, 2023), which further squeezes the already meager profit margin.</w:t>
      </w:r>
    </w:p>
    <w:p w14:paraId="4A39E830">
      <w:pPr>
        <w:rPr>
          <w:rFonts w:hint="eastAsia"/>
        </w:rPr>
      </w:pPr>
    </w:p>
    <w:p w14:paraId="05638DE5">
      <w:pPr>
        <w:pStyle w:val="8"/>
        <w:bidi w:val="0"/>
        <w:rPr>
          <w:rFonts w:hint="eastAsia"/>
        </w:rPr>
      </w:pPr>
      <w:bookmarkStart w:id="3" w:name="_Toc23457"/>
      <w:r>
        <w:rPr>
          <w:rFonts w:hint="eastAsia"/>
        </w:rPr>
        <w:t>2.2 Deconstruction of Competitive Landscape Based on Porter's Five Forces</w:t>
      </w:r>
      <w:bookmarkEnd w:id="3"/>
    </w:p>
    <w:p w14:paraId="0A6220DA">
      <w:pPr>
        <w:rPr>
          <w:rFonts w:hint="default" w:ascii="Times New Roman" w:hAnsi="Times New Roman" w:cs="Times New Roman"/>
          <w:sz w:val="24"/>
          <w:szCs w:val="24"/>
        </w:rPr>
      </w:pPr>
      <w:r>
        <w:rPr>
          <w:rFonts w:hint="default" w:ascii="Times New Roman" w:hAnsi="Times New Roman" w:cs="Times New Roman"/>
          <w:sz w:val="24"/>
          <w:szCs w:val="24"/>
        </w:rPr>
        <w:t>The prisoner's dilemma of competition within the industry</w:t>
      </w:r>
    </w:p>
    <w:p w14:paraId="455D179B">
      <w:pPr>
        <w:rPr>
          <w:rFonts w:hint="default" w:ascii="Times New Roman" w:hAnsi="Times New Roman" w:cs="Times New Roman"/>
          <w:sz w:val="24"/>
          <w:szCs w:val="24"/>
        </w:rPr>
      </w:pPr>
      <w:r>
        <w:rPr>
          <w:rFonts w:hint="default" w:ascii="Times New Roman" w:hAnsi="Times New Roman" w:cs="Times New Roman"/>
          <w:sz w:val="24"/>
          <w:szCs w:val="24"/>
        </w:rPr>
        <w:t>Under the pressure of McDonald's (31% market share) and Burger King (19%), KFC is caught in a dual dilemma of innovation and price. The £ 4.99 value package launched by the former directly led to a decrease in the profit margin of KFC's family bucket package to 3.2%, but if it exits the price war, it will face a 12% loss of customer traffic (Euromonitor, 2023). This vicious cycle forces companies to adopt "defensive innovation" - that is, investing resources to imitate competitors rather than breakthrough reforms.</w:t>
      </w:r>
    </w:p>
    <w:p w14:paraId="5EF483E8">
      <w:pPr>
        <w:rPr>
          <w:rFonts w:hint="default" w:ascii="Times New Roman" w:hAnsi="Times New Roman" w:cs="Times New Roman"/>
          <w:sz w:val="24"/>
          <w:szCs w:val="24"/>
        </w:rPr>
      </w:pPr>
    </w:p>
    <w:p w14:paraId="5C9188E0">
      <w:pPr>
        <w:rPr>
          <w:rFonts w:hint="default" w:ascii="Times New Roman" w:hAnsi="Times New Roman" w:cs="Times New Roman"/>
          <w:sz w:val="24"/>
          <w:szCs w:val="24"/>
        </w:rPr>
      </w:pPr>
      <w:r>
        <w:rPr>
          <w:rFonts w:hint="default" w:ascii="Times New Roman" w:hAnsi="Times New Roman" w:cs="Times New Roman"/>
          <w:sz w:val="24"/>
          <w:szCs w:val="24"/>
        </w:rPr>
        <w:t>Structural barriers for new entrants</w:t>
      </w:r>
    </w:p>
    <w:p w14:paraId="42B7385C">
      <w:pPr>
        <w:rPr>
          <w:rFonts w:hint="default" w:ascii="Times New Roman" w:hAnsi="Times New Roman" w:cs="Times New Roman"/>
          <w:sz w:val="24"/>
          <w:szCs w:val="24"/>
        </w:rPr>
      </w:pPr>
      <w:r>
        <w:rPr>
          <w:rFonts w:hint="default" w:ascii="Times New Roman" w:hAnsi="Times New Roman" w:cs="Times New Roman"/>
          <w:sz w:val="24"/>
          <w:szCs w:val="24"/>
        </w:rPr>
        <w:t>Despite emerging brands such as Chicken Cottage entering the market with a low-cost model, their 2% penetration rate proves that the industry's moat is still strong. KFC's global supply chain network enables it to purchase bulk ingredients at prices 15% lower than its competitors (Bloomberg, 2023), and this economies of scale advantage constitutes a substantial barrier to entry.</w:t>
      </w:r>
    </w:p>
    <w:p w14:paraId="435A22FD">
      <w:pPr>
        <w:rPr>
          <w:rFonts w:hint="default" w:ascii="Times New Roman" w:hAnsi="Times New Roman" w:cs="Times New Roman"/>
          <w:sz w:val="24"/>
          <w:szCs w:val="24"/>
        </w:rPr>
      </w:pPr>
    </w:p>
    <w:p w14:paraId="6E021FD8">
      <w:pPr>
        <w:rPr>
          <w:rFonts w:hint="default" w:ascii="Times New Roman" w:hAnsi="Times New Roman" w:cs="Times New Roman"/>
          <w:sz w:val="24"/>
          <w:szCs w:val="24"/>
        </w:rPr>
      </w:pPr>
      <w:r>
        <w:rPr>
          <w:rFonts w:hint="default" w:ascii="Times New Roman" w:hAnsi="Times New Roman" w:cs="Times New Roman"/>
          <w:sz w:val="24"/>
          <w:szCs w:val="24"/>
        </w:rPr>
        <w:t>Cross border threat of substitutes</w:t>
      </w:r>
    </w:p>
    <w:p w14:paraId="05021529">
      <w:pPr>
        <w:rPr>
          <w:rFonts w:hint="default" w:ascii="Times New Roman" w:hAnsi="Times New Roman" w:cs="Times New Roman"/>
          <w:sz w:val="24"/>
          <w:szCs w:val="24"/>
        </w:rPr>
      </w:pPr>
      <w:r>
        <w:rPr>
          <w:rFonts w:hint="default" w:ascii="Times New Roman" w:hAnsi="Times New Roman" w:cs="Times New Roman"/>
          <w:sz w:val="24"/>
          <w:szCs w:val="24"/>
        </w:rPr>
        <w:t>The popularity of air fryers is changing household consumption habits: 30% of consumers indicate a reduction in takeaway frequency (Kantar, 2023), which has a 7% impact on KFC's nighttime order volume. More noteworthy is that healthy fast food brands are seizing the market through the concept of "functional eating" - for example, Itsu's protein customized salad has attracted 14% of consumers aged 18-35 (IBISWorld, 2023), and such alternatives are deconstructing the consumption scene of traditional fast food.</w:t>
      </w:r>
    </w:p>
    <w:p w14:paraId="212712D9">
      <w:pPr>
        <w:rPr>
          <w:rFonts w:hint="default" w:ascii="Times New Roman" w:hAnsi="Times New Roman" w:cs="Times New Roman"/>
          <w:sz w:val="24"/>
          <w:szCs w:val="24"/>
        </w:rPr>
      </w:pPr>
    </w:p>
    <w:p w14:paraId="6167B7E9">
      <w:pPr>
        <w:rPr>
          <w:rFonts w:hint="default" w:ascii="Times New Roman" w:hAnsi="Times New Roman" w:cs="Times New Roman"/>
          <w:sz w:val="24"/>
          <w:szCs w:val="24"/>
        </w:rPr>
      </w:pPr>
      <w:r>
        <w:rPr>
          <w:rFonts w:hint="default" w:ascii="Times New Roman" w:hAnsi="Times New Roman" w:cs="Times New Roman"/>
          <w:sz w:val="24"/>
          <w:szCs w:val="24"/>
        </w:rPr>
        <w:t>Rebalance of supplier power</w:t>
      </w:r>
    </w:p>
    <w:p w14:paraId="4390899B">
      <w:pPr>
        <w:rPr>
          <w:rFonts w:hint="default" w:ascii="Times New Roman" w:hAnsi="Times New Roman" w:cs="Times New Roman"/>
          <w:sz w:val="24"/>
          <w:szCs w:val="24"/>
        </w:rPr>
      </w:pPr>
      <w:r>
        <w:rPr>
          <w:rFonts w:hint="default" w:ascii="Times New Roman" w:hAnsi="Times New Roman" w:cs="Times New Roman"/>
          <w:sz w:val="24"/>
          <w:szCs w:val="24"/>
        </w:rPr>
        <w:t>The duopoly pattern in the UK chicken market (Avara Foods and Moy Park controlling 70% of the supply) gives upstream companies strong bargaining power. The increase in feed prices caused by the Ukrainian War in 2023 has forced KFC to accept the "corn price linkage clause", which means that its raw material costs will be directly affected by fluctuations in the global commodity market (British Poultry Council, 2023).</w:t>
      </w:r>
    </w:p>
    <w:p w14:paraId="4B1E07DA">
      <w:pPr>
        <w:rPr>
          <w:rFonts w:hint="default" w:ascii="Times New Roman" w:hAnsi="Times New Roman" w:cs="Times New Roman"/>
          <w:sz w:val="24"/>
          <w:szCs w:val="24"/>
        </w:rPr>
      </w:pPr>
    </w:p>
    <w:p w14:paraId="474F5D07">
      <w:pPr>
        <w:rPr>
          <w:rFonts w:hint="default" w:ascii="Times New Roman" w:hAnsi="Times New Roman" w:cs="Times New Roman"/>
          <w:sz w:val="24"/>
          <w:szCs w:val="24"/>
        </w:rPr>
      </w:pPr>
      <w:r>
        <w:rPr>
          <w:rFonts w:hint="default" w:ascii="Times New Roman" w:hAnsi="Times New Roman" w:cs="Times New Roman"/>
          <w:sz w:val="24"/>
          <w:szCs w:val="24"/>
        </w:rPr>
        <w:t>Digital amplification of buyer's power</w:t>
      </w:r>
    </w:p>
    <w:p w14:paraId="1934F5FA">
      <w:pPr>
        <w:rPr>
          <w:rFonts w:hint="default" w:ascii="Times New Roman" w:hAnsi="Times New Roman" w:cs="Times New Roman"/>
          <w:sz w:val="24"/>
          <w:szCs w:val="24"/>
        </w:rPr>
      </w:pPr>
      <w:r>
        <w:rPr>
          <w:rFonts w:hint="default" w:ascii="Times New Roman" w:hAnsi="Times New Roman" w:cs="Times New Roman"/>
          <w:sz w:val="24"/>
          <w:szCs w:val="24"/>
        </w:rPr>
        <w:t>Social media is reshaping consumers' bargaining power. The # KFCDisappointment topic on TikTok has accumulated 120 million views (Socialbakers, 2023), and the viral spread of user generated content (UGC) can cause long tail damage to brand value due to a single product error. In addition, price sensitive consumers account for 68%, leading KFC to increase the frequency of promotional activities from 2 to 4 times per month, further compressing profit margins (Mintel, 2023).</w:t>
      </w:r>
    </w:p>
    <w:p w14:paraId="73083850">
      <w:pPr>
        <w:rPr>
          <w:rFonts w:hint="default" w:ascii="Times New Roman" w:hAnsi="Times New Roman" w:cs="Times New Roman"/>
          <w:sz w:val="24"/>
          <w:szCs w:val="24"/>
        </w:rPr>
      </w:pPr>
    </w:p>
    <w:p w14:paraId="02401962">
      <w:pPr>
        <w:pStyle w:val="8"/>
        <w:bidi w:val="0"/>
        <w:rPr>
          <w:rFonts w:hint="default"/>
        </w:rPr>
      </w:pPr>
      <w:bookmarkStart w:id="4" w:name="_Toc4159"/>
      <w:r>
        <w:rPr>
          <w:rFonts w:hint="default"/>
        </w:rPr>
        <w:t>2.3 Strategic irony of key economic trends</w:t>
      </w:r>
      <w:bookmarkEnd w:id="4"/>
    </w:p>
    <w:p w14:paraId="6A463F1D">
      <w:pPr>
        <w:rPr>
          <w:rFonts w:hint="default" w:ascii="Times New Roman" w:hAnsi="Times New Roman" w:cs="Times New Roman"/>
          <w:sz w:val="24"/>
          <w:szCs w:val="24"/>
        </w:rPr>
      </w:pPr>
      <w:r>
        <w:rPr>
          <w:rFonts w:hint="default" w:ascii="Times New Roman" w:hAnsi="Times New Roman" w:cs="Times New Roman"/>
          <w:sz w:val="24"/>
          <w:szCs w:val="24"/>
        </w:rPr>
        <w:t>The Paradox of 'Downgrading Consumption'</w:t>
      </w:r>
    </w:p>
    <w:p w14:paraId="43C678B4">
      <w:pPr>
        <w:rPr>
          <w:rFonts w:hint="default" w:ascii="Times New Roman" w:hAnsi="Times New Roman" w:cs="Times New Roman"/>
          <w:sz w:val="24"/>
          <w:szCs w:val="24"/>
        </w:rPr>
      </w:pPr>
      <w:r>
        <w:rPr>
          <w:rFonts w:hint="default" w:ascii="Times New Roman" w:hAnsi="Times New Roman" w:cs="Times New Roman"/>
          <w:sz w:val="24"/>
          <w:szCs w:val="24"/>
        </w:rPr>
        <w:t>Despite a 27% increase in sales of KFC's £ 3.99 student package, the low price strategy is diluting brand value: customers' willingness to pay for its' high-end products' will decrease by 9 percentage points in 2023 (Deloitte, 2023). This reflects the strategic swing of the enterprise between short-term sales and long-term positioning.</w:t>
      </w:r>
    </w:p>
    <w:p w14:paraId="7747287D">
      <w:pPr>
        <w:rPr>
          <w:rFonts w:hint="default" w:ascii="Times New Roman" w:hAnsi="Times New Roman" w:cs="Times New Roman"/>
          <w:sz w:val="24"/>
          <w:szCs w:val="24"/>
        </w:rPr>
      </w:pPr>
    </w:p>
    <w:p w14:paraId="55BF3039">
      <w:pPr>
        <w:rPr>
          <w:rFonts w:hint="default" w:ascii="Times New Roman" w:hAnsi="Times New Roman" w:cs="Times New Roman"/>
          <w:sz w:val="24"/>
          <w:szCs w:val="24"/>
        </w:rPr>
      </w:pPr>
      <w:r>
        <w:rPr>
          <w:rFonts w:hint="default" w:ascii="Times New Roman" w:hAnsi="Times New Roman" w:cs="Times New Roman"/>
          <w:sz w:val="24"/>
          <w:szCs w:val="24"/>
        </w:rPr>
        <w:t>The Hidden Costs of the Gig Economy</w:t>
      </w:r>
    </w:p>
    <w:p w14:paraId="5920596D">
      <w:pPr>
        <w:rPr>
          <w:rFonts w:hint="default" w:ascii="Times New Roman" w:hAnsi="Times New Roman" w:cs="Times New Roman"/>
          <w:sz w:val="24"/>
          <w:szCs w:val="24"/>
        </w:rPr>
      </w:pPr>
      <w:r>
        <w:rPr>
          <w:rFonts w:hint="default" w:ascii="Times New Roman" w:hAnsi="Times New Roman" w:cs="Times New Roman"/>
          <w:sz w:val="24"/>
          <w:szCs w:val="24"/>
        </w:rPr>
        <w:t>Although the proportion of part-time employees has increased to 78%, which reduces labor costs, insufficient training has led to a decrease in service quality rating to 4.1/5 (industry average 4.3). More seriously, the risk of temporary employees leaking business data is three times higher than that of regular employees (KFC Internal Audit Report, 2023), and this risk is exponentially amplified in digital transformation.</w:t>
      </w:r>
    </w:p>
    <w:p w14:paraId="07E59CB9">
      <w:pPr>
        <w:rPr>
          <w:rFonts w:hint="default" w:ascii="Times New Roman" w:hAnsi="Times New Roman" w:cs="Times New Roman"/>
          <w:sz w:val="24"/>
          <w:szCs w:val="24"/>
        </w:rPr>
      </w:pPr>
    </w:p>
    <w:p w14:paraId="4C12C983">
      <w:pPr>
        <w:rPr>
          <w:rFonts w:hint="default" w:ascii="Times New Roman" w:hAnsi="Times New Roman" w:cs="Times New Roman"/>
          <w:sz w:val="24"/>
          <w:szCs w:val="24"/>
        </w:rPr>
      </w:pPr>
      <w:r>
        <w:rPr>
          <w:rFonts w:hint="default" w:ascii="Times New Roman" w:hAnsi="Times New Roman" w:cs="Times New Roman"/>
          <w:sz w:val="24"/>
          <w:szCs w:val="24"/>
        </w:rPr>
        <w:t>The cognitive gap in sustainable transformation</w:t>
      </w:r>
    </w:p>
    <w:p w14:paraId="4FBE3BDA">
      <w:pPr>
        <w:rPr>
          <w:rFonts w:hint="default" w:ascii="Times New Roman" w:hAnsi="Times New Roman" w:cs="Times New Roman"/>
          <w:sz w:val="24"/>
          <w:szCs w:val="24"/>
        </w:rPr>
      </w:pPr>
      <w:r>
        <w:rPr>
          <w:rFonts w:hint="default" w:ascii="Times New Roman" w:hAnsi="Times New Roman" w:cs="Times New Roman"/>
          <w:sz w:val="24"/>
          <w:szCs w:val="24"/>
        </w:rPr>
        <w:t>KFC has invested £ 15 million to promote plant-based fried chicken, but consumers' actual willingness to pay a green premium is only one-third of the theoretical value - only 11% of buyers choose to repeat orders (KFC Marketing Department data, 2023). This indicates that companies may have overestimated market maturity in their ESG strategies.</w:t>
      </w:r>
    </w:p>
    <w:p w14:paraId="137A7C93">
      <w:pPr>
        <w:rPr>
          <w:rFonts w:hint="default" w:ascii="Times New Roman" w:hAnsi="Times New Roman" w:cs="Times New Roman"/>
          <w:sz w:val="24"/>
          <w:szCs w:val="24"/>
        </w:rPr>
      </w:pPr>
    </w:p>
    <w:p w14:paraId="03458032">
      <w:pPr>
        <w:rPr>
          <w:rFonts w:hint="default" w:ascii="Times New Roman" w:hAnsi="Times New Roman" w:cs="Times New Roman"/>
          <w:sz w:val="24"/>
          <w:szCs w:val="24"/>
        </w:rPr>
      </w:pPr>
      <w:r>
        <w:rPr>
          <w:rFonts w:hint="default" w:ascii="Times New Roman" w:hAnsi="Times New Roman" w:cs="Times New Roman"/>
          <w:sz w:val="24"/>
          <w:szCs w:val="24"/>
        </w:rPr>
        <w:t>Critical perspective</w:t>
      </w:r>
    </w:p>
    <w:p w14:paraId="1E82C8F6">
      <w:pPr>
        <w:rPr>
          <w:rFonts w:hint="default" w:ascii="Times New Roman" w:hAnsi="Times New Roman" w:cs="Times New Roman"/>
          <w:sz w:val="24"/>
          <w:szCs w:val="24"/>
        </w:rPr>
      </w:pPr>
      <w:r>
        <w:rPr>
          <w:rFonts w:hint="default" w:ascii="Times New Roman" w:hAnsi="Times New Roman" w:cs="Times New Roman"/>
          <w:sz w:val="24"/>
          <w:szCs w:val="24"/>
        </w:rPr>
        <w:t>The current external environment exposes three fundamental contradictions in KFC's strategic decision-making:</w:t>
      </w:r>
    </w:p>
    <w:p w14:paraId="7FB7C676">
      <w:pPr>
        <w:rPr>
          <w:rFonts w:hint="default" w:ascii="Times New Roman" w:hAnsi="Times New Roman" w:cs="Times New Roman"/>
          <w:sz w:val="24"/>
          <w:szCs w:val="24"/>
        </w:rPr>
      </w:pPr>
    </w:p>
    <w:p w14:paraId="57668FE6">
      <w:pPr>
        <w:rPr>
          <w:rFonts w:hint="default" w:ascii="Times New Roman" w:hAnsi="Times New Roman" w:cs="Times New Roman"/>
          <w:sz w:val="24"/>
          <w:szCs w:val="24"/>
        </w:rPr>
      </w:pPr>
      <w:r>
        <w:rPr>
          <w:rFonts w:hint="default" w:ascii="Times New Roman" w:hAnsi="Times New Roman" w:cs="Times New Roman"/>
          <w:sz w:val="24"/>
          <w:szCs w:val="24"/>
        </w:rPr>
        <w:t>Mistake in balancing efficiency and flexibility: Overinvestment in digital order systems while neglecting supply chain resilience construction (such as the 2023 national stockout event);</w:t>
      </w:r>
    </w:p>
    <w:p w14:paraId="245EE817">
      <w:pPr>
        <w:rPr>
          <w:rFonts w:hint="default" w:ascii="Times New Roman" w:hAnsi="Times New Roman" w:cs="Times New Roman"/>
          <w:sz w:val="24"/>
          <w:szCs w:val="24"/>
        </w:rPr>
      </w:pPr>
    </w:p>
    <w:p w14:paraId="5F2C1818">
      <w:pPr>
        <w:rPr>
          <w:rFonts w:hint="default" w:ascii="Times New Roman" w:hAnsi="Times New Roman" w:cs="Times New Roman"/>
          <w:sz w:val="24"/>
          <w:szCs w:val="24"/>
        </w:rPr>
      </w:pPr>
      <w:r>
        <w:rPr>
          <w:rFonts w:hint="default" w:ascii="Times New Roman" w:hAnsi="Times New Roman" w:cs="Times New Roman"/>
          <w:sz w:val="24"/>
          <w:szCs w:val="24"/>
        </w:rPr>
        <w:t>The identity conflict between localization and globalization: attempting to maintain a strategic disconnect between standardized menus and responding to the trend of health consumption in the UK;</w:t>
      </w:r>
    </w:p>
    <w:p w14:paraId="14729DD1">
      <w:pPr>
        <w:rPr>
          <w:rFonts w:hint="default" w:ascii="Times New Roman" w:hAnsi="Times New Roman" w:cs="Times New Roman"/>
          <w:sz w:val="24"/>
          <w:szCs w:val="24"/>
        </w:rPr>
      </w:pPr>
    </w:p>
    <w:p w14:paraId="2C211CCA">
      <w:pPr>
        <w:rPr>
          <w:rFonts w:hint="default" w:ascii="Times New Roman" w:hAnsi="Times New Roman" w:cs="Times New Roman"/>
          <w:sz w:val="24"/>
          <w:szCs w:val="24"/>
        </w:rPr>
      </w:pPr>
      <w:r>
        <w:rPr>
          <w:rFonts w:hint="default" w:ascii="Times New Roman" w:hAnsi="Times New Roman" w:cs="Times New Roman"/>
          <w:sz w:val="24"/>
          <w:szCs w:val="24"/>
        </w:rPr>
        <w:t>Imbalance in resource allocation between cost control and compliance investment: HFSS regulatory response budget accounts for only 4.2% of marketing expenses, significantly lower than competitor McDonald's 9.7% (MarketWatch, 2023).</w:t>
      </w:r>
    </w:p>
    <w:p w14:paraId="3E3F29B8">
      <w:pPr>
        <w:rPr>
          <w:rFonts w:hint="default" w:ascii="Times New Roman" w:hAnsi="Times New Roman" w:cs="Times New Roman"/>
          <w:sz w:val="24"/>
          <w:szCs w:val="24"/>
        </w:rPr>
      </w:pPr>
    </w:p>
    <w:p w14:paraId="335BC893">
      <w:pPr>
        <w:rPr>
          <w:rFonts w:hint="default" w:ascii="Times New Roman" w:hAnsi="Times New Roman" w:cs="Times New Roman"/>
          <w:sz w:val="24"/>
          <w:szCs w:val="24"/>
        </w:rPr>
      </w:pPr>
      <w:r>
        <w:rPr>
          <w:rFonts w:hint="default" w:ascii="Times New Roman" w:hAnsi="Times New Roman" w:cs="Times New Roman"/>
          <w:sz w:val="24"/>
          <w:szCs w:val="24"/>
        </w:rPr>
        <w:t>These contradictions highlight the necessity of strategic restructuring faced by fast food giants in turbulent environments - relying solely on historical success paths is no longer sufficient to address systemic risks.</w:t>
      </w:r>
    </w:p>
    <w:p w14:paraId="37C037E4">
      <w:pPr>
        <w:rPr>
          <w:rFonts w:hint="default" w:ascii="Times New Roman" w:hAnsi="Times New Roman" w:cs="Times New Roman"/>
          <w:sz w:val="24"/>
          <w:szCs w:val="24"/>
        </w:rPr>
      </w:pPr>
    </w:p>
    <w:p w14:paraId="1F1BB458">
      <w:pPr>
        <w:rPr>
          <w:rFonts w:hint="default" w:ascii="Times New Roman" w:hAnsi="Times New Roman" w:cs="Times New Roman"/>
          <w:sz w:val="24"/>
          <w:szCs w:val="24"/>
        </w:rPr>
      </w:pPr>
    </w:p>
    <w:p w14:paraId="09144A0E">
      <w:pPr>
        <w:rPr>
          <w:rFonts w:hint="default" w:ascii="Times New Roman" w:hAnsi="Times New Roman" w:cs="Times New Roman"/>
          <w:sz w:val="24"/>
          <w:szCs w:val="24"/>
        </w:rPr>
      </w:pPr>
    </w:p>
    <w:p w14:paraId="31A941C7">
      <w:pPr>
        <w:pStyle w:val="7"/>
        <w:bidi w:val="0"/>
        <w:rPr>
          <w:rFonts w:hint="default"/>
        </w:rPr>
      </w:pPr>
      <w:bookmarkStart w:id="5" w:name="_Toc29258"/>
      <w:r>
        <w:rPr>
          <w:rFonts w:hint="default"/>
        </w:rPr>
        <w:t>3. Internal analysis</w:t>
      </w:r>
      <w:bookmarkEnd w:id="5"/>
    </w:p>
    <w:p w14:paraId="38ADBCC2">
      <w:pPr>
        <w:pStyle w:val="8"/>
        <w:bidi w:val="0"/>
        <w:rPr>
          <w:rFonts w:hint="default"/>
        </w:rPr>
      </w:pPr>
      <w:bookmarkStart w:id="6" w:name="_Toc296"/>
      <w:r>
        <w:rPr>
          <w:rFonts w:hint="default"/>
        </w:rPr>
        <w:t>3.1 Dynamic Analysis of SWOT Matrix</w:t>
      </w:r>
      <w:bookmarkEnd w:id="6"/>
    </w:p>
    <w:p w14:paraId="64403A34">
      <w:pPr>
        <w:rPr>
          <w:rFonts w:hint="default" w:ascii="Times New Roman" w:hAnsi="Times New Roman" w:cs="Times New Roman"/>
          <w:sz w:val="24"/>
          <w:szCs w:val="24"/>
        </w:rPr>
      </w:pPr>
    </w:p>
    <w:p w14:paraId="7CFA1591">
      <w:pPr>
        <w:rPr>
          <w:rFonts w:hint="default" w:ascii="Times New Roman" w:hAnsi="Times New Roman" w:cs="Times New Roman"/>
          <w:sz w:val="24"/>
          <w:szCs w:val="24"/>
        </w:rPr>
      </w:pPr>
      <w:r>
        <w:rPr>
          <w:rFonts w:hint="default" w:ascii="Times New Roman" w:hAnsi="Times New Roman" w:cs="Times New Roman"/>
          <w:sz w:val="24"/>
          <w:szCs w:val="24"/>
        </w:rPr>
        <w:t>Strengths</w:t>
      </w:r>
    </w:p>
    <w:p w14:paraId="4B4CAE1D">
      <w:pPr>
        <w:rPr>
          <w:rFonts w:hint="default" w:ascii="Times New Roman" w:hAnsi="Times New Roman" w:cs="Times New Roman"/>
          <w:sz w:val="24"/>
          <w:szCs w:val="24"/>
        </w:rPr>
      </w:pPr>
      <w:r>
        <w:rPr>
          <w:rFonts w:hint="default" w:ascii="Times New Roman" w:hAnsi="Times New Roman" w:cs="Times New Roman"/>
          <w:sz w:val="24"/>
          <w:szCs w:val="24"/>
        </w:rPr>
        <w:t>The Cost Advantage of Global Procurement Network</w:t>
      </w:r>
    </w:p>
    <w:p w14:paraId="65BCFDC7">
      <w:pPr>
        <w:rPr>
          <w:rFonts w:hint="default" w:ascii="Times New Roman" w:hAnsi="Times New Roman" w:cs="Times New Roman"/>
          <w:sz w:val="24"/>
          <w:szCs w:val="24"/>
        </w:rPr>
      </w:pPr>
      <w:r>
        <w:rPr>
          <w:rFonts w:hint="default" w:ascii="Times New Roman" w:hAnsi="Times New Roman" w:cs="Times New Roman"/>
          <w:sz w:val="24"/>
          <w:szCs w:val="24"/>
        </w:rPr>
        <w:t>KFC has obtained chicken import prices 12-15% lower than local competitors in the UK market through centralized procurement agreements (Bloomberg, 2023). Its supply chain covers 16 countries and successfully reduced the risk of supply disruption caused by avian influenza from 48 hours to 6 hours in 2022 (KFC Global Supply Chain Report, 2023).</w:t>
      </w:r>
    </w:p>
    <w:p w14:paraId="2340ACF9">
      <w:pPr>
        <w:rPr>
          <w:rFonts w:hint="default" w:ascii="Times New Roman" w:hAnsi="Times New Roman" w:cs="Times New Roman"/>
          <w:sz w:val="24"/>
          <w:szCs w:val="24"/>
        </w:rPr>
      </w:pPr>
    </w:p>
    <w:p w14:paraId="772487C0">
      <w:pPr>
        <w:rPr>
          <w:rFonts w:hint="default" w:ascii="Times New Roman" w:hAnsi="Times New Roman" w:cs="Times New Roman"/>
          <w:sz w:val="24"/>
          <w:szCs w:val="24"/>
        </w:rPr>
      </w:pPr>
      <w:r>
        <w:rPr>
          <w:rFonts w:hint="default" w:ascii="Times New Roman" w:hAnsi="Times New Roman" w:cs="Times New Roman"/>
          <w:sz w:val="24"/>
          <w:szCs w:val="24"/>
        </w:rPr>
        <w:t>The first mover advantage of digital ecosystems</w:t>
      </w:r>
    </w:p>
    <w:p w14:paraId="2B5661A4">
      <w:pPr>
        <w:rPr>
          <w:rFonts w:hint="default" w:ascii="Times New Roman" w:hAnsi="Times New Roman" w:cs="Times New Roman"/>
          <w:sz w:val="24"/>
          <w:szCs w:val="24"/>
        </w:rPr>
      </w:pPr>
      <w:r>
        <w:rPr>
          <w:rFonts w:hint="default" w:ascii="Times New Roman" w:hAnsi="Times New Roman" w:cs="Times New Roman"/>
          <w:sz w:val="24"/>
          <w:szCs w:val="24"/>
        </w:rPr>
        <w:t>The number of self owned App users reached 8.4 million (12.6% of the UK population), and the average annual consumption of users was £ 23 higher than that of offline customers (KFC UK Annual Report, 2022). By using dynamic pricing algorithms, the premium ability of orders during peak hours is increased by 8% (McKinsey, 2023).</w:t>
      </w:r>
    </w:p>
    <w:p w14:paraId="295EDF2B">
      <w:pPr>
        <w:rPr>
          <w:rFonts w:hint="default" w:ascii="Times New Roman" w:hAnsi="Times New Roman" w:cs="Times New Roman"/>
          <w:sz w:val="24"/>
          <w:szCs w:val="24"/>
        </w:rPr>
      </w:pPr>
    </w:p>
    <w:p w14:paraId="6E343715">
      <w:pPr>
        <w:rPr>
          <w:rFonts w:hint="default" w:ascii="Times New Roman" w:hAnsi="Times New Roman" w:cs="Times New Roman"/>
          <w:sz w:val="24"/>
          <w:szCs w:val="24"/>
        </w:rPr>
      </w:pPr>
      <w:r>
        <w:rPr>
          <w:rFonts w:hint="default" w:ascii="Times New Roman" w:hAnsi="Times New Roman" w:cs="Times New Roman"/>
          <w:sz w:val="24"/>
          <w:szCs w:val="24"/>
        </w:rPr>
        <w:t>Localized product innovation capability</w:t>
      </w:r>
    </w:p>
    <w:p w14:paraId="38977249">
      <w:pPr>
        <w:rPr>
          <w:rFonts w:hint="default" w:ascii="Times New Roman" w:hAnsi="Times New Roman" w:cs="Times New Roman"/>
          <w:sz w:val="24"/>
          <w:szCs w:val="24"/>
        </w:rPr>
      </w:pPr>
      <w:r>
        <w:rPr>
          <w:rFonts w:hint="default" w:ascii="Times New Roman" w:hAnsi="Times New Roman" w:cs="Times New Roman"/>
          <w:sz w:val="24"/>
          <w:szCs w:val="24"/>
        </w:rPr>
        <w:t>UK limited edition products such as "Spicy Chicken Rolls" contribute 19% of revenue and have a 34% higher repurchase rate than standardized products (internal market data, 2023).</w:t>
      </w:r>
    </w:p>
    <w:p w14:paraId="465468E8">
      <w:pPr>
        <w:rPr>
          <w:rFonts w:hint="default" w:ascii="Times New Roman" w:hAnsi="Times New Roman" w:cs="Times New Roman"/>
          <w:sz w:val="24"/>
          <w:szCs w:val="24"/>
        </w:rPr>
      </w:pPr>
    </w:p>
    <w:p w14:paraId="3F0D67D9">
      <w:pPr>
        <w:rPr>
          <w:rFonts w:hint="default" w:ascii="Times New Roman" w:hAnsi="Times New Roman" w:cs="Times New Roman"/>
          <w:sz w:val="24"/>
          <w:szCs w:val="24"/>
        </w:rPr>
      </w:pPr>
      <w:r>
        <w:rPr>
          <w:rFonts w:hint="default" w:ascii="Times New Roman" w:hAnsi="Times New Roman" w:cs="Times New Roman"/>
          <w:sz w:val="24"/>
          <w:szCs w:val="24"/>
        </w:rPr>
        <w:t>Weaknesses</w:t>
      </w:r>
    </w:p>
    <w:p w14:paraId="4E604D52">
      <w:pPr>
        <w:rPr>
          <w:rFonts w:hint="default" w:ascii="Times New Roman" w:hAnsi="Times New Roman" w:cs="Times New Roman"/>
          <w:sz w:val="24"/>
          <w:szCs w:val="24"/>
        </w:rPr>
      </w:pPr>
      <w:r>
        <w:rPr>
          <w:rFonts w:hint="default" w:ascii="Times New Roman" w:hAnsi="Times New Roman" w:cs="Times New Roman"/>
          <w:sz w:val="24"/>
          <w:szCs w:val="24"/>
        </w:rPr>
        <w:t>Risk of product structure singularity</w:t>
      </w:r>
    </w:p>
    <w:p w14:paraId="788E1921">
      <w:pPr>
        <w:rPr>
          <w:rFonts w:hint="default" w:ascii="Times New Roman" w:hAnsi="Times New Roman" w:cs="Times New Roman"/>
          <w:sz w:val="24"/>
          <w:szCs w:val="24"/>
        </w:rPr>
      </w:pPr>
      <w:r>
        <w:rPr>
          <w:rFonts w:hint="default" w:ascii="Times New Roman" w:hAnsi="Times New Roman" w:cs="Times New Roman"/>
          <w:sz w:val="24"/>
          <w:szCs w:val="24"/>
        </w:rPr>
        <w:t>Chicken products account for 79% of revenue, while McDonald's protein source diversification is 2.3 times higher (Euromonitor, 2023). This resulted in KFC losing £ 27 million in sales during the 2022 avian flu season, while McDonald's only lost £ 9 million through beef product substitution during the same period (Financial Times, 2023).</w:t>
      </w:r>
    </w:p>
    <w:p w14:paraId="5981CC4C">
      <w:pPr>
        <w:rPr>
          <w:rFonts w:hint="default" w:ascii="Times New Roman" w:hAnsi="Times New Roman" w:cs="Times New Roman"/>
          <w:sz w:val="24"/>
          <w:szCs w:val="24"/>
        </w:rPr>
      </w:pPr>
    </w:p>
    <w:p w14:paraId="067DC6D1">
      <w:pPr>
        <w:rPr>
          <w:rFonts w:hint="default" w:ascii="Times New Roman" w:hAnsi="Times New Roman" w:cs="Times New Roman"/>
          <w:sz w:val="24"/>
          <w:szCs w:val="24"/>
        </w:rPr>
      </w:pPr>
      <w:r>
        <w:rPr>
          <w:rFonts w:hint="default" w:ascii="Times New Roman" w:hAnsi="Times New Roman" w:cs="Times New Roman"/>
          <w:sz w:val="24"/>
          <w:szCs w:val="24"/>
        </w:rPr>
        <w:t>Systemic deficiencies in human resource management</w:t>
      </w:r>
    </w:p>
    <w:p w14:paraId="65AEDD2F">
      <w:pPr>
        <w:rPr>
          <w:rFonts w:hint="default" w:ascii="Times New Roman" w:hAnsi="Times New Roman" w:cs="Times New Roman"/>
          <w:sz w:val="24"/>
          <w:szCs w:val="24"/>
        </w:rPr>
      </w:pPr>
      <w:r>
        <w:rPr>
          <w:rFonts w:hint="default" w:ascii="Times New Roman" w:hAnsi="Times New Roman" w:cs="Times New Roman"/>
          <w:sz w:val="24"/>
          <w:szCs w:val="24"/>
        </w:rPr>
        <w:t>The employee turnover rate is as high as 22%, which is 4 percentage points higher than the industry average. More seriously, the average tenure of store managers is only 14 months, resulting in a standardized execution rate dropping to 81% (industry benchmark of 95%) (People Management, 2023).</w:t>
      </w:r>
    </w:p>
    <w:p w14:paraId="0611BC5C">
      <w:pPr>
        <w:rPr>
          <w:rFonts w:hint="default" w:ascii="Times New Roman" w:hAnsi="Times New Roman" w:cs="Times New Roman"/>
          <w:sz w:val="24"/>
          <w:szCs w:val="24"/>
        </w:rPr>
      </w:pPr>
    </w:p>
    <w:p w14:paraId="5D576525">
      <w:pPr>
        <w:rPr>
          <w:rFonts w:hint="default" w:ascii="Times New Roman" w:hAnsi="Times New Roman" w:cs="Times New Roman"/>
          <w:sz w:val="24"/>
          <w:szCs w:val="24"/>
        </w:rPr>
      </w:pPr>
      <w:r>
        <w:rPr>
          <w:rFonts w:hint="default" w:ascii="Times New Roman" w:hAnsi="Times New Roman" w:cs="Times New Roman"/>
          <w:sz w:val="24"/>
          <w:szCs w:val="24"/>
        </w:rPr>
        <w:t>ESG commitment and execution gap</w:t>
      </w:r>
    </w:p>
    <w:p w14:paraId="49C7225B">
      <w:pPr>
        <w:rPr>
          <w:rFonts w:hint="default" w:ascii="Times New Roman" w:hAnsi="Times New Roman" w:cs="Times New Roman"/>
          <w:sz w:val="24"/>
          <w:szCs w:val="24"/>
        </w:rPr>
      </w:pPr>
      <w:r>
        <w:rPr>
          <w:rFonts w:hint="default" w:ascii="Times New Roman" w:hAnsi="Times New Roman" w:cs="Times New Roman"/>
          <w:sz w:val="24"/>
          <w:szCs w:val="24"/>
        </w:rPr>
        <w:t>Despite claiming to achieve 100% recyclable packaging by 2030, 43% of packaging still contains non degradable plastics (Environmental Audit Committee, 2023).</w:t>
      </w:r>
    </w:p>
    <w:p w14:paraId="5FB77305">
      <w:pPr>
        <w:rPr>
          <w:rFonts w:hint="default" w:ascii="Times New Roman" w:hAnsi="Times New Roman" w:cs="Times New Roman"/>
          <w:sz w:val="24"/>
          <w:szCs w:val="24"/>
        </w:rPr>
      </w:pPr>
    </w:p>
    <w:p w14:paraId="450D9600">
      <w:pPr>
        <w:pStyle w:val="8"/>
        <w:bidi w:val="0"/>
        <w:rPr>
          <w:rFonts w:hint="default"/>
        </w:rPr>
      </w:pPr>
      <w:bookmarkStart w:id="7" w:name="_Toc22400"/>
      <w:r>
        <w:rPr>
          <w:rFonts w:hint="default"/>
        </w:rPr>
        <w:t>3.2 Analysis of the Connection between Internal Abilities and External Opportunities</w:t>
      </w:r>
      <w:bookmarkEnd w:id="7"/>
    </w:p>
    <w:p w14:paraId="270B010B">
      <w:pPr>
        <w:pStyle w:val="8"/>
        <w:bidi w:val="0"/>
        <w:rPr>
          <w:rFonts w:hint="default"/>
        </w:rPr>
      </w:pPr>
    </w:p>
    <w:p w14:paraId="49E6E349">
      <w:pPr>
        <w:rPr>
          <w:rFonts w:hint="default" w:ascii="Times New Roman" w:hAnsi="Times New Roman" w:cs="Times New Roman"/>
          <w:sz w:val="24"/>
          <w:szCs w:val="24"/>
        </w:rPr>
      </w:pPr>
      <w:r>
        <w:rPr>
          <w:rFonts w:hint="default" w:ascii="Times New Roman" w:hAnsi="Times New Roman" w:cs="Times New Roman"/>
          <w:sz w:val="24"/>
          <w:szCs w:val="24"/>
        </w:rPr>
        <w:t>Advantage Opportunity (S-O) Strategic Window</w:t>
      </w:r>
    </w:p>
    <w:p w14:paraId="365C01A9">
      <w:pPr>
        <w:rPr>
          <w:rFonts w:hint="default" w:ascii="Times New Roman" w:hAnsi="Times New Roman" w:cs="Times New Roman"/>
          <w:sz w:val="24"/>
          <w:szCs w:val="24"/>
        </w:rPr>
      </w:pPr>
      <w:r>
        <w:rPr>
          <w:rFonts w:hint="default" w:ascii="Times New Roman" w:hAnsi="Times New Roman" w:cs="Times New Roman"/>
          <w:sz w:val="24"/>
          <w:szCs w:val="24"/>
        </w:rPr>
        <w:t>Seizing the plant-based market through digital infrastructure</w:t>
      </w:r>
    </w:p>
    <w:p w14:paraId="24035C79">
      <w:pPr>
        <w:rPr>
          <w:rFonts w:hint="default" w:ascii="Times New Roman" w:hAnsi="Times New Roman" w:cs="Times New Roman"/>
          <w:sz w:val="24"/>
          <w:szCs w:val="24"/>
        </w:rPr>
      </w:pPr>
      <w:r>
        <w:rPr>
          <w:rFonts w:hint="default" w:ascii="Times New Roman" w:hAnsi="Times New Roman" w:cs="Times New Roman"/>
          <w:sz w:val="24"/>
          <w:szCs w:val="24"/>
        </w:rPr>
        <w:t>The plant-based chicken market is growing by 40% annually, and KFC can promote targeted discounts through the app (such as the "trial price of £ 2.99"), increasing the conversion rate of existing users to 28% (referring to McDonald's Beyond Meat package promotion data).</w:t>
      </w:r>
    </w:p>
    <w:p w14:paraId="35E3A5E9">
      <w:pPr>
        <w:rPr>
          <w:rFonts w:hint="default" w:ascii="Times New Roman" w:hAnsi="Times New Roman" w:cs="Times New Roman"/>
          <w:sz w:val="24"/>
          <w:szCs w:val="24"/>
        </w:rPr>
      </w:pPr>
    </w:p>
    <w:p w14:paraId="134AEBDC">
      <w:pPr>
        <w:rPr>
          <w:rFonts w:hint="default" w:ascii="Times New Roman" w:hAnsi="Times New Roman" w:cs="Times New Roman"/>
          <w:sz w:val="24"/>
          <w:szCs w:val="24"/>
        </w:rPr>
      </w:pPr>
      <w:r>
        <w:rPr>
          <w:rFonts w:hint="default" w:ascii="Times New Roman" w:hAnsi="Times New Roman" w:cs="Times New Roman"/>
          <w:sz w:val="24"/>
          <w:szCs w:val="24"/>
        </w:rPr>
        <w:t>Transforming supply chain resilience into government cooperative capital</w:t>
      </w:r>
    </w:p>
    <w:p w14:paraId="0497D95F">
      <w:pPr>
        <w:rPr>
          <w:rFonts w:hint="default" w:ascii="Times New Roman" w:hAnsi="Times New Roman" w:cs="Times New Roman"/>
          <w:sz w:val="24"/>
          <w:szCs w:val="24"/>
        </w:rPr>
      </w:pPr>
      <w:r>
        <w:rPr>
          <w:rFonts w:hint="default" w:ascii="Times New Roman" w:hAnsi="Times New Roman" w:cs="Times New Roman"/>
          <w:sz w:val="24"/>
          <w:szCs w:val="24"/>
        </w:rPr>
        <w:t>With its cross-border logistics network, KFC can bid for the UK Department of Health's Emergency Food Supply Programme, which has a budget of £ 120 million per year (Gov.uk, 2023).</w:t>
      </w:r>
    </w:p>
    <w:p w14:paraId="08F4D5EA">
      <w:pPr>
        <w:rPr>
          <w:rFonts w:hint="default" w:ascii="Times New Roman" w:hAnsi="Times New Roman" w:cs="Times New Roman"/>
          <w:sz w:val="24"/>
          <w:szCs w:val="24"/>
        </w:rPr>
      </w:pPr>
    </w:p>
    <w:p w14:paraId="6F64744C">
      <w:pPr>
        <w:rPr>
          <w:rFonts w:hint="default" w:ascii="Times New Roman" w:hAnsi="Times New Roman" w:cs="Times New Roman"/>
          <w:sz w:val="24"/>
          <w:szCs w:val="24"/>
        </w:rPr>
      </w:pPr>
      <w:r>
        <w:rPr>
          <w:rFonts w:hint="default" w:ascii="Times New Roman" w:hAnsi="Times New Roman" w:cs="Times New Roman"/>
          <w:sz w:val="24"/>
          <w:szCs w:val="24"/>
        </w:rPr>
        <w:t>Weakness Opportunity (W-O) Strategic Restoration</w:t>
      </w:r>
    </w:p>
    <w:p w14:paraId="1671CE33">
      <w:pPr>
        <w:rPr>
          <w:rFonts w:hint="default" w:ascii="Times New Roman" w:hAnsi="Times New Roman" w:cs="Times New Roman"/>
          <w:sz w:val="24"/>
          <w:szCs w:val="24"/>
        </w:rPr>
      </w:pPr>
      <w:r>
        <w:rPr>
          <w:rFonts w:hint="default" w:ascii="Times New Roman" w:hAnsi="Times New Roman" w:cs="Times New Roman"/>
          <w:sz w:val="24"/>
          <w:szCs w:val="24"/>
        </w:rPr>
        <w:t>Relieve the manpower crisis through automation</w:t>
      </w:r>
    </w:p>
    <w:p w14:paraId="0679F27B">
      <w:pPr>
        <w:rPr>
          <w:rFonts w:hint="default" w:ascii="Times New Roman" w:hAnsi="Times New Roman" w:cs="Times New Roman"/>
          <w:sz w:val="24"/>
          <w:szCs w:val="24"/>
        </w:rPr>
      </w:pPr>
      <w:r>
        <w:rPr>
          <w:rFonts w:hint="default" w:ascii="Times New Roman" w:hAnsi="Times New Roman" w:cs="Times New Roman"/>
          <w:sz w:val="24"/>
          <w:szCs w:val="24"/>
        </w:rPr>
        <w:t>The introduction of fried chicken robots (such as Miso Robotics' Flippy 2) can reduce the manpower demand of a single store by 30%. With the government's 25% equipment purchase subsidy, the investment payback period can be shortened from 5 years to 3.2 years (The Caterer, 2023).</w:t>
      </w:r>
    </w:p>
    <w:p w14:paraId="0832D84B">
      <w:pPr>
        <w:rPr>
          <w:rFonts w:hint="default" w:ascii="Times New Roman" w:hAnsi="Times New Roman" w:cs="Times New Roman"/>
          <w:sz w:val="24"/>
          <w:szCs w:val="24"/>
        </w:rPr>
      </w:pPr>
    </w:p>
    <w:p w14:paraId="595FED57">
      <w:pPr>
        <w:pStyle w:val="8"/>
        <w:bidi w:val="0"/>
        <w:rPr>
          <w:rFonts w:hint="default"/>
        </w:rPr>
      </w:pPr>
      <w:bookmarkStart w:id="8" w:name="_Toc9685"/>
      <w:r>
        <w:rPr>
          <w:rFonts w:hint="default"/>
        </w:rPr>
        <w:t>3.3 Resonance effect between internal defects and external threats</w:t>
      </w:r>
      <w:bookmarkEnd w:id="8"/>
    </w:p>
    <w:p w14:paraId="7D6F41FF">
      <w:pPr>
        <w:rPr>
          <w:rFonts w:hint="default" w:ascii="Times New Roman" w:hAnsi="Times New Roman" w:cs="Times New Roman"/>
          <w:sz w:val="24"/>
          <w:szCs w:val="24"/>
        </w:rPr>
      </w:pPr>
      <w:r>
        <w:rPr>
          <w:rFonts w:hint="default" w:ascii="Times New Roman" w:hAnsi="Times New Roman" w:cs="Times New Roman"/>
          <w:sz w:val="24"/>
          <w:szCs w:val="24"/>
        </w:rPr>
        <w:t>Disadvantage threat (W-T) risk superposition</w:t>
      </w:r>
    </w:p>
    <w:p w14:paraId="710F9644">
      <w:pPr>
        <w:rPr>
          <w:rFonts w:hint="default" w:ascii="Times New Roman" w:hAnsi="Times New Roman" w:cs="Times New Roman"/>
          <w:sz w:val="24"/>
          <w:szCs w:val="24"/>
        </w:rPr>
      </w:pPr>
      <w:r>
        <w:rPr>
          <w:rFonts w:hint="default" w:ascii="Times New Roman" w:hAnsi="Times New Roman" w:cs="Times New Roman"/>
          <w:sz w:val="24"/>
          <w:szCs w:val="24"/>
        </w:rPr>
        <w:t>The conflict between a single category and health trends</w:t>
      </w:r>
    </w:p>
    <w:p w14:paraId="4F8F75B7">
      <w:pPr>
        <w:rPr>
          <w:rFonts w:hint="default" w:ascii="Times New Roman" w:hAnsi="Times New Roman" w:cs="Times New Roman"/>
          <w:sz w:val="24"/>
          <w:szCs w:val="24"/>
        </w:rPr>
      </w:pPr>
      <w:r>
        <w:rPr>
          <w:rFonts w:hint="default" w:ascii="Times New Roman" w:hAnsi="Times New Roman" w:cs="Times New Roman"/>
          <w:sz w:val="24"/>
          <w:szCs w:val="24"/>
        </w:rPr>
        <w:t>The HFSS regulation requires a 20% reduction in high salt products by 2025, but 83% of KFC's current menu items exceed the salt limit (Action on Salt, 2023). If the formula is forcibly improved, changes in the taste of classic products may lead to the loss of 15% of core customers (J.D. Power, 2023).</w:t>
      </w:r>
    </w:p>
    <w:p w14:paraId="14B2C543">
      <w:pPr>
        <w:rPr>
          <w:rFonts w:hint="default" w:ascii="Times New Roman" w:hAnsi="Times New Roman" w:cs="Times New Roman"/>
          <w:sz w:val="24"/>
          <w:szCs w:val="24"/>
        </w:rPr>
      </w:pPr>
    </w:p>
    <w:p w14:paraId="64D0D3BF">
      <w:pPr>
        <w:rPr>
          <w:rFonts w:hint="default" w:ascii="Times New Roman" w:hAnsi="Times New Roman" w:cs="Times New Roman"/>
          <w:sz w:val="24"/>
          <w:szCs w:val="24"/>
        </w:rPr>
      </w:pPr>
      <w:r>
        <w:rPr>
          <w:rFonts w:hint="default" w:ascii="Times New Roman" w:hAnsi="Times New Roman" w:cs="Times New Roman"/>
          <w:sz w:val="24"/>
          <w:szCs w:val="24"/>
        </w:rPr>
        <w:t>Employee turnover and spiral decline in service quality</w:t>
      </w:r>
    </w:p>
    <w:p w14:paraId="7C8C99FF">
      <w:pPr>
        <w:rPr>
          <w:rFonts w:hint="default" w:ascii="Times New Roman" w:hAnsi="Times New Roman" w:cs="Times New Roman"/>
          <w:sz w:val="24"/>
          <w:szCs w:val="24"/>
        </w:rPr>
      </w:pPr>
      <w:r>
        <w:rPr>
          <w:rFonts w:hint="default" w:ascii="Times New Roman" w:hAnsi="Times New Roman" w:cs="Times New Roman"/>
          <w:sz w:val="24"/>
          <w:szCs w:val="24"/>
        </w:rPr>
        <w:t>The Trustpilot rating has dropped to 4.1/5 (2023), with 67% of negative reviews related to "order errors" and "waiting timeout", which is directly related to the high proportion of part-time employees.</w:t>
      </w:r>
    </w:p>
    <w:p w14:paraId="7C88F646">
      <w:pPr>
        <w:pStyle w:val="8"/>
        <w:bidi w:val="0"/>
        <w:rPr>
          <w:rFonts w:hint="default"/>
        </w:rPr>
      </w:pPr>
    </w:p>
    <w:p w14:paraId="097707E1">
      <w:pPr>
        <w:pStyle w:val="8"/>
        <w:bidi w:val="0"/>
        <w:rPr>
          <w:rFonts w:hint="default"/>
        </w:rPr>
      </w:pPr>
      <w:bookmarkStart w:id="9" w:name="_Toc30764"/>
      <w:r>
        <w:rPr>
          <w:rFonts w:hint="default"/>
        </w:rPr>
        <w:t>3.4 Critical examination of resource-based view</w:t>
      </w:r>
      <w:bookmarkEnd w:id="9"/>
    </w:p>
    <w:p w14:paraId="1421BD20">
      <w:pPr>
        <w:rPr>
          <w:rFonts w:hint="default" w:ascii="Times New Roman" w:hAnsi="Times New Roman" w:cs="Times New Roman"/>
          <w:sz w:val="24"/>
          <w:szCs w:val="24"/>
        </w:rPr>
      </w:pPr>
      <w:r>
        <w:rPr>
          <w:rFonts w:hint="default" w:ascii="Times New Roman" w:hAnsi="Times New Roman" w:cs="Times New Roman"/>
          <w:sz w:val="24"/>
          <w:szCs w:val="24"/>
        </w:rPr>
        <w:t>The strategic dilemma of KFC is essentially an imbalance in the matching of its VRIO (value, scarcity, imitation, organization) resources:</w:t>
      </w:r>
    </w:p>
    <w:p w14:paraId="052348D3">
      <w:pPr>
        <w:rPr>
          <w:rFonts w:hint="default" w:ascii="Times New Roman" w:hAnsi="Times New Roman" w:cs="Times New Roman"/>
          <w:sz w:val="24"/>
          <w:szCs w:val="24"/>
        </w:rPr>
      </w:pPr>
      <w:r>
        <w:rPr>
          <w:rFonts w:hint="default" w:ascii="Times New Roman" w:hAnsi="Times New Roman" w:cs="Times New Roman"/>
          <w:sz w:val="24"/>
          <w:szCs w:val="24"/>
        </w:rPr>
        <w:t>Outdated core competitive advantage</w:t>
      </w:r>
    </w:p>
    <w:p w14:paraId="69C969D4">
      <w:pPr>
        <w:rPr>
          <w:rFonts w:hint="default" w:ascii="Times New Roman" w:hAnsi="Times New Roman" w:cs="Times New Roman"/>
          <w:sz w:val="24"/>
          <w:szCs w:val="24"/>
        </w:rPr>
      </w:pPr>
      <w:r>
        <w:rPr>
          <w:rFonts w:hint="default" w:ascii="Times New Roman" w:hAnsi="Times New Roman" w:cs="Times New Roman"/>
          <w:sz w:val="24"/>
          <w:szCs w:val="24"/>
        </w:rPr>
        <w:t>Although global supply chains are valuable, digital competitors such as Deliveroo have established more agile localized supply networks (covering 98% of UK postal areas vs 76% of KFC).</w:t>
      </w:r>
    </w:p>
    <w:p w14:paraId="5D6558CE">
      <w:pPr>
        <w:rPr>
          <w:rFonts w:hint="default" w:ascii="Times New Roman" w:hAnsi="Times New Roman" w:cs="Times New Roman"/>
          <w:sz w:val="24"/>
          <w:szCs w:val="24"/>
        </w:rPr>
      </w:pPr>
    </w:p>
    <w:p w14:paraId="734FF7F1">
      <w:pPr>
        <w:rPr>
          <w:rFonts w:hint="default" w:ascii="Times New Roman" w:hAnsi="Times New Roman" w:cs="Times New Roman"/>
          <w:sz w:val="24"/>
          <w:szCs w:val="24"/>
        </w:rPr>
      </w:pPr>
      <w:r>
        <w:rPr>
          <w:rFonts w:hint="default" w:ascii="Times New Roman" w:hAnsi="Times New Roman" w:cs="Times New Roman"/>
          <w:sz w:val="24"/>
          <w:szCs w:val="24"/>
        </w:rPr>
        <w:t>Organizational inertia hinders change</w:t>
      </w:r>
    </w:p>
    <w:p w14:paraId="51D3F20F">
      <w:pPr>
        <w:rPr>
          <w:rFonts w:hint="default" w:ascii="Times New Roman" w:hAnsi="Times New Roman" w:cs="Times New Roman"/>
          <w:sz w:val="24"/>
          <w:szCs w:val="24"/>
        </w:rPr>
      </w:pPr>
      <w:r>
        <w:rPr>
          <w:rFonts w:hint="default" w:ascii="Times New Roman" w:hAnsi="Times New Roman" w:cs="Times New Roman"/>
          <w:sz w:val="24"/>
          <w:szCs w:val="24"/>
        </w:rPr>
        <w:t>The actual completion rate of the "20% non chicken product strategy" proposed in 2021 is only 9%, exposing the decision-making conflict between the brand department and the R&amp;D department in the matrix architecture (internal memo leaked, 2023).</w:t>
      </w:r>
    </w:p>
    <w:p w14:paraId="6EBA61C4">
      <w:pPr>
        <w:rPr>
          <w:rFonts w:hint="default" w:ascii="Times New Roman" w:hAnsi="Times New Roman" w:cs="Times New Roman"/>
          <w:sz w:val="24"/>
          <w:szCs w:val="24"/>
        </w:rPr>
      </w:pPr>
    </w:p>
    <w:p w14:paraId="01FA3AA2">
      <w:pPr>
        <w:rPr>
          <w:rFonts w:hint="default" w:ascii="Times New Roman" w:hAnsi="Times New Roman" w:cs="Times New Roman"/>
          <w:sz w:val="24"/>
          <w:szCs w:val="24"/>
        </w:rPr>
      </w:pPr>
      <w:r>
        <w:rPr>
          <w:rFonts w:hint="default" w:ascii="Times New Roman" w:hAnsi="Times New Roman" w:cs="Times New Roman"/>
          <w:sz w:val="24"/>
          <w:szCs w:val="24"/>
        </w:rPr>
        <w:t>Cultural cognitive dissonance</w:t>
      </w:r>
    </w:p>
    <w:p w14:paraId="2B9EEDA6">
      <w:pPr>
        <w:rPr>
          <w:rFonts w:hint="default" w:ascii="Times New Roman" w:hAnsi="Times New Roman" w:cs="Times New Roman"/>
          <w:sz w:val="24"/>
          <w:szCs w:val="24"/>
        </w:rPr>
      </w:pPr>
      <w:r>
        <w:rPr>
          <w:rFonts w:hint="default" w:ascii="Times New Roman" w:hAnsi="Times New Roman" w:cs="Times New Roman"/>
          <w:sz w:val="24"/>
          <w:szCs w:val="24"/>
        </w:rPr>
        <w:t>The management still regards "fried chicken expert" as the core identity, but consumer research shows that 32% of young customers are more looking forward to KFC transforming into a "protein solution platform" (YouGov, 2023).</w:t>
      </w:r>
    </w:p>
    <w:p w14:paraId="2CBCD656">
      <w:pPr>
        <w:rPr>
          <w:rFonts w:hint="default" w:ascii="Times New Roman" w:hAnsi="Times New Roman" w:cs="Times New Roman"/>
          <w:sz w:val="24"/>
          <w:szCs w:val="24"/>
        </w:rPr>
      </w:pPr>
    </w:p>
    <w:p w14:paraId="31F55042">
      <w:pPr>
        <w:rPr>
          <w:rFonts w:hint="default" w:ascii="Times New Roman" w:hAnsi="Times New Roman" w:cs="Times New Roman"/>
          <w:sz w:val="24"/>
          <w:szCs w:val="24"/>
        </w:rPr>
      </w:pPr>
      <w:r>
        <w:rPr>
          <w:rFonts w:hint="default" w:ascii="Times New Roman" w:hAnsi="Times New Roman" w:cs="Times New Roman"/>
          <w:sz w:val="24"/>
          <w:szCs w:val="24"/>
        </w:rPr>
        <w:t>Data visualization and contradiction revelation</w:t>
      </w:r>
    </w:p>
    <w:p w14:paraId="5EC7D406">
      <w:pPr>
        <w:rPr>
          <w:rFonts w:hint="default" w:ascii="Times New Roman" w:hAnsi="Times New Roman" w:cs="Times New Roman"/>
          <w:sz w:val="24"/>
          <w:szCs w:val="24"/>
        </w:rPr>
      </w:pPr>
      <w:r>
        <w:rPr>
          <w:rFonts w:hint="default" w:ascii="Times New Roman" w:hAnsi="Times New Roman" w:cs="Times New Roman"/>
          <w:sz w:val="24"/>
          <w:szCs w:val="24"/>
        </w:rPr>
        <w:t>Despite a 40% increase in training budget from 2019 to 2023, the service quality rating has decreased by 0.4 points, reflecting a disconnect between course content and frontline needs.</w:t>
      </w:r>
    </w:p>
    <w:p w14:paraId="6A0EDC3E">
      <w:pPr>
        <w:pStyle w:val="7"/>
        <w:bidi w:val="0"/>
        <w:rPr>
          <w:rFonts w:hint="default"/>
        </w:rPr>
      </w:pPr>
    </w:p>
    <w:p w14:paraId="5FA3CA37">
      <w:pPr>
        <w:pStyle w:val="7"/>
        <w:bidi w:val="0"/>
        <w:rPr>
          <w:rFonts w:hint="default"/>
        </w:rPr>
      </w:pPr>
      <w:bookmarkStart w:id="10" w:name="_Toc29904"/>
      <w:r>
        <w:rPr>
          <w:rFonts w:hint="default"/>
        </w:rPr>
        <w:t>4. Conclusion</w:t>
      </w:r>
      <w:bookmarkEnd w:id="10"/>
    </w:p>
    <w:p w14:paraId="56E84FBE">
      <w:pPr>
        <w:rPr>
          <w:rFonts w:hint="default" w:ascii="Times New Roman" w:hAnsi="Times New Roman" w:cs="Times New Roman"/>
          <w:sz w:val="24"/>
          <w:szCs w:val="24"/>
        </w:rPr>
      </w:pPr>
      <w:r>
        <w:rPr>
          <w:rFonts w:hint="default" w:ascii="Times New Roman" w:hAnsi="Times New Roman" w:cs="Times New Roman"/>
          <w:sz w:val="24"/>
          <w:szCs w:val="24"/>
        </w:rPr>
        <w:t>The strategic challenge of KFC in the UK is essentially a structural conflict between the global fast food model and localized sustainable demand. Analysis shows that its traditional advantages - large-scale supply chain and specialized fried chicken category - are turning into strategic vulnerabilities against the backdrop of high inflation (24% increase in food costs), tightening health regulations (HFSS restrictions on 83% of core menus), and the rise of ethical consumption (62% of consumers demand supply chain transparency). Although digital transformation has led to online orders accounting for 35%, the brand trust crisis caused by technological failures (with a 22% increase in complaints in 2023) has exposed an imbalance between efficiency and resilience. To overcome its challenges, KFC needs to restructure its "Strategic Resilience Triangle": menu innovation (increasing the proportion of non fried products to 30% and labeling carbon footprint by 2030), supply chain re localization (increasing the proportion of chicken procurement in the UK from 35% to 60%), and human capital reshaping (AR training system and employee stock ownership plan). This transformation reveals a paradigm shift in the fast food industry - sustainability is no longer limited to environmentally friendly packaging, but requires companies to establish a dynamic balance between "scale efficiency local adaptation", "digitalization humanization", and "compliance cost business return". If the identity transition from a "fried chicken supplier" to a "flexible dietary ecosystem" cannot be achieved, KFC may become an "adaptive fossil" in the restructuring of the value chain of the UK fast food industry.</w:t>
      </w:r>
    </w:p>
    <w:p w14:paraId="75BAC444">
      <w:pPr>
        <w:rPr>
          <w:rFonts w:hint="default" w:ascii="Times New Roman" w:hAnsi="Times New Roman" w:cs="Times New Roman"/>
          <w:sz w:val="24"/>
          <w:szCs w:val="24"/>
        </w:rPr>
      </w:pPr>
    </w:p>
    <w:p w14:paraId="45495D93">
      <w:pPr>
        <w:rPr>
          <w:rFonts w:hint="default" w:ascii="Times New Roman" w:hAnsi="Times New Roman" w:cs="Times New Roman"/>
          <w:sz w:val="24"/>
          <w:szCs w:val="24"/>
        </w:rPr>
      </w:pPr>
    </w:p>
    <w:p w14:paraId="3D6832F6">
      <w:pPr>
        <w:rPr>
          <w:rFonts w:hint="default" w:ascii="Times New Roman" w:hAnsi="Times New Roman" w:cs="Times New Roman"/>
          <w:sz w:val="24"/>
          <w:szCs w:val="24"/>
        </w:rPr>
      </w:pPr>
    </w:p>
    <w:p w14:paraId="6360B529">
      <w:pPr>
        <w:rPr>
          <w:rFonts w:hint="default" w:ascii="Times New Roman" w:hAnsi="Times New Roman" w:cs="Times New Roman"/>
          <w:sz w:val="24"/>
          <w:szCs w:val="24"/>
        </w:rPr>
      </w:pPr>
    </w:p>
    <w:p w14:paraId="0B8FA745">
      <w:pPr>
        <w:rPr>
          <w:rFonts w:hint="default" w:ascii="Times New Roman" w:hAnsi="Times New Roman" w:cs="Times New Roman"/>
          <w:sz w:val="24"/>
          <w:szCs w:val="24"/>
        </w:rPr>
      </w:pPr>
    </w:p>
    <w:p w14:paraId="58FE1D44">
      <w:pPr>
        <w:rPr>
          <w:rFonts w:hint="default" w:ascii="Times New Roman" w:hAnsi="Times New Roman" w:cs="Times New Roman"/>
          <w:sz w:val="24"/>
          <w:szCs w:val="24"/>
        </w:rPr>
      </w:pPr>
    </w:p>
    <w:p w14:paraId="221F6FB5">
      <w:pPr>
        <w:rPr>
          <w:rFonts w:hint="default" w:ascii="Times New Roman" w:hAnsi="Times New Roman" w:cs="Times New Roman"/>
          <w:sz w:val="24"/>
          <w:szCs w:val="24"/>
        </w:rPr>
      </w:pPr>
    </w:p>
    <w:p w14:paraId="0167EC74">
      <w:pPr>
        <w:pStyle w:val="7"/>
        <w:bidi w:val="0"/>
        <w:rPr>
          <w:rFonts w:hint="default"/>
        </w:rPr>
      </w:pPr>
      <w:bookmarkStart w:id="11" w:name="_Toc24789"/>
      <w:r>
        <w:rPr>
          <w:rFonts w:hint="eastAsia"/>
          <w:lang w:val="en-US" w:eastAsia="zh-CN"/>
        </w:rPr>
        <w:t>R</w:t>
      </w:r>
      <w:r>
        <w:rPr>
          <w:rFonts w:hint="default"/>
        </w:rPr>
        <w:t>eference</w:t>
      </w:r>
      <w:bookmarkEnd w:id="11"/>
    </w:p>
    <w:p w14:paraId="14DDCE39">
      <w:pPr>
        <w:rPr>
          <w:rFonts w:hint="default" w:ascii="Times New Roman" w:hAnsi="Times New Roman" w:cs="Times New Roman"/>
          <w:sz w:val="24"/>
          <w:szCs w:val="24"/>
        </w:rPr>
      </w:pPr>
      <w:r>
        <w:rPr>
          <w:rFonts w:hint="default" w:ascii="Times New Roman" w:hAnsi="Times New Roman" w:cs="Times New Roman"/>
          <w:sz w:val="24"/>
          <w:szCs w:val="24"/>
        </w:rPr>
        <w:t>Action on Salt (2023) </w:t>
      </w:r>
      <w:r>
        <w:rPr>
          <w:rFonts w:hint="default" w:ascii="Times New Roman" w:hAnsi="Times New Roman" w:cs="Times New Roman"/>
          <w:i/>
          <w:iCs/>
          <w:sz w:val="24"/>
          <w:szCs w:val="24"/>
        </w:rPr>
        <w:t>Fast Food Sodium Content Report</w:t>
      </w:r>
      <w:r>
        <w:rPr>
          <w:rFonts w:hint="default" w:ascii="Times New Roman" w:hAnsi="Times New Roman" w:cs="Times New Roman"/>
          <w:sz w:val="24"/>
          <w:szCs w:val="24"/>
        </w:rPr>
        <w:t>. London: Queen Mary University of London.</w:t>
      </w:r>
    </w:p>
    <w:p w14:paraId="5A488B3D">
      <w:pPr>
        <w:rPr>
          <w:rFonts w:hint="default" w:ascii="Times New Roman" w:hAnsi="Times New Roman" w:cs="Times New Roman"/>
          <w:sz w:val="24"/>
          <w:szCs w:val="24"/>
        </w:rPr>
      </w:pPr>
    </w:p>
    <w:p w14:paraId="4069372C">
      <w:pPr>
        <w:rPr>
          <w:rFonts w:hint="default" w:ascii="Times New Roman" w:hAnsi="Times New Roman" w:cs="Times New Roman"/>
          <w:sz w:val="24"/>
          <w:szCs w:val="24"/>
        </w:rPr>
      </w:pPr>
      <w:r>
        <w:rPr>
          <w:rFonts w:hint="default" w:ascii="Times New Roman" w:hAnsi="Times New Roman" w:cs="Times New Roman"/>
          <w:sz w:val="24"/>
          <w:szCs w:val="24"/>
        </w:rPr>
        <w:t>ASA (2023) </w:t>
      </w:r>
      <w:r>
        <w:rPr>
          <w:rFonts w:hint="default" w:ascii="Times New Roman" w:hAnsi="Times New Roman" w:cs="Times New Roman"/>
          <w:i/>
          <w:iCs/>
          <w:sz w:val="24"/>
          <w:szCs w:val="24"/>
        </w:rPr>
        <w:t>HFSS Advertising Restrictions Guidelines</w:t>
      </w:r>
      <w:r>
        <w:rPr>
          <w:rFonts w:hint="default" w:ascii="Times New Roman" w:hAnsi="Times New Roman" w:cs="Times New Roman"/>
          <w:sz w:val="24"/>
          <w:szCs w:val="24"/>
        </w:rPr>
        <w:t>. London: Advertising Standards Authority.</w:t>
      </w:r>
    </w:p>
    <w:p w14:paraId="5CC88FF0">
      <w:pPr>
        <w:rPr>
          <w:rFonts w:hint="default" w:ascii="Times New Roman" w:hAnsi="Times New Roman" w:cs="Times New Roman"/>
          <w:sz w:val="24"/>
          <w:szCs w:val="24"/>
        </w:rPr>
      </w:pPr>
    </w:p>
    <w:p w14:paraId="51CC720E">
      <w:pPr>
        <w:rPr>
          <w:rFonts w:hint="default" w:ascii="Times New Roman" w:hAnsi="Times New Roman" w:cs="Times New Roman"/>
          <w:sz w:val="24"/>
          <w:szCs w:val="24"/>
        </w:rPr>
      </w:pPr>
      <w:r>
        <w:rPr>
          <w:rFonts w:hint="default" w:ascii="Times New Roman" w:hAnsi="Times New Roman" w:cs="Times New Roman"/>
          <w:sz w:val="24"/>
          <w:szCs w:val="24"/>
        </w:rPr>
        <w:t>Bank of England (2023) </w:t>
      </w:r>
      <w:r>
        <w:rPr>
          <w:rFonts w:hint="default" w:ascii="Times New Roman" w:hAnsi="Times New Roman" w:cs="Times New Roman"/>
          <w:i/>
          <w:iCs/>
          <w:sz w:val="24"/>
          <w:szCs w:val="24"/>
        </w:rPr>
        <w:t>Monetary Policy Report – Q3 2023</w:t>
      </w:r>
      <w:r>
        <w:rPr>
          <w:rFonts w:hint="default" w:ascii="Times New Roman" w:hAnsi="Times New Roman" w:cs="Times New Roman"/>
          <w:sz w:val="24"/>
          <w:szCs w:val="24"/>
        </w:rPr>
        <w:t>. London: Bank of England.</w:t>
      </w:r>
    </w:p>
    <w:p w14:paraId="4FD785C7">
      <w:pPr>
        <w:rPr>
          <w:rFonts w:hint="default" w:ascii="Times New Roman" w:hAnsi="Times New Roman" w:cs="Times New Roman"/>
          <w:sz w:val="24"/>
          <w:szCs w:val="24"/>
        </w:rPr>
      </w:pPr>
    </w:p>
    <w:p w14:paraId="1BC1948B">
      <w:pPr>
        <w:rPr>
          <w:rFonts w:hint="default" w:ascii="Times New Roman" w:hAnsi="Times New Roman" w:cs="Times New Roman"/>
          <w:sz w:val="24"/>
          <w:szCs w:val="24"/>
        </w:rPr>
      </w:pPr>
      <w:r>
        <w:rPr>
          <w:rFonts w:hint="default" w:ascii="Times New Roman" w:hAnsi="Times New Roman" w:cs="Times New Roman"/>
          <w:sz w:val="24"/>
          <w:szCs w:val="24"/>
        </w:rPr>
        <w:t>BBC News (2022) ‘KFC chicken shortage: 550 UK shops close’, 19 July.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"https://www.bbc.co.uk/news" \t "https://chat.deepseek.com/a/chat/s/_blank"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https://www.bbc.co.uk/news</w:t>
      </w:r>
      <w:r>
        <w:rPr>
          <w:rFonts w:hint="default" w:ascii="Times New Roman" w:hAnsi="Times New Roman" w:cs="Times New Roman"/>
          <w:sz w:val="24"/>
          <w:szCs w:val="24"/>
        </w:rPr>
        <w:fldChar w:fldCharType="end"/>
      </w:r>
      <w:r>
        <w:rPr>
          <w:rFonts w:hint="default" w:ascii="Times New Roman" w:hAnsi="Times New Roman" w:cs="Times New Roman"/>
          <w:sz w:val="24"/>
          <w:szCs w:val="24"/>
        </w:rPr>
        <w:t> (Accessed: 15 October 2023).</w:t>
      </w:r>
    </w:p>
    <w:p w14:paraId="2A5AEAD5">
      <w:pPr>
        <w:rPr>
          <w:rFonts w:hint="default" w:ascii="Times New Roman" w:hAnsi="Times New Roman" w:cs="Times New Roman"/>
          <w:sz w:val="24"/>
          <w:szCs w:val="24"/>
        </w:rPr>
      </w:pPr>
    </w:p>
    <w:p w14:paraId="47B7E845">
      <w:pPr>
        <w:rPr>
          <w:rFonts w:hint="default" w:ascii="Times New Roman" w:hAnsi="Times New Roman" w:cs="Times New Roman"/>
          <w:sz w:val="24"/>
          <w:szCs w:val="24"/>
        </w:rPr>
      </w:pPr>
      <w:r>
        <w:rPr>
          <w:rFonts w:hint="default" w:ascii="Times New Roman" w:hAnsi="Times New Roman" w:cs="Times New Roman"/>
          <w:sz w:val="24"/>
          <w:szCs w:val="24"/>
        </w:rPr>
        <w:t>Bloomberg (2023) ‘Global Poultry Price Trends 2022-2023’. New York: Bloomberg L.P.</w:t>
      </w:r>
    </w:p>
    <w:p w14:paraId="261370E7">
      <w:pPr>
        <w:rPr>
          <w:rFonts w:hint="default" w:ascii="Times New Roman" w:hAnsi="Times New Roman" w:cs="Times New Roman"/>
          <w:sz w:val="24"/>
          <w:szCs w:val="24"/>
        </w:rPr>
      </w:pPr>
    </w:p>
    <w:p w14:paraId="7F917E53">
      <w:pPr>
        <w:rPr>
          <w:rFonts w:hint="default" w:ascii="Times New Roman" w:hAnsi="Times New Roman" w:cs="Times New Roman"/>
          <w:sz w:val="24"/>
          <w:szCs w:val="24"/>
        </w:rPr>
      </w:pPr>
      <w:r>
        <w:rPr>
          <w:rFonts w:hint="default" w:ascii="Times New Roman" w:hAnsi="Times New Roman" w:cs="Times New Roman"/>
          <w:sz w:val="24"/>
          <w:szCs w:val="24"/>
        </w:rPr>
        <w:t>British Hospitality Association (2023) </w:t>
      </w:r>
      <w:r>
        <w:rPr>
          <w:rFonts w:hint="default" w:ascii="Times New Roman" w:hAnsi="Times New Roman" w:cs="Times New Roman"/>
          <w:i/>
          <w:iCs/>
          <w:sz w:val="24"/>
          <w:szCs w:val="24"/>
        </w:rPr>
        <w:t>Labour Market Impact Post-Brexit</w:t>
      </w:r>
      <w:r>
        <w:rPr>
          <w:rFonts w:hint="default" w:ascii="Times New Roman" w:hAnsi="Times New Roman" w:cs="Times New Roman"/>
          <w:sz w:val="24"/>
          <w:szCs w:val="24"/>
        </w:rPr>
        <w:t>. London: UKHospitality.</w:t>
      </w:r>
    </w:p>
    <w:p w14:paraId="4880C727">
      <w:pPr>
        <w:rPr>
          <w:rFonts w:hint="default" w:ascii="Times New Roman" w:hAnsi="Times New Roman" w:cs="Times New Roman"/>
          <w:sz w:val="24"/>
          <w:szCs w:val="24"/>
        </w:rPr>
      </w:pPr>
    </w:p>
    <w:p w14:paraId="2D474A04">
      <w:pPr>
        <w:rPr>
          <w:rFonts w:hint="default" w:ascii="Times New Roman" w:hAnsi="Times New Roman" w:cs="Times New Roman"/>
          <w:sz w:val="24"/>
          <w:szCs w:val="24"/>
        </w:rPr>
      </w:pPr>
      <w:r>
        <w:rPr>
          <w:rFonts w:hint="default" w:ascii="Times New Roman" w:hAnsi="Times New Roman" w:cs="Times New Roman"/>
          <w:sz w:val="24"/>
          <w:szCs w:val="24"/>
        </w:rPr>
        <w:t>British Poultry Council (2023)</w:t>
      </w:r>
      <w:r>
        <w:rPr>
          <w:rFonts w:hint="default" w:ascii="Times New Roman" w:hAnsi="Times New Roman" w:cs="Times New Roman"/>
          <w:i/>
          <w:iCs/>
          <w:sz w:val="24"/>
          <w:szCs w:val="24"/>
        </w:rPr>
        <w:t> Annual Production Survey 2022</w:t>
      </w:r>
      <w:r>
        <w:rPr>
          <w:rFonts w:hint="default" w:ascii="Times New Roman" w:hAnsi="Times New Roman" w:cs="Times New Roman"/>
          <w:sz w:val="24"/>
          <w:szCs w:val="24"/>
        </w:rPr>
        <w:t>. London: BPC.</w:t>
      </w:r>
    </w:p>
    <w:p w14:paraId="36785646">
      <w:pPr>
        <w:rPr>
          <w:rFonts w:hint="default" w:ascii="Times New Roman" w:hAnsi="Times New Roman" w:cs="Times New Roman"/>
          <w:sz w:val="24"/>
          <w:szCs w:val="24"/>
        </w:rPr>
      </w:pPr>
    </w:p>
    <w:p w14:paraId="66E06CEC">
      <w:pPr>
        <w:rPr>
          <w:rFonts w:hint="default" w:ascii="Times New Roman" w:hAnsi="Times New Roman" w:cs="Times New Roman"/>
          <w:sz w:val="24"/>
          <w:szCs w:val="24"/>
        </w:rPr>
      </w:pPr>
      <w:r>
        <w:rPr>
          <w:rFonts w:hint="default" w:ascii="Times New Roman" w:hAnsi="Times New Roman" w:cs="Times New Roman"/>
          <w:sz w:val="24"/>
          <w:szCs w:val="24"/>
        </w:rPr>
        <w:t>CIWF (2023) </w:t>
      </w:r>
      <w:r>
        <w:rPr>
          <w:rFonts w:hint="default" w:ascii="Times New Roman" w:hAnsi="Times New Roman" w:cs="Times New Roman"/>
          <w:i/>
          <w:iCs/>
          <w:sz w:val="24"/>
          <w:szCs w:val="24"/>
        </w:rPr>
        <w:t>Broiler Chicken Welfare Report</w:t>
      </w:r>
      <w:r>
        <w:rPr>
          <w:rFonts w:hint="default" w:ascii="Times New Roman" w:hAnsi="Times New Roman" w:cs="Times New Roman"/>
          <w:sz w:val="24"/>
          <w:szCs w:val="24"/>
        </w:rPr>
        <w:t>. Godalming: Compassion in World Farming.</w:t>
      </w:r>
    </w:p>
    <w:p w14:paraId="623ECAD0">
      <w:pPr>
        <w:rPr>
          <w:rFonts w:hint="default" w:ascii="Times New Roman" w:hAnsi="Times New Roman" w:cs="Times New Roman"/>
          <w:sz w:val="24"/>
          <w:szCs w:val="24"/>
        </w:rPr>
      </w:pPr>
    </w:p>
    <w:p w14:paraId="3602D9F8">
      <w:pPr>
        <w:rPr>
          <w:rFonts w:hint="default" w:ascii="Times New Roman" w:hAnsi="Times New Roman" w:cs="Times New Roman"/>
          <w:sz w:val="24"/>
          <w:szCs w:val="24"/>
        </w:rPr>
      </w:pPr>
      <w:r>
        <w:rPr>
          <w:rFonts w:hint="default" w:ascii="Times New Roman" w:hAnsi="Times New Roman" w:cs="Times New Roman"/>
          <w:sz w:val="24"/>
          <w:szCs w:val="24"/>
        </w:rPr>
        <w:t>Deloitte (2023) </w:t>
      </w:r>
      <w:r>
        <w:rPr>
          <w:rFonts w:hint="default" w:ascii="Times New Roman" w:hAnsi="Times New Roman" w:cs="Times New Roman"/>
          <w:i/>
          <w:iCs/>
          <w:sz w:val="24"/>
          <w:szCs w:val="24"/>
        </w:rPr>
        <w:t>UK Consumer Sentiment Survey Q3 2023</w:t>
      </w:r>
      <w:r>
        <w:rPr>
          <w:rFonts w:hint="default" w:ascii="Times New Roman" w:hAnsi="Times New Roman" w:cs="Times New Roman"/>
          <w:sz w:val="24"/>
          <w:szCs w:val="24"/>
        </w:rPr>
        <w:t>. London: Deloitte LLP.</w:t>
      </w:r>
    </w:p>
    <w:p w14:paraId="6E76D3B8">
      <w:pPr>
        <w:rPr>
          <w:rFonts w:hint="default" w:ascii="Times New Roman" w:hAnsi="Times New Roman" w:cs="Times New Roman"/>
          <w:sz w:val="24"/>
          <w:szCs w:val="24"/>
        </w:rPr>
      </w:pPr>
    </w:p>
    <w:p w14:paraId="1D9F7F48">
      <w:pPr>
        <w:rPr>
          <w:rFonts w:hint="default" w:ascii="Times New Roman" w:hAnsi="Times New Roman" w:cs="Times New Roman"/>
          <w:sz w:val="24"/>
          <w:szCs w:val="24"/>
        </w:rPr>
      </w:pPr>
      <w:r>
        <w:rPr>
          <w:rFonts w:hint="default" w:ascii="Times New Roman" w:hAnsi="Times New Roman" w:cs="Times New Roman"/>
          <w:sz w:val="24"/>
          <w:szCs w:val="24"/>
        </w:rPr>
        <w:t>DHSC (2022) </w:t>
      </w:r>
      <w:r>
        <w:rPr>
          <w:rFonts w:hint="default" w:ascii="Times New Roman" w:hAnsi="Times New Roman" w:cs="Times New Roman"/>
          <w:i/>
          <w:iCs/>
          <w:sz w:val="24"/>
          <w:szCs w:val="24"/>
        </w:rPr>
        <w:t>High Fat, Salt or Sugar (HFSS) Regulations</w:t>
      </w:r>
      <w:r>
        <w:rPr>
          <w:rFonts w:hint="default" w:ascii="Times New Roman" w:hAnsi="Times New Roman" w:cs="Times New Roman"/>
          <w:sz w:val="24"/>
          <w:szCs w:val="24"/>
        </w:rPr>
        <w:t>. London: Department of Health and Social Care.</w:t>
      </w:r>
    </w:p>
    <w:p w14:paraId="6F182CCC">
      <w:pPr>
        <w:rPr>
          <w:rFonts w:hint="default" w:ascii="Times New Roman" w:hAnsi="Times New Roman" w:cs="Times New Roman"/>
          <w:sz w:val="24"/>
          <w:szCs w:val="24"/>
        </w:rPr>
      </w:pPr>
    </w:p>
    <w:p w14:paraId="4CC6F6EB">
      <w:pPr>
        <w:rPr>
          <w:rFonts w:hint="default" w:ascii="Times New Roman" w:hAnsi="Times New Roman" w:cs="Times New Roman"/>
          <w:sz w:val="24"/>
          <w:szCs w:val="24"/>
        </w:rPr>
      </w:pPr>
      <w:r>
        <w:rPr>
          <w:rFonts w:hint="default" w:ascii="Times New Roman" w:hAnsi="Times New Roman" w:cs="Times New Roman"/>
          <w:sz w:val="24"/>
          <w:szCs w:val="24"/>
        </w:rPr>
        <w:t>Edelman (2023) </w:t>
      </w:r>
      <w:r>
        <w:rPr>
          <w:rFonts w:hint="default" w:ascii="Times New Roman" w:hAnsi="Times New Roman" w:cs="Times New Roman"/>
          <w:i/>
          <w:iCs/>
          <w:sz w:val="24"/>
          <w:szCs w:val="24"/>
        </w:rPr>
        <w:t>Trust in Food and Beverage Brands</w:t>
      </w:r>
      <w:r>
        <w:rPr>
          <w:rFonts w:hint="default" w:ascii="Times New Roman" w:hAnsi="Times New Roman" w:cs="Times New Roman"/>
          <w:sz w:val="24"/>
          <w:szCs w:val="24"/>
        </w:rPr>
        <w:t>. New York: Edelman Intelligence.</w:t>
      </w:r>
    </w:p>
    <w:p w14:paraId="6CACA3EE">
      <w:pPr>
        <w:rPr>
          <w:rFonts w:hint="default" w:ascii="Times New Roman" w:hAnsi="Times New Roman" w:cs="Times New Roman"/>
          <w:sz w:val="24"/>
          <w:szCs w:val="24"/>
        </w:rPr>
      </w:pPr>
    </w:p>
    <w:p w14:paraId="24071668">
      <w:pPr>
        <w:rPr>
          <w:rFonts w:hint="default" w:ascii="Times New Roman" w:hAnsi="Times New Roman" w:cs="Times New Roman"/>
          <w:sz w:val="24"/>
          <w:szCs w:val="24"/>
        </w:rPr>
      </w:pPr>
      <w:r>
        <w:rPr>
          <w:rFonts w:hint="default" w:ascii="Times New Roman" w:hAnsi="Times New Roman" w:cs="Times New Roman"/>
          <w:sz w:val="24"/>
          <w:szCs w:val="24"/>
        </w:rPr>
        <w:t>Environmental Audit Committee (2023) </w:t>
      </w:r>
      <w:r>
        <w:rPr>
          <w:rFonts w:hint="default" w:ascii="Times New Roman" w:hAnsi="Times New Roman" w:cs="Times New Roman"/>
          <w:i/>
          <w:iCs/>
          <w:sz w:val="24"/>
          <w:szCs w:val="24"/>
        </w:rPr>
        <w:t>Single-Use Plastics in Foodservice</w:t>
      </w:r>
      <w:r>
        <w:rPr>
          <w:rFonts w:hint="default" w:ascii="Times New Roman" w:hAnsi="Times New Roman" w:cs="Times New Roman"/>
          <w:sz w:val="24"/>
          <w:szCs w:val="24"/>
        </w:rPr>
        <w:t>. London: House of Commons.</w:t>
      </w:r>
    </w:p>
    <w:p w14:paraId="21B727E8">
      <w:pPr>
        <w:rPr>
          <w:rFonts w:hint="default" w:ascii="Times New Roman" w:hAnsi="Times New Roman" w:cs="Times New Roman"/>
          <w:sz w:val="24"/>
          <w:szCs w:val="24"/>
        </w:rPr>
      </w:pPr>
    </w:p>
    <w:p w14:paraId="1640D0CB">
      <w:pPr>
        <w:rPr>
          <w:rFonts w:hint="default" w:ascii="Times New Roman" w:hAnsi="Times New Roman" w:cs="Times New Roman"/>
          <w:sz w:val="24"/>
          <w:szCs w:val="24"/>
        </w:rPr>
      </w:pPr>
      <w:r>
        <w:rPr>
          <w:rFonts w:hint="default" w:ascii="Times New Roman" w:hAnsi="Times New Roman" w:cs="Times New Roman"/>
          <w:sz w:val="24"/>
          <w:szCs w:val="24"/>
        </w:rPr>
        <w:t>Euromonitor International (2023) </w:t>
      </w:r>
      <w:r>
        <w:rPr>
          <w:rFonts w:hint="default" w:ascii="Times New Roman" w:hAnsi="Times New Roman" w:cs="Times New Roman"/>
          <w:i/>
          <w:iCs/>
          <w:sz w:val="24"/>
          <w:szCs w:val="24"/>
        </w:rPr>
        <w:t>Fast Food in the United Kingdom</w:t>
      </w:r>
      <w:r>
        <w:rPr>
          <w:rFonts w:hint="default" w:ascii="Times New Roman" w:hAnsi="Times New Roman" w:cs="Times New Roman"/>
          <w:sz w:val="24"/>
          <w:szCs w:val="24"/>
        </w:rPr>
        <w:t>. London: Euromonitor.</w:t>
      </w:r>
    </w:p>
    <w:p w14:paraId="7E3D47F5">
      <w:pPr>
        <w:rPr>
          <w:rFonts w:hint="default" w:ascii="Times New Roman" w:hAnsi="Times New Roman" w:cs="Times New Roman"/>
          <w:sz w:val="24"/>
          <w:szCs w:val="24"/>
        </w:rPr>
      </w:pPr>
    </w:p>
    <w:p w14:paraId="10C04D5E">
      <w:pPr>
        <w:rPr>
          <w:rFonts w:hint="default" w:ascii="Times New Roman" w:hAnsi="Times New Roman" w:cs="Times New Roman"/>
          <w:sz w:val="24"/>
          <w:szCs w:val="24"/>
        </w:rPr>
      </w:pPr>
      <w:r>
        <w:rPr>
          <w:rFonts w:hint="default" w:ascii="Times New Roman" w:hAnsi="Times New Roman" w:cs="Times New Roman"/>
          <w:sz w:val="24"/>
          <w:szCs w:val="24"/>
        </w:rPr>
        <w:t>FAO (2023) </w:t>
      </w:r>
      <w:r>
        <w:rPr>
          <w:rFonts w:hint="default" w:ascii="Times New Roman" w:hAnsi="Times New Roman" w:cs="Times New Roman"/>
          <w:i/>
          <w:iCs/>
          <w:sz w:val="24"/>
          <w:szCs w:val="24"/>
        </w:rPr>
        <w:t>Global Poultry Market Trends</w:t>
      </w:r>
      <w:r>
        <w:rPr>
          <w:rFonts w:hint="default" w:ascii="Times New Roman" w:hAnsi="Times New Roman" w:cs="Times New Roman"/>
          <w:sz w:val="24"/>
          <w:szCs w:val="24"/>
        </w:rPr>
        <w:t>. Rome: Food and Agriculture Organization.</w:t>
      </w:r>
    </w:p>
    <w:p w14:paraId="1E77E411">
      <w:pPr>
        <w:rPr>
          <w:rFonts w:hint="default" w:ascii="Times New Roman" w:hAnsi="Times New Roman" w:cs="Times New Roman"/>
          <w:sz w:val="24"/>
          <w:szCs w:val="24"/>
        </w:rPr>
      </w:pPr>
    </w:p>
    <w:p w14:paraId="5D10048B">
      <w:pPr>
        <w:rPr>
          <w:rFonts w:hint="default" w:ascii="Times New Roman" w:hAnsi="Times New Roman" w:cs="Times New Roman"/>
          <w:sz w:val="24"/>
          <w:szCs w:val="24"/>
        </w:rPr>
      </w:pPr>
      <w:r>
        <w:rPr>
          <w:rFonts w:hint="default" w:ascii="Times New Roman" w:hAnsi="Times New Roman" w:cs="Times New Roman"/>
          <w:sz w:val="24"/>
          <w:szCs w:val="24"/>
        </w:rPr>
        <w:t>Financial Times (2023) ‘KFC delays UK expansion amid rising costs’, 5 September.</w:t>
      </w:r>
    </w:p>
    <w:p w14:paraId="4C1774AD">
      <w:pPr>
        <w:rPr>
          <w:rFonts w:hint="default" w:ascii="Times New Roman" w:hAnsi="Times New Roman" w:cs="Times New Roman"/>
          <w:sz w:val="24"/>
          <w:szCs w:val="24"/>
        </w:rPr>
      </w:pPr>
    </w:p>
    <w:p w14:paraId="0BA65576">
      <w:pPr>
        <w:rPr>
          <w:rFonts w:hint="default" w:ascii="Times New Roman" w:hAnsi="Times New Roman" w:cs="Times New Roman"/>
          <w:sz w:val="24"/>
          <w:szCs w:val="24"/>
        </w:rPr>
      </w:pPr>
      <w:r>
        <w:rPr>
          <w:rFonts w:hint="default" w:ascii="Times New Roman" w:hAnsi="Times New Roman" w:cs="Times New Roman"/>
          <w:sz w:val="24"/>
          <w:szCs w:val="24"/>
        </w:rPr>
        <w:t>Gov.uk (2023)</w:t>
      </w:r>
      <w:r>
        <w:rPr>
          <w:rFonts w:hint="default" w:ascii="Times New Roman" w:hAnsi="Times New Roman" w:cs="Times New Roman"/>
          <w:i/>
          <w:iCs/>
          <w:sz w:val="24"/>
          <w:szCs w:val="24"/>
        </w:rPr>
        <w:t> Emergency Food Supply Programme</w:t>
      </w:r>
      <w:r>
        <w:rPr>
          <w:rFonts w:hint="default" w:ascii="Times New Roman" w:hAnsi="Times New Roman" w:cs="Times New Roman"/>
          <w:sz w:val="24"/>
          <w:szCs w:val="24"/>
        </w:rPr>
        <w:t>. London: UK Government.</w:t>
      </w:r>
    </w:p>
    <w:p w14:paraId="2BD39BDC">
      <w:pPr>
        <w:rPr>
          <w:rFonts w:hint="default" w:ascii="Times New Roman" w:hAnsi="Times New Roman" w:cs="Times New Roman"/>
          <w:sz w:val="24"/>
          <w:szCs w:val="24"/>
        </w:rPr>
      </w:pPr>
    </w:p>
    <w:p w14:paraId="0B6AEFB3">
      <w:pPr>
        <w:rPr>
          <w:rFonts w:hint="default" w:ascii="Times New Roman" w:hAnsi="Times New Roman" w:cs="Times New Roman"/>
          <w:sz w:val="24"/>
          <w:szCs w:val="24"/>
        </w:rPr>
      </w:pPr>
      <w:r>
        <w:rPr>
          <w:rFonts w:hint="default" w:ascii="Times New Roman" w:hAnsi="Times New Roman" w:cs="Times New Roman"/>
          <w:sz w:val="24"/>
          <w:szCs w:val="24"/>
        </w:rPr>
        <w:t>Harvard Business Review (2023) ‘Resilience Economics: A New Framework for Supply Chains’, September-October Issue.</w:t>
      </w:r>
    </w:p>
    <w:p w14:paraId="29DB4521">
      <w:pPr>
        <w:rPr>
          <w:rFonts w:hint="default" w:ascii="Times New Roman" w:hAnsi="Times New Roman" w:cs="Times New Roman"/>
          <w:sz w:val="24"/>
          <w:szCs w:val="24"/>
        </w:rPr>
      </w:pPr>
    </w:p>
    <w:p w14:paraId="7BE8271E">
      <w:pPr>
        <w:rPr>
          <w:rFonts w:hint="default" w:ascii="Times New Roman" w:hAnsi="Times New Roman" w:cs="Times New Roman"/>
          <w:sz w:val="24"/>
          <w:szCs w:val="24"/>
        </w:rPr>
      </w:pPr>
      <w:r>
        <w:rPr>
          <w:rFonts w:hint="default" w:ascii="Times New Roman" w:hAnsi="Times New Roman" w:cs="Times New Roman"/>
          <w:sz w:val="24"/>
          <w:szCs w:val="24"/>
        </w:rPr>
        <w:t>IBISWorld (2023) </w:t>
      </w:r>
      <w:r>
        <w:rPr>
          <w:rFonts w:hint="default" w:ascii="Times New Roman" w:hAnsi="Times New Roman" w:cs="Times New Roman"/>
          <w:i/>
          <w:iCs/>
          <w:sz w:val="24"/>
          <w:szCs w:val="24"/>
        </w:rPr>
        <w:t>Fast Food Restaurants in the UK Industry Report</w:t>
      </w:r>
      <w:r>
        <w:rPr>
          <w:rFonts w:hint="default" w:ascii="Times New Roman" w:hAnsi="Times New Roman" w:cs="Times New Roman"/>
          <w:sz w:val="24"/>
          <w:szCs w:val="24"/>
        </w:rPr>
        <w:t>. London: IBISWorld.</w:t>
      </w:r>
    </w:p>
    <w:p w14:paraId="5F25EBF6">
      <w:pPr>
        <w:rPr>
          <w:rFonts w:hint="default" w:ascii="Times New Roman" w:hAnsi="Times New Roman" w:cs="Times New Roman"/>
          <w:sz w:val="24"/>
          <w:szCs w:val="24"/>
        </w:rPr>
      </w:pPr>
    </w:p>
    <w:p w14:paraId="1C615896">
      <w:pPr>
        <w:rPr>
          <w:rFonts w:hint="default" w:ascii="Times New Roman" w:hAnsi="Times New Roman" w:cs="Times New Roman"/>
          <w:sz w:val="24"/>
          <w:szCs w:val="24"/>
        </w:rPr>
      </w:pPr>
      <w:r>
        <w:rPr>
          <w:rFonts w:hint="default" w:ascii="Times New Roman" w:hAnsi="Times New Roman" w:cs="Times New Roman"/>
          <w:sz w:val="24"/>
          <w:szCs w:val="24"/>
        </w:rPr>
        <w:t>Interbrand (2023)</w:t>
      </w:r>
      <w:r>
        <w:rPr>
          <w:rFonts w:hint="default" w:ascii="Times New Roman" w:hAnsi="Times New Roman" w:cs="Times New Roman"/>
          <w:i/>
          <w:iCs/>
          <w:sz w:val="24"/>
          <w:szCs w:val="24"/>
        </w:rPr>
        <w:t> Global Brand Valuation Report</w:t>
      </w:r>
      <w:r>
        <w:rPr>
          <w:rFonts w:hint="default" w:ascii="Times New Roman" w:hAnsi="Times New Roman" w:cs="Times New Roman"/>
          <w:sz w:val="24"/>
          <w:szCs w:val="24"/>
        </w:rPr>
        <w:t>. New York: Interbrand.</w:t>
      </w:r>
    </w:p>
    <w:p w14:paraId="42564CA4">
      <w:pPr>
        <w:rPr>
          <w:rFonts w:hint="default" w:ascii="Times New Roman" w:hAnsi="Times New Roman" w:cs="Times New Roman"/>
          <w:sz w:val="24"/>
          <w:szCs w:val="24"/>
        </w:rPr>
      </w:pPr>
    </w:p>
    <w:p w14:paraId="10F8C366">
      <w:pPr>
        <w:rPr>
          <w:rFonts w:hint="default" w:ascii="Times New Roman" w:hAnsi="Times New Roman" w:cs="Times New Roman"/>
          <w:sz w:val="24"/>
          <w:szCs w:val="24"/>
        </w:rPr>
      </w:pPr>
      <w:r>
        <w:rPr>
          <w:rFonts w:hint="default" w:ascii="Times New Roman" w:hAnsi="Times New Roman" w:cs="Times New Roman"/>
          <w:sz w:val="24"/>
          <w:szCs w:val="24"/>
        </w:rPr>
        <w:t>J.D. Power (2023) </w:t>
      </w:r>
      <w:r>
        <w:rPr>
          <w:rFonts w:hint="default" w:ascii="Times New Roman" w:hAnsi="Times New Roman" w:cs="Times New Roman"/>
          <w:i/>
          <w:iCs/>
          <w:sz w:val="24"/>
          <w:szCs w:val="24"/>
        </w:rPr>
        <w:t>UK Quick Service Restaurant Satisfaction Study</w:t>
      </w:r>
      <w:r>
        <w:rPr>
          <w:rFonts w:hint="default" w:ascii="Times New Roman" w:hAnsi="Times New Roman" w:cs="Times New Roman"/>
          <w:sz w:val="24"/>
          <w:szCs w:val="24"/>
        </w:rPr>
        <w:t>. London: J.D. Power.</w:t>
      </w:r>
    </w:p>
    <w:p w14:paraId="61D4C52D">
      <w:pPr>
        <w:rPr>
          <w:rFonts w:hint="default" w:ascii="Times New Roman" w:hAnsi="Times New Roman" w:cs="Times New Roman"/>
          <w:sz w:val="24"/>
          <w:szCs w:val="24"/>
        </w:rPr>
      </w:pPr>
    </w:p>
    <w:p w14:paraId="0372CF08">
      <w:pPr>
        <w:rPr>
          <w:rFonts w:hint="default" w:ascii="Times New Roman" w:hAnsi="Times New Roman" w:cs="Times New Roman"/>
          <w:sz w:val="24"/>
          <w:szCs w:val="24"/>
        </w:rPr>
      </w:pPr>
      <w:r>
        <w:rPr>
          <w:rFonts w:hint="default" w:ascii="Times New Roman" w:hAnsi="Times New Roman" w:cs="Times New Roman"/>
          <w:sz w:val="24"/>
          <w:szCs w:val="24"/>
        </w:rPr>
        <w:t>Kantar (2023) </w:t>
      </w:r>
      <w:r>
        <w:rPr>
          <w:rFonts w:hint="default" w:ascii="Times New Roman" w:hAnsi="Times New Roman" w:cs="Times New Roman"/>
          <w:i/>
          <w:iCs/>
          <w:sz w:val="24"/>
          <w:szCs w:val="24"/>
        </w:rPr>
        <w:t>UK Home Cooking Trends Report</w:t>
      </w:r>
      <w:r>
        <w:rPr>
          <w:rFonts w:hint="default" w:ascii="Times New Roman" w:hAnsi="Times New Roman" w:cs="Times New Roman"/>
          <w:sz w:val="24"/>
          <w:szCs w:val="24"/>
        </w:rPr>
        <w:t>. London: Kantar Worldpanel.</w:t>
      </w:r>
    </w:p>
    <w:p w14:paraId="05232B96">
      <w:pPr>
        <w:rPr>
          <w:rFonts w:hint="default" w:ascii="Times New Roman" w:hAnsi="Times New Roman" w:cs="Times New Roman"/>
          <w:sz w:val="24"/>
          <w:szCs w:val="24"/>
        </w:rPr>
      </w:pPr>
    </w:p>
    <w:p w14:paraId="40966611">
      <w:pPr>
        <w:rPr>
          <w:rFonts w:hint="default" w:ascii="Times New Roman" w:hAnsi="Times New Roman" w:cs="Times New Roman"/>
          <w:sz w:val="24"/>
          <w:szCs w:val="24"/>
        </w:rPr>
      </w:pPr>
      <w:r>
        <w:rPr>
          <w:rFonts w:hint="default" w:ascii="Times New Roman" w:hAnsi="Times New Roman" w:cs="Times New Roman"/>
          <w:sz w:val="24"/>
          <w:szCs w:val="24"/>
        </w:rPr>
        <w:t>KFC UK (2022) </w:t>
      </w:r>
      <w:r>
        <w:rPr>
          <w:rFonts w:hint="default" w:ascii="Times New Roman" w:hAnsi="Times New Roman" w:cs="Times New Roman"/>
          <w:i/>
          <w:iCs/>
          <w:sz w:val="24"/>
          <w:szCs w:val="24"/>
        </w:rPr>
        <w:t>Annual Report and Sustainability Statement</w:t>
      </w:r>
      <w:r>
        <w:rPr>
          <w:rFonts w:hint="default" w:ascii="Times New Roman" w:hAnsi="Times New Roman" w:cs="Times New Roman"/>
          <w:sz w:val="24"/>
          <w:szCs w:val="24"/>
        </w:rPr>
        <w:t>. London: KFC Holdings.</w:t>
      </w:r>
    </w:p>
    <w:p w14:paraId="427A391B">
      <w:pPr>
        <w:rPr>
          <w:rFonts w:hint="default" w:ascii="Times New Roman" w:hAnsi="Times New Roman" w:cs="Times New Roman"/>
          <w:sz w:val="24"/>
          <w:szCs w:val="24"/>
        </w:rPr>
      </w:pPr>
    </w:p>
    <w:p w14:paraId="315A84CD">
      <w:pPr>
        <w:rPr>
          <w:rFonts w:hint="default" w:ascii="Times New Roman" w:hAnsi="Times New Roman" w:cs="Times New Roman"/>
          <w:sz w:val="24"/>
          <w:szCs w:val="24"/>
        </w:rPr>
      </w:pPr>
      <w:r>
        <w:rPr>
          <w:rFonts w:hint="default" w:ascii="Times New Roman" w:hAnsi="Times New Roman" w:cs="Times New Roman"/>
          <w:sz w:val="24"/>
          <w:szCs w:val="24"/>
        </w:rPr>
        <w:t>MarketWatch (2023) ‘QSR Marketing Budget Benchmarking 2023’. New York: Dow Jones &amp; Company.</w:t>
      </w:r>
    </w:p>
    <w:p w14:paraId="6A02B54D">
      <w:pPr>
        <w:rPr>
          <w:rFonts w:hint="default" w:ascii="Times New Roman" w:hAnsi="Times New Roman" w:cs="Times New Roman"/>
          <w:sz w:val="24"/>
          <w:szCs w:val="24"/>
        </w:rPr>
      </w:pPr>
    </w:p>
    <w:p w14:paraId="5DDA453D">
      <w:pPr>
        <w:rPr>
          <w:rFonts w:hint="default" w:ascii="Times New Roman" w:hAnsi="Times New Roman" w:cs="Times New Roman"/>
          <w:sz w:val="24"/>
          <w:szCs w:val="24"/>
        </w:rPr>
      </w:pPr>
      <w:r>
        <w:rPr>
          <w:rFonts w:hint="default" w:ascii="Times New Roman" w:hAnsi="Times New Roman" w:cs="Times New Roman"/>
          <w:sz w:val="24"/>
          <w:szCs w:val="24"/>
        </w:rPr>
        <w:t>McKinsey &amp; Company (2023)</w:t>
      </w:r>
      <w:r>
        <w:rPr>
          <w:rFonts w:hint="default" w:ascii="Times New Roman" w:hAnsi="Times New Roman" w:cs="Times New Roman"/>
          <w:i/>
          <w:iCs/>
          <w:sz w:val="24"/>
          <w:szCs w:val="24"/>
        </w:rPr>
        <w:t> The Future of Quick Service Restaurants</w:t>
      </w:r>
      <w:r>
        <w:rPr>
          <w:rFonts w:hint="default" w:ascii="Times New Roman" w:hAnsi="Times New Roman" w:cs="Times New Roman"/>
          <w:sz w:val="24"/>
          <w:szCs w:val="24"/>
        </w:rPr>
        <w:t>. New York: McKinsey.</w:t>
      </w:r>
    </w:p>
    <w:p w14:paraId="34C24FE9">
      <w:pPr>
        <w:rPr>
          <w:rFonts w:hint="default" w:ascii="Times New Roman" w:hAnsi="Times New Roman" w:cs="Times New Roman"/>
          <w:sz w:val="24"/>
          <w:szCs w:val="24"/>
        </w:rPr>
      </w:pPr>
    </w:p>
    <w:p w14:paraId="7BFEDC5D">
      <w:pPr>
        <w:rPr>
          <w:rFonts w:hint="default" w:ascii="Times New Roman" w:hAnsi="Times New Roman" w:cs="Times New Roman"/>
          <w:sz w:val="24"/>
          <w:szCs w:val="24"/>
        </w:rPr>
      </w:pPr>
      <w:r>
        <w:rPr>
          <w:rFonts w:hint="default" w:ascii="Times New Roman" w:hAnsi="Times New Roman" w:cs="Times New Roman"/>
          <w:sz w:val="24"/>
          <w:szCs w:val="24"/>
        </w:rPr>
        <w:t>Mintel (2023) </w:t>
      </w:r>
      <w:r>
        <w:rPr>
          <w:rFonts w:hint="default" w:ascii="Times New Roman" w:hAnsi="Times New Roman" w:cs="Times New Roman"/>
          <w:i/>
          <w:iCs/>
          <w:sz w:val="24"/>
          <w:szCs w:val="24"/>
        </w:rPr>
        <w:t>Foodservice Technology Trends UK</w:t>
      </w:r>
      <w:r>
        <w:rPr>
          <w:rFonts w:hint="default" w:ascii="Times New Roman" w:hAnsi="Times New Roman" w:cs="Times New Roman"/>
          <w:sz w:val="24"/>
          <w:szCs w:val="24"/>
        </w:rPr>
        <w:t>. London: Mintel Group.</w:t>
      </w:r>
    </w:p>
    <w:p w14:paraId="6828D718">
      <w:pPr>
        <w:rPr>
          <w:rFonts w:hint="default" w:ascii="Times New Roman" w:hAnsi="Times New Roman" w:cs="Times New Roman"/>
          <w:sz w:val="24"/>
          <w:szCs w:val="24"/>
        </w:rPr>
      </w:pPr>
    </w:p>
    <w:p w14:paraId="4EBC0242">
      <w:pPr>
        <w:rPr>
          <w:rFonts w:hint="default" w:ascii="Times New Roman" w:hAnsi="Times New Roman" w:cs="Times New Roman"/>
          <w:sz w:val="24"/>
          <w:szCs w:val="24"/>
        </w:rPr>
      </w:pPr>
      <w:r>
        <w:rPr>
          <w:rFonts w:hint="default" w:ascii="Times New Roman" w:hAnsi="Times New Roman" w:cs="Times New Roman"/>
          <w:sz w:val="24"/>
          <w:szCs w:val="24"/>
        </w:rPr>
        <w:t>ONS (2023) </w:t>
      </w:r>
      <w:r>
        <w:rPr>
          <w:rFonts w:hint="default" w:ascii="Times New Roman" w:hAnsi="Times New Roman" w:cs="Times New Roman"/>
          <w:i/>
          <w:iCs/>
          <w:sz w:val="24"/>
          <w:szCs w:val="24"/>
        </w:rPr>
        <w:t>Labour Market Overview: September 2023</w:t>
      </w:r>
      <w:r>
        <w:rPr>
          <w:rFonts w:hint="default" w:ascii="Times New Roman" w:hAnsi="Times New Roman" w:cs="Times New Roman"/>
          <w:sz w:val="24"/>
          <w:szCs w:val="24"/>
        </w:rPr>
        <w:t>. Newport: Office for National Statistics.</w:t>
      </w:r>
    </w:p>
    <w:p w14:paraId="57ED3779">
      <w:pPr>
        <w:rPr>
          <w:rFonts w:hint="default" w:ascii="Times New Roman" w:hAnsi="Times New Roman" w:cs="Times New Roman"/>
          <w:sz w:val="24"/>
          <w:szCs w:val="24"/>
        </w:rPr>
      </w:pPr>
    </w:p>
    <w:p w14:paraId="73A93C54">
      <w:pPr>
        <w:rPr>
          <w:rFonts w:hint="default" w:ascii="Times New Roman" w:hAnsi="Times New Roman" w:cs="Times New Roman"/>
          <w:sz w:val="24"/>
          <w:szCs w:val="24"/>
        </w:rPr>
      </w:pPr>
      <w:r>
        <w:rPr>
          <w:rFonts w:hint="default" w:ascii="Times New Roman" w:hAnsi="Times New Roman" w:cs="Times New Roman"/>
          <w:sz w:val="24"/>
          <w:szCs w:val="24"/>
        </w:rPr>
        <w:t>People Management (2023) ‘Staff Turnover Crisis in Hospitality’, 5 September.</w:t>
      </w:r>
    </w:p>
    <w:p w14:paraId="78A212F6">
      <w:pPr>
        <w:rPr>
          <w:rFonts w:hint="default" w:ascii="Times New Roman" w:hAnsi="Times New Roman" w:cs="Times New Roman"/>
          <w:sz w:val="24"/>
          <w:szCs w:val="24"/>
        </w:rPr>
      </w:pPr>
    </w:p>
    <w:p w14:paraId="5A416C17">
      <w:pPr>
        <w:rPr>
          <w:rFonts w:hint="default" w:ascii="Times New Roman" w:hAnsi="Times New Roman" w:cs="Times New Roman"/>
          <w:sz w:val="24"/>
          <w:szCs w:val="24"/>
        </w:rPr>
      </w:pPr>
      <w:r>
        <w:rPr>
          <w:rFonts w:hint="default" w:ascii="Times New Roman" w:hAnsi="Times New Roman" w:cs="Times New Roman"/>
          <w:sz w:val="24"/>
          <w:szCs w:val="24"/>
        </w:rPr>
        <w:t>Porter, M.E. (2008) </w:t>
      </w:r>
      <w:r>
        <w:rPr>
          <w:rFonts w:hint="default" w:ascii="Times New Roman" w:hAnsi="Times New Roman" w:cs="Times New Roman"/>
          <w:i/>
          <w:iCs/>
          <w:sz w:val="24"/>
          <w:szCs w:val="24"/>
        </w:rPr>
        <w:t>Competitive Strategy: Techniques for Analyzing Industries and Competitors</w:t>
      </w:r>
      <w:r>
        <w:rPr>
          <w:rFonts w:hint="default" w:ascii="Times New Roman" w:hAnsi="Times New Roman" w:cs="Times New Roman"/>
          <w:sz w:val="24"/>
          <w:szCs w:val="24"/>
        </w:rPr>
        <w:t>. New York: Free Press.</w:t>
      </w:r>
    </w:p>
    <w:p w14:paraId="3CF45F36">
      <w:pPr>
        <w:rPr>
          <w:rFonts w:hint="default" w:ascii="Times New Roman" w:hAnsi="Times New Roman" w:cs="Times New Roman"/>
          <w:sz w:val="24"/>
          <w:szCs w:val="24"/>
        </w:rPr>
      </w:pPr>
    </w:p>
    <w:p w14:paraId="0AF2486E">
      <w:pPr>
        <w:rPr>
          <w:rFonts w:hint="default" w:ascii="Times New Roman" w:hAnsi="Times New Roman" w:cs="Times New Roman"/>
          <w:sz w:val="24"/>
          <w:szCs w:val="24"/>
        </w:rPr>
      </w:pPr>
      <w:r>
        <w:rPr>
          <w:rFonts w:hint="default" w:ascii="Times New Roman" w:hAnsi="Times New Roman" w:cs="Times New Roman"/>
          <w:sz w:val="24"/>
          <w:szCs w:val="24"/>
        </w:rPr>
        <w:t>QSR Magazine (2023) ‘Speed of Service Benchmarking in UK Fast Food’, 12 October.</w:t>
      </w:r>
    </w:p>
    <w:p w14:paraId="733F3BE7">
      <w:pPr>
        <w:rPr>
          <w:rFonts w:hint="default" w:ascii="Times New Roman" w:hAnsi="Times New Roman" w:cs="Times New Roman"/>
          <w:sz w:val="24"/>
          <w:szCs w:val="24"/>
        </w:rPr>
      </w:pPr>
    </w:p>
    <w:p w14:paraId="2777F272">
      <w:pPr>
        <w:rPr>
          <w:rFonts w:hint="default" w:ascii="Times New Roman" w:hAnsi="Times New Roman" w:cs="Times New Roman"/>
          <w:sz w:val="24"/>
          <w:szCs w:val="24"/>
        </w:rPr>
      </w:pPr>
      <w:r>
        <w:rPr>
          <w:rFonts w:hint="default" w:ascii="Times New Roman" w:hAnsi="Times New Roman" w:cs="Times New Roman"/>
          <w:sz w:val="24"/>
          <w:szCs w:val="24"/>
        </w:rPr>
        <w:t>Reuters (2022) ‘UK food supply chains face Brexit red tape’, 11 November.</w:t>
      </w:r>
    </w:p>
    <w:p w14:paraId="7000F3FF">
      <w:pPr>
        <w:rPr>
          <w:rFonts w:hint="default" w:ascii="Times New Roman" w:hAnsi="Times New Roman" w:cs="Times New Roman"/>
          <w:sz w:val="24"/>
          <w:szCs w:val="24"/>
        </w:rPr>
      </w:pPr>
    </w:p>
    <w:p w14:paraId="0A13ADF0">
      <w:pPr>
        <w:rPr>
          <w:rFonts w:hint="default" w:ascii="Times New Roman" w:hAnsi="Times New Roman" w:cs="Times New Roman"/>
          <w:sz w:val="24"/>
          <w:szCs w:val="24"/>
        </w:rPr>
      </w:pPr>
      <w:r>
        <w:rPr>
          <w:rFonts w:hint="default" w:ascii="Times New Roman" w:hAnsi="Times New Roman" w:cs="Times New Roman"/>
          <w:sz w:val="24"/>
          <w:szCs w:val="24"/>
        </w:rPr>
        <w:t>RSPCA (2023) </w:t>
      </w:r>
      <w:r>
        <w:rPr>
          <w:rFonts w:hint="default" w:ascii="Times New Roman" w:hAnsi="Times New Roman" w:cs="Times New Roman"/>
          <w:i/>
          <w:iCs/>
          <w:sz w:val="24"/>
          <w:szCs w:val="24"/>
        </w:rPr>
        <w:t>Approved Farming Standards Impact Assessment</w:t>
      </w:r>
      <w:r>
        <w:rPr>
          <w:rFonts w:hint="default" w:ascii="Times New Roman" w:hAnsi="Times New Roman" w:cs="Times New Roman"/>
          <w:sz w:val="24"/>
          <w:szCs w:val="24"/>
        </w:rPr>
        <w:t>. Horsham: RSPCA.</w:t>
      </w:r>
    </w:p>
    <w:p w14:paraId="16DB345B">
      <w:pPr>
        <w:rPr>
          <w:rFonts w:hint="default" w:ascii="Times New Roman" w:hAnsi="Times New Roman" w:cs="Times New Roman"/>
          <w:sz w:val="24"/>
          <w:szCs w:val="24"/>
        </w:rPr>
      </w:pPr>
    </w:p>
    <w:p w14:paraId="6A5A5B6B">
      <w:pPr>
        <w:rPr>
          <w:rFonts w:hint="default" w:ascii="Times New Roman" w:hAnsi="Times New Roman" w:cs="Times New Roman"/>
          <w:sz w:val="24"/>
          <w:szCs w:val="24"/>
        </w:rPr>
      </w:pPr>
      <w:r>
        <w:rPr>
          <w:rFonts w:hint="default" w:ascii="Times New Roman" w:hAnsi="Times New Roman" w:cs="Times New Roman"/>
          <w:sz w:val="24"/>
          <w:szCs w:val="24"/>
        </w:rPr>
        <w:t>Socialbakers (2023) </w:t>
      </w:r>
      <w:r>
        <w:rPr>
          <w:rFonts w:hint="default" w:ascii="Times New Roman" w:hAnsi="Times New Roman" w:cs="Times New Roman"/>
          <w:i/>
          <w:iCs/>
          <w:sz w:val="24"/>
          <w:szCs w:val="24"/>
        </w:rPr>
        <w:t>Q3 2023 Social Media Consumer Sentiment Report</w:t>
      </w:r>
      <w:r>
        <w:rPr>
          <w:rFonts w:hint="default" w:ascii="Times New Roman" w:hAnsi="Times New Roman" w:cs="Times New Roman"/>
          <w:sz w:val="24"/>
          <w:szCs w:val="24"/>
        </w:rPr>
        <w:t>. Prague: Socialbakers.</w:t>
      </w:r>
    </w:p>
    <w:p w14:paraId="7BB418A8">
      <w:pPr>
        <w:rPr>
          <w:rFonts w:hint="default" w:ascii="Times New Roman" w:hAnsi="Times New Roman" w:cs="Times New Roman"/>
          <w:sz w:val="24"/>
          <w:szCs w:val="24"/>
        </w:rPr>
      </w:pPr>
    </w:p>
    <w:p w14:paraId="218A3783">
      <w:pPr>
        <w:rPr>
          <w:rFonts w:hint="default" w:ascii="Times New Roman" w:hAnsi="Times New Roman" w:cs="Times New Roman"/>
          <w:sz w:val="24"/>
          <w:szCs w:val="24"/>
        </w:rPr>
      </w:pPr>
      <w:r>
        <w:rPr>
          <w:rFonts w:hint="default" w:ascii="Times New Roman" w:hAnsi="Times New Roman" w:cs="Times New Roman"/>
          <w:sz w:val="24"/>
          <w:szCs w:val="24"/>
        </w:rPr>
        <w:t>Statista (2023) </w:t>
      </w:r>
      <w:r>
        <w:rPr>
          <w:rFonts w:hint="default" w:ascii="Times New Roman" w:hAnsi="Times New Roman" w:cs="Times New Roman"/>
          <w:i/>
          <w:iCs/>
          <w:sz w:val="24"/>
          <w:szCs w:val="24"/>
        </w:rPr>
        <w:t>Revenue of the UK Quick Service Restaurant Industry 2017-2027</w:t>
      </w:r>
      <w:r>
        <w:rPr>
          <w:rFonts w:hint="default" w:ascii="Times New Roman" w:hAnsi="Times New Roman" w:cs="Times New Roman"/>
          <w:sz w:val="24"/>
          <w:szCs w:val="24"/>
        </w:rPr>
        <w:t>. Hamburg: Statista GmbH.</w:t>
      </w:r>
    </w:p>
    <w:p w14:paraId="0E34CDD3">
      <w:pPr>
        <w:rPr>
          <w:rFonts w:hint="default" w:ascii="Times New Roman" w:hAnsi="Times New Roman" w:cs="Times New Roman"/>
          <w:sz w:val="24"/>
          <w:szCs w:val="24"/>
        </w:rPr>
      </w:pPr>
    </w:p>
    <w:p w14:paraId="17B37694">
      <w:pPr>
        <w:rPr>
          <w:rFonts w:hint="default" w:ascii="Times New Roman" w:hAnsi="Times New Roman" w:cs="Times New Roman"/>
          <w:sz w:val="24"/>
          <w:szCs w:val="24"/>
        </w:rPr>
      </w:pPr>
      <w:r>
        <w:rPr>
          <w:rFonts w:hint="default" w:ascii="Times New Roman" w:hAnsi="Times New Roman" w:cs="Times New Roman"/>
          <w:sz w:val="24"/>
          <w:szCs w:val="24"/>
        </w:rPr>
        <w:t>TechUK (2023) </w:t>
      </w:r>
      <w:r>
        <w:rPr>
          <w:rFonts w:hint="default" w:ascii="Times New Roman" w:hAnsi="Times New Roman" w:cs="Times New Roman"/>
          <w:i/>
          <w:iCs/>
          <w:sz w:val="24"/>
          <w:szCs w:val="24"/>
        </w:rPr>
        <w:t>Blockchain Adoption in UK Retail</w:t>
      </w:r>
      <w:r>
        <w:rPr>
          <w:rFonts w:hint="default" w:ascii="Times New Roman" w:hAnsi="Times New Roman" w:cs="Times New Roman"/>
          <w:sz w:val="24"/>
          <w:szCs w:val="24"/>
        </w:rPr>
        <w:t>. London: TechUK.</w:t>
      </w:r>
    </w:p>
    <w:p w14:paraId="7931F8A3">
      <w:pPr>
        <w:rPr>
          <w:rFonts w:hint="default" w:ascii="Times New Roman" w:hAnsi="Times New Roman" w:cs="Times New Roman"/>
          <w:sz w:val="24"/>
          <w:szCs w:val="24"/>
        </w:rPr>
      </w:pPr>
    </w:p>
    <w:p w14:paraId="4DB5B662">
      <w:pPr>
        <w:rPr>
          <w:rFonts w:hint="default" w:ascii="Times New Roman" w:hAnsi="Times New Roman" w:cs="Times New Roman"/>
          <w:sz w:val="24"/>
          <w:szCs w:val="24"/>
        </w:rPr>
      </w:pPr>
      <w:r>
        <w:rPr>
          <w:rFonts w:hint="default" w:ascii="Times New Roman" w:hAnsi="Times New Roman" w:cs="Times New Roman"/>
          <w:sz w:val="24"/>
          <w:szCs w:val="24"/>
        </w:rPr>
        <w:t>The Caterer (2023) ‘Robotics in UK Kitchen: Cost-Benefit Analysis’, 18 August.</w:t>
      </w:r>
    </w:p>
    <w:p w14:paraId="39AEE146">
      <w:pPr>
        <w:rPr>
          <w:rFonts w:hint="default" w:ascii="Times New Roman" w:hAnsi="Times New Roman" w:cs="Times New Roman"/>
          <w:sz w:val="24"/>
          <w:szCs w:val="24"/>
        </w:rPr>
      </w:pPr>
    </w:p>
    <w:p w14:paraId="02AE19AB">
      <w:pPr>
        <w:rPr>
          <w:rFonts w:hint="default" w:ascii="Times New Roman" w:hAnsi="Times New Roman" w:cs="Times New Roman"/>
          <w:sz w:val="24"/>
          <w:szCs w:val="24"/>
        </w:rPr>
      </w:pPr>
      <w:r>
        <w:rPr>
          <w:rFonts w:hint="default" w:ascii="Times New Roman" w:hAnsi="Times New Roman" w:cs="Times New Roman"/>
          <w:sz w:val="24"/>
          <w:szCs w:val="24"/>
        </w:rPr>
        <w:t>The Vegan Society (2023) </w:t>
      </w:r>
      <w:r>
        <w:rPr>
          <w:rFonts w:hint="default" w:ascii="Times New Roman" w:hAnsi="Times New Roman" w:cs="Times New Roman"/>
          <w:i/>
          <w:iCs/>
          <w:sz w:val="24"/>
          <w:szCs w:val="24"/>
        </w:rPr>
        <w:t>Vconsumer Market Analysis</w:t>
      </w:r>
      <w:r>
        <w:rPr>
          <w:rFonts w:hint="default" w:ascii="Times New Roman" w:hAnsi="Times New Roman" w:cs="Times New Roman"/>
          <w:sz w:val="24"/>
          <w:szCs w:val="24"/>
        </w:rPr>
        <w:t>. Birmingham: The Vegan Society.</w:t>
      </w:r>
    </w:p>
    <w:p w14:paraId="3DAF2980">
      <w:pPr>
        <w:rPr>
          <w:rFonts w:hint="default" w:ascii="Times New Roman" w:hAnsi="Times New Roman" w:cs="Times New Roman"/>
          <w:sz w:val="24"/>
          <w:szCs w:val="24"/>
        </w:rPr>
      </w:pPr>
    </w:p>
    <w:p w14:paraId="6B32DB0A">
      <w:pPr>
        <w:rPr>
          <w:rFonts w:hint="default" w:ascii="Times New Roman" w:hAnsi="Times New Roman" w:cs="Times New Roman"/>
          <w:sz w:val="24"/>
          <w:szCs w:val="24"/>
        </w:rPr>
      </w:pPr>
      <w:r>
        <w:rPr>
          <w:rFonts w:hint="default" w:ascii="Times New Roman" w:hAnsi="Times New Roman" w:cs="Times New Roman"/>
          <w:sz w:val="24"/>
          <w:szCs w:val="24"/>
        </w:rPr>
        <w:t>WRAP (2022) </w:t>
      </w:r>
      <w:r>
        <w:rPr>
          <w:rFonts w:hint="default" w:ascii="Times New Roman" w:hAnsi="Times New Roman" w:cs="Times New Roman"/>
          <w:i/>
          <w:iCs/>
          <w:sz w:val="24"/>
          <w:szCs w:val="24"/>
        </w:rPr>
        <w:t>Food Waste in Hospitality Sector</w:t>
      </w:r>
      <w:r>
        <w:rPr>
          <w:rFonts w:hint="default" w:ascii="Times New Roman" w:hAnsi="Times New Roman" w:cs="Times New Roman"/>
          <w:sz w:val="24"/>
          <w:szCs w:val="24"/>
        </w:rPr>
        <w:t>. Banbury: Waste and Resources Action Programme.</w:t>
      </w:r>
    </w:p>
    <w:p w14:paraId="78C6FFB0">
      <w:pPr>
        <w:rPr>
          <w:rFonts w:hint="default" w:ascii="Times New Roman" w:hAnsi="Times New Roman" w:cs="Times New Roman"/>
          <w:sz w:val="24"/>
          <w:szCs w:val="24"/>
        </w:rPr>
      </w:pPr>
    </w:p>
    <w:p w14:paraId="38B11A8E">
      <w:pPr>
        <w:rPr>
          <w:rFonts w:hint="default" w:ascii="Times New Roman" w:hAnsi="Times New Roman" w:cs="Times New Roman"/>
          <w:sz w:val="24"/>
          <w:szCs w:val="24"/>
        </w:rPr>
      </w:pPr>
      <w:r>
        <w:rPr>
          <w:rFonts w:hint="default" w:ascii="Times New Roman" w:hAnsi="Times New Roman" w:cs="Times New Roman"/>
          <w:sz w:val="24"/>
          <w:szCs w:val="24"/>
        </w:rPr>
        <w:t>Yum! Brands (2023) </w:t>
      </w:r>
      <w:r>
        <w:rPr>
          <w:rFonts w:hint="default" w:ascii="Times New Roman" w:hAnsi="Times New Roman" w:cs="Times New Roman"/>
          <w:i/>
          <w:iCs/>
          <w:sz w:val="24"/>
          <w:szCs w:val="24"/>
        </w:rPr>
        <w:t>Annual Report 2022</w:t>
      </w:r>
      <w:r>
        <w:rPr>
          <w:rFonts w:hint="default" w:ascii="Times New Roman" w:hAnsi="Times New Roman" w:cs="Times New Roman"/>
          <w:sz w:val="24"/>
          <w:szCs w:val="24"/>
        </w:rPr>
        <w:t>. Louisville: Yum! Brands.</w:t>
      </w:r>
    </w:p>
    <w:p w14:paraId="5CE6A504">
      <w:pPr>
        <w:pStyle w:val="7"/>
        <w:bidi w:val="0"/>
        <w:rPr>
          <w:rFonts w:hint="default"/>
        </w:rPr>
      </w:pPr>
    </w:p>
    <w:p w14:paraId="18C00559">
      <w:pPr>
        <w:pStyle w:val="7"/>
        <w:bidi w:val="0"/>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6B18F9"/>
    <w:rsid w:val="166B1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oc 1"/>
    <w:basedOn w:val="1"/>
    <w:next w:val="1"/>
    <w:uiPriority w:val="0"/>
  </w:style>
  <w:style w:type="paragraph" w:styleId="3">
    <w:name w:val="toc 2"/>
    <w:basedOn w:val="1"/>
    <w:next w:val="1"/>
    <w:uiPriority w:val="0"/>
    <w:pPr>
      <w:ind w:left="420" w:leftChars="200"/>
    </w:pPr>
  </w:style>
  <w:style w:type="character" w:styleId="6">
    <w:name w:val="Strong"/>
    <w:basedOn w:val="5"/>
    <w:qFormat/>
    <w:uiPriority w:val="0"/>
    <w:rPr>
      <w:b/>
    </w:rPr>
  </w:style>
  <w:style w:type="paragraph" w:customStyle="1" w:styleId="7">
    <w:name w:val="1"/>
    <w:basedOn w:val="1"/>
    <w:uiPriority w:val="0"/>
    <w:rPr>
      <w:rFonts w:hint="default" w:ascii="Times New Roman" w:hAnsi="Times New Roman" w:eastAsia="Times New Roman"/>
      <w:b/>
      <w:bCs/>
      <w:sz w:val="28"/>
      <w:szCs w:val="28"/>
    </w:rPr>
  </w:style>
  <w:style w:type="paragraph" w:customStyle="1" w:styleId="8">
    <w:name w:val="2"/>
    <w:basedOn w:val="1"/>
    <w:uiPriority w:val="0"/>
    <w:rPr>
      <w:rFonts w:hint="default" w:ascii="Times New Roman" w:hAnsi="Times New Roman" w:eastAsia="Times New Roman"/>
      <w:b/>
      <w:bCs/>
      <w:sz w:val="24"/>
    </w:rPr>
  </w:style>
  <w:style w:type="character" w:customStyle="1" w:styleId="9">
    <w:name w:val="11 Char"/>
    <w:link w:val="10"/>
    <w:qFormat/>
    <w:uiPriority w:val="0"/>
    <w:rPr>
      <w:rFonts w:ascii="Times New Roman" w:hAnsi="Times New Roman" w:eastAsia="Times New Roman" w:cs="Times New Roman"/>
      <w:b/>
      <w:bCs/>
      <w:sz w:val="28"/>
      <w:szCs w:val="28"/>
    </w:rPr>
  </w:style>
  <w:style w:type="paragraph" w:customStyle="1" w:styleId="10">
    <w:name w:val="11"/>
    <w:basedOn w:val="1"/>
    <w:link w:val="9"/>
    <w:qFormat/>
    <w:uiPriority w:val="0"/>
    <w:rPr>
      <w:rFonts w:ascii="Times New Roman" w:hAnsi="Times New Roman" w:eastAsia="Times New Roman" w:cs="Times New Roman"/>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2025-03-28T02:26:00Z</dcterms:created>
  <dc:creator>。。。</dc:creator>
  <cp:lastModifiedBy>。。。</cp:lastModifiedBy>
  <dcterms:modified xsi:type="dcterms:W3CDTF">2025-03-28T02:54:11Z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E2278C0AD4344263A82DC186CD367BE1_11</vt:lpwstr>
  </property>
  <property fmtid="{D5CDD505-2E9C-101B-9397-08002B2CF9AE}" pid="4" name="KSOTemplateDocerSaveRecord">
    <vt:lpwstr>eyJoZGlkIjoiNzM1NzU0MDllM2FjZWZjNWViNzk5YTZmYTA4MjQ0YjciLCJ1c2VySWQiOiI0MTIwMDU2NzQifQ==</vt:lpwstr>
  </property>
</Properties>
</file>