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Arial" w:hAnsi="Arial" w:cs="Arial"/>
          <w:sz w:val="28"/>
          <w:szCs w:val="28"/>
          <w:lang w:eastAsia="zh-Hans"/>
        </w:rPr>
      </w:pPr>
      <w:r>
        <w:rPr>
          <w:rFonts w:ascii="Arial" w:hAnsi="Arial" w:cs="Arial"/>
          <w:sz w:val="28"/>
          <w:szCs w:val="28"/>
        </w:rPr>
        <w:t>BMMB7</w:t>
      </w:r>
      <w:r>
        <w:rPr>
          <w:rFonts w:hint="default" w:ascii="Arial" w:hAnsi="Arial" w:cs="Arial"/>
          <w:sz w:val="28"/>
          <w:szCs w:val="28"/>
        </w:rPr>
        <w:t>007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 xml:space="preserve"> – </w:t>
      </w:r>
      <w:r>
        <w:rPr>
          <w:rFonts w:hint="eastAsia" w:ascii="Arial" w:hAnsi="Arial" w:cs="Arial"/>
          <w:sz w:val="28"/>
          <w:szCs w:val="28"/>
          <w:lang w:val="en-US" w:eastAsia="zh-Hans"/>
        </w:rPr>
        <w:t>Human</w:t>
      </w:r>
      <w:r>
        <w:rPr>
          <w:rFonts w:hint="default" w:ascii="Arial" w:hAnsi="Arial" w:cs="Arial"/>
          <w:sz w:val="28"/>
          <w:szCs w:val="28"/>
          <w:lang w:eastAsia="zh-Hans"/>
        </w:rPr>
        <w:t xml:space="preserve"> </w:t>
      </w:r>
      <w:r>
        <w:rPr>
          <w:rFonts w:hint="eastAsia" w:ascii="Arial" w:hAnsi="Arial" w:cs="Arial"/>
          <w:sz w:val="28"/>
          <w:szCs w:val="28"/>
          <w:lang w:val="en-US" w:eastAsia="zh-Hans"/>
        </w:rPr>
        <w:t>Resource</w:t>
      </w:r>
      <w:r>
        <w:rPr>
          <w:rFonts w:hint="default" w:ascii="Arial" w:hAnsi="Arial" w:cs="Arial"/>
          <w:sz w:val="28"/>
          <w:szCs w:val="28"/>
          <w:lang w:eastAsia="zh-Hans"/>
        </w:rPr>
        <w:t xml:space="preserve"> Management</w:t>
      </w:r>
    </w:p>
    <w:p>
      <w:pPr>
        <w:jc w:val="center"/>
        <w:rPr>
          <w:rFonts w:cs="Arial"/>
          <w:b/>
          <w:sz w:val="22"/>
          <w:szCs w:val="22"/>
        </w:rPr>
      </w:pPr>
      <w:r>
        <w:rPr>
          <w:rFonts w:ascii="Arial" w:hAnsi="Arial" w:cs="Arial"/>
          <w:b/>
          <w:bCs/>
        </w:rPr>
        <w:t xml:space="preserve">Assignment </w:t>
      </w:r>
      <w:r>
        <w:rPr>
          <w:rFonts w:hint="default"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>:</w:t>
      </w:r>
      <w:r>
        <w:rPr>
          <w:rFonts w:ascii="Arial" w:hAnsi="Arial" w:cs="Arial"/>
        </w:rPr>
        <w:t xml:space="preserve"> </w:t>
      </w:r>
      <w:r>
        <w:rPr>
          <w:rFonts w:cs="Arial"/>
          <w:b/>
          <w:sz w:val="22"/>
          <w:szCs w:val="22"/>
        </w:rPr>
        <w:t>HR Skills Development</w:t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rPr>
          <w:jc w:val="center"/>
        </w:trPr>
        <w:tc>
          <w:tcPr>
            <w:tcW w:w="9016" w:type="dxa"/>
          </w:tcPr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hint="eastAsia" w:ascii="Arial" w:hAnsi="Arial" w:cs="Arial"/>
              </w:rPr>
              <w:t>https://web.microsoftstream.com/video/24ee1bf8-e433-4611-81d9-4a0b0c548b19</w:t>
            </w:r>
          </w:p>
          <w:p>
            <w:pPr>
              <w:jc w:val="center"/>
              <w:rPr>
                <w:rFonts w:ascii="Arial" w:hAnsi="Arial" w:cs="Arial"/>
              </w:rPr>
            </w:pPr>
          </w:p>
        </w:tc>
      </w:tr>
    </w:tbl>
    <w:p>
      <w:pPr>
        <w:jc w:val="center"/>
        <w:rPr>
          <w:rFonts w:ascii="Arial" w:hAnsi="Arial" w:cs="Arial"/>
        </w:rPr>
      </w:pP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rPr>
          <w:jc w:val="center"/>
        </w:trPr>
        <w:tc>
          <w:tcPr>
            <w:tcW w:w="9016" w:type="dxa"/>
          </w:tcPr>
          <w:p>
            <w:pPr>
              <w:jc w:val="both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Mahapatro, B.B., 2022. Human resource management. PG Department of Business Management.</w:t>
            </w:r>
          </w:p>
          <w:p>
            <w:pPr>
              <w:jc w:val="center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Liao, Y.S., 2005. Business strategy and performance: The role of human resource management control. Personnel Review.</w:t>
            </w:r>
          </w:p>
          <w:p>
            <w:pPr>
              <w:jc w:val="center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Wood, S., 1999. Human resource management and performance. International journal of management reviews, 1(4), pp.367-413.</w:t>
            </w:r>
          </w:p>
          <w:p>
            <w:pPr>
              <w:jc w:val="center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Jiang, Z., Li, D. and Zhou, Y., 2018. Talking about the Influence of Human Resource Management on Enterprise Development under the New Situation. Human Resources Management and Services (TRANSFERRED), 1(1).</w:t>
            </w:r>
          </w:p>
          <w:p>
            <w:pPr>
              <w:jc w:val="center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Bethke-Langenegger, P., Mahler, P. and Staffelbach, B., 2011. Effectiveness of talent management strategies. European Journal of International Management, 5(5), pp.524-539.</w:t>
            </w:r>
          </w:p>
          <w:p>
            <w:pPr>
              <w:jc w:val="center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Lewis, R.E. and Heckman, R.J., 2006. Talent management: A critical review. Human resource management review, 16(2), pp.139-154.</w:t>
            </w:r>
          </w:p>
          <w:p>
            <w:pPr>
              <w:jc w:val="center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Adhikari, D.R., 2010. Human resource development (HRD) for performance management: The case of Nepalese organizations. International Journal of Productivity and Performance Management, 59(4), pp.306-324.</w:t>
            </w:r>
          </w:p>
          <w:p>
            <w:pPr>
              <w:jc w:val="center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Bourne, M., Franco, M. and Wilkes, J., 2003. Corporate performance management. Measuring Business Excellence, 7(3), pp.15-21.</w:t>
            </w:r>
          </w:p>
          <w:p>
            <w:pPr>
              <w:jc w:val="center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McKenna, S., Richardson, J. and Manroop, L., 2011. Alternative paradigms and the study and practice of performance management and evaluation. Human Resource Management Review, 21(2), pp.148-157.</w:t>
            </w:r>
          </w:p>
          <w:p>
            <w:pPr>
              <w:jc w:val="center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Bach, S., 2005. New directions in performance management. Managing human resources: Personnel management in transition, pp.289-316.</w:t>
            </w:r>
          </w:p>
          <w:p>
            <w:pPr>
              <w:jc w:val="center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Haines III, V.Y. and St-Onge, S., 2012. Performance management effectiveness: practices or context?. The International Journal of Human Resource Management, 23(6), pp.1158-1175.</w:t>
            </w:r>
          </w:p>
          <w:p>
            <w:pPr>
              <w:jc w:val="center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Lansbury, R., 1988. Performance management: A process approach. Asia Pacific Journal of Human Resources, 26(2), pp.46-54.</w:t>
            </w:r>
          </w:p>
          <w:p>
            <w:pPr>
              <w:jc w:val="center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Cascio, W.F., 2006. 10 Global performance management systems. Handbook of research in international human resource management, p.176.</w:t>
            </w:r>
          </w:p>
          <w:p>
            <w:pPr>
              <w:jc w:val="center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Wood, S., 1999. Human resource management and performance. International journal of management reviews, 1(4), pp.367-413.</w:t>
            </w:r>
          </w:p>
          <w:p>
            <w:pPr>
              <w:jc w:val="center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Noe, R., Hollenbeck, J., Gerhart, B. and Wright, P., 2006. Human Resources Management: Gaining a Competitive Advantage, Tenth Global Edition. New York, MA: McGraw-Hill Education.</w:t>
            </w:r>
          </w:p>
          <w:p>
            <w:pPr>
              <w:jc w:val="center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Aguinis, H., 2009. Performance management. Upper Saddle River, NJ: Pearson Prentice Hall.</w:t>
            </w:r>
          </w:p>
          <w:p>
            <w:pPr>
              <w:jc w:val="center"/>
              <w:rPr>
                <w:rFonts w:hint="eastAsia" w:ascii="Arial" w:hAnsi="Arial" w:cs="Arial"/>
              </w:rPr>
            </w:pPr>
          </w:p>
          <w:p>
            <w:pPr>
              <w:jc w:val="center"/>
              <w:rPr>
                <w:rFonts w:hint="eastAsia"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</w:tc>
      </w:tr>
    </w:tbl>
    <w:p/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0000" w:usb1="00000000" w:usb2="00000000" w:usb3="00000000" w:csb0="00000000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Calibri">
    <w:altName w:val="Helvetica Neu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default"/>
    <w:sig w:usb0="00000000" w:usb1="00000000" w:usb2="00000000" w:usb3="00000000" w:csb0="0000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040"/>
    <w:rsid w:val="00284040"/>
    <w:rsid w:val="00B561DC"/>
    <w:rsid w:val="F5A77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en-GB" w:eastAsia="en-US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45</Words>
  <Characters>261</Characters>
  <Lines>2</Lines>
  <Paragraphs>1</Paragraphs>
  <TotalTime>6</TotalTime>
  <ScaleCrop>false</ScaleCrop>
  <LinksUpToDate>false</LinksUpToDate>
  <CharactersWithSpaces>305</CharactersWithSpaces>
  <Application>WPS Office_5.3.0.7872_F1E327BC-269C-435d-A152-05C5408002CA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2022-04-26T17:01:00Z</dcterms:created>
  <dc:creator>Davina Evans</dc:creator>
  <cp:lastModifiedBy>Mito （厨子）</cp:lastModifiedBy>
  <dcterms:modified xsi:type="dcterms:W3CDTF">2023-05-28T23:35:15Z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2052-5.3.0.7872</vt:lpwstr>
  </property>
  <property fmtid="{D5CDD505-2E9C-101B-9397-08002B2CF9AE}" pid="3" name="ICV">
    <vt:lpwstr>F0806D1DE3D55BF023D77364CD9859E8_42</vt:lpwstr>
  </property>
</Properties>
</file>