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6FC0A2" w14:textId="0637002A" w:rsidR="002A0629" w:rsidRDefault="002A0629" w:rsidP="002A0629">
      <w:pPr>
        <w:pStyle w:val="NormalWeb"/>
        <w:spacing w:before="0" w:beforeAutospacing="0" w:after="0" w:afterAutospacing="0"/>
        <w:ind w:left="-180" w:right="-334"/>
      </w:pPr>
      <w:r>
        <w:rPr>
          <w:noProof/>
        </w:rPr>
        <w:drawing>
          <wp:inline distT="0" distB="0" distL="0" distR="0" wp14:anchorId="358098B9" wp14:editId="463049D4">
            <wp:extent cx="1906905" cy="635635"/>
            <wp:effectExtent l="19050" t="19050" r="17145" b="1206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06905" cy="635635"/>
                    </a:xfrm>
                    <a:prstGeom prst="rect">
                      <a:avLst/>
                    </a:prstGeom>
                    <a:noFill/>
                    <a:ln w="19050" cmpd="sng">
                      <a:solidFill>
                        <a:srgbClr val="000000"/>
                      </a:solidFill>
                      <a:miter lim="800000"/>
                      <a:headEnd/>
                      <a:tailEnd/>
                    </a:ln>
                    <a:effectLst/>
                  </pic:spPr>
                </pic:pic>
              </a:graphicData>
            </a:graphic>
          </wp:inline>
        </w:drawing>
      </w:r>
    </w:p>
    <w:p w14:paraId="573DCF02" w14:textId="77777777" w:rsidR="002A0629" w:rsidRDefault="002A0629" w:rsidP="002A0629">
      <w:pPr>
        <w:pStyle w:val="NormalWeb"/>
        <w:spacing w:before="0" w:beforeAutospacing="0" w:after="0" w:afterAutospacing="0"/>
        <w:ind w:left="-180" w:right="-334"/>
      </w:pPr>
    </w:p>
    <w:p w14:paraId="793B567E" w14:textId="77777777" w:rsidR="002A0629" w:rsidRDefault="002A0629" w:rsidP="002A0629">
      <w:pPr>
        <w:pStyle w:val="NormalWeb"/>
        <w:spacing w:before="0" w:beforeAutospacing="0" w:after="0" w:afterAutospacing="0"/>
        <w:ind w:left="-180" w:right="-334"/>
      </w:pPr>
    </w:p>
    <w:p w14:paraId="747206A6" w14:textId="77777777" w:rsidR="002A0629" w:rsidRDefault="002A0629" w:rsidP="002A0629">
      <w:pPr>
        <w:pStyle w:val="NormalWeb"/>
        <w:spacing w:before="0" w:beforeAutospacing="0" w:after="0" w:afterAutospacing="0"/>
        <w:ind w:left="-180" w:right="-334"/>
        <w:jc w:val="center"/>
        <w:rPr>
          <w:rFonts w:ascii="Arial" w:hAnsi="Arial" w:cs="Arial"/>
          <w:b/>
          <w:sz w:val="28"/>
          <w:szCs w:val="28"/>
          <w:lang w:val="cy-GB"/>
        </w:rPr>
      </w:pPr>
      <w:proofErr w:type="spellStart"/>
      <w:r>
        <w:rPr>
          <w:rFonts w:ascii="Arial" w:hAnsi="Arial" w:cs="Arial"/>
          <w:b/>
          <w:sz w:val="28"/>
          <w:szCs w:val="28"/>
          <w:lang w:val="cy-GB"/>
        </w:rPr>
        <w:t>Postgraduate</w:t>
      </w:r>
      <w:proofErr w:type="spellEnd"/>
      <w:r>
        <w:rPr>
          <w:rFonts w:ascii="Arial" w:hAnsi="Arial" w:cs="Arial"/>
          <w:b/>
          <w:sz w:val="28"/>
          <w:szCs w:val="28"/>
          <w:lang w:val="cy-GB"/>
        </w:rPr>
        <w:t>/</w:t>
      </w:r>
      <w:proofErr w:type="spellStart"/>
      <w:r>
        <w:rPr>
          <w:rFonts w:ascii="Arial" w:hAnsi="Arial" w:cs="Arial"/>
          <w:b/>
          <w:sz w:val="28"/>
          <w:szCs w:val="28"/>
          <w:lang w:val="cy-GB"/>
        </w:rPr>
        <w:t>Distance</w:t>
      </w:r>
      <w:proofErr w:type="spellEnd"/>
      <w:r>
        <w:rPr>
          <w:rFonts w:ascii="Arial" w:hAnsi="Arial" w:cs="Arial"/>
          <w:b/>
          <w:sz w:val="28"/>
          <w:szCs w:val="28"/>
          <w:lang w:val="cy-GB"/>
        </w:rPr>
        <w:t xml:space="preserve"> </w:t>
      </w:r>
      <w:proofErr w:type="spellStart"/>
      <w:r>
        <w:rPr>
          <w:rFonts w:ascii="Arial" w:hAnsi="Arial" w:cs="Arial"/>
          <w:b/>
          <w:sz w:val="28"/>
          <w:szCs w:val="28"/>
          <w:lang w:val="cy-GB"/>
        </w:rPr>
        <w:t>Learning</w:t>
      </w:r>
      <w:proofErr w:type="spellEnd"/>
      <w:r>
        <w:rPr>
          <w:rFonts w:ascii="Arial" w:hAnsi="Arial" w:cs="Arial"/>
          <w:b/>
          <w:sz w:val="28"/>
          <w:szCs w:val="28"/>
          <w:lang w:val="cy-GB"/>
        </w:rPr>
        <w:t xml:space="preserve"> </w:t>
      </w:r>
    </w:p>
    <w:p w14:paraId="5575F747" w14:textId="77777777" w:rsidR="002A0629" w:rsidRDefault="002A0629" w:rsidP="002A0629">
      <w:pPr>
        <w:pStyle w:val="NormalWeb"/>
        <w:spacing w:before="0" w:beforeAutospacing="0" w:after="0" w:afterAutospacing="0"/>
        <w:ind w:left="-180" w:right="-334"/>
        <w:jc w:val="center"/>
        <w:rPr>
          <w:rFonts w:ascii="Arial" w:hAnsi="Arial" w:cs="Arial"/>
          <w:b/>
          <w:sz w:val="28"/>
          <w:szCs w:val="28"/>
        </w:rPr>
      </w:pPr>
      <w:proofErr w:type="spellStart"/>
      <w:r>
        <w:rPr>
          <w:rFonts w:ascii="Arial" w:hAnsi="Arial" w:cs="Arial"/>
          <w:b/>
          <w:sz w:val="28"/>
          <w:szCs w:val="28"/>
          <w:lang w:val="cy-GB"/>
        </w:rPr>
        <w:t>Assignment</w:t>
      </w:r>
      <w:proofErr w:type="spellEnd"/>
      <w:r>
        <w:rPr>
          <w:rFonts w:ascii="Arial" w:hAnsi="Arial" w:cs="Arial"/>
          <w:b/>
          <w:sz w:val="28"/>
          <w:szCs w:val="28"/>
          <w:lang w:val="cy-GB"/>
        </w:rPr>
        <w:t xml:space="preserve"> </w:t>
      </w:r>
      <w:proofErr w:type="spellStart"/>
      <w:r>
        <w:rPr>
          <w:rFonts w:ascii="Arial" w:hAnsi="Arial" w:cs="Arial"/>
          <w:b/>
          <w:sz w:val="28"/>
          <w:szCs w:val="28"/>
          <w:lang w:val="cy-GB"/>
        </w:rPr>
        <w:t>coversheet</w:t>
      </w:r>
      <w:proofErr w:type="spellEnd"/>
      <w:r>
        <w:rPr>
          <w:rFonts w:ascii="Arial" w:hAnsi="Arial" w:cs="Arial"/>
          <w:b/>
          <w:sz w:val="28"/>
          <w:szCs w:val="28"/>
          <w:lang w:val="cy-GB"/>
        </w:rPr>
        <w:t xml:space="preserve"> &amp; </w:t>
      </w:r>
      <w:proofErr w:type="spellStart"/>
      <w:r>
        <w:rPr>
          <w:rFonts w:ascii="Arial" w:hAnsi="Arial" w:cs="Arial"/>
          <w:b/>
          <w:sz w:val="28"/>
          <w:szCs w:val="28"/>
          <w:lang w:val="cy-GB"/>
        </w:rPr>
        <w:t>feedback</w:t>
      </w:r>
      <w:proofErr w:type="spellEnd"/>
      <w:r>
        <w:rPr>
          <w:rFonts w:ascii="Arial" w:hAnsi="Arial" w:cs="Arial"/>
          <w:b/>
          <w:sz w:val="28"/>
          <w:szCs w:val="28"/>
          <w:lang w:val="cy-GB"/>
        </w:rPr>
        <w:t xml:space="preserve"> </w:t>
      </w:r>
      <w:proofErr w:type="spellStart"/>
      <w:r>
        <w:rPr>
          <w:rFonts w:ascii="Arial" w:hAnsi="Arial" w:cs="Arial"/>
          <w:b/>
          <w:sz w:val="28"/>
          <w:szCs w:val="28"/>
          <w:lang w:val="cy-GB"/>
        </w:rPr>
        <w:t>form</w:t>
      </w:r>
      <w:proofErr w:type="spellEnd"/>
    </w:p>
    <w:p w14:paraId="299C4B11" w14:textId="77777777" w:rsidR="002A0629" w:rsidRDefault="002A0629" w:rsidP="002A0629">
      <w:pPr>
        <w:rPr>
          <w:rFonts w:ascii="Arial" w:hAnsi="Arial" w:cs="Arial"/>
          <w:sz w:val="28"/>
          <w:szCs w:val="28"/>
          <w:lang w:val="cy-GB"/>
        </w:rPr>
      </w:pPr>
    </w:p>
    <w:p w14:paraId="6BF890B5" w14:textId="77777777" w:rsidR="002A0629" w:rsidRDefault="002A0629" w:rsidP="002A0629">
      <w:pPr>
        <w:pStyle w:val="Heading3"/>
        <w:jc w:val="center"/>
        <w:rPr>
          <w:rFonts w:eastAsia="SimSun"/>
          <w:lang w:val="cy-GB"/>
        </w:rPr>
      </w:pPr>
      <w:r>
        <w:rPr>
          <w:rFonts w:eastAsia="SimSun"/>
          <w:lang w:val="cy-GB"/>
        </w:rPr>
        <w:t>THIS SHEET MUST BE THE FIRST PAGE OF THE ASSIGNMENT YOU ARE SUBMITTING  (DO NOT SEND AS A SEPARATE FILE)</w:t>
      </w:r>
    </w:p>
    <w:p w14:paraId="39D45F2C" w14:textId="77777777" w:rsidR="002A0629" w:rsidRDefault="002A0629" w:rsidP="002A0629">
      <w:pPr>
        <w:pStyle w:val="Heading3"/>
        <w:jc w:val="center"/>
        <w:rPr>
          <w:rFonts w:ascii="Trebuchet MS" w:eastAsia="SimSun"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A0629" w14:paraId="67798D99" w14:textId="77777777" w:rsidTr="002A0629">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2353F8B9" w14:textId="77777777" w:rsidR="002A0629" w:rsidRDefault="002A0629">
            <w:pPr>
              <w:pStyle w:val="NormalWeb"/>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2A0629" w14:paraId="63EBD325" w14:textId="77777777" w:rsidTr="002A0629">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3D3A0FDB" w14:textId="77777777" w:rsidR="002A0629" w:rsidRDefault="002A0629">
            <w:pPr>
              <w:pStyle w:val="NormalWeb"/>
              <w:spacing w:before="0" w:beforeAutospacing="0" w:after="0" w:afterAutospacing="0"/>
              <w:ind w:right="34"/>
              <w:rPr>
                <w:rFonts w:ascii="Arial" w:hAnsi="Arial" w:cs="Arial"/>
                <w:sz w:val="22"/>
                <w:szCs w:val="22"/>
              </w:rPr>
            </w:pPr>
            <w:r>
              <w:rPr>
                <w:rFonts w:ascii="Arial" w:hAnsi="Arial" w:cs="Arial"/>
                <w:sz w:val="22"/>
                <w:szCs w:val="22"/>
              </w:rPr>
              <w:t>Student Name:</w:t>
            </w:r>
          </w:p>
          <w:p w14:paraId="777F2643" w14:textId="414C4A2A" w:rsidR="002A0629" w:rsidRDefault="002A0629">
            <w:pPr>
              <w:pStyle w:val="NormalWeb"/>
              <w:spacing w:before="0" w:beforeAutospacing="0" w:after="0" w:afterAutospacing="0"/>
              <w:ind w:right="34"/>
              <w:rPr>
                <w:rFonts w:ascii="Arial" w:hAnsi="Arial" w:cs="Arial"/>
                <w:sz w:val="22"/>
                <w:szCs w:val="22"/>
              </w:rPr>
            </w:pPr>
            <w:r>
              <w:rPr>
                <w:rFonts w:ascii="Arial" w:hAnsi="Arial" w:cs="Arial"/>
                <w:sz w:val="22"/>
                <w:szCs w:val="22"/>
              </w:rPr>
              <w:t>AYESHAH LALLOO</w:t>
            </w:r>
          </w:p>
        </w:tc>
      </w:tr>
      <w:tr w:rsidR="002A0629" w14:paraId="2CA0DBFD" w14:textId="77777777" w:rsidTr="002A0629">
        <w:trPr>
          <w:trHeight w:val="849"/>
        </w:trPr>
        <w:tc>
          <w:tcPr>
            <w:tcW w:w="4788" w:type="dxa"/>
            <w:tcBorders>
              <w:top w:val="single" w:sz="4" w:space="0" w:color="000000"/>
              <w:left w:val="single" w:sz="4" w:space="0" w:color="000000"/>
              <w:bottom w:val="single" w:sz="4" w:space="0" w:color="000000"/>
              <w:right w:val="single" w:sz="4" w:space="0" w:color="000000"/>
            </w:tcBorders>
          </w:tcPr>
          <w:p w14:paraId="6910278D" w14:textId="77777777" w:rsidR="002A0629" w:rsidRDefault="002A0629">
            <w:pPr>
              <w:pStyle w:val="NormalWeb"/>
              <w:spacing w:before="0" w:beforeAutospacing="0" w:after="0" w:afterAutospacing="0"/>
              <w:ind w:right="34"/>
              <w:rPr>
                <w:rFonts w:ascii="Arial" w:hAnsi="Arial" w:cs="Arial"/>
                <w:sz w:val="22"/>
                <w:szCs w:val="22"/>
              </w:rPr>
            </w:pPr>
            <w:r>
              <w:rPr>
                <w:rFonts w:ascii="Arial" w:hAnsi="Arial" w:cs="Arial"/>
                <w:sz w:val="22"/>
                <w:szCs w:val="22"/>
              </w:rPr>
              <w:t>Module code:</w:t>
            </w:r>
          </w:p>
          <w:p w14:paraId="2BCA48C1" w14:textId="058C37C0" w:rsidR="002A0629" w:rsidRDefault="00102048">
            <w:pPr>
              <w:pStyle w:val="NormalWeb"/>
              <w:spacing w:before="0" w:beforeAutospacing="0" w:after="0" w:afterAutospacing="0"/>
              <w:ind w:right="34"/>
              <w:rPr>
                <w:rFonts w:ascii="Arial" w:hAnsi="Arial" w:cs="Arial"/>
                <w:sz w:val="22"/>
                <w:szCs w:val="22"/>
              </w:rPr>
            </w:pPr>
            <w:r>
              <w:rPr>
                <w:rFonts w:ascii="Arial" w:hAnsi="Arial" w:cs="Arial"/>
                <w:sz w:val="22"/>
                <w:szCs w:val="22"/>
              </w:rPr>
              <w:t>HPCA7027</w:t>
            </w:r>
          </w:p>
          <w:p w14:paraId="0A55E99C" w14:textId="77777777" w:rsidR="002A0629" w:rsidRDefault="002A0629">
            <w:pPr>
              <w:pStyle w:val="NormalWeb"/>
              <w:spacing w:before="0" w:beforeAutospacing="0" w:after="0" w:afterAutospacing="0"/>
              <w:ind w:right="34"/>
              <w:rPr>
                <w:rFonts w:ascii="Arial" w:hAnsi="Arial" w:cs="Arial"/>
                <w:sz w:val="22"/>
                <w:szCs w:val="22"/>
              </w:rPr>
            </w:pPr>
            <w:r>
              <w:rPr>
                <w:rFonts w:ascii="Arial" w:hAnsi="Arial" w:cs="Arial"/>
                <w:sz w:val="22"/>
                <w:szCs w:val="22"/>
              </w:rPr>
              <w:t>Module title:</w:t>
            </w:r>
          </w:p>
          <w:p w14:paraId="1CEFC2D1" w14:textId="77777777" w:rsidR="002A0629" w:rsidRDefault="002A0629">
            <w:pPr>
              <w:pStyle w:val="NormalWeb"/>
              <w:spacing w:before="0" w:beforeAutospacing="0" w:after="0" w:afterAutospacing="0"/>
              <w:ind w:right="34"/>
              <w:rPr>
                <w:rFonts w:ascii="Arial" w:hAnsi="Arial" w:cs="Arial"/>
                <w:sz w:val="22"/>
                <w:szCs w:val="22"/>
              </w:rPr>
            </w:pPr>
          </w:p>
          <w:p w14:paraId="351187CB" w14:textId="5C49461A" w:rsidR="002A0629" w:rsidRDefault="00102048">
            <w:pPr>
              <w:pStyle w:val="NormalWeb"/>
              <w:spacing w:before="0" w:beforeAutospacing="0" w:after="0" w:afterAutospacing="0"/>
              <w:ind w:right="34"/>
              <w:rPr>
                <w:rFonts w:ascii="Arial" w:hAnsi="Arial" w:cs="Arial"/>
                <w:sz w:val="22"/>
                <w:szCs w:val="22"/>
              </w:rPr>
            </w:pPr>
            <w:r>
              <w:rPr>
                <w:rFonts w:ascii="Arial" w:hAnsi="Arial" w:cs="Arial"/>
                <w:sz w:val="22"/>
                <w:szCs w:val="22"/>
              </w:rPr>
              <w:t>COSMOLOGY, MAGIC AND DIVINATION</w:t>
            </w: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33F9A3FD" w14:textId="77777777" w:rsidR="002A0629" w:rsidRDefault="002A0629">
            <w:pPr>
              <w:pStyle w:val="NormalWeb"/>
              <w:spacing w:before="0" w:beforeAutospacing="0" w:after="0" w:afterAutospacing="0"/>
              <w:ind w:right="34"/>
              <w:rPr>
                <w:rFonts w:ascii="Arial" w:hAnsi="Arial" w:cs="Arial"/>
                <w:sz w:val="22"/>
                <w:szCs w:val="22"/>
              </w:rPr>
            </w:pPr>
            <w:r>
              <w:rPr>
                <w:rFonts w:ascii="Arial" w:hAnsi="Arial" w:cs="Arial"/>
                <w:sz w:val="22"/>
                <w:szCs w:val="22"/>
              </w:rPr>
              <w:t>Student ID number:</w:t>
            </w:r>
          </w:p>
          <w:p w14:paraId="7C93559A" w14:textId="1A1054CD" w:rsidR="00102048" w:rsidRDefault="005D04B6">
            <w:pPr>
              <w:pStyle w:val="NormalWeb"/>
              <w:spacing w:before="0" w:beforeAutospacing="0" w:after="0" w:afterAutospacing="0"/>
              <w:ind w:right="34"/>
              <w:rPr>
                <w:rFonts w:ascii="Arial" w:hAnsi="Arial" w:cs="Arial"/>
                <w:sz w:val="22"/>
                <w:szCs w:val="22"/>
              </w:rPr>
            </w:pPr>
            <w:r>
              <w:rPr>
                <w:rFonts w:ascii="Arial" w:hAnsi="Arial" w:cs="Arial"/>
                <w:sz w:val="22"/>
                <w:szCs w:val="22"/>
              </w:rPr>
              <w:t>2124407</w:t>
            </w:r>
          </w:p>
        </w:tc>
        <w:tc>
          <w:tcPr>
            <w:tcW w:w="1802" w:type="dxa"/>
            <w:tcBorders>
              <w:top w:val="single" w:sz="4" w:space="0" w:color="000000"/>
              <w:left w:val="single" w:sz="4" w:space="0" w:color="000000"/>
              <w:bottom w:val="single" w:sz="4" w:space="0" w:color="000000"/>
              <w:right w:val="single" w:sz="4" w:space="0" w:color="000000"/>
            </w:tcBorders>
            <w:hideMark/>
          </w:tcPr>
          <w:p w14:paraId="3B47F380" w14:textId="77777777" w:rsidR="002A0629" w:rsidRDefault="002A0629">
            <w:pPr>
              <w:pStyle w:val="NormalWeb"/>
              <w:spacing w:before="0" w:beforeAutospacing="0" w:after="0" w:afterAutospacing="0"/>
              <w:ind w:right="34"/>
              <w:rPr>
                <w:rFonts w:ascii="Arial" w:hAnsi="Arial" w:cs="Arial"/>
                <w:sz w:val="22"/>
                <w:szCs w:val="22"/>
              </w:rPr>
            </w:pPr>
            <w:r>
              <w:rPr>
                <w:rFonts w:ascii="Arial" w:hAnsi="Arial" w:cs="Arial"/>
                <w:sz w:val="22"/>
                <w:szCs w:val="22"/>
              </w:rPr>
              <w:t>Educational support needs:</w:t>
            </w:r>
          </w:p>
          <w:p w14:paraId="52554765" w14:textId="77777777" w:rsidR="002A0629" w:rsidRDefault="002A0629">
            <w:pPr>
              <w:pStyle w:val="NormalWeb"/>
              <w:spacing w:before="0" w:beforeAutospacing="0" w:after="0" w:afterAutospacing="0"/>
              <w:ind w:right="34"/>
              <w:rPr>
                <w:rFonts w:ascii="Arial" w:hAnsi="Arial" w:cs="Arial"/>
                <w:sz w:val="22"/>
                <w:szCs w:val="22"/>
              </w:rPr>
            </w:pPr>
            <w:r>
              <w:rPr>
                <w:rFonts w:ascii="Arial" w:hAnsi="Arial" w:cs="Arial"/>
                <w:sz w:val="22"/>
                <w:szCs w:val="22"/>
              </w:rPr>
              <w:t>Yes/No</w:t>
            </w:r>
          </w:p>
        </w:tc>
      </w:tr>
      <w:tr w:rsidR="002A0629" w14:paraId="1C39E75F" w14:textId="77777777" w:rsidTr="002A0629">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32243AC6" w14:textId="50838B65" w:rsidR="002A0629" w:rsidRDefault="002A0629">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5D04B6">
              <w:rPr>
                <w:rFonts w:ascii="Arial" w:hAnsi="Arial" w:cs="Arial"/>
                <w:sz w:val="22"/>
                <w:szCs w:val="22"/>
              </w:rPr>
              <w:t xml:space="preserve"> DR DORIAN GREENBAUM</w:t>
            </w:r>
          </w:p>
          <w:p w14:paraId="32EF8ACF" w14:textId="77777777" w:rsidR="002A0629" w:rsidRDefault="002A0629">
            <w:pPr>
              <w:pStyle w:val="NormalWeb"/>
              <w:spacing w:before="0" w:beforeAutospacing="0" w:after="0" w:afterAutospacing="0"/>
              <w:ind w:right="34"/>
              <w:rPr>
                <w:rFonts w:ascii="Arial" w:hAnsi="Arial" w:cs="Arial"/>
                <w:sz w:val="22"/>
                <w:szCs w:val="22"/>
              </w:rPr>
            </w:pPr>
          </w:p>
          <w:p w14:paraId="2AACE89D" w14:textId="77777777" w:rsidR="002A0629" w:rsidRDefault="002A0629">
            <w:pPr>
              <w:pStyle w:val="NormalWeb"/>
              <w:spacing w:before="0" w:beforeAutospacing="0" w:after="0" w:afterAutospacing="0"/>
              <w:ind w:right="34"/>
              <w:rPr>
                <w:rFonts w:ascii="Arial" w:hAnsi="Arial" w:cs="Arial"/>
                <w:sz w:val="22"/>
                <w:szCs w:val="22"/>
              </w:rPr>
            </w:pPr>
          </w:p>
          <w:p w14:paraId="46649877" w14:textId="21C175D0" w:rsidR="002A0629" w:rsidRDefault="002A0629">
            <w:pPr>
              <w:pStyle w:val="NormalWeb"/>
              <w:spacing w:before="0" w:beforeAutospacing="0" w:after="0" w:afterAutospacing="0"/>
              <w:ind w:right="34"/>
              <w:rPr>
                <w:rFonts w:ascii="Arial" w:hAnsi="Arial" w:cs="Arial"/>
                <w:sz w:val="22"/>
                <w:szCs w:val="22"/>
              </w:rPr>
            </w:pPr>
            <w:r>
              <w:rPr>
                <w:rFonts w:ascii="Arial" w:hAnsi="Arial" w:cs="Arial"/>
                <w:sz w:val="22"/>
                <w:szCs w:val="22"/>
              </w:rPr>
              <w:t>Assignment due date:</w:t>
            </w:r>
            <w:r w:rsidR="005D04B6">
              <w:rPr>
                <w:rFonts w:ascii="Arial" w:hAnsi="Arial" w:cs="Arial"/>
                <w:sz w:val="22"/>
                <w:szCs w:val="22"/>
              </w:rPr>
              <w:t xml:space="preserve"> 09/05/2022</w:t>
            </w:r>
          </w:p>
        </w:tc>
      </w:tr>
      <w:tr w:rsidR="002A0629" w14:paraId="2D586FBE" w14:textId="77777777" w:rsidTr="002A0629">
        <w:trPr>
          <w:trHeight w:val="978"/>
        </w:trPr>
        <w:tc>
          <w:tcPr>
            <w:tcW w:w="8856" w:type="dxa"/>
            <w:gridSpan w:val="5"/>
            <w:tcBorders>
              <w:top w:val="single" w:sz="4" w:space="0" w:color="000000"/>
              <w:left w:val="single" w:sz="4" w:space="0" w:color="000000"/>
              <w:bottom w:val="single" w:sz="4" w:space="0" w:color="000000"/>
              <w:right w:val="single" w:sz="4" w:space="0" w:color="000000"/>
            </w:tcBorders>
          </w:tcPr>
          <w:p w14:paraId="746DEEB1" w14:textId="77777777" w:rsidR="002A0629" w:rsidRDefault="002A0629">
            <w:pPr>
              <w:rPr>
                <w:rFonts w:ascii="Arial" w:hAnsi="Arial" w:cs="Arial"/>
              </w:rPr>
            </w:pPr>
            <w:r>
              <w:rPr>
                <w:rFonts w:ascii="Arial" w:hAnsi="Arial" w:cs="Arial"/>
              </w:rPr>
              <w:t>If your module has multiple submissions please indicate which piece of work this is.</w:t>
            </w:r>
          </w:p>
          <w:p w14:paraId="386AEB92" w14:textId="77777777" w:rsidR="002A0629" w:rsidRDefault="002A0629">
            <w:pPr>
              <w:rPr>
                <w:rFonts w:ascii="Arial" w:hAnsi="Arial" w:cs="Arial"/>
              </w:rPr>
            </w:pPr>
          </w:p>
          <w:p w14:paraId="78DC0FD6" w14:textId="77777777" w:rsidR="002A0629" w:rsidRDefault="002A0629">
            <w:pPr>
              <w:rPr>
                <w:rFonts w:ascii="Arial" w:hAnsi="Arial" w:cs="Arial"/>
              </w:rPr>
            </w:pPr>
            <w:r>
              <w:rPr>
                <w:rFonts w:ascii="Arial" w:hAnsi="Arial" w:cs="Arial"/>
              </w:rPr>
              <w:t>1</w:t>
            </w:r>
            <w:r>
              <w:rPr>
                <w:rFonts w:ascii="Arial" w:hAnsi="Arial" w:cs="Arial"/>
                <w:vertAlign w:val="superscript"/>
              </w:rPr>
              <w:t xml:space="preserve">st </w:t>
            </w:r>
            <w:r>
              <w:rPr>
                <w:rFonts w:ascii="Arial" w:hAnsi="Arial" w:cs="Arial"/>
              </w:rPr>
              <w:fldChar w:fldCharType="begin">
                <w:ffData>
                  <w:name w:val="Check13"/>
                  <w:enabled/>
                  <w:calcOnExit w:val="0"/>
                  <w:checkBox>
                    <w:sizeAuto/>
                    <w:default w:val="0"/>
                  </w:checkBox>
                </w:ffData>
              </w:fldChar>
            </w:r>
            <w:bookmarkStart w:id="0" w:name="Check13"/>
            <w:r>
              <w:rPr>
                <w:rFonts w:ascii="Arial" w:hAnsi="Arial" w:cs="Arial"/>
              </w:rPr>
              <w:instrText xml:space="preserve"> FORMCHECKBOX </w:instrText>
            </w:r>
            <w:r w:rsidR="009B7B5D">
              <w:rPr>
                <w:rFonts w:ascii="Arial" w:hAnsi="Arial" w:cs="Arial"/>
              </w:rPr>
            </w:r>
            <w:r w:rsidR="009B7B5D">
              <w:rPr>
                <w:rFonts w:ascii="Arial" w:hAnsi="Arial" w:cs="Arial"/>
              </w:rPr>
              <w:fldChar w:fldCharType="separate"/>
            </w:r>
            <w:r>
              <w:rPr>
                <w:rFonts w:ascii="Times New Roman" w:hAnsi="Times New Roman" w:cs="Times New Roman"/>
                <w:sz w:val="24"/>
                <w:szCs w:val="24"/>
              </w:rPr>
              <w:fldChar w:fldCharType="end"/>
            </w:r>
            <w:bookmarkEnd w:id="0"/>
            <w:r>
              <w:rPr>
                <w:rFonts w:ascii="Arial" w:hAnsi="Arial" w:cs="Arial"/>
              </w:rPr>
              <w:t xml:space="preserve">    2</w:t>
            </w:r>
            <w:r>
              <w:rPr>
                <w:rFonts w:ascii="Arial" w:hAnsi="Arial" w:cs="Arial"/>
                <w:vertAlign w:val="superscript"/>
              </w:rPr>
              <w:t>nd</w:t>
            </w:r>
            <w:r>
              <w:rPr>
                <w:rFonts w:ascii="Arial" w:hAnsi="Arial" w:cs="Arial"/>
              </w:rPr>
              <w:t xml:space="preserve">  </w:t>
            </w:r>
            <w:r w:rsidRPr="005D04B6">
              <w:rPr>
                <w:rFonts w:ascii="Arial" w:hAnsi="Arial" w:cs="Arial"/>
                <w:highlight w:val="yellow"/>
              </w:rPr>
              <w:fldChar w:fldCharType="begin">
                <w:ffData>
                  <w:name w:val="Check14"/>
                  <w:enabled/>
                  <w:calcOnExit w:val="0"/>
                  <w:checkBox>
                    <w:sizeAuto/>
                    <w:default w:val="0"/>
                  </w:checkBox>
                </w:ffData>
              </w:fldChar>
            </w:r>
            <w:bookmarkStart w:id="1" w:name="Check14"/>
            <w:r w:rsidRPr="005D04B6">
              <w:rPr>
                <w:rFonts w:ascii="Arial" w:hAnsi="Arial" w:cs="Arial"/>
                <w:highlight w:val="yellow"/>
              </w:rPr>
              <w:instrText xml:space="preserve"> FORMCHECKBOX </w:instrText>
            </w:r>
            <w:r w:rsidR="009B7B5D">
              <w:rPr>
                <w:rFonts w:ascii="Arial" w:hAnsi="Arial" w:cs="Arial"/>
                <w:highlight w:val="yellow"/>
              </w:rPr>
            </w:r>
            <w:r w:rsidR="009B7B5D">
              <w:rPr>
                <w:rFonts w:ascii="Arial" w:hAnsi="Arial" w:cs="Arial"/>
                <w:highlight w:val="yellow"/>
              </w:rPr>
              <w:fldChar w:fldCharType="separate"/>
            </w:r>
            <w:r w:rsidRPr="005D04B6">
              <w:rPr>
                <w:rFonts w:ascii="Times New Roman" w:hAnsi="Times New Roman" w:cs="Times New Roman"/>
                <w:sz w:val="24"/>
                <w:szCs w:val="24"/>
                <w:highlight w:val="yellow"/>
              </w:rPr>
              <w:fldChar w:fldCharType="end"/>
            </w:r>
            <w:bookmarkEnd w:id="1"/>
            <w:r>
              <w:rPr>
                <w:rFonts w:ascii="Arial" w:hAnsi="Arial" w:cs="Arial"/>
              </w:rPr>
              <w:t xml:space="preserve">     3</w:t>
            </w:r>
            <w:r>
              <w:rPr>
                <w:rFonts w:ascii="Arial" w:hAnsi="Arial" w:cs="Arial"/>
                <w:vertAlign w:val="superscript"/>
              </w:rPr>
              <w:t>rd</w:t>
            </w:r>
            <w:r>
              <w:rPr>
                <w:rFonts w:ascii="Arial" w:hAnsi="Arial" w:cs="Arial"/>
              </w:rPr>
              <w:t xml:space="preserve">  </w:t>
            </w:r>
            <w:r>
              <w:rPr>
                <w:rFonts w:ascii="Arial" w:hAnsi="Arial" w:cs="Arial"/>
              </w:rPr>
              <w:fldChar w:fldCharType="begin">
                <w:ffData>
                  <w:name w:val="Check15"/>
                  <w:enabled/>
                  <w:calcOnExit w:val="0"/>
                  <w:checkBox>
                    <w:sizeAuto/>
                    <w:default w:val="0"/>
                  </w:checkBox>
                </w:ffData>
              </w:fldChar>
            </w:r>
            <w:bookmarkStart w:id="2" w:name="Check15"/>
            <w:r>
              <w:rPr>
                <w:rFonts w:ascii="Arial" w:hAnsi="Arial" w:cs="Arial"/>
              </w:rPr>
              <w:instrText xml:space="preserve"> FORMCHECKBOX </w:instrText>
            </w:r>
            <w:r w:rsidR="009B7B5D">
              <w:rPr>
                <w:rFonts w:ascii="Arial" w:hAnsi="Arial" w:cs="Arial"/>
              </w:rPr>
            </w:r>
            <w:r w:rsidR="009B7B5D">
              <w:rPr>
                <w:rFonts w:ascii="Arial" w:hAnsi="Arial" w:cs="Arial"/>
              </w:rPr>
              <w:fldChar w:fldCharType="separate"/>
            </w:r>
            <w:r>
              <w:rPr>
                <w:rFonts w:ascii="Times New Roman" w:hAnsi="Times New Roman" w:cs="Times New Roman"/>
                <w:sz w:val="24"/>
                <w:szCs w:val="24"/>
              </w:rPr>
              <w:fldChar w:fldCharType="end"/>
            </w:r>
            <w:bookmarkEnd w:id="2"/>
            <w:r>
              <w:rPr>
                <w:rFonts w:ascii="Arial" w:hAnsi="Arial" w:cs="Arial"/>
              </w:rPr>
              <w:t xml:space="preserve">      4</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6"/>
                  <w:enabled/>
                  <w:calcOnExit w:val="0"/>
                  <w:checkBox>
                    <w:sizeAuto/>
                    <w:default w:val="0"/>
                  </w:checkBox>
                </w:ffData>
              </w:fldChar>
            </w:r>
            <w:bookmarkStart w:id="3" w:name="Check16"/>
            <w:r>
              <w:rPr>
                <w:rFonts w:ascii="Arial" w:hAnsi="Arial" w:cs="Arial"/>
              </w:rPr>
              <w:instrText xml:space="preserve"> FORMCHECKBOX </w:instrText>
            </w:r>
            <w:r w:rsidR="009B7B5D">
              <w:rPr>
                <w:rFonts w:ascii="Arial" w:hAnsi="Arial" w:cs="Arial"/>
              </w:rPr>
            </w:r>
            <w:r w:rsidR="009B7B5D">
              <w:rPr>
                <w:rFonts w:ascii="Arial" w:hAnsi="Arial" w:cs="Arial"/>
              </w:rPr>
              <w:fldChar w:fldCharType="separate"/>
            </w:r>
            <w:r>
              <w:rPr>
                <w:rFonts w:ascii="Times New Roman" w:hAnsi="Times New Roman" w:cs="Times New Roman"/>
                <w:sz w:val="24"/>
                <w:szCs w:val="24"/>
              </w:rPr>
              <w:fldChar w:fldCharType="end"/>
            </w:r>
            <w:bookmarkEnd w:id="3"/>
            <w:r>
              <w:rPr>
                <w:rFonts w:ascii="Arial" w:hAnsi="Arial" w:cs="Arial"/>
              </w:rPr>
              <w:t xml:space="preserve">      5</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7"/>
                  <w:enabled/>
                  <w:calcOnExit w:val="0"/>
                  <w:checkBox>
                    <w:sizeAuto/>
                    <w:default w:val="0"/>
                  </w:checkBox>
                </w:ffData>
              </w:fldChar>
            </w:r>
            <w:bookmarkStart w:id="4" w:name="Check17"/>
            <w:r>
              <w:rPr>
                <w:rFonts w:ascii="Arial" w:hAnsi="Arial" w:cs="Arial"/>
              </w:rPr>
              <w:instrText xml:space="preserve"> FORMCHECKBOX </w:instrText>
            </w:r>
            <w:r w:rsidR="009B7B5D">
              <w:rPr>
                <w:rFonts w:ascii="Arial" w:hAnsi="Arial" w:cs="Arial"/>
              </w:rPr>
            </w:r>
            <w:r w:rsidR="009B7B5D">
              <w:rPr>
                <w:rFonts w:ascii="Arial" w:hAnsi="Arial" w:cs="Arial"/>
              </w:rPr>
              <w:fldChar w:fldCharType="separate"/>
            </w:r>
            <w:r>
              <w:rPr>
                <w:rFonts w:ascii="Times New Roman" w:hAnsi="Times New Roman" w:cs="Times New Roman"/>
                <w:sz w:val="24"/>
                <w:szCs w:val="24"/>
              </w:rPr>
              <w:fldChar w:fldCharType="end"/>
            </w:r>
            <w:bookmarkEnd w:id="4"/>
            <w:r>
              <w:rPr>
                <w:rFonts w:ascii="Arial" w:hAnsi="Arial" w:cs="Arial"/>
              </w:rPr>
              <w:t xml:space="preserve">      6</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8"/>
                  <w:enabled/>
                  <w:calcOnExit w:val="0"/>
                  <w:checkBox>
                    <w:sizeAuto/>
                    <w:default w:val="0"/>
                  </w:checkBox>
                </w:ffData>
              </w:fldChar>
            </w:r>
            <w:bookmarkStart w:id="5" w:name="Check18"/>
            <w:r>
              <w:rPr>
                <w:rFonts w:ascii="Arial" w:hAnsi="Arial" w:cs="Arial"/>
              </w:rPr>
              <w:instrText xml:space="preserve"> FORMCHECKBOX </w:instrText>
            </w:r>
            <w:r w:rsidR="009B7B5D">
              <w:rPr>
                <w:rFonts w:ascii="Arial" w:hAnsi="Arial" w:cs="Arial"/>
              </w:rPr>
            </w:r>
            <w:r w:rsidR="009B7B5D">
              <w:rPr>
                <w:rFonts w:ascii="Arial" w:hAnsi="Arial" w:cs="Arial"/>
              </w:rPr>
              <w:fldChar w:fldCharType="separate"/>
            </w:r>
            <w:r>
              <w:rPr>
                <w:rFonts w:ascii="Times New Roman" w:hAnsi="Times New Roman" w:cs="Times New Roman"/>
                <w:sz w:val="24"/>
                <w:szCs w:val="24"/>
              </w:rPr>
              <w:fldChar w:fldCharType="end"/>
            </w:r>
            <w:bookmarkEnd w:id="5"/>
          </w:p>
        </w:tc>
      </w:tr>
      <w:tr w:rsidR="002A0629" w14:paraId="1F60CA86" w14:textId="77777777" w:rsidTr="002A0629">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34C38E30" w14:textId="77777777" w:rsidR="002A0629" w:rsidRDefault="002A0629">
            <w:pPr>
              <w:pStyle w:val="NormalWeb"/>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4D3289D3" w14:textId="7F5E70FA" w:rsidR="002A0629" w:rsidRDefault="002A0629">
            <w:pPr>
              <w:pStyle w:val="NormalWeb"/>
              <w:spacing w:before="0" w:beforeAutospacing="0" w:after="0" w:afterAutospacing="0"/>
              <w:ind w:right="34"/>
              <w:rPr>
                <w:rFonts w:ascii="Arial" w:hAnsi="Arial" w:cs="Arial"/>
                <w:sz w:val="22"/>
                <w:szCs w:val="22"/>
              </w:rPr>
            </w:pPr>
            <w:r>
              <w:rPr>
                <w:rFonts w:ascii="Arial" w:hAnsi="Arial" w:cs="Arial"/>
                <w:sz w:val="22"/>
                <w:szCs w:val="22"/>
              </w:rPr>
              <w:t>Signed ……</w:t>
            </w:r>
            <w:r w:rsidR="005D04B6">
              <w:rPr>
                <w:rFonts w:ascii="Arial" w:hAnsi="Arial" w:cs="Arial"/>
                <w:sz w:val="22"/>
                <w:szCs w:val="22"/>
              </w:rPr>
              <w:t>AYESHAH LALLOO</w:t>
            </w:r>
            <w:r>
              <w:rPr>
                <w:rFonts w:ascii="Arial" w:hAnsi="Arial" w:cs="Arial"/>
                <w:sz w:val="22"/>
                <w:szCs w:val="22"/>
              </w:rPr>
              <w:t>………………………………………………………</w:t>
            </w:r>
          </w:p>
          <w:p w14:paraId="26DE3AF2" w14:textId="77777777" w:rsidR="002A0629" w:rsidRDefault="002A0629">
            <w:pPr>
              <w:pStyle w:val="NormalWeb"/>
              <w:spacing w:before="0" w:beforeAutospacing="0" w:after="0" w:afterAutospacing="0"/>
              <w:ind w:right="34"/>
              <w:rPr>
                <w:rFonts w:ascii="Calibri" w:hAnsi="Calibri" w:cs="Calibri"/>
                <w:b/>
                <w:sz w:val="44"/>
                <w:szCs w:val="44"/>
              </w:rPr>
            </w:pPr>
            <w:r>
              <w:rPr>
                <w:rFonts w:ascii="Calibri" w:hAnsi="Calibri" w:cs="Tahoma"/>
                <w:b/>
                <w:sz w:val="24"/>
                <w:szCs w:val="24"/>
              </w:rPr>
              <w:t xml:space="preserve">Email submission: if you are submitting this form via email, please tick this box </w:t>
            </w:r>
            <w:r w:rsidRPr="005D04B6">
              <w:rPr>
                <w:rFonts w:ascii="Calibri" w:hAnsi="Calibri" w:cs="Calibri"/>
                <w:b/>
                <w:sz w:val="44"/>
                <w:szCs w:val="44"/>
                <w:highlight w:val="yellow"/>
              </w:rPr>
              <w:t>□</w:t>
            </w:r>
          </w:p>
          <w:p w14:paraId="368820D8" w14:textId="77777777" w:rsidR="002A0629" w:rsidRDefault="002A0629">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2A0629" w14:paraId="6D3EEBF4" w14:textId="77777777" w:rsidTr="002A0629">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5F46382A" w14:textId="77777777" w:rsidR="002A0629" w:rsidRDefault="002A0629">
            <w:pPr>
              <w:rPr>
                <w:rFonts w:ascii="Arial" w:hAnsi="Arial" w:cs="Times New Roman"/>
                <w:b/>
                <w:sz w:val="24"/>
                <w:szCs w:val="24"/>
              </w:rPr>
            </w:pPr>
          </w:p>
          <w:p w14:paraId="23E59A05" w14:textId="77777777" w:rsidR="002A0629" w:rsidRDefault="002A0629">
            <w:pPr>
              <w:rPr>
                <w:rFonts w:ascii="Arial" w:hAnsi="Arial"/>
                <w:b/>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A0629" w14:paraId="2ADE0309" w14:textId="77777777">
              <w:tc>
                <w:tcPr>
                  <w:tcW w:w="6970" w:type="dxa"/>
                  <w:tcBorders>
                    <w:top w:val="single" w:sz="4" w:space="0" w:color="auto"/>
                    <w:left w:val="single" w:sz="4" w:space="0" w:color="auto"/>
                    <w:bottom w:val="single" w:sz="4" w:space="0" w:color="auto"/>
                    <w:right w:val="single" w:sz="4" w:space="0" w:color="auto"/>
                  </w:tcBorders>
                </w:tcPr>
                <w:p w14:paraId="3A5287D6" w14:textId="77777777" w:rsidR="002A0629" w:rsidRDefault="002A0629">
                  <w:pPr>
                    <w:rPr>
                      <w:rFonts w:ascii="Arial" w:hAnsi="Arial"/>
                      <w:sz w:val="20"/>
                      <w:szCs w:val="20"/>
                    </w:rPr>
                  </w:pPr>
                </w:p>
                <w:p w14:paraId="0B31E44D" w14:textId="77777777" w:rsidR="002A0629" w:rsidRDefault="002A0629">
                  <w:pPr>
                    <w:rPr>
                      <w:rFonts w:ascii="Arial" w:hAnsi="Arial"/>
                      <w:b/>
                      <w:sz w:val="20"/>
                      <w:szCs w:val="20"/>
                    </w:rPr>
                  </w:pPr>
                  <w:r>
                    <w:rPr>
                      <w:rFonts w:ascii="Arial" w:hAnsi="Arial"/>
                      <w:b/>
                      <w:sz w:val="20"/>
                      <w:szCs w:val="20"/>
                    </w:rPr>
                    <w:t>Final Mark</w:t>
                  </w:r>
                </w:p>
                <w:p w14:paraId="1410235C" w14:textId="77777777" w:rsidR="002A0629" w:rsidRDefault="002A0629">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hideMark/>
                </w:tcPr>
                <w:p w14:paraId="4A293B8A" w14:textId="77777777" w:rsidR="002A0629" w:rsidRDefault="002A0629">
                  <w:pPr>
                    <w:rPr>
                      <w:rFonts w:ascii="Arial" w:hAnsi="Arial"/>
                      <w:sz w:val="20"/>
                      <w:szCs w:val="20"/>
                    </w:rPr>
                  </w:pPr>
                  <w:r>
                    <w:rPr>
                      <w:rFonts w:ascii="Arial" w:hAnsi="Arial"/>
                      <w:sz w:val="20"/>
                      <w:szCs w:val="20"/>
                    </w:rPr>
                    <w:t>WILL BE GIVEN ON TURNITIN</w:t>
                  </w:r>
                </w:p>
              </w:tc>
            </w:tr>
          </w:tbl>
          <w:p w14:paraId="22274B4F" w14:textId="77777777" w:rsidR="002A0629" w:rsidRDefault="002A0629">
            <w:pPr>
              <w:pStyle w:val="NormalWeb"/>
              <w:spacing w:before="0" w:beforeAutospacing="0" w:after="0" w:afterAutospacing="0"/>
              <w:ind w:left="142" w:right="34"/>
              <w:rPr>
                <w:rFonts w:ascii="Arial" w:hAnsi="Arial" w:cs="Arial"/>
                <w:b/>
                <w:sz w:val="22"/>
                <w:szCs w:val="22"/>
              </w:rPr>
            </w:pPr>
          </w:p>
          <w:p w14:paraId="5880E3C6" w14:textId="77777777" w:rsidR="002A0629" w:rsidRDefault="002A0629">
            <w:pPr>
              <w:pStyle w:val="NormalWeb"/>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63AF071B" w14:textId="77777777" w:rsidR="002A0629" w:rsidRDefault="002A0629">
            <w:pPr>
              <w:pStyle w:val="NormalWeb"/>
              <w:spacing w:before="0" w:beforeAutospacing="0" w:after="0" w:afterAutospacing="0"/>
              <w:rPr>
                <w:rFonts w:ascii="Arial" w:hAnsi="Arial" w:cs="Arial"/>
                <w:b/>
                <w:sz w:val="22"/>
                <w:szCs w:val="22"/>
              </w:rPr>
            </w:pPr>
          </w:p>
          <w:p w14:paraId="4CB09164" w14:textId="77777777" w:rsidR="002A0629" w:rsidRDefault="002A0629">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2CC68976" w14:textId="77777777" w:rsidR="002A0629" w:rsidRDefault="002A0629">
            <w:pPr>
              <w:pStyle w:val="NormalWeb"/>
              <w:spacing w:before="0" w:beforeAutospacing="0" w:after="0" w:afterAutospacing="0"/>
              <w:rPr>
                <w:rFonts w:ascii="Arial" w:hAnsi="Arial" w:cs="Arial"/>
                <w:b/>
                <w:sz w:val="22"/>
                <w:szCs w:val="22"/>
              </w:rPr>
            </w:pPr>
          </w:p>
          <w:p w14:paraId="57944F6E" w14:textId="77777777" w:rsidR="002A0629" w:rsidRDefault="002A0629">
            <w:pPr>
              <w:pStyle w:val="NormalWeb"/>
              <w:spacing w:before="0" w:beforeAutospacing="0" w:after="0" w:afterAutospacing="0"/>
              <w:rPr>
                <w:rFonts w:ascii="Arial" w:hAnsi="Arial" w:cs="Arial"/>
                <w:b/>
                <w:sz w:val="22"/>
                <w:szCs w:val="22"/>
              </w:rPr>
            </w:pPr>
          </w:p>
          <w:p w14:paraId="6FB80773" w14:textId="77777777" w:rsidR="002A0629" w:rsidRDefault="002A0629">
            <w:pPr>
              <w:pStyle w:val="NormalWeb"/>
              <w:spacing w:before="0" w:beforeAutospacing="0" w:after="0" w:afterAutospacing="0"/>
              <w:rPr>
                <w:rFonts w:ascii="Arial" w:hAnsi="Arial" w:cs="Arial"/>
                <w:b/>
                <w:sz w:val="22"/>
                <w:szCs w:val="22"/>
              </w:rPr>
            </w:pPr>
            <w:r>
              <w:rPr>
                <w:rFonts w:ascii="Arial" w:hAnsi="Arial" w:cs="Arial"/>
                <w:b/>
                <w:sz w:val="22"/>
                <w:szCs w:val="22"/>
              </w:rPr>
              <w:t>For completion by Marker 1 :</w:t>
            </w:r>
          </w:p>
          <w:p w14:paraId="0202B47A" w14:textId="77777777" w:rsidR="002A0629" w:rsidRDefault="002A0629">
            <w:pPr>
              <w:pStyle w:val="NormalWeb"/>
              <w:rPr>
                <w:rFonts w:ascii="Arial" w:hAnsi="Arial" w:cs="Arial"/>
                <w:sz w:val="22"/>
                <w:szCs w:val="22"/>
              </w:rPr>
            </w:pPr>
            <w:r>
              <w:rPr>
                <w:rFonts w:ascii="Arial" w:hAnsi="Arial" w:cs="Arial"/>
                <w:sz w:val="22"/>
                <w:szCs w:val="22"/>
              </w:rPr>
              <w:t>Comments:</w:t>
            </w:r>
          </w:p>
          <w:p w14:paraId="3CD25CCD" w14:textId="77777777" w:rsidR="002A0629" w:rsidRDefault="002A0629">
            <w:pPr>
              <w:pStyle w:val="NormalWeb"/>
              <w:rPr>
                <w:rFonts w:ascii="Arial" w:hAnsi="Arial" w:cs="Arial"/>
                <w:sz w:val="22"/>
                <w:szCs w:val="22"/>
              </w:rPr>
            </w:pPr>
          </w:p>
        </w:tc>
      </w:tr>
      <w:tr w:rsidR="002A0629" w14:paraId="216EEDEC" w14:textId="77777777" w:rsidTr="002A0629">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21EEEB6D" w14:textId="77777777" w:rsidR="002A0629" w:rsidRDefault="002A0629">
            <w:pPr>
              <w:pStyle w:val="NormalWeb"/>
              <w:spacing w:beforeAutospacing="0" w:afterAutospacing="0"/>
              <w:ind w:left="142" w:right="34"/>
              <w:rPr>
                <w:rFonts w:ascii="Arial" w:hAnsi="Arial" w:cs="Arial"/>
                <w:sz w:val="22"/>
                <w:szCs w:val="22"/>
              </w:rPr>
            </w:pPr>
            <w:r>
              <w:rPr>
                <w:rFonts w:ascii="Arial" w:hAnsi="Arial" w:cs="Arial"/>
                <w:sz w:val="22"/>
                <w:szCs w:val="22"/>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65CA6AC5" w14:textId="77777777" w:rsidR="002A0629" w:rsidRDefault="002A0629">
            <w:pPr>
              <w:pStyle w:val="NormalWeb"/>
              <w:spacing w:beforeAutospacing="0" w:after="0" w:afterAutospacing="0"/>
              <w:ind w:left="142" w:right="34"/>
              <w:rPr>
                <w:rFonts w:ascii="Arial" w:hAnsi="Arial" w:cs="Arial"/>
                <w:sz w:val="22"/>
                <w:szCs w:val="22"/>
              </w:rPr>
            </w:pPr>
            <w:r>
              <w:rPr>
                <w:rFonts w:ascii="Arial" w:hAnsi="Arial" w:cs="Arial"/>
                <w:sz w:val="22"/>
                <w:szCs w:val="22"/>
              </w:rPr>
              <w:t>Date:</w:t>
            </w:r>
          </w:p>
        </w:tc>
      </w:tr>
      <w:tr w:rsidR="002A0629" w14:paraId="5197395D" w14:textId="77777777" w:rsidTr="002A0629">
        <w:tc>
          <w:tcPr>
            <w:tcW w:w="8856" w:type="dxa"/>
            <w:gridSpan w:val="5"/>
            <w:tcBorders>
              <w:top w:val="single" w:sz="4" w:space="0" w:color="000000"/>
              <w:left w:val="single" w:sz="4" w:space="0" w:color="000000"/>
              <w:bottom w:val="single" w:sz="4" w:space="0" w:color="000000"/>
              <w:right w:val="single" w:sz="4" w:space="0" w:color="000000"/>
            </w:tcBorders>
          </w:tcPr>
          <w:p w14:paraId="37AA2EDB" w14:textId="77777777" w:rsidR="002A0629" w:rsidRDefault="002A0629">
            <w:pPr>
              <w:pStyle w:val="NormalWeb"/>
              <w:spacing w:before="0" w:beforeAutospacing="0" w:after="0" w:afterAutospacing="0"/>
              <w:ind w:right="-334"/>
              <w:rPr>
                <w:rFonts w:ascii="Arial" w:hAnsi="Arial" w:cs="Arial"/>
                <w:bCs/>
                <w:i/>
                <w:sz w:val="22"/>
                <w:szCs w:val="22"/>
              </w:rPr>
            </w:pPr>
          </w:p>
          <w:p w14:paraId="16D46346" w14:textId="77777777" w:rsidR="002A0629" w:rsidRDefault="002A0629">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14:paraId="6CF1347E" w14:textId="77777777" w:rsidR="002A0629" w:rsidRDefault="002A0629">
            <w:pPr>
              <w:pStyle w:val="NormalWeb"/>
              <w:spacing w:before="0" w:beforeAutospacing="0" w:after="0" w:afterAutospacing="0"/>
              <w:ind w:right="-334"/>
              <w:rPr>
                <w:rFonts w:ascii="Arial" w:hAnsi="Arial" w:cs="Arial"/>
                <w:b/>
                <w:bCs/>
                <w:sz w:val="22"/>
                <w:szCs w:val="22"/>
              </w:rPr>
            </w:pPr>
          </w:p>
          <w:p w14:paraId="7C77AB39" w14:textId="77777777" w:rsidR="002A0629" w:rsidRDefault="002A0629">
            <w:pPr>
              <w:pStyle w:val="NormalWeb"/>
              <w:spacing w:before="0" w:beforeAutospacing="0" w:after="0" w:afterAutospacing="0"/>
              <w:ind w:right="-334"/>
              <w:rPr>
                <w:rFonts w:ascii="Arial" w:hAnsi="Arial" w:cs="Arial"/>
                <w:bCs/>
                <w:sz w:val="22"/>
                <w:szCs w:val="22"/>
              </w:rPr>
            </w:pPr>
            <w:r>
              <w:rPr>
                <w:rFonts w:ascii="Arial" w:hAnsi="Arial" w:cs="Arial"/>
                <w:bCs/>
                <w:sz w:val="22"/>
                <w:szCs w:val="22"/>
              </w:rPr>
              <w:t>Comments:</w:t>
            </w:r>
          </w:p>
          <w:p w14:paraId="15F0A7D0" w14:textId="77777777" w:rsidR="002A0629" w:rsidRDefault="002A0629">
            <w:pPr>
              <w:pStyle w:val="NormalWeb"/>
              <w:spacing w:before="0" w:beforeAutospacing="0" w:after="0" w:afterAutospacing="0"/>
              <w:ind w:right="-334"/>
              <w:rPr>
                <w:rFonts w:ascii="Arial" w:hAnsi="Arial" w:cs="Arial"/>
                <w:bCs/>
                <w:sz w:val="22"/>
                <w:szCs w:val="22"/>
              </w:rPr>
            </w:pPr>
          </w:p>
          <w:p w14:paraId="4C62A503" w14:textId="77777777" w:rsidR="002A0629" w:rsidRDefault="002A0629">
            <w:pPr>
              <w:pStyle w:val="NormalWeb"/>
              <w:spacing w:before="0" w:beforeAutospacing="0" w:after="0" w:afterAutospacing="0"/>
              <w:ind w:right="-334"/>
              <w:rPr>
                <w:rFonts w:ascii="Arial" w:hAnsi="Arial" w:cs="Arial"/>
                <w:bCs/>
                <w:sz w:val="22"/>
                <w:szCs w:val="22"/>
              </w:rPr>
            </w:pPr>
          </w:p>
          <w:p w14:paraId="7F6144BE" w14:textId="77777777" w:rsidR="002A0629" w:rsidRDefault="002A0629">
            <w:pPr>
              <w:pStyle w:val="NormalWeb"/>
              <w:spacing w:before="0" w:beforeAutospacing="0" w:after="0" w:afterAutospacing="0"/>
              <w:ind w:right="-334"/>
              <w:rPr>
                <w:rFonts w:ascii="Arial" w:hAnsi="Arial" w:cs="Arial"/>
                <w:bCs/>
                <w:sz w:val="22"/>
                <w:szCs w:val="22"/>
              </w:rPr>
            </w:pPr>
          </w:p>
        </w:tc>
      </w:tr>
      <w:tr w:rsidR="002A0629" w14:paraId="0CD5987A" w14:textId="77777777" w:rsidTr="002A0629">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318086DE" w14:textId="77777777" w:rsidR="002A0629" w:rsidRDefault="002A0629">
            <w:pPr>
              <w:pStyle w:val="NormalWeb"/>
              <w:spacing w:before="0" w:beforeAutospacing="0" w:after="0" w:afterAutospacing="0"/>
              <w:ind w:right="-334"/>
              <w:rPr>
                <w:rFonts w:ascii="Arial" w:hAnsi="Arial" w:cs="Arial"/>
                <w:bCs/>
                <w:sz w:val="22"/>
                <w:szCs w:val="22"/>
              </w:rPr>
            </w:pPr>
            <w:r>
              <w:rPr>
                <w:rFonts w:ascii="Arial" w:hAnsi="Arial" w:cs="Arial"/>
                <w:bCs/>
                <w:sz w:val="22"/>
                <w:szCs w:val="22"/>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2AC2C393" w14:textId="77777777" w:rsidR="002A0629" w:rsidRDefault="002A0629">
            <w:pPr>
              <w:pStyle w:val="NormalWeb"/>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2A0629" w14:paraId="5AD11630" w14:textId="77777777" w:rsidTr="002A0629">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79472B07" w14:textId="77777777" w:rsidR="002A0629" w:rsidRDefault="002A0629">
            <w:pPr>
              <w:rPr>
                <w:rFonts w:ascii="Arial" w:hAnsi="Arial" w:cs="Arial"/>
                <w:b/>
              </w:rPr>
            </w:pPr>
            <w:r>
              <w:rPr>
                <w:rFonts w:ascii="Arial" w:hAnsi="Arial" w:cs="Arial"/>
                <w:b/>
              </w:rPr>
              <w:t>AGREED INTERNAL MARK (where necessary):</w:t>
            </w:r>
          </w:p>
          <w:p w14:paraId="3A4A99EA" w14:textId="77777777" w:rsidR="002A0629" w:rsidRDefault="002A0629">
            <w:pPr>
              <w:rPr>
                <w:rFonts w:ascii="Arial" w:hAnsi="Arial" w:cs="Arial"/>
                <w:b/>
              </w:rPr>
            </w:pPr>
          </w:p>
          <w:p w14:paraId="5AFF6EE9" w14:textId="77777777" w:rsidR="002A0629" w:rsidRDefault="002A0629">
            <w:pPr>
              <w:rPr>
                <w:rFonts w:ascii="Arial" w:hAnsi="Arial" w:cs="Arial"/>
                <w:b/>
              </w:rPr>
            </w:pPr>
            <w:r>
              <w:rPr>
                <w:rFonts w:ascii="Arial" w:hAnsi="Arial" w:cs="Arial"/>
                <w:b/>
              </w:rPr>
              <w:t>Comment on process of arriving at agreed mark:</w:t>
            </w:r>
          </w:p>
          <w:p w14:paraId="144ED6BC" w14:textId="77777777" w:rsidR="002A0629" w:rsidRDefault="002A0629">
            <w:pPr>
              <w:rPr>
                <w:rFonts w:ascii="Arial" w:hAnsi="Arial" w:cs="Arial"/>
                <w:b/>
              </w:rPr>
            </w:pPr>
          </w:p>
          <w:p w14:paraId="2F90A7F7" w14:textId="77777777" w:rsidR="002A0629" w:rsidRDefault="002A0629">
            <w:pPr>
              <w:rPr>
                <w:rFonts w:ascii="Arial" w:hAnsi="Arial" w:cs="Arial"/>
                <w:b/>
              </w:rPr>
            </w:pPr>
          </w:p>
          <w:p w14:paraId="5B887503" w14:textId="77777777" w:rsidR="002A0629" w:rsidRDefault="002A0629">
            <w:pPr>
              <w:rPr>
                <w:rFonts w:ascii="Arial" w:hAnsi="Arial" w:cs="Arial"/>
                <w:b/>
              </w:rPr>
            </w:pPr>
          </w:p>
          <w:p w14:paraId="1CFDDC78" w14:textId="77777777" w:rsidR="002A0629" w:rsidRDefault="002A0629">
            <w:pPr>
              <w:rPr>
                <w:rFonts w:ascii="Arial" w:hAnsi="Arial" w:cs="Arial"/>
                <w:b/>
              </w:rPr>
            </w:pPr>
          </w:p>
          <w:p w14:paraId="51FF9C0B" w14:textId="77777777" w:rsidR="002A0629" w:rsidRDefault="002A0629">
            <w:pPr>
              <w:rPr>
                <w:rFonts w:ascii="Arial" w:hAnsi="Arial" w:cs="Arial"/>
                <w:b/>
              </w:rPr>
            </w:pPr>
          </w:p>
          <w:p w14:paraId="56123187" w14:textId="77777777" w:rsidR="002A0629" w:rsidRDefault="002A0629">
            <w:pPr>
              <w:rPr>
                <w:rFonts w:ascii="Arial" w:hAnsi="Arial" w:cs="Arial"/>
                <w:b/>
              </w:rPr>
            </w:pPr>
          </w:p>
          <w:p w14:paraId="1302F897" w14:textId="77777777" w:rsidR="002A0629" w:rsidRDefault="002A0629">
            <w:pPr>
              <w:rPr>
                <w:rFonts w:ascii="Arial" w:hAnsi="Arial" w:cs="Arial"/>
                <w:b/>
              </w:rPr>
            </w:pPr>
          </w:p>
          <w:p w14:paraId="74076596" w14:textId="77777777" w:rsidR="002A0629" w:rsidRDefault="002A0629">
            <w:pPr>
              <w:rPr>
                <w:rFonts w:ascii="Arial" w:hAnsi="Arial" w:cs="Arial"/>
                <w:b/>
              </w:rPr>
            </w:pPr>
          </w:p>
        </w:tc>
      </w:tr>
      <w:tr w:rsidR="002A0629" w14:paraId="503A6E59" w14:textId="77777777" w:rsidTr="002A0629">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224D2274" w14:textId="77777777" w:rsidR="002A0629" w:rsidRDefault="002A0629">
            <w:pPr>
              <w:rPr>
                <w:rFonts w:ascii="Arial" w:hAnsi="Arial" w:cs="Arial"/>
                <w:b/>
              </w:rPr>
            </w:pPr>
            <w:r>
              <w:rPr>
                <w:rFonts w:ascii="Arial" w:hAnsi="Arial" w:cs="Arial"/>
                <w:b/>
              </w:rPr>
              <w:t>External Examiner’s comments (if relevant)</w:t>
            </w:r>
          </w:p>
          <w:p w14:paraId="042F8F04" w14:textId="77777777" w:rsidR="002A0629" w:rsidRDefault="002A0629">
            <w:pPr>
              <w:pStyle w:val="NormalWeb"/>
              <w:spacing w:before="0" w:beforeAutospacing="0" w:after="0" w:afterAutospacing="0"/>
              <w:ind w:right="-334"/>
              <w:rPr>
                <w:rFonts w:ascii="Arial" w:hAnsi="Arial" w:cs="Arial"/>
                <w:bCs/>
                <w:sz w:val="22"/>
                <w:szCs w:val="22"/>
              </w:rPr>
            </w:pPr>
          </w:p>
          <w:p w14:paraId="2F8E3BE2" w14:textId="77777777" w:rsidR="002A0629" w:rsidRDefault="002A0629">
            <w:pPr>
              <w:pStyle w:val="NormalWeb"/>
              <w:spacing w:before="0" w:beforeAutospacing="0" w:after="0" w:afterAutospacing="0"/>
              <w:ind w:right="-334"/>
              <w:rPr>
                <w:rFonts w:ascii="Arial" w:hAnsi="Arial" w:cs="Arial"/>
                <w:bCs/>
                <w:sz w:val="22"/>
                <w:szCs w:val="22"/>
              </w:rPr>
            </w:pPr>
          </w:p>
          <w:p w14:paraId="7E9C261D" w14:textId="77777777" w:rsidR="002A0629" w:rsidRDefault="002A0629">
            <w:pPr>
              <w:pStyle w:val="NormalWeb"/>
              <w:spacing w:before="0" w:beforeAutospacing="0" w:after="0" w:afterAutospacing="0"/>
              <w:ind w:right="-334"/>
              <w:rPr>
                <w:rFonts w:ascii="Arial" w:hAnsi="Arial" w:cs="Arial"/>
                <w:bCs/>
                <w:sz w:val="22"/>
                <w:szCs w:val="22"/>
              </w:rPr>
            </w:pPr>
          </w:p>
          <w:p w14:paraId="476F1EA5" w14:textId="77777777" w:rsidR="002A0629" w:rsidRDefault="002A0629">
            <w:pPr>
              <w:pStyle w:val="NormalWeb"/>
              <w:spacing w:before="0" w:beforeAutospacing="0" w:after="0" w:afterAutospacing="0"/>
              <w:ind w:right="-334"/>
              <w:rPr>
                <w:rFonts w:ascii="Arial" w:hAnsi="Arial" w:cs="Arial"/>
                <w:bCs/>
                <w:sz w:val="22"/>
                <w:szCs w:val="22"/>
              </w:rPr>
            </w:pPr>
          </w:p>
          <w:p w14:paraId="0CF78061" w14:textId="77777777" w:rsidR="002A0629" w:rsidRDefault="002A0629">
            <w:pPr>
              <w:pStyle w:val="NormalWeb"/>
              <w:spacing w:before="0" w:beforeAutospacing="0" w:after="0" w:afterAutospacing="0"/>
              <w:ind w:right="-334"/>
              <w:rPr>
                <w:rFonts w:ascii="Arial" w:hAnsi="Arial" w:cs="Arial"/>
                <w:bCs/>
                <w:sz w:val="22"/>
                <w:szCs w:val="22"/>
              </w:rPr>
            </w:pPr>
          </w:p>
          <w:p w14:paraId="0E04B3F3" w14:textId="77777777" w:rsidR="002A0629" w:rsidRDefault="002A0629">
            <w:pPr>
              <w:pStyle w:val="NormalWeb"/>
              <w:spacing w:before="0" w:beforeAutospacing="0" w:after="0" w:afterAutospacing="0"/>
              <w:ind w:right="-334"/>
              <w:rPr>
                <w:rFonts w:ascii="Arial" w:hAnsi="Arial" w:cs="Arial"/>
                <w:bCs/>
                <w:sz w:val="22"/>
                <w:szCs w:val="22"/>
              </w:rPr>
            </w:pPr>
          </w:p>
          <w:p w14:paraId="65783948" w14:textId="77777777" w:rsidR="002A0629" w:rsidRDefault="002A0629">
            <w:pPr>
              <w:pStyle w:val="NormalWeb"/>
              <w:spacing w:before="0" w:beforeAutospacing="0" w:after="0" w:afterAutospacing="0"/>
              <w:ind w:right="-334"/>
              <w:rPr>
                <w:rFonts w:ascii="Arial" w:hAnsi="Arial" w:cs="Arial"/>
                <w:bCs/>
                <w:sz w:val="22"/>
                <w:szCs w:val="22"/>
              </w:rPr>
            </w:pPr>
          </w:p>
        </w:tc>
      </w:tr>
      <w:tr w:rsidR="002A0629" w14:paraId="76FA7A84" w14:textId="77777777" w:rsidTr="002A0629">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6CA83B73" w14:textId="77777777" w:rsidR="002A0629" w:rsidRDefault="002A0629">
            <w:pPr>
              <w:rPr>
                <w:rFonts w:ascii="Arial" w:hAnsi="Arial" w:cs="Arial"/>
              </w:rPr>
            </w:pPr>
            <w:r>
              <w:rPr>
                <w:rFonts w:ascii="Arial" w:hAnsi="Arial" w:cs="Arial"/>
              </w:rPr>
              <w:lastRenderedPageBreak/>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0CFD92EE" w14:textId="77777777" w:rsidR="002A0629" w:rsidRDefault="002A0629">
            <w:pPr>
              <w:rPr>
                <w:rFonts w:ascii="Arial" w:hAnsi="Arial" w:cs="Arial"/>
              </w:rPr>
            </w:pPr>
            <w:r>
              <w:rPr>
                <w:rFonts w:ascii="Arial" w:hAnsi="Arial" w:cs="Arial"/>
              </w:rPr>
              <w:t>Date:</w:t>
            </w:r>
          </w:p>
        </w:tc>
      </w:tr>
    </w:tbl>
    <w:p w14:paraId="47C84131" w14:textId="1BBCBBC3" w:rsidR="002A0629" w:rsidRDefault="002A0629">
      <w:pPr>
        <w:rPr>
          <w:b/>
          <w:bCs/>
        </w:rPr>
      </w:pPr>
    </w:p>
    <w:p w14:paraId="74932B09" w14:textId="3C125879" w:rsidR="00586D65" w:rsidRPr="00586D65" w:rsidRDefault="00586D65">
      <w:r>
        <w:t>Critically analyse a text from the Greek or Demotic Magical Papyri in terms of its magic and divination</w:t>
      </w:r>
      <w:r>
        <w:br/>
        <w:t>Word Count: 4646</w:t>
      </w:r>
    </w:p>
    <w:p w14:paraId="77D25D86" w14:textId="79F504DB" w:rsidR="007B6C7D" w:rsidRPr="00316E5E" w:rsidRDefault="00BF5183">
      <w:pPr>
        <w:rPr>
          <w:b/>
          <w:bCs/>
        </w:rPr>
      </w:pPr>
      <w:r w:rsidRPr="00316E5E">
        <w:rPr>
          <w:b/>
          <w:bCs/>
        </w:rPr>
        <w:t>Introduction</w:t>
      </w:r>
    </w:p>
    <w:p w14:paraId="0647409F" w14:textId="77928D79" w:rsidR="004B4D60" w:rsidRPr="00400CB8" w:rsidRDefault="00EE71F7">
      <w:r>
        <w:t xml:space="preserve">This essay will critically examine and analyse the spell </w:t>
      </w:r>
      <w:r>
        <w:rPr>
          <w:i/>
          <w:iCs/>
        </w:rPr>
        <w:t>‘</w:t>
      </w:r>
      <w:r w:rsidR="005104DA">
        <w:rPr>
          <w:i/>
          <w:iCs/>
        </w:rPr>
        <w:t xml:space="preserve">PGM VIII 64-110 </w:t>
      </w:r>
      <w:r>
        <w:rPr>
          <w:i/>
          <w:iCs/>
        </w:rPr>
        <w:t xml:space="preserve">Request for a dream oracle </w:t>
      </w:r>
      <w:r w:rsidR="007520A0">
        <w:rPr>
          <w:i/>
          <w:iCs/>
        </w:rPr>
        <w:t xml:space="preserve">of </w:t>
      </w:r>
      <w:r>
        <w:rPr>
          <w:i/>
          <w:iCs/>
        </w:rPr>
        <w:t>Besa</w:t>
      </w:r>
      <w:r w:rsidR="005104DA">
        <w:rPr>
          <w:i/>
          <w:iCs/>
        </w:rPr>
        <w:t>.’</w:t>
      </w:r>
      <w:r w:rsidR="005104DA">
        <w:rPr>
          <w:rStyle w:val="FootnoteReference"/>
          <w:i/>
          <w:iCs/>
        </w:rPr>
        <w:footnoteReference w:id="1"/>
      </w:r>
      <w:r w:rsidR="00BB7BD3">
        <w:rPr>
          <w:i/>
          <w:iCs/>
        </w:rPr>
        <w:t xml:space="preserve"> </w:t>
      </w:r>
      <w:r w:rsidR="00400CB8">
        <w:t>It will look at the magic and divinat</w:t>
      </w:r>
      <w:r w:rsidR="007975A4">
        <w:t xml:space="preserve">ory practice in the spell. </w:t>
      </w:r>
      <w:r w:rsidR="00A163E4">
        <w:t xml:space="preserve">In terms of magic, this essay will analyse </w:t>
      </w:r>
      <w:r w:rsidR="00E85015">
        <w:t xml:space="preserve">contemporary debates on the terms ‘magic’ and ‘religion’, and whether or not distinctions between the two, or definitions, can apply to </w:t>
      </w:r>
      <w:r w:rsidR="00FE49BC" w:rsidRPr="005B440F">
        <w:rPr>
          <w:i/>
          <w:iCs/>
        </w:rPr>
        <w:t>PGM VIII</w:t>
      </w:r>
      <w:r w:rsidR="00FE49BC">
        <w:t xml:space="preserve"> and the </w:t>
      </w:r>
      <w:r w:rsidR="00FE49BC" w:rsidRPr="005B440F">
        <w:rPr>
          <w:i/>
          <w:iCs/>
        </w:rPr>
        <w:t>PGM</w:t>
      </w:r>
      <w:r w:rsidR="00FE49BC">
        <w:t xml:space="preserve"> as a whole</w:t>
      </w:r>
      <w:r w:rsidR="00184503">
        <w:t xml:space="preserve">. In terms of divination, this essay will analyse what kind of divination is occurring in this spell, </w:t>
      </w:r>
      <w:r w:rsidR="00FE49BC">
        <w:t xml:space="preserve">what the practitioner wants to accomplish and how they might achieve this. </w:t>
      </w:r>
    </w:p>
    <w:p w14:paraId="59EC9E1B" w14:textId="157C355D" w:rsidR="008C4AC0" w:rsidRDefault="00FE49BC">
      <w:r>
        <w:t>The</w:t>
      </w:r>
      <w:r w:rsidR="00BB7BD3">
        <w:t xml:space="preserve"> </w:t>
      </w:r>
      <w:r w:rsidR="00DB257F">
        <w:t>p</w:t>
      </w:r>
      <w:r>
        <w:t>erson</w:t>
      </w:r>
      <w:r w:rsidR="00DB257F">
        <w:t xml:space="preserve"> seeking the oracle </w:t>
      </w:r>
      <w:r w:rsidR="005D6640">
        <w:t>(henceforth referred to as the magician</w:t>
      </w:r>
      <w:r w:rsidR="005D6640">
        <w:rPr>
          <w:rStyle w:val="FootnoteReference"/>
        </w:rPr>
        <w:footnoteReference w:id="2"/>
      </w:r>
      <w:r w:rsidR="005D6640">
        <w:t xml:space="preserve">) </w:t>
      </w:r>
      <w:r w:rsidR="00B2688C">
        <w:t>prepares for the spell by following specific instructions</w:t>
      </w:r>
      <w:r w:rsidR="00A734D4">
        <w:t xml:space="preserve">, </w:t>
      </w:r>
      <w:r w:rsidR="00D475F7">
        <w:t xml:space="preserve">the </w:t>
      </w:r>
      <w:r w:rsidR="00D475F7" w:rsidRPr="00E51C57">
        <w:rPr>
          <w:i/>
          <w:iCs/>
        </w:rPr>
        <w:t>praxis</w:t>
      </w:r>
      <w:r w:rsidR="00D475F7">
        <w:rPr>
          <w:rStyle w:val="FootnoteReference"/>
        </w:rPr>
        <w:footnoteReference w:id="3"/>
      </w:r>
      <w:r w:rsidR="00D475F7">
        <w:t>,</w:t>
      </w:r>
      <w:r w:rsidR="00B2688C">
        <w:t xml:space="preserve"> on what to</w:t>
      </w:r>
      <w:r w:rsidR="00235BA9">
        <w:t xml:space="preserve"> write with, what to have with him and what to say</w:t>
      </w:r>
      <w:r w:rsidR="00B2688C">
        <w:t xml:space="preserve">. Following this, they </w:t>
      </w:r>
      <w:r w:rsidR="004A419A">
        <w:t>recite</w:t>
      </w:r>
      <w:r w:rsidR="00130A2F">
        <w:t xml:space="preserve"> </w:t>
      </w:r>
      <w:r w:rsidR="00266385">
        <w:t xml:space="preserve">the </w:t>
      </w:r>
      <w:r w:rsidR="00266385" w:rsidRPr="00E51C57">
        <w:rPr>
          <w:i/>
          <w:iCs/>
        </w:rPr>
        <w:t>logos</w:t>
      </w:r>
      <w:r w:rsidR="00266385">
        <w:rPr>
          <w:rStyle w:val="FootnoteReference"/>
        </w:rPr>
        <w:footnoteReference w:id="4"/>
      </w:r>
      <w:r w:rsidR="00742877">
        <w:t>, which begins with a hymn to the sun</w:t>
      </w:r>
      <w:r w:rsidR="00614B20">
        <w:t xml:space="preserve">. This is </w:t>
      </w:r>
      <w:r w:rsidR="00130A2F">
        <w:t xml:space="preserve">followed by </w:t>
      </w:r>
      <w:r w:rsidR="00266385">
        <w:t xml:space="preserve">the </w:t>
      </w:r>
      <w:r w:rsidR="00614B20">
        <w:t>incantation to</w:t>
      </w:r>
      <w:r w:rsidR="0008225C">
        <w:t xml:space="preserve"> </w:t>
      </w:r>
      <w:r w:rsidR="00614B20">
        <w:t xml:space="preserve">summon </w:t>
      </w:r>
      <w:r w:rsidR="0008225C">
        <w:t>the god</w:t>
      </w:r>
      <w:r w:rsidR="00614B20">
        <w:t xml:space="preserve"> needed. </w:t>
      </w:r>
      <w:r w:rsidR="004A419A">
        <w:t xml:space="preserve">The goal of the spell is to invite </w:t>
      </w:r>
      <w:r w:rsidR="00DC7892">
        <w:t>a specific form of divination, the dream oracle</w:t>
      </w:r>
      <w:r w:rsidR="00742877">
        <w:t xml:space="preserve"> and/or direct vision</w:t>
      </w:r>
      <w:r w:rsidR="00DC7892">
        <w:t>, from Bes</w:t>
      </w:r>
      <w:r w:rsidR="00742877">
        <w:t xml:space="preserve"> </w:t>
      </w:r>
      <w:r w:rsidR="00B60A27">
        <w:t>‘the oracle giving god’</w:t>
      </w:r>
      <w:r w:rsidR="002607A0">
        <w:t>.</w:t>
      </w:r>
      <w:r w:rsidR="00B60A27">
        <w:rPr>
          <w:rStyle w:val="FootnoteReference"/>
        </w:rPr>
        <w:footnoteReference w:id="5"/>
      </w:r>
      <w:r w:rsidR="002607A0">
        <w:t xml:space="preserve"> The </w:t>
      </w:r>
      <w:r w:rsidR="002607A0" w:rsidRPr="0008225C">
        <w:rPr>
          <w:i/>
          <w:iCs/>
        </w:rPr>
        <w:t>Greek Magical Papyri</w:t>
      </w:r>
      <w:r w:rsidR="002607A0">
        <w:t xml:space="preserve"> (</w:t>
      </w:r>
      <w:r w:rsidR="00787122">
        <w:t xml:space="preserve">henceforth </w:t>
      </w:r>
      <w:r w:rsidR="002607A0">
        <w:t xml:space="preserve">abbreviated to </w:t>
      </w:r>
      <w:r w:rsidR="002607A0" w:rsidRPr="0008225C">
        <w:rPr>
          <w:i/>
          <w:iCs/>
        </w:rPr>
        <w:t>PGM</w:t>
      </w:r>
      <w:r w:rsidR="002607A0">
        <w:t xml:space="preserve">) also </w:t>
      </w:r>
      <w:r w:rsidR="0096113B">
        <w:t xml:space="preserve">gives further practical instructions, such as having </w:t>
      </w:r>
      <w:r w:rsidR="00604933">
        <w:t>‘a small tablet … lest after going to sleep you forget’</w:t>
      </w:r>
      <w:r w:rsidR="00227B61">
        <w:rPr>
          <w:rStyle w:val="FootnoteReference"/>
        </w:rPr>
        <w:footnoteReference w:id="6"/>
      </w:r>
      <w:r w:rsidR="00604933">
        <w:t xml:space="preserve"> </w:t>
      </w:r>
      <w:r w:rsidR="00742877">
        <w:t>and a recipe for the ink.</w:t>
      </w:r>
    </w:p>
    <w:p w14:paraId="6C1EED92" w14:textId="77777777" w:rsidR="0005591A" w:rsidRDefault="004B4D60">
      <w:r>
        <w:t xml:space="preserve">To analyse the spell effectively, it is necessary to examine the context of the writing and translations of the </w:t>
      </w:r>
      <w:r w:rsidRPr="0008225C">
        <w:rPr>
          <w:i/>
          <w:iCs/>
        </w:rPr>
        <w:t>PGM</w:t>
      </w:r>
      <w:r>
        <w:t xml:space="preserve">. </w:t>
      </w:r>
      <w:r w:rsidR="007705AC">
        <w:t xml:space="preserve">In the </w:t>
      </w:r>
      <w:r w:rsidR="007705AC" w:rsidRPr="0008225C">
        <w:rPr>
          <w:i/>
          <w:iCs/>
        </w:rPr>
        <w:t>Introduction to The Greek Magical Papyri</w:t>
      </w:r>
      <w:r w:rsidR="007705AC">
        <w:t xml:space="preserve">, Hans Dieter Betz notes that </w:t>
      </w:r>
      <w:r w:rsidR="006B3C56">
        <w:t xml:space="preserve">the name of the work comes from </w:t>
      </w:r>
    </w:p>
    <w:p w14:paraId="555F7BAB" w14:textId="1E8FF4F8" w:rsidR="00704934" w:rsidRPr="00BB7BD3" w:rsidRDefault="006B3C56" w:rsidP="0005591A">
      <w:pPr>
        <w:ind w:left="720"/>
      </w:pPr>
      <w:r>
        <w:t>‘</w:t>
      </w:r>
      <w:r w:rsidR="006457F8">
        <w:t xml:space="preserve">a name given by scholars to a body </w:t>
      </w:r>
      <w:r w:rsidR="0005591A">
        <w:t>of papyri from Greco-Roman Egypt</w:t>
      </w:r>
      <w:r w:rsidR="00A24AAD">
        <w:t xml:space="preserve"> containing a variety of magical spells and formulae, hymns and rituals. The extant texts are from</w:t>
      </w:r>
      <w:r w:rsidR="00CE435F">
        <w:t xml:space="preserve"> </w:t>
      </w:r>
      <w:r w:rsidR="00AE6179">
        <w:t>the second century B.C to the fifth century A.D.</w:t>
      </w:r>
      <w:r w:rsidR="00A24AAD">
        <w:t>’</w:t>
      </w:r>
      <w:r w:rsidR="00AE6179">
        <w:rPr>
          <w:rStyle w:val="FootnoteReference"/>
        </w:rPr>
        <w:footnoteReference w:id="7"/>
      </w:r>
    </w:p>
    <w:p w14:paraId="119F5388" w14:textId="6D725E26" w:rsidR="008F443D" w:rsidRDefault="00EB6A5D">
      <w:r>
        <w:lastRenderedPageBreak/>
        <w:t xml:space="preserve">The </w:t>
      </w:r>
      <w:r w:rsidR="00DE7FDB">
        <w:t xml:space="preserve">spells do not feature characteristics of a singular religion or purpose, but is actually an </w:t>
      </w:r>
      <w:r w:rsidR="008B2FA9">
        <w:t>all-encompassing</w:t>
      </w:r>
      <w:r w:rsidR="00DE7FDB">
        <w:t xml:space="preserve"> </w:t>
      </w:r>
      <w:r w:rsidR="00D629C2">
        <w:t xml:space="preserve">book of </w:t>
      </w:r>
      <w:r w:rsidR="009C62F1">
        <w:t>work that may be considered magical</w:t>
      </w:r>
      <w:r w:rsidR="00D629C2">
        <w:t xml:space="preserve">. </w:t>
      </w:r>
      <w:r w:rsidR="008A59B7">
        <w:t xml:space="preserve">The </w:t>
      </w:r>
      <w:r w:rsidR="008A59B7" w:rsidRPr="009C62F1">
        <w:rPr>
          <w:i/>
          <w:iCs/>
        </w:rPr>
        <w:t>PGM</w:t>
      </w:r>
      <w:r w:rsidR="008A59B7">
        <w:t xml:space="preserve"> presents readers with </w:t>
      </w:r>
      <w:r w:rsidR="00816308">
        <w:t xml:space="preserve">an overview of popular religion at the time, as well as an insight into what people were looking to accomplish with magical workings. </w:t>
      </w:r>
      <w:r w:rsidR="00CB3FF0">
        <w:t xml:space="preserve">George Luck in </w:t>
      </w:r>
      <w:r w:rsidR="00CB3FF0">
        <w:rPr>
          <w:i/>
          <w:iCs/>
        </w:rPr>
        <w:t xml:space="preserve">Arcana Mundi </w:t>
      </w:r>
      <w:r w:rsidR="003D6A4F">
        <w:t>note</w:t>
      </w:r>
      <w:r w:rsidR="00E462D8">
        <w:t>s that ‘</w:t>
      </w:r>
      <w:r w:rsidR="00E462D8" w:rsidRPr="00E462D8">
        <w:t>the borrowing of names, concepts, and rituals from foreign religions is one of the characteristics of ancient witchcraft, as the magical papyri attest</w:t>
      </w:r>
      <w:r w:rsidR="00E462D8">
        <w:t>’</w:t>
      </w:r>
      <w:r w:rsidR="00E462D8">
        <w:rPr>
          <w:rStyle w:val="FootnoteReference"/>
        </w:rPr>
        <w:footnoteReference w:id="8"/>
      </w:r>
      <w:r w:rsidR="004415C9">
        <w:t xml:space="preserve">. </w:t>
      </w:r>
      <w:r w:rsidR="00D51B18">
        <w:t>Betz also states that ‘</w:t>
      </w:r>
      <w:r w:rsidR="00B07644" w:rsidRPr="00B07644">
        <w:t>For these magicians, there was no longer any cultural difference between the Egyptian and the Greek gods</w:t>
      </w:r>
      <w:r w:rsidR="00B07644">
        <w:t>’</w:t>
      </w:r>
      <w:r w:rsidR="00CA5290">
        <w:rPr>
          <w:rStyle w:val="FootnoteReference"/>
        </w:rPr>
        <w:footnoteReference w:id="9"/>
      </w:r>
      <w:r w:rsidR="00ED2840">
        <w:t xml:space="preserve">. </w:t>
      </w:r>
      <w:r w:rsidR="00CA5290">
        <w:t xml:space="preserve">For </w:t>
      </w:r>
      <w:r w:rsidR="00CA5290" w:rsidRPr="00CA5290">
        <w:rPr>
          <w:i/>
          <w:iCs/>
        </w:rPr>
        <w:t xml:space="preserve">PGM </w:t>
      </w:r>
      <w:r w:rsidR="00CC2799">
        <w:rPr>
          <w:i/>
          <w:iCs/>
        </w:rPr>
        <w:t>V</w:t>
      </w:r>
      <w:r w:rsidR="00CA5290" w:rsidRPr="00CA5290">
        <w:rPr>
          <w:i/>
          <w:iCs/>
        </w:rPr>
        <w:t>III 64-110</w:t>
      </w:r>
      <w:r w:rsidR="00CA5290">
        <w:t>,</w:t>
      </w:r>
      <w:r w:rsidR="00BD583B">
        <w:t xml:space="preserve"> </w:t>
      </w:r>
      <w:r w:rsidR="006B4469">
        <w:t>this historical context will be useful when analysing the</w:t>
      </w:r>
      <w:r w:rsidR="00076D09">
        <w:t xml:space="preserve"> reasons for the mention of specific Egyptian gods in</w:t>
      </w:r>
      <w:r w:rsidR="0008225C">
        <w:t xml:space="preserve"> the spells</w:t>
      </w:r>
      <w:r w:rsidR="00A77653">
        <w:t xml:space="preserve">. </w:t>
      </w:r>
      <w:r w:rsidR="00242DD8">
        <w:t xml:space="preserve">In the translation notes of </w:t>
      </w:r>
      <w:r w:rsidR="00242DD8">
        <w:rPr>
          <w:i/>
          <w:iCs/>
        </w:rPr>
        <w:t xml:space="preserve">PGM </w:t>
      </w:r>
      <w:r w:rsidR="00CC2799">
        <w:rPr>
          <w:i/>
          <w:iCs/>
        </w:rPr>
        <w:t>V</w:t>
      </w:r>
      <w:r w:rsidR="00242DD8">
        <w:rPr>
          <w:i/>
          <w:iCs/>
        </w:rPr>
        <w:t xml:space="preserve">III, </w:t>
      </w:r>
      <w:r w:rsidR="00402804">
        <w:t>it is noted that the incantation is ‘directed to Bes, an originally non-Egyptian god who came to Egypt early and was given many functions, one of which was to pro</w:t>
      </w:r>
      <w:r w:rsidR="003B334E">
        <w:t>vid</w:t>
      </w:r>
      <w:r w:rsidR="00402804">
        <w:t>e oracles.</w:t>
      </w:r>
      <w:r w:rsidR="003B334E">
        <w:t>’</w:t>
      </w:r>
      <w:r w:rsidR="00CD6649">
        <w:rPr>
          <w:rStyle w:val="FootnoteReference"/>
        </w:rPr>
        <w:footnoteReference w:id="10"/>
      </w:r>
      <w:r w:rsidR="003B334E">
        <w:t xml:space="preserve"> Here again, the amalgamation of religions is evident, </w:t>
      </w:r>
      <w:r w:rsidR="006B24EA">
        <w:t>however the role of Bes remains the same, which is not always the case</w:t>
      </w:r>
      <w:r w:rsidR="006B24EA">
        <w:rPr>
          <w:rStyle w:val="FootnoteReference"/>
        </w:rPr>
        <w:footnoteReference w:id="11"/>
      </w:r>
      <w:r w:rsidR="006B24EA">
        <w:t>.</w:t>
      </w:r>
      <w:r w:rsidR="00A77653">
        <w:t xml:space="preserve"> </w:t>
      </w:r>
      <w:r w:rsidR="00E11D8D">
        <w:t xml:space="preserve">The glossary of </w:t>
      </w:r>
      <w:r w:rsidR="00E11D8D" w:rsidRPr="00C713EA">
        <w:rPr>
          <w:i/>
          <w:iCs/>
        </w:rPr>
        <w:t>PGM</w:t>
      </w:r>
      <w:r w:rsidR="00E11D8D">
        <w:t xml:space="preserve"> defines Bes:</w:t>
      </w:r>
    </w:p>
    <w:p w14:paraId="41E64625" w14:textId="69ADF595" w:rsidR="008F443D" w:rsidRDefault="00EA1DC9" w:rsidP="008F443D">
      <w:pPr>
        <w:ind w:left="720"/>
      </w:pPr>
      <w:r>
        <w:t>‘</w:t>
      </w:r>
      <w:r w:rsidR="008F443D">
        <w:t>Ancient Egyptian religion knew of an entire class of so-called Bes</w:t>
      </w:r>
      <w:r w:rsidR="003C0BB6">
        <w:t>-</w:t>
      </w:r>
      <w:r w:rsidR="008F443D">
        <w:t>d</w:t>
      </w:r>
      <w:r w:rsidR="003C0BB6">
        <w:t>e</w:t>
      </w:r>
      <w:r w:rsidR="008F443D">
        <w:t>mons (in Gr</w:t>
      </w:r>
      <w:r w:rsidR="003C0BB6">
        <w:t>ee</w:t>
      </w:r>
      <w:r w:rsidR="008F443D">
        <w:t xml:space="preserve">k, Besas), </w:t>
      </w:r>
      <w:r w:rsidR="003C0BB6">
        <w:t>distinguished</w:t>
      </w:r>
      <w:r w:rsidR="008F443D">
        <w:t xml:space="preserve"> by their dwarf-sized ugliness, who </w:t>
      </w:r>
      <w:r w:rsidR="003C0BB6">
        <w:t>served</w:t>
      </w:r>
      <w:r w:rsidR="008F443D">
        <w:t xml:space="preserve"> as protectors of sleep and childbirth. In Hellenistic Egypt, Bes became a </w:t>
      </w:r>
      <w:r w:rsidR="008F443D" w:rsidRPr="00E11D8D">
        <w:rPr>
          <w:i/>
          <w:iCs/>
        </w:rPr>
        <w:t>pantheistic</w:t>
      </w:r>
      <w:r w:rsidR="008F443D">
        <w:t xml:space="preserve"> deity</w:t>
      </w:r>
      <w:r>
        <w:t>,</w:t>
      </w:r>
      <w:r w:rsidR="008F443D">
        <w:t xml:space="preserve"> and in this form he appears in </w:t>
      </w:r>
      <w:r w:rsidR="008F443D" w:rsidRPr="00C713EA">
        <w:rPr>
          <w:i/>
          <w:iCs/>
        </w:rPr>
        <w:t>PGM</w:t>
      </w:r>
      <w:r>
        <w:t xml:space="preserve"> </w:t>
      </w:r>
      <w:r w:rsidR="008F443D">
        <w:t xml:space="preserve">VII. 222-49 and VIII. 64- 110 </w:t>
      </w:r>
      <w:r>
        <w:t xml:space="preserve">… </w:t>
      </w:r>
      <w:r w:rsidR="008F443D">
        <w:t xml:space="preserve">His role as an </w:t>
      </w:r>
      <w:r w:rsidR="008F443D" w:rsidRPr="00E11D8D">
        <w:rPr>
          <w:i/>
          <w:iCs/>
        </w:rPr>
        <w:t>oracle giver</w:t>
      </w:r>
      <w:r w:rsidR="008F443D">
        <w:t xml:space="preserve"> was popular at Abydos (Ammianus </w:t>
      </w:r>
      <w:proofErr w:type="spellStart"/>
      <w:r w:rsidR="008F443D">
        <w:t>Matcelliius</w:t>
      </w:r>
      <w:proofErr w:type="spellEnd"/>
      <w:r w:rsidR="008F443D">
        <w:t xml:space="preserve"> 19. 12). In PGM the god was identified also with the Headless One (</w:t>
      </w:r>
      <w:proofErr w:type="spellStart"/>
      <w:r w:rsidR="008F443D">
        <w:t>see n</w:t>
      </w:r>
      <w:proofErr w:type="spellEnd"/>
      <w:r w:rsidR="008F443D">
        <w:t>. on PGMII. 11)</w:t>
      </w:r>
      <w:r>
        <w:t>’</w:t>
      </w:r>
      <w:r w:rsidR="003C0BB6">
        <w:rPr>
          <w:rStyle w:val="FootnoteReference"/>
        </w:rPr>
        <w:footnoteReference w:id="12"/>
      </w:r>
      <w:r w:rsidR="00E11D8D">
        <w:t xml:space="preserve"> (emphasis my own). </w:t>
      </w:r>
    </w:p>
    <w:p w14:paraId="0B7660AE" w14:textId="1110F89A" w:rsidR="00242DD8" w:rsidRDefault="002A0DB6">
      <w:r>
        <w:t xml:space="preserve">The spell specifically speaks of the Egyptian gods Bes/Besa, Osiris and Isis as well as a reference to Seth/Typhon. The myth of Isis and Osiris, very briefly summed up, followed the brother/husband-sister/wife in the fight against the evil of their brother Seth. Osiris is killed and sealed in a sarcophagus, </w:t>
      </w:r>
      <w:r w:rsidR="002F6A1A">
        <w:t xml:space="preserve">but </w:t>
      </w:r>
      <w:r>
        <w:t>is</w:t>
      </w:r>
      <w:r w:rsidR="002F6A1A">
        <w:t xml:space="preserve"> then</w:t>
      </w:r>
      <w:r>
        <w:t xml:space="preserve"> found by Isis who attempts to hide him. Seth</w:t>
      </w:r>
      <w:r w:rsidR="002F6A1A">
        <w:t xml:space="preserve"> </w:t>
      </w:r>
      <w:r>
        <w:t>discovers the sarcophagus and, infuriated, dismembers his body. Isis sets out to recover the dismembered pieces and</w:t>
      </w:r>
      <w:r w:rsidR="002F6A1A">
        <w:t xml:space="preserve">, according to different versions of the myth, </w:t>
      </w:r>
      <w:r>
        <w:t>either buries them at the site or creates statues of Osiris ‘</w:t>
      </w:r>
      <w:r w:rsidRPr="00D773C4">
        <w:t>out of aromatic wax and establishing a defunctive cult at each site… to prevent Seth from discovering which tomb was the real one, and to ensure that the cult became as widely diffused as possible</w:t>
      </w:r>
      <w:r>
        <w:t>.’</w:t>
      </w:r>
      <w:r>
        <w:rPr>
          <w:rStyle w:val="FootnoteReference"/>
        </w:rPr>
        <w:footnoteReference w:id="13"/>
      </w:r>
      <w:r>
        <w:t xml:space="preserve"> Osiris’ power does not end there, however. Isis’ quest of mourning and rediscovery culminates with a new life cycle as Osiris was able to, from the underworld </w:t>
      </w:r>
      <w:r w:rsidRPr="000935EB">
        <w:t>‘bestow new life, in the sense that Isis could have intercourse with the inert corpse and thus become pregnant</w:t>
      </w:r>
      <w:r>
        <w:t>.</w:t>
      </w:r>
      <w:r w:rsidRPr="000935EB">
        <w:t>’</w:t>
      </w:r>
      <w:r>
        <w:rPr>
          <w:rStyle w:val="FootnoteReference"/>
        </w:rPr>
        <w:footnoteReference w:id="14"/>
      </w:r>
      <w:r w:rsidR="002F6A1A">
        <w:t xml:space="preserve"> </w:t>
      </w:r>
      <w:r w:rsidR="00BB0892">
        <w:t xml:space="preserve"> This myth will be analysed in relation to the oracle spell, </w:t>
      </w:r>
      <w:r w:rsidR="00540CF0">
        <w:t xml:space="preserve">examining </w:t>
      </w:r>
      <w:r w:rsidR="00BB0892">
        <w:t xml:space="preserve">whether myth </w:t>
      </w:r>
      <w:r w:rsidR="00DB5EB7">
        <w:t xml:space="preserve">provides some kind of magical power used by practitioners. </w:t>
      </w:r>
    </w:p>
    <w:p w14:paraId="4E492BCC" w14:textId="43F1A5A0" w:rsidR="00E25529" w:rsidRDefault="00154DCE">
      <w:r>
        <w:t xml:space="preserve">The </w:t>
      </w:r>
      <w:r w:rsidR="00F741D0">
        <w:t>spell sets out</w:t>
      </w:r>
      <w:r>
        <w:t xml:space="preserve"> specific d</w:t>
      </w:r>
      <w:r w:rsidR="00F741D0">
        <w:t>irections</w:t>
      </w:r>
      <w:r>
        <w:t xml:space="preserve"> </w:t>
      </w:r>
      <w:r w:rsidR="00537F82">
        <w:t xml:space="preserve">for the magician to follow. </w:t>
      </w:r>
      <w:r w:rsidR="00774390">
        <w:t xml:space="preserve">In this particular spell, it is noted that the ink itself has to be made from </w:t>
      </w:r>
      <w:r w:rsidR="00E25529">
        <w:t>two different types of bird blood</w:t>
      </w:r>
      <w:r w:rsidR="00D4049F">
        <w:t xml:space="preserve">. </w:t>
      </w:r>
      <w:r w:rsidR="00921AB6" w:rsidRPr="00540CF0">
        <w:rPr>
          <w:i/>
          <w:iCs/>
        </w:rPr>
        <w:t>PGM XII 401-44</w:t>
      </w:r>
      <w:r w:rsidR="00921AB6">
        <w:t xml:space="preserve">, however, shows that the </w:t>
      </w:r>
      <w:r w:rsidR="000E147F">
        <w:t>ingredient specified was not always the ingredient used</w:t>
      </w:r>
      <w:r w:rsidR="00C745DD">
        <w:t>:</w:t>
      </w:r>
    </w:p>
    <w:p w14:paraId="2B022593" w14:textId="0FC83A97" w:rsidR="000E147F" w:rsidRDefault="00DB5EB7" w:rsidP="00340B66">
      <w:pPr>
        <w:ind w:left="720"/>
      </w:pPr>
      <w:r>
        <w:t>‘</w:t>
      </w:r>
      <w:r w:rsidR="00ED7311">
        <w:t xml:space="preserve">Because of the curiosity of the masses they [i.e., the scribes] inscribed the names of the herbs and other things which they employed on the statues of the gods, so that they [i.e. the </w:t>
      </w:r>
      <w:r w:rsidR="00ED7311">
        <w:lastRenderedPageBreak/>
        <w:t>masses], since they do not take precaution, might not practice magic, [being prevented] by the consequence of their misunderstanding.</w:t>
      </w:r>
      <w:r>
        <w:t>’</w:t>
      </w:r>
      <w:r w:rsidR="003151DF">
        <w:rPr>
          <w:rStyle w:val="FootnoteReference"/>
        </w:rPr>
        <w:footnoteReference w:id="15"/>
      </w:r>
    </w:p>
    <w:p w14:paraId="71D2AA92" w14:textId="5704F461" w:rsidR="00557880" w:rsidRPr="00136524" w:rsidRDefault="00C00C1D">
      <w:r>
        <w:t xml:space="preserve">Whilst this list does not include the blood of the birds mentioned in </w:t>
      </w:r>
      <w:r w:rsidRPr="00FD03BA">
        <w:rPr>
          <w:i/>
          <w:iCs/>
        </w:rPr>
        <w:t>PGM VIII 64</w:t>
      </w:r>
      <w:r w:rsidR="00FD03BA">
        <w:rPr>
          <w:i/>
          <w:iCs/>
        </w:rPr>
        <w:t>-110</w:t>
      </w:r>
      <w:r>
        <w:t xml:space="preserve">, it is important to keep in mind when analysing the inclusion of blood in ink for the spell. </w:t>
      </w:r>
      <w:r w:rsidR="0054707C">
        <w:t xml:space="preserve">In </w:t>
      </w:r>
      <w:r w:rsidR="00F47C27">
        <w:rPr>
          <w:i/>
          <w:iCs/>
        </w:rPr>
        <w:t>‘Writing in Blood’</w:t>
      </w:r>
      <w:r w:rsidR="00F47C27">
        <w:t xml:space="preserve">, Miriam </w:t>
      </w:r>
      <w:proofErr w:type="spellStart"/>
      <w:r w:rsidR="00AA3212">
        <w:t>Cesteros</w:t>
      </w:r>
      <w:proofErr w:type="spellEnd"/>
      <w:r w:rsidR="00AA3212">
        <w:t xml:space="preserve"> writes that </w:t>
      </w:r>
      <w:r w:rsidR="009223BB">
        <w:t>‘</w:t>
      </w:r>
      <w:r w:rsidR="009223BB" w:rsidRPr="009223BB">
        <w:t>red was associated with demonic figures and hostile gods</w:t>
      </w:r>
      <w:r w:rsidR="009223BB">
        <w:t xml:space="preserve"> … </w:t>
      </w:r>
      <w:r w:rsidR="003C243D" w:rsidRPr="003C243D">
        <w:t>the use of red inks in aggressive magic and in the invocation of Underworld entities, such as spirits of the dead, does not seem arbitrary</w:t>
      </w:r>
      <w:r w:rsidR="003C243D">
        <w:t>’</w:t>
      </w:r>
      <w:r w:rsidR="00960747">
        <w:t>.</w:t>
      </w:r>
      <w:r w:rsidR="003C243D">
        <w:rPr>
          <w:rStyle w:val="FootnoteReference"/>
        </w:rPr>
        <w:footnoteReference w:id="16"/>
      </w:r>
      <w:r w:rsidR="00960747">
        <w:t xml:space="preserve"> It is important to keep this in mind when looking at other colour specific parts of the spell such as line </w:t>
      </w:r>
      <w:r w:rsidR="00C11938">
        <w:t>87, which states that the person must use a lamp that is ‘not coloured red’</w:t>
      </w:r>
      <w:r w:rsidR="00C11938">
        <w:rPr>
          <w:rStyle w:val="FootnoteReference"/>
        </w:rPr>
        <w:footnoteReference w:id="17"/>
      </w:r>
      <w:r w:rsidR="00C11938">
        <w:t xml:space="preserve"> when seeking a direct vision. These specifications will be analysed with consideration to </w:t>
      </w:r>
      <w:r w:rsidR="00AC556C">
        <w:t>Egyptian myth</w:t>
      </w:r>
      <w:r w:rsidR="00FD03BA">
        <w:t xml:space="preserve"> and cosmic sympathies as it was understood by Neoplatonists.</w:t>
      </w:r>
      <w:r w:rsidR="00C11938">
        <w:t xml:space="preserve"> </w:t>
      </w:r>
    </w:p>
    <w:p w14:paraId="1B96D932" w14:textId="5FB65B1F" w:rsidR="00EB7745" w:rsidRPr="00684D01" w:rsidRDefault="00684D01">
      <w:r>
        <w:rPr>
          <w:b/>
          <w:bCs/>
        </w:rPr>
        <w:t>Oracles, Divination and The PGM</w:t>
      </w:r>
    </w:p>
    <w:p w14:paraId="439A9E39" w14:textId="05046137" w:rsidR="00A77653" w:rsidRDefault="00A80ACC">
      <w:r>
        <w:t xml:space="preserve">The magician in </w:t>
      </w:r>
      <w:r w:rsidR="001306CE">
        <w:t xml:space="preserve">this spell is seeking an oracle, but the directions note a slight addition if </w:t>
      </w:r>
      <w:r w:rsidR="00FD03BA">
        <w:t>he</w:t>
      </w:r>
      <w:r w:rsidR="001306CE">
        <w:t xml:space="preserve"> </w:t>
      </w:r>
      <w:r w:rsidR="009E1F75">
        <w:t>wishes to receive a direct vision.</w:t>
      </w:r>
      <w:r w:rsidR="00CB4568">
        <w:t xml:space="preserve"> </w:t>
      </w:r>
      <w:r w:rsidR="00686925">
        <w:t xml:space="preserve">David Martinez </w:t>
      </w:r>
      <w:r w:rsidR="0045677F">
        <w:t>notes that asking for an oracle usually concerned practical daily matters, whilst receiving a direct vision</w:t>
      </w:r>
      <w:r w:rsidR="00321430">
        <w:t xml:space="preserve"> ‘involves some kind of divine encounter.’</w:t>
      </w:r>
      <w:r w:rsidR="00321430">
        <w:rPr>
          <w:rStyle w:val="FootnoteReference"/>
        </w:rPr>
        <w:footnoteReference w:id="18"/>
      </w:r>
      <w:r w:rsidR="00557880">
        <w:t xml:space="preserve"> </w:t>
      </w:r>
    </w:p>
    <w:p w14:paraId="782A255B" w14:textId="5917E59C" w:rsidR="00247E86" w:rsidRPr="00185CA9" w:rsidRDefault="006C2F26">
      <w:pPr>
        <w:rPr>
          <w:iCs/>
        </w:rPr>
      </w:pPr>
      <w:r>
        <w:t>Divination fell into two categories in Late Antiquity: technica</w:t>
      </w:r>
      <w:r w:rsidR="00C66659">
        <w:t xml:space="preserve">l and natural. </w:t>
      </w:r>
      <w:r w:rsidR="00247E86">
        <w:t xml:space="preserve">Technical divination used sources </w:t>
      </w:r>
      <w:r w:rsidR="00FD03BA">
        <w:t xml:space="preserve">external to </w:t>
      </w:r>
      <w:r w:rsidR="00247E86">
        <w:t>the diviner himself, such as astrology, reading entrails or drawing lots. Natural divination</w:t>
      </w:r>
      <w:r w:rsidR="00F60E7C">
        <w:t xml:space="preserve"> </w:t>
      </w:r>
      <w:r w:rsidR="008B38D9">
        <w:t xml:space="preserve">came in oracles and visions from the gods themselves. </w:t>
      </w:r>
      <w:r w:rsidR="003062ED">
        <w:t xml:space="preserve">Forms of divination do not always neatly fall into these two categories however; Johnston </w:t>
      </w:r>
      <w:r w:rsidR="000B3AF6">
        <w:t>writes that natural divination had to be interpreted by someone ‘</w:t>
      </w:r>
      <w:r w:rsidR="005240BC">
        <w:t>associated with such an oracle – a priest, a prophet or another member of the personnel’</w:t>
      </w:r>
      <w:r w:rsidR="005240BC">
        <w:rPr>
          <w:rStyle w:val="FootnoteReference"/>
        </w:rPr>
        <w:footnoteReference w:id="19"/>
      </w:r>
      <w:r w:rsidR="00CF03E0">
        <w:t xml:space="preserve"> and so was still reliant on human skill to some extent. </w:t>
      </w:r>
      <w:r w:rsidR="00185CA9">
        <w:t xml:space="preserve">Similarly, Aristotle writes in </w:t>
      </w:r>
      <w:r w:rsidR="00185CA9">
        <w:rPr>
          <w:i/>
        </w:rPr>
        <w:t xml:space="preserve">Parva </w:t>
      </w:r>
      <w:proofErr w:type="spellStart"/>
      <w:r w:rsidR="00185CA9">
        <w:rPr>
          <w:i/>
        </w:rPr>
        <w:t>Naturalia</w:t>
      </w:r>
      <w:proofErr w:type="spellEnd"/>
      <w:r w:rsidR="00185CA9">
        <w:rPr>
          <w:i/>
        </w:rPr>
        <w:t xml:space="preserve"> </w:t>
      </w:r>
      <w:r w:rsidR="00185CA9">
        <w:rPr>
          <w:iCs/>
        </w:rPr>
        <w:t xml:space="preserve">that it was necessary </w:t>
      </w:r>
      <w:r w:rsidR="00B154CC">
        <w:rPr>
          <w:iCs/>
        </w:rPr>
        <w:t>to be skilled in interpreting dreams to extract true meaning from them</w:t>
      </w:r>
      <w:r w:rsidR="00B154CC">
        <w:rPr>
          <w:rStyle w:val="FootnoteReference"/>
          <w:iCs/>
        </w:rPr>
        <w:footnoteReference w:id="20"/>
      </w:r>
      <w:r w:rsidR="00B154CC">
        <w:rPr>
          <w:iCs/>
        </w:rPr>
        <w:t>.</w:t>
      </w:r>
      <w:r w:rsidR="000A07EA">
        <w:rPr>
          <w:iCs/>
        </w:rPr>
        <w:t xml:space="preserve"> </w:t>
      </w:r>
      <w:r w:rsidR="00EB4B38">
        <w:rPr>
          <w:iCs/>
        </w:rPr>
        <w:t>Indeed, the spell says that you should have ‘</w:t>
      </w:r>
      <w:r w:rsidR="009C1E7B">
        <w:rPr>
          <w:iCs/>
        </w:rPr>
        <w:t>near you a small tablet</w:t>
      </w:r>
      <w:r w:rsidR="00C91E0F">
        <w:rPr>
          <w:iCs/>
        </w:rPr>
        <w:t>’</w:t>
      </w:r>
      <w:r w:rsidR="00C91E0F">
        <w:rPr>
          <w:rStyle w:val="FootnoteReference"/>
          <w:iCs/>
        </w:rPr>
        <w:footnoteReference w:id="21"/>
      </w:r>
      <w:r w:rsidR="00C91E0F">
        <w:rPr>
          <w:iCs/>
        </w:rPr>
        <w:t xml:space="preserve"> to write what Bes relates to you. </w:t>
      </w:r>
      <w:r w:rsidR="007E10EB">
        <w:rPr>
          <w:iCs/>
        </w:rPr>
        <w:t>Human faculties are not discarded in the performance of divination or magic, and the limitations of human memory are acknowledged</w:t>
      </w:r>
      <w:r w:rsidR="00F84032">
        <w:rPr>
          <w:iCs/>
        </w:rPr>
        <w:t xml:space="preserve">. </w:t>
      </w:r>
    </w:p>
    <w:p w14:paraId="18619B63" w14:textId="04D06DB0" w:rsidR="009F19FC" w:rsidRDefault="00016F38">
      <w:r>
        <w:t xml:space="preserve">As </w:t>
      </w:r>
      <w:r w:rsidR="00F84032">
        <w:t>the spell</w:t>
      </w:r>
      <w:r>
        <w:t xml:space="preserve"> was a </w:t>
      </w:r>
      <w:r w:rsidR="00F84032">
        <w:t>‘Request for a D</w:t>
      </w:r>
      <w:r>
        <w:t xml:space="preserve">ream </w:t>
      </w:r>
      <w:r w:rsidR="00F84032">
        <w:t>O</w:t>
      </w:r>
      <w:r>
        <w:t>racle</w:t>
      </w:r>
      <w:r w:rsidR="00F84032">
        <w:t xml:space="preserve"> of Bes’</w:t>
      </w:r>
      <w:r>
        <w:t xml:space="preserve">, it did not require external sources and thus </w:t>
      </w:r>
      <w:r w:rsidR="00F84032">
        <w:t>can be classed as</w:t>
      </w:r>
      <w:r>
        <w:t xml:space="preserve"> natural divination. </w:t>
      </w:r>
      <w:r w:rsidR="00546B92">
        <w:t>Debate exists as to whether divination is a form of magic</w:t>
      </w:r>
      <w:r w:rsidR="001F2F2F">
        <w:t xml:space="preserve">. </w:t>
      </w:r>
      <w:r w:rsidR="00F4636C">
        <w:t>Johnston</w:t>
      </w:r>
      <w:r w:rsidR="00837F29">
        <w:t xml:space="preserve"> writes that</w:t>
      </w:r>
    </w:p>
    <w:p w14:paraId="252A19B7" w14:textId="5D2E1BF4" w:rsidR="00837F29" w:rsidRDefault="00837F29" w:rsidP="00837F29">
      <w:pPr>
        <w:ind w:left="720"/>
      </w:pPr>
      <w:r w:rsidRPr="00837F29">
        <w:t xml:space="preserve">‘Because scholars knew quite well that many civic and religious institutions of the Greeks and </w:t>
      </w:r>
      <w:r>
        <w:t>R</w:t>
      </w:r>
      <w:r w:rsidRPr="00837F29">
        <w:t>omans incorporated divinatory practices, and because many of these institutions had long been admired for their “rational” accomplishments … it was difficult to put divination in the same category of magic.’</w:t>
      </w:r>
      <w:r>
        <w:rPr>
          <w:rStyle w:val="FootnoteReference"/>
        </w:rPr>
        <w:footnoteReference w:id="22"/>
      </w:r>
    </w:p>
    <w:p w14:paraId="2455DE88" w14:textId="46D2F3CA" w:rsidR="009032F7" w:rsidRDefault="00837F29" w:rsidP="00837F29">
      <w:r>
        <w:t>D</w:t>
      </w:r>
      <w:r w:rsidRPr="00837F29">
        <w:t>ivination and oracular knowledge served more than just a ‘magical’ purpose, in fact it seems that it was considered part of civic life, as opposed to magic.</w:t>
      </w:r>
      <w:r w:rsidR="00231B27">
        <w:t xml:space="preserve"> However, </w:t>
      </w:r>
      <w:r w:rsidR="00231B27" w:rsidRPr="00C713EA">
        <w:rPr>
          <w:i/>
          <w:iCs/>
        </w:rPr>
        <w:t>PGM</w:t>
      </w:r>
      <w:r w:rsidR="00231B27">
        <w:t xml:space="preserve"> VIII takes place in private, with the person instructed to perform the spell at night and ‘</w:t>
      </w:r>
      <w:r w:rsidR="009C01D3">
        <w:t xml:space="preserve">to go to sleep without giving answer to </w:t>
      </w:r>
      <w:r w:rsidR="009C01D3">
        <w:lastRenderedPageBreak/>
        <w:t>anyone.’</w:t>
      </w:r>
      <w:r w:rsidR="009C01D3">
        <w:rPr>
          <w:rStyle w:val="FootnoteReference"/>
        </w:rPr>
        <w:footnoteReference w:id="23"/>
      </w:r>
      <w:r w:rsidR="00D2250E">
        <w:t xml:space="preserve"> </w:t>
      </w:r>
      <w:r w:rsidR="009C30A8">
        <w:t xml:space="preserve">But even </w:t>
      </w:r>
      <w:r w:rsidR="009269EC">
        <w:t>if the spell was instructed to be performed in private, it did not necessarily negate its efficacy</w:t>
      </w:r>
      <w:r w:rsidR="004163FA">
        <w:t xml:space="preserve"> </w:t>
      </w:r>
      <w:r w:rsidR="00767324">
        <w:t xml:space="preserve">- </w:t>
      </w:r>
      <w:r w:rsidR="004163FA">
        <w:t xml:space="preserve">adaptation </w:t>
      </w:r>
      <w:r w:rsidR="00AC4A20">
        <w:t>to changing circumstances necessitated a change in where and how the oracle was received.</w:t>
      </w:r>
      <w:r w:rsidR="00767324">
        <w:t xml:space="preserve"> </w:t>
      </w:r>
    </w:p>
    <w:p w14:paraId="0D2451D6" w14:textId="4B0CAE83" w:rsidR="00767324" w:rsidRDefault="00EE5CBC" w:rsidP="00837F29">
      <w:r>
        <w:t xml:space="preserve">The god invoked in the spell </w:t>
      </w:r>
      <w:r w:rsidR="00B56ED7">
        <w:t xml:space="preserve">‘Besa’ is the </w:t>
      </w:r>
      <w:r w:rsidR="003A5ED0">
        <w:t>originally non-</w:t>
      </w:r>
      <w:r w:rsidR="00B56ED7">
        <w:t>Egyptian god Bes</w:t>
      </w:r>
      <w:r w:rsidR="003A5ED0">
        <w:rPr>
          <w:rStyle w:val="FootnoteReference"/>
        </w:rPr>
        <w:footnoteReference w:id="24"/>
      </w:r>
      <w:r w:rsidR="009032F7">
        <w:t>; the spell tells us that</w:t>
      </w:r>
      <w:r w:rsidR="00391966">
        <w:t xml:space="preserve"> </w:t>
      </w:r>
      <w:r w:rsidR="009032F7">
        <w:t xml:space="preserve">Bes is </w:t>
      </w:r>
      <w:r w:rsidR="00BB4B32">
        <w:t>‘the oracle giving god’ who ‘watch</w:t>
      </w:r>
      <w:r w:rsidR="00446BC4">
        <w:t>[</w:t>
      </w:r>
      <w:r w:rsidR="00BB4B32">
        <w:t>es</w:t>
      </w:r>
      <w:r w:rsidR="00446BC4">
        <w:t>]</w:t>
      </w:r>
      <w:r w:rsidR="00BB4B32">
        <w:t xml:space="preserve"> the head of Osiris’. </w:t>
      </w:r>
      <w:r w:rsidR="000B085B">
        <w:t>David Frankfurter writes that Bes</w:t>
      </w:r>
      <w:r w:rsidR="00A956CD">
        <w:t xml:space="preserve"> evolved from having no shrines to becoming </w:t>
      </w:r>
      <w:r w:rsidR="00160BC2">
        <w:t>a ‘creative extension[s] of Osir</w:t>
      </w:r>
      <w:r w:rsidR="00233F5A">
        <w:t>is’ and</w:t>
      </w:r>
      <w:r w:rsidR="00160BC2">
        <w:t xml:space="preserve"> </w:t>
      </w:r>
      <w:r w:rsidR="00233F5A">
        <w:t>‘</w:t>
      </w:r>
      <w:r w:rsidR="007723B5">
        <w:t>the mythical guardian of Osiris’ head.’</w:t>
      </w:r>
      <w:r w:rsidR="007723B5">
        <w:rPr>
          <w:rStyle w:val="FootnoteReference"/>
        </w:rPr>
        <w:footnoteReference w:id="25"/>
      </w:r>
      <w:r w:rsidR="00E360B1">
        <w:t xml:space="preserve"> </w:t>
      </w:r>
      <w:r w:rsidR="00CB052B">
        <w:t>Frankfurter notes that originally, patrons would come to the temple</w:t>
      </w:r>
      <w:r w:rsidR="009F56A2">
        <w:t xml:space="preserve"> to receive the oracle while sleeping from Bes</w:t>
      </w:r>
      <w:r w:rsidR="00155878">
        <w:t xml:space="preserve">, however as </w:t>
      </w:r>
      <w:r w:rsidR="008D1071">
        <w:t xml:space="preserve">oracles developed and adapted to changing circumstances, </w:t>
      </w:r>
      <w:r w:rsidR="00664ABA">
        <w:t>‘some of these priests were taking the Bes oracle… “on the road”’</w:t>
      </w:r>
      <w:r w:rsidR="00664ABA">
        <w:rPr>
          <w:rStyle w:val="FootnoteReference"/>
        </w:rPr>
        <w:footnoteReference w:id="26"/>
      </w:r>
      <w:r w:rsidR="004667BA">
        <w:t xml:space="preserve">. </w:t>
      </w:r>
      <w:r w:rsidR="007A515D">
        <w:t xml:space="preserve">The inclusion of this spell in </w:t>
      </w:r>
      <w:r w:rsidR="007A515D" w:rsidRPr="00C713EA">
        <w:rPr>
          <w:i/>
          <w:iCs/>
        </w:rPr>
        <w:t>PGM</w:t>
      </w:r>
      <w:r w:rsidR="007A515D">
        <w:t xml:space="preserve"> displays an adaptation of Egyptian religion, which took oracular divination into the private sphere as well. </w:t>
      </w:r>
      <w:r w:rsidR="005A554B">
        <w:t xml:space="preserve">Johnston notes that </w:t>
      </w:r>
      <w:r w:rsidR="0068461C">
        <w:t xml:space="preserve">diviners tied to a sacred place such as the oracles of Delphi would </w:t>
      </w:r>
      <w:r w:rsidR="00B165F7">
        <w:t xml:space="preserve">refer </w:t>
      </w:r>
      <w:r w:rsidR="003B61CD">
        <w:t>enquirers to freelance diviners who may serve them.</w:t>
      </w:r>
      <w:r w:rsidR="003B61CD">
        <w:rPr>
          <w:rStyle w:val="FootnoteReference"/>
        </w:rPr>
        <w:footnoteReference w:id="27"/>
      </w:r>
      <w:r w:rsidR="001F3DEE">
        <w:t xml:space="preserve"> </w:t>
      </w:r>
      <w:r w:rsidR="00B80337">
        <w:t>Divination, therefore, evolved into something that could be, with the right instructions, done anywher</w:t>
      </w:r>
      <w:r w:rsidR="00D803C1">
        <w:t xml:space="preserve">e. This blurs the distinction between religion, magic and which category divination belongs to. </w:t>
      </w:r>
    </w:p>
    <w:p w14:paraId="543EB3D1" w14:textId="67A63665" w:rsidR="00391966" w:rsidRDefault="00391966" w:rsidP="00837F29">
      <w:r>
        <w:t xml:space="preserve">Dream oracles and divination had been part of Egyptian religion, and </w:t>
      </w:r>
      <w:r w:rsidR="000C28DF">
        <w:t>became part of</w:t>
      </w:r>
      <w:r>
        <w:t xml:space="preserve"> Graeco-Roman practices. </w:t>
      </w:r>
      <w:r w:rsidR="00991924">
        <w:t>Of</w:t>
      </w:r>
      <w:r w:rsidR="001F7EA5">
        <w:t xml:space="preserve"> Egyptian cults, </w:t>
      </w:r>
      <w:proofErr w:type="spellStart"/>
      <w:r w:rsidR="001F7EA5">
        <w:t>Ezquerra</w:t>
      </w:r>
      <w:proofErr w:type="spellEnd"/>
      <w:r w:rsidR="001F7EA5">
        <w:t xml:space="preserve"> states that</w:t>
      </w:r>
      <w:r w:rsidR="00991924">
        <w:t>:</w:t>
      </w:r>
    </w:p>
    <w:p w14:paraId="71A1E857" w14:textId="0D28CBF3" w:rsidR="001F7EA5" w:rsidRDefault="009E264A" w:rsidP="001F7EA5">
      <w:pPr>
        <w:ind w:left="720"/>
      </w:pPr>
      <w:r>
        <w:t>‘</w:t>
      </w:r>
      <w:r w:rsidRPr="009E264A">
        <w:t>The appropriate place for uttering a prayer was the temple, which was deemed the privileged spot for communicating with the deity, transmitting requests and obtaining a response by means of a vision, a dream or some significant sign of the kind discussed earlier. As often as not, it was there that the goddess revealed herself to the supplicant</w:t>
      </w:r>
      <w:r w:rsidR="009B6AF0">
        <w:rPr>
          <w:rStyle w:val="FootnoteReference"/>
        </w:rPr>
        <w:footnoteReference w:id="28"/>
      </w:r>
      <w:r>
        <w:t>’</w:t>
      </w:r>
      <w:r w:rsidR="009B6AF0">
        <w:t xml:space="preserve"> </w:t>
      </w:r>
    </w:p>
    <w:p w14:paraId="7056D952" w14:textId="60B9215C" w:rsidR="00D60BCC" w:rsidRDefault="00DA047C" w:rsidP="009B6AF0">
      <w:r>
        <w:t xml:space="preserve">Incubation </w:t>
      </w:r>
      <w:r w:rsidR="00B5175C">
        <w:t xml:space="preserve">was the practice of </w:t>
      </w:r>
      <w:r w:rsidR="000852CB">
        <w:t xml:space="preserve">sleeping at the god’s temple for the purposes of </w:t>
      </w:r>
      <w:r w:rsidR="00725F61">
        <w:t>oracles and healing</w:t>
      </w:r>
      <w:r w:rsidR="005F7823">
        <w:t>,</w:t>
      </w:r>
      <w:r w:rsidR="00725F61">
        <w:t xml:space="preserve"> </w:t>
      </w:r>
      <w:r w:rsidR="005F7823">
        <w:t>with the</w:t>
      </w:r>
      <w:r w:rsidR="000852CB">
        <w:t xml:space="preserve"> god appear</w:t>
      </w:r>
      <w:r w:rsidR="005F7823">
        <w:t>ing</w:t>
      </w:r>
      <w:r w:rsidR="000852CB">
        <w:t xml:space="preserve"> to those sleeping.</w:t>
      </w:r>
      <w:r w:rsidR="000852CB">
        <w:rPr>
          <w:rStyle w:val="FootnoteReference"/>
        </w:rPr>
        <w:footnoteReference w:id="29"/>
      </w:r>
      <w:r w:rsidR="00B5175C">
        <w:t xml:space="preserve"> </w:t>
      </w:r>
      <w:r w:rsidR="00D60BCC">
        <w:t>Incubation</w:t>
      </w:r>
      <w:r w:rsidR="000C6385">
        <w:t xml:space="preserve"> was not a static practice. The oracle of Bes in particular evolved, with traditional incubation methods taking place</w:t>
      </w:r>
      <w:r w:rsidR="002127EE">
        <w:t xml:space="preserve"> as well as </w:t>
      </w:r>
      <w:r w:rsidR="000E4B62">
        <w:t>waking consultations</w:t>
      </w:r>
      <w:r w:rsidR="00B85ADE">
        <w:t xml:space="preserve"> </w:t>
      </w:r>
      <w:r w:rsidR="002127EE">
        <w:t>of Bes</w:t>
      </w:r>
      <w:r w:rsidR="00B85ADE">
        <w:t xml:space="preserve"> (through the priest) </w:t>
      </w:r>
      <w:r w:rsidR="007C0D14">
        <w:t>for answers</w:t>
      </w:r>
      <w:r w:rsidR="007C0D14">
        <w:rPr>
          <w:rStyle w:val="FootnoteReference"/>
        </w:rPr>
        <w:footnoteReference w:id="30"/>
      </w:r>
      <w:r w:rsidR="007C0D14">
        <w:t>.</w:t>
      </w:r>
    </w:p>
    <w:p w14:paraId="03AE07A1" w14:textId="77777777" w:rsidR="002508C6" w:rsidRDefault="000E4B62" w:rsidP="009B6AF0">
      <w:r>
        <w:rPr>
          <w:i/>
          <w:iCs/>
        </w:rPr>
        <w:t>PGM VIII 64-110</w:t>
      </w:r>
      <w:r w:rsidR="00F01FC7">
        <w:t xml:space="preserve"> </w:t>
      </w:r>
      <w:r w:rsidR="00B5175C">
        <w:t>takes</w:t>
      </w:r>
      <w:r w:rsidR="00496053">
        <w:t xml:space="preserve"> incubation as a means of divination</w:t>
      </w:r>
      <w:r w:rsidR="00B5175C">
        <w:t xml:space="preserve"> into the private sphere</w:t>
      </w:r>
      <w:r w:rsidR="00496053">
        <w:t xml:space="preserve">. </w:t>
      </w:r>
      <w:r w:rsidR="00B5175C">
        <w:t xml:space="preserve">It </w:t>
      </w:r>
      <w:r w:rsidR="0032403A">
        <w:t>requires an active participation and ritual preparation to obtain an oracle.</w:t>
      </w:r>
      <w:r w:rsidR="00FB4F41">
        <w:t xml:space="preserve"> What sets the spell, and much of the </w:t>
      </w:r>
      <w:r w:rsidR="00FB4F41" w:rsidRPr="00392414">
        <w:rPr>
          <w:i/>
          <w:iCs/>
        </w:rPr>
        <w:t>PGM,</w:t>
      </w:r>
      <w:r w:rsidR="00FB4F41">
        <w:t xml:space="preserve"> apart from cults and civic practice involving the gods is the performance in private.</w:t>
      </w:r>
      <w:r w:rsidR="00091AF0">
        <w:t xml:space="preserve"> However, Egyptian religion was not static, and itself went through periods of change necessitated by</w:t>
      </w:r>
      <w:r w:rsidR="002508C6">
        <w:t xml:space="preserve"> human development in religion, philosophy and general life</w:t>
      </w:r>
      <w:r w:rsidR="00091AF0">
        <w:t xml:space="preserve">. </w:t>
      </w:r>
      <w:r w:rsidR="002E2562">
        <w:t xml:space="preserve">Initially, temples were </w:t>
      </w:r>
      <w:r w:rsidR="00D853EF">
        <w:t xml:space="preserve">not entirely accessible to the everyday Egyptian, but this does not mean the everyday Egyptian </w:t>
      </w:r>
      <w:r w:rsidR="0014582C">
        <w:t xml:space="preserve">worshipped </w:t>
      </w:r>
      <w:r w:rsidR="00D853EF">
        <w:t xml:space="preserve">in </w:t>
      </w:r>
      <w:r w:rsidR="00A32E68">
        <w:t>a completely different way.</w:t>
      </w:r>
      <w:r w:rsidR="00A32E68">
        <w:rPr>
          <w:rStyle w:val="FootnoteReference"/>
        </w:rPr>
        <w:footnoteReference w:id="31"/>
      </w:r>
      <w:r w:rsidR="0014582C">
        <w:t xml:space="preserve"> </w:t>
      </w:r>
      <w:r w:rsidR="009B4F3B">
        <w:t xml:space="preserve">This view of religious practice </w:t>
      </w:r>
      <w:r w:rsidR="000D7A82">
        <w:t xml:space="preserve">sits in a social context, in that </w:t>
      </w:r>
    </w:p>
    <w:p w14:paraId="051DADA4" w14:textId="77777777" w:rsidR="002508C6" w:rsidRDefault="000D7A82" w:rsidP="002508C6">
      <w:pPr>
        <w:ind w:left="720"/>
      </w:pPr>
      <w:r>
        <w:lastRenderedPageBreak/>
        <w:t>‘</w:t>
      </w:r>
      <w:r w:rsidRPr="000D7A82">
        <w:t xml:space="preserve">personal piety was not institutional in character, for it was practiced outside the framework of the temple, it was nonetheless codified, and it obeyed </w:t>
      </w:r>
      <w:r w:rsidR="005D30A1">
        <w:t xml:space="preserve">… </w:t>
      </w:r>
      <w:r w:rsidRPr="000D7A82">
        <w:t>norms that were the obligatory mediators in the man/god relationship.</w:t>
      </w:r>
      <w:r w:rsidR="00374B5F">
        <w:t>’</w:t>
      </w:r>
      <w:r w:rsidR="00374B5F">
        <w:rPr>
          <w:rStyle w:val="FootnoteReference"/>
        </w:rPr>
        <w:footnoteReference w:id="32"/>
      </w:r>
      <w:r w:rsidR="00CD565E">
        <w:t xml:space="preserve"> </w:t>
      </w:r>
    </w:p>
    <w:p w14:paraId="73778F3E" w14:textId="46675466" w:rsidR="00091AF0" w:rsidRDefault="00C36FF8" w:rsidP="009B6AF0">
      <w:r>
        <w:t xml:space="preserve">The development of oracular divination in the New Kingdom saw the ordinary Egyptian enquiring </w:t>
      </w:r>
      <w:r w:rsidR="00492D52">
        <w:t>about his ordinary life.</w:t>
      </w:r>
      <w:r w:rsidR="00492D52">
        <w:rPr>
          <w:rStyle w:val="FootnoteReference"/>
        </w:rPr>
        <w:footnoteReference w:id="33"/>
      </w:r>
      <w:r w:rsidR="00492D52">
        <w:t xml:space="preserve"> Private practice of religion, as well as using religion to seek personal knowledge to improve one’s life such as through oracular divination, </w:t>
      </w:r>
      <w:r w:rsidR="007D574B">
        <w:t xml:space="preserve">was not </w:t>
      </w:r>
      <w:r w:rsidR="00EE5839">
        <w:t xml:space="preserve">uncommon by the time of the writing of </w:t>
      </w:r>
      <w:r w:rsidR="00EE5839" w:rsidRPr="00C713EA">
        <w:rPr>
          <w:i/>
          <w:iCs/>
        </w:rPr>
        <w:t xml:space="preserve">PGM, </w:t>
      </w:r>
      <w:r w:rsidR="00EE5839">
        <w:t xml:space="preserve">nor did it always necessarily go against religion in the way that definitions of magic would suggest. </w:t>
      </w:r>
    </w:p>
    <w:p w14:paraId="21035479" w14:textId="5E9B2539" w:rsidR="00146BEE" w:rsidRDefault="00FB4F41" w:rsidP="009B6AF0">
      <w:r>
        <w:t>I</w:t>
      </w:r>
      <w:r w:rsidR="00BB7D73">
        <w:t xml:space="preserve">t is necessary now to enquire whether these aspects would categorise the spell as ‘magic’ or whether it is even necessary to do so. </w:t>
      </w:r>
      <w:r w:rsidR="00F3525A">
        <w:t xml:space="preserve">In </w:t>
      </w:r>
      <w:r w:rsidR="00F3525A">
        <w:rPr>
          <w:i/>
          <w:iCs/>
        </w:rPr>
        <w:t>Magic, Science and Religion</w:t>
      </w:r>
      <w:r w:rsidR="002508C6">
        <w:rPr>
          <w:i/>
          <w:iCs/>
        </w:rPr>
        <w:t>,</w:t>
      </w:r>
      <w:r w:rsidR="00F3525A">
        <w:rPr>
          <w:i/>
          <w:iCs/>
        </w:rPr>
        <w:t xml:space="preserve"> </w:t>
      </w:r>
      <w:r w:rsidR="00F3525A">
        <w:rPr>
          <w:iCs/>
        </w:rPr>
        <w:t xml:space="preserve">Eugene Anderson </w:t>
      </w:r>
      <w:r w:rsidR="00A34D80">
        <w:rPr>
          <w:iCs/>
        </w:rPr>
        <w:t>does not see magic as a ‘</w:t>
      </w:r>
      <w:r w:rsidR="00A34D80" w:rsidRPr="00A34D80">
        <w:rPr>
          <w:iCs/>
        </w:rPr>
        <w:t>meaningfully isolable cross-cultural entity.</w:t>
      </w:r>
      <w:r w:rsidR="00A34D80">
        <w:rPr>
          <w:iCs/>
        </w:rPr>
        <w:t>’</w:t>
      </w:r>
      <w:r w:rsidR="00A34D80">
        <w:rPr>
          <w:rStyle w:val="FootnoteReference"/>
          <w:iCs/>
        </w:rPr>
        <w:footnoteReference w:id="34"/>
      </w:r>
      <w:r w:rsidR="00A34D80" w:rsidRPr="00A34D80">
        <w:rPr>
          <w:iCs/>
        </w:rPr>
        <w:t xml:space="preserve"> </w:t>
      </w:r>
      <w:r w:rsidR="00B94FEA">
        <w:rPr>
          <w:iCs/>
        </w:rPr>
        <w:t>Religion is ‘</w:t>
      </w:r>
      <w:r w:rsidR="00B94FEA">
        <w:t>a real emotional force.  Whether or not religion is about awe or fear or love, it is certainly about some kind of production of psychological solidarity from synchronizing individuals’ emotionalities.</w:t>
      </w:r>
      <w:r w:rsidR="00415CDF">
        <w:t>’</w:t>
      </w:r>
      <w:r w:rsidR="00415CDF">
        <w:rPr>
          <w:rStyle w:val="FootnoteReference"/>
        </w:rPr>
        <w:footnoteReference w:id="35"/>
      </w:r>
      <w:r w:rsidR="002B2AD4">
        <w:t xml:space="preserve"> Indeed, the prayer to the setting sun in </w:t>
      </w:r>
      <w:r w:rsidR="002B2AD4" w:rsidRPr="00C713EA">
        <w:rPr>
          <w:i/>
          <w:iCs/>
        </w:rPr>
        <w:t>PGM VIII</w:t>
      </w:r>
      <w:r w:rsidR="002B2AD4">
        <w:t xml:space="preserve"> indicates reverence</w:t>
      </w:r>
      <w:r w:rsidR="00146BEE">
        <w:t>:</w:t>
      </w:r>
    </w:p>
    <w:p w14:paraId="74F4EC25" w14:textId="672094FC" w:rsidR="00146BEE" w:rsidRDefault="009B1199" w:rsidP="00B00F31">
      <w:pPr>
        <w:ind w:left="720"/>
      </w:pPr>
      <w:r>
        <w:t>‘</w:t>
      </w:r>
      <w:r w:rsidR="00504174">
        <w:t xml:space="preserve">Golden-haired Helios who wield the flame’s Untiring light… </w:t>
      </w:r>
      <w:r>
        <w:t>who create all things Yourself which you again reduce to nothin</w:t>
      </w:r>
      <w:r w:rsidR="002710E1">
        <w:t>g</w:t>
      </w:r>
      <w:r w:rsidR="00504174">
        <w:t>’</w:t>
      </w:r>
      <w:r w:rsidR="002710E1">
        <w:t>.</w:t>
      </w:r>
      <w:r w:rsidR="001B5113">
        <w:rPr>
          <w:rStyle w:val="FootnoteReference"/>
        </w:rPr>
        <w:footnoteReference w:id="36"/>
      </w:r>
      <w:r w:rsidR="001B5113">
        <w:t xml:space="preserve"> </w:t>
      </w:r>
    </w:p>
    <w:p w14:paraId="23E79C9B" w14:textId="408FAC8F" w:rsidR="004C1500" w:rsidRDefault="004C1500" w:rsidP="004C1500">
      <w:r>
        <w:t xml:space="preserve">The prayer here is in reverence to the power of Helios, carrying the torch of the sun and the essence of life </w:t>
      </w:r>
      <w:r w:rsidR="00796D1B">
        <w:t xml:space="preserve">and death. Helios’ power is the beginning and end of all things. </w:t>
      </w:r>
      <w:r>
        <w:t xml:space="preserve">However, language of compulsion </w:t>
      </w:r>
      <w:r w:rsidR="00796D1B">
        <w:t>is also present, directed towards Bes</w:t>
      </w:r>
      <w:r w:rsidR="008B3A56">
        <w:t>:</w:t>
      </w:r>
    </w:p>
    <w:p w14:paraId="5C36D124" w14:textId="58CA4D54" w:rsidR="0086454F" w:rsidRDefault="00F170DA" w:rsidP="0086454F">
      <w:pPr>
        <w:ind w:left="720"/>
      </w:pPr>
      <w:r>
        <w:t>‘</w:t>
      </w:r>
      <w:r w:rsidR="00A90C8D">
        <w:t>immediately, immediately, quickly, quickly, in this night come’</w:t>
      </w:r>
      <w:r w:rsidR="00A90C8D">
        <w:rPr>
          <w:rStyle w:val="FootnoteReference"/>
        </w:rPr>
        <w:footnoteReference w:id="37"/>
      </w:r>
      <w:r w:rsidR="00A90C8D">
        <w:t xml:space="preserve"> </w:t>
      </w:r>
    </w:p>
    <w:p w14:paraId="640582C1" w14:textId="44A8FC59" w:rsidR="0086454F" w:rsidRDefault="0086454F" w:rsidP="0086454F">
      <w:pPr>
        <w:ind w:left="720"/>
      </w:pPr>
      <w:r>
        <w:t>‘</w:t>
      </w:r>
      <w:r w:rsidR="006B1C93">
        <w:t>I call upon you/ the headless god’</w:t>
      </w:r>
      <w:r w:rsidR="006B1C93">
        <w:rPr>
          <w:rStyle w:val="FootnoteReference"/>
        </w:rPr>
        <w:footnoteReference w:id="38"/>
      </w:r>
    </w:p>
    <w:p w14:paraId="0CF4ED8B" w14:textId="62DBC30A" w:rsidR="00C1093C" w:rsidRDefault="00573816" w:rsidP="009B6AF0">
      <w:r>
        <w:t xml:space="preserve">The apparent contrast in the </w:t>
      </w:r>
      <w:r w:rsidR="00805F17">
        <w:t>hymn</w:t>
      </w:r>
      <w:r>
        <w:t xml:space="preserve"> versus the summoning </w:t>
      </w:r>
      <w:r w:rsidR="00805F17">
        <w:t>of Bes may indicate that</w:t>
      </w:r>
      <w:r w:rsidR="00250165">
        <w:t xml:space="preserve"> </w:t>
      </w:r>
      <w:r w:rsidR="008E1203">
        <w:t xml:space="preserve">this was closer to magic than religion, even if oracular divination was part of civic religious rites at the time. </w:t>
      </w:r>
      <w:r w:rsidR="00884258">
        <w:t xml:space="preserve">Matthew </w:t>
      </w:r>
      <w:r w:rsidR="008E1203">
        <w:t xml:space="preserve">Dickie </w:t>
      </w:r>
      <w:r w:rsidR="00D3285A">
        <w:t xml:space="preserve">notes that people at the time saw the </w:t>
      </w:r>
      <w:r w:rsidR="00D3285A" w:rsidRPr="00D3285A">
        <w:t>magician</w:t>
      </w:r>
      <w:r w:rsidR="00C97820">
        <w:t xml:space="preserve"> as someone who ‘</w:t>
      </w:r>
      <w:r w:rsidR="00D3285A" w:rsidRPr="00D3285A">
        <w:t>did not humble himself before the gods</w:t>
      </w:r>
      <w:r w:rsidR="00D3285A">
        <w:t xml:space="preserve"> … </w:t>
      </w:r>
      <w:r w:rsidR="00D3285A" w:rsidRPr="00D3285A">
        <w:t>as beings to whom he was</w:t>
      </w:r>
      <w:r w:rsidR="00D3285A">
        <w:t xml:space="preserve"> </w:t>
      </w:r>
      <w:r w:rsidR="00D3285A" w:rsidRPr="00D3285A">
        <w:t>prepared to apply force and coercion</w:t>
      </w:r>
      <w:r w:rsidR="00D3285A">
        <w:t>.’</w:t>
      </w:r>
      <w:r w:rsidR="00D3285A">
        <w:rPr>
          <w:rStyle w:val="FootnoteReference"/>
        </w:rPr>
        <w:footnoteReference w:id="39"/>
      </w:r>
      <w:r w:rsidR="00C45E79">
        <w:t xml:space="preserve"> </w:t>
      </w:r>
      <w:r w:rsidR="00A2274C">
        <w:t xml:space="preserve">This in itself, however, is not enough evidence to argue that the </w:t>
      </w:r>
      <w:r w:rsidR="00A2274C" w:rsidRPr="00C713EA">
        <w:rPr>
          <w:i/>
          <w:iCs/>
        </w:rPr>
        <w:t>PGM</w:t>
      </w:r>
      <w:r w:rsidR="00A2274C">
        <w:t xml:space="preserve"> was effectively distinct from wider religion.</w:t>
      </w:r>
      <w:r w:rsidR="00BD732F">
        <w:t xml:space="preserve"> Dickie points out that viewing ancient practice through a modern lens must be avoided.</w:t>
      </w:r>
      <w:r w:rsidR="00BD732F">
        <w:rPr>
          <w:rStyle w:val="FootnoteReference"/>
        </w:rPr>
        <w:footnoteReference w:id="40"/>
      </w:r>
      <w:r w:rsidR="00BD732F">
        <w:t xml:space="preserve"> </w:t>
      </w:r>
      <w:r w:rsidR="00B00F31">
        <w:t xml:space="preserve">Similarly, Anderson writes that ‘traditional people themselves never seem to do this labelling; they treat spirit forces and spirit beings as part of their </w:t>
      </w:r>
      <w:r w:rsidR="00B00F31">
        <w:rPr>
          <w:rStyle w:val="Emphasis"/>
        </w:rPr>
        <w:t>natural</w:t>
      </w:r>
      <w:r w:rsidR="00B00F31">
        <w:t xml:space="preserve"> world.’</w:t>
      </w:r>
      <w:r w:rsidR="00B00F31">
        <w:rPr>
          <w:rStyle w:val="FootnoteReference"/>
        </w:rPr>
        <w:footnoteReference w:id="41"/>
      </w:r>
      <w:r w:rsidR="00B00F31">
        <w:t xml:space="preserve"> </w:t>
      </w:r>
      <w:r w:rsidR="00BD732F">
        <w:t xml:space="preserve">What the practitioner may have considered a legitimate form of prayer or seeking help from a god may be seen as magical today, but this distinction was not so clear cut upon the writing of </w:t>
      </w:r>
      <w:r w:rsidR="00BD732F" w:rsidRPr="00C713EA">
        <w:rPr>
          <w:i/>
          <w:iCs/>
        </w:rPr>
        <w:t>PGM</w:t>
      </w:r>
      <w:r w:rsidR="00BD732F">
        <w:t>, or</w:t>
      </w:r>
      <w:r w:rsidR="007601B5">
        <w:t xml:space="preserve"> even the</w:t>
      </w:r>
      <w:r w:rsidR="00BD732F">
        <w:t xml:space="preserve"> hymns and myths of the Egyptians. </w:t>
      </w:r>
    </w:p>
    <w:p w14:paraId="5E170B1A" w14:textId="296BE6CC" w:rsidR="00BD7A02" w:rsidRPr="001E30E5" w:rsidRDefault="008E4CDA" w:rsidP="009B6AF0">
      <w:r>
        <w:lastRenderedPageBreak/>
        <w:t xml:space="preserve">The power of the gods was not forgotten in this request, and it is important for the practitioner to speak a prayer first to Helios, to </w:t>
      </w:r>
      <w:r w:rsidR="007309DB">
        <w:t xml:space="preserve">prepare the correct ink and to not use a red lamp lest Seth-Typhon interfere with the spell. </w:t>
      </w:r>
      <w:r w:rsidR="0097322A">
        <w:t>In the next section, the intersection of hymn, myth and Egyptian religion combines with Greek philosophy to produce an interesting reading of the oracle request of Bes.</w:t>
      </w:r>
      <w:r w:rsidR="00122BFC">
        <w:t xml:space="preserve"> </w:t>
      </w:r>
    </w:p>
    <w:p w14:paraId="1AFAAAE3" w14:textId="5202328D" w:rsidR="00021B99" w:rsidRPr="00021B99" w:rsidRDefault="00D26036" w:rsidP="00837F29">
      <w:r>
        <w:rPr>
          <w:b/>
          <w:bCs/>
        </w:rPr>
        <w:t>Divine Dreams</w:t>
      </w:r>
      <w:r w:rsidR="001010A6">
        <w:rPr>
          <w:b/>
          <w:bCs/>
        </w:rPr>
        <w:t xml:space="preserve"> And The Power of Gods</w:t>
      </w:r>
    </w:p>
    <w:p w14:paraId="5B312CD0" w14:textId="1ED7694F" w:rsidR="009A1202" w:rsidRDefault="00A03313" w:rsidP="00837F29">
      <w:r>
        <w:t xml:space="preserve">As Bes is the </w:t>
      </w:r>
      <w:r w:rsidR="00021B99">
        <w:t>‘</w:t>
      </w:r>
      <w:r>
        <w:t>mythical guardian of Osiris’ head</w:t>
      </w:r>
      <w:r w:rsidR="00021B99">
        <w:t>’</w:t>
      </w:r>
      <w:r>
        <w:t>, the person seeking an oracle from Bes is instructed to</w:t>
      </w:r>
      <w:r w:rsidR="00271DE7">
        <w:t xml:space="preserve"> wrap the remaining black cloth of Isis around their neck</w:t>
      </w:r>
      <w:r w:rsidR="0011377E">
        <w:rPr>
          <w:rStyle w:val="FootnoteReference"/>
        </w:rPr>
        <w:footnoteReference w:id="42"/>
      </w:r>
      <w:r w:rsidR="00271DE7">
        <w:t xml:space="preserve"> </w:t>
      </w:r>
      <w:r w:rsidR="00046C1F">
        <w:t xml:space="preserve">perhaps </w:t>
      </w:r>
      <w:r w:rsidR="00271DE7">
        <w:t>in an effort to keep their own head attached</w:t>
      </w:r>
      <w:r w:rsidR="000A3CBE">
        <w:t xml:space="preserve"> – another oracle request of Bes spell mentions that this is so the god does not ‘smite’</w:t>
      </w:r>
      <w:r w:rsidR="000A3CBE">
        <w:rPr>
          <w:rStyle w:val="FootnoteReference"/>
        </w:rPr>
        <w:footnoteReference w:id="43"/>
      </w:r>
      <w:r w:rsidR="000A3CBE">
        <w:t xml:space="preserve"> you.</w:t>
      </w:r>
      <w:r w:rsidR="00271DE7">
        <w:t xml:space="preserve"> </w:t>
      </w:r>
      <w:r w:rsidR="000C4CF5">
        <w:t xml:space="preserve">The black cloth is to be tied on the hand on which the diviner has </w:t>
      </w:r>
      <w:r w:rsidR="0006400E">
        <w:t xml:space="preserve">drawn the figure </w:t>
      </w:r>
      <w:r w:rsidR="006F7A1A">
        <w:t>of Bes, presumably to prevent it from being wiped off before the spell is complete.</w:t>
      </w:r>
      <w:r w:rsidR="000C4CF5">
        <w:t xml:space="preserve"> </w:t>
      </w:r>
      <w:r w:rsidR="003E2B47">
        <w:t>The black cloth of Isis has been interpreted to mean the black cloth of the Isis cult</w:t>
      </w:r>
      <w:r w:rsidR="007E1306">
        <w:rPr>
          <w:rStyle w:val="FootnoteReference"/>
        </w:rPr>
        <w:footnoteReference w:id="44"/>
      </w:r>
      <w:r w:rsidR="00175EA1">
        <w:t xml:space="preserve"> </w:t>
      </w:r>
      <w:r w:rsidR="000B51C8">
        <w:t>.</w:t>
      </w:r>
      <w:r w:rsidR="002F404E">
        <w:t xml:space="preserve"> </w:t>
      </w:r>
      <w:r w:rsidR="007F3FFD">
        <w:t xml:space="preserve">The link between the Isis cult and Bes in this oracle may be because of the association of Osiris, </w:t>
      </w:r>
      <w:r w:rsidR="001257FF">
        <w:t xml:space="preserve">and Isis </w:t>
      </w:r>
      <w:r w:rsidR="00CB709C">
        <w:t>from the third millennium BC</w:t>
      </w:r>
      <w:r w:rsidR="001257FF">
        <w:rPr>
          <w:rStyle w:val="FootnoteReference"/>
        </w:rPr>
        <w:footnoteReference w:id="45"/>
      </w:r>
      <w:r w:rsidR="001257FF">
        <w:t>.</w:t>
      </w:r>
      <w:r w:rsidR="00FA6651">
        <w:t xml:space="preserve"> </w:t>
      </w:r>
      <w:r w:rsidR="00726A52">
        <w:t xml:space="preserve">Isis is mentioned throughout </w:t>
      </w:r>
      <w:r w:rsidR="00726A52" w:rsidRPr="007601B5">
        <w:rPr>
          <w:i/>
          <w:iCs/>
        </w:rPr>
        <w:t>PGM</w:t>
      </w:r>
      <w:r w:rsidR="00726A52">
        <w:t>,</w:t>
      </w:r>
      <w:r w:rsidR="00766CCE">
        <w:t xml:space="preserve"> her first appearance being in </w:t>
      </w:r>
      <w:r w:rsidR="00766CCE" w:rsidRPr="007601B5">
        <w:rPr>
          <w:i/>
          <w:iCs/>
        </w:rPr>
        <w:t xml:space="preserve">PGM </w:t>
      </w:r>
      <w:r w:rsidR="00C704D1" w:rsidRPr="007601B5">
        <w:rPr>
          <w:i/>
          <w:iCs/>
        </w:rPr>
        <w:t>I.42-195</w:t>
      </w:r>
      <w:r w:rsidR="00C704D1">
        <w:t xml:space="preserve">, where the black band of Isis is again part of the </w:t>
      </w:r>
      <w:r w:rsidR="00C12E89">
        <w:t>spell</w:t>
      </w:r>
      <w:r w:rsidR="00C704D1">
        <w:t xml:space="preserve">. </w:t>
      </w:r>
      <w:r w:rsidR="009A1202">
        <w:t xml:space="preserve">The black band of Isis is noted in the glossary of </w:t>
      </w:r>
      <w:r w:rsidR="009A1202" w:rsidRPr="007601B5">
        <w:rPr>
          <w:i/>
          <w:iCs/>
        </w:rPr>
        <w:t>PGM</w:t>
      </w:r>
      <w:r w:rsidR="00FA6651">
        <w:t>:</w:t>
      </w:r>
    </w:p>
    <w:p w14:paraId="7C75BAB6" w14:textId="76CE541A" w:rsidR="003D41BE" w:rsidRDefault="009A1202" w:rsidP="00A63861">
      <w:pPr>
        <w:ind w:left="720"/>
      </w:pPr>
      <w:r>
        <w:t xml:space="preserve">‘Isis band: Cloth or material taken from the dresses of statues of the gods, especially of Isis, was considered magically potent. Isis is a widow of Osiris and thus identified with the </w:t>
      </w:r>
      <w:proofErr w:type="spellStart"/>
      <w:r>
        <w:t>color</w:t>
      </w:r>
      <w:proofErr w:type="spellEnd"/>
      <w:r>
        <w:t xml:space="preserve"> black.</w:t>
      </w:r>
      <w:r>
        <w:rPr>
          <w:rStyle w:val="FootnoteReference"/>
        </w:rPr>
        <w:footnoteReference w:id="46"/>
      </w:r>
      <w:r>
        <w:t>’</w:t>
      </w:r>
    </w:p>
    <w:p w14:paraId="154C8DF1" w14:textId="618DE1E3" w:rsidR="006F7A1A" w:rsidRDefault="00C12E89" w:rsidP="006F7A1A">
      <w:r>
        <w:t>Spells</w:t>
      </w:r>
      <w:r w:rsidR="008B4873">
        <w:t xml:space="preserve"> requir</w:t>
      </w:r>
      <w:r>
        <w:t>ing</w:t>
      </w:r>
      <w:r w:rsidR="008B4873">
        <w:t xml:space="preserve"> ‘magically potent’ material may indicate that in private divination it was necessary to </w:t>
      </w:r>
      <w:r w:rsidR="00204728">
        <w:t>use magic to ensure the spell worked</w:t>
      </w:r>
      <w:r w:rsidR="008B4873">
        <w:t xml:space="preserve">. Whilst established oracles performing divination at temples did not </w:t>
      </w:r>
      <w:r w:rsidR="00112716">
        <w:t xml:space="preserve">scorn the practice of private divination, Johnston notes that </w:t>
      </w:r>
      <w:r w:rsidR="00856FEB">
        <w:t>‘</w:t>
      </w:r>
      <w:r w:rsidR="00856FEB" w:rsidRPr="00856FEB">
        <w:t>there is no record of the great oracles encouraging or endorsing specific practices that can be called ‘magical’</w:t>
      </w:r>
      <w:r w:rsidR="00E02F61">
        <w:t>.’</w:t>
      </w:r>
      <w:r w:rsidR="00E02F61">
        <w:rPr>
          <w:rStyle w:val="FootnoteReference"/>
        </w:rPr>
        <w:footnoteReference w:id="47"/>
      </w:r>
      <w:r w:rsidR="00AB1706">
        <w:t xml:space="preserve"> The power of the oracles at temples, for example The Pythia, </w:t>
      </w:r>
      <w:r w:rsidR="00B32BFC">
        <w:t>obtained their knowledge directly from the gods. Where this power and knowledge came from has different mythical and scientific origin stories; some located the power as coming in the fumes from the Earth</w:t>
      </w:r>
      <w:r w:rsidR="00FF615B">
        <w:t xml:space="preserve"> herself, or from the god Apollo</w:t>
      </w:r>
      <w:r w:rsidR="00D9457F">
        <w:t>.</w:t>
      </w:r>
      <w:r w:rsidR="00B86893">
        <w:rPr>
          <w:rStyle w:val="FootnoteReference"/>
        </w:rPr>
        <w:footnoteReference w:id="48"/>
      </w:r>
      <w:r w:rsidR="00D9457F">
        <w:t xml:space="preserve"> </w:t>
      </w:r>
      <w:r w:rsidR="009D0EF7" w:rsidRPr="00C713EA">
        <w:rPr>
          <w:i/>
          <w:iCs/>
        </w:rPr>
        <w:t>PGM VIII</w:t>
      </w:r>
      <w:r w:rsidR="00D9457F">
        <w:t xml:space="preserve">, </w:t>
      </w:r>
      <w:r w:rsidR="009D0EF7">
        <w:t>locates</w:t>
      </w:r>
      <w:r w:rsidR="00D9457F">
        <w:t xml:space="preserve"> this power in ritual</w:t>
      </w:r>
      <w:r w:rsidR="0025439B">
        <w:t xml:space="preserve"> – both preparatory functions and </w:t>
      </w:r>
      <w:r w:rsidR="009D0EF7">
        <w:t>sleep</w:t>
      </w:r>
      <w:r w:rsidR="0025439B">
        <w:t xml:space="preserve">. </w:t>
      </w:r>
    </w:p>
    <w:p w14:paraId="59DAA35E" w14:textId="460427CE" w:rsidR="00CE1DDB" w:rsidRPr="00BD732F" w:rsidRDefault="00CE1DDB" w:rsidP="00CE1DDB">
      <w:r>
        <w:t xml:space="preserve">There was philosophical debate as to what was truly occurring during sleep, </w:t>
      </w:r>
      <w:r w:rsidR="00A947C1">
        <w:t xml:space="preserve">concerned with </w:t>
      </w:r>
      <w:r>
        <w:t>whether prophetic</w:t>
      </w:r>
      <w:r w:rsidR="00A947C1">
        <w:t xml:space="preserve"> or oracular</w:t>
      </w:r>
      <w:r>
        <w:t xml:space="preserve"> dreams were divine intervention or simply coincidence. Aristotle in </w:t>
      </w:r>
      <w:r>
        <w:rPr>
          <w:i/>
          <w:iCs/>
        </w:rPr>
        <w:t xml:space="preserve">Parva </w:t>
      </w:r>
      <w:proofErr w:type="spellStart"/>
      <w:r>
        <w:rPr>
          <w:i/>
          <w:iCs/>
        </w:rPr>
        <w:t>Naturalia</w:t>
      </w:r>
      <w:proofErr w:type="spellEnd"/>
      <w:r>
        <w:rPr>
          <w:i/>
          <w:iCs/>
        </w:rPr>
        <w:t xml:space="preserve">, </w:t>
      </w:r>
      <w:r>
        <w:t xml:space="preserve">wrote </w:t>
      </w:r>
      <w:r>
        <w:rPr>
          <w:i/>
          <w:iCs/>
        </w:rPr>
        <w:t xml:space="preserve">On Prophecy In Sleep </w:t>
      </w:r>
      <w:r w:rsidRPr="00BD732F">
        <w:t>and</w:t>
      </w:r>
      <w:r>
        <w:rPr>
          <w:i/>
          <w:iCs/>
        </w:rPr>
        <w:t xml:space="preserve"> On Dreams</w:t>
      </w:r>
      <w:r>
        <w:t>, where he considers instances of prophetic dreams, the state of the soul in the dream and what may cause activity during sleep. In contrast to Iamblichus, Aristotle is of the view that while dreams are ‘of a divine origin</w:t>
      </w:r>
      <w:r>
        <w:rPr>
          <w:rFonts w:ascii="Arial" w:hAnsi="Arial" w:cs="Arial"/>
          <w:color w:val="333333"/>
          <w:sz w:val="20"/>
          <w:szCs w:val="20"/>
          <w:shd w:val="clear" w:color="auto" w:fill="FFFFFF"/>
        </w:rPr>
        <w:t xml:space="preserve">; </w:t>
      </w:r>
      <w:r w:rsidRPr="002D5471">
        <w:rPr>
          <w:rFonts w:cstheme="minorHAnsi"/>
          <w:color w:val="333333"/>
          <w:shd w:val="clear" w:color="auto" w:fill="FFFFFF"/>
        </w:rPr>
        <w:t>for nature is divinely ordained, though not itself divine’</w:t>
      </w:r>
      <w:r w:rsidRPr="002D5471">
        <w:rPr>
          <w:rStyle w:val="FootnoteReference"/>
          <w:rFonts w:cstheme="minorHAnsi"/>
          <w:color w:val="333333"/>
          <w:shd w:val="clear" w:color="auto" w:fill="FFFFFF"/>
        </w:rPr>
        <w:footnoteReference w:id="49"/>
      </w:r>
      <w:r>
        <w:rPr>
          <w:rFonts w:cstheme="minorHAnsi"/>
          <w:color w:val="333333"/>
          <w:shd w:val="clear" w:color="auto" w:fill="FFFFFF"/>
        </w:rPr>
        <w:t>. Aristotle argues that the stimuli occurring during sleep are the source of the creation that may be known as dreams, however he does concede that dream interpreters exist and possess a very valuable and unique skill.</w:t>
      </w:r>
      <w:r>
        <w:rPr>
          <w:rStyle w:val="FootnoteReference"/>
          <w:rFonts w:cstheme="minorHAnsi"/>
          <w:color w:val="333333"/>
          <w:shd w:val="clear" w:color="auto" w:fill="FFFFFF"/>
        </w:rPr>
        <w:footnoteReference w:id="50"/>
      </w:r>
      <w:r>
        <w:rPr>
          <w:rFonts w:cstheme="minorHAnsi"/>
          <w:color w:val="333333"/>
          <w:shd w:val="clear" w:color="auto" w:fill="FFFFFF"/>
        </w:rPr>
        <w:t xml:space="preserve"> </w:t>
      </w:r>
    </w:p>
    <w:p w14:paraId="12322707" w14:textId="79143F02" w:rsidR="001010A6" w:rsidRDefault="00AE07C0" w:rsidP="0086534F">
      <w:r w:rsidRPr="00681AEA">
        <w:lastRenderedPageBreak/>
        <w:t xml:space="preserve">In </w:t>
      </w:r>
      <w:r w:rsidRPr="00681AEA">
        <w:rPr>
          <w:i/>
          <w:iCs/>
        </w:rPr>
        <w:t xml:space="preserve">De </w:t>
      </w:r>
      <w:proofErr w:type="spellStart"/>
      <w:r w:rsidRPr="00681AEA">
        <w:rPr>
          <w:i/>
          <w:iCs/>
        </w:rPr>
        <w:t>Mysteriis</w:t>
      </w:r>
      <w:proofErr w:type="spellEnd"/>
      <w:r w:rsidRPr="00681AEA">
        <w:rPr>
          <w:i/>
          <w:iCs/>
        </w:rPr>
        <w:t xml:space="preserve">, </w:t>
      </w:r>
      <w:r w:rsidRPr="00681AEA">
        <w:t>philosopher and theur</w:t>
      </w:r>
      <w:r>
        <w:t xml:space="preserve">gist Iamblichus </w:t>
      </w:r>
      <w:r w:rsidR="00793E25">
        <w:t>explains that divinatory dreams occur in the state between wake and sleep, and the state in which it is received is in itself divine</w:t>
      </w:r>
      <w:r w:rsidR="00767209">
        <w:rPr>
          <w:rStyle w:val="FootnoteReference"/>
        </w:rPr>
        <w:footnoteReference w:id="51"/>
      </w:r>
      <w:r w:rsidR="00793E25">
        <w:t>.</w:t>
      </w:r>
      <w:r w:rsidR="005F58F8">
        <w:t xml:space="preserve"> </w:t>
      </w:r>
      <w:r w:rsidR="00A40599">
        <w:t>T</w:t>
      </w:r>
      <w:r w:rsidR="005907FE">
        <w:t xml:space="preserve">he act of sleeping </w:t>
      </w:r>
      <w:r w:rsidR="00A40599">
        <w:t>i</w:t>
      </w:r>
      <w:r w:rsidR="005907FE">
        <w:t xml:space="preserve">s </w:t>
      </w:r>
      <w:r w:rsidR="00705CCD">
        <w:t>‘a liberated activity’</w:t>
      </w:r>
      <w:r w:rsidR="00705CCD">
        <w:rPr>
          <w:rStyle w:val="FootnoteReference"/>
        </w:rPr>
        <w:footnoteReference w:id="52"/>
      </w:r>
      <w:r w:rsidR="00577B00">
        <w:t xml:space="preserve"> </w:t>
      </w:r>
      <w:r w:rsidR="00F63606">
        <w:t xml:space="preserve">revealing divine dreams. In </w:t>
      </w:r>
      <w:r w:rsidR="00F63606" w:rsidRPr="00C713EA">
        <w:rPr>
          <w:i/>
          <w:iCs/>
        </w:rPr>
        <w:t>P</w:t>
      </w:r>
      <w:r w:rsidR="00C713EA" w:rsidRPr="00C713EA">
        <w:rPr>
          <w:i/>
          <w:iCs/>
        </w:rPr>
        <w:t xml:space="preserve">GM </w:t>
      </w:r>
      <w:r w:rsidR="00F63606" w:rsidRPr="00C713EA">
        <w:rPr>
          <w:i/>
          <w:iCs/>
        </w:rPr>
        <w:t>VIII</w:t>
      </w:r>
      <w:r w:rsidR="00F63606">
        <w:t xml:space="preserve">, the person asking the oracle is instructed to go to sleep, </w:t>
      </w:r>
      <w:r w:rsidR="00591730">
        <w:t>giving himself over to divinity to receive the oracle.</w:t>
      </w:r>
      <w:r w:rsidR="0020701D">
        <w:t xml:space="preserve"> </w:t>
      </w:r>
      <w:r w:rsidR="009C3F76">
        <w:t>Sleep itself did not bring the most divine dreams, indeed this was one of Porphyry’s arguments against divination</w:t>
      </w:r>
      <w:r w:rsidR="00B959F1">
        <w:rPr>
          <w:rStyle w:val="FootnoteReference"/>
        </w:rPr>
        <w:footnoteReference w:id="53"/>
      </w:r>
      <w:r w:rsidR="009369C3">
        <w:t xml:space="preserve">, but it was the preparation and purification of the theurgist that was a part of the divination process, allowing for such prophetic dreams to occur. </w:t>
      </w:r>
      <w:r w:rsidR="00767917">
        <w:t xml:space="preserve">Dreaming itself </w:t>
      </w:r>
      <w:r w:rsidR="0069590C">
        <w:t>was</w:t>
      </w:r>
      <w:r w:rsidR="00767917">
        <w:t xml:space="preserve"> something </w:t>
      </w:r>
      <w:r w:rsidR="00792D4B">
        <w:t xml:space="preserve">magical, </w:t>
      </w:r>
      <w:r w:rsidR="0069590C">
        <w:t>giving</w:t>
      </w:r>
      <w:r w:rsidR="00792D4B">
        <w:t xml:space="preserve"> a means of </w:t>
      </w:r>
      <w:r w:rsidR="0069590C">
        <w:t>becoming close to</w:t>
      </w:r>
      <w:r w:rsidR="00193AD5">
        <w:t xml:space="preserve"> a</w:t>
      </w:r>
      <w:r w:rsidR="0069590C">
        <w:t xml:space="preserve"> god. </w:t>
      </w:r>
      <w:r w:rsidR="00193AD5">
        <w:t>Cicero in</w:t>
      </w:r>
      <w:r w:rsidR="00102FFD">
        <w:t xml:space="preserve"> </w:t>
      </w:r>
      <w:r w:rsidR="00102FFD">
        <w:rPr>
          <w:i/>
          <w:iCs/>
        </w:rPr>
        <w:t xml:space="preserve">De </w:t>
      </w:r>
      <w:proofErr w:type="spellStart"/>
      <w:r w:rsidR="00102FFD">
        <w:rPr>
          <w:i/>
          <w:iCs/>
        </w:rPr>
        <w:t>Divinatione</w:t>
      </w:r>
      <w:proofErr w:type="spellEnd"/>
      <w:r w:rsidR="00102FFD">
        <w:rPr>
          <w:i/>
          <w:iCs/>
        </w:rPr>
        <w:t xml:space="preserve"> Book I, </w:t>
      </w:r>
      <w:r w:rsidR="00193AD5">
        <w:t>also writes</w:t>
      </w:r>
      <w:r w:rsidR="00102FFD">
        <w:t xml:space="preserve"> that </w:t>
      </w:r>
      <w:r w:rsidR="003F009A">
        <w:t>‘</w:t>
      </w:r>
      <w:r w:rsidR="003F009A" w:rsidRPr="003F009A">
        <w:t>if only such a faculty</w:t>
      </w:r>
      <w:r w:rsidR="003F009A">
        <w:t xml:space="preserve"> [divination]</w:t>
      </w:r>
      <w:r w:rsidR="003F009A" w:rsidRPr="003F009A">
        <w:t xml:space="preserve"> exists — since by its means men may approach very near to the power of gods</w:t>
      </w:r>
      <w:r w:rsidR="003F009A">
        <w:rPr>
          <w:rStyle w:val="FootnoteReference"/>
        </w:rPr>
        <w:footnoteReference w:id="54"/>
      </w:r>
      <w:r w:rsidR="003F009A" w:rsidRPr="003F009A">
        <w:t>.</w:t>
      </w:r>
      <w:r w:rsidR="003F009A">
        <w:t>’</w:t>
      </w:r>
      <w:r w:rsidR="00FC4F80">
        <w:t xml:space="preserve"> Both Iamblichus and Cicero view divination as a means of becoming close to the gods, </w:t>
      </w:r>
      <w:r w:rsidR="008A4EA3">
        <w:t xml:space="preserve">approaching their power but not, it seems, wielding it. </w:t>
      </w:r>
      <w:r w:rsidR="00E56A09">
        <w:t xml:space="preserve">Proximity to the gods </w:t>
      </w:r>
      <w:r w:rsidR="005A450B">
        <w:t xml:space="preserve">allowed powerful things to happen. </w:t>
      </w:r>
    </w:p>
    <w:p w14:paraId="3DB97473" w14:textId="03EB9CF2" w:rsidR="000B466F" w:rsidRDefault="00DB2D7F" w:rsidP="0086534F">
      <w:r>
        <w:t>T</w:t>
      </w:r>
      <w:r w:rsidR="00E007EE">
        <w:t>he inclusion of the black cloth of Isis and calling upon Bes, the guardian of her brother-husband’s head</w:t>
      </w:r>
      <w:r w:rsidR="008421AC">
        <w:t xml:space="preserve">, is indicative of the necessity of </w:t>
      </w:r>
      <w:r>
        <w:t xml:space="preserve">the gods in true practices of divination. </w:t>
      </w:r>
      <w:r w:rsidR="0072492E">
        <w:t xml:space="preserve">With the still necessary power of the gods in </w:t>
      </w:r>
      <w:r w:rsidR="0072492E" w:rsidRPr="00C713EA">
        <w:rPr>
          <w:i/>
          <w:iCs/>
        </w:rPr>
        <w:t>PGM</w:t>
      </w:r>
      <w:r w:rsidR="0072492E">
        <w:t xml:space="preserve">, can these spells still be accurately called magic? </w:t>
      </w:r>
      <w:r w:rsidR="00730FB4">
        <w:t xml:space="preserve">Luck argues that the magicians of the </w:t>
      </w:r>
      <w:r w:rsidR="00730FB4" w:rsidRPr="005230C0">
        <w:rPr>
          <w:i/>
          <w:iCs/>
        </w:rPr>
        <w:t>PGM</w:t>
      </w:r>
      <w:r w:rsidR="00730FB4">
        <w:t xml:space="preserve"> probably did not take part in Egyptian cults, nor did they fully understand </w:t>
      </w:r>
      <w:r w:rsidR="00BB3515">
        <w:t>the purpose of Egyptian gods, simply borrowing what they deemed effective for their own practice</w:t>
      </w:r>
      <w:r w:rsidR="00BB3515">
        <w:rPr>
          <w:rStyle w:val="FootnoteReference"/>
        </w:rPr>
        <w:footnoteReference w:id="55"/>
      </w:r>
      <w:r w:rsidR="00BB3515">
        <w:t>.</w:t>
      </w:r>
      <w:r w:rsidR="004E1A2A">
        <w:t xml:space="preserve"> From the Bes oracle, however, there does seem to be at least some understanding and reverence for Egyptian religion, especially in regards to the</w:t>
      </w:r>
      <w:r w:rsidR="0024550D">
        <w:t xml:space="preserve"> myth of Osiris and Isis.</w:t>
      </w:r>
      <w:r w:rsidR="005A084A">
        <w:t xml:space="preserve"> The spell contains a prayer to the setting sun, with a reference to the natural cycle of the sun through the sky, as well as the underworld</w:t>
      </w:r>
      <w:r w:rsidR="00F51EC8">
        <w:t>;</w:t>
      </w:r>
      <w:r w:rsidR="0092071C">
        <w:t xml:space="preserve"> </w:t>
      </w:r>
    </w:p>
    <w:p w14:paraId="58454185" w14:textId="0D93650E" w:rsidR="000B466F" w:rsidRDefault="005A084A" w:rsidP="000B466F">
      <w:pPr>
        <w:ind w:left="720"/>
      </w:pPr>
      <w:r>
        <w:t xml:space="preserve">‘By your own laws which cause the whole world to </w:t>
      </w:r>
      <w:r w:rsidR="005230C0">
        <w:t xml:space="preserve">/ </w:t>
      </w:r>
      <w:r>
        <w:t>Rotate through its four yearly turning points. If you go to the depths of earth and reach</w:t>
      </w:r>
      <w:r w:rsidR="005230C0">
        <w:t xml:space="preserve"> /</w:t>
      </w:r>
      <w:r>
        <w:t xml:space="preserve"> The region of the dead, send up the truthful Prophet out of that innermost abode.’</w:t>
      </w:r>
      <w:r w:rsidR="00300552">
        <w:rPr>
          <w:rStyle w:val="FootnoteReference"/>
        </w:rPr>
        <w:footnoteReference w:id="56"/>
      </w:r>
      <w:r w:rsidR="001149AF">
        <w:t xml:space="preserve"> </w:t>
      </w:r>
    </w:p>
    <w:p w14:paraId="54D52AF3" w14:textId="0EB531D4" w:rsidR="00EE55CB" w:rsidRDefault="000C5E0B" w:rsidP="000B466F">
      <w:r>
        <w:t xml:space="preserve">Osiris resides in the underworld after his death, </w:t>
      </w:r>
      <w:r w:rsidR="0069405E">
        <w:t>but was also the god who spread knowledge of agriculture throughout Egypt.</w:t>
      </w:r>
      <w:r w:rsidR="00DC55A2">
        <w:t xml:space="preserve"> </w:t>
      </w:r>
      <w:proofErr w:type="spellStart"/>
      <w:r w:rsidR="00DC55A2">
        <w:t>Ezquerra</w:t>
      </w:r>
      <w:proofErr w:type="spellEnd"/>
      <w:r w:rsidR="00DC55A2">
        <w:t xml:space="preserve"> writes that</w:t>
      </w:r>
    </w:p>
    <w:p w14:paraId="61EF695C" w14:textId="5B282B98" w:rsidR="00DC55A2" w:rsidRDefault="00DC55A2" w:rsidP="00DC55A2">
      <w:pPr>
        <w:ind w:left="720"/>
      </w:pPr>
      <w:r>
        <w:t>‘</w:t>
      </w:r>
      <w:r w:rsidRPr="00DC55A2">
        <w:t>it is he</w:t>
      </w:r>
      <w:r>
        <w:t xml:space="preserve"> [Osiris]</w:t>
      </w:r>
      <w:r w:rsidRPr="00DC55A2">
        <w:t xml:space="preserve"> who introduces agriculture to Egypt; but the myth also replicates the annual vegetative cycle by representing Osiris as a god who gives life after a transitional period: he lives under the earth for a period of time and there germinates the seed that will give new life</w:t>
      </w:r>
      <w:r>
        <w:t>.</w:t>
      </w:r>
      <w:r w:rsidRPr="00DC55A2">
        <w:t>’</w:t>
      </w:r>
      <w:r>
        <w:rPr>
          <w:rStyle w:val="FootnoteReference"/>
        </w:rPr>
        <w:footnoteReference w:id="57"/>
      </w:r>
    </w:p>
    <w:p w14:paraId="2F1D5364" w14:textId="2651356C" w:rsidR="00224679" w:rsidRDefault="00224679" w:rsidP="00224679">
      <w:r>
        <w:t xml:space="preserve">References to the underworld, beginning the ritual with a hymn to the sun and finally the reference to </w:t>
      </w:r>
      <w:r w:rsidR="006C5F64">
        <w:t>birds</w:t>
      </w:r>
      <w:r w:rsidR="00E03261">
        <w:t>,</w:t>
      </w:r>
      <w:r w:rsidR="00E801D5">
        <w:rPr>
          <w:rStyle w:val="FootnoteReference"/>
        </w:rPr>
        <w:footnoteReference w:id="58"/>
      </w:r>
      <w:r w:rsidR="00E03261">
        <w:t xml:space="preserve"> representing Isis and Ne</w:t>
      </w:r>
      <w:r w:rsidR="007169EF">
        <w:t>phthys</w:t>
      </w:r>
      <w:r w:rsidR="007169EF">
        <w:rPr>
          <w:rStyle w:val="FootnoteReference"/>
        </w:rPr>
        <w:footnoteReference w:id="59"/>
      </w:r>
      <w:r w:rsidR="006C5F64">
        <w:t xml:space="preserve"> </w:t>
      </w:r>
      <w:r w:rsidR="002B2A1F">
        <w:t xml:space="preserve">demonstrates at least some magical link between Greek </w:t>
      </w:r>
      <w:r w:rsidR="002B2A1F">
        <w:lastRenderedPageBreak/>
        <w:t xml:space="preserve">oracular rituals and </w:t>
      </w:r>
      <w:r w:rsidR="001B3F62">
        <w:t xml:space="preserve">Egyptian myth. </w:t>
      </w:r>
      <w:r w:rsidR="0075594F">
        <w:t xml:space="preserve">The words </w:t>
      </w:r>
      <w:r w:rsidR="0075594F" w:rsidRPr="009B7B5D">
        <w:rPr>
          <w:i/>
          <w:iCs/>
        </w:rPr>
        <w:t xml:space="preserve">‘ANOUTH </w:t>
      </w:r>
      <w:proofErr w:type="spellStart"/>
      <w:r w:rsidR="0075594F" w:rsidRPr="009B7B5D">
        <w:rPr>
          <w:i/>
          <w:iCs/>
        </w:rPr>
        <w:t>ANOUTH</w:t>
      </w:r>
      <w:proofErr w:type="spellEnd"/>
      <w:r w:rsidR="0075594F" w:rsidRPr="009B7B5D">
        <w:rPr>
          <w:i/>
          <w:iCs/>
        </w:rPr>
        <w:t>’</w:t>
      </w:r>
      <w:r w:rsidR="00A266F4">
        <w:t>, another name for Osiris</w:t>
      </w:r>
      <w:r w:rsidR="002436EE">
        <w:t>,</w:t>
      </w:r>
      <w:r w:rsidR="00A266F4">
        <w:t xml:space="preserve"> appear in the spell.</w:t>
      </w:r>
      <w:r w:rsidR="00E752D2">
        <w:t xml:space="preserve"> </w:t>
      </w:r>
    </w:p>
    <w:p w14:paraId="06DBE21D" w14:textId="32E1D565" w:rsidR="00933B4C" w:rsidRDefault="00CE2926" w:rsidP="00224679">
      <w:r>
        <w:t xml:space="preserve">So how do myth, magic and dreams combine to provide a dream oracle? </w:t>
      </w:r>
      <w:r w:rsidR="002A6948">
        <w:t xml:space="preserve">It can be argued that the power of divine names wielded some kind of power or magic useful to oracular divination. </w:t>
      </w:r>
      <w:r w:rsidR="005C2477">
        <w:t xml:space="preserve">Simon </w:t>
      </w:r>
      <w:proofErr w:type="spellStart"/>
      <w:r w:rsidR="005C2477">
        <w:t>Pulleyn</w:t>
      </w:r>
      <w:proofErr w:type="spellEnd"/>
      <w:r w:rsidR="005C2477">
        <w:t xml:space="preserve"> argues against this being a widespread phenomenon in wider Greek religion, noting that </w:t>
      </w:r>
      <w:r w:rsidR="007A5D00">
        <w:t xml:space="preserve">the emphasis on names only appears in ‘late </w:t>
      </w:r>
      <w:proofErr w:type="spellStart"/>
      <w:r w:rsidR="007A5D00">
        <w:t>defixiones</w:t>
      </w:r>
      <w:proofErr w:type="spellEnd"/>
      <w:r w:rsidR="007A5D00">
        <w:t xml:space="preserve"> </w:t>
      </w:r>
      <w:r w:rsidR="00674F4A">
        <w:t>and the magical papyri’</w:t>
      </w:r>
      <w:r w:rsidR="00674F4A">
        <w:rPr>
          <w:rStyle w:val="FootnoteReference"/>
        </w:rPr>
        <w:footnoteReference w:id="60"/>
      </w:r>
      <w:r w:rsidR="0017373B">
        <w:t xml:space="preserve"> and that ‘k</w:t>
      </w:r>
      <w:r w:rsidR="0017373B" w:rsidRPr="0017373B">
        <w:t>nowledge of the name is an essential prerequisite to any form of communication. There need not necessarily be anything magical to i</w:t>
      </w:r>
      <w:r w:rsidR="0017373B">
        <w:t>t</w:t>
      </w:r>
      <w:r w:rsidR="00D7791C">
        <w:t>.</w:t>
      </w:r>
      <w:r w:rsidR="0017373B">
        <w:t>’</w:t>
      </w:r>
      <w:r w:rsidR="0017373B">
        <w:rPr>
          <w:rStyle w:val="FootnoteReference"/>
        </w:rPr>
        <w:footnoteReference w:id="61"/>
      </w:r>
      <w:r w:rsidR="00D7791C">
        <w:t xml:space="preserve"> Appearing only, then, in the magical papyri, it seems that the divine names must have had some purpose that went beyond popular religion. </w:t>
      </w:r>
      <w:r w:rsidR="008472BC">
        <w:t xml:space="preserve">David </w:t>
      </w:r>
      <w:proofErr w:type="spellStart"/>
      <w:r w:rsidR="008472BC">
        <w:t>Porecca</w:t>
      </w:r>
      <w:proofErr w:type="spellEnd"/>
      <w:r w:rsidR="00635AF2">
        <w:rPr>
          <w:rStyle w:val="FootnoteReference"/>
        </w:rPr>
        <w:footnoteReference w:id="62"/>
      </w:r>
      <w:r w:rsidR="008472BC">
        <w:t xml:space="preserve"> argues that it is the</w:t>
      </w:r>
      <w:r w:rsidR="001F34A6">
        <w:t xml:space="preserve"> </w:t>
      </w:r>
      <w:r w:rsidR="008472BC">
        <w:t>‘</w:t>
      </w:r>
      <w:r w:rsidR="001F34A6">
        <w:t>foreignness</w:t>
      </w:r>
      <w:r w:rsidR="008472BC">
        <w:t>’</w:t>
      </w:r>
      <w:r w:rsidR="001F34A6">
        <w:t xml:space="preserve"> of the names that gave them</w:t>
      </w:r>
      <w:r w:rsidR="008472BC">
        <w:t xml:space="preserve"> </w:t>
      </w:r>
      <w:r w:rsidR="001F34A6">
        <w:t>a feeling of power</w:t>
      </w:r>
      <w:r w:rsidR="007C48EA">
        <w:t xml:space="preserve">. </w:t>
      </w:r>
      <w:r w:rsidR="00E6377D">
        <w:t xml:space="preserve">Considering these </w:t>
      </w:r>
      <w:r w:rsidR="00635AF2">
        <w:t>views</w:t>
      </w:r>
      <w:r w:rsidR="00E6377D">
        <w:t>, it can be argued that the private performance of the spell necessitated something</w:t>
      </w:r>
      <w:r w:rsidR="00635AF2">
        <w:t xml:space="preserve"> more</w:t>
      </w:r>
      <w:r w:rsidR="00E6377D">
        <w:t xml:space="preserve"> to make it feel magical. If sleep was divine, then this became a medium for divination. </w:t>
      </w:r>
      <w:r w:rsidR="00AB4FAB">
        <w:t>If divine names felt powerful, then this could</w:t>
      </w:r>
      <w:r w:rsidR="001166EB">
        <w:t xml:space="preserve"> allow the practitioner to call for the god directly.</w:t>
      </w:r>
    </w:p>
    <w:p w14:paraId="4A5E92CC" w14:textId="2E05660C" w:rsidR="007B1A7E" w:rsidRDefault="00E82759" w:rsidP="00224679">
      <w:r>
        <w:t xml:space="preserve">Analysis of the proximity of dreams and divinity, the power of myth and </w:t>
      </w:r>
      <w:r w:rsidR="00AE306E">
        <w:t>theurgy lead</w:t>
      </w:r>
      <w:r w:rsidR="00F32ABA">
        <w:t>s</w:t>
      </w:r>
      <w:r w:rsidR="00AE306E">
        <w:t xml:space="preserve"> to the conclusion that</w:t>
      </w:r>
      <w:r w:rsidR="0076414E">
        <w:t xml:space="preserve"> </w:t>
      </w:r>
      <w:r w:rsidR="0076414E">
        <w:rPr>
          <w:i/>
          <w:iCs/>
        </w:rPr>
        <w:t>PGM VIII 64-110</w:t>
      </w:r>
      <w:r w:rsidR="00AE306E">
        <w:t xml:space="preserve"> was built on various understandings of the world and the gods. </w:t>
      </w:r>
      <w:r w:rsidR="00B70F4D">
        <w:t>It is difficult to say for sure why specific gods were chosen</w:t>
      </w:r>
      <w:r w:rsidR="002F1B41">
        <w:t xml:space="preserve"> and invoked so regularly in </w:t>
      </w:r>
      <w:r w:rsidR="002F1B41" w:rsidRPr="00C713EA">
        <w:rPr>
          <w:i/>
          <w:iCs/>
        </w:rPr>
        <w:t>PGM</w:t>
      </w:r>
      <w:r w:rsidR="002F1B41">
        <w:t xml:space="preserve">, but it is fair to say that the myths themselves gave power to the divine names, and in turn, power to the magician. </w:t>
      </w:r>
    </w:p>
    <w:p w14:paraId="53A070FA" w14:textId="79D2FE0C" w:rsidR="0086534F" w:rsidRDefault="009269EC" w:rsidP="0086534F">
      <w:pPr>
        <w:rPr>
          <w:b/>
          <w:bCs/>
        </w:rPr>
      </w:pPr>
      <w:r>
        <w:rPr>
          <w:b/>
          <w:bCs/>
        </w:rPr>
        <w:t xml:space="preserve">Summoning the God </w:t>
      </w:r>
    </w:p>
    <w:p w14:paraId="754EC897" w14:textId="1E3CEFFD" w:rsidR="003428AE" w:rsidRDefault="003428AE" w:rsidP="0086534F">
      <w:r>
        <w:t xml:space="preserve">There are various ways of summoning the god, or compelling the god, in </w:t>
      </w:r>
      <w:r w:rsidRPr="00C713EA">
        <w:rPr>
          <w:i/>
          <w:iCs/>
        </w:rPr>
        <w:t>PGM</w:t>
      </w:r>
      <w:r>
        <w:t>. In the Bes</w:t>
      </w:r>
      <w:r w:rsidR="0076414E">
        <w:t xml:space="preserve"> </w:t>
      </w:r>
      <w:r>
        <w:t>oracle request, there are a few notable elements. To understand the use of specific ingredients</w:t>
      </w:r>
      <w:r w:rsidR="000F1FE0">
        <w:t>, hymns and words</w:t>
      </w:r>
      <w:r>
        <w:t xml:space="preserve">, it is important to understand </w:t>
      </w:r>
      <w:r w:rsidR="00976F71">
        <w:t>their magical power in relation to the gods.</w:t>
      </w:r>
      <w:r w:rsidR="00977781" w:rsidRPr="00977781">
        <w:t xml:space="preserve"> </w:t>
      </w:r>
      <w:r w:rsidR="00977781">
        <w:t xml:space="preserve">Some ingredients can be linked to the doctrine of </w:t>
      </w:r>
      <w:r w:rsidR="00977781" w:rsidRPr="00DC5C06">
        <w:rPr>
          <w:i/>
          <w:iCs/>
        </w:rPr>
        <w:t xml:space="preserve">cosmic </w:t>
      </w:r>
      <w:proofErr w:type="spellStart"/>
      <w:r w:rsidR="00977781" w:rsidRPr="00DC5C06">
        <w:rPr>
          <w:i/>
          <w:iCs/>
        </w:rPr>
        <w:t>sympatheia</w:t>
      </w:r>
      <w:proofErr w:type="spellEnd"/>
      <w:r w:rsidR="00977781">
        <w:t xml:space="preserve">. That is, all on earth and heaven is interconnected. A Neoplatonist understanding of </w:t>
      </w:r>
      <w:proofErr w:type="spellStart"/>
      <w:r w:rsidR="00977781">
        <w:t>sympatheia</w:t>
      </w:r>
      <w:proofErr w:type="spellEnd"/>
      <w:r w:rsidR="00977781">
        <w:t xml:space="preserve"> is most relevant in relation to magic and divination. Neoplatonists believed </w:t>
      </w:r>
      <w:proofErr w:type="spellStart"/>
      <w:r w:rsidR="00977781">
        <w:t>sympatheia</w:t>
      </w:r>
      <w:proofErr w:type="spellEnd"/>
      <w:r w:rsidR="00977781">
        <w:t xml:space="preserve"> allowed ‘human beings to have an effect on daemons.’</w:t>
      </w:r>
      <w:r w:rsidR="00977781">
        <w:rPr>
          <w:rStyle w:val="FootnoteReference"/>
        </w:rPr>
        <w:footnoteReference w:id="63"/>
      </w:r>
    </w:p>
    <w:p w14:paraId="4E47D1A7" w14:textId="23D62F5A" w:rsidR="00794468" w:rsidRPr="003428AE" w:rsidRDefault="00794468" w:rsidP="0086534F">
      <w:r>
        <w:t xml:space="preserve">Some instructions can be easily explained. For example, in the Bes oracle, if the </w:t>
      </w:r>
    </w:p>
    <w:p w14:paraId="4E324D81" w14:textId="64B04F2F" w:rsidR="00CC2799" w:rsidRDefault="008E0929" w:rsidP="00E77399">
      <w:pPr>
        <w:ind w:left="720"/>
      </w:pPr>
      <w:r>
        <w:t xml:space="preserve">‘Lamps, not painted red: In the PGM we find frequent references to the use of lamps with no red </w:t>
      </w:r>
      <w:r w:rsidR="0061197C">
        <w:t>colouring</w:t>
      </w:r>
      <w:r>
        <w:t xml:space="preserve"> </w:t>
      </w:r>
      <w:r w:rsidR="0061197C">
        <w:t xml:space="preserve">… </w:t>
      </w:r>
      <w:r>
        <w:t xml:space="preserve">In lamp divination, however, the red </w:t>
      </w:r>
      <w:r w:rsidR="0061197C">
        <w:t>colour</w:t>
      </w:r>
      <w:r>
        <w:t xml:space="preserve"> had to he avoided because of its association with Seth-Typhon.’</w:t>
      </w:r>
      <w:r>
        <w:rPr>
          <w:rStyle w:val="FootnoteReference"/>
        </w:rPr>
        <w:footnoteReference w:id="64"/>
      </w:r>
    </w:p>
    <w:p w14:paraId="1CC13B47" w14:textId="6AE34591" w:rsidR="00BD732F" w:rsidRDefault="00E131BF" w:rsidP="00BD732F">
      <w:r>
        <w:t>Divination was not an infallible practice. Although many precautions were taken to avoid human error, sometimes the god themselves would seek to mislead</w:t>
      </w:r>
      <w:r w:rsidR="00A97AE8">
        <w:t>.</w:t>
      </w:r>
      <w:r>
        <w:rPr>
          <w:rStyle w:val="FootnoteReference"/>
        </w:rPr>
        <w:footnoteReference w:id="65"/>
      </w:r>
      <w:r w:rsidR="00A97AE8">
        <w:t xml:space="preserve"> </w:t>
      </w:r>
      <w:r w:rsidR="00377A8B">
        <w:t xml:space="preserve"> </w:t>
      </w:r>
      <w:r w:rsidR="001B3020">
        <w:t xml:space="preserve">In this case, the association with Seth-Typhon is in direct opposition to the gods being called upon in the spell – Osiris and Bes. </w:t>
      </w:r>
      <w:r w:rsidR="00282F7B">
        <w:t xml:space="preserve">When asking for a direct vision, the spell states to </w:t>
      </w:r>
      <w:r w:rsidR="00197AA0">
        <w:t xml:space="preserve">‘place the linen as a wick in the lamp that is not coloured </w:t>
      </w:r>
      <w:r w:rsidR="00197AA0">
        <w:lastRenderedPageBreak/>
        <w:t>red</w:t>
      </w:r>
      <w:r w:rsidR="006847DB">
        <w:t>.</w:t>
      </w:r>
      <w:r w:rsidR="00197AA0">
        <w:t>’</w:t>
      </w:r>
      <w:r w:rsidR="00197AA0">
        <w:rPr>
          <w:rStyle w:val="FootnoteReference"/>
        </w:rPr>
        <w:footnoteReference w:id="66"/>
      </w:r>
      <w:r w:rsidR="006847DB">
        <w:t xml:space="preserve"> </w:t>
      </w:r>
      <w:r w:rsidR="00BD732F">
        <w:t xml:space="preserve">This may have been in an effort to avoid interference by Seth-Typhon, or to not interfere with the summoning of Osiris by something associated with his murderer. </w:t>
      </w:r>
    </w:p>
    <w:p w14:paraId="54B0DC4B" w14:textId="16130BE2" w:rsidR="004C61D6" w:rsidRDefault="004C61D6" w:rsidP="00BD732F">
      <w:r>
        <w:t xml:space="preserve">On the inclusion of the hymn to the sun, Martinez notes that Bes had associations with </w:t>
      </w:r>
      <w:r w:rsidR="00972B91">
        <w:t>solar power and solar deities</w:t>
      </w:r>
      <w:r w:rsidR="00972B91">
        <w:rPr>
          <w:rStyle w:val="FootnoteReference"/>
        </w:rPr>
        <w:footnoteReference w:id="67"/>
      </w:r>
      <w:r w:rsidR="00972B91">
        <w:t>.</w:t>
      </w:r>
      <w:r w:rsidR="00AD25D9">
        <w:t xml:space="preserve"> </w:t>
      </w:r>
      <w:r w:rsidR="00A91407">
        <w:t xml:space="preserve">He also </w:t>
      </w:r>
      <w:r w:rsidR="00AE743E">
        <w:t xml:space="preserve">locates the origins of the oracular power to a town called Abydos, where an ancient cult to </w:t>
      </w:r>
      <w:r w:rsidR="003C2ABD">
        <w:t>Osiris, where an oracle/incubation</w:t>
      </w:r>
      <w:r w:rsidR="00CA70F6">
        <w:t xml:space="preserve"> centre</w:t>
      </w:r>
      <w:r w:rsidR="003C2ABD">
        <w:t xml:space="preserve"> of </w:t>
      </w:r>
      <w:proofErr w:type="spellStart"/>
      <w:r w:rsidR="003C2ABD">
        <w:t>Orisis</w:t>
      </w:r>
      <w:proofErr w:type="spellEnd"/>
      <w:r w:rsidR="003C2ABD">
        <w:t>/Serapis existed during the Hellenistic period</w:t>
      </w:r>
      <w:r w:rsidR="00977781">
        <w:t>.</w:t>
      </w:r>
      <w:r w:rsidR="003C2ABD">
        <w:rPr>
          <w:rStyle w:val="FootnoteReference"/>
        </w:rPr>
        <w:footnoteReference w:id="68"/>
      </w:r>
    </w:p>
    <w:p w14:paraId="42AC35C7" w14:textId="2F305CF3" w:rsidR="00DC5C06" w:rsidRDefault="009878A1">
      <w:r>
        <w:t xml:space="preserve">On correspondences, </w:t>
      </w:r>
      <w:r w:rsidRPr="009878A1">
        <w:t xml:space="preserve">Miriam </w:t>
      </w:r>
      <w:proofErr w:type="spellStart"/>
      <w:r w:rsidRPr="009878A1">
        <w:t>Cesteros</w:t>
      </w:r>
      <w:proofErr w:type="spellEnd"/>
      <w:r w:rsidRPr="009878A1">
        <w:t xml:space="preserve"> uses the examp</w:t>
      </w:r>
      <w:r>
        <w:t>le of a memory spell</w:t>
      </w:r>
      <w:r w:rsidR="00EB65BB">
        <w:rPr>
          <w:rStyle w:val="FootnoteReference"/>
        </w:rPr>
        <w:footnoteReference w:id="69"/>
      </w:r>
      <w:r>
        <w:t>, which uses in</w:t>
      </w:r>
      <w:r w:rsidR="00E36233">
        <w:t xml:space="preserve">gredients </w:t>
      </w:r>
      <w:r w:rsidR="00EB65BB">
        <w:t>corresponding to the god Hermes-Thoth, ruling over knowledge, and by extension memory.</w:t>
      </w:r>
      <w:r w:rsidR="001B0E0C">
        <w:t xml:space="preserve"> </w:t>
      </w:r>
      <w:r w:rsidR="00D84730">
        <w:t xml:space="preserve">In the spell for Bes, </w:t>
      </w:r>
      <w:r w:rsidR="00204F1D">
        <w:t>the ink is to be made with ‘the blood of a crow, blood of a white dove’</w:t>
      </w:r>
      <w:r w:rsidR="00AD4C69">
        <w:t>.</w:t>
      </w:r>
      <w:r w:rsidR="00204F1D">
        <w:rPr>
          <w:rStyle w:val="FootnoteReference"/>
        </w:rPr>
        <w:footnoteReference w:id="70"/>
      </w:r>
      <w:r w:rsidR="00AD4C69">
        <w:t xml:space="preserve"> Blo</w:t>
      </w:r>
      <w:r w:rsidR="001F5917">
        <w:t>od was significant,</w:t>
      </w:r>
      <w:r w:rsidR="00AD4C69">
        <w:t xml:space="preserve"> representing</w:t>
      </w:r>
      <w:r w:rsidR="001F5917">
        <w:t xml:space="preserve"> ‘the power of life and death</w:t>
      </w:r>
      <w:r w:rsidR="00916661">
        <w:t>.</w:t>
      </w:r>
      <w:r w:rsidR="001F5917">
        <w:t>’</w:t>
      </w:r>
      <w:r w:rsidR="001F5917">
        <w:rPr>
          <w:rStyle w:val="FootnoteReference"/>
        </w:rPr>
        <w:footnoteReference w:id="71"/>
      </w:r>
      <w:r w:rsidR="00916661">
        <w:t xml:space="preserve"> It was used in</w:t>
      </w:r>
      <w:r w:rsidR="00B01990">
        <w:t xml:space="preserve"> ‘aggressive magic …</w:t>
      </w:r>
      <w:r w:rsidR="00916661">
        <w:t xml:space="preserve"> and in the invocation of Underworld deities.’</w:t>
      </w:r>
      <w:r w:rsidR="00916661">
        <w:rPr>
          <w:rStyle w:val="FootnoteReference"/>
        </w:rPr>
        <w:footnoteReference w:id="72"/>
      </w:r>
      <w:r w:rsidR="00916661">
        <w:t xml:space="preserve"> Returning to myth,</w:t>
      </w:r>
      <w:r w:rsidR="00AC5184">
        <w:t xml:space="preserve"> </w:t>
      </w:r>
      <w:r w:rsidR="003F362E">
        <w:t xml:space="preserve">Isis and Nephthys </w:t>
      </w:r>
      <w:r w:rsidR="00166517">
        <w:t>transformed into birds to watch over Osiris, and Isis grieved his</w:t>
      </w:r>
      <w:r w:rsidR="00317C1F">
        <w:t xml:space="preserve"> initial</w:t>
      </w:r>
      <w:r w:rsidR="00166517">
        <w:t xml:space="preserve"> death by transforming into a bird every night. </w:t>
      </w:r>
      <w:r w:rsidR="00E72C80">
        <w:t xml:space="preserve">The gods themselves experienced life, death and grief. Perhaps </w:t>
      </w:r>
      <w:r w:rsidR="00614545">
        <w:t xml:space="preserve">bird </w:t>
      </w:r>
      <w:r w:rsidR="00E72C80">
        <w:t xml:space="preserve">blood as a ritual component </w:t>
      </w:r>
      <w:r w:rsidR="00614545">
        <w:t xml:space="preserve">brought one closer to the divine, compelling the gods to attend to you as the very nature of life and death was spilled for them.  </w:t>
      </w:r>
    </w:p>
    <w:p w14:paraId="58960A52" w14:textId="6D6AA6BF" w:rsidR="00DC5C06" w:rsidRDefault="00514B64">
      <w:r>
        <w:t xml:space="preserve">Some ingredients were common in inks not specifically made for magical purposes, such as </w:t>
      </w:r>
      <w:r w:rsidR="000A6A35">
        <w:t>wormwood and myrrh</w:t>
      </w:r>
      <w:r w:rsidR="00FD7204">
        <w:t>.</w:t>
      </w:r>
      <w:r w:rsidR="000A6A35">
        <w:rPr>
          <w:rStyle w:val="FootnoteReference"/>
        </w:rPr>
        <w:footnoteReference w:id="73"/>
      </w:r>
      <w:r w:rsidR="00A97CB3">
        <w:t xml:space="preserve"> Another ingredient is cinnabar. </w:t>
      </w:r>
      <w:r w:rsidR="00ED68CB">
        <w:t xml:space="preserve">Cinnabar produces a reddish pigment, and </w:t>
      </w:r>
      <w:r w:rsidR="0039718A">
        <w:t xml:space="preserve">was used </w:t>
      </w:r>
      <w:r w:rsidR="00ED68CB">
        <w:t>in funerary contexts</w:t>
      </w:r>
      <w:r w:rsidR="0039718A">
        <w:rPr>
          <w:rStyle w:val="FootnoteReference"/>
        </w:rPr>
        <w:footnoteReference w:id="74"/>
      </w:r>
      <w:r w:rsidR="00540304">
        <w:t xml:space="preserve"> alongside red ochre</w:t>
      </w:r>
      <w:r w:rsidR="00980819">
        <w:t xml:space="preserve">, although cinnabar appears less than ochre due to </w:t>
      </w:r>
      <w:r w:rsidR="009C62E7">
        <w:t>its</w:t>
      </w:r>
      <w:r w:rsidR="00980819">
        <w:t xml:space="preserve"> price.</w:t>
      </w:r>
      <w:r w:rsidR="00980819">
        <w:rPr>
          <w:rStyle w:val="FootnoteReference"/>
        </w:rPr>
        <w:footnoteReference w:id="75"/>
      </w:r>
      <w:r w:rsidR="004F02B3">
        <w:t xml:space="preserve"> </w:t>
      </w:r>
      <w:r w:rsidR="00837BEB">
        <w:t xml:space="preserve">In </w:t>
      </w:r>
      <w:r w:rsidR="00837BEB" w:rsidRPr="0076414E">
        <w:rPr>
          <w:i/>
          <w:iCs/>
        </w:rPr>
        <w:t>PGM VII 222-49</w:t>
      </w:r>
      <w:r w:rsidR="00837BEB">
        <w:t>, also requesting an oracle of Bes, red ochre is a required ingredient.</w:t>
      </w:r>
      <w:r w:rsidR="00837BEB">
        <w:rPr>
          <w:rStyle w:val="FootnoteReference"/>
        </w:rPr>
        <w:footnoteReference w:id="76"/>
      </w:r>
      <w:r w:rsidR="00956560">
        <w:t xml:space="preserve"> </w:t>
      </w:r>
      <w:r w:rsidR="001C057B">
        <w:t>It is difficult to say whether this had links to funerary contexts of Macedonia</w:t>
      </w:r>
      <w:r w:rsidR="001B3474">
        <w:t>,</w:t>
      </w:r>
      <w:r w:rsidR="001C057B">
        <w:rPr>
          <w:rStyle w:val="FootnoteReference"/>
        </w:rPr>
        <w:footnoteReference w:id="77"/>
      </w:r>
      <w:r w:rsidR="001B3474">
        <w:t xml:space="preserve"> or simply a matter of price and availability. What is certain though, is that the colour red </w:t>
      </w:r>
      <w:r w:rsidR="00872D5D">
        <w:t>is an important component of this spell, both for its association with Seth and with blood. From the myth of Osiris and Isis</w:t>
      </w:r>
      <w:r w:rsidR="00332E01">
        <w:t>, the mentions of the underworld in the hymn to the sun and finally the ‘coffin of my</w:t>
      </w:r>
      <w:r w:rsidR="003D2AEA">
        <w:t xml:space="preserve">rrh, there is considerable reference to the underworld. The power of the colour red through </w:t>
      </w:r>
      <w:proofErr w:type="spellStart"/>
      <w:r w:rsidR="003D2AEA">
        <w:t>it’s</w:t>
      </w:r>
      <w:proofErr w:type="spellEnd"/>
      <w:r w:rsidR="003D2AEA">
        <w:t xml:space="preserve"> association with the underworld </w:t>
      </w:r>
      <w:r w:rsidR="001D10F3">
        <w:t xml:space="preserve">could give considerable magical power to the ritual. </w:t>
      </w:r>
    </w:p>
    <w:p w14:paraId="7DB368C4" w14:textId="50F784BD" w:rsidR="00CB1084" w:rsidRPr="00204F1D" w:rsidRDefault="00CB1084">
      <w:r w:rsidRPr="00204F1D">
        <w:rPr>
          <w:b/>
          <w:bCs/>
        </w:rPr>
        <w:t>Conclusion</w:t>
      </w:r>
    </w:p>
    <w:p w14:paraId="0095FA16" w14:textId="2F8BF0BD" w:rsidR="00CB1084" w:rsidRDefault="00CB1084">
      <w:r>
        <w:t xml:space="preserve">The Greek Magical Papyri as a whole represents popular religion, myths, cults and what may be called magic. </w:t>
      </w:r>
      <w:r w:rsidR="00C63147">
        <w:t xml:space="preserve">It is a stunning documentation of cross-cultural influences, and the power that </w:t>
      </w:r>
      <w:r w:rsidR="00BD5654">
        <w:t xml:space="preserve">the mythic aura of foreignness had on people at the time. </w:t>
      </w:r>
      <w:r w:rsidR="00395DC5">
        <w:t xml:space="preserve">A desire to know more, to control more and to understand more arguably led to people seeking beyond themselves, whether that be in foreign countries, through the divine or a combination of the two. </w:t>
      </w:r>
      <w:r w:rsidR="009223FF">
        <w:t xml:space="preserve">From the analysis of this essay, </w:t>
      </w:r>
      <w:r w:rsidR="00177884">
        <w:t xml:space="preserve">the allure of foreign religion, myth and practice provided the magician with a host of tools to increase his </w:t>
      </w:r>
      <w:r w:rsidR="00177884">
        <w:lastRenderedPageBreak/>
        <w:t xml:space="preserve">credibility. </w:t>
      </w:r>
      <w:r w:rsidR="003E5B43">
        <w:t>Betz’s</w:t>
      </w:r>
      <w:r w:rsidR="0076414E">
        <w:rPr>
          <w:rStyle w:val="FootnoteReference"/>
        </w:rPr>
        <w:footnoteReference w:id="78"/>
      </w:r>
      <w:r w:rsidR="003E5B43">
        <w:t xml:space="preserve"> comments on the purpose of magic for the ancients, and perhaps still today, stand true. Seeking an oracle, summoning a daimon or creating love potions all served to break the limits of the human experience. Foreknowledge and bending the will of others g</w:t>
      </w:r>
      <w:r w:rsidR="00204CDD">
        <w:t>ave</w:t>
      </w:r>
      <w:r w:rsidR="003E5B43">
        <w:t xml:space="preserve"> a sense of control over fate. </w:t>
      </w:r>
    </w:p>
    <w:p w14:paraId="5F679B77" w14:textId="2113D968" w:rsidR="00CB1084" w:rsidRDefault="002F1554">
      <w:r w:rsidRPr="0024544F">
        <w:rPr>
          <w:i/>
          <w:iCs/>
        </w:rPr>
        <w:t>PGM VIII</w:t>
      </w:r>
      <w:r w:rsidR="0024544F">
        <w:t xml:space="preserve"> </w:t>
      </w:r>
      <w:r w:rsidR="0024544F">
        <w:rPr>
          <w:i/>
          <w:iCs/>
        </w:rPr>
        <w:t>64-110</w:t>
      </w:r>
      <w:r>
        <w:t xml:space="preserve"> uses what it deems to be most effective for the purpose of oracular divination. </w:t>
      </w:r>
      <w:r w:rsidR="00A13BE9">
        <w:t xml:space="preserve">A combination of ingredients for ink, </w:t>
      </w:r>
      <w:r w:rsidR="00A13BE9">
        <w:rPr>
          <w:i/>
          <w:iCs/>
        </w:rPr>
        <w:t xml:space="preserve">praxis </w:t>
      </w:r>
      <w:r w:rsidR="00A13BE9">
        <w:t xml:space="preserve">and </w:t>
      </w:r>
      <w:r w:rsidR="00A13BE9">
        <w:rPr>
          <w:i/>
          <w:iCs/>
        </w:rPr>
        <w:t xml:space="preserve">logos </w:t>
      </w:r>
      <w:r w:rsidR="00A13BE9">
        <w:t xml:space="preserve">combine to allow </w:t>
      </w:r>
      <w:r w:rsidR="00D62505">
        <w:t xml:space="preserve">humans a path to closeness with the divine. </w:t>
      </w:r>
      <w:r w:rsidR="008C1D60">
        <w:t xml:space="preserve">Elements of the Neoplatonist understanding of </w:t>
      </w:r>
      <w:proofErr w:type="spellStart"/>
      <w:r w:rsidR="008C1D60">
        <w:t>sympatheia</w:t>
      </w:r>
      <w:proofErr w:type="spellEnd"/>
      <w:r w:rsidR="008C1D60">
        <w:t xml:space="preserve">, </w:t>
      </w:r>
      <w:r w:rsidR="00AF3028">
        <w:t>myth and a desire to know underpin this spell. Although this spell originated from incubation</w:t>
      </w:r>
      <w:r w:rsidR="00391778">
        <w:t xml:space="preserve"> and the temple of Osiris, where Bes would provide oracles, the </w:t>
      </w:r>
      <w:r w:rsidR="00391778" w:rsidRPr="0024544F">
        <w:rPr>
          <w:i/>
          <w:iCs/>
        </w:rPr>
        <w:t>PGM</w:t>
      </w:r>
      <w:r w:rsidR="00391778">
        <w:t xml:space="preserve"> guides the practitioner through the necessary magical rites in order to summon the god. </w:t>
      </w:r>
      <w:r w:rsidR="006F7FAA">
        <w:t xml:space="preserve">Natural developments of divination, adjusting to a changing world perhaps necessitated parts of religion originally </w:t>
      </w:r>
      <w:r w:rsidR="00C77093">
        <w:t xml:space="preserve">limited to temples to become a part of the private sphere as well. This does not necessarily mean the rituals, spells and rites became ‘magic’, as the ritual of this particular request does not show any features going against </w:t>
      </w:r>
      <w:r w:rsidR="007B77F4">
        <w:t>codified religion</w:t>
      </w:r>
      <w:r w:rsidR="007B77F4">
        <w:rPr>
          <w:rStyle w:val="FootnoteReference"/>
        </w:rPr>
        <w:footnoteReference w:id="79"/>
      </w:r>
      <w:r w:rsidR="007B77F4">
        <w:t xml:space="preserve"> of the time.</w:t>
      </w:r>
    </w:p>
    <w:p w14:paraId="7B2F64C8" w14:textId="7E22164B" w:rsidR="00E55073" w:rsidRDefault="00E55073">
      <w:r>
        <w:t xml:space="preserve">In terms of </w:t>
      </w:r>
      <w:proofErr w:type="spellStart"/>
      <w:r>
        <w:t>it’s</w:t>
      </w:r>
      <w:proofErr w:type="spellEnd"/>
      <w:r>
        <w:t xml:space="preserve"> divination, this spell </w:t>
      </w:r>
      <w:r w:rsidR="00C21AC1">
        <w:t>again uses a feature Egyptian religion and healing: incubation. Neoplatonist arguments for divination also demonstrate that the nature of sleep itself</w:t>
      </w:r>
      <w:r w:rsidR="00BA0724">
        <w:t xml:space="preserve">, that is the freeing of bodily limitations present when one is awake, allow a person to become closer to the divine. Oracular dreaming, and indeed even direct visions, were </w:t>
      </w:r>
      <w:r w:rsidR="007A50F7">
        <w:t xml:space="preserve">arguably easier to come by in sleep. </w:t>
      </w:r>
      <w:r w:rsidR="00CE56F7">
        <w:t xml:space="preserve">Iamblichus’ philosophy on the nature of divine dreams is most useful here; the ritual to come by a divine dream or divine sleep is an intimate one that brings one closer to the divine. </w:t>
      </w:r>
    </w:p>
    <w:p w14:paraId="7CBE3E38" w14:textId="28999AA7" w:rsidR="00CE56F7" w:rsidRDefault="00CE56F7">
      <w:r>
        <w:t xml:space="preserve">Attempting to define </w:t>
      </w:r>
      <w:r w:rsidRPr="0024544F">
        <w:rPr>
          <w:i/>
          <w:iCs/>
        </w:rPr>
        <w:t>PGM VIII</w:t>
      </w:r>
      <w:r>
        <w:t xml:space="preserve"> as a feature of magic or religion </w:t>
      </w:r>
      <w:r w:rsidR="00F163F3">
        <w:t xml:space="preserve">proves difficult. From this analysis, the request for an oracle resides in religious parameters, but uses material and invocations </w:t>
      </w:r>
      <w:r w:rsidR="001C2D13">
        <w:t xml:space="preserve">that may be considered magical. However, returning to the concept of </w:t>
      </w:r>
      <w:proofErr w:type="spellStart"/>
      <w:r w:rsidR="001C2D13">
        <w:t>sympatheia</w:t>
      </w:r>
      <w:proofErr w:type="spellEnd"/>
      <w:r w:rsidR="001C2D13">
        <w:t>, using magic materials does not make the practice any less valid</w:t>
      </w:r>
      <w:r w:rsidR="005F3530">
        <w:t xml:space="preserve">. In fact, the concept of </w:t>
      </w:r>
      <w:proofErr w:type="spellStart"/>
      <w:r w:rsidR="005F3530">
        <w:t>sympatheia</w:t>
      </w:r>
      <w:proofErr w:type="spellEnd"/>
      <w:r w:rsidR="005F3530">
        <w:t xml:space="preserve"> may even legitimise the use of ‘magically potent’ material in an effort to </w:t>
      </w:r>
      <w:r w:rsidR="004D7444">
        <w:t xml:space="preserve">become closer to the divine. </w:t>
      </w:r>
    </w:p>
    <w:p w14:paraId="27CEBD3B" w14:textId="4EAACD40" w:rsidR="004D7444" w:rsidRPr="00A13BE9" w:rsidRDefault="004D7444">
      <w:r>
        <w:t>Daily religio</w:t>
      </w:r>
      <w:r w:rsidR="003D723E">
        <w:t>us rites</w:t>
      </w:r>
      <w:r>
        <w:t xml:space="preserve"> and prayer in an attempt to influence one’s own life</w:t>
      </w:r>
      <w:r w:rsidR="003D723E">
        <w:t xml:space="preserve"> is not an uncommon feature in the ancient or modern day. </w:t>
      </w:r>
      <w:r w:rsidR="003D723E" w:rsidRPr="0024544F">
        <w:rPr>
          <w:i/>
          <w:iCs/>
        </w:rPr>
        <w:t>PGM VIII</w:t>
      </w:r>
      <w:r w:rsidR="003D723E">
        <w:t xml:space="preserve"> is, arguably, not so different</w:t>
      </w:r>
      <w:r w:rsidR="009020E3">
        <w:t>. The search for guidance, control and an understanding of fate</w:t>
      </w:r>
      <w:r w:rsidR="00BB2B6C">
        <w:t xml:space="preserve"> are forces driving people to seek out </w:t>
      </w:r>
      <w:r w:rsidR="006B795A">
        <w:t xml:space="preserve">foreknowledge, whether in the form of magic, divination or religion. </w:t>
      </w:r>
    </w:p>
    <w:p w14:paraId="24FEBC5A" w14:textId="79E40C51" w:rsidR="00CB4568" w:rsidRDefault="00902FA0">
      <w:pPr>
        <w:rPr>
          <w:b/>
          <w:bCs/>
        </w:rPr>
      </w:pPr>
      <w:r>
        <w:rPr>
          <w:b/>
          <w:bCs/>
        </w:rPr>
        <w:t>Bibliography:</w:t>
      </w:r>
    </w:p>
    <w:p w14:paraId="25DCBD52" w14:textId="1E03E310" w:rsidR="00902FA0" w:rsidRDefault="00902FA0">
      <w:pPr>
        <w:rPr>
          <w:b/>
          <w:bCs/>
        </w:rPr>
      </w:pPr>
      <w:r>
        <w:rPr>
          <w:b/>
          <w:bCs/>
        </w:rPr>
        <w:t>Primary Sources and Translations</w:t>
      </w:r>
    </w:p>
    <w:p w14:paraId="0DAF8C5E" w14:textId="77777777" w:rsidR="005C459F" w:rsidRDefault="005C459F" w:rsidP="005C459F">
      <w:r>
        <w:t xml:space="preserve">Aristotle, </w:t>
      </w:r>
      <w:r w:rsidRPr="00E46D3E">
        <w:rPr>
          <w:i/>
          <w:iCs/>
        </w:rPr>
        <w:t xml:space="preserve">Parva </w:t>
      </w:r>
      <w:proofErr w:type="spellStart"/>
      <w:r w:rsidRPr="00E46D3E">
        <w:rPr>
          <w:i/>
          <w:iCs/>
        </w:rPr>
        <w:t>Naturalia</w:t>
      </w:r>
      <w:proofErr w:type="spellEnd"/>
      <w:r w:rsidRPr="00E46D3E">
        <w:rPr>
          <w:i/>
          <w:iCs/>
        </w:rPr>
        <w:t>. On Prophecy in Sleep</w:t>
      </w:r>
      <w:r>
        <w:t xml:space="preserve">, translated by W. S. </w:t>
      </w:r>
      <w:proofErr w:type="spellStart"/>
      <w:r>
        <w:t>Hett</w:t>
      </w:r>
      <w:proofErr w:type="spellEnd"/>
      <w:r>
        <w:t>. (Loeb Classical Library 288. Cambridge, MA: Harvard University Press 1957).</w:t>
      </w:r>
    </w:p>
    <w:p w14:paraId="568DADA5" w14:textId="77777777" w:rsidR="005C459F" w:rsidRPr="00131EB4" w:rsidRDefault="005C459F" w:rsidP="005C459F">
      <w:r>
        <w:t xml:space="preserve">Betz, Hans Dieter, </w:t>
      </w:r>
      <w:r w:rsidRPr="00886577">
        <w:rPr>
          <w:i/>
          <w:iCs/>
        </w:rPr>
        <w:t>The Greek Magical Papyri In Translation, Including The Demotic Spells,</w:t>
      </w:r>
      <w:r>
        <w:t xml:space="preserve"> (Chicago: Chicago University Press, 1992, </w:t>
      </w:r>
      <w:proofErr w:type="spellStart"/>
      <w:r>
        <w:t>repr</w:t>
      </w:r>
      <w:proofErr w:type="spellEnd"/>
      <w:r>
        <w:t xml:space="preserve">. </w:t>
      </w:r>
      <w:r w:rsidRPr="00131EB4">
        <w:t xml:space="preserve">1996) </w:t>
      </w:r>
      <w:hyperlink r:id="rId12" w:history="1">
        <w:r w:rsidRPr="00131EB4">
          <w:rPr>
            <w:rStyle w:val="Hyperlink"/>
            <w:rFonts w:cstheme="minorHAnsi"/>
          </w:rPr>
          <w:t>https://ia600208.us.archive.org/22/items/TheGreekMagicalPapyriInTranslation/The_Greek_Magical_Papyri_in_Translation.pdf</w:t>
        </w:r>
      </w:hyperlink>
      <w:r w:rsidRPr="00131EB4">
        <w:rPr>
          <w:rFonts w:cstheme="minorHAnsi"/>
          <w:color w:val="000000"/>
        </w:rPr>
        <w:t>.</w:t>
      </w:r>
      <w:r>
        <w:br/>
        <w:t xml:space="preserve">Accessed on 04/04/2022. </w:t>
      </w:r>
    </w:p>
    <w:p w14:paraId="4F5AEE01" w14:textId="77777777" w:rsidR="005C459F" w:rsidRDefault="005C459F" w:rsidP="005C459F">
      <w:r>
        <w:t xml:space="preserve">Emma C. Clarke, John M. Dillon and J.P. </w:t>
      </w:r>
      <w:proofErr w:type="spellStart"/>
      <w:r>
        <w:t>Hershbell</w:t>
      </w:r>
      <w:proofErr w:type="spellEnd"/>
      <w:r>
        <w:t xml:space="preserve"> (eds.), </w:t>
      </w:r>
      <w:r w:rsidRPr="00886577">
        <w:rPr>
          <w:i/>
          <w:iCs/>
        </w:rPr>
        <w:t xml:space="preserve">Iamblichus, On The Mysteries (De </w:t>
      </w:r>
      <w:proofErr w:type="spellStart"/>
      <w:r>
        <w:rPr>
          <w:i/>
          <w:iCs/>
        </w:rPr>
        <w:t>Y</w:t>
      </w:r>
      <w:r w:rsidRPr="00886577">
        <w:rPr>
          <w:i/>
          <w:iCs/>
        </w:rPr>
        <w:t>ysteriis</w:t>
      </w:r>
      <w:proofErr w:type="spellEnd"/>
      <w:r w:rsidRPr="00886577">
        <w:rPr>
          <w:i/>
          <w:iCs/>
        </w:rPr>
        <w:t>)</w:t>
      </w:r>
      <w:r>
        <w:t xml:space="preserve"> (Atlanta: Society of Biblical Literature 2003). </w:t>
      </w:r>
    </w:p>
    <w:p w14:paraId="293450E8" w14:textId="30324D31" w:rsidR="000459C2" w:rsidRDefault="000459C2" w:rsidP="000459C2">
      <w:r>
        <w:lastRenderedPageBreak/>
        <w:t xml:space="preserve">Pearse, Roger, The Epistle Of Porphyry To The Egyptian </w:t>
      </w:r>
      <w:proofErr w:type="spellStart"/>
      <w:r>
        <w:t>Anebo</w:t>
      </w:r>
      <w:proofErr w:type="spellEnd"/>
      <w:r>
        <w:t xml:space="preserve">, (2007) </w:t>
      </w:r>
      <w:r w:rsidR="00886577">
        <w:t>&lt;</w:t>
      </w:r>
      <w:r>
        <w:t>https://www.tertullian.org/fathers/porphyry_anebo_02_text.htm</w:t>
      </w:r>
      <w:r w:rsidR="00886577">
        <w:t>l&gt;</w:t>
      </w:r>
      <w:r>
        <w:t xml:space="preserve"> </w:t>
      </w:r>
      <w:r w:rsidR="00886577">
        <w:br/>
      </w:r>
      <w:r w:rsidR="005C459F">
        <w:t>A</w:t>
      </w:r>
      <w:r>
        <w:t xml:space="preserve">ccessed on 27.04.22. </w:t>
      </w:r>
    </w:p>
    <w:p w14:paraId="41BF9232" w14:textId="77777777" w:rsidR="005C459F" w:rsidRPr="005C459F" w:rsidRDefault="005C459F" w:rsidP="005C459F">
      <w:pPr>
        <w:pStyle w:val="FootnoteText"/>
        <w:rPr>
          <w:sz w:val="22"/>
          <w:szCs w:val="22"/>
        </w:rPr>
      </w:pPr>
      <w:r w:rsidRPr="005C459F">
        <w:rPr>
          <w:sz w:val="22"/>
          <w:szCs w:val="22"/>
        </w:rPr>
        <w:t xml:space="preserve">Thayer, Bill, </w:t>
      </w:r>
      <w:r w:rsidRPr="005C459F">
        <w:rPr>
          <w:i/>
          <w:iCs/>
          <w:sz w:val="22"/>
          <w:szCs w:val="22"/>
        </w:rPr>
        <w:t xml:space="preserve">De </w:t>
      </w:r>
      <w:proofErr w:type="spellStart"/>
      <w:r w:rsidRPr="005C459F">
        <w:rPr>
          <w:i/>
          <w:iCs/>
          <w:sz w:val="22"/>
          <w:szCs w:val="22"/>
        </w:rPr>
        <w:t>Divinatione</w:t>
      </w:r>
      <w:proofErr w:type="spellEnd"/>
      <w:r w:rsidRPr="005C459F">
        <w:rPr>
          <w:i/>
          <w:iCs/>
          <w:sz w:val="22"/>
          <w:szCs w:val="22"/>
        </w:rPr>
        <w:t xml:space="preserve"> By Cicero</w:t>
      </w:r>
      <w:r w:rsidRPr="005C459F">
        <w:rPr>
          <w:sz w:val="22"/>
          <w:szCs w:val="22"/>
        </w:rPr>
        <w:t xml:space="preserve"> (Loeb Classical Library) 1923. </w:t>
      </w:r>
    </w:p>
    <w:p w14:paraId="615B6820" w14:textId="15BC2964" w:rsidR="00750007" w:rsidRPr="00586D65" w:rsidRDefault="009B7B5D">
      <w:hyperlink r:id="rId13" w:history="1">
        <w:r w:rsidR="005C459F" w:rsidRPr="005C459F">
          <w:rPr>
            <w:rStyle w:val="Hyperlink"/>
          </w:rPr>
          <w:t>http://penelope.uchicago.edu/Thayer/e/roman/texts/cicero/de_divinatione/1*.html</w:t>
        </w:r>
      </w:hyperlink>
      <w:r w:rsidR="005C459F" w:rsidRPr="005C459F">
        <w:t xml:space="preserve"> </w:t>
      </w:r>
      <w:r w:rsidR="005C459F">
        <w:br/>
        <w:t>A</w:t>
      </w:r>
      <w:r w:rsidR="005C459F" w:rsidRPr="005C459F">
        <w:t>ccessed on 21/04/2022.</w:t>
      </w:r>
    </w:p>
    <w:p w14:paraId="33B2D68B" w14:textId="139ADF84" w:rsidR="00E31C21" w:rsidRDefault="00EE20D9">
      <w:pPr>
        <w:rPr>
          <w:b/>
          <w:bCs/>
        </w:rPr>
      </w:pPr>
      <w:r>
        <w:rPr>
          <w:b/>
          <w:bCs/>
        </w:rPr>
        <w:t>Secondary Sources</w:t>
      </w:r>
    </w:p>
    <w:p w14:paraId="377D97FB" w14:textId="45DE1F8C" w:rsidR="00750007" w:rsidRDefault="00750007">
      <w:pPr>
        <w:rPr>
          <w:b/>
          <w:bCs/>
        </w:rPr>
      </w:pPr>
      <w:r>
        <w:rPr>
          <w:b/>
          <w:bCs/>
        </w:rPr>
        <w:t>Books:</w:t>
      </w:r>
    </w:p>
    <w:p w14:paraId="6EBC7E12" w14:textId="1CD348D5" w:rsidR="006F2EE8" w:rsidRPr="006F2EE8" w:rsidRDefault="006F2EE8">
      <w:pPr>
        <w:rPr>
          <w:rFonts w:cstheme="minorHAnsi"/>
          <w:color w:val="000000"/>
        </w:rPr>
      </w:pPr>
      <w:proofErr w:type="spellStart"/>
      <w:r w:rsidRPr="006F2EE8">
        <w:rPr>
          <w:rFonts w:cstheme="minorHAnsi"/>
          <w:color w:val="000000"/>
        </w:rPr>
        <w:t>Addey</w:t>
      </w:r>
      <w:proofErr w:type="spellEnd"/>
      <w:r w:rsidRPr="006F2EE8">
        <w:rPr>
          <w:rFonts w:cstheme="minorHAnsi"/>
          <w:color w:val="000000"/>
        </w:rPr>
        <w:t xml:space="preserve">, Crystal, </w:t>
      </w:r>
      <w:r w:rsidRPr="006F2EE8">
        <w:rPr>
          <w:rFonts w:cstheme="minorHAnsi"/>
          <w:i/>
          <w:iCs/>
          <w:color w:val="000000"/>
        </w:rPr>
        <w:t>Divination and Theurgy in Neoplatonism: Oracles of the Gods</w:t>
      </w:r>
      <w:r>
        <w:rPr>
          <w:rFonts w:cstheme="minorHAnsi"/>
          <w:color w:val="000000"/>
        </w:rPr>
        <w:t>,</w:t>
      </w:r>
      <w:r w:rsidRPr="006F2EE8">
        <w:rPr>
          <w:rFonts w:cstheme="minorHAnsi"/>
          <w:color w:val="000000"/>
        </w:rPr>
        <w:t xml:space="preserve"> (Farnham, Surrey, [England]</w:t>
      </w:r>
      <w:r>
        <w:rPr>
          <w:rFonts w:cstheme="minorHAnsi"/>
          <w:color w:val="000000"/>
        </w:rPr>
        <w:t>:</w:t>
      </w:r>
      <w:r w:rsidRPr="006F2EE8">
        <w:rPr>
          <w:rFonts w:cstheme="minorHAnsi"/>
          <w:color w:val="000000"/>
        </w:rPr>
        <w:t xml:space="preserve"> Ashgate Publishing Group, 2014)</w:t>
      </w:r>
      <w:r>
        <w:rPr>
          <w:rFonts w:cstheme="minorHAnsi"/>
          <w:color w:val="000000"/>
        </w:rPr>
        <w:t>.</w:t>
      </w:r>
    </w:p>
    <w:p w14:paraId="2542952E" w14:textId="20D03636" w:rsidR="00EE20D9" w:rsidRDefault="00EE20D9">
      <w:r w:rsidRPr="00EE20D9">
        <w:t xml:space="preserve">Alvar </w:t>
      </w:r>
      <w:proofErr w:type="spellStart"/>
      <w:r w:rsidRPr="00EE20D9">
        <w:t>Ezquerra</w:t>
      </w:r>
      <w:proofErr w:type="spellEnd"/>
      <w:r w:rsidRPr="00EE20D9">
        <w:t>, Jaime</w:t>
      </w:r>
      <w:r>
        <w:t xml:space="preserve"> </w:t>
      </w:r>
      <w:r w:rsidRPr="00EE20D9">
        <w:t>and R. L. Gordon</w:t>
      </w:r>
      <w:r w:rsidRPr="00EE20D9">
        <w:rPr>
          <w:i/>
          <w:iCs/>
        </w:rPr>
        <w:t>, Romanising Oriental Gods: Myth, Salvation, and Ethics in the Cults of Cybele, Isis and Mithras</w:t>
      </w:r>
      <w:r w:rsidRPr="00EE20D9">
        <w:t xml:space="preserve"> (Leiden</w:t>
      </w:r>
      <w:r>
        <w:t xml:space="preserve">: </w:t>
      </w:r>
      <w:r w:rsidRPr="00EE20D9">
        <w:t>Brill, 2008)</w:t>
      </w:r>
      <w:r>
        <w:t>.</w:t>
      </w:r>
    </w:p>
    <w:p w14:paraId="41B31E26" w14:textId="3694B676" w:rsidR="00F93E18" w:rsidRDefault="00F93E18" w:rsidP="00F93E18">
      <w:r>
        <w:t xml:space="preserve">Dickie, Matthew, </w:t>
      </w:r>
      <w:r w:rsidRPr="00F93E18">
        <w:rPr>
          <w:i/>
          <w:iCs/>
        </w:rPr>
        <w:t xml:space="preserve">Magic and Magicians </w:t>
      </w:r>
      <w:r>
        <w:rPr>
          <w:i/>
          <w:iCs/>
        </w:rPr>
        <w:t>I</w:t>
      </w:r>
      <w:r w:rsidRPr="00F93E18">
        <w:rPr>
          <w:i/>
          <w:iCs/>
        </w:rPr>
        <w:t>n</w:t>
      </w:r>
      <w:r>
        <w:rPr>
          <w:i/>
          <w:iCs/>
        </w:rPr>
        <w:t xml:space="preserve"> T</w:t>
      </w:r>
      <w:r w:rsidRPr="00F93E18">
        <w:rPr>
          <w:i/>
          <w:iCs/>
        </w:rPr>
        <w:t>he Greco-Roman World</w:t>
      </w:r>
      <w:r>
        <w:t xml:space="preserve"> (London: Routledge, Taylor &amp; Francis Group, 2005).</w:t>
      </w:r>
    </w:p>
    <w:p w14:paraId="02288AE9" w14:textId="6DB36285" w:rsidR="00A04BC1" w:rsidRDefault="00A04BC1" w:rsidP="00F93E18">
      <w:proofErr w:type="spellStart"/>
      <w:r>
        <w:t>Dundand</w:t>
      </w:r>
      <w:proofErr w:type="spellEnd"/>
      <w:r>
        <w:t xml:space="preserve">, </w:t>
      </w:r>
      <w:r w:rsidRPr="00A32E68">
        <w:t>Francoise</w:t>
      </w:r>
      <w:r>
        <w:t xml:space="preserve"> </w:t>
      </w:r>
      <w:r w:rsidRPr="00A32E68">
        <w:t xml:space="preserve">and Christiane </w:t>
      </w:r>
      <w:proofErr w:type="spellStart"/>
      <w:r w:rsidRPr="00A32E68">
        <w:t>Zivie</w:t>
      </w:r>
      <w:proofErr w:type="spellEnd"/>
      <w:r w:rsidRPr="00A32E68">
        <w:t xml:space="preserve">-Coche, </w:t>
      </w:r>
      <w:r w:rsidRPr="0014582C">
        <w:rPr>
          <w:i/>
          <w:iCs/>
        </w:rPr>
        <w:t xml:space="preserve">Gods </w:t>
      </w:r>
      <w:r>
        <w:rPr>
          <w:i/>
          <w:iCs/>
        </w:rPr>
        <w:t>A</w:t>
      </w:r>
      <w:r w:rsidRPr="0014582C">
        <w:rPr>
          <w:i/>
          <w:iCs/>
        </w:rPr>
        <w:t xml:space="preserve">nd Men </w:t>
      </w:r>
      <w:r>
        <w:rPr>
          <w:i/>
          <w:iCs/>
        </w:rPr>
        <w:t>I</w:t>
      </w:r>
      <w:r w:rsidRPr="0014582C">
        <w:rPr>
          <w:i/>
          <w:iCs/>
        </w:rPr>
        <w:t>n Egypt 3000 BCE to 395 CE</w:t>
      </w:r>
      <w:r w:rsidRPr="00A32E68">
        <w:t xml:space="preserve">, trans. David Lorton. </w:t>
      </w:r>
      <w:r>
        <w:t>(</w:t>
      </w:r>
      <w:r w:rsidRPr="00A32E68">
        <w:t>Ithaca, NY: Cornell University Press 2004</w:t>
      </w:r>
      <w:r>
        <w:t>).</w:t>
      </w:r>
    </w:p>
    <w:p w14:paraId="15D76EE5" w14:textId="3E81B248" w:rsidR="00586831" w:rsidRDefault="00586831" w:rsidP="00F93E18">
      <w:r>
        <w:t xml:space="preserve">Frankfurter, David, </w:t>
      </w:r>
      <w:r>
        <w:rPr>
          <w:i/>
          <w:iCs/>
        </w:rPr>
        <w:t xml:space="preserve">“Voices, Books and Dreams: The Diversification Of Divination Media In Late Antique Egypt” </w:t>
      </w:r>
      <w:r>
        <w:t xml:space="preserve">in Johnston, Sarah Iles and Peter Struck, </w:t>
      </w:r>
      <w:proofErr w:type="spellStart"/>
      <w:r>
        <w:rPr>
          <w:i/>
          <w:iCs/>
        </w:rPr>
        <w:t>Mantike</w:t>
      </w:r>
      <w:proofErr w:type="spellEnd"/>
      <w:r>
        <w:rPr>
          <w:i/>
          <w:iCs/>
        </w:rPr>
        <w:t xml:space="preserve">: Studies in Ancient Divination, </w:t>
      </w:r>
      <w:r>
        <w:t>(Leiden: Brill, 2005). pp.233-254</w:t>
      </w:r>
      <w:r w:rsidR="00CC778D">
        <w:t>.</w:t>
      </w:r>
    </w:p>
    <w:p w14:paraId="1587633C" w14:textId="44667734" w:rsidR="00A54D05" w:rsidRDefault="00A54D05" w:rsidP="00F93E18">
      <w:proofErr w:type="spellStart"/>
      <w:r w:rsidRPr="00E40E3B">
        <w:t>Ierodiakonou</w:t>
      </w:r>
      <w:proofErr w:type="spellEnd"/>
      <w:r>
        <w:t xml:space="preserve">, </w:t>
      </w:r>
      <w:r w:rsidRPr="00E40E3B">
        <w:t>Katerina</w:t>
      </w:r>
      <w:r>
        <w:t>,</w:t>
      </w:r>
      <w:r w:rsidRPr="00E40E3B">
        <w:t xml:space="preserve"> </w:t>
      </w:r>
      <w:r w:rsidRPr="00351365">
        <w:rPr>
          <w:i/>
          <w:iCs/>
        </w:rPr>
        <w:t xml:space="preserve">“The Greek Concept of </w:t>
      </w:r>
      <w:proofErr w:type="spellStart"/>
      <w:r w:rsidRPr="00351365">
        <w:rPr>
          <w:i/>
          <w:iCs/>
        </w:rPr>
        <w:t>Sympatheia</w:t>
      </w:r>
      <w:proofErr w:type="spellEnd"/>
      <w:r w:rsidRPr="00351365">
        <w:rPr>
          <w:i/>
          <w:iCs/>
        </w:rPr>
        <w:t xml:space="preserve"> And Its Byzantine Appropriation On Michael </w:t>
      </w:r>
      <w:proofErr w:type="spellStart"/>
      <w:r w:rsidRPr="00351365">
        <w:rPr>
          <w:i/>
          <w:iCs/>
        </w:rPr>
        <w:t>Psellos</w:t>
      </w:r>
      <w:proofErr w:type="spellEnd"/>
      <w:r w:rsidRPr="00351365">
        <w:rPr>
          <w:i/>
          <w:iCs/>
        </w:rPr>
        <w:t>”</w:t>
      </w:r>
      <w:r>
        <w:rPr>
          <w:i/>
          <w:iCs/>
        </w:rPr>
        <w:t xml:space="preserve"> </w:t>
      </w:r>
      <w:r>
        <w:t xml:space="preserve">in </w:t>
      </w:r>
      <w:r w:rsidRPr="002558E6">
        <w:rPr>
          <w:i/>
          <w:iCs/>
        </w:rPr>
        <w:t>The Occult Sciences in Byzantium</w:t>
      </w:r>
      <w:r w:rsidRPr="002558E6">
        <w:t xml:space="preserve"> ed</w:t>
      </w:r>
      <w:r>
        <w:t xml:space="preserve">s. </w:t>
      </w:r>
      <w:r w:rsidRPr="00A54D05">
        <w:t xml:space="preserve">Paul </w:t>
      </w:r>
      <w:proofErr w:type="spellStart"/>
      <w:r w:rsidRPr="00A54D05">
        <w:t>Magdalino</w:t>
      </w:r>
      <w:proofErr w:type="spellEnd"/>
      <w:r w:rsidRPr="00A54D05">
        <w:t xml:space="preserve"> and Maria </w:t>
      </w:r>
      <w:proofErr w:type="spellStart"/>
      <w:r w:rsidRPr="00A54D05">
        <w:t>Mavroudi</w:t>
      </w:r>
      <w:proofErr w:type="spellEnd"/>
      <w:r w:rsidRPr="00A54D05">
        <w:t xml:space="preserve"> (La </w:t>
      </w:r>
      <w:proofErr w:type="spellStart"/>
      <w:r w:rsidRPr="00A54D05">
        <w:t>Pomme</w:t>
      </w:r>
      <w:proofErr w:type="spellEnd"/>
      <w:r w:rsidRPr="00A54D05">
        <w:t xml:space="preserve"> d’or</w:t>
      </w:r>
      <w:r>
        <w:t>,</w:t>
      </w:r>
      <w:r w:rsidRPr="00A54D05">
        <w:t xml:space="preserve"> 2006</w:t>
      </w:r>
      <w:r>
        <w:t>).</w:t>
      </w:r>
    </w:p>
    <w:p w14:paraId="29F7EE58" w14:textId="758E2357" w:rsidR="004B2727" w:rsidRDefault="004B2727" w:rsidP="004B2727">
      <w:r>
        <w:t xml:space="preserve">Johnston, Sarah Iles, </w:t>
      </w:r>
      <w:r w:rsidRPr="004B2727">
        <w:rPr>
          <w:i/>
          <w:iCs/>
        </w:rPr>
        <w:t>Ancient Religions</w:t>
      </w:r>
      <w:r>
        <w:t xml:space="preserve"> (Harvard University Press, 2009).</w:t>
      </w:r>
    </w:p>
    <w:p w14:paraId="68EEB9B0" w14:textId="16E6A510" w:rsidR="00F313DB" w:rsidRDefault="00F313DB" w:rsidP="00F313DB">
      <w:r>
        <w:t xml:space="preserve">Johnston, Sarah Iles, and Peter T. Struck, </w:t>
      </w:r>
      <w:proofErr w:type="spellStart"/>
      <w:r w:rsidRPr="00F313DB">
        <w:rPr>
          <w:i/>
          <w:iCs/>
        </w:rPr>
        <w:t>Mantik</w:t>
      </w:r>
      <w:r w:rsidR="00CC778D">
        <w:rPr>
          <w:i/>
          <w:iCs/>
        </w:rPr>
        <w:t>e</w:t>
      </w:r>
      <w:proofErr w:type="spellEnd"/>
      <w:r w:rsidR="00CC778D">
        <w:rPr>
          <w:i/>
          <w:iCs/>
        </w:rPr>
        <w:t>:</w:t>
      </w:r>
      <w:r w:rsidRPr="00F313DB">
        <w:rPr>
          <w:i/>
          <w:iCs/>
        </w:rPr>
        <w:t xml:space="preserve"> Studies in Ancient Divination</w:t>
      </w:r>
      <w:r>
        <w:t xml:space="preserve"> (Leiden: Brill, 2005).</w:t>
      </w:r>
    </w:p>
    <w:p w14:paraId="625B75EC" w14:textId="736E35A7" w:rsidR="002C4485" w:rsidRDefault="002C4485" w:rsidP="00F313DB">
      <w:r>
        <w:t>Johnston, Sarah Iles</w:t>
      </w:r>
      <w:r w:rsidRPr="00427A24">
        <w:rPr>
          <w:i/>
          <w:iCs/>
        </w:rPr>
        <w:t xml:space="preserve">, </w:t>
      </w:r>
      <w:r>
        <w:rPr>
          <w:i/>
          <w:iCs/>
        </w:rPr>
        <w:t>“</w:t>
      </w:r>
      <w:r w:rsidRPr="00427A24">
        <w:rPr>
          <w:i/>
          <w:iCs/>
        </w:rPr>
        <w:t>Oracles and Divination</w:t>
      </w:r>
      <w:r>
        <w:rPr>
          <w:i/>
          <w:iCs/>
        </w:rPr>
        <w:t>”</w:t>
      </w:r>
      <w:r>
        <w:t xml:space="preserve"> in </w:t>
      </w:r>
      <w:r w:rsidRPr="00FB59B7">
        <w:rPr>
          <w:i/>
          <w:iCs/>
        </w:rPr>
        <w:t xml:space="preserve">The Oxford Handbook </w:t>
      </w:r>
      <w:r>
        <w:rPr>
          <w:i/>
          <w:iCs/>
        </w:rPr>
        <w:t>O</w:t>
      </w:r>
      <w:r w:rsidRPr="00FB59B7">
        <w:rPr>
          <w:i/>
          <w:iCs/>
        </w:rPr>
        <w:t>f Ancient Greek Religion</w:t>
      </w:r>
      <w:r>
        <w:t xml:space="preserve">, ed. by Esther </w:t>
      </w:r>
      <w:proofErr w:type="spellStart"/>
      <w:r>
        <w:t>Eidinow</w:t>
      </w:r>
      <w:proofErr w:type="spellEnd"/>
      <w:r>
        <w:t xml:space="preserve"> and Julia </w:t>
      </w:r>
      <w:proofErr w:type="spellStart"/>
      <w:r>
        <w:t>Kindt</w:t>
      </w:r>
      <w:proofErr w:type="spellEnd"/>
      <w:r>
        <w:t xml:space="preserve"> (Oxford: Oxford University Press 2016).</w:t>
      </w:r>
    </w:p>
    <w:p w14:paraId="591770A6" w14:textId="638C2400" w:rsidR="00A04BC1" w:rsidRDefault="00A04BC1" w:rsidP="00A04BC1">
      <w:r>
        <w:t>Luck, George</w:t>
      </w:r>
      <w:r w:rsidRPr="00A04BC1">
        <w:rPr>
          <w:i/>
          <w:iCs/>
        </w:rPr>
        <w:t>, Arcana Mundi: Magic And The Occult In The Greek And Roman Worlds</w:t>
      </w:r>
      <w:r>
        <w:t>, (Wellingborough: Crucible, 1987)</w:t>
      </w:r>
    </w:p>
    <w:p w14:paraId="42D072C0" w14:textId="594F3772" w:rsidR="002841D7" w:rsidRDefault="00482FB7">
      <w:r w:rsidRPr="00482FB7">
        <w:t>Martinez</w:t>
      </w:r>
      <w:r>
        <w:t>,</w:t>
      </w:r>
      <w:r w:rsidRPr="00482FB7">
        <w:t xml:space="preserve"> David G., </w:t>
      </w:r>
      <w:r w:rsidRPr="00482FB7">
        <w:rPr>
          <w:i/>
          <w:iCs/>
        </w:rPr>
        <w:t>‘Papyrology’</w:t>
      </w:r>
      <w:r w:rsidRPr="00482FB7">
        <w:t xml:space="preserve"> in </w:t>
      </w:r>
      <w:r w:rsidRPr="00482FB7">
        <w:rPr>
          <w:i/>
          <w:iCs/>
        </w:rPr>
        <w:t>The Oxford Handbook Of Ancient Greek Religion,</w:t>
      </w:r>
      <w:r w:rsidRPr="00482FB7">
        <w:t xml:space="preserve"> eds. Esther </w:t>
      </w:r>
      <w:proofErr w:type="spellStart"/>
      <w:r w:rsidRPr="00482FB7">
        <w:t>Eidinow</w:t>
      </w:r>
      <w:proofErr w:type="spellEnd"/>
      <w:r w:rsidRPr="00482FB7">
        <w:t xml:space="preserve"> and Julia </w:t>
      </w:r>
      <w:proofErr w:type="spellStart"/>
      <w:r w:rsidRPr="00482FB7">
        <w:t>Kindt</w:t>
      </w:r>
      <w:proofErr w:type="spellEnd"/>
      <w:r w:rsidRPr="00482FB7">
        <w:t xml:space="preserve"> (Oxford: Oxford University Press 2016)</w:t>
      </w:r>
      <w:r w:rsidR="00001578">
        <w:t xml:space="preserve">. </w:t>
      </w:r>
      <w:r w:rsidR="00BB510E">
        <w:br/>
      </w:r>
      <w:r w:rsidR="002841D7">
        <w:t>&lt;</w:t>
      </w:r>
      <w:r w:rsidR="00BB510E" w:rsidRPr="00BB510E">
        <w:t>DOI: 10.1093/</w:t>
      </w:r>
      <w:proofErr w:type="spellStart"/>
      <w:r w:rsidR="00BB510E" w:rsidRPr="00BB510E">
        <w:t>oxfordhb</w:t>
      </w:r>
      <w:proofErr w:type="spellEnd"/>
      <w:r w:rsidR="00BB510E" w:rsidRPr="00BB510E">
        <w:t>/9780199642038.013.11</w:t>
      </w:r>
      <w:r w:rsidR="002841D7">
        <w:t xml:space="preserve">&gt; </w:t>
      </w:r>
    </w:p>
    <w:p w14:paraId="4F0EFC16" w14:textId="1BA0692F" w:rsidR="007D6D3C" w:rsidRDefault="007D6D3C">
      <w:r w:rsidRPr="007D6D3C">
        <w:t>Rosalie, David, A</w:t>
      </w:r>
      <w:r>
        <w:t>,</w:t>
      </w:r>
      <w:r w:rsidRPr="007D6D3C">
        <w:t xml:space="preserve"> </w:t>
      </w:r>
      <w:r w:rsidRPr="007D6D3C">
        <w:rPr>
          <w:i/>
          <w:iCs/>
        </w:rPr>
        <w:t>Religion and Magic in Ancient Egypt</w:t>
      </w:r>
      <w:r w:rsidRPr="007D6D3C">
        <w:t xml:space="preserve"> (London: Penguin Books, 2002)</w:t>
      </w:r>
      <w:r>
        <w:t>.</w:t>
      </w:r>
    </w:p>
    <w:p w14:paraId="69406272" w14:textId="0AE2BF95" w:rsidR="007A5BD7" w:rsidRPr="00750007" w:rsidRDefault="00750007">
      <w:pPr>
        <w:rPr>
          <w:b/>
          <w:bCs/>
        </w:rPr>
      </w:pPr>
      <w:r>
        <w:rPr>
          <w:b/>
          <w:bCs/>
        </w:rPr>
        <w:t>Articles:</w:t>
      </w:r>
    </w:p>
    <w:p w14:paraId="02212140" w14:textId="77777777" w:rsidR="00A54D05" w:rsidRDefault="00A54D05" w:rsidP="00A54D05">
      <w:r>
        <w:t xml:space="preserve">Anderson, E.N, </w:t>
      </w:r>
      <w:r>
        <w:rPr>
          <w:i/>
          <w:iCs/>
        </w:rPr>
        <w:t xml:space="preserve">Magic, Science And Religion: Useful Labels In The Past? Useless In The Present? </w:t>
      </w:r>
      <w:r w:rsidRPr="004B2CC5">
        <w:t>(2005)</w:t>
      </w:r>
      <w:r>
        <w:rPr>
          <w:i/>
          <w:iCs/>
        </w:rPr>
        <w:t xml:space="preserve"> </w:t>
      </w:r>
      <w:hyperlink r:id="rId14" w:history="1">
        <w:r w:rsidRPr="0087614F">
          <w:rPr>
            <w:rStyle w:val="Hyperlink"/>
          </w:rPr>
          <w:t>http://www.krazykioti.com/articles/magic-science-and-religion/</w:t>
        </w:r>
      </w:hyperlink>
      <w:r w:rsidRPr="008B45E4">
        <w:t xml:space="preserve"> </w:t>
      </w:r>
      <w:r>
        <w:br/>
        <w:t>Accessed on 24/04/2022.</w:t>
      </w:r>
    </w:p>
    <w:p w14:paraId="3A0F74EC" w14:textId="77777777" w:rsidR="00A54D05" w:rsidRDefault="00A54D05" w:rsidP="00A54D05">
      <w:proofErr w:type="spellStart"/>
      <w:r>
        <w:lastRenderedPageBreak/>
        <w:t>Avlonitou</w:t>
      </w:r>
      <w:proofErr w:type="spellEnd"/>
      <w:r>
        <w:t xml:space="preserve">, Lydia, </w:t>
      </w:r>
      <w:r w:rsidRPr="009E0026">
        <w:rPr>
          <w:i/>
          <w:iCs/>
        </w:rPr>
        <w:t xml:space="preserve">‘Pigments and colours: An </w:t>
      </w:r>
      <w:r>
        <w:rPr>
          <w:i/>
          <w:iCs/>
        </w:rPr>
        <w:t>I</w:t>
      </w:r>
      <w:r w:rsidRPr="009E0026">
        <w:rPr>
          <w:i/>
          <w:iCs/>
        </w:rPr>
        <w:t xml:space="preserve">nside </w:t>
      </w:r>
      <w:r>
        <w:rPr>
          <w:i/>
          <w:iCs/>
        </w:rPr>
        <w:t>L</w:t>
      </w:r>
      <w:r w:rsidRPr="009E0026">
        <w:rPr>
          <w:i/>
          <w:iCs/>
        </w:rPr>
        <w:t xml:space="preserve">ook </w:t>
      </w:r>
      <w:r>
        <w:rPr>
          <w:i/>
          <w:iCs/>
        </w:rPr>
        <w:t>A</w:t>
      </w:r>
      <w:r w:rsidRPr="009E0026">
        <w:rPr>
          <w:i/>
          <w:iCs/>
        </w:rPr>
        <w:t xml:space="preserve">t </w:t>
      </w:r>
      <w:r>
        <w:rPr>
          <w:i/>
          <w:iCs/>
        </w:rPr>
        <w:t>T</w:t>
      </w:r>
      <w:r w:rsidRPr="009E0026">
        <w:rPr>
          <w:i/>
          <w:iCs/>
        </w:rPr>
        <w:t xml:space="preserve">he </w:t>
      </w:r>
      <w:r>
        <w:rPr>
          <w:i/>
          <w:iCs/>
        </w:rPr>
        <w:t>P</w:t>
      </w:r>
      <w:r w:rsidRPr="009E0026">
        <w:rPr>
          <w:i/>
          <w:iCs/>
        </w:rPr>
        <w:t xml:space="preserve">ainted </w:t>
      </w:r>
      <w:r>
        <w:rPr>
          <w:i/>
          <w:iCs/>
        </w:rPr>
        <w:t>D</w:t>
      </w:r>
      <w:r w:rsidRPr="009E0026">
        <w:rPr>
          <w:i/>
          <w:iCs/>
        </w:rPr>
        <w:t xml:space="preserve">ecoration </w:t>
      </w:r>
      <w:r>
        <w:rPr>
          <w:i/>
          <w:iCs/>
        </w:rPr>
        <w:t>O</w:t>
      </w:r>
      <w:r w:rsidRPr="009E0026">
        <w:rPr>
          <w:i/>
          <w:iCs/>
        </w:rPr>
        <w:t xml:space="preserve">f </w:t>
      </w:r>
      <w:r>
        <w:rPr>
          <w:i/>
          <w:iCs/>
        </w:rPr>
        <w:t>T</w:t>
      </w:r>
      <w:r w:rsidRPr="009E0026">
        <w:rPr>
          <w:i/>
          <w:iCs/>
        </w:rPr>
        <w:t xml:space="preserve">he Macedonian </w:t>
      </w:r>
      <w:r>
        <w:rPr>
          <w:i/>
          <w:iCs/>
        </w:rPr>
        <w:t>F</w:t>
      </w:r>
      <w:r w:rsidRPr="009E0026">
        <w:rPr>
          <w:i/>
          <w:iCs/>
        </w:rPr>
        <w:t xml:space="preserve">unerary </w:t>
      </w:r>
      <w:r>
        <w:rPr>
          <w:i/>
          <w:iCs/>
        </w:rPr>
        <w:t>M</w:t>
      </w:r>
      <w:r w:rsidRPr="009E0026">
        <w:rPr>
          <w:i/>
          <w:iCs/>
        </w:rPr>
        <w:t>onuments</w:t>
      </w:r>
      <w:r>
        <w:rPr>
          <w:i/>
          <w:iCs/>
        </w:rPr>
        <w:t>’</w:t>
      </w:r>
      <w:r w:rsidRPr="009E0026">
        <w:rPr>
          <w:i/>
          <w:iCs/>
        </w:rPr>
        <w:t>,</w:t>
      </w:r>
      <w:r>
        <w:t xml:space="preserve"> </w:t>
      </w:r>
      <w:r w:rsidRPr="00731F30">
        <w:rPr>
          <w:i/>
          <w:iCs/>
        </w:rPr>
        <w:t>Journal of Archaeological Science: Reports</w:t>
      </w:r>
      <w:r>
        <w:t>, Volume 7 (2016), pp.668-678.</w:t>
      </w:r>
    </w:p>
    <w:p w14:paraId="0B20F496" w14:textId="793179C9" w:rsidR="00A54D05" w:rsidRDefault="00A54D05" w:rsidP="00A54D05">
      <w:proofErr w:type="spellStart"/>
      <w:r w:rsidRPr="003C243D">
        <w:t>Cesteros</w:t>
      </w:r>
      <w:proofErr w:type="spellEnd"/>
      <w:r>
        <w:t xml:space="preserve">, </w:t>
      </w:r>
      <w:r w:rsidRPr="003C243D">
        <w:t>Miriam Blanco, ‘</w:t>
      </w:r>
      <w:r w:rsidRPr="003C243D">
        <w:rPr>
          <w:i/>
          <w:iCs/>
        </w:rPr>
        <w:t xml:space="preserve">Written in Blood?: Decoding Some Red Inks </w:t>
      </w:r>
      <w:r>
        <w:rPr>
          <w:i/>
          <w:iCs/>
        </w:rPr>
        <w:t>O</w:t>
      </w:r>
      <w:r w:rsidRPr="003C243D">
        <w:rPr>
          <w:i/>
          <w:iCs/>
        </w:rPr>
        <w:t xml:space="preserve">f </w:t>
      </w:r>
      <w:r>
        <w:rPr>
          <w:i/>
          <w:iCs/>
        </w:rPr>
        <w:t>T</w:t>
      </w:r>
      <w:r w:rsidRPr="003C243D">
        <w:rPr>
          <w:i/>
          <w:iCs/>
        </w:rPr>
        <w:t>he Greek Magical Papyri’</w:t>
      </w:r>
      <w:r w:rsidRPr="003C243D">
        <w:t xml:space="preserve">, </w:t>
      </w:r>
      <w:r>
        <w:t xml:space="preserve">in </w:t>
      </w:r>
      <w:r w:rsidRPr="00FB1BA4">
        <w:rPr>
          <w:i/>
          <w:iCs/>
        </w:rPr>
        <w:t>Traces of Ink</w:t>
      </w:r>
      <w:r w:rsidRPr="003C243D">
        <w:t xml:space="preserve"> (B</w:t>
      </w:r>
      <w:r>
        <w:t>rill:</w:t>
      </w:r>
      <w:r w:rsidRPr="003C243D">
        <w:t xml:space="preserve"> 2021), p</w:t>
      </w:r>
      <w:r>
        <w:t>p</w:t>
      </w:r>
      <w:r w:rsidRPr="003C243D">
        <w:t>.33–</w:t>
      </w:r>
      <w:r>
        <w:t>55.</w:t>
      </w:r>
    </w:p>
    <w:p w14:paraId="7A1A0755" w14:textId="7D6DB3B5" w:rsidR="007A6D61" w:rsidRDefault="007A6D61" w:rsidP="00A54D05">
      <w:r w:rsidRPr="007A6D61">
        <w:t xml:space="preserve">Collins, Derek, </w:t>
      </w:r>
      <w:r w:rsidRPr="007A6D61">
        <w:rPr>
          <w:i/>
          <w:iCs/>
        </w:rPr>
        <w:t>‘Nature, Cause, and Agency in Greek Magic’</w:t>
      </w:r>
      <w:r w:rsidRPr="007A6D61">
        <w:t xml:space="preserve">, </w:t>
      </w:r>
      <w:r w:rsidRPr="00731F30">
        <w:rPr>
          <w:i/>
          <w:iCs/>
        </w:rPr>
        <w:t>Transactions of the American Philological Association</w:t>
      </w:r>
      <w:r w:rsidRPr="007A6D61">
        <w:t xml:space="preserve"> (1974), 133.1 (2003), 17–49</w:t>
      </w:r>
      <w:r>
        <w:t>.</w:t>
      </w:r>
    </w:p>
    <w:p w14:paraId="5910569E" w14:textId="184A1347" w:rsidR="00750007" w:rsidRDefault="00750007" w:rsidP="00750007">
      <w:proofErr w:type="spellStart"/>
      <w:r>
        <w:t>Gliozzo</w:t>
      </w:r>
      <w:proofErr w:type="spellEnd"/>
      <w:r>
        <w:t>,</w:t>
      </w:r>
      <w:r w:rsidRPr="00051E3E">
        <w:t xml:space="preserve"> </w:t>
      </w:r>
      <w:r>
        <w:t>Elisabetta, ‘</w:t>
      </w:r>
      <w:r w:rsidRPr="009E0026">
        <w:rPr>
          <w:i/>
          <w:iCs/>
        </w:rPr>
        <w:t xml:space="preserve">Pigments — Mercury-Based Red (cinnabar-Vermilion) </w:t>
      </w:r>
      <w:r>
        <w:rPr>
          <w:i/>
          <w:iCs/>
        </w:rPr>
        <w:t>A</w:t>
      </w:r>
      <w:r w:rsidRPr="009E0026">
        <w:rPr>
          <w:i/>
          <w:iCs/>
        </w:rPr>
        <w:t xml:space="preserve">nd White (calomel) </w:t>
      </w:r>
      <w:r>
        <w:rPr>
          <w:i/>
          <w:iCs/>
        </w:rPr>
        <w:t>A</w:t>
      </w:r>
      <w:r w:rsidRPr="009E0026">
        <w:rPr>
          <w:i/>
          <w:iCs/>
        </w:rPr>
        <w:t>nd Their Degradation Products’</w:t>
      </w:r>
      <w:r>
        <w:t xml:space="preserve">, </w:t>
      </w:r>
      <w:r w:rsidRPr="00731F30">
        <w:rPr>
          <w:i/>
          <w:iCs/>
        </w:rPr>
        <w:t>Archaeological and Anthropological Sciences</w:t>
      </w:r>
      <w:r>
        <w:t>, 13.11 (2021).</w:t>
      </w:r>
    </w:p>
    <w:p w14:paraId="74A0F126" w14:textId="67679F32" w:rsidR="007C1043" w:rsidRPr="00731F30" w:rsidRDefault="00792AD6" w:rsidP="00750007">
      <w:pPr>
        <w:rPr>
          <w:rFonts w:cstheme="minorHAnsi"/>
        </w:rPr>
      </w:pPr>
      <w:r w:rsidRPr="00792AD6">
        <w:t>Johnston, Sarah Iles, ‘</w:t>
      </w:r>
      <w:r w:rsidRPr="00792AD6">
        <w:rPr>
          <w:i/>
          <w:iCs/>
        </w:rPr>
        <w:t>Describing the Undefinable: New Books on Magic and Old Problems of Definition</w:t>
      </w:r>
      <w:r w:rsidRPr="00792AD6">
        <w:t>’</w:t>
      </w:r>
      <w:r>
        <w:t xml:space="preserve"> in</w:t>
      </w:r>
      <w:r w:rsidRPr="00792AD6">
        <w:t xml:space="preserve"> </w:t>
      </w:r>
      <w:r w:rsidRPr="00792AD6">
        <w:rPr>
          <w:i/>
          <w:iCs/>
        </w:rPr>
        <w:t>History of Religions</w:t>
      </w:r>
      <w:r w:rsidRPr="00792AD6">
        <w:t xml:space="preserve">, 43.1 (2003), </w:t>
      </w:r>
      <w:r>
        <w:t xml:space="preserve">pp. </w:t>
      </w:r>
      <w:r w:rsidRPr="00792AD6">
        <w:t>50–54</w:t>
      </w:r>
      <w:r>
        <w:t>.</w:t>
      </w:r>
      <w:r w:rsidR="00F66261">
        <w:t xml:space="preserve"> </w:t>
      </w:r>
      <w:r w:rsidR="00F66261">
        <w:br/>
      </w:r>
      <w:r w:rsidR="00F66261" w:rsidRPr="005B440F">
        <w:rPr>
          <w:rFonts w:cstheme="minorHAnsi"/>
        </w:rPr>
        <w:t xml:space="preserve">&lt;DOI: </w:t>
      </w:r>
      <w:hyperlink r:id="rId15" w:history="1">
        <w:r w:rsidR="00F66261" w:rsidRPr="005B440F">
          <w:rPr>
            <w:rStyle w:val="Hyperlink"/>
            <w:rFonts w:cstheme="minorHAnsi"/>
            <w:spacing w:val="-5"/>
            <w:sz w:val="21"/>
            <w:szCs w:val="21"/>
          </w:rPr>
          <w:t>https://doi-org.ezproxy.uwtsd.ac.uk/10.1086/381322</w:t>
        </w:r>
      </w:hyperlink>
      <w:r w:rsidR="00E743A9" w:rsidRPr="005B440F">
        <w:rPr>
          <w:rFonts w:cstheme="minorHAnsi"/>
          <w:color w:val="000000"/>
          <w:spacing w:val="-5"/>
          <w:sz w:val="21"/>
          <w:szCs w:val="21"/>
          <w:u w:val="single"/>
        </w:rPr>
        <w:t>&gt;</w:t>
      </w:r>
    </w:p>
    <w:p w14:paraId="662FD3DB" w14:textId="067EB6BD" w:rsidR="007C1043" w:rsidRDefault="007C1043" w:rsidP="00750007">
      <w:r w:rsidRPr="007C1043">
        <w:t xml:space="preserve">Park, George K., ‘Divination and Its Social Contexts’, </w:t>
      </w:r>
      <w:r w:rsidRPr="00731F30">
        <w:rPr>
          <w:i/>
          <w:iCs/>
        </w:rPr>
        <w:t>The Journal of the Royal Anthropological Institute of Great Britain and Ireland</w:t>
      </w:r>
      <w:r w:rsidRPr="007C1043">
        <w:t>, 93.2 (1963), 195–209</w:t>
      </w:r>
      <w:r>
        <w:t>.</w:t>
      </w:r>
    </w:p>
    <w:p w14:paraId="74F4B635" w14:textId="5D5021DC" w:rsidR="007F7001" w:rsidRPr="00E743A9" w:rsidRDefault="007F7001" w:rsidP="00750007">
      <w:proofErr w:type="spellStart"/>
      <w:r w:rsidRPr="00E743A9">
        <w:t>Porecca</w:t>
      </w:r>
      <w:proofErr w:type="spellEnd"/>
      <w:r w:rsidRPr="00E743A9">
        <w:t xml:space="preserve">, David, </w:t>
      </w:r>
      <w:r w:rsidRPr="00E743A9">
        <w:rPr>
          <w:i/>
          <w:iCs/>
        </w:rPr>
        <w:t xml:space="preserve">‘Divine Names: A Cross-Cultural </w:t>
      </w:r>
      <w:proofErr w:type="spellStart"/>
      <w:r w:rsidRPr="00E743A9">
        <w:rPr>
          <w:i/>
          <w:iCs/>
        </w:rPr>
        <w:t>Comparision</w:t>
      </w:r>
      <w:proofErr w:type="spellEnd"/>
      <w:r w:rsidRPr="00E743A9">
        <w:rPr>
          <w:i/>
          <w:iCs/>
        </w:rPr>
        <w:t xml:space="preserve"> (Papyri </w:t>
      </w:r>
      <w:proofErr w:type="spellStart"/>
      <w:r w:rsidRPr="00E743A9">
        <w:rPr>
          <w:i/>
          <w:iCs/>
        </w:rPr>
        <w:t>Graecae</w:t>
      </w:r>
      <w:proofErr w:type="spellEnd"/>
      <w:r w:rsidRPr="00E743A9">
        <w:rPr>
          <w:i/>
          <w:iCs/>
        </w:rPr>
        <w:t xml:space="preserve"> </w:t>
      </w:r>
      <w:proofErr w:type="spellStart"/>
      <w:r w:rsidRPr="00E743A9">
        <w:rPr>
          <w:i/>
          <w:iCs/>
        </w:rPr>
        <w:t>Magicae</w:t>
      </w:r>
      <w:proofErr w:type="spellEnd"/>
      <w:r w:rsidRPr="00E743A9">
        <w:rPr>
          <w:i/>
          <w:iCs/>
        </w:rPr>
        <w:t xml:space="preserve">, </w:t>
      </w:r>
      <w:proofErr w:type="spellStart"/>
      <w:r w:rsidRPr="00E743A9">
        <w:rPr>
          <w:i/>
          <w:iCs/>
        </w:rPr>
        <w:t>Picatrix</w:t>
      </w:r>
      <w:proofErr w:type="spellEnd"/>
      <w:r w:rsidRPr="00E743A9">
        <w:rPr>
          <w:i/>
          <w:iCs/>
        </w:rPr>
        <w:t>, Munich Handbook)’</w:t>
      </w:r>
      <w:r w:rsidRPr="00E743A9">
        <w:t xml:space="preserve"> in </w:t>
      </w:r>
      <w:r w:rsidRPr="00E743A9">
        <w:rPr>
          <w:i/>
          <w:iCs/>
        </w:rPr>
        <w:t>Magic, Ritual, and Witchcraft</w:t>
      </w:r>
      <w:r w:rsidRPr="00E743A9">
        <w:t xml:space="preserve">, 5.1 (2010), 17–29. </w:t>
      </w:r>
    </w:p>
    <w:p w14:paraId="34AC1F62" w14:textId="0F5C42A3" w:rsidR="00F66261" w:rsidRPr="00F66261" w:rsidRDefault="00F66261" w:rsidP="00750007">
      <w:r>
        <w:t xml:space="preserve">Simon </w:t>
      </w:r>
      <w:proofErr w:type="spellStart"/>
      <w:r>
        <w:t>Pulleyn</w:t>
      </w:r>
      <w:proofErr w:type="spellEnd"/>
      <w:r w:rsidRPr="008305A7">
        <w:t>, ‘</w:t>
      </w:r>
      <w:r w:rsidRPr="008305A7">
        <w:rPr>
          <w:i/>
          <w:iCs/>
        </w:rPr>
        <w:t xml:space="preserve">The Power </w:t>
      </w:r>
      <w:r>
        <w:rPr>
          <w:i/>
          <w:iCs/>
        </w:rPr>
        <w:t>O</w:t>
      </w:r>
      <w:r w:rsidRPr="008305A7">
        <w:rPr>
          <w:i/>
          <w:iCs/>
        </w:rPr>
        <w:t xml:space="preserve">f Names </w:t>
      </w:r>
      <w:r>
        <w:rPr>
          <w:i/>
          <w:iCs/>
        </w:rPr>
        <w:t>I</w:t>
      </w:r>
      <w:r w:rsidRPr="008305A7">
        <w:rPr>
          <w:i/>
          <w:iCs/>
        </w:rPr>
        <w:t>n Classical Greek Religion’</w:t>
      </w:r>
      <w:r w:rsidRPr="008305A7">
        <w:t xml:space="preserve">, </w:t>
      </w:r>
      <w:r w:rsidRPr="00731F30">
        <w:rPr>
          <w:i/>
          <w:iCs/>
        </w:rPr>
        <w:t>Classical Quarterly</w:t>
      </w:r>
      <w:r w:rsidRPr="008305A7">
        <w:t xml:space="preserve">, 44.1 </w:t>
      </w:r>
      <w:r>
        <w:t>(</w:t>
      </w:r>
      <w:r w:rsidRPr="008305A7">
        <w:t xml:space="preserve">1994), </w:t>
      </w:r>
      <w:r>
        <w:t>pp.</w:t>
      </w:r>
      <w:r w:rsidRPr="008305A7">
        <w:t>1</w:t>
      </w:r>
      <w:r>
        <w:t>7-25.</w:t>
      </w:r>
      <w:r w:rsidR="00D106B8">
        <w:br/>
        <w:t>&lt;DOI</w:t>
      </w:r>
      <w:r w:rsidR="00D106B8" w:rsidRPr="00D106B8">
        <w:t>:10.1017/S0009838800017171</w:t>
      </w:r>
      <w:r w:rsidR="00D106B8">
        <w:t xml:space="preserve">&gt; </w:t>
      </w:r>
    </w:p>
    <w:p w14:paraId="68BD8A76" w14:textId="77777777" w:rsidR="00EE20D9" w:rsidRPr="00F66261" w:rsidRDefault="00EE20D9"/>
    <w:sectPr w:rsidR="00EE20D9" w:rsidRPr="00F66261">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650EC8" w14:textId="77777777" w:rsidR="00F34ADC" w:rsidRDefault="00F34ADC" w:rsidP="005104DA">
      <w:pPr>
        <w:spacing w:after="0" w:line="240" w:lineRule="auto"/>
      </w:pPr>
      <w:r>
        <w:separator/>
      </w:r>
    </w:p>
  </w:endnote>
  <w:endnote w:type="continuationSeparator" w:id="0">
    <w:p w14:paraId="3750D63A" w14:textId="77777777" w:rsidR="00F34ADC" w:rsidRDefault="00F34ADC" w:rsidP="005104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54A9EA" w14:textId="77777777" w:rsidR="00F34ADC" w:rsidRDefault="00F34ADC" w:rsidP="005104DA">
      <w:pPr>
        <w:spacing w:after="0" w:line="240" w:lineRule="auto"/>
      </w:pPr>
      <w:r>
        <w:separator/>
      </w:r>
    </w:p>
  </w:footnote>
  <w:footnote w:type="continuationSeparator" w:id="0">
    <w:p w14:paraId="7DC934F4" w14:textId="77777777" w:rsidR="00F34ADC" w:rsidRDefault="00F34ADC" w:rsidP="005104DA">
      <w:pPr>
        <w:spacing w:after="0" w:line="240" w:lineRule="auto"/>
      </w:pPr>
      <w:r>
        <w:continuationSeparator/>
      </w:r>
    </w:p>
  </w:footnote>
  <w:footnote w:id="1">
    <w:p w14:paraId="2A4A58D7" w14:textId="5883B2F7" w:rsidR="005104DA" w:rsidRPr="00CA2143" w:rsidRDefault="005104DA">
      <w:pPr>
        <w:pStyle w:val="FootnoteText"/>
        <w:rPr>
          <w:sz w:val="22"/>
          <w:szCs w:val="22"/>
        </w:rPr>
      </w:pPr>
      <w:r w:rsidRPr="00FB59B7">
        <w:rPr>
          <w:rStyle w:val="FootnoteReference"/>
          <w:sz w:val="22"/>
          <w:szCs w:val="22"/>
        </w:rPr>
        <w:footnoteRef/>
      </w:r>
      <w:r w:rsidRPr="00FB59B7">
        <w:rPr>
          <w:sz w:val="22"/>
          <w:szCs w:val="22"/>
        </w:rPr>
        <w:t xml:space="preserve"> </w:t>
      </w:r>
      <w:r w:rsidR="00411367" w:rsidRPr="00FB59B7">
        <w:t>Hans Dieter</w:t>
      </w:r>
      <w:r w:rsidR="00207074" w:rsidRPr="00FB59B7">
        <w:t xml:space="preserve"> Betz</w:t>
      </w:r>
      <w:r w:rsidR="00411367" w:rsidRPr="00FB59B7">
        <w:t xml:space="preserve">, </w:t>
      </w:r>
      <w:r w:rsidR="00411367" w:rsidRPr="00FB59B7">
        <w:rPr>
          <w:i/>
          <w:iCs/>
        </w:rPr>
        <w:t xml:space="preserve">The Greek Magical Papyri </w:t>
      </w:r>
      <w:r w:rsidR="00477DDE" w:rsidRPr="00FB59B7">
        <w:rPr>
          <w:i/>
          <w:iCs/>
        </w:rPr>
        <w:t>I</w:t>
      </w:r>
      <w:r w:rsidR="00411367" w:rsidRPr="00FB59B7">
        <w:rPr>
          <w:i/>
          <w:iCs/>
        </w:rPr>
        <w:t>n Translation,</w:t>
      </w:r>
      <w:r w:rsidR="00477DDE" w:rsidRPr="00FB59B7">
        <w:rPr>
          <w:i/>
          <w:iCs/>
        </w:rPr>
        <w:t xml:space="preserve"> I</w:t>
      </w:r>
      <w:r w:rsidR="00411367" w:rsidRPr="00FB59B7">
        <w:rPr>
          <w:i/>
          <w:iCs/>
        </w:rPr>
        <w:t xml:space="preserve">ncluding </w:t>
      </w:r>
      <w:r w:rsidR="00477DDE" w:rsidRPr="00FB59B7">
        <w:rPr>
          <w:i/>
          <w:iCs/>
        </w:rPr>
        <w:t>T</w:t>
      </w:r>
      <w:r w:rsidR="00411367" w:rsidRPr="00FB59B7">
        <w:rPr>
          <w:i/>
          <w:iCs/>
        </w:rPr>
        <w:t>he Demotic Spells,</w:t>
      </w:r>
      <w:r w:rsidR="002F679D">
        <w:rPr>
          <w:i/>
          <w:iCs/>
        </w:rPr>
        <w:t xml:space="preserve"> PGM VIII 64-110,</w:t>
      </w:r>
      <w:r w:rsidR="00411367" w:rsidRPr="00FB59B7">
        <w:t xml:space="preserve"> </w:t>
      </w:r>
      <w:r w:rsidR="009652DF" w:rsidRPr="00FB59B7">
        <w:t>(</w:t>
      </w:r>
      <w:r w:rsidR="00411367" w:rsidRPr="00FB59B7">
        <w:t>Chicago: Chicago University Pres</w:t>
      </w:r>
      <w:r w:rsidR="00CA2143">
        <w:t>s)</w:t>
      </w:r>
      <w:r w:rsidR="00411367" w:rsidRPr="00FB59B7">
        <w:t xml:space="preserve"> </w:t>
      </w:r>
      <w:r w:rsidR="00411367" w:rsidRPr="00CA2143">
        <w:t>1996</w:t>
      </w:r>
      <w:r w:rsidR="00BD6D78" w:rsidRPr="00CA2143">
        <w:t xml:space="preserve"> v</w:t>
      </w:r>
      <w:r w:rsidR="00BB7BD3" w:rsidRPr="00CA2143">
        <w:t xml:space="preserve">ia </w:t>
      </w:r>
      <w:hyperlink r:id="rId1" w:history="1">
        <w:r w:rsidR="00BB7BD3" w:rsidRPr="00CA2143">
          <w:rPr>
            <w:rStyle w:val="Hyperlink"/>
          </w:rPr>
          <w:t>https://ia600208.us.archive.org/22/items/TheGreekMagicalPapyriInTranslation/The_Greek_Magical_Papyri_in_Translation.pdf</w:t>
        </w:r>
      </w:hyperlink>
      <w:r w:rsidR="00BB7BD3" w:rsidRPr="00CA2143">
        <w:t>. p</w:t>
      </w:r>
      <w:r w:rsidR="007178A8" w:rsidRPr="00CA2143">
        <w:t>.</w:t>
      </w:r>
      <w:r w:rsidR="00BB7BD3" w:rsidRPr="00CA2143">
        <w:t>147-8.</w:t>
      </w:r>
    </w:p>
  </w:footnote>
  <w:footnote w:id="2">
    <w:p w14:paraId="6AC79487" w14:textId="3F593F55" w:rsidR="005D6640" w:rsidRDefault="005D6640">
      <w:pPr>
        <w:pStyle w:val="FootnoteText"/>
      </w:pPr>
      <w:r>
        <w:rPr>
          <w:rStyle w:val="FootnoteReference"/>
        </w:rPr>
        <w:footnoteRef/>
      </w:r>
      <w:r>
        <w:t xml:space="preserve"> Note: I am aware of the debates surrounding the terms ‘magic’ and ‘magician’ and these will be </w:t>
      </w:r>
      <w:r w:rsidR="00742877">
        <w:t>considered in the writing of the essay. I use the term magician in the essay for ease of understanding.</w:t>
      </w:r>
    </w:p>
  </w:footnote>
  <w:footnote w:id="3">
    <w:p w14:paraId="3A0E2F5F" w14:textId="31C1AC7C" w:rsidR="00D475F7" w:rsidRDefault="00D475F7">
      <w:pPr>
        <w:pStyle w:val="FootnoteText"/>
      </w:pPr>
      <w:r>
        <w:rPr>
          <w:rStyle w:val="FootnoteReference"/>
        </w:rPr>
        <w:footnoteRef/>
      </w:r>
      <w:r>
        <w:t xml:space="preserve"> David G. Martinez, </w:t>
      </w:r>
      <w:r>
        <w:rPr>
          <w:i/>
          <w:iCs/>
        </w:rPr>
        <w:t>‘Papyrology’</w:t>
      </w:r>
      <w:r w:rsidR="00A04BC1">
        <w:t xml:space="preserve"> in</w:t>
      </w:r>
      <w:r>
        <w:t xml:space="preserve"> </w:t>
      </w:r>
      <w:r w:rsidRPr="00FB59B7">
        <w:rPr>
          <w:i/>
          <w:iCs/>
        </w:rPr>
        <w:t xml:space="preserve">The Oxford Handbook </w:t>
      </w:r>
      <w:r>
        <w:rPr>
          <w:i/>
          <w:iCs/>
        </w:rPr>
        <w:t>O</w:t>
      </w:r>
      <w:r w:rsidRPr="00FB59B7">
        <w:rPr>
          <w:i/>
          <w:iCs/>
        </w:rPr>
        <w:t>f Ancient Greek Religion</w:t>
      </w:r>
      <w:r>
        <w:t>, ed</w:t>
      </w:r>
      <w:r w:rsidR="00CA2143">
        <w:t>s</w:t>
      </w:r>
      <w:r>
        <w:t>.</w:t>
      </w:r>
      <w:r w:rsidR="00CA2143">
        <w:t xml:space="preserve"> </w:t>
      </w:r>
      <w:r>
        <w:t xml:space="preserve">Esther </w:t>
      </w:r>
      <w:proofErr w:type="spellStart"/>
      <w:r>
        <w:t>Eidinow</w:t>
      </w:r>
      <w:proofErr w:type="spellEnd"/>
      <w:r>
        <w:t xml:space="preserve"> and Julia </w:t>
      </w:r>
      <w:proofErr w:type="spellStart"/>
      <w:r>
        <w:t>Kindt</w:t>
      </w:r>
      <w:proofErr w:type="spellEnd"/>
      <w:r>
        <w:t xml:space="preserve"> (Oxford: Oxford University Press 2016), p.137.</w:t>
      </w:r>
    </w:p>
  </w:footnote>
  <w:footnote w:id="4">
    <w:p w14:paraId="1D9E4C7F" w14:textId="7FD76961" w:rsidR="00266385" w:rsidRDefault="00266385">
      <w:pPr>
        <w:pStyle w:val="FootnoteText"/>
      </w:pPr>
      <w:r>
        <w:rPr>
          <w:rStyle w:val="FootnoteReference"/>
        </w:rPr>
        <w:footnoteRef/>
      </w:r>
      <w:r>
        <w:t xml:space="preserve"> Ibid. </w:t>
      </w:r>
    </w:p>
  </w:footnote>
  <w:footnote w:id="5">
    <w:p w14:paraId="37B3997C" w14:textId="1C8040FB" w:rsidR="00B60A27" w:rsidRPr="00FB59B7" w:rsidRDefault="00B60A27">
      <w:pPr>
        <w:pStyle w:val="FootnoteText"/>
        <w:rPr>
          <w:sz w:val="22"/>
          <w:szCs w:val="22"/>
        </w:rPr>
      </w:pPr>
      <w:r w:rsidRPr="00FB59B7">
        <w:rPr>
          <w:rStyle w:val="FootnoteReference"/>
          <w:sz w:val="22"/>
          <w:szCs w:val="22"/>
        </w:rPr>
        <w:footnoteRef/>
      </w:r>
      <w:r w:rsidRPr="00FB59B7">
        <w:rPr>
          <w:sz w:val="22"/>
          <w:szCs w:val="22"/>
        </w:rPr>
        <w:t xml:space="preserve"> </w:t>
      </w:r>
      <w:r w:rsidR="007705AC" w:rsidRPr="00FB59B7">
        <w:t>Betz</w:t>
      </w:r>
      <w:r w:rsidRPr="00FB59B7">
        <w:t xml:space="preserve">, </w:t>
      </w:r>
      <w:r w:rsidRPr="00FB59B7">
        <w:rPr>
          <w:i/>
          <w:iCs/>
        </w:rPr>
        <w:t>The Greek Magical Papyri</w:t>
      </w:r>
      <w:r w:rsidR="002607A0" w:rsidRPr="00FB59B7">
        <w:t>,</w:t>
      </w:r>
      <w:r w:rsidR="002F679D">
        <w:t xml:space="preserve"> </w:t>
      </w:r>
      <w:r w:rsidR="002F679D" w:rsidRPr="002F679D">
        <w:rPr>
          <w:i/>
          <w:iCs/>
        </w:rPr>
        <w:t>PGM VIII 64-110</w:t>
      </w:r>
      <w:r w:rsidR="002F679D">
        <w:t>,</w:t>
      </w:r>
      <w:r w:rsidR="002607A0" w:rsidRPr="00FB59B7">
        <w:t xml:space="preserve"> p</w:t>
      </w:r>
      <w:r w:rsidR="00207074" w:rsidRPr="00FB59B7">
        <w:t>.</w:t>
      </w:r>
      <w:r w:rsidR="002607A0" w:rsidRPr="00FB59B7">
        <w:t>147.</w:t>
      </w:r>
    </w:p>
  </w:footnote>
  <w:footnote w:id="6">
    <w:p w14:paraId="39EF302C" w14:textId="2DB1D900" w:rsidR="00227B61" w:rsidRPr="00FB59B7" w:rsidRDefault="00227B61">
      <w:pPr>
        <w:pStyle w:val="FootnoteText"/>
      </w:pPr>
      <w:r w:rsidRPr="00FB59B7">
        <w:rPr>
          <w:rStyle w:val="FootnoteReference"/>
          <w:sz w:val="22"/>
          <w:szCs w:val="22"/>
        </w:rPr>
        <w:footnoteRef/>
      </w:r>
      <w:r w:rsidRPr="00FB59B7">
        <w:rPr>
          <w:sz w:val="22"/>
          <w:szCs w:val="22"/>
        </w:rPr>
        <w:t xml:space="preserve"> </w:t>
      </w:r>
      <w:r w:rsidR="00A0318F" w:rsidRPr="00FB59B7">
        <w:t>Ibid.</w:t>
      </w:r>
      <w:r w:rsidRPr="00FB59B7">
        <w:t xml:space="preserve"> </w:t>
      </w:r>
    </w:p>
  </w:footnote>
  <w:footnote w:id="7">
    <w:p w14:paraId="13B5979A" w14:textId="0BB38761" w:rsidR="00AE6179" w:rsidRPr="00FB59B7" w:rsidRDefault="00AE6179">
      <w:pPr>
        <w:pStyle w:val="FootnoteText"/>
        <w:rPr>
          <w:sz w:val="22"/>
          <w:szCs w:val="22"/>
        </w:rPr>
      </w:pPr>
      <w:r w:rsidRPr="00FB59B7">
        <w:rPr>
          <w:rStyle w:val="FootnoteReference"/>
          <w:sz w:val="22"/>
          <w:szCs w:val="22"/>
        </w:rPr>
        <w:footnoteRef/>
      </w:r>
      <w:r w:rsidRPr="00FB59B7">
        <w:rPr>
          <w:sz w:val="22"/>
          <w:szCs w:val="22"/>
        </w:rPr>
        <w:t xml:space="preserve"> </w:t>
      </w:r>
      <w:r w:rsidRPr="00FB59B7">
        <w:t xml:space="preserve">Ibid. </w:t>
      </w:r>
      <w:proofErr w:type="spellStart"/>
      <w:r w:rsidRPr="00FB59B7">
        <w:t>p</w:t>
      </w:r>
      <w:r w:rsidR="00E6694B" w:rsidRPr="00FB59B7">
        <w:t>.xli</w:t>
      </w:r>
      <w:proofErr w:type="spellEnd"/>
      <w:r w:rsidR="00144B2F" w:rsidRPr="00FB59B7">
        <w:t xml:space="preserve">. </w:t>
      </w:r>
    </w:p>
  </w:footnote>
  <w:footnote w:id="8">
    <w:p w14:paraId="75FD01D3" w14:textId="12BBD28C" w:rsidR="00EA57E7" w:rsidRPr="00FB59B7" w:rsidRDefault="00E462D8" w:rsidP="00EA57E7">
      <w:pPr>
        <w:pStyle w:val="FootnoteText"/>
      </w:pPr>
      <w:r w:rsidRPr="00FB59B7">
        <w:rPr>
          <w:rStyle w:val="FootnoteReference"/>
          <w:sz w:val="22"/>
          <w:szCs w:val="22"/>
        </w:rPr>
        <w:footnoteRef/>
      </w:r>
      <w:r w:rsidRPr="00FB59B7">
        <w:rPr>
          <w:sz w:val="22"/>
          <w:szCs w:val="22"/>
        </w:rPr>
        <w:t xml:space="preserve"> </w:t>
      </w:r>
      <w:r w:rsidR="00207074" w:rsidRPr="00FB59B7">
        <w:t>George Luck</w:t>
      </w:r>
      <w:r w:rsidR="00EA57E7" w:rsidRPr="00FB59B7">
        <w:t xml:space="preserve">, </w:t>
      </w:r>
      <w:r w:rsidR="00EA57E7" w:rsidRPr="00FB59B7">
        <w:rPr>
          <w:i/>
          <w:iCs/>
        </w:rPr>
        <w:t>Arcana Mundi: Magic And The Occult In The Greek And Roman Worlds</w:t>
      </w:r>
      <w:r w:rsidR="00EA57E7" w:rsidRPr="00FB59B7">
        <w:t>.</w:t>
      </w:r>
    </w:p>
    <w:p w14:paraId="6AD6D729" w14:textId="558891D7" w:rsidR="00E462D8" w:rsidRPr="00FB59B7" w:rsidRDefault="00EA57E7" w:rsidP="00EA57E7">
      <w:pPr>
        <w:pStyle w:val="FootnoteText"/>
        <w:rPr>
          <w:sz w:val="22"/>
          <w:szCs w:val="22"/>
        </w:rPr>
      </w:pPr>
      <w:r w:rsidRPr="00FB59B7">
        <w:t>(Wellingborough: Crucible, 1987</w:t>
      </w:r>
      <w:r w:rsidR="00A04BC1">
        <w:t xml:space="preserve">), </w:t>
      </w:r>
      <w:r w:rsidR="007178A8" w:rsidRPr="00FB59B7">
        <w:t>p.</w:t>
      </w:r>
      <w:r w:rsidR="00F929AA" w:rsidRPr="00FB59B7">
        <w:t>36</w:t>
      </w:r>
      <w:r w:rsidRPr="00FB59B7">
        <w:t xml:space="preserve">. </w:t>
      </w:r>
    </w:p>
  </w:footnote>
  <w:footnote w:id="9">
    <w:p w14:paraId="53170916" w14:textId="59F482BA" w:rsidR="00CA5290" w:rsidRPr="00FB59B7" w:rsidRDefault="00CA5290">
      <w:pPr>
        <w:pStyle w:val="FootnoteText"/>
      </w:pPr>
      <w:r w:rsidRPr="00FB59B7">
        <w:rPr>
          <w:rStyle w:val="FootnoteReference"/>
          <w:sz w:val="22"/>
          <w:szCs w:val="22"/>
        </w:rPr>
        <w:footnoteRef/>
      </w:r>
      <w:r w:rsidRPr="00FB59B7">
        <w:rPr>
          <w:sz w:val="22"/>
          <w:szCs w:val="22"/>
        </w:rPr>
        <w:t xml:space="preserve"> </w:t>
      </w:r>
      <w:r w:rsidRPr="00FB59B7">
        <w:t xml:space="preserve">Betz, </w:t>
      </w:r>
      <w:r w:rsidRPr="00FB59B7">
        <w:rPr>
          <w:i/>
          <w:iCs/>
        </w:rPr>
        <w:t xml:space="preserve">The Greek Magical Papyri, </w:t>
      </w:r>
      <w:proofErr w:type="spellStart"/>
      <w:r w:rsidR="007178A8" w:rsidRPr="00FB59B7">
        <w:t>p</w:t>
      </w:r>
      <w:r w:rsidR="00144B2F" w:rsidRPr="00FB59B7">
        <w:t>.xlvi</w:t>
      </w:r>
      <w:proofErr w:type="spellEnd"/>
      <w:r w:rsidR="007178A8" w:rsidRPr="00FB59B7">
        <w:t xml:space="preserve">. </w:t>
      </w:r>
    </w:p>
  </w:footnote>
  <w:footnote w:id="10">
    <w:p w14:paraId="31217EE1" w14:textId="519315FF" w:rsidR="00CD6649" w:rsidRPr="002F679D" w:rsidRDefault="00CD6649">
      <w:pPr>
        <w:pStyle w:val="FootnoteText"/>
      </w:pPr>
      <w:r w:rsidRPr="00FB59B7">
        <w:rPr>
          <w:rStyle w:val="FootnoteReference"/>
        </w:rPr>
        <w:footnoteRef/>
      </w:r>
      <w:r w:rsidRPr="002F679D">
        <w:t xml:space="preserve"> </w:t>
      </w:r>
      <w:r w:rsidR="002F679D" w:rsidRPr="002F679D">
        <w:t xml:space="preserve">Betz, </w:t>
      </w:r>
      <w:r w:rsidR="002F679D" w:rsidRPr="002F679D">
        <w:rPr>
          <w:i/>
          <w:iCs/>
        </w:rPr>
        <w:t>The Greek Magical Papyri,</w:t>
      </w:r>
      <w:r w:rsidR="002F679D" w:rsidRPr="002F679D">
        <w:t xml:space="preserve"> </w:t>
      </w:r>
      <w:r w:rsidR="002F679D" w:rsidRPr="002F679D">
        <w:rPr>
          <w:i/>
          <w:iCs/>
        </w:rPr>
        <w:t>PGM VIII 64-110,</w:t>
      </w:r>
      <w:r w:rsidRPr="002F679D">
        <w:t xml:space="preserve"> p</w:t>
      </w:r>
      <w:r w:rsidR="007178A8" w:rsidRPr="002F679D">
        <w:t>.</w:t>
      </w:r>
      <w:r w:rsidRPr="002F679D">
        <w:t xml:space="preserve">148. </w:t>
      </w:r>
    </w:p>
  </w:footnote>
  <w:footnote w:id="11">
    <w:p w14:paraId="18F989EA" w14:textId="2D570F37" w:rsidR="006B24EA" w:rsidRPr="00874A45" w:rsidRDefault="006B24EA">
      <w:pPr>
        <w:pStyle w:val="FootnoteText"/>
      </w:pPr>
      <w:r w:rsidRPr="00FB59B7">
        <w:rPr>
          <w:rStyle w:val="FootnoteReference"/>
          <w:sz w:val="22"/>
          <w:szCs w:val="22"/>
        </w:rPr>
        <w:footnoteRef/>
      </w:r>
      <w:r w:rsidRPr="00874A45">
        <w:rPr>
          <w:sz w:val="22"/>
          <w:szCs w:val="22"/>
        </w:rPr>
        <w:t xml:space="preserve"> </w:t>
      </w:r>
      <w:r w:rsidR="00AF1AA2" w:rsidRPr="00874A45">
        <w:t xml:space="preserve">Luck, </w:t>
      </w:r>
      <w:r w:rsidR="00AF1AA2" w:rsidRPr="00874A45">
        <w:rPr>
          <w:i/>
          <w:iCs/>
        </w:rPr>
        <w:t>Arcana Mundi</w:t>
      </w:r>
      <w:r w:rsidR="009E7129" w:rsidRPr="00874A45">
        <w:t xml:space="preserve">. </w:t>
      </w:r>
      <w:r w:rsidR="007178A8" w:rsidRPr="00874A45">
        <w:t>p.</w:t>
      </w:r>
      <w:r w:rsidR="009E7129" w:rsidRPr="00874A45">
        <w:t xml:space="preserve">38. </w:t>
      </w:r>
    </w:p>
  </w:footnote>
  <w:footnote w:id="12">
    <w:p w14:paraId="09362A92" w14:textId="29CC18E4" w:rsidR="003C0BB6" w:rsidRPr="003C0BB6" w:rsidRDefault="003C0BB6">
      <w:pPr>
        <w:pStyle w:val="FootnoteText"/>
      </w:pPr>
      <w:r>
        <w:rPr>
          <w:rStyle w:val="FootnoteReference"/>
        </w:rPr>
        <w:footnoteRef/>
      </w:r>
      <w:r>
        <w:t xml:space="preserve"> Betz, </w:t>
      </w:r>
      <w:r>
        <w:rPr>
          <w:i/>
          <w:iCs/>
        </w:rPr>
        <w:t>The Greek Magical Papyri</w:t>
      </w:r>
      <w:r>
        <w:t>, p</w:t>
      </w:r>
      <w:r w:rsidR="007178A8">
        <w:t>.</w:t>
      </w:r>
      <w:r w:rsidR="00EE4A77">
        <w:t>333</w:t>
      </w:r>
      <w:r w:rsidR="007178A8">
        <w:t>.</w:t>
      </w:r>
    </w:p>
  </w:footnote>
  <w:footnote w:id="13">
    <w:p w14:paraId="048877F4" w14:textId="7F576114" w:rsidR="002A0DB6" w:rsidRDefault="002A0DB6" w:rsidP="002A0DB6">
      <w:pPr>
        <w:pStyle w:val="FootnoteText"/>
      </w:pPr>
      <w:r>
        <w:rPr>
          <w:rStyle w:val="FootnoteReference"/>
        </w:rPr>
        <w:footnoteRef/>
      </w:r>
      <w:r>
        <w:t xml:space="preserve"> </w:t>
      </w:r>
      <w:r w:rsidR="007178A8">
        <w:t xml:space="preserve">Jaime Alvar </w:t>
      </w:r>
      <w:proofErr w:type="spellStart"/>
      <w:r w:rsidR="007178A8">
        <w:t>Ezquerra</w:t>
      </w:r>
      <w:proofErr w:type="spellEnd"/>
      <w:r w:rsidRPr="00540700">
        <w:t xml:space="preserve"> and R. L. Gordon, </w:t>
      </w:r>
      <w:r w:rsidRPr="00046C1F">
        <w:rPr>
          <w:i/>
          <w:iCs/>
        </w:rPr>
        <w:t xml:space="preserve">Romanising Oriental Gods: Myth, Salvation, </w:t>
      </w:r>
      <w:r w:rsidR="007178A8">
        <w:rPr>
          <w:i/>
          <w:iCs/>
        </w:rPr>
        <w:t>A</w:t>
      </w:r>
      <w:r w:rsidRPr="00046C1F">
        <w:rPr>
          <w:i/>
          <w:iCs/>
        </w:rPr>
        <w:t xml:space="preserve">nd Ethics </w:t>
      </w:r>
      <w:r w:rsidR="007178A8">
        <w:rPr>
          <w:i/>
          <w:iCs/>
        </w:rPr>
        <w:t>I</w:t>
      </w:r>
      <w:r w:rsidRPr="00046C1F">
        <w:rPr>
          <w:i/>
          <w:iCs/>
        </w:rPr>
        <w:t xml:space="preserve">n </w:t>
      </w:r>
      <w:r w:rsidR="007178A8">
        <w:rPr>
          <w:i/>
          <w:iCs/>
        </w:rPr>
        <w:t>Th</w:t>
      </w:r>
      <w:r w:rsidRPr="00046C1F">
        <w:rPr>
          <w:i/>
          <w:iCs/>
        </w:rPr>
        <w:t xml:space="preserve">e Cults </w:t>
      </w:r>
      <w:r w:rsidR="007178A8">
        <w:rPr>
          <w:i/>
          <w:iCs/>
        </w:rPr>
        <w:t>O</w:t>
      </w:r>
      <w:r w:rsidRPr="00046C1F">
        <w:rPr>
          <w:i/>
          <w:iCs/>
        </w:rPr>
        <w:t>f Cybele, Isis and Mithras</w:t>
      </w:r>
      <w:r w:rsidRPr="00540700">
        <w:t xml:space="preserve"> (Leiden</w:t>
      </w:r>
      <w:r>
        <w:t xml:space="preserve">: </w:t>
      </w:r>
      <w:r w:rsidRPr="00540700">
        <w:t>Brill, 2008)</w:t>
      </w:r>
      <w:r w:rsidR="007178A8">
        <w:t>,</w:t>
      </w:r>
      <w:r>
        <w:t xml:space="preserve"> p</w:t>
      </w:r>
      <w:r w:rsidR="007178A8">
        <w:t>.</w:t>
      </w:r>
      <w:r>
        <w:t xml:space="preserve">45. </w:t>
      </w:r>
    </w:p>
  </w:footnote>
  <w:footnote w:id="14">
    <w:p w14:paraId="026E814B" w14:textId="500B54F5" w:rsidR="002A0DB6" w:rsidRDefault="002A0DB6" w:rsidP="002A0DB6">
      <w:pPr>
        <w:pStyle w:val="FootnoteText"/>
      </w:pPr>
      <w:r>
        <w:rPr>
          <w:rStyle w:val="FootnoteReference"/>
        </w:rPr>
        <w:footnoteRef/>
      </w:r>
      <w:r>
        <w:t xml:space="preserve"> </w:t>
      </w:r>
      <w:proofErr w:type="spellStart"/>
      <w:r>
        <w:t>Ezquerra</w:t>
      </w:r>
      <w:proofErr w:type="spellEnd"/>
      <w:r w:rsidR="00A21F02">
        <w:t xml:space="preserve"> and Gordon</w:t>
      </w:r>
      <w:r>
        <w:t xml:space="preserve">, </w:t>
      </w:r>
      <w:r w:rsidRPr="00046C1F">
        <w:rPr>
          <w:i/>
          <w:iCs/>
        </w:rPr>
        <w:t>Romanising Oriental Gods</w:t>
      </w:r>
      <w:r>
        <w:t>, p</w:t>
      </w:r>
      <w:r w:rsidR="00A21F02">
        <w:t>.</w:t>
      </w:r>
      <w:r>
        <w:t>46.</w:t>
      </w:r>
    </w:p>
  </w:footnote>
  <w:footnote w:id="15">
    <w:p w14:paraId="175C85C3" w14:textId="0207BC40" w:rsidR="003151DF" w:rsidRPr="00BB73C3" w:rsidRDefault="003151DF">
      <w:pPr>
        <w:pStyle w:val="FootnoteText"/>
      </w:pPr>
      <w:r>
        <w:rPr>
          <w:rStyle w:val="FootnoteReference"/>
        </w:rPr>
        <w:footnoteRef/>
      </w:r>
      <w:r>
        <w:t xml:space="preserve"> </w:t>
      </w:r>
      <w:r w:rsidR="00BB73C3">
        <w:t xml:space="preserve">Betz, </w:t>
      </w:r>
      <w:r w:rsidR="00BB73C3">
        <w:rPr>
          <w:i/>
          <w:iCs/>
        </w:rPr>
        <w:t xml:space="preserve">The Greek Magical Papyri, </w:t>
      </w:r>
      <w:r w:rsidR="00BB73C3" w:rsidRPr="00916D6F">
        <w:rPr>
          <w:i/>
          <w:iCs/>
        </w:rPr>
        <w:t xml:space="preserve">PGM XII </w:t>
      </w:r>
      <w:r w:rsidR="00036800" w:rsidRPr="00916D6F">
        <w:rPr>
          <w:i/>
          <w:iCs/>
        </w:rPr>
        <w:t>401-44</w:t>
      </w:r>
      <w:r w:rsidR="00036800">
        <w:t>, p.</w:t>
      </w:r>
      <w:r w:rsidR="00997A05">
        <w:t>167</w:t>
      </w:r>
      <w:r w:rsidR="00BB73C3">
        <w:t>.</w:t>
      </w:r>
    </w:p>
  </w:footnote>
  <w:footnote w:id="16">
    <w:p w14:paraId="34307C94" w14:textId="6E02D1EF" w:rsidR="003C243D" w:rsidRDefault="003C243D">
      <w:pPr>
        <w:pStyle w:val="FootnoteText"/>
      </w:pPr>
      <w:r>
        <w:rPr>
          <w:rStyle w:val="FootnoteReference"/>
        </w:rPr>
        <w:footnoteRef/>
      </w:r>
      <w:r>
        <w:t xml:space="preserve"> </w:t>
      </w:r>
      <w:r w:rsidRPr="003C243D">
        <w:t xml:space="preserve">Miriam Blanco </w:t>
      </w:r>
      <w:proofErr w:type="spellStart"/>
      <w:r w:rsidRPr="003C243D">
        <w:t>Cesteros</w:t>
      </w:r>
      <w:proofErr w:type="spellEnd"/>
      <w:r w:rsidRPr="003C243D">
        <w:t>, ‘</w:t>
      </w:r>
      <w:r w:rsidRPr="003C243D">
        <w:rPr>
          <w:i/>
          <w:iCs/>
        </w:rPr>
        <w:t xml:space="preserve">Written in Blood?: Decoding Some Red Inks </w:t>
      </w:r>
      <w:r w:rsidR="00A21F02">
        <w:rPr>
          <w:i/>
          <w:iCs/>
        </w:rPr>
        <w:t>O</w:t>
      </w:r>
      <w:r w:rsidRPr="003C243D">
        <w:rPr>
          <w:i/>
          <w:iCs/>
        </w:rPr>
        <w:t xml:space="preserve">f </w:t>
      </w:r>
      <w:r w:rsidR="00A21F02">
        <w:rPr>
          <w:i/>
          <w:iCs/>
        </w:rPr>
        <w:t>T</w:t>
      </w:r>
      <w:r w:rsidRPr="003C243D">
        <w:rPr>
          <w:i/>
          <w:iCs/>
        </w:rPr>
        <w:t>he Greek Magical Papyri’</w:t>
      </w:r>
      <w:r w:rsidRPr="003C243D">
        <w:t>, in Traces of Ink (B</w:t>
      </w:r>
      <w:r w:rsidR="00A21F02">
        <w:t>rill:</w:t>
      </w:r>
      <w:r w:rsidRPr="003C243D">
        <w:t xml:space="preserve"> 2021), p</w:t>
      </w:r>
      <w:r w:rsidR="00A04BC1">
        <w:t>p</w:t>
      </w:r>
      <w:r w:rsidRPr="003C243D">
        <w:t>.33–</w:t>
      </w:r>
      <w:r w:rsidR="00960747">
        <w:t>55, p</w:t>
      </w:r>
      <w:r w:rsidR="00A21F02">
        <w:t>.</w:t>
      </w:r>
      <w:r w:rsidR="00960747">
        <w:t xml:space="preserve">41. </w:t>
      </w:r>
    </w:p>
  </w:footnote>
  <w:footnote w:id="17">
    <w:p w14:paraId="5E517DAD" w14:textId="153B0C2D" w:rsidR="00C11938" w:rsidRDefault="00C11938">
      <w:pPr>
        <w:pStyle w:val="FootnoteText"/>
      </w:pPr>
      <w:r>
        <w:rPr>
          <w:rStyle w:val="FootnoteReference"/>
        </w:rPr>
        <w:footnoteRef/>
      </w:r>
      <w:r>
        <w:t xml:space="preserve"> </w:t>
      </w:r>
      <w:proofErr w:type="spellStart"/>
      <w:r w:rsidR="00A21F02">
        <w:t>Bezt</w:t>
      </w:r>
      <w:proofErr w:type="spellEnd"/>
      <w:r w:rsidR="00A21F02">
        <w:t xml:space="preserve">, </w:t>
      </w:r>
      <w:r w:rsidR="00A21F02">
        <w:rPr>
          <w:i/>
          <w:iCs/>
        </w:rPr>
        <w:t>The Greek Magical Papyri,</w:t>
      </w:r>
      <w:r w:rsidR="00997A05">
        <w:rPr>
          <w:i/>
          <w:iCs/>
        </w:rPr>
        <w:t xml:space="preserve"> PGM</w:t>
      </w:r>
      <w:r w:rsidR="00916D6F">
        <w:rPr>
          <w:i/>
          <w:iCs/>
        </w:rPr>
        <w:t xml:space="preserve"> VII 64-110,</w:t>
      </w:r>
      <w:r w:rsidR="00A21F02">
        <w:rPr>
          <w:i/>
          <w:iCs/>
        </w:rPr>
        <w:t xml:space="preserve"> </w:t>
      </w:r>
      <w:r w:rsidR="00243B89">
        <w:t>p.147</w:t>
      </w:r>
      <w:r w:rsidR="00E360B1">
        <w:t>.</w:t>
      </w:r>
    </w:p>
  </w:footnote>
  <w:footnote w:id="18">
    <w:p w14:paraId="5E002AE5" w14:textId="2219A10D" w:rsidR="00321430" w:rsidRPr="00557880" w:rsidRDefault="00321430">
      <w:pPr>
        <w:pStyle w:val="FootnoteText"/>
      </w:pPr>
      <w:r>
        <w:rPr>
          <w:rStyle w:val="FootnoteReference"/>
        </w:rPr>
        <w:footnoteRef/>
      </w:r>
      <w:r>
        <w:t xml:space="preserve"> Martinez, </w:t>
      </w:r>
      <w:r>
        <w:rPr>
          <w:i/>
          <w:iCs/>
        </w:rPr>
        <w:t>‘</w:t>
      </w:r>
      <w:r w:rsidR="00557880" w:rsidRPr="00020A81">
        <w:t>Papyrology’</w:t>
      </w:r>
      <w:r w:rsidR="00020A81">
        <w:t xml:space="preserve">, </w:t>
      </w:r>
      <w:r w:rsidR="00557880" w:rsidRPr="00020A81">
        <w:t>p</w:t>
      </w:r>
      <w:r w:rsidR="00557880">
        <w:t>.136.</w:t>
      </w:r>
    </w:p>
  </w:footnote>
  <w:footnote w:id="19">
    <w:p w14:paraId="4EA6D8AF" w14:textId="0E188467" w:rsidR="005240BC" w:rsidRDefault="005240BC">
      <w:pPr>
        <w:pStyle w:val="FootnoteText"/>
      </w:pPr>
      <w:r>
        <w:rPr>
          <w:rStyle w:val="FootnoteReference"/>
        </w:rPr>
        <w:footnoteRef/>
      </w:r>
      <w:r>
        <w:t xml:space="preserve"> </w:t>
      </w:r>
      <w:r w:rsidR="006C7D67" w:rsidRPr="00231B27">
        <w:t>Sarah Iles</w:t>
      </w:r>
      <w:r w:rsidR="006C7D67">
        <w:t xml:space="preserve"> </w:t>
      </w:r>
      <w:r w:rsidR="00CF03E0" w:rsidRPr="00231B27">
        <w:t>Johnston, “</w:t>
      </w:r>
      <w:r w:rsidR="00CF03E0" w:rsidRPr="00231B27">
        <w:rPr>
          <w:i/>
          <w:iCs/>
        </w:rPr>
        <w:t>Introduction: Divining Divination</w:t>
      </w:r>
      <w:r w:rsidR="00CF03E0" w:rsidRPr="00231B27">
        <w:t>,” in Johnston, Sarah Iles and Peter Struck</w:t>
      </w:r>
      <w:r w:rsidR="00CF03E0" w:rsidRPr="00231B27">
        <w:rPr>
          <w:i/>
          <w:iCs/>
        </w:rPr>
        <w:t xml:space="preserve">, </w:t>
      </w:r>
      <w:proofErr w:type="spellStart"/>
      <w:r w:rsidR="00CF03E0" w:rsidRPr="00231B27">
        <w:rPr>
          <w:i/>
          <w:iCs/>
        </w:rPr>
        <w:t>Mantike</w:t>
      </w:r>
      <w:proofErr w:type="spellEnd"/>
      <w:r w:rsidR="00CF03E0" w:rsidRPr="00231B27">
        <w:rPr>
          <w:i/>
          <w:iCs/>
        </w:rPr>
        <w:t>: Studies in Ancient Divination,</w:t>
      </w:r>
      <w:r w:rsidR="00CF03E0" w:rsidRPr="00231B27">
        <w:t xml:space="preserve"> </w:t>
      </w:r>
      <w:r w:rsidR="00CF03E0">
        <w:t>(</w:t>
      </w:r>
      <w:r w:rsidR="00CF03E0" w:rsidRPr="00231B27">
        <w:t>Leiden: Brill, 2005</w:t>
      </w:r>
      <w:r w:rsidR="00CF03E0">
        <w:t>).</w:t>
      </w:r>
      <w:r w:rsidR="00CF03E0" w:rsidRPr="00231B27">
        <w:t xml:space="preserve"> </w:t>
      </w:r>
      <w:r w:rsidR="00E23A97">
        <w:t>pp.</w:t>
      </w:r>
      <w:r w:rsidR="00CF03E0" w:rsidRPr="00231B27">
        <w:t>1-28.</w:t>
      </w:r>
      <w:r w:rsidR="00CF03E0">
        <w:t xml:space="preserve"> </w:t>
      </w:r>
      <w:r w:rsidR="00E23A97">
        <w:t>p.</w:t>
      </w:r>
      <w:r w:rsidR="00CF03E0">
        <w:t xml:space="preserve">3. </w:t>
      </w:r>
    </w:p>
  </w:footnote>
  <w:footnote w:id="20">
    <w:p w14:paraId="02A2D258" w14:textId="7219ABC3" w:rsidR="00B154CC" w:rsidRPr="00233F5A" w:rsidRDefault="00B154CC">
      <w:pPr>
        <w:pStyle w:val="FootnoteText"/>
        <w:rPr>
          <w:i/>
          <w:iCs/>
        </w:rPr>
      </w:pPr>
      <w:r>
        <w:rPr>
          <w:rStyle w:val="FootnoteReference"/>
        </w:rPr>
        <w:footnoteRef/>
      </w:r>
      <w:r w:rsidRPr="00204728">
        <w:rPr>
          <w:lang w:val="it-IT"/>
        </w:rPr>
        <w:t xml:space="preserve"> </w:t>
      </w:r>
      <w:proofErr w:type="spellStart"/>
      <w:r w:rsidRPr="00204728">
        <w:rPr>
          <w:lang w:val="it-IT"/>
        </w:rPr>
        <w:t>Aristotle</w:t>
      </w:r>
      <w:proofErr w:type="spellEnd"/>
      <w:r w:rsidRPr="00204728">
        <w:rPr>
          <w:lang w:val="it-IT"/>
        </w:rPr>
        <w:t xml:space="preserve">, </w:t>
      </w:r>
      <w:r w:rsidRPr="00204728">
        <w:rPr>
          <w:i/>
          <w:iCs/>
          <w:lang w:val="it-IT"/>
        </w:rPr>
        <w:t xml:space="preserve">Parva </w:t>
      </w:r>
      <w:proofErr w:type="spellStart"/>
      <w:r w:rsidRPr="00204728">
        <w:rPr>
          <w:i/>
          <w:iCs/>
          <w:lang w:val="it-IT"/>
        </w:rPr>
        <w:t>Naturalia</w:t>
      </w:r>
      <w:proofErr w:type="spellEnd"/>
      <w:r w:rsidR="000A07EA" w:rsidRPr="00204728">
        <w:rPr>
          <w:i/>
          <w:iCs/>
          <w:lang w:val="it-IT"/>
        </w:rPr>
        <w:t xml:space="preserve">, </w:t>
      </w:r>
      <w:r w:rsidR="00204728" w:rsidRPr="00204728">
        <w:rPr>
          <w:lang w:val="it-IT"/>
        </w:rPr>
        <w:t xml:space="preserve">Loeb </w:t>
      </w:r>
      <w:proofErr w:type="spellStart"/>
      <w:r w:rsidR="00204728" w:rsidRPr="00204728">
        <w:rPr>
          <w:lang w:val="it-IT"/>
        </w:rPr>
        <w:t>Classical</w:t>
      </w:r>
      <w:proofErr w:type="spellEnd"/>
      <w:r w:rsidR="00204728" w:rsidRPr="00204728">
        <w:rPr>
          <w:lang w:val="it-IT"/>
        </w:rPr>
        <w:t xml:space="preserve"> Library 288. </w:t>
      </w:r>
      <w:r w:rsidR="00392414" w:rsidRPr="00392414">
        <w:t>(</w:t>
      </w:r>
      <w:r w:rsidR="00204728" w:rsidRPr="002D5471">
        <w:t>Cambridge, MA: Harvard University Press</w:t>
      </w:r>
      <w:r w:rsidR="00204728">
        <w:t>)</w:t>
      </w:r>
      <w:r w:rsidR="00204728" w:rsidRPr="002D5471">
        <w:t>, 1957</w:t>
      </w:r>
      <w:r w:rsidR="00204728">
        <w:t xml:space="preserve">, </w:t>
      </w:r>
      <w:r w:rsidR="000A07EA" w:rsidRPr="00233F5A">
        <w:t>p</w:t>
      </w:r>
      <w:r w:rsidR="00E23A97" w:rsidRPr="00233F5A">
        <w:t>.</w:t>
      </w:r>
      <w:r w:rsidR="000A07EA" w:rsidRPr="00233F5A">
        <w:t>385.</w:t>
      </w:r>
      <w:r w:rsidR="000A07EA" w:rsidRPr="00233F5A">
        <w:rPr>
          <w:i/>
          <w:iCs/>
        </w:rPr>
        <w:t xml:space="preserve"> </w:t>
      </w:r>
    </w:p>
  </w:footnote>
  <w:footnote w:id="21">
    <w:p w14:paraId="239E03DB" w14:textId="4843DF92" w:rsidR="00C91E0F" w:rsidRPr="00243B89" w:rsidRDefault="00C91E0F">
      <w:pPr>
        <w:pStyle w:val="FootnoteText"/>
      </w:pPr>
      <w:r>
        <w:rPr>
          <w:rStyle w:val="FootnoteReference"/>
        </w:rPr>
        <w:footnoteRef/>
      </w:r>
      <w:r w:rsidRPr="00243B89">
        <w:t xml:space="preserve"> </w:t>
      </w:r>
      <w:r w:rsidR="00243B89" w:rsidRPr="00243B89">
        <w:t>Betz</w:t>
      </w:r>
      <w:r w:rsidR="00243B89" w:rsidRPr="00243B89">
        <w:rPr>
          <w:i/>
          <w:iCs/>
        </w:rPr>
        <w:t>, The Greek Magical Papyri</w:t>
      </w:r>
      <w:r w:rsidR="00243B89" w:rsidRPr="00243B89">
        <w:t>, p</w:t>
      </w:r>
      <w:r w:rsidR="00E23A97">
        <w:t>.</w:t>
      </w:r>
      <w:r w:rsidR="00243B89" w:rsidRPr="00243B89">
        <w:t>147.</w:t>
      </w:r>
      <w:r w:rsidR="00F855DC" w:rsidRPr="00243B89">
        <w:t xml:space="preserve"> </w:t>
      </w:r>
    </w:p>
  </w:footnote>
  <w:footnote w:id="22">
    <w:p w14:paraId="4CF355A7" w14:textId="6F7BB4CB" w:rsidR="00837F29" w:rsidRDefault="00837F29">
      <w:pPr>
        <w:pStyle w:val="FootnoteText"/>
      </w:pPr>
      <w:r>
        <w:rPr>
          <w:rStyle w:val="FootnoteReference"/>
        </w:rPr>
        <w:footnoteRef/>
      </w:r>
      <w:r>
        <w:t xml:space="preserve"> </w:t>
      </w:r>
      <w:r w:rsidR="00243B89">
        <w:t>Johnston,</w:t>
      </w:r>
      <w:r w:rsidR="007723B5">
        <w:t xml:space="preserve"> </w:t>
      </w:r>
      <w:r w:rsidR="00231B27" w:rsidRPr="00231B27">
        <w:rPr>
          <w:i/>
          <w:iCs/>
        </w:rPr>
        <w:t>Introduction: Divining Divination</w:t>
      </w:r>
      <w:r w:rsidR="00231B27" w:rsidRPr="00231B27">
        <w:t xml:space="preserve">, </w:t>
      </w:r>
      <w:r w:rsidR="00231B27">
        <w:t>p</w:t>
      </w:r>
      <w:r w:rsidR="00243B89">
        <w:t>.</w:t>
      </w:r>
      <w:r w:rsidR="00231B27">
        <w:t>7.</w:t>
      </w:r>
    </w:p>
  </w:footnote>
  <w:footnote w:id="23">
    <w:p w14:paraId="664BC0F7" w14:textId="3ABEC55C" w:rsidR="009C01D3" w:rsidRPr="00166A8D" w:rsidRDefault="009C01D3">
      <w:pPr>
        <w:pStyle w:val="FootnoteText"/>
      </w:pPr>
      <w:r>
        <w:rPr>
          <w:rStyle w:val="FootnoteReference"/>
        </w:rPr>
        <w:footnoteRef/>
      </w:r>
      <w:r>
        <w:t xml:space="preserve"> B</w:t>
      </w:r>
      <w:r w:rsidR="00166A8D">
        <w:t xml:space="preserve">etz, </w:t>
      </w:r>
      <w:r w:rsidR="00166A8D">
        <w:rPr>
          <w:i/>
          <w:iCs/>
        </w:rPr>
        <w:t>The Greek Magical Papyri</w:t>
      </w:r>
      <w:r w:rsidR="00835F72">
        <w:rPr>
          <w:i/>
          <w:iCs/>
        </w:rPr>
        <w:t>,</w:t>
      </w:r>
      <w:r w:rsidR="00D2250E">
        <w:t xml:space="preserve"> </w:t>
      </w:r>
      <w:r w:rsidR="00E23A97">
        <w:t>p.</w:t>
      </w:r>
      <w:r w:rsidR="00D2250E">
        <w:t xml:space="preserve">147. </w:t>
      </w:r>
    </w:p>
  </w:footnote>
  <w:footnote w:id="24">
    <w:p w14:paraId="6B98475D" w14:textId="140E90E7" w:rsidR="003A5ED0" w:rsidRDefault="003A5ED0">
      <w:pPr>
        <w:pStyle w:val="FootnoteText"/>
      </w:pPr>
      <w:r>
        <w:rPr>
          <w:rStyle w:val="FootnoteReference"/>
        </w:rPr>
        <w:footnoteRef/>
      </w:r>
      <w:r>
        <w:t xml:space="preserve"> Ibid</w:t>
      </w:r>
      <w:r w:rsidR="00590103">
        <w:t>,</w:t>
      </w:r>
      <w:r>
        <w:t xml:space="preserve"> </w:t>
      </w:r>
      <w:r w:rsidR="00590103">
        <w:t>translation notes,</w:t>
      </w:r>
      <w:r w:rsidR="00F71802">
        <w:t xml:space="preserve"> p</w:t>
      </w:r>
      <w:r w:rsidR="00835F72">
        <w:t>.</w:t>
      </w:r>
      <w:r w:rsidR="00F71802">
        <w:t xml:space="preserve">148. </w:t>
      </w:r>
    </w:p>
  </w:footnote>
  <w:footnote w:id="25">
    <w:p w14:paraId="0744F593" w14:textId="5C4D143F" w:rsidR="007723B5" w:rsidRPr="008051F9" w:rsidRDefault="007723B5">
      <w:pPr>
        <w:pStyle w:val="FootnoteText"/>
      </w:pPr>
      <w:r>
        <w:rPr>
          <w:rStyle w:val="FootnoteReference"/>
        </w:rPr>
        <w:footnoteRef/>
      </w:r>
      <w:r>
        <w:t xml:space="preserve"> </w:t>
      </w:r>
      <w:r w:rsidR="00243B89">
        <w:t>David Frankfurter,</w:t>
      </w:r>
      <w:r w:rsidR="000D0941">
        <w:t xml:space="preserve"> </w:t>
      </w:r>
      <w:r>
        <w:rPr>
          <w:i/>
          <w:iCs/>
        </w:rPr>
        <w:t>“</w:t>
      </w:r>
      <w:r w:rsidR="00895542">
        <w:rPr>
          <w:i/>
          <w:iCs/>
        </w:rPr>
        <w:t xml:space="preserve">Voices, Books and Dreams: The Diversification Of Divination Media In Late Antique Egypt” </w:t>
      </w:r>
      <w:r w:rsidR="00895542">
        <w:t xml:space="preserve">in Johnston, Sarah Iles and Peter Struck, </w:t>
      </w:r>
      <w:proofErr w:type="spellStart"/>
      <w:r w:rsidR="00895542">
        <w:rPr>
          <w:i/>
          <w:iCs/>
        </w:rPr>
        <w:t>Mantike</w:t>
      </w:r>
      <w:proofErr w:type="spellEnd"/>
      <w:r w:rsidR="00895542">
        <w:rPr>
          <w:i/>
          <w:iCs/>
        </w:rPr>
        <w:t xml:space="preserve">: Studies in Ancient Divination, </w:t>
      </w:r>
      <w:r w:rsidR="008051F9">
        <w:t xml:space="preserve">(Leiden: Brill, 2005). </w:t>
      </w:r>
      <w:r w:rsidR="00835F72">
        <w:t>pp.</w:t>
      </w:r>
      <w:r w:rsidR="008051F9">
        <w:t>233-254, p</w:t>
      </w:r>
      <w:r w:rsidR="00835F72">
        <w:t>.</w:t>
      </w:r>
      <w:r w:rsidR="00E360B1">
        <w:t>238.</w:t>
      </w:r>
    </w:p>
  </w:footnote>
  <w:footnote w:id="26">
    <w:p w14:paraId="0322EC32" w14:textId="3C7DCE02" w:rsidR="00664ABA" w:rsidRDefault="00664ABA">
      <w:pPr>
        <w:pStyle w:val="FootnoteText"/>
      </w:pPr>
      <w:r>
        <w:rPr>
          <w:rStyle w:val="FootnoteReference"/>
        </w:rPr>
        <w:footnoteRef/>
      </w:r>
      <w:r>
        <w:t xml:space="preserve"> Frankfurter, </w:t>
      </w:r>
      <w:r w:rsidRPr="00664ABA">
        <w:rPr>
          <w:i/>
          <w:iCs/>
        </w:rPr>
        <w:t>Voice</w:t>
      </w:r>
      <w:r>
        <w:rPr>
          <w:i/>
          <w:iCs/>
        </w:rPr>
        <w:t xml:space="preserve">s, </w:t>
      </w:r>
      <w:r>
        <w:t>p</w:t>
      </w:r>
      <w:r w:rsidR="000D0941">
        <w:t>.</w:t>
      </w:r>
      <w:r w:rsidR="004667BA">
        <w:t>241</w:t>
      </w:r>
      <w:r w:rsidR="009C3555">
        <w:t>.</w:t>
      </w:r>
      <w:r>
        <w:rPr>
          <w:i/>
          <w:iCs/>
        </w:rPr>
        <w:t xml:space="preserve"> </w:t>
      </w:r>
    </w:p>
  </w:footnote>
  <w:footnote w:id="27">
    <w:p w14:paraId="1AB97BCC" w14:textId="3F696DF2" w:rsidR="003B61CD" w:rsidRPr="00E23A97" w:rsidRDefault="003B61CD">
      <w:pPr>
        <w:pStyle w:val="FootnoteText"/>
      </w:pPr>
      <w:r>
        <w:rPr>
          <w:rStyle w:val="FootnoteReference"/>
        </w:rPr>
        <w:footnoteRef/>
      </w:r>
      <w:r>
        <w:t xml:space="preserve"> Johnston</w:t>
      </w:r>
      <w:r w:rsidR="00E23A97">
        <w:t xml:space="preserve">, </w:t>
      </w:r>
      <w:r w:rsidR="000F3B5F" w:rsidRPr="000F3B5F">
        <w:rPr>
          <w:i/>
          <w:iCs/>
        </w:rPr>
        <w:t>Introduction:</w:t>
      </w:r>
      <w:r w:rsidR="000F3B5F">
        <w:t xml:space="preserve"> </w:t>
      </w:r>
      <w:r w:rsidR="00E23A97">
        <w:rPr>
          <w:i/>
          <w:iCs/>
        </w:rPr>
        <w:t xml:space="preserve">Divining Divination, </w:t>
      </w:r>
      <w:r w:rsidR="00E23A97">
        <w:t>p.</w:t>
      </w:r>
      <w:r w:rsidR="00835F72">
        <w:t xml:space="preserve">24. </w:t>
      </w:r>
    </w:p>
  </w:footnote>
  <w:footnote w:id="28">
    <w:p w14:paraId="51A51583" w14:textId="1E44765D" w:rsidR="009B6AF0" w:rsidRPr="009B6AF0" w:rsidRDefault="009B6AF0">
      <w:pPr>
        <w:pStyle w:val="FootnoteText"/>
      </w:pPr>
      <w:r>
        <w:rPr>
          <w:rStyle w:val="FootnoteReference"/>
        </w:rPr>
        <w:footnoteRef/>
      </w:r>
      <w:r>
        <w:t xml:space="preserve"> </w:t>
      </w:r>
      <w:proofErr w:type="spellStart"/>
      <w:r>
        <w:t>Ezquerra</w:t>
      </w:r>
      <w:proofErr w:type="spellEnd"/>
      <w:r w:rsidR="00835F72">
        <w:t xml:space="preserve"> and Gordon</w:t>
      </w:r>
      <w:r w:rsidR="001B5113">
        <w:t>,</w:t>
      </w:r>
      <w:r>
        <w:rPr>
          <w:i/>
          <w:iCs/>
        </w:rPr>
        <w:t xml:space="preserve"> Romanising</w:t>
      </w:r>
      <w:r w:rsidR="00835F72">
        <w:rPr>
          <w:i/>
          <w:iCs/>
        </w:rPr>
        <w:t xml:space="preserve"> Oriental Gods</w:t>
      </w:r>
      <w:r w:rsidR="001B5113">
        <w:rPr>
          <w:i/>
          <w:iCs/>
        </w:rPr>
        <w:t>,</w:t>
      </w:r>
      <w:r>
        <w:rPr>
          <w:i/>
          <w:iCs/>
        </w:rPr>
        <w:t xml:space="preserve"> </w:t>
      </w:r>
      <w:r>
        <w:t>p</w:t>
      </w:r>
      <w:r w:rsidR="00835F72">
        <w:t>.</w:t>
      </w:r>
      <w:r>
        <w:t>320.</w:t>
      </w:r>
    </w:p>
  </w:footnote>
  <w:footnote w:id="29">
    <w:p w14:paraId="00158F1B" w14:textId="1AF9E9E0" w:rsidR="000852CB" w:rsidRDefault="000852CB">
      <w:pPr>
        <w:pStyle w:val="FootnoteText"/>
      </w:pPr>
      <w:r>
        <w:rPr>
          <w:rStyle w:val="FootnoteReference"/>
        </w:rPr>
        <w:footnoteRef/>
      </w:r>
      <w:r>
        <w:t xml:space="preserve"> Sarah Iles Johnston</w:t>
      </w:r>
      <w:r w:rsidRPr="00427A24">
        <w:rPr>
          <w:i/>
          <w:iCs/>
        </w:rPr>
        <w:t>, Oracles and Divination</w:t>
      </w:r>
      <w:r>
        <w:t xml:space="preserve"> in </w:t>
      </w:r>
      <w:r w:rsidRPr="00FB59B7">
        <w:rPr>
          <w:i/>
          <w:iCs/>
        </w:rPr>
        <w:t xml:space="preserve">The Oxford Handbook </w:t>
      </w:r>
      <w:r>
        <w:rPr>
          <w:i/>
          <w:iCs/>
        </w:rPr>
        <w:t>O</w:t>
      </w:r>
      <w:r w:rsidRPr="00FB59B7">
        <w:rPr>
          <w:i/>
          <w:iCs/>
        </w:rPr>
        <w:t>f Ancient Greek Religion</w:t>
      </w:r>
      <w:r>
        <w:t xml:space="preserve">, ed. by Esther </w:t>
      </w:r>
      <w:proofErr w:type="spellStart"/>
      <w:r>
        <w:t>Eidinow</w:t>
      </w:r>
      <w:proofErr w:type="spellEnd"/>
      <w:r>
        <w:t xml:space="preserve"> and Julia </w:t>
      </w:r>
      <w:proofErr w:type="spellStart"/>
      <w:r>
        <w:t>Kindt</w:t>
      </w:r>
      <w:proofErr w:type="spellEnd"/>
      <w:r>
        <w:t xml:space="preserve"> (Oxford: Oxford University Press 2016), p.</w:t>
      </w:r>
      <w:r w:rsidR="00380C18">
        <w:t>479.</w:t>
      </w:r>
    </w:p>
  </w:footnote>
  <w:footnote w:id="30">
    <w:p w14:paraId="3BF8D23C" w14:textId="1D974295" w:rsidR="007C0D14" w:rsidRPr="00B85ADE" w:rsidRDefault="007C0D14">
      <w:pPr>
        <w:pStyle w:val="FootnoteText"/>
      </w:pPr>
      <w:r>
        <w:rPr>
          <w:rStyle w:val="FootnoteReference"/>
        </w:rPr>
        <w:footnoteRef/>
      </w:r>
      <w:r>
        <w:t xml:space="preserve"> </w:t>
      </w:r>
      <w:r w:rsidR="00B85ADE">
        <w:t xml:space="preserve">Martinez, </w:t>
      </w:r>
      <w:r w:rsidR="00B85ADE">
        <w:rPr>
          <w:i/>
          <w:iCs/>
        </w:rPr>
        <w:t xml:space="preserve">Papyrology, </w:t>
      </w:r>
      <w:r w:rsidR="00B85ADE">
        <w:t xml:space="preserve">p.143. </w:t>
      </w:r>
    </w:p>
  </w:footnote>
  <w:footnote w:id="31">
    <w:p w14:paraId="78279CD5" w14:textId="5740C5DE" w:rsidR="00A32E68" w:rsidRDefault="00A32E68">
      <w:pPr>
        <w:pStyle w:val="FootnoteText"/>
      </w:pPr>
      <w:r>
        <w:rPr>
          <w:rStyle w:val="FootnoteReference"/>
        </w:rPr>
        <w:footnoteRef/>
      </w:r>
      <w:r>
        <w:t xml:space="preserve"> </w:t>
      </w:r>
      <w:r w:rsidR="00CC778D">
        <w:t xml:space="preserve">Francoise </w:t>
      </w:r>
      <w:proofErr w:type="spellStart"/>
      <w:r w:rsidR="000F4EA9">
        <w:t>Dundand</w:t>
      </w:r>
      <w:proofErr w:type="spellEnd"/>
      <w:r w:rsidR="00CC778D">
        <w:t xml:space="preserve"> </w:t>
      </w:r>
      <w:r w:rsidRPr="00A32E68">
        <w:t xml:space="preserve">and Christiane </w:t>
      </w:r>
      <w:proofErr w:type="spellStart"/>
      <w:r w:rsidRPr="00A32E68">
        <w:t>Zivie</w:t>
      </w:r>
      <w:proofErr w:type="spellEnd"/>
      <w:r w:rsidRPr="00A32E68">
        <w:t xml:space="preserve">-Coche, </w:t>
      </w:r>
      <w:r w:rsidRPr="0014582C">
        <w:rPr>
          <w:i/>
          <w:iCs/>
        </w:rPr>
        <w:t xml:space="preserve">Gods </w:t>
      </w:r>
      <w:r w:rsidR="0014582C">
        <w:rPr>
          <w:i/>
          <w:iCs/>
        </w:rPr>
        <w:t>A</w:t>
      </w:r>
      <w:r w:rsidRPr="0014582C">
        <w:rPr>
          <w:i/>
          <w:iCs/>
        </w:rPr>
        <w:t xml:space="preserve">nd Men </w:t>
      </w:r>
      <w:r w:rsidR="0014582C">
        <w:rPr>
          <w:i/>
          <w:iCs/>
        </w:rPr>
        <w:t>I</w:t>
      </w:r>
      <w:r w:rsidRPr="0014582C">
        <w:rPr>
          <w:i/>
          <w:iCs/>
        </w:rPr>
        <w:t>n Egypt 3000 BCE to 395 CE</w:t>
      </w:r>
      <w:r w:rsidRPr="00A32E68">
        <w:t xml:space="preserve">, trans. David Lorton. </w:t>
      </w:r>
      <w:r w:rsidR="0014582C">
        <w:t>(</w:t>
      </w:r>
      <w:r w:rsidRPr="00A32E68">
        <w:t>Ithaca, NY: Cornell University Press 2004</w:t>
      </w:r>
      <w:r w:rsidR="00005172">
        <w:t>),</w:t>
      </w:r>
      <w:r w:rsidRPr="00A32E68">
        <w:t xml:space="preserve"> </w:t>
      </w:r>
      <w:r w:rsidR="0014582C">
        <w:t>p</w:t>
      </w:r>
      <w:r w:rsidR="00005172">
        <w:t>.</w:t>
      </w:r>
      <w:r w:rsidR="0014582C">
        <w:t>108.</w:t>
      </w:r>
    </w:p>
  </w:footnote>
  <w:footnote w:id="32">
    <w:p w14:paraId="0F07CF1E" w14:textId="1036161A" w:rsidR="00374B5F" w:rsidRDefault="00374B5F">
      <w:pPr>
        <w:pStyle w:val="FootnoteText"/>
      </w:pPr>
      <w:r>
        <w:rPr>
          <w:rStyle w:val="FootnoteReference"/>
        </w:rPr>
        <w:footnoteRef/>
      </w:r>
      <w:r>
        <w:t xml:space="preserve"> </w:t>
      </w:r>
      <w:r w:rsidR="00CD565E">
        <w:t>Ibid. p</w:t>
      </w:r>
      <w:r w:rsidR="00005172">
        <w:t>.</w:t>
      </w:r>
      <w:r w:rsidR="00CD565E">
        <w:t xml:space="preserve">109. </w:t>
      </w:r>
    </w:p>
  </w:footnote>
  <w:footnote w:id="33">
    <w:p w14:paraId="0C25D201" w14:textId="140E8B5C" w:rsidR="00492D52" w:rsidRDefault="00492D52">
      <w:pPr>
        <w:pStyle w:val="FootnoteText"/>
      </w:pPr>
      <w:r>
        <w:rPr>
          <w:rStyle w:val="FootnoteReference"/>
        </w:rPr>
        <w:footnoteRef/>
      </w:r>
      <w:r>
        <w:t xml:space="preserve"> Ibid.</w:t>
      </w:r>
    </w:p>
  </w:footnote>
  <w:footnote w:id="34">
    <w:p w14:paraId="07C95BFF" w14:textId="60B67641" w:rsidR="00A34D80" w:rsidRPr="000928CE" w:rsidRDefault="00A34D80">
      <w:pPr>
        <w:pStyle w:val="FootnoteText"/>
        <w:rPr>
          <w:i/>
          <w:iCs/>
        </w:rPr>
      </w:pPr>
      <w:r>
        <w:rPr>
          <w:rStyle w:val="FootnoteReference"/>
        </w:rPr>
        <w:footnoteRef/>
      </w:r>
      <w:r>
        <w:t xml:space="preserve"> </w:t>
      </w:r>
      <w:r w:rsidR="00CC778D">
        <w:t xml:space="preserve">E.N </w:t>
      </w:r>
      <w:r w:rsidR="00834E44">
        <w:t>Anderson</w:t>
      </w:r>
      <w:r w:rsidR="000928CE">
        <w:t xml:space="preserve">, </w:t>
      </w:r>
      <w:r w:rsidR="000928CE">
        <w:rPr>
          <w:i/>
          <w:iCs/>
        </w:rPr>
        <w:t>Magic, Science And Religion</w:t>
      </w:r>
      <w:r w:rsidR="00F10C40">
        <w:rPr>
          <w:i/>
          <w:iCs/>
        </w:rPr>
        <w:t xml:space="preserve">: Useful Labels In The Past? Useless In The Present? </w:t>
      </w:r>
      <w:r w:rsidR="004B2CC5" w:rsidRPr="004B2CC5">
        <w:t>(2005)</w:t>
      </w:r>
      <w:r w:rsidR="004B2CC5">
        <w:rPr>
          <w:i/>
          <w:iCs/>
        </w:rPr>
        <w:t xml:space="preserve"> </w:t>
      </w:r>
      <w:hyperlink r:id="rId2" w:history="1">
        <w:r w:rsidR="004B2CC5" w:rsidRPr="0087614F">
          <w:rPr>
            <w:rStyle w:val="Hyperlink"/>
          </w:rPr>
          <w:t>http://www.krazykioti.com/articles/magic-science-and-religion/</w:t>
        </w:r>
      </w:hyperlink>
      <w:r w:rsidR="008B45E4" w:rsidRPr="008B45E4">
        <w:t xml:space="preserve"> </w:t>
      </w:r>
      <w:r w:rsidR="00053958">
        <w:t>[24/04/2022]</w:t>
      </w:r>
    </w:p>
  </w:footnote>
  <w:footnote w:id="35">
    <w:p w14:paraId="67CB38B6" w14:textId="0F1BBDEB" w:rsidR="00415CDF" w:rsidRDefault="00415CDF">
      <w:pPr>
        <w:pStyle w:val="FootnoteText"/>
      </w:pPr>
      <w:r>
        <w:rPr>
          <w:rStyle w:val="FootnoteReference"/>
        </w:rPr>
        <w:footnoteRef/>
      </w:r>
      <w:r>
        <w:t xml:space="preserve"> Ibid. </w:t>
      </w:r>
    </w:p>
  </w:footnote>
  <w:footnote w:id="36">
    <w:p w14:paraId="5807B000" w14:textId="7864603E" w:rsidR="001B5113" w:rsidRDefault="001B5113">
      <w:pPr>
        <w:pStyle w:val="FootnoteText"/>
      </w:pPr>
      <w:r>
        <w:rPr>
          <w:rStyle w:val="FootnoteReference"/>
        </w:rPr>
        <w:footnoteRef/>
      </w:r>
      <w:r>
        <w:t xml:space="preserve"> </w:t>
      </w:r>
      <w:r w:rsidR="00005172">
        <w:t xml:space="preserve">Betz, </w:t>
      </w:r>
      <w:r w:rsidR="00005172">
        <w:rPr>
          <w:i/>
          <w:iCs/>
        </w:rPr>
        <w:t>The Greek Magical Papyri</w:t>
      </w:r>
      <w:r>
        <w:t xml:space="preserve">, </w:t>
      </w:r>
      <w:r w:rsidR="00005172">
        <w:t>p.147</w:t>
      </w:r>
      <w:r>
        <w:t xml:space="preserve">. </w:t>
      </w:r>
    </w:p>
  </w:footnote>
  <w:footnote w:id="37">
    <w:p w14:paraId="76726F69" w14:textId="28576B5E" w:rsidR="00A90C8D" w:rsidRDefault="00A90C8D">
      <w:pPr>
        <w:pStyle w:val="FootnoteText"/>
      </w:pPr>
      <w:r>
        <w:rPr>
          <w:rStyle w:val="FootnoteReference"/>
        </w:rPr>
        <w:footnoteRef/>
      </w:r>
      <w:r>
        <w:t xml:space="preserve"> Ibid</w:t>
      </w:r>
      <w:r w:rsidR="0086454F">
        <w:t xml:space="preserve">. </w:t>
      </w:r>
    </w:p>
  </w:footnote>
  <w:footnote w:id="38">
    <w:p w14:paraId="6B09340B" w14:textId="255894FB" w:rsidR="006B1C93" w:rsidRDefault="006B1C93">
      <w:pPr>
        <w:pStyle w:val="FootnoteText"/>
      </w:pPr>
      <w:r>
        <w:rPr>
          <w:rStyle w:val="FootnoteReference"/>
        </w:rPr>
        <w:footnoteRef/>
      </w:r>
      <w:r>
        <w:t xml:space="preserve"> Ibid. </w:t>
      </w:r>
    </w:p>
  </w:footnote>
  <w:footnote w:id="39">
    <w:p w14:paraId="5875F991" w14:textId="37D3C669" w:rsidR="00D3285A" w:rsidRPr="00D3285A" w:rsidRDefault="00D3285A">
      <w:pPr>
        <w:pStyle w:val="FootnoteText"/>
      </w:pPr>
      <w:r>
        <w:rPr>
          <w:rStyle w:val="FootnoteReference"/>
        </w:rPr>
        <w:footnoteRef/>
      </w:r>
      <w:r>
        <w:t xml:space="preserve"> </w:t>
      </w:r>
      <w:r w:rsidR="00005172">
        <w:t>Matthew Dickie</w:t>
      </w:r>
      <w:r w:rsidR="00005172" w:rsidRPr="00D61D07">
        <w:t xml:space="preserve">, </w:t>
      </w:r>
      <w:r w:rsidR="00005172" w:rsidRPr="00D61D07">
        <w:rPr>
          <w:i/>
          <w:iCs/>
        </w:rPr>
        <w:t xml:space="preserve">Magic </w:t>
      </w:r>
      <w:r w:rsidR="00005172">
        <w:rPr>
          <w:i/>
          <w:iCs/>
        </w:rPr>
        <w:t>A</w:t>
      </w:r>
      <w:r w:rsidR="00005172" w:rsidRPr="00D61D07">
        <w:rPr>
          <w:i/>
          <w:iCs/>
        </w:rPr>
        <w:t xml:space="preserve">nd Magicians </w:t>
      </w:r>
      <w:r w:rsidR="00005172">
        <w:rPr>
          <w:i/>
          <w:iCs/>
        </w:rPr>
        <w:t>I</w:t>
      </w:r>
      <w:r w:rsidR="00005172" w:rsidRPr="00D61D07">
        <w:rPr>
          <w:i/>
          <w:iCs/>
        </w:rPr>
        <w:t xml:space="preserve">n </w:t>
      </w:r>
      <w:r w:rsidR="00005172">
        <w:rPr>
          <w:i/>
          <w:iCs/>
        </w:rPr>
        <w:t>T</w:t>
      </w:r>
      <w:r w:rsidR="00005172" w:rsidRPr="00D61D07">
        <w:rPr>
          <w:i/>
          <w:iCs/>
        </w:rPr>
        <w:t>he Greco-Roman World</w:t>
      </w:r>
      <w:r w:rsidR="00005172">
        <w:rPr>
          <w:i/>
          <w:iCs/>
        </w:rPr>
        <w:t xml:space="preserve">, </w:t>
      </w:r>
      <w:r w:rsidR="00005172" w:rsidRPr="00D61D07">
        <w:t>(London: Routledge, Taylor &amp; Francis Group 2005</w:t>
      </w:r>
      <w:r w:rsidR="00005172">
        <w:t>),</w:t>
      </w:r>
      <w:r>
        <w:rPr>
          <w:i/>
          <w:iCs/>
        </w:rPr>
        <w:t xml:space="preserve"> </w:t>
      </w:r>
      <w:r>
        <w:t>p</w:t>
      </w:r>
      <w:r w:rsidR="00005172">
        <w:t>.</w:t>
      </w:r>
      <w:r>
        <w:t xml:space="preserve">25. </w:t>
      </w:r>
    </w:p>
  </w:footnote>
  <w:footnote w:id="40">
    <w:p w14:paraId="09840608" w14:textId="39FE0DD6" w:rsidR="00BD732F" w:rsidRDefault="00BD732F" w:rsidP="00BD732F">
      <w:pPr>
        <w:pStyle w:val="FootnoteText"/>
      </w:pPr>
      <w:r>
        <w:rPr>
          <w:rStyle w:val="FootnoteReference"/>
        </w:rPr>
        <w:footnoteRef/>
      </w:r>
      <w:r>
        <w:t xml:space="preserve"> </w:t>
      </w:r>
      <w:r w:rsidR="00005172">
        <w:t xml:space="preserve">Dickie, </w:t>
      </w:r>
      <w:r w:rsidR="00005172" w:rsidRPr="00D3285A">
        <w:rPr>
          <w:i/>
          <w:iCs/>
        </w:rPr>
        <w:t xml:space="preserve">Magic </w:t>
      </w:r>
      <w:r w:rsidR="00005172">
        <w:rPr>
          <w:i/>
          <w:iCs/>
        </w:rPr>
        <w:t>A</w:t>
      </w:r>
      <w:r w:rsidR="00005172" w:rsidRPr="00D3285A">
        <w:rPr>
          <w:i/>
          <w:iCs/>
        </w:rPr>
        <w:t>nd Magician</w:t>
      </w:r>
      <w:r w:rsidR="00005172">
        <w:rPr>
          <w:i/>
          <w:iCs/>
        </w:rPr>
        <w:t>s,</w:t>
      </w:r>
      <w:r w:rsidR="00005172">
        <w:t xml:space="preserve"> </w:t>
      </w:r>
      <w:r>
        <w:t>p</w:t>
      </w:r>
      <w:r w:rsidR="00005172">
        <w:t>.</w:t>
      </w:r>
      <w:r>
        <w:t xml:space="preserve">19. </w:t>
      </w:r>
    </w:p>
  </w:footnote>
  <w:footnote w:id="41">
    <w:p w14:paraId="16BC1E3F" w14:textId="2C63D430" w:rsidR="00B00F31" w:rsidRDefault="00B00F31">
      <w:pPr>
        <w:pStyle w:val="FootnoteText"/>
      </w:pPr>
      <w:r>
        <w:rPr>
          <w:rStyle w:val="FootnoteReference"/>
        </w:rPr>
        <w:footnoteRef/>
      </w:r>
      <w:r>
        <w:t xml:space="preserve"> Anderson,</w:t>
      </w:r>
      <w:r w:rsidR="004B2CC5">
        <w:t xml:space="preserve"> 2005.</w:t>
      </w:r>
    </w:p>
  </w:footnote>
  <w:footnote w:id="42">
    <w:p w14:paraId="27BBC911" w14:textId="7BD7693A" w:rsidR="0011377E" w:rsidRDefault="0011377E">
      <w:pPr>
        <w:pStyle w:val="FootnoteText"/>
      </w:pPr>
      <w:r>
        <w:rPr>
          <w:rStyle w:val="FootnoteReference"/>
        </w:rPr>
        <w:footnoteRef/>
      </w:r>
      <w:r>
        <w:t xml:space="preserve"> </w:t>
      </w:r>
      <w:r w:rsidR="002A5788">
        <w:t xml:space="preserve">Betz, </w:t>
      </w:r>
      <w:r w:rsidR="002A5788" w:rsidRPr="002A5788">
        <w:rPr>
          <w:i/>
          <w:iCs/>
        </w:rPr>
        <w:t>The Greek Magical Papyri,</w:t>
      </w:r>
      <w:r w:rsidR="00271DE7">
        <w:t xml:space="preserve"> p</w:t>
      </w:r>
      <w:r w:rsidR="006520DB">
        <w:t>.</w:t>
      </w:r>
      <w:r w:rsidR="00271DE7">
        <w:t>147.</w:t>
      </w:r>
    </w:p>
  </w:footnote>
  <w:footnote w:id="43">
    <w:p w14:paraId="4447929C" w14:textId="5C4B2694" w:rsidR="000A3CBE" w:rsidRDefault="000A3CBE">
      <w:pPr>
        <w:pStyle w:val="FootnoteText"/>
      </w:pPr>
      <w:r>
        <w:rPr>
          <w:rStyle w:val="FootnoteReference"/>
        </w:rPr>
        <w:footnoteRef/>
      </w:r>
      <w:r>
        <w:t xml:space="preserve"> Betz, </w:t>
      </w:r>
      <w:r>
        <w:rPr>
          <w:i/>
          <w:iCs/>
        </w:rPr>
        <w:t xml:space="preserve">The Greek Magical Papyri, </w:t>
      </w:r>
      <w:r w:rsidR="008A2D84">
        <w:t>p</w:t>
      </w:r>
      <w:r w:rsidR="006520DB">
        <w:t>.</w:t>
      </w:r>
      <w:r w:rsidR="008A2D84">
        <w:t xml:space="preserve">123. </w:t>
      </w:r>
    </w:p>
  </w:footnote>
  <w:footnote w:id="44">
    <w:p w14:paraId="3AB0911F" w14:textId="66226234" w:rsidR="007E1306" w:rsidRPr="007E1306" w:rsidRDefault="007E1306">
      <w:pPr>
        <w:pStyle w:val="FootnoteText"/>
      </w:pPr>
      <w:r>
        <w:rPr>
          <w:rStyle w:val="FootnoteReference"/>
        </w:rPr>
        <w:footnoteRef/>
      </w:r>
      <w:r>
        <w:t xml:space="preserve"> Betz, </w:t>
      </w:r>
      <w:r>
        <w:rPr>
          <w:i/>
          <w:iCs/>
        </w:rPr>
        <w:t>The Greek Magical Papyri</w:t>
      </w:r>
      <w:r w:rsidR="006520DB">
        <w:t>,</w:t>
      </w:r>
      <w:r w:rsidR="003975F5">
        <w:t xml:space="preserve"> </w:t>
      </w:r>
      <w:r w:rsidR="002A5788">
        <w:t>p</w:t>
      </w:r>
      <w:r w:rsidR="006520DB">
        <w:t>.</w:t>
      </w:r>
      <w:r w:rsidR="003975F5">
        <w:t>1</w:t>
      </w:r>
      <w:r w:rsidR="002A5788">
        <w:t>22.</w:t>
      </w:r>
    </w:p>
  </w:footnote>
  <w:footnote w:id="45">
    <w:p w14:paraId="737E2D32" w14:textId="6DB83786" w:rsidR="001257FF" w:rsidRDefault="001257FF">
      <w:pPr>
        <w:pStyle w:val="FootnoteText"/>
      </w:pPr>
      <w:r>
        <w:rPr>
          <w:rStyle w:val="FootnoteReference"/>
        </w:rPr>
        <w:footnoteRef/>
      </w:r>
      <w:r>
        <w:t xml:space="preserve"> </w:t>
      </w:r>
      <w:proofErr w:type="spellStart"/>
      <w:r w:rsidR="00301663" w:rsidRPr="00301663">
        <w:t>Ezquerra</w:t>
      </w:r>
      <w:proofErr w:type="spellEnd"/>
      <w:r w:rsidR="00301663">
        <w:t xml:space="preserve"> </w:t>
      </w:r>
      <w:r w:rsidR="00301663" w:rsidRPr="00301663">
        <w:t>and</w:t>
      </w:r>
      <w:r w:rsidR="006520DB">
        <w:t xml:space="preserve"> </w:t>
      </w:r>
      <w:r w:rsidR="00301663" w:rsidRPr="00301663">
        <w:t xml:space="preserve">Gordon, </w:t>
      </w:r>
      <w:r w:rsidR="00301663" w:rsidRPr="00301663">
        <w:rPr>
          <w:i/>
          <w:iCs/>
        </w:rPr>
        <w:t>Romanising Oriental God</w:t>
      </w:r>
      <w:r w:rsidR="006520DB">
        <w:rPr>
          <w:i/>
          <w:iCs/>
        </w:rPr>
        <w:t xml:space="preserve">s, </w:t>
      </w:r>
      <w:r w:rsidR="00301663">
        <w:t>p</w:t>
      </w:r>
      <w:r w:rsidR="006520DB">
        <w:t>.</w:t>
      </w:r>
      <w:r w:rsidR="00301663">
        <w:t xml:space="preserve">39. </w:t>
      </w:r>
    </w:p>
  </w:footnote>
  <w:footnote w:id="46">
    <w:p w14:paraId="46B3B55B" w14:textId="4F370F82" w:rsidR="009A1202" w:rsidRPr="00C06D4D" w:rsidRDefault="009A1202">
      <w:pPr>
        <w:pStyle w:val="FootnoteText"/>
      </w:pPr>
      <w:r>
        <w:rPr>
          <w:rStyle w:val="FootnoteReference"/>
        </w:rPr>
        <w:footnoteRef/>
      </w:r>
      <w:r>
        <w:t xml:space="preserve"> Betz, </w:t>
      </w:r>
      <w:r>
        <w:rPr>
          <w:i/>
          <w:iCs/>
        </w:rPr>
        <w:t xml:space="preserve">The Greek Magical Papyri, </w:t>
      </w:r>
      <w:r w:rsidR="00C06D4D">
        <w:t>p</w:t>
      </w:r>
      <w:r w:rsidR="006520DB">
        <w:t>.</w:t>
      </w:r>
      <w:r w:rsidR="00C06D4D">
        <w:t xml:space="preserve">336. </w:t>
      </w:r>
    </w:p>
  </w:footnote>
  <w:footnote w:id="47">
    <w:p w14:paraId="3AF6C517" w14:textId="3B0298F9" w:rsidR="00E02F61" w:rsidRDefault="00E02F61" w:rsidP="00FB59B7">
      <w:pPr>
        <w:pStyle w:val="FootnoteText"/>
      </w:pPr>
      <w:r>
        <w:rPr>
          <w:rStyle w:val="FootnoteReference"/>
        </w:rPr>
        <w:footnoteRef/>
      </w:r>
      <w:r>
        <w:t xml:space="preserve"> </w:t>
      </w:r>
      <w:r w:rsidR="00FB59B7">
        <w:t xml:space="preserve">Sarah Iles </w:t>
      </w:r>
      <w:r>
        <w:t>Johnston</w:t>
      </w:r>
      <w:r w:rsidR="00427A24" w:rsidRPr="00427A24">
        <w:rPr>
          <w:i/>
          <w:iCs/>
        </w:rPr>
        <w:t>, Oracles and Divination</w:t>
      </w:r>
      <w:r w:rsidR="00586831">
        <w:t xml:space="preserve">, </w:t>
      </w:r>
      <w:r w:rsidR="004879A8">
        <w:t>p.4</w:t>
      </w:r>
      <w:r w:rsidR="00DF6E7B">
        <w:t>80</w:t>
      </w:r>
      <w:r w:rsidR="004879A8">
        <w:t>.</w:t>
      </w:r>
    </w:p>
  </w:footnote>
  <w:footnote w:id="48">
    <w:p w14:paraId="7124A9D5" w14:textId="188A31BE" w:rsidR="00B86893" w:rsidRDefault="00B86893">
      <w:pPr>
        <w:pStyle w:val="FootnoteText"/>
      </w:pPr>
      <w:r>
        <w:rPr>
          <w:rStyle w:val="FootnoteReference"/>
        </w:rPr>
        <w:footnoteRef/>
      </w:r>
      <w:r>
        <w:t xml:space="preserve"> Ibid. </w:t>
      </w:r>
    </w:p>
  </w:footnote>
  <w:footnote w:id="49">
    <w:p w14:paraId="33BA38BF" w14:textId="3A58F337" w:rsidR="00CE1DDB" w:rsidRPr="00FB486B" w:rsidRDefault="00CE1DDB" w:rsidP="00CE1DDB">
      <w:pPr>
        <w:pStyle w:val="FootnoteText"/>
        <w:rPr>
          <w:iCs/>
        </w:rPr>
      </w:pPr>
      <w:r>
        <w:rPr>
          <w:rStyle w:val="FootnoteReference"/>
        </w:rPr>
        <w:footnoteRef/>
      </w:r>
      <w:r w:rsidRPr="00FB486B">
        <w:t xml:space="preserve"> </w:t>
      </w:r>
      <w:r w:rsidRPr="002D5471">
        <w:t>Aristotle</w:t>
      </w:r>
      <w:r w:rsidR="007F5EC8">
        <w:rPr>
          <w:i/>
          <w:iCs/>
        </w:rPr>
        <w:t>,</w:t>
      </w:r>
      <w:r w:rsidRPr="002D5471">
        <w:rPr>
          <w:i/>
          <w:iCs/>
        </w:rPr>
        <w:t xml:space="preserve"> Parva </w:t>
      </w:r>
      <w:proofErr w:type="spellStart"/>
      <w:r w:rsidRPr="002D5471">
        <w:rPr>
          <w:i/>
          <w:iCs/>
        </w:rPr>
        <w:t>Naturalia</w:t>
      </w:r>
      <w:proofErr w:type="spellEnd"/>
      <w:r w:rsidRPr="002D5471">
        <w:rPr>
          <w:i/>
          <w:iCs/>
        </w:rPr>
        <w:t>. On Prophecy in Sleep</w:t>
      </w:r>
      <w:r w:rsidR="004879A8">
        <w:t>,</w:t>
      </w:r>
      <w:r w:rsidRPr="002D5471">
        <w:t xml:space="preserve"> </w:t>
      </w:r>
      <w:r w:rsidR="004879A8">
        <w:t>t</w:t>
      </w:r>
      <w:r w:rsidRPr="002D5471">
        <w:t xml:space="preserve">ranslated by W. S. </w:t>
      </w:r>
      <w:proofErr w:type="spellStart"/>
      <w:r w:rsidRPr="002D5471">
        <w:t>Hett</w:t>
      </w:r>
      <w:proofErr w:type="spellEnd"/>
      <w:r w:rsidRPr="002D5471">
        <w:t xml:space="preserve">. </w:t>
      </w:r>
      <w:r>
        <w:t>(</w:t>
      </w:r>
      <w:r w:rsidRPr="002D5471">
        <w:t>Loeb Classical Library 288. Cambridge, MA: Harvard University Press</w:t>
      </w:r>
      <w:r>
        <w:t>)</w:t>
      </w:r>
      <w:r w:rsidRPr="002D5471">
        <w:t>, 1957</w:t>
      </w:r>
      <w:r w:rsidR="004B2CC5">
        <w:t xml:space="preserve">, </w:t>
      </w:r>
      <w:r>
        <w:t>p</w:t>
      </w:r>
      <w:r w:rsidR="007F5EC8">
        <w:t>.</w:t>
      </w:r>
      <w:r>
        <w:t>379.</w:t>
      </w:r>
    </w:p>
  </w:footnote>
  <w:footnote w:id="50">
    <w:p w14:paraId="0A1FCAEF" w14:textId="30A7EA48" w:rsidR="00CE1DDB" w:rsidRPr="00C35B4D" w:rsidRDefault="00CE1DDB" w:rsidP="00CE1DDB">
      <w:pPr>
        <w:pStyle w:val="FootnoteText"/>
      </w:pPr>
      <w:r>
        <w:rPr>
          <w:rStyle w:val="FootnoteReference"/>
        </w:rPr>
        <w:footnoteRef/>
      </w:r>
      <w:r w:rsidRPr="00C35B4D">
        <w:t xml:space="preserve"> Ibid</w:t>
      </w:r>
      <w:r w:rsidR="00C87D20">
        <w:t>,</w:t>
      </w:r>
      <w:r w:rsidRPr="00C35B4D">
        <w:t xml:space="preserve"> p</w:t>
      </w:r>
      <w:r w:rsidR="00DC6E13">
        <w:t>.</w:t>
      </w:r>
      <w:r w:rsidRPr="00C35B4D">
        <w:t xml:space="preserve">385. </w:t>
      </w:r>
    </w:p>
  </w:footnote>
  <w:footnote w:id="51">
    <w:p w14:paraId="0AA7FEDA" w14:textId="450C88C9" w:rsidR="00767209" w:rsidRDefault="00767209">
      <w:pPr>
        <w:pStyle w:val="FootnoteText"/>
      </w:pPr>
      <w:r>
        <w:rPr>
          <w:rStyle w:val="FootnoteReference"/>
        </w:rPr>
        <w:footnoteRef/>
      </w:r>
      <w:r>
        <w:t xml:space="preserve"> </w:t>
      </w:r>
      <w:r w:rsidR="008E7B94" w:rsidRPr="008E7B94">
        <w:t xml:space="preserve">Emma C. Clarke, John M. Dillon and J.P. </w:t>
      </w:r>
      <w:proofErr w:type="spellStart"/>
      <w:r w:rsidR="008E7B94" w:rsidRPr="008E7B94">
        <w:t>Hershbell</w:t>
      </w:r>
      <w:proofErr w:type="spellEnd"/>
      <w:r w:rsidR="008E7B94" w:rsidRPr="008E7B94">
        <w:t xml:space="preserve"> (eds.)</w:t>
      </w:r>
      <w:r w:rsidR="008E7B94">
        <w:t xml:space="preserve"> </w:t>
      </w:r>
      <w:r w:rsidR="008E7B94" w:rsidRPr="008E7B94">
        <w:rPr>
          <w:i/>
          <w:iCs/>
        </w:rPr>
        <w:t xml:space="preserve">Iamblichus, On </w:t>
      </w:r>
      <w:r w:rsidR="008E7B94">
        <w:rPr>
          <w:i/>
          <w:iCs/>
        </w:rPr>
        <w:t>T</w:t>
      </w:r>
      <w:r w:rsidR="008E7B94" w:rsidRPr="008E7B94">
        <w:rPr>
          <w:i/>
          <w:iCs/>
        </w:rPr>
        <w:t xml:space="preserve">he Mysteries (De </w:t>
      </w:r>
      <w:proofErr w:type="spellStart"/>
      <w:r w:rsidR="008F762F">
        <w:rPr>
          <w:i/>
          <w:iCs/>
        </w:rPr>
        <w:t>M</w:t>
      </w:r>
      <w:r w:rsidR="008E7B94" w:rsidRPr="008E7B94">
        <w:rPr>
          <w:i/>
          <w:iCs/>
        </w:rPr>
        <w:t>ysteriis</w:t>
      </w:r>
      <w:proofErr w:type="spellEnd"/>
      <w:r w:rsidR="008E7B94" w:rsidRPr="008E7B94">
        <w:rPr>
          <w:i/>
          <w:iCs/>
        </w:rPr>
        <w:t>)</w:t>
      </w:r>
      <w:r w:rsidR="008E7B94" w:rsidRPr="008E7B94">
        <w:t xml:space="preserve"> </w:t>
      </w:r>
      <w:r w:rsidR="008E7B94">
        <w:t>(</w:t>
      </w:r>
      <w:r w:rsidR="008E7B94" w:rsidRPr="008E7B94">
        <w:t>Atlanta: Society of Biblical Literature</w:t>
      </w:r>
      <w:r w:rsidR="008E7B94">
        <w:t xml:space="preserve">) </w:t>
      </w:r>
      <w:r w:rsidR="008E7B94" w:rsidRPr="008E7B94">
        <w:t>2003.</w:t>
      </w:r>
      <w:r w:rsidR="00F40087">
        <w:t xml:space="preserve"> p123.</w:t>
      </w:r>
    </w:p>
  </w:footnote>
  <w:footnote w:id="52">
    <w:p w14:paraId="12095850" w14:textId="05C9EB1D" w:rsidR="00705CCD" w:rsidRPr="005F5334" w:rsidRDefault="00705CCD">
      <w:pPr>
        <w:pStyle w:val="FootnoteText"/>
      </w:pPr>
      <w:r>
        <w:rPr>
          <w:rStyle w:val="FootnoteReference"/>
        </w:rPr>
        <w:footnoteRef/>
      </w:r>
      <w:r>
        <w:t xml:space="preserve"> Clarke, </w:t>
      </w:r>
      <w:r w:rsidR="005F5334">
        <w:rPr>
          <w:i/>
          <w:iCs/>
        </w:rPr>
        <w:t xml:space="preserve">De </w:t>
      </w:r>
      <w:proofErr w:type="spellStart"/>
      <w:r w:rsidR="005F5334">
        <w:rPr>
          <w:i/>
          <w:iCs/>
        </w:rPr>
        <w:t>Mysteriis</w:t>
      </w:r>
      <w:proofErr w:type="spellEnd"/>
      <w:r w:rsidR="005F5334">
        <w:rPr>
          <w:i/>
          <w:iCs/>
        </w:rPr>
        <w:t xml:space="preserve">, </w:t>
      </w:r>
      <w:r w:rsidR="005F5334">
        <w:t>p</w:t>
      </w:r>
      <w:r w:rsidR="007F5EC8">
        <w:t>.</w:t>
      </w:r>
      <w:r w:rsidR="005F5334">
        <w:t xml:space="preserve">127. </w:t>
      </w:r>
    </w:p>
  </w:footnote>
  <w:footnote w:id="53">
    <w:p w14:paraId="2481007D" w14:textId="2DACD144" w:rsidR="00B959F1" w:rsidRDefault="00B959F1">
      <w:pPr>
        <w:pStyle w:val="FootnoteText"/>
      </w:pPr>
      <w:r>
        <w:rPr>
          <w:rStyle w:val="FootnoteReference"/>
        </w:rPr>
        <w:footnoteRef/>
      </w:r>
      <w:r>
        <w:t xml:space="preserve"> </w:t>
      </w:r>
      <w:r w:rsidR="00DC6E13">
        <w:t>Roger Pea</w:t>
      </w:r>
      <w:r w:rsidR="006076E8">
        <w:t>r</w:t>
      </w:r>
      <w:r w:rsidR="00DC6E13">
        <w:t>se</w:t>
      </w:r>
      <w:r w:rsidR="006076E8">
        <w:t xml:space="preserve">, </w:t>
      </w:r>
      <w:r w:rsidR="000B1599">
        <w:rPr>
          <w:i/>
          <w:iCs/>
        </w:rPr>
        <w:t xml:space="preserve">The Epistle Of Porphyry To The Egyptian </w:t>
      </w:r>
      <w:r w:rsidR="007F5EC8">
        <w:rPr>
          <w:i/>
          <w:iCs/>
        </w:rPr>
        <w:t>Abeno</w:t>
      </w:r>
      <w:r w:rsidR="000B1599">
        <w:rPr>
          <w:i/>
          <w:iCs/>
        </w:rPr>
        <w:t xml:space="preserve"> </w:t>
      </w:r>
      <w:r w:rsidR="004B2CC5" w:rsidRPr="004B2CC5">
        <w:t>(</w:t>
      </w:r>
      <w:r w:rsidR="000B1599">
        <w:t>2007</w:t>
      </w:r>
      <w:r w:rsidR="004B2CC5">
        <w:t xml:space="preserve">) </w:t>
      </w:r>
      <w:hyperlink r:id="rId3" w:history="1">
        <w:r w:rsidR="004B2CC5" w:rsidRPr="0087614F">
          <w:rPr>
            <w:rStyle w:val="Hyperlink"/>
          </w:rPr>
          <w:t>https://www.tertullian.org/fathers/porphyry_anebo_02_text.htm accessed on 27.04.22</w:t>
        </w:r>
      </w:hyperlink>
      <w:r w:rsidR="00AC5BA8">
        <w:t xml:space="preserve">. </w:t>
      </w:r>
      <w:r w:rsidR="00DD3600">
        <w:t>[accessed on 21/04/2022].</w:t>
      </w:r>
    </w:p>
  </w:footnote>
  <w:footnote w:id="54">
    <w:p w14:paraId="5E66DCC4" w14:textId="0EB0A486" w:rsidR="00296CD2" w:rsidRPr="00296CD2" w:rsidRDefault="003F009A">
      <w:pPr>
        <w:pStyle w:val="FootnoteText"/>
      </w:pPr>
      <w:r>
        <w:rPr>
          <w:rStyle w:val="FootnoteReference"/>
        </w:rPr>
        <w:footnoteRef/>
      </w:r>
      <w:r>
        <w:t xml:space="preserve"> </w:t>
      </w:r>
      <w:r w:rsidR="00296CD2">
        <w:t xml:space="preserve">Thayer, Bill, </w:t>
      </w:r>
      <w:r w:rsidR="00296CD2">
        <w:rPr>
          <w:i/>
          <w:iCs/>
        </w:rPr>
        <w:t xml:space="preserve">De </w:t>
      </w:r>
      <w:proofErr w:type="spellStart"/>
      <w:r w:rsidR="00296CD2">
        <w:rPr>
          <w:i/>
          <w:iCs/>
        </w:rPr>
        <w:t>Divinatione</w:t>
      </w:r>
      <w:proofErr w:type="spellEnd"/>
      <w:r w:rsidR="00296CD2">
        <w:rPr>
          <w:i/>
          <w:iCs/>
        </w:rPr>
        <w:t xml:space="preserve"> By Cicero</w:t>
      </w:r>
      <w:r w:rsidR="00296CD2">
        <w:t xml:space="preserve"> (Loeb Classical Library) 1923. </w:t>
      </w:r>
    </w:p>
    <w:p w14:paraId="49C51B89" w14:textId="3FC8835E" w:rsidR="003F009A" w:rsidRPr="00296CD2" w:rsidRDefault="009B7B5D">
      <w:pPr>
        <w:pStyle w:val="FootnoteText"/>
      </w:pPr>
      <w:hyperlink r:id="rId4" w:history="1">
        <w:r w:rsidR="00296CD2" w:rsidRPr="00296CD2">
          <w:rPr>
            <w:rStyle w:val="Hyperlink"/>
          </w:rPr>
          <w:t>http://penelope.uchicago.edu/Thayer/e/roman/texts/cicero/de_divinatione/1*.html</w:t>
        </w:r>
      </w:hyperlink>
      <w:r w:rsidR="00296CD2" w:rsidRPr="00296CD2">
        <w:t xml:space="preserve"> </w:t>
      </w:r>
      <w:r w:rsidR="00C87D20">
        <w:t>[</w:t>
      </w:r>
      <w:r w:rsidR="00296CD2" w:rsidRPr="00296CD2">
        <w:t>accessed on</w:t>
      </w:r>
      <w:r w:rsidR="00296CD2">
        <w:t xml:space="preserve"> 21/04/2022</w:t>
      </w:r>
      <w:r w:rsidR="00C87D20">
        <w:t>]</w:t>
      </w:r>
      <w:r w:rsidR="00DD3600">
        <w:t>.</w:t>
      </w:r>
    </w:p>
  </w:footnote>
  <w:footnote w:id="55">
    <w:p w14:paraId="7519DCBE" w14:textId="0A647FDF" w:rsidR="00BB3515" w:rsidRPr="00C35B4D" w:rsidRDefault="00BB3515">
      <w:pPr>
        <w:pStyle w:val="FootnoteText"/>
      </w:pPr>
      <w:r>
        <w:rPr>
          <w:rStyle w:val="FootnoteReference"/>
        </w:rPr>
        <w:footnoteRef/>
      </w:r>
      <w:r w:rsidRPr="00C35B4D">
        <w:t xml:space="preserve"> Luck, </w:t>
      </w:r>
      <w:r w:rsidRPr="00C35B4D">
        <w:rPr>
          <w:i/>
          <w:iCs/>
        </w:rPr>
        <w:t>Arcana Mundi</w:t>
      </w:r>
      <w:r w:rsidRPr="00C35B4D">
        <w:t>, p</w:t>
      </w:r>
      <w:r w:rsidR="00DD3600">
        <w:t>.</w:t>
      </w:r>
      <w:r w:rsidR="00F27B8D" w:rsidRPr="00C35B4D">
        <w:t xml:space="preserve">47. </w:t>
      </w:r>
    </w:p>
  </w:footnote>
  <w:footnote w:id="56">
    <w:p w14:paraId="1B1E6E38" w14:textId="554300DD" w:rsidR="00300552" w:rsidRDefault="00300552">
      <w:pPr>
        <w:pStyle w:val="FootnoteText"/>
      </w:pPr>
      <w:r>
        <w:rPr>
          <w:rStyle w:val="FootnoteReference"/>
        </w:rPr>
        <w:footnoteRef/>
      </w:r>
      <w:r>
        <w:t xml:space="preserve"> Betz, </w:t>
      </w:r>
      <w:r w:rsidRPr="00DC6E13">
        <w:rPr>
          <w:i/>
          <w:iCs/>
        </w:rPr>
        <w:t>The Greek Magical Papyri</w:t>
      </w:r>
      <w:r>
        <w:t xml:space="preserve">, </w:t>
      </w:r>
      <w:r w:rsidR="008F762F">
        <w:rPr>
          <w:i/>
          <w:iCs/>
        </w:rPr>
        <w:t xml:space="preserve">PGM VIII 64-110, </w:t>
      </w:r>
      <w:r w:rsidR="00DC6E13">
        <w:t>p.147.</w:t>
      </w:r>
    </w:p>
  </w:footnote>
  <w:footnote w:id="57">
    <w:p w14:paraId="113E5D90" w14:textId="53BEBBD9" w:rsidR="00DC55A2" w:rsidRDefault="00DC55A2">
      <w:pPr>
        <w:pStyle w:val="FootnoteText"/>
      </w:pPr>
      <w:r>
        <w:rPr>
          <w:rStyle w:val="FootnoteReference"/>
        </w:rPr>
        <w:footnoteRef/>
      </w:r>
      <w:r>
        <w:t xml:space="preserve"> </w:t>
      </w:r>
      <w:proofErr w:type="spellStart"/>
      <w:r>
        <w:t>Ezquerra</w:t>
      </w:r>
      <w:proofErr w:type="spellEnd"/>
      <w:r w:rsidR="00DC6E13">
        <w:t xml:space="preserve"> and Gordon</w:t>
      </w:r>
      <w:r>
        <w:t xml:space="preserve">, </w:t>
      </w:r>
      <w:r w:rsidRPr="00DC6E13">
        <w:rPr>
          <w:i/>
          <w:iCs/>
        </w:rPr>
        <w:t>Romanising</w:t>
      </w:r>
      <w:r w:rsidR="00DC6E13" w:rsidRPr="00DC6E13">
        <w:rPr>
          <w:i/>
          <w:iCs/>
        </w:rPr>
        <w:t xml:space="preserve"> The Oriental Gods</w:t>
      </w:r>
      <w:r>
        <w:t>, p</w:t>
      </w:r>
      <w:r w:rsidR="00DC6E13">
        <w:t>.</w:t>
      </w:r>
      <w:r w:rsidR="005D7676">
        <w:t xml:space="preserve">50. </w:t>
      </w:r>
    </w:p>
  </w:footnote>
  <w:footnote w:id="58">
    <w:p w14:paraId="70C6BC65" w14:textId="69766A4B" w:rsidR="00E801D5" w:rsidRDefault="00E801D5">
      <w:pPr>
        <w:pStyle w:val="FootnoteText"/>
      </w:pPr>
      <w:r>
        <w:rPr>
          <w:rStyle w:val="FootnoteReference"/>
        </w:rPr>
        <w:footnoteRef/>
      </w:r>
      <w:r>
        <w:t xml:space="preserve"> </w:t>
      </w:r>
      <w:r w:rsidR="00300552">
        <w:t xml:space="preserve">Betz, </w:t>
      </w:r>
      <w:r w:rsidR="00300552" w:rsidRPr="00DC6E13">
        <w:rPr>
          <w:i/>
          <w:iCs/>
        </w:rPr>
        <w:t>The Greek Magical Papyri</w:t>
      </w:r>
      <w:r w:rsidR="00DC6E13">
        <w:t>,</w:t>
      </w:r>
      <w:r w:rsidR="008F762F">
        <w:t xml:space="preserve"> </w:t>
      </w:r>
      <w:r w:rsidR="008F762F">
        <w:rPr>
          <w:i/>
          <w:iCs/>
        </w:rPr>
        <w:t>PGM VIII 64-110,</w:t>
      </w:r>
      <w:r w:rsidR="00DC6E13">
        <w:t xml:space="preserve"> p.147.</w:t>
      </w:r>
    </w:p>
  </w:footnote>
  <w:footnote w:id="59">
    <w:p w14:paraId="2820D090" w14:textId="6EDE3738" w:rsidR="007169EF" w:rsidRDefault="007169EF">
      <w:pPr>
        <w:pStyle w:val="FootnoteText"/>
      </w:pPr>
      <w:r>
        <w:rPr>
          <w:rStyle w:val="FootnoteReference"/>
        </w:rPr>
        <w:footnoteRef/>
      </w:r>
      <w:r>
        <w:t xml:space="preserve"> </w:t>
      </w:r>
      <w:r w:rsidR="00B64733">
        <w:t xml:space="preserve">Betz, </w:t>
      </w:r>
      <w:r w:rsidR="00B64733" w:rsidRPr="00DC6E13">
        <w:rPr>
          <w:i/>
          <w:iCs/>
        </w:rPr>
        <w:t>The Greek Magical Papyri,</w:t>
      </w:r>
      <w:r w:rsidR="008F762F">
        <w:rPr>
          <w:i/>
          <w:iCs/>
        </w:rPr>
        <w:t xml:space="preserve"> PGM </w:t>
      </w:r>
      <w:r w:rsidR="001A7EE3">
        <w:rPr>
          <w:i/>
          <w:iCs/>
        </w:rPr>
        <w:t>VII</w:t>
      </w:r>
      <w:r w:rsidR="00901B21">
        <w:rPr>
          <w:i/>
          <w:iCs/>
        </w:rPr>
        <w:t>, 222-49,</w:t>
      </w:r>
      <w:r w:rsidR="00B64733">
        <w:t xml:space="preserve"> </w:t>
      </w:r>
      <w:r w:rsidR="00DC6E13">
        <w:t>p.123</w:t>
      </w:r>
      <w:r w:rsidR="0047686D">
        <w:t xml:space="preserve">. </w:t>
      </w:r>
    </w:p>
  </w:footnote>
  <w:footnote w:id="60">
    <w:p w14:paraId="6A580F5A" w14:textId="551E8711" w:rsidR="00674F4A" w:rsidRDefault="00674F4A">
      <w:pPr>
        <w:pStyle w:val="FootnoteText"/>
      </w:pPr>
      <w:r>
        <w:rPr>
          <w:rStyle w:val="FootnoteReference"/>
        </w:rPr>
        <w:footnoteRef/>
      </w:r>
      <w:r>
        <w:t xml:space="preserve"> </w:t>
      </w:r>
      <w:r w:rsidR="00DC6E13">
        <w:t xml:space="preserve">Simon </w:t>
      </w:r>
      <w:proofErr w:type="spellStart"/>
      <w:r w:rsidR="00DC6E13">
        <w:t>Pulleyn</w:t>
      </w:r>
      <w:proofErr w:type="spellEnd"/>
      <w:r w:rsidR="008305A7" w:rsidRPr="008305A7">
        <w:t>, ‘</w:t>
      </w:r>
      <w:r w:rsidR="008305A7" w:rsidRPr="008305A7">
        <w:rPr>
          <w:i/>
          <w:iCs/>
        </w:rPr>
        <w:t xml:space="preserve">The Power </w:t>
      </w:r>
      <w:r w:rsidR="00DC6E13">
        <w:rPr>
          <w:i/>
          <w:iCs/>
        </w:rPr>
        <w:t>O</w:t>
      </w:r>
      <w:r w:rsidR="008305A7" w:rsidRPr="008305A7">
        <w:rPr>
          <w:i/>
          <w:iCs/>
        </w:rPr>
        <w:t xml:space="preserve">f Names </w:t>
      </w:r>
      <w:r w:rsidR="00DC6E13">
        <w:rPr>
          <w:i/>
          <w:iCs/>
        </w:rPr>
        <w:t>I</w:t>
      </w:r>
      <w:r w:rsidR="008305A7" w:rsidRPr="008305A7">
        <w:rPr>
          <w:i/>
          <w:iCs/>
        </w:rPr>
        <w:t>n Classical Greek Religion’</w:t>
      </w:r>
      <w:r w:rsidR="008305A7" w:rsidRPr="008305A7">
        <w:t xml:space="preserve">, Classical Quarterly, 44.1 </w:t>
      </w:r>
      <w:r w:rsidR="00901B21">
        <w:t>(</w:t>
      </w:r>
      <w:r w:rsidR="008305A7" w:rsidRPr="008305A7">
        <w:t xml:space="preserve">1994), </w:t>
      </w:r>
      <w:r w:rsidR="00F66261">
        <w:t xml:space="preserve">pp. </w:t>
      </w:r>
      <w:r w:rsidR="008305A7" w:rsidRPr="008305A7">
        <w:t>1</w:t>
      </w:r>
      <w:r w:rsidR="008305A7">
        <w:t>7-25, p</w:t>
      </w:r>
      <w:r w:rsidR="00901B21">
        <w:t>.</w:t>
      </w:r>
      <w:r w:rsidR="008305A7">
        <w:t>23.</w:t>
      </w:r>
    </w:p>
  </w:footnote>
  <w:footnote w:id="61">
    <w:p w14:paraId="61A61615" w14:textId="441B3F9F" w:rsidR="0017373B" w:rsidRPr="0017373B" w:rsidRDefault="0017373B">
      <w:pPr>
        <w:pStyle w:val="FootnoteText"/>
      </w:pPr>
      <w:r>
        <w:rPr>
          <w:rStyle w:val="FootnoteReference"/>
        </w:rPr>
        <w:footnoteRef/>
      </w:r>
      <w:r>
        <w:t xml:space="preserve"> </w:t>
      </w:r>
      <w:proofErr w:type="spellStart"/>
      <w:r>
        <w:t>Pulleyn</w:t>
      </w:r>
      <w:proofErr w:type="spellEnd"/>
      <w:r>
        <w:t xml:space="preserve">, </w:t>
      </w:r>
      <w:r>
        <w:rPr>
          <w:i/>
          <w:iCs/>
        </w:rPr>
        <w:t>The Power of Names</w:t>
      </w:r>
      <w:r>
        <w:t>, p</w:t>
      </w:r>
      <w:r w:rsidR="005E7329">
        <w:t>.</w:t>
      </w:r>
      <w:r>
        <w:t xml:space="preserve">18. </w:t>
      </w:r>
    </w:p>
  </w:footnote>
  <w:footnote w:id="62">
    <w:p w14:paraId="1C089AA3" w14:textId="31C5D8D8" w:rsidR="00635AF2" w:rsidRDefault="00635AF2" w:rsidP="00635AF2">
      <w:pPr>
        <w:pStyle w:val="FootnoteText"/>
      </w:pPr>
      <w:r>
        <w:rPr>
          <w:rStyle w:val="FootnoteReference"/>
        </w:rPr>
        <w:footnoteRef/>
      </w:r>
      <w:r>
        <w:t xml:space="preserve"> </w:t>
      </w:r>
      <w:r w:rsidRPr="00C858D4">
        <w:t xml:space="preserve"> David</w:t>
      </w:r>
      <w:r w:rsidR="00281C41">
        <w:t xml:space="preserve"> </w:t>
      </w:r>
      <w:proofErr w:type="spellStart"/>
      <w:r w:rsidR="00281C41">
        <w:t>Porecca</w:t>
      </w:r>
      <w:proofErr w:type="spellEnd"/>
      <w:r w:rsidRPr="00C858D4">
        <w:t xml:space="preserve">, </w:t>
      </w:r>
      <w:r w:rsidRPr="00C858D4">
        <w:rPr>
          <w:i/>
          <w:iCs/>
        </w:rPr>
        <w:t xml:space="preserve">‘Divine Names: </w:t>
      </w:r>
      <w:r>
        <w:rPr>
          <w:i/>
          <w:iCs/>
        </w:rPr>
        <w:t>A</w:t>
      </w:r>
      <w:r w:rsidRPr="00C858D4">
        <w:rPr>
          <w:i/>
          <w:iCs/>
        </w:rPr>
        <w:t xml:space="preserve"> Cross-Cultural </w:t>
      </w:r>
      <w:proofErr w:type="spellStart"/>
      <w:r w:rsidRPr="00C858D4">
        <w:rPr>
          <w:i/>
          <w:iCs/>
        </w:rPr>
        <w:t>Comparision</w:t>
      </w:r>
      <w:proofErr w:type="spellEnd"/>
      <w:r w:rsidRPr="00C858D4">
        <w:rPr>
          <w:i/>
          <w:iCs/>
        </w:rPr>
        <w:t xml:space="preserve"> (Papyri </w:t>
      </w:r>
      <w:proofErr w:type="spellStart"/>
      <w:r w:rsidRPr="00C858D4">
        <w:rPr>
          <w:i/>
          <w:iCs/>
        </w:rPr>
        <w:t>Graecae</w:t>
      </w:r>
      <w:proofErr w:type="spellEnd"/>
      <w:r w:rsidRPr="00C858D4">
        <w:rPr>
          <w:i/>
          <w:iCs/>
        </w:rPr>
        <w:t xml:space="preserve"> </w:t>
      </w:r>
      <w:proofErr w:type="spellStart"/>
      <w:r w:rsidRPr="00C858D4">
        <w:rPr>
          <w:i/>
          <w:iCs/>
        </w:rPr>
        <w:t>Magicae</w:t>
      </w:r>
      <w:proofErr w:type="spellEnd"/>
      <w:r w:rsidRPr="00C858D4">
        <w:rPr>
          <w:i/>
          <w:iCs/>
        </w:rPr>
        <w:t xml:space="preserve">, </w:t>
      </w:r>
      <w:proofErr w:type="spellStart"/>
      <w:r w:rsidRPr="00C858D4">
        <w:rPr>
          <w:i/>
          <w:iCs/>
        </w:rPr>
        <w:t>Picatrix</w:t>
      </w:r>
      <w:proofErr w:type="spellEnd"/>
      <w:r w:rsidRPr="00C858D4">
        <w:rPr>
          <w:i/>
          <w:iCs/>
        </w:rPr>
        <w:t>, Munich Handbook)’</w:t>
      </w:r>
      <w:r>
        <w:t xml:space="preserve"> in </w:t>
      </w:r>
      <w:r w:rsidRPr="005E7329">
        <w:rPr>
          <w:i/>
          <w:iCs/>
        </w:rPr>
        <w:t>Magic, Ritual, and Witchcraft</w:t>
      </w:r>
      <w:r w:rsidRPr="00C858D4">
        <w:t>, 5.1 (2010), 17–</w:t>
      </w:r>
      <w:r>
        <w:t xml:space="preserve">29, p.20. </w:t>
      </w:r>
    </w:p>
  </w:footnote>
  <w:footnote w:id="63">
    <w:p w14:paraId="6742FA40" w14:textId="4F5CA091" w:rsidR="00977781" w:rsidRPr="00874A45" w:rsidRDefault="00977781" w:rsidP="00977781">
      <w:pPr>
        <w:pStyle w:val="FootnoteText"/>
        <w:rPr>
          <w:lang w:val="it-IT"/>
        </w:rPr>
      </w:pPr>
      <w:r>
        <w:rPr>
          <w:rStyle w:val="FootnoteReference"/>
        </w:rPr>
        <w:footnoteRef/>
      </w:r>
      <w:r>
        <w:t xml:space="preserve"> </w:t>
      </w:r>
      <w:r w:rsidRPr="00E40E3B">
        <w:t xml:space="preserve">Katerina </w:t>
      </w:r>
      <w:proofErr w:type="spellStart"/>
      <w:r w:rsidRPr="00E40E3B">
        <w:t>Ierodiakonou</w:t>
      </w:r>
      <w:proofErr w:type="spellEnd"/>
      <w:r>
        <w:t xml:space="preserve">, </w:t>
      </w:r>
      <w:r w:rsidRPr="00351365">
        <w:rPr>
          <w:i/>
          <w:iCs/>
        </w:rPr>
        <w:t xml:space="preserve">“The Greek Concept of </w:t>
      </w:r>
      <w:proofErr w:type="spellStart"/>
      <w:r w:rsidRPr="00351365">
        <w:rPr>
          <w:i/>
          <w:iCs/>
        </w:rPr>
        <w:t>Sympatheia</w:t>
      </w:r>
      <w:proofErr w:type="spellEnd"/>
      <w:r w:rsidRPr="00351365">
        <w:rPr>
          <w:i/>
          <w:iCs/>
        </w:rPr>
        <w:t xml:space="preserve"> And Its Byzantine Appropriation On Michael </w:t>
      </w:r>
      <w:proofErr w:type="spellStart"/>
      <w:r w:rsidRPr="00351365">
        <w:rPr>
          <w:i/>
          <w:iCs/>
        </w:rPr>
        <w:t>Psellos</w:t>
      </w:r>
      <w:proofErr w:type="spellEnd"/>
      <w:r w:rsidRPr="00351365">
        <w:rPr>
          <w:i/>
          <w:iCs/>
        </w:rPr>
        <w:t>”</w:t>
      </w:r>
      <w:r>
        <w:rPr>
          <w:i/>
          <w:iCs/>
        </w:rPr>
        <w:t xml:space="preserve"> </w:t>
      </w:r>
      <w:r>
        <w:t xml:space="preserve">in </w:t>
      </w:r>
      <w:r w:rsidRPr="002558E6">
        <w:rPr>
          <w:i/>
          <w:iCs/>
        </w:rPr>
        <w:t>The Occult Sciences in Byzantium</w:t>
      </w:r>
      <w:r w:rsidRPr="002558E6">
        <w:t xml:space="preserve"> ed</w:t>
      </w:r>
      <w:r>
        <w:t xml:space="preserve">s. </w:t>
      </w:r>
      <w:r w:rsidRPr="00874A45">
        <w:rPr>
          <w:lang w:val="it-IT"/>
        </w:rPr>
        <w:t xml:space="preserve">Paul </w:t>
      </w:r>
      <w:proofErr w:type="spellStart"/>
      <w:r w:rsidRPr="00874A45">
        <w:rPr>
          <w:lang w:val="it-IT"/>
        </w:rPr>
        <w:t>Magdalino</w:t>
      </w:r>
      <w:proofErr w:type="spellEnd"/>
      <w:r w:rsidRPr="00874A45">
        <w:rPr>
          <w:lang w:val="it-IT"/>
        </w:rPr>
        <w:t xml:space="preserve"> and Maria </w:t>
      </w:r>
      <w:proofErr w:type="spellStart"/>
      <w:r w:rsidRPr="00874A45">
        <w:rPr>
          <w:lang w:val="it-IT"/>
        </w:rPr>
        <w:t>Mavroudi</w:t>
      </w:r>
      <w:proofErr w:type="spellEnd"/>
      <w:r w:rsidRPr="00874A45">
        <w:rPr>
          <w:lang w:val="it-IT"/>
        </w:rPr>
        <w:t xml:space="preserve"> (La </w:t>
      </w:r>
      <w:proofErr w:type="spellStart"/>
      <w:r w:rsidRPr="00874A45">
        <w:rPr>
          <w:lang w:val="it-IT"/>
        </w:rPr>
        <w:t>Pomme</w:t>
      </w:r>
      <w:proofErr w:type="spellEnd"/>
      <w:r w:rsidRPr="00874A45">
        <w:rPr>
          <w:lang w:val="it-IT"/>
        </w:rPr>
        <w:t xml:space="preserve"> d’or) 2006, p.105.</w:t>
      </w:r>
    </w:p>
  </w:footnote>
  <w:footnote w:id="64">
    <w:p w14:paraId="5548A7AC" w14:textId="72C936DD" w:rsidR="008E0929" w:rsidRPr="00874A45" w:rsidRDefault="008E0929" w:rsidP="008E0929">
      <w:pPr>
        <w:pStyle w:val="FootnoteText"/>
        <w:rPr>
          <w:lang w:val="it-IT"/>
        </w:rPr>
      </w:pPr>
      <w:r>
        <w:rPr>
          <w:rStyle w:val="FootnoteReference"/>
        </w:rPr>
        <w:footnoteRef/>
      </w:r>
      <w:r w:rsidRPr="00874A45">
        <w:rPr>
          <w:lang w:val="it-IT"/>
        </w:rPr>
        <w:t xml:space="preserve"> </w:t>
      </w:r>
      <w:proofErr w:type="spellStart"/>
      <w:r w:rsidRPr="00874A45">
        <w:rPr>
          <w:lang w:val="it-IT"/>
        </w:rPr>
        <w:t>Betz</w:t>
      </w:r>
      <w:proofErr w:type="spellEnd"/>
      <w:r w:rsidRPr="00874A45">
        <w:rPr>
          <w:lang w:val="it-IT"/>
        </w:rPr>
        <w:t xml:space="preserve">, </w:t>
      </w:r>
      <w:r w:rsidRPr="00874A45">
        <w:rPr>
          <w:i/>
          <w:iCs/>
          <w:lang w:val="it-IT"/>
        </w:rPr>
        <w:t xml:space="preserve">The </w:t>
      </w:r>
      <w:proofErr w:type="spellStart"/>
      <w:r w:rsidRPr="00874A45">
        <w:rPr>
          <w:i/>
          <w:iCs/>
          <w:lang w:val="it-IT"/>
        </w:rPr>
        <w:t>Greek</w:t>
      </w:r>
      <w:proofErr w:type="spellEnd"/>
      <w:r w:rsidRPr="00874A45">
        <w:rPr>
          <w:i/>
          <w:iCs/>
          <w:lang w:val="it-IT"/>
        </w:rPr>
        <w:t xml:space="preserve"> </w:t>
      </w:r>
      <w:proofErr w:type="spellStart"/>
      <w:r w:rsidRPr="00874A45">
        <w:rPr>
          <w:i/>
          <w:iCs/>
          <w:lang w:val="it-IT"/>
        </w:rPr>
        <w:t>Magical</w:t>
      </w:r>
      <w:proofErr w:type="spellEnd"/>
      <w:r w:rsidRPr="00874A45">
        <w:rPr>
          <w:i/>
          <w:iCs/>
          <w:lang w:val="it-IT"/>
        </w:rPr>
        <w:t xml:space="preserve"> </w:t>
      </w:r>
      <w:proofErr w:type="spellStart"/>
      <w:r w:rsidRPr="00874A45">
        <w:rPr>
          <w:i/>
          <w:iCs/>
          <w:lang w:val="it-IT"/>
        </w:rPr>
        <w:t>Papyri</w:t>
      </w:r>
      <w:proofErr w:type="spellEnd"/>
      <w:r w:rsidRPr="00874A45">
        <w:rPr>
          <w:i/>
          <w:iCs/>
          <w:lang w:val="it-IT"/>
        </w:rPr>
        <w:t xml:space="preserve">, </w:t>
      </w:r>
      <w:r w:rsidRPr="00874A45">
        <w:rPr>
          <w:lang w:val="it-IT"/>
        </w:rPr>
        <w:t>p</w:t>
      </w:r>
      <w:r w:rsidR="00283E3E" w:rsidRPr="00874A45">
        <w:rPr>
          <w:lang w:val="it-IT"/>
        </w:rPr>
        <w:t>.</w:t>
      </w:r>
      <w:r w:rsidRPr="00874A45">
        <w:rPr>
          <w:lang w:val="it-IT"/>
        </w:rPr>
        <w:t>336.</w:t>
      </w:r>
    </w:p>
  </w:footnote>
  <w:footnote w:id="65">
    <w:p w14:paraId="751FF899" w14:textId="7E3EEED0" w:rsidR="00E131BF" w:rsidRPr="005949D1" w:rsidRDefault="00E131BF">
      <w:pPr>
        <w:pStyle w:val="FootnoteText"/>
      </w:pPr>
      <w:r>
        <w:rPr>
          <w:rStyle w:val="FootnoteReference"/>
        </w:rPr>
        <w:footnoteRef/>
      </w:r>
      <w:r>
        <w:t xml:space="preserve"> Johnston</w:t>
      </w:r>
      <w:r w:rsidR="00283E3E">
        <w:t>,</w:t>
      </w:r>
      <w:r>
        <w:t xml:space="preserve"> </w:t>
      </w:r>
      <w:r w:rsidRPr="00283E3E">
        <w:rPr>
          <w:i/>
          <w:iCs/>
        </w:rPr>
        <w:t>Oracles and Divination</w:t>
      </w:r>
      <w:r w:rsidR="005949D1">
        <w:rPr>
          <w:i/>
          <w:iCs/>
        </w:rPr>
        <w:t xml:space="preserve">, </w:t>
      </w:r>
      <w:r w:rsidR="005949D1">
        <w:t>p.4</w:t>
      </w:r>
      <w:r w:rsidR="00573419">
        <w:t>80</w:t>
      </w:r>
      <w:r w:rsidR="005949D1">
        <w:t xml:space="preserve">. </w:t>
      </w:r>
    </w:p>
  </w:footnote>
  <w:footnote w:id="66">
    <w:p w14:paraId="09EA39DA" w14:textId="59BA1F1B" w:rsidR="00197AA0" w:rsidRDefault="00197AA0">
      <w:pPr>
        <w:pStyle w:val="FootnoteText"/>
      </w:pPr>
      <w:r>
        <w:rPr>
          <w:rStyle w:val="FootnoteReference"/>
        </w:rPr>
        <w:footnoteRef/>
      </w:r>
      <w:r>
        <w:t xml:space="preserve"> Betz, </w:t>
      </w:r>
      <w:r w:rsidRPr="00160E1B">
        <w:rPr>
          <w:i/>
          <w:iCs/>
        </w:rPr>
        <w:t>The Greek Magical Papyri</w:t>
      </w:r>
      <w:r>
        <w:t>,</w:t>
      </w:r>
      <w:r w:rsidR="005949D1">
        <w:t xml:space="preserve"> p.147</w:t>
      </w:r>
      <w:r w:rsidR="00160E1B">
        <w:t xml:space="preserve">. </w:t>
      </w:r>
    </w:p>
  </w:footnote>
  <w:footnote w:id="67">
    <w:p w14:paraId="464CA44D" w14:textId="04D9E70E" w:rsidR="00972B91" w:rsidRPr="00972B91" w:rsidRDefault="00972B91">
      <w:pPr>
        <w:pStyle w:val="FootnoteText"/>
      </w:pPr>
      <w:r>
        <w:rPr>
          <w:rStyle w:val="FootnoteReference"/>
        </w:rPr>
        <w:footnoteRef/>
      </w:r>
      <w:r>
        <w:t xml:space="preserve"> Martinez, </w:t>
      </w:r>
      <w:r>
        <w:rPr>
          <w:i/>
          <w:iCs/>
        </w:rPr>
        <w:t>Papyrology</w:t>
      </w:r>
      <w:r>
        <w:t xml:space="preserve">, </w:t>
      </w:r>
      <w:r w:rsidR="00AD25D9">
        <w:t xml:space="preserve">p.142. </w:t>
      </w:r>
    </w:p>
  </w:footnote>
  <w:footnote w:id="68">
    <w:p w14:paraId="01818F89" w14:textId="2568FFBA" w:rsidR="003C2ABD" w:rsidRDefault="003C2ABD">
      <w:pPr>
        <w:pStyle w:val="FootnoteText"/>
      </w:pPr>
      <w:r>
        <w:rPr>
          <w:rStyle w:val="FootnoteReference"/>
        </w:rPr>
        <w:footnoteRef/>
      </w:r>
      <w:r>
        <w:t xml:space="preserve"> Ibid. </w:t>
      </w:r>
    </w:p>
  </w:footnote>
  <w:footnote w:id="69">
    <w:p w14:paraId="6FFDC81F" w14:textId="1D95BB7E" w:rsidR="00EB65BB" w:rsidRPr="001B0E0C" w:rsidRDefault="00EB65BB">
      <w:pPr>
        <w:pStyle w:val="FootnoteText"/>
      </w:pPr>
      <w:r>
        <w:rPr>
          <w:rStyle w:val="FootnoteReference"/>
        </w:rPr>
        <w:footnoteRef/>
      </w:r>
      <w:r>
        <w:t xml:space="preserve"> </w:t>
      </w:r>
      <w:proofErr w:type="spellStart"/>
      <w:r>
        <w:t>Cesteros</w:t>
      </w:r>
      <w:proofErr w:type="spellEnd"/>
      <w:r>
        <w:t xml:space="preserve">, </w:t>
      </w:r>
      <w:r w:rsidR="001B0E0C">
        <w:rPr>
          <w:i/>
          <w:iCs/>
        </w:rPr>
        <w:t xml:space="preserve">Written In Blood?, </w:t>
      </w:r>
      <w:r w:rsidR="001B0E0C">
        <w:t>p.37.</w:t>
      </w:r>
    </w:p>
  </w:footnote>
  <w:footnote w:id="70">
    <w:p w14:paraId="52058023" w14:textId="4CFD76C8" w:rsidR="00204F1D" w:rsidRDefault="00204F1D">
      <w:pPr>
        <w:pStyle w:val="FootnoteText"/>
      </w:pPr>
      <w:r>
        <w:rPr>
          <w:rStyle w:val="FootnoteReference"/>
        </w:rPr>
        <w:footnoteRef/>
      </w:r>
      <w:r>
        <w:t xml:space="preserve"> Betz, </w:t>
      </w:r>
      <w:r w:rsidRPr="00204F1D">
        <w:rPr>
          <w:i/>
          <w:iCs/>
        </w:rPr>
        <w:t>The Greek Magical Papyri</w:t>
      </w:r>
      <w:r>
        <w:t>, p.147.</w:t>
      </w:r>
    </w:p>
  </w:footnote>
  <w:footnote w:id="71">
    <w:p w14:paraId="5D5F19F5" w14:textId="2AA7C31E" w:rsidR="001F5917" w:rsidRDefault="001F5917">
      <w:pPr>
        <w:pStyle w:val="FootnoteText"/>
      </w:pPr>
      <w:r>
        <w:rPr>
          <w:rStyle w:val="FootnoteReference"/>
        </w:rPr>
        <w:footnoteRef/>
      </w:r>
      <w:r>
        <w:t xml:space="preserve"> </w:t>
      </w:r>
      <w:proofErr w:type="spellStart"/>
      <w:r>
        <w:t>Cesteros</w:t>
      </w:r>
      <w:proofErr w:type="spellEnd"/>
      <w:r>
        <w:t xml:space="preserve">, </w:t>
      </w:r>
      <w:r w:rsidRPr="009E0026">
        <w:rPr>
          <w:i/>
          <w:iCs/>
        </w:rPr>
        <w:t>Written in Blood?,</w:t>
      </w:r>
      <w:r>
        <w:t xml:space="preserve"> p.</w:t>
      </w:r>
      <w:r w:rsidR="001D39DE">
        <w:t xml:space="preserve">39. </w:t>
      </w:r>
    </w:p>
  </w:footnote>
  <w:footnote w:id="72">
    <w:p w14:paraId="7BE8F398" w14:textId="2AC5400D" w:rsidR="00916661" w:rsidRDefault="00916661">
      <w:pPr>
        <w:pStyle w:val="FootnoteText"/>
      </w:pPr>
      <w:r>
        <w:rPr>
          <w:rStyle w:val="FootnoteReference"/>
        </w:rPr>
        <w:footnoteRef/>
      </w:r>
      <w:r>
        <w:t xml:space="preserve"> Ibid. </w:t>
      </w:r>
    </w:p>
  </w:footnote>
  <w:footnote w:id="73">
    <w:p w14:paraId="543FD724" w14:textId="0FD2FA41" w:rsidR="000A6A35" w:rsidRPr="000A6A35" w:rsidRDefault="000A6A35">
      <w:pPr>
        <w:pStyle w:val="FootnoteText"/>
      </w:pPr>
      <w:r>
        <w:rPr>
          <w:rStyle w:val="FootnoteReference"/>
        </w:rPr>
        <w:footnoteRef/>
      </w:r>
      <w:r>
        <w:t xml:space="preserve"> </w:t>
      </w:r>
      <w:proofErr w:type="spellStart"/>
      <w:r>
        <w:t>Cesteros</w:t>
      </w:r>
      <w:proofErr w:type="spellEnd"/>
      <w:r>
        <w:t xml:space="preserve">, </w:t>
      </w:r>
      <w:r>
        <w:rPr>
          <w:i/>
          <w:iCs/>
        </w:rPr>
        <w:t>Written In Blood?</w:t>
      </w:r>
      <w:r>
        <w:t>, p.</w:t>
      </w:r>
      <w:r w:rsidR="00FD7204">
        <w:t>38.</w:t>
      </w:r>
    </w:p>
  </w:footnote>
  <w:footnote w:id="74">
    <w:p w14:paraId="53834EE0" w14:textId="76E219C7" w:rsidR="0039718A" w:rsidRDefault="0039718A" w:rsidP="004F02B3">
      <w:pPr>
        <w:pStyle w:val="FootnoteText"/>
      </w:pPr>
      <w:r>
        <w:rPr>
          <w:rStyle w:val="FootnoteReference"/>
        </w:rPr>
        <w:footnoteRef/>
      </w:r>
      <w:r>
        <w:t xml:space="preserve"> </w:t>
      </w:r>
      <w:r w:rsidR="009E0026">
        <w:t xml:space="preserve">Elisabetta </w:t>
      </w:r>
      <w:proofErr w:type="spellStart"/>
      <w:r w:rsidR="004F02B3">
        <w:t>Gliozzo</w:t>
      </w:r>
      <w:proofErr w:type="spellEnd"/>
      <w:r w:rsidR="004F02B3">
        <w:t>, ‘</w:t>
      </w:r>
      <w:r w:rsidR="004F02B3" w:rsidRPr="009E0026">
        <w:rPr>
          <w:i/>
          <w:iCs/>
        </w:rPr>
        <w:t xml:space="preserve">Pigments — Mercury-Based Red (cinnabar-Vermilion) </w:t>
      </w:r>
      <w:r w:rsidR="009E0026">
        <w:rPr>
          <w:i/>
          <w:iCs/>
        </w:rPr>
        <w:t>A</w:t>
      </w:r>
      <w:r w:rsidR="004F02B3" w:rsidRPr="009E0026">
        <w:rPr>
          <w:i/>
          <w:iCs/>
        </w:rPr>
        <w:t xml:space="preserve">nd White (calomel) </w:t>
      </w:r>
      <w:r w:rsidR="009E0026">
        <w:rPr>
          <w:i/>
          <w:iCs/>
        </w:rPr>
        <w:t>A</w:t>
      </w:r>
      <w:r w:rsidR="004F02B3" w:rsidRPr="009E0026">
        <w:rPr>
          <w:i/>
          <w:iCs/>
        </w:rPr>
        <w:t>nd Their Degradation Products’</w:t>
      </w:r>
      <w:r w:rsidR="004F02B3">
        <w:t xml:space="preserve">, Archaeological and Anthropological Sciences, 13.11 (2021), p.210. </w:t>
      </w:r>
    </w:p>
  </w:footnote>
  <w:footnote w:id="75">
    <w:p w14:paraId="3264D446" w14:textId="4EB300E2" w:rsidR="00980819" w:rsidRDefault="00980819" w:rsidP="00980819">
      <w:pPr>
        <w:pStyle w:val="FootnoteText"/>
      </w:pPr>
      <w:r>
        <w:rPr>
          <w:rStyle w:val="FootnoteReference"/>
        </w:rPr>
        <w:footnoteRef/>
      </w:r>
      <w:r>
        <w:t xml:space="preserve"> Lydia </w:t>
      </w:r>
      <w:proofErr w:type="spellStart"/>
      <w:r>
        <w:t>Avlonitou</w:t>
      </w:r>
      <w:proofErr w:type="spellEnd"/>
      <w:r>
        <w:t>,</w:t>
      </w:r>
      <w:r w:rsidR="009E0026">
        <w:t xml:space="preserve"> </w:t>
      </w:r>
      <w:r w:rsidR="009E0026" w:rsidRPr="009E0026">
        <w:rPr>
          <w:i/>
          <w:iCs/>
        </w:rPr>
        <w:t>‘</w:t>
      </w:r>
      <w:r w:rsidRPr="009E0026">
        <w:rPr>
          <w:i/>
          <w:iCs/>
        </w:rPr>
        <w:t xml:space="preserve">Pigments and colours: An </w:t>
      </w:r>
      <w:r w:rsidR="009E0026">
        <w:rPr>
          <w:i/>
          <w:iCs/>
        </w:rPr>
        <w:t>I</w:t>
      </w:r>
      <w:r w:rsidRPr="009E0026">
        <w:rPr>
          <w:i/>
          <w:iCs/>
        </w:rPr>
        <w:t xml:space="preserve">nside </w:t>
      </w:r>
      <w:r w:rsidR="009E0026">
        <w:rPr>
          <w:i/>
          <w:iCs/>
        </w:rPr>
        <w:t>L</w:t>
      </w:r>
      <w:r w:rsidRPr="009E0026">
        <w:rPr>
          <w:i/>
          <w:iCs/>
        </w:rPr>
        <w:t xml:space="preserve">ook </w:t>
      </w:r>
      <w:r w:rsidR="009E0026">
        <w:rPr>
          <w:i/>
          <w:iCs/>
        </w:rPr>
        <w:t>A</w:t>
      </w:r>
      <w:r w:rsidRPr="009E0026">
        <w:rPr>
          <w:i/>
          <w:iCs/>
        </w:rPr>
        <w:t xml:space="preserve">t </w:t>
      </w:r>
      <w:r w:rsidR="009E0026">
        <w:rPr>
          <w:i/>
          <w:iCs/>
        </w:rPr>
        <w:t>T</w:t>
      </w:r>
      <w:r w:rsidRPr="009E0026">
        <w:rPr>
          <w:i/>
          <w:iCs/>
        </w:rPr>
        <w:t xml:space="preserve">he </w:t>
      </w:r>
      <w:r w:rsidR="009E0026">
        <w:rPr>
          <w:i/>
          <w:iCs/>
        </w:rPr>
        <w:t>P</w:t>
      </w:r>
      <w:r w:rsidRPr="009E0026">
        <w:rPr>
          <w:i/>
          <w:iCs/>
        </w:rPr>
        <w:t xml:space="preserve">ainted </w:t>
      </w:r>
      <w:r w:rsidR="009E0026">
        <w:rPr>
          <w:i/>
          <w:iCs/>
        </w:rPr>
        <w:t>D</w:t>
      </w:r>
      <w:r w:rsidRPr="009E0026">
        <w:rPr>
          <w:i/>
          <w:iCs/>
        </w:rPr>
        <w:t xml:space="preserve">ecoration </w:t>
      </w:r>
      <w:r w:rsidR="009E0026">
        <w:rPr>
          <w:i/>
          <w:iCs/>
        </w:rPr>
        <w:t>O</w:t>
      </w:r>
      <w:r w:rsidRPr="009E0026">
        <w:rPr>
          <w:i/>
          <w:iCs/>
        </w:rPr>
        <w:t xml:space="preserve">f </w:t>
      </w:r>
      <w:r w:rsidR="009E0026">
        <w:rPr>
          <w:i/>
          <w:iCs/>
        </w:rPr>
        <w:t>T</w:t>
      </w:r>
      <w:r w:rsidRPr="009E0026">
        <w:rPr>
          <w:i/>
          <w:iCs/>
        </w:rPr>
        <w:t xml:space="preserve">he Macedonian </w:t>
      </w:r>
      <w:r w:rsidR="009E0026">
        <w:rPr>
          <w:i/>
          <w:iCs/>
        </w:rPr>
        <w:t>F</w:t>
      </w:r>
      <w:r w:rsidRPr="009E0026">
        <w:rPr>
          <w:i/>
          <w:iCs/>
        </w:rPr>
        <w:t xml:space="preserve">unerary </w:t>
      </w:r>
      <w:r w:rsidR="009E0026">
        <w:rPr>
          <w:i/>
          <w:iCs/>
        </w:rPr>
        <w:t>M</w:t>
      </w:r>
      <w:r w:rsidRPr="009E0026">
        <w:rPr>
          <w:i/>
          <w:iCs/>
        </w:rPr>
        <w:t>onuments</w:t>
      </w:r>
      <w:r w:rsidR="009E0026">
        <w:rPr>
          <w:i/>
          <w:iCs/>
        </w:rPr>
        <w:t>’</w:t>
      </w:r>
      <w:r w:rsidRPr="009E0026">
        <w:rPr>
          <w:i/>
          <w:iCs/>
        </w:rPr>
        <w:t>,</w:t>
      </w:r>
      <w:r>
        <w:t xml:space="preserve"> Journal of Archaeological Science: Reports,</w:t>
      </w:r>
      <w:r w:rsidR="0024544F">
        <w:t xml:space="preserve"> </w:t>
      </w:r>
      <w:r>
        <w:t>Volume 7,2016,</w:t>
      </w:r>
      <w:r w:rsidR="002C38E0">
        <w:t xml:space="preserve"> p.674. </w:t>
      </w:r>
    </w:p>
  </w:footnote>
  <w:footnote w:id="76">
    <w:p w14:paraId="3DA287DD" w14:textId="06A09517" w:rsidR="00837BEB" w:rsidRDefault="00837BEB">
      <w:pPr>
        <w:pStyle w:val="FootnoteText"/>
      </w:pPr>
      <w:r>
        <w:rPr>
          <w:rStyle w:val="FootnoteReference"/>
        </w:rPr>
        <w:footnoteRef/>
      </w:r>
      <w:r>
        <w:t xml:space="preserve"> </w:t>
      </w:r>
      <w:r w:rsidR="00F74A7C">
        <w:t xml:space="preserve">Betz, </w:t>
      </w:r>
      <w:r w:rsidR="00F74A7C">
        <w:rPr>
          <w:i/>
          <w:iCs/>
        </w:rPr>
        <w:t xml:space="preserve">The Greek Magical Papyri, </w:t>
      </w:r>
      <w:r w:rsidR="00956560">
        <w:t>PGM 122</w:t>
      </w:r>
      <w:r w:rsidR="009E0026">
        <w:t xml:space="preserve">-59, p.122. </w:t>
      </w:r>
    </w:p>
  </w:footnote>
  <w:footnote w:id="77">
    <w:p w14:paraId="2987A934" w14:textId="7E7058F4" w:rsidR="001C057B" w:rsidRDefault="001C057B">
      <w:pPr>
        <w:pStyle w:val="FootnoteText"/>
      </w:pPr>
      <w:r>
        <w:rPr>
          <w:rStyle w:val="FootnoteReference"/>
        </w:rPr>
        <w:footnoteRef/>
      </w:r>
      <w:r>
        <w:t xml:space="preserve"> </w:t>
      </w:r>
      <w:proofErr w:type="spellStart"/>
      <w:r w:rsidR="001B3474">
        <w:t>Avlonitou</w:t>
      </w:r>
      <w:proofErr w:type="spellEnd"/>
      <w:r w:rsidR="001B3474" w:rsidRPr="009E0026">
        <w:rPr>
          <w:i/>
          <w:iCs/>
        </w:rPr>
        <w:t>, Pigments and Colours</w:t>
      </w:r>
      <w:r w:rsidR="001B3474">
        <w:t xml:space="preserve">, p.668. </w:t>
      </w:r>
    </w:p>
  </w:footnote>
  <w:footnote w:id="78">
    <w:p w14:paraId="269F462C" w14:textId="042D08B0" w:rsidR="0076414E" w:rsidRPr="0024544F" w:rsidRDefault="0076414E">
      <w:pPr>
        <w:pStyle w:val="FootnoteText"/>
      </w:pPr>
      <w:r>
        <w:rPr>
          <w:rStyle w:val="FootnoteReference"/>
        </w:rPr>
        <w:footnoteRef/>
      </w:r>
      <w:r>
        <w:t xml:space="preserve"> Betz, </w:t>
      </w:r>
      <w:r>
        <w:rPr>
          <w:i/>
          <w:iCs/>
        </w:rPr>
        <w:t xml:space="preserve">The Greek Magical Papyri, </w:t>
      </w:r>
      <w:proofErr w:type="spellStart"/>
      <w:r w:rsidR="0024544F">
        <w:t>p.</w:t>
      </w:r>
      <w:r w:rsidR="0024544F" w:rsidRPr="0024544F">
        <w:t>xlviii</w:t>
      </w:r>
      <w:proofErr w:type="spellEnd"/>
      <w:r w:rsidR="0024544F">
        <w:t>.</w:t>
      </w:r>
    </w:p>
  </w:footnote>
  <w:footnote w:id="79">
    <w:p w14:paraId="35E47B7E" w14:textId="3F35945E" w:rsidR="007B77F4" w:rsidRDefault="007B77F4">
      <w:pPr>
        <w:pStyle w:val="FootnoteText"/>
      </w:pPr>
      <w:r>
        <w:rPr>
          <w:rStyle w:val="FootnoteReference"/>
        </w:rPr>
        <w:footnoteRef/>
      </w:r>
      <w:r>
        <w:t xml:space="preserve"> </w:t>
      </w:r>
      <w:proofErr w:type="spellStart"/>
      <w:r w:rsidR="00ED0B60" w:rsidRPr="00A32E68">
        <w:t>Dunand</w:t>
      </w:r>
      <w:proofErr w:type="spellEnd"/>
      <w:r w:rsidR="00ED0B60" w:rsidRPr="00A32E68">
        <w:t xml:space="preserve"> and </w:t>
      </w:r>
      <w:proofErr w:type="spellStart"/>
      <w:r w:rsidR="00ED0B60" w:rsidRPr="00A32E68">
        <w:t>Zivie</w:t>
      </w:r>
      <w:proofErr w:type="spellEnd"/>
      <w:r w:rsidR="00ED0B60" w:rsidRPr="00A32E68">
        <w:t xml:space="preserve">-Coche, </w:t>
      </w:r>
      <w:r w:rsidR="00ED0B60" w:rsidRPr="0014582C">
        <w:rPr>
          <w:i/>
          <w:iCs/>
        </w:rPr>
        <w:t xml:space="preserve">Gods </w:t>
      </w:r>
      <w:r w:rsidR="00ED0B60">
        <w:rPr>
          <w:i/>
          <w:iCs/>
        </w:rPr>
        <w:t>A</w:t>
      </w:r>
      <w:r w:rsidR="00ED0B60" w:rsidRPr="0014582C">
        <w:rPr>
          <w:i/>
          <w:iCs/>
        </w:rPr>
        <w:t xml:space="preserve">nd Men </w:t>
      </w:r>
      <w:r w:rsidR="00ED0B60">
        <w:rPr>
          <w:i/>
          <w:iCs/>
        </w:rPr>
        <w:t>I</w:t>
      </w:r>
      <w:r w:rsidR="00ED0B60" w:rsidRPr="0014582C">
        <w:rPr>
          <w:i/>
          <w:iCs/>
        </w:rPr>
        <w:t>n Egypt 3000 BCE to 395 CE</w:t>
      </w:r>
      <w:r w:rsidR="00ED0B60" w:rsidRPr="00A32E68">
        <w:t xml:space="preserve">, </w:t>
      </w:r>
      <w:r w:rsidR="00ED0B60">
        <w:t>p.109.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449B55" w14:textId="33C29ACF" w:rsidR="00F725CE" w:rsidRDefault="00230C23">
    <w:pPr>
      <w:pStyle w:val="Header"/>
    </w:pPr>
    <w:r>
      <w:t>A</w:t>
    </w:r>
    <w:r w:rsidR="0070262D">
      <w:t>yeshah</w:t>
    </w:r>
    <w:r>
      <w:t xml:space="preserve"> L</w:t>
    </w:r>
    <w:r w:rsidR="0070262D">
      <w:t>alloo</w:t>
    </w:r>
    <w:r w:rsidR="00F725CE">
      <w:ptab w:relativeTo="margin" w:alignment="center" w:leader="none"/>
    </w:r>
    <w:r>
      <w:t>2124407</w:t>
    </w:r>
    <w:r w:rsidR="00F725CE">
      <w:ptab w:relativeTo="margin" w:alignment="right" w:leader="none"/>
    </w:r>
    <w:r w:rsidR="0070262D">
      <w:fldChar w:fldCharType="begin"/>
    </w:r>
    <w:r w:rsidR="0070262D">
      <w:instrText xml:space="preserve"> PAGE   \* MERGEFORMAT </w:instrText>
    </w:r>
    <w:r w:rsidR="0070262D">
      <w:fldChar w:fldCharType="separate"/>
    </w:r>
    <w:r w:rsidR="0070262D">
      <w:rPr>
        <w:noProof/>
      </w:rPr>
      <w:t>1</w:t>
    </w:r>
    <w:r w:rsidR="0070262D">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7A6239"/>
    <w:multiLevelType w:val="hybridMultilevel"/>
    <w:tmpl w:val="92B22AD2"/>
    <w:lvl w:ilvl="0" w:tplc="50CC34BC">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4C6"/>
    <w:rsid w:val="00001578"/>
    <w:rsid w:val="00005172"/>
    <w:rsid w:val="00016F38"/>
    <w:rsid w:val="00020A81"/>
    <w:rsid w:val="00021B99"/>
    <w:rsid w:val="00036800"/>
    <w:rsid w:val="000459C2"/>
    <w:rsid w:val="000467C9"/>
    <w:rsid w:val="00046C1F"/>
    <w:rsid w:val="00046C3E"/>
    <w:rsid w:val="00051E3E"/>
    <w:rsid w:val="00053958"/>
    <w:rsid w:val="0005591A"/>
    <w:rsid w:val="0006400E"/>
    <w:rsid w:val="0006578D"/>
    <w:rsid w:val="00076D09"/>
    <w:rsid w:val="0008225C"/>
    <w:rsid w:val="000852CB"/>
    <w:rsid w:val="000913A7"/>
    <w:rsid w:val="00091AF0"/>
    <w:rsid w:val="000928CE"/>
    <w:rsid w:val="000935EB"/>
    <w:rsid w:val="00096ACB"/>
    <w:rsid w:val="00097CFE"/>
    <w:rsid w:val="000A07EA"/>
    <w:rsid w:val="000A2F21"/>
    <w:rsid w:val="000A3CBE"/>
    <w:rsid w:val="000A6A35"/>
    <w:rsid w:val="000B085B"/>
    <w:rsid w:val="000B1599"/>
    <w:rsid w:val="000B3AF6"/>
    <w:rsid w:val="000B466F"/>
    <w:rsid w:val="000B51C8"/>
    <w:rsid w:val="000C28DF"/>
    <w:rsid w:val="000C4CF5"/>
    <w:rsid w:val="000C5E0B"/>
    <w:rsid w:val="000C6385"/>
    <w:rsid w:val="000D0941"/>
    <w:rsid w:val="000D13B5"/>
    <w:rsid w:val="000D7A82"/>
    <w:rsid w:val="000E147F"/>
    <w:rsid w:val="000E4B62"/>
    <w:rsid w:val="000F1402"/>
    <w:rsid w:val="000F1FE0"/>
    <w:rsid w:val="000F2FE4"/>
    <w:rsid w:val="000F3B5F"/>
    <w:rsid w:val="000F4EA9"/>
    <w:rsid w:val="001010A6"/>
    <w:rsid w:val="00102048"/>
    <w:rsid w:val="00102FFD"/>
    <w:rsid w:val="00112716"/>
    <w:rsid w:val="0011377E"/>
    <w:rsid w:val="001149AF"/>
    <w:rsid w:val="001166EB"/>
    <w:rsid w:val="00122BFC"/>
    <w:rsid w:val="001257FF"/>
    <w:rsid w:val="001306CE"/>
    <w:rsid w:val="00130A2F"/>
    <w:rsid w:val="0013107D"/>
    <w:rsid w:val="00131EB4"/>
    <w:rsid w:val="001343FF"/>
    <w:rsid w:val="001360BA"/>
    <w:rsid w:val="00136524"/>
    <w:rsid w:val="00144B2F"/>
    <w:rsid w:val="0014582C"/>
    <w:rsid w:val="00146BEE"/>
    <w:rsid w:val="00147387"/>
    <w:rsid w:val="00154DCE"/>
    <w:rsid w:val="00155878"/>
    <w:rsid w:val="00160BC2"/>
    <w:rsid w:val="00160E1B"/>
    <w:rsid w:val="00166517"/>
    <w:rsid w:val="00166A8D"/>
    <w:rsid w:val="00172A8B"/>
    <w:rsid w:val="0017373B"/>
    <w:rsid w:val="00174C90"/>
    <w:rsid w:val="00175EA1"/>
    <w:rsid w:val="00177884"/>
    <w:rsid w:val="001807D7"/>
    <w:rsid w:val="00182DE3"/>
    <w:rsid w:val="00184503"/>
    <w:rsid w:val="0018585A"/>
    <w:rsid w:val="00185CA9"/>
    <w:rsid w:val="00193AD5"/>
    <w:rsid w:val="00197AA0"/>
    <w:rsid w:val="001A7EE3"/>
    <w:rsid w:val="001B0E0C"/>
    <w:rsid w:val="001B3020"/>
    <w:rsid w:val="001B3474"/>
    <w:rsid w:val="001B3F62"/>
    <w:rsid w:val="001B5113"/>
    <w:rsid w:val="001C057B"/>
    <w:rsid w:val="001C2D13"/>
    <w:rsid w:val="001C2ED7"/>
    <w:rsid w:val="001D10F3"/>
    <w:rsid w:val="001D39DE"/>
    <w:rsid w:val="001D6A47"/>
    <w:rsid w:val="001E30E5"/>
    <w:rsid w:val="001E5BE7"/>
    <w:rsid w:val="001F2F2F"/>
    <w:rsid w:val="001F34A6"/>
    <w:rsid w:val="001F3DEE"/>
    <w:rsid w:val="001F5917"/>
    <w:rsid w:val="001F7EA5"/>
    <w:rsid w:val="00204728"/>
    <w:rsid w:val="00204CDD"/>
    <w:rsid w:val="00204F1D"/>
    <w:rsid w:val="0020701D"/>
    <w:rsid w:val="00207074"/>
    <w:rsid w:val="00211F8C"/>
    <w:rsid w:val="002127EE"/>
    <w:rsid w:val="0022456A"/>
    <w:rsid w:val="00224679"/>
    <w:rsid w:val="00227B61"/>
    <w:rsid w:val="00230C23"/>
    <w:rsid w:val="00231B27"/>
    <w:rsid w:val="0023291A"/>
    <w:rsid w:val="00233F5A"/>
    <w:rsid w:val="00235BA9"/>
    <w:rsid w:val="002365C2"/>
    <w:rsid w:val="00242DD8"/>
    <w:rsid w:val="002436EE"/>
    <w:rsid w:val="00243B89"/>
    <w:rsid w:val="0024544F"/>
    <w:rsid w:val="0024550D"/>
    <w:rsid w:val="00245999"/>
    <w:rsid w:val="00247E86"/>
    <w:rsid w:val="00250165"/>
    <w:rsid w:val="002508C6"/>
    <w:rsid w:val="0025439B"/>
    <w:rsid w:val="002558E6"/>
    <w:rsid w:val="0025691F"/>
    <w:rsid w:val="00256AD2"/>
    <w:rsid w:val="00257BB2"/>
    <w:rsid w:val="002607A0"/>
    <w:rsid w:val="002653E3"/>
    <w:rsid w:val="00266385"/>
    <w:rsid w:val="002710E1"/>
    <w:rsid w:val="00271DE7"/>
    <w:rsid w:val="00281C41"/>
    <w:rsid w:val="00282F7B"/>
    <w:rsid w:val="00283E3E"/>
    <w:rsid w:val="002841D7"/>
    <w:rsid w:val="00294738"/>
    <w:rsid w:val="00296CD2"/>
    <w:rsid w:val="002A0629"/>
    <w:rsid w:val="002A0DB6"/>
    <w:rsid w:val="002A3FAD"/>
    <w:rsid w:val="002A5788"/>
    <w:rsid w:val="002A6948"/>
    <w:rsid w:val="002B2A1F"/>
    <w:rsid w:val="002B2AD4"/>
    <w:rsid w:val="002C38E0"/>
    <w:rsid w:val="002C4485"/>
    <w:rsid w:val="002D5471"/>
    <w:rsid w:val="002E15E7"/>
    <w:rsid w:val="002E2562"/>
    <w:rsid w:val="002E7A48"/>
    <w:rsid w:val="002F1554"/>
    <w:rsid w:val="002F1B41"/>
    <w:rsid w:val="002F404E"/>
    <w:rsid w:val="002F679D"/>
    <w:rsid w:val="002F6A1A"/>
    <w:rsid w:val="00300552"/>
    <w:rsid w:val="00301663"/>
    <w:rsid w:val="003062ED"/>
    <w:rsid w:val="00310A50"/>
    <w:rsid w:val="00311137"/>
    <w:rsid w:val="003151DF"/>
    <w:rsid w:val="00315FB1"/>
    <w:rsid w:val="00316E5E"/>
    <w:rsid w:val="00317C1F"/>
    <w:rsid w:val="00321430"/>
    <w:rsid w:val="0032403A"/>
    <w:rsid w:val="00332E01"/>
    <w:rsid w:val="00340B66"/>
    <w:rsid w:val="003428AE"/>
    <w:rsid w:val="00343ECF"/>
    <w:rsid w:val="00343F23"/>
    <w:rsid w:val="00351365"/>
    <w:rsid w:val="00374B5F"/>
    <w:rsid w:val="00377A8B"/>
    <w:rsid w:val="00380C18"/>
    <w:rsid w:val="00391778"/>
    <w:rsid w:val="00391966"/>
    <w:rsid w:val="00392414"/>
    <w:rsid w:val="00395DC5"/>
    <w:rsid w:val="0039718A"/>
    <w:rsid w:val="003975F5"/>
    <w:rsid w:val="003A118D"/>
    <w:rsid w:val="003A195D"/>
    <w:rsid w:val="003A47D2"/>
    <w:rsid w:val="003A5ED0"/>
    <w:rsid w:val="003B334E"/>
    <w:rsid w:val="003B61CD"/>
    <w:rsid w:val="003B7062"/>
    <w:rsid w:val="003C0BB6"/>
    <w:rsid w:val="003C243D"/>
    <w:rsid w:val="003C2ABD"/>
    <w:rsid w:val="003C3AA0"/>
    <w:rsid w:val="003C4FA2"/>
    <w:rsid w:val="003D2AEA"/>
    <w:rsid w:val="003D41BE"/>
    <w:rsid w:val="003D4FCA"/>
    <w:rsid w:val="003D6A4F"/>
    <w:rsid w:val="003D723E"/>
    <w:rsid w:val="003E2B47"/>
    <w:rsid w:val="003E5B43"/>
    <w:rsid w:val="003E5D41"/>
    <w:rsid w:val="003F009A"/>
    <w:rsid w:val="003F362E"/>
    <w:rsid w:val="00400CB8"/>
    <w:rsid w:val="00402804"/>
    <w:rsid w:val="00403AE8"/>
    <w:rsid w:val="004047D5"/>
    <w:rsid w:val="00411367"/>
    <w:rsid w:val="004146A3"/>
    <w:rsid w:val="00415CDF"/>
    <w:rsid w:val="004163FA"/>
    <w:rsid w:val="00421935"/>
    <w:rsid w:val="00422CBB"/>
    <w:rsid w:val="00427A24"/>
    <w:rsid w:val="004415C9"/>
    <w:rsid w:val="00445B94"/>
    <w:rsid w:val="00446BC4"/>
    <w:rsid w:val="00450C1A"/>
    <w:rsid w:val="0045677F"/>
    <w:rsid w:val="004667BA"/>
    <w:rsid w:val="0046760F"/>
    <w:rsid w:val="004720B3"/>
    <w:rsid w:val="0047269B"/>
    <w:rsid w:val="0047686D"/>
    <w:rsid w:val="00477DDE"/>
    <w:rsid w:val="00482FB7"/>
    <w:rsid w:val="004879A8"/>
    <w:rsid w:val="00492D52"/>
    <w:rsid w:val="00495A26"/>
    <w:rsid w:val="00496053"/>
    <w:rsid w:val="004A28EB"/>
    <w:rsid w:val="004A419A"/>
    <w:rsid w:val="004B2727"/>
    <w:rsid w:val="004B2CC5"/>
    <w:rsid w:val="004B4D60"/>
    <w:rsid w:val="004C1500"/>
    <w:rsid w:val="004C342C"/>
    <w:rsid w:val="004C61D6"/>
    <w:rsid w:val="004D7444"/>
    <w:rsid w:val="004E1A2A"/>
    <w:rsid w:val="004F02B3"/>
    <w:rsid w:val="004F0771"/>
    <w:rsid w:val="004F24D6"/>
    <w:rsid w:val="004F7A8F"/>
    <w:rsid w:val="00504174"/>
    <w:rsid w:val="005104DA"/>
    <w:rsid w:val="00514B64"/>
    <w:rsid w:val="005230C0"/>
    <w:rsid w:val="005232A1"/>
    <w:rsid w:val="005240BC"/>
    <w:rsid w:val="005325F0"/>
    <w:rsid w:val="00537F82"/>
    <w:rsid w:val="00540304"/>
    <w:rsid w:val="00540700"/>
    <w:rsid w:val="00540CF0"/>
    <w:rsid w:val="00546B92"/>
    <w:rsid w:val="0054707C"/>
    <w:rsid w:val="00557880"/>
    <w:rsid w:val="0056005F"/>
    <w:rsid w:val="00566BD0"/>
    <w:rsid w:val="00573419"/>
    <w:rsid w:val="00573816"/>
    <w:rsid w:val="00574415"/>
    <w:rsid w:val="00577B00"/>
    <w:rsid w:val="00586831"/>
    <w:rsid w:val="00586D65"/>
    <w:rsid w:val="005873E3"/>
    <w:rsid w:val="00590103"/>
    <w:rsid w:val="005907FE"/>
    <w:rsid w:val="00591730"/>
    <w:rsid w:val="00593738"/>
    <w:rsid w:val="005949D1"/>
    <w:rsid w:val="0059739F"/>
    <w:rsid w:val="005A084A"/>
    <w:rsid w:val="005A1E0B"/>
    <w:rsid w:val="005A450B"/>
    <w:rsid w:val="005A554B"/>
    <w:rsid w:val="005B19AD"/>
    <w:rsid w:val="005B440F"/>
    <w:rsid w:val="005C2477"/>
    <w:rsid w:val="005C459F"/>
    <w:rsid w:val="005D04B6"/>
    <w:rsid w:val="005D30A1"/>
    <w:rsid w:val="005D6640"/>
    <w:rsid w:val="005D7676"/>
    <w:rsid w:val="005D795C"/>
    <w:rsid w:val="005E1E74"/>
    <w:rsid w:val="005E2C34"/>
    <w:rsid w:val="005E7329"/>
    <w:rsid w:val="005F3530"/>
    <w:rsid w:val="005F5334"/>
    <w:rsid w:val="005F58F8"/>
    <w:rsid w:val="005F7823"/>
    <w:rsid w:val="00604933"/>
    <w:rsid w:val="006076E8"/>
    <w:rsid w:val="0061197C"/>
    <w:rsid w:val="00611D8D"/>
    <w:rsid w:val="00614545"/>
    <w:rsid w:val="00614B20"/>
    <w:rsid w:val="006266EE"/>
    <w:rsid w:val="0063056B"/>
    <w:rsid w:val="00635AF2"/>
    <w:rsid w:val="006425DC"/>
    <w:rsid w:val="006457F8"/>
    <w:rsid w:val="006520DB"/>
    <w:rsid w:val="00655C5C"/>
    <w:rsid w:val="00657610"/>
    <w:rsid w:val="00664ABA"/>
    <w:rsid w:val="00674F4A"/>
    <w:rsid w:val="00681AEA"/>
    <w:rsid w:val="0068461C"/>
    <w:rsid w:val="006847DB"/>
    <w:rsid w:val="00684D01"/>
    <w:rsid w:val="00686925"/>
    <w:rsid w:val="0069405E"/>
    <w:rsid w:val="0069590C"/>
    <w:rsid w:val="006B1C93"/>
    <w:rsid w:val="006B24EA"/>
    <w:rsid w:val="006B3C56"/>
    <w:rsid w:val="006B4469"/>
    <w:rsid w:val="006B795A"/>
    <w:rsid w:val="006C0FFE"/>
    <w:rsid w:val="006C2F26"/>
    <w:rsid w:val="006C5F64"/>
    <w:rsid w:val="006C7D67"/>
    <w:rsid w:val="006E4779"/>
    <w:rsid w:val="006E536B"/>
    <w:rsid w:val="006F2EE8"/>
    <w:rsid w:val="006F7A1A"/>
    <w:rsid w:val="006F7E16"/>
    <w:rsid w:val="006F7FAA"/>
    <w:rsid w:val="0070262D"/>
    <w:rsid w:val="00703FAD"/>
    <w:rsid w:val="0070432E"/>
    <w:rsid w:val="00704934"/>
    <w:rsid w:val="00705CCD"/>
    <w:rsid w:val="00712E93"/>
    <w:rsid w:val="007169EF"/>
    <w:rsid w:val="007178A8"/>
    <w:rsid w:val="0072230F"/>
    <w:rsid w:val="0072492E"/>
    <w:rsid w:val="00725F61"/>
    <w:rsid w:val="00726A52"/>
    <w:rsid w:val="007309DB"/>
    <w:rsid w:val="00730FB4"/>
    <w:rsid w:val="00731F30"/>
    <w:rsid w:val="00742877"/>
    <w:rsid w:val="00750007"/>
    <w:rsid w:val="007520A0"/>
    <w:rsid w:val="0075594F"/>
    <w:rsid w:val="007601B5"/>
    <w:rsid w:val="00763C83"/>
    <w:rsid w:val="0076414E"/>
    <w:rsid w:val="00766CCE"/>
    <w:rsid w:val="00767209"/>
    <w:rsid w:val="00767324"/>
    <w:rsid w:val="00767917"/>
    <w:rsid w:val="007705AC"/>
    <w:rsid w:val="007723B5"/>
    <w:rsid w:val="00774390"/>
    <w:rsid w:val="00782C5E"/>
    <w:rsid w:val="00787122"/>
    <w:rsid w:val="00790A15"/>
    <w:rsid w:val="00792AD6"/>
    <w:rsid w:val="00792D4B"/>
    <w:rsid w:val="00793E25"/>
    <w:rsid w:val="00794468"/>
    <w:rsid w:val="00796D1B"/>
    <w:rsid w:val="007975A4"/>
    <w:rsid w:val="007A0478"/>
    <w:rsid w:val="007A1949"/>
    <w:rsid w:val="007A50F7"/>
    <w:rsid w:val="007A515D"/>
    <w:rsid w:val="007A5BD7"/>
    <w:rsid w:val="007A5D00"/>
    <w:rsid w:val="007A6D61"/>
    <w:rsid w:val="007B1A7E"/>
    <w:rsid w:val="007B4628"/>
    <w:rsid w:val="007B6C7D"/>
    <w:rsid w:val="007B77F4"/>
    <w:rsid w:val="007C0D14"/>
    <w:rsid w:val="007C1043"/>
    <w:rsid w:val="007C33DC"/>
    <w:rsid w:val="007C48EA"/>
    <w:rsid w:val="007C798C"/>
    <w:rsid w:val="007D1BDD"/>
    <w:rsid w:val="007D574B"/>
    <w:rsid w:val="007D6D3C"/>
    <w:rsid w:val="007E10EB"/>
    <w:rsid w:val="007E1306"/>
    <w:rsid w:val="007F3FFD"/>
    <w:rsid w:val="007F5EC8"/>
    <w:rsid w:val="007F7001"/>
    <w:rsid w:val="008051F9"/>
    <w:rsid w:val="00805F17"/>
    <w:rsid w:val="00816308"/>
    <w:rsid w:val="00821884"/>
    <w:rsid w:val="00823CCF"/>
    <w:rsid w:val="008305A7"/>
    <w:rsid w:val="00834E44"/>
    <w:rsid w:val="00835F72"/>
    <w:rsid w:val="00837BEB"/>
    <w:rsid w:val="00837F29"/>
    <w:rsid w:val="008421AC"/>
    <w:rsid w:val="00843751"/>
    <w:rsid w:val="00844B17"/>
    <w:rsid w:val="00846A6D"/>
    <w:rsid w:val="008472BC"/>
    <w:rsid w:val="00856FEB"/>
    <w:rsid w:val="00863240"/>
    <w:rsid w:val="0086454F"/>
    <w:rsid w:val="0086534F"/>
    <w:rsid w:val="0087090F"/>
    <w:rsid w:val="00872D5D"/>
    <w:rsid w:val="00874137"/>
    <w:rsid w:val="00874A45"/>
    <w:rsid w:val="00884258"/>
    <w:rsid w:val="00886577"/>
    <w:rsid w:val="00886944"/>
    <w:rsid w:val="00895542"/>
    <w:rsid w:val="008A2D84"/>
    <w:rsid w:val="008A4EA3"/>
    <w:rsid w:val="008A59B7"/>
    <w:rsid w:val="008B2FA9"/>
    <w:rsid w:val="008B38D9"/>
    <w:rsid w:val="008B3A56"/>
    <w:rsid w:val="008B45E4"/>
    <w:rsid w:val="008B4873"/>
    <w:rsid w:val="008C1B8E"/>
    <w:rsid w:val="008C1D60"/>
    <w:rsid w:val="008C4AC0"/>
    <w:rsid w:val="008D1071"/>
    <w:rsid w:val="008E0929"/>
    <w:rsid w:val="008E1203"/>
    <w:rsid w:val="008E4CDA"/>
    <w:rsid w:val="008E7B94"/>
    <w:rsid w:val="008F105D"/>
    <w:rsid w:val="008F443D"/>
    <w:rsid w:val="008F762F"/>
    <w:rsid w:val="00900703"/>
    <w:rsid w:val="00901B21"/>
    <w:rsid w:val="009020E3"/>
    <w:rsid w:val="00902FA0"/>
    <w:rsid w:val="009032F7"/>
    <w:rsid w:val="00906F66"/>
    <w:rsid w:val="00911BD8"/>
    <w:rsid w:val="00916661"/>
    <w:rsid w:val="00916D6F"/>
    <w:rsid w:val="00917CE5"/>
    <w:rsid w:val="0092071C"/>
    <w:rsid w:val="00921AB6"/>
    <w:rsid w:val="009223BB"/>
    <w:rsid w:val="009223FF"/>
    <w:rsid w:val="009269EC"/>
    <w:rsid w:val="00933B4C"/>
    <w:rsid w:val="009369C3"/>
    <w:rsid w:val="00941700"/>
    <w:rsid w:val="00953B99"/>
    <w:rsid w:val="00956560"/>
    <w:rsid w:val="00960747"/>
    <w:rsid w:val="0096113B"/>
    <w:rsid w:val="009652DF"/>
    <w:rsid w:val="0097122C"/>
    <w:rsid w:val="00972B91"/>
    <w:rsid w:val="0097322A"/>
    <w:rsid w:val="009739F6"/>
    <w:rsid w:val="00976F71"/>
    <w:rsid w:val="00977781"/>
    <w:rsid w:val="00980819"/>
    <w:rsid w:val="00983D8E"/>
    <w:rsid w:val="009878A1"/>
    <w:rsid w:val="00991924"/>
    <w:rsid w:val="009967A5"/>
    <w:rsid w:val="00997A05"/>
    <w:rsid w:val="009A1202"/>
    <w:rsid w:val="009A737B"/>
    <w:rsid w:val="009B0511"/>
    <w:rsid w:val="009B1199"/>
    <w:rsid w:val="009B1937"/>
    <w:rsid w:val="009B4F3B"/>
    <w:rsid w:val="009B6AF0"/>
    <w:rsid w:val="009B7B5D"/>
    <w:rsid w:val="009C01D3"/>
    <w:rsid w:val="009C08F2"/>
    <w:rsid w:val="009C1E7B"/>
    <w:rsid w:val="009C30A8"/>
    <w:rsid w:val="009C3555"/>
    <w:rsid w:val="009C3F76"/>
    <w:rsid w:val="009C62E7"/>
    <w:rsid w:val="009C62F1"/>
    <w:rsid w:val="009C64C6"/>
    <w:rsid w:val="009D0EF7"/>
    <w:rsid w:val="009D2AB8"/>
    <w:rsid w:val="009E0026"/>
    <w:rsid w:val="009E1F75"/>
    <w:rsid w:val="009E264A"/>
    <w:rsid w:val="009E27C6"/>
    <w:rsid w:val="009E7129"/>
    <w:rsid w:val="009F19FC"/>
    <w:rsid w:val="009F36C0"/>
    <w:rsid w:val="009F56A2"/>
    <w:rsid w:val="00A019DE"/>
    <w:rsid w:val="00A0318F"/>
    <w:rsid w:val="00A03313"/>
    <w:rsid w:val="00A04BC1"/>
    <w:rsid w:val="00A13BE9"/>
    <w:rsid w:val="00A163E4"/>
    <w:rsid w:val="00A21F02"/>
    <w:rsid w:val="00A2274C"/>
    <w:rsid w:val="00A24AAD"/>
    <w:rsid w:val="00A266F4"/>
    <w:rsid w:val="00A3204E"/>
    <w:rsid w:val="00A32E68"/>
    <w:rsid w:val="00A34D80"/>
    <w:rsid w:val="00A40599"/>
    <w:rsid w:val="00A54D05"/>
    <w:rsid w:val="00A63861"/>
    <w:rsid w:val="00A715E2"/>
    <w:rsid w:val="00A734D4"/>
    <w:rsid w:val="00A77653"/>
    <w:rsid w:val="00A80ACC"/>
    <w:rsid w:val="00A90C8D"/>
    <w:rsid w:val="00A91407"/>
    <w:rsid w:val="00A947C1"/>
    <w:rsid w:val="00A956CD"/>
    <w:rsid w:val="00A957D2"/>
    <w:rsid w:val="00A97AE8"/>
    <w:rsid w:val="00A97CB3"/>
    <w:rsid w:val="00AA3212"/>
    <w:rsid w:val="00AA459E"/>
    <w:rsid w:val="00AB1706"/>
    <w:rsid w:val="00AB4FAB"/>
    <w:rsid w:val="00AC4A20"/>
    <w:rsid w:val="00AC5184"/>
    <w:rsid w:val="00AC556C"/>
    <w:rsid w:val="00AC5BA8"/>
    <w:rsid w:val="00AD25D9"/>
    <w:rsid w:val="00AD4C69"/>
    <w:rsid w:val="00AE07C0"/>
    <w:rsid w:val="00AE306E"/>
    <w:rsid w:val="00AE497C"/>
    <w:rsid w:val="00AE6179"/>
    <w:rsid w:val="00AE743E"/>
    <w:rsid w:val="00AF1AA2"/>
    <w:rsid w:val="00AF3028"/>
    <w:rsid w:val="00AF700E"/>
    <w:rsid w:val="00B00F31"/>
    <w:rsid w:val="00B01990"/>
    <w:rsid w:val="00B02F99"/>
    <w:rsid w:val="00B04662"/>
    <w:rsid w:val="00B07644"/>
    <w:rsid w:val="00B154CC"/>
    <w:rsid w:val="00B165F7"/>
    <w:rsid w:val="00B200C9"/>
    <w:rsid w:val="00B21F94"/>
    <w:rsid w:val="00B224B4"/>
    <w:rsid w:val="00B2688C"/>
    <w:rsid w:val="00B32BFC"/>
    <w:rsid w:val="00B5175C"/>
    <w:rsid w:val="00B56ED7"/>
    <w:rsid w:val="00B60A27"/>
    <w:rsid w:val="00B63FF7"/>
    <w:rsid w:val="00B64733"/>
    <w:rsid w:val="00B70F4D"/>
    <w:rsid w:val="00B71F34"/>
    <w:rsid w:val="00B73C58"/>
    <w:rsid w:val="00B7525A"/>
    <w:rsid w:val="00B80337"/>
    <w:rsid w:val="00B85ADE"/>
    <w:rsid w:val="00B86893"/>
    <w:rsid w:val="00B86CF8"/>
    <w:rsid w:val="00B94FEA"/>
    <w:rsid w:val="00B959F1"/>
    <w:rsid w:val="00BA0724"/>
    <w:rsid w:val="00BA1ECE"/>
    <w:rsid w:val="00BA546B"/>
    <w:rsid w:val="00BA619B"/>
    <w:rsid w:val="00BB0892"/>
    <w:rsid w:val="00BB295D"/>
    <w:rsid w:val="00BB2B6C"/>
    <w:rsid w:val="00BB3515"/>
    <w:rsid w:val="00BB4B32"/>
    <w:rsid w:val="00BB510E"/>
    <w:rsid w:val="00BB73C3"/>
    <w:rsid w:val="00BB7BD3"/>
    <w:rsid w:val="00BB7D73"/>
    <w:rsid w:val="00BD5654"/>
    <w:rsid w:val="00BD583B"/>
    <w:rsid w:val="00BD6D78"/>
    <w:rsid w:val="00BD732F"/>
    <w:rsid w:val="00BD7A02"/>
    <w:rsid w:val="00BF5183"/>
    <w:rsid w:val="00C00C1D"/>
    <w:rsid w:val="00C06D4D"/>
    <w:rsid w:val="00C1093C"/>
    <w:rsid w:val="00C11938"/>
    <w:rsid w:val="00C12E89"/>
    <w:rsid w:val="00C21AC1"/>
    <w:rsid w:val="00C21C94"/>
    <w:rsid w:val="00C248CD"/>
    <w:rsid w:val="00C30B84"/>
    <w:rsid w:val="00C35B4D"/>
    <w:rsid w:val="00C36FF8"/>
    <w:rsid w:val="00C45E79"/>
    <w:rsid w:val="00C63147"/>
    <w:rsid w:val="00C66659"/>
    <w:rsid w:val="00C704D1"/>
    <w:rsid w:val="00C713EA"/>
    <w:rsid w:val="00C745DD"/>
    <w:rsid w:val="00C77093"/>
    <w:rsid w:val="00C858D4"/>
    <w:rsid w:val="00C87D20"/>
    <w:rsid w:val="00C91E0F"/>
    <w:rsid w:val="00C97820"/>
    <w:rsid w:val="00CA0274"/>
    <w:rsid w:val="00CA2143"/>
    <w:rsid w:val="00CA5290"/>
    <w:rsid w:val="00CA70F6"/>
    <w:rsid w:val="00CB052B"/>
    <w:rsid w:val="00CB1084"/>
    <w:rsid w:val="00CB1BDD"/>
    <w:rsid w:val="00CB3AFC"/>
    <w:rsid w:val="00CB3FF0"/>
    <w:rsid w:val="00CB4568"/>
    <w:rsid w:val="00CB709C"/>
    <w:rsid w:val="00CB7901"/>
    <w:rsid w:val="00CC2799"/>
    <w:rsid w:val="00CC778D"/>
    <w:rsid w:val="00CD31BE"/>
    <w:rsid w:val="00CD565E"/>
    <w:rsid w:val="00CD6649"/>
    <w:rsid w:val="00CE192A"/>
    <w:rsid w:val="00CE1DDB"/>
    <w:rsid w:val="00CE2926"/>
    <w:rsid w:val="00CE435F"/>
    <w:rsid w:val="00CE56F7"/>
    <w:rsid w:val="00CF03E0"/>
    <w:rsid w:val="00CF13D2"/>
    <w:rsid w:val="00CF3AD3"/>
    <w:rsid w:val="00CF5A4D"/>
    <w:rsid w:val="00D04041"/>
    <w:rsid w:val="00D106B8"/>
    <w:rsid w:val="00D16528"/>
    <w:rsid w:val="00D2250E"/>
    <w:rsid w:val="00D26036"/>
    <w:rsid w:val="00D3285A"/>
    <w:rsid w:val="00D4049F"/>
    <w:rsid w:val="00D452B6"/>
    <w:rsid w:val="00D475F7"/>
    <w:rsid w:val="00D51B18"/>
    <w:rsid w:val="00D60BCC"/>
    <w:rsid w:val="00D61D07"/>
    <w:rsid w:val="00D62505"/>
    <w:rsid w:val="00D629C2"/>
    <w:rsid w:val="00D714C8"/>
    <w:rsid w:val="00D71A47"/>
    <w:rsid w:val="00D773C4"/>
    <w:rsid w:val="00D7791C"/>
    <w:rsid w:val="00D803C1"/>
    <w:rsid w:val="00D84730"/>
    <w:rsid w:val="00D84B7C"/>
    <w:rsid w:val="00D853EF"/>
    <w:rsid w:val="00D9457F"/>
    <w:rsid w:val="00D953D2"/>
    <w:rsid w:val="00DA047C"/>
    <w:rsid w:val="00DB257F"/>
    <w:rsid w:val="00DB2D7F"/>
    <w:rsid w:val="00DB5EB7"/>
    <w:rsid w:val="00DC0BCC"/>
    <w:rsid w:val="00DC55A2"/>
    <w:rsid w:val="00DC5C06"/>
    <w:rsid w:val="00DC6E13"/>
    <w:rsid w:val="00DC7892"/>
    <w:rsid w:val="00DD3600"/>
    <w:rsid w:val="00DE634D"/>
    <w:rsid w:val="00DE7FDB"/>
    <w:rsid w:val="00DF49F1"/>
    <w:rsid w:val="00DF5185"/>
    <w:rsid w:val="00DF6E7B"/>
    <w:rsid w:val="00E007EE"/>
    <w:rsid w:val="00E02D3B"/>
    <w:rsid w:val="00E02F61"/>
    <w:rsid w:val="00E03261"/>
    <w:rsid w:val="00E11D8D"/>
    <w:rsid w:val="00E131BF"/>
    <w:rsid w:val="00E166F8"/>
    <w:rsid w:val="00E22502"/>
    <w:rsid w:val="00E23A97"/>
    <w:rsid w:val="00E25529"/>
    <w:rsid w:val="00E312E3"/>
    <w:rsid w:val="00E31C21"/>
    <w:rsid w:val="00E34AC6"/>
    <w:rsid w:val="00E360B1"/>
    <w:rsid w:val="00E36233"/>
    <w:rsid w:val="00E40E3B"/>
    <w:rsid w:val="00E462D8"/>
    <w:rsid w:val="00E46D3E"/>
    <w:rsid w:val="00E51C57"/>
    <w:rsid w:val="00E55073"/>
    <w:rsid w:val="00E56A09"/>
    <w:rsid w:val="00E6377D"/>
    <w:rsid w:val="00E6694B"/>
    <w:rsid w:val="00E679E7"/>
    <w:rsid w:val="00E72C80"/>
    <w:rsid w:val="00E743A9"/>
    <w:rsid w:val="00E752D2"/>
    <w:rsid w:val="00E77399"/>
    <w:rsid w:val="00E801D5"/>
    <w:rsid w:val="00E82759"/>
    <w:rsid w:val="00E85015"/>
    <w:rsid w:val="00EA1DC9"/>
    <w:rsid w:val="00EA57E7"/>
    <w:rsid w:val="00EB4A46"/>
    <w:rsid w:val="00EB4B38"/>
    <w:rsid w:val="00EB65BB"/>
    <w:rsid w:val="00EB6A5D"/>
    <w:rsid w:val="00EB70C1"/>
    <w:rsid w:val="00EB7745"/>
    <w:rsid w:val="00EC7F69"/>
    <w:rsid w:val="00ED0B60"/>
    <w:rsid w:val="00ED2840"/>
    <w:rsid w:val="00ED68CB"/>
    <w:rsid w:val="00ED7311"/>
    <w:rsid w:val="00EE20D9"/>
    <w:rsid w:val="00EE4A77"/>
    <w:rsid w:val="00EE55CB"/>
    <w:rsid w:val="00EE5839"/>
    <w:rsid w:val="00EE5CBC"/>
    <w:rsid w:val="00EE71F7"/>
    <w:rsid w:val="00EE7CA0"/>
    <w:rsid w:val="00EF16D2"/>
    <w:rsid w:val="00F01DB6"/>
    <w:rsid w:val="00F01FC7"/>
    <w:rsid w:val="00F10C40"/>
    <w:rsid w:val="00F163F3"/>
    <w:rsid w:val="00F170DA"/>
    <w:rsid w:val="00F20D5B"/>
    <w:rsid w:val="00F271E6"/>
    <w:rsid w:val="00F27B8D"/>
    <w:rsid w:val="00F313DB"/>
    <w:rsid w:val="00F32ABA"/>
    <w:rsid w:val="00F34ADC"/>
    <w:rsid w:val="00F3525A"/>
    <w:rsid w:val="00F40087"/>
    <w:rsid w:val="00F4111B"/>
    <w:rsid w:val="00F4636C"/>
    <w:rsid w:val="00F47C27"/>
    <w:rsid w:val="00F50A9F"/>
    <w:rsid w:val="00F51EC8"/>
    <w:rsid w:val="00F528F2"/>
    <w:rsid w:val="00F535CD"/>
    <w:rsid w:val="00F537ED"/>
    <w:rsid w:val="00F60E7C"/>
    <w:rsid w:val="00F63606"/>
    <w:rsid w:val="00F66261"/>
    <w:rsid w:val="00F71802"/>
    <w:rsid w:val="00F725CE"/>
    <w:rsid w:val="00F73306"/>
    <w:rsid w:val="00F741D0"/>
    <w:rsid w:val="00F74A7C"/>
    <w:rsid w:val="00F84032"/>
    <w:rsid w:val="00F855DC"/>
    <w:rsid w:val="00F91693"/>
    <w:rsid w:val="00F929AA"/>
    <w:rsid w:val="00F93E18"/>
    <w:rsid w:val="00FA3560"/>
    <w:rsid w:val="00FA5511"/>
    <w:rsid w:val="00FA6651"/>
    <w:rsid w:val="00FB05B8"/>
    <w:rsid w:val="00FB1BA4"/>
    <w:rsid w:val="00FB27F9"/>
    <w:rsid w:val="00FB486B"/>
    <w:rsid w:val="00FB4F41"/>
    <w:rsid w:val="00FB59B7"/>
    <w:rsid w:val="00FC4F80"/>
    <w:rsid w:val="00FD03BA"/>
    <w:rsid w:val="00FD5C12"/>
    <w:rsid w:val="00FD7204"/>
    <w:rsid w:val="00FE113F"/>
    <w:rsid w:val="00FE49BC"/>
    <w:rsid w:val="00FE4DA5"/>
    <w:rsid w:val="00FE6C55"/>
    <w:rsid w:val="00FF615B"/>
    <w:rsid w:val="00FF7D5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FF7B4E"/>
  <w15:chartTrackingRefBased/>
  <w15:docId w15:val="{3027EEEA-6EA3-4E27-98B4-05668A45E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semiHidden/>
    <w:unhideWhenUsed/>
    <w:qFormat/>
    <w:rsid w:val="002A0629"/>
    <w:pPr>
      <w:keepNext/>
      <w:spacing w:after="0" w:line="240" w:lineRule="auto"/>
      <w:ind w:left="720"/>
      <w:jc w:val="both"/>
      <w:outlineLvl w:val="2"/>
    </w:pPr>
    <w:rPr>
      <w:rFonts w:ascii="Tahoma" w:eastAsia="Times New Roman"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104D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104DA"/>
    <w:rPr>
      <w:sz w:val="20"/>
      <w:szCs w:val="20"/>
    </w:rPr>
  </w:style>
  <w:style w:type="character" w:styleId="FootnoteReference">
    <w:name w:val="footnote reference"/>
    <w:basedOn w:val="DefaultParagraphFont"/>
    <w:uiPriority w:val="99"/>
    <w:semiHidden/>
    <w:unhideWhenUsed/>
    <w:rsid w:val="005104DA"/>
    <w:rPr>
      <w:vertAlign w:val="superscript"/>
    </w:rPr>
  </w:style>
  <w:style w:type="character" w:styleId="Hyperlink">
    <w:name w:val="Hyperlink"/>
    <w:basedOn w:val="DefaultParagraphFont"/>
    <w:uiPriority w:val="99"/>
    <w:unhideWhenUsed/>
    <w:rsid w:val="00BD6D78"/>
    <w:rPr>
      <w:color w:val="0563C1" w:themeColor="hyperlink"/>
      <w:u w:val="single"/>
    </w:rPr>
  </w:style>
  <w:style w:type="character" w:styleId="UnresolvedMention">
    <w:name w:val="Unresolved Mention"/>
    <w:basedOn w:val="DefaultParagraphFont"/>
    <w:uiPriority w:val="99"/>
    <w:semiHidden/>
    <w:unhideWhenUsed/>
    <w:rsid w:val="00BD6D78"/>
    <w:rPr>
      <w:color w:val="605E5C"/>
      <w:shd w:val="clear" w:color="auto" w:fill="E1DFDD"/>
    </w:rPr>
  </w:style>
  <w:style w:type="paragraph" w:styleId="ListParagraph">
    <w:name w:val="List Paragraph"/>
    <w:basedOn w:val="Normal"/>
    <w:uiPriority w:val="34"/>
    <w:qFormat/>
    <w:rsid w:val="00BA619B"/>
    <w:pPr>
      <w:ind w:left="720"/>
      <w:contextualSpacing/>
    </w:pPr>
  </w:style>
  <w:style w:type="character" w:styleId="Emphasis">
    <w:name w:val="Emphasis"/>
    <w:qFormat/>
    <w:rsid w:val="00B00F31"/>
    <w:rPr>
      <w:i/>
      <w:iCs/>
    </w:rPr>
  </w:style>
  <w:style w:type="character" w:styleId="FollowedHyperlink">
    <w:name w:val="FollowedHyperlink"/>
    <w:basedOn w:val="DefaultParagraphFont"/>
    <w:uiPriority w:val="99"/>
    <w:semiHidden/>
    <w:unhideWhenUsed/>
    <w:rsid w:val="0018585A"/>
    <w:rPr>
      <w:color w:val="954F72" w:themeColor="followedHyperlink"/>
      <w:u w:val="single"/>
    </w:rPr>
  </w:style>
  <w:style w:type="character" w:customStyle="1" w:styleId="Heading3Char">
    <w:name w:val="Heading 3 Char"/>
    <w:basedOn w:val="DefaultParagraphFont"/>
    <w:link w:val="Heading3"/>
    <w:semiHidden/>
    <w:rsid w:val="002A0629"/>
    <w:rPr>
      <w:rFonts w:ascii="Tahoma" w:eastAsia="Times New Roman" w:hAnsi="Tahoma" w:cs="Tahoma"/>
      <w:b/>
      <w:bCs/>
      <w:sz w:val="20"/>
      <w:szCs w:val="20"/>
    </w:rPr>
  </w:style>
  <w:style w:type="paragraph" w:styleId="NormalWeb">
    <w:name w:val="Normal (Web)"/>
    <w:basedOn w:val="Normal"/>
    <w:semiHidden/>
    <w:unhideWhenUsed/>
    <w:rsid w:val="002A0629"/>
    <w:pPr>
      <w:spacing w:before="100" w:beforeAutospacing="1" w:after="100" w:afterAutospacing="1" w:line="240" w:lineRule="auto"/>
    </w:pPr>
    <w:rPr>
      <w:rFonts w:ascii="Georgia" w:eastAsia="SimSun" w:hAnsi="Georgia" w:cs="Times New Roman"/>
      <w:color w:val="000000"/>
      <w:sz w:val="21"/>
      <w:szCs w:val="21"/>
    </w:rPr>
  </w:style>
  <w:style w:type="paragraph" w:styleId="Header">
    <w:name w:val="header"/>
    <w:basedOn w:val="Normal"/>
    <w:link w:val="HeaderChar"/>
    <w:uiPriority w:val="99"/>
    <w:unhideWhenUsed/>
    <w:rsid w:val="00F725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25CE"/>
  </w:style>
  <w:style w:type="paragraph" w:styleId="Footer">
    <w:name w:val="footer"/>
    <w:basedOn w:val="Normal"/>
    <w:link w:val="FooterChar"/>
    <w:uiPriority w:val="99"/>
    <w:unhideWhenUsed/>
    <w:rsid w:val="00F725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25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604446">
      <w:bodyDiv w:val="1"/>
      <w:marLeft w:val="0"/>
      <w:marRight w:val="0"/>
      <w:marTop w:val="0"/>
      <w:marBottom w:val="0"/>
      <w:divBdr>
        <w:top w:val="none" w:sz="0" w:space="0" w:color="auto"/>
        <w:left w:val="none" w:sz="0" w:space="0" w:color="auto"/>
        <w:bottom w:val="none" w:sz="0" w:space="0" w:color="auto"/>
        <w:right w:val="none" w:sz="0" w:space="0" w:color="auto"/>
      </w:divBdr>
    </w:div>
    <w:div w:id="199630377">
      <w:bodyDiv w:val="1"/>
      <w:marLeft w:val="0"/>
      <w:marRight w:val="0"/>
      <w:marTop w:val="0"/>
      <w:marBottom w:val="0"/>
      <w:divBdr>
        <w:top w:val="none" w:sz="0" w:space="0" w:color="auto"/>
        <w:left w:val="none" w:sz="0" w:space="0" w:color="auto"/>
        <w:bottom w:val="none" w:sz="0" w:space="0" w:color="auto"/>
        <w:right w:val="none" w:sz="0" w:space="0" w:color="auto"/>
      </w:divBdr>
      <w:divsChild>
        <w:div w:id="1611666376">
          <w:marLeft w:val="0"/>
          <w:marRight w:val="0"/>
          <w:marTop w:val="750"/>
          <w:marBottom w:val="0"/>
          <w:divBdr>
            <w:top w:val="single" w:sz="6" w:space="0" w:color="D0D0D0"/>
            <w:left w:val="single" w:sz="6" w:space="0" w:color="D0D0D0"/>
            <w:bottom w:val="single" w:sz="6" w:space="0" w:color="D0D0D0"/>
            <w:right w:val="single" w:sz="6" w:space="0" w:color="D0D0D0"/>
          </w:divBdr>
          <w:divsChild>
            <w:div w:id="593559848">
              <w:marLeft w:val="0"/>
              <w:marRight w:val="0"/>
              <w:marTop w:val="0"/>
              <w:marBottom w:val="0"/>
              <w:divBdr>
                <w:top w:val="none" w:sz="0" w:space="0" w:color="auto"/>
                <w:left w:val="none" w:sz="0" w:space="0" w:color="auto"/>
                <w:bottom w:val="none" w:sz="0" w:space="0" w:color="auto"/>
                <w:right w:val="none" w:sz="0" w:space="0" w:color="auto"/>
              </w:divBdr>
              <w:divsChild>
                <w:div w:id="1556627445">
                  <w:marLeft w:val="0"/>
                  <w:marRight w:val="0"/>
                  <w:marTop w:val="0"/>
                  <w:marBottom w:val="0"/>
                  <w:divBdr>
                    <w:top w:val="none" w:sz="0" w:space="0" w:color="auto"/>
                    <w:left w:val="none" w:sz="0" w:space="0" w:color="auto"/>
                    <w:bottom w:val="none" w:sz="0" w:space="0" w:color="auto"/>
                    <w:right w:val="none" w:sz="0" w:space="0" w:color="auto"/>
                  </w:divBdr>
                  <w:divsChild>
                    <w:div w:id="1628507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346585">
      <w:bodyDiv w:val="1"/>
      <w:marLeft w:val="0"/>
      <w:marRight w:val="0"/>
      <w:marTop w:val="0"/>
      <w:marBottom w:val="0"/>
      <w:divBdr>
        <w:top w:val="none" w:sz="0" w:space="0" w:color="auto"/>
        <w:left w:val="none" w:sz="0" w:space="0" w:color="auto"/>
        <w:bottom w:val="none" w:sz="0" w:space="0" w:color="auto"/>
        <w:right w:val="none" w:sz="0" w:space="0" w:color="auto"/>
      </w:divBdr>
    </w:div>
    <w:div w:id="956257770">
      <w:bodyDiv w:val="1"/>
      <w:marLeft w:val="0"/>
      <w:marRight w:val="0"/>
      <w:marTop w:val="0"/>
      <w:marBottom w:val="0"/>
      <w:divBdr>
        <w:top w:val="none" w:sz="0" w:space="0" w:color="auto"/>
        <w:left w:val="none" w:sz="0" w:space="0" w:color="auto"/>
        <w:bottom w:val="none" w:sz="0" w:space="0" w:color="auto"/>
        <w:right w:val="none" w:sz="0" w:space="0" w:color="auto"/>
      </w:divBdr>
    </w:div>
    <w:div w:id="1114204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penelope.uchicago.edu/Thayer/e/roman/texts/cicero/de_divinatione/1*.html"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ia600208.us.archive.org/22/items/TheGreekMagicalPapyriInTranslation/The_Greek_Magical_Papyri_in_Translation.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ezproxy.uwtsd.ac.uk/10.1086/381322"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krazykioti.com/articles/magic-science-and-religion/"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tertullian.org/fathers/porphyry_anebo_02_text.htm%20accessed%20on%2027.04.22" TargetMode="External"/><Relationship Id="rId2" Type="http://schemas.openxmlformats.org/officeDocument/2006/relationships/hyperlink" Target="http://www.krazykioti.com/articles/magic-science-and-religion/" TargetMode="External"/><Relationship Id="rId1" Type="http://schemas.openxmlformats.org/officeDocument/2006/relationships/hyperlink" Target="https://ia600208.us.archive.org/22/items/TheGreekMagicalPapyriInTranslation/The_Greek_Magical_Papyri_in_Translation.pdf" TargetMode="External"/><Relationship Id="rId4" Type="http://schemas.openxmlformats.org/officeDocument/2006/relationships/hyperlink" Target="http://penelope.uchicago.edu/Thayer/e/roman/texts/cicero/de_divinatione/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4" ma:contentTypeDescription="Create a new document." ma:contentTypeScope="" ma:versionID="b1afd3295a8718334071283828af478d">
  <xsd:schema xmlns:xsd="http://www.w3.org/2001/XMLSchema" xmlns:xs="http://www.w3.org/2001/XMLSchema" xmlns:p="http://schemas.microsoft.com/office/2006/metadata/properties" xmlns:ns3="2185e222-3c8d-40d1-8655-532d5209bd26" targetNamespace="http://schemas.microsoft.com/office/2006/metadata/properties" ma:root="true" ma:fieldsID="7ff9f7a0af3106e12e3c9b55994eac31" ns3:_="">
    <xsd:import namespace="2185e222-3c8d-40d1-8655-532d5209bd2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5601418-4616-49B8-86EF-411384CCA63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4B0FE23-EDAB-43E4-B2F9-49AD27B6E47C}">
  <ds:schemaRefs>
    <ds:schemaRef ds:uri="http://schemas.openxmlformats.org/officeDocument/2006/bibliography"/>
  </ds:schemaRefs>
</ds:datastoreItem>
</file>

<file path=customXml/itemProps3.xml><?xml version="1.0" encoding="utf-8"?>
<ds:datastoreItem xmlns:ds="http://schemas.openxmlformats.org/officeDocument/2006/customXml" ds:itemID="{1AFD3408-2D7F-4AAA-99C3-E9F979AA90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9D8D6AA-8F67-4E79-9CFB-EF16D838946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5430</Words>
  <Characters>28602</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Ayeshah Lalloo (2124407)</dc:creator>
  <cp:keywords/>
  <dc:description/>
  <cp:lastModifiedBy>Ayeshah Lalloo (2124407)</cp:lastModifiedBy>
  <cp:revision>85</cp:revision>
  <dcterms:created xsi:type="dcterms:W3CDTF">2022-05-08T13:17:00Z</dcterms:created>
  <dcterms:modified xsi:type="dcterms:W3CDTF">2022-05-08T16:28:00Z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