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49674489"/>
        <w:docPartObj>
          <w:docPartGallery w:val="Cover Pages"/>
          <w:docPartUnique/>
        </w:docPartObj>
      </w:sdtPr>
      <w:sdtEndPr/>
      <w:sdtContent>
        <w:p w14:paraId="7EC04504" w14:textId="5C6DF04F" w:rsidR="00124399" w:rsidRPr="00181FD5" w:rsidRDefault="00124399">
          <w:r>
            <w:rPr>
              <w:noProof/>
            </w:rPr>
            <mc:AlternateContent>
              <mc:Choice Requires="wps">
                <w:drawing>
                  <wp:anchor distT="0" distB="0" distL="114300" distR="114300" simplePos="0" relativeHeight="251661312" behindDoc="0" locked="0" layoutInCell="1" allowOverlap="1" wp14:anchorId="1D74A06F" wp14:editId="1E3B9546">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51E7316" w14:textId="17AB0B4F" w:rsidR="00124399" w:rsidRPr="00124399" w:rsidRDefault="00124399">
                                    <w:pPr>
                                      <w:pStyle w:val="NoSpacing"/>
                                      <w:spacing w:after="480"/>
                                      <w:rPr>
                                        <w:iCs/>
                                        <w:color w:val="262626" w:themeColor="text1" w:themeTint="D9"/>
                                        <w:sz w:val="32"/>
                                        <w:szCs w:val="32"/>
                                      </w:rPr>
                                    </w:pPr>
                                    <w:r w:rsidRPr="00124399">
                                      <w:rPr>
                                        <w:iCs/>
                                        <w:color w:val="262626" w:themeColor="text1" w:themeTint="D9"/>
                                        <w:sz w:val="32"/>
                                        <w:szCs w:val="32"/>
                                      </w:rPr>
                                      <w:t>Ismanah Moonshadow Dixon</w:t>
                                    </w:r>
                                  </w:p>
                                </w:sdtContent>
                              </w:sdt>
                              <w:p w14:paraId="5C31FFF0" w14:textId="5C8CD530" w:rsidR="00124399" w:rsidRPr="00124399" w:rsidRDefault="00AA78D8">
                                <w:pPr>
                                  <w:pStyle w:val="NoSpacing"/>
                                  <w:rPr>
                                    <w:iCs/>
                                    <w:color w:val="262626" w:themeColor="text1" w:themeTint="D9"/>
                                    <w:sz w:val="26"/>
                                    <w:szCs w:val="26"/>
                                  </w:rPr>
                                </w:pPr>
                                <w:sdt>
                                  <w:sdtPr>
                                    <w:rPr>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124399" w:rsidRPr="00124399">
                                      <w:rPr>
                                        <w:iCs/>
                                        <w:color w:val="262626" w:themeColor="text1" w:themeTint="D9"/>
                                        <w:sz w:val="26"/>
                                        <w:szCs w:val="26"/>
                                      </w:rPr>
                                      <w:t>Student Number: 1812436</w:t>
                                    </w:r>
                                  </w:sdtContent>
                                </w:sdt>
                                <w:r w:rsidR="00124399" w:rsidRPr="00124399">
                                  <w:rPr>
                                    <w:iCs/>
                                    <w:color w:val="262626" w:themeColor="text1" w:themeTint="D9"/>
                                    <w:sz w:val="26"/>
                                    <w:szCs w:val="26"/>
                                  </w:rPr>
                                  <w:t xml:space="preserve"> | </w:t>
                                </w:r>
                                <w:sdt>
                                  <w:sdtPr>
                                    <w:rPr>
                                      <w:iCs/>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181FD5">
                                      <w:rPr>
                                        <w:iCs/>
                                        <w:color w:val="262626" w:themeColor="text1" w:themeTint="D9"/>
                                        <w:sz w:val="26"/>
                                        <w:szCs w:val="26"/>
                                      </w:rPr>
                                      <w:t xml:space="preserve">MA </w:t>
                                    </w:r>
                                    <w:r w:rsidR="00124399" w:rsidRPr="00124399">
                                      <w:rPr>
                                        <w:iCs/>
                                        <w:color w:val="262626" w:themeColor="text1" w:themeTint="D9"/>
                                        <w:sz w:val="26"/>
                                        <w:szCs w:val="26"/>
                                      </w:rPr>
                                      <w:t>Textiles</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D74A06F"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51E7316" w14:textId="17AB0B4F" w:rsidR="00124399" w:rsidRPr="00124399" w:rsidRDefault="00124399">
                              <w:pPr>
                                <w:pStyle w:val="NoSpacing"/>
                                <w:spacing w:after="480"/>
                                <w:rPr>
                                  <w:iCs/>
                                  <w:color w:val="262626" w:themeColor="text1" w:themeTint="D9"/>
                                  <w:sz w:val="32"/>
                                  <w:szCs w:val="32"/>
                                </w:rPr>
                              </w:pPr>
                              <w:r w:rsidRPr="00124399">
                                <w:rPr>
                                  <w:iCs/>
                                  <w:color w:val="262626" w:themeColor="text1" w:themeTint="D9"/>
                                  <w:sz w:val="32"/>
                                  <w:szCs w:val="32"/>
                                </w:rPr>
                                <w:t>Ismanah Moonshadow Dixon</w:t>
                              </w:r>
                            </w:p>
                          </w:sdtContent>
                        </w:sdt>
                        <w:p w14:paraId="5C31FFF0" w14:textId="5C8CD530" w:rsidR="00124399" w:rsidRPr="00124399" w:rsidRDefault="00124399">
                          <w:pPr>
                            <w:pStyle w:val="NoSpacing"/>
                            <w:rPr>
                              <w:iCs/>
                              <w:color w:val="262626" w:themeColor="text1" w:themeTint="D9"/>
                              <w:sz w:val="26"/>
                              <w:szCs w:val="26"/>
                            </w:rPr>
                          </w:pPr>
                          <w:sdt>
                            <w:sdtPr>
                              <w:rPr>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124399">
                                <w:rPr>
                                  <w:iCs/>
                                  <w:color w:val="262626" w:themeColor="text1" w:themeTint="D9"/>
                                  <w:sz w:val="26"/>
                                  <w:szCs w:val="26"/>
                                </w:rPr>
                                <w:t>Student Number:</w:t>
                              </w:r>
                              <w:r w:rsidRPr="00124399">
                                <w:rPr>
                                  <w:iCs/>
                                  <w:color w:val="262626" w:themeColor="text1" w:themeTint="D9"/>
                                  <w:sz w:val="26"/>
                                  <w:szCs w:val="26"/>
                                </w:rPr>
                                <w:t xml:space="preserve"> </w:t>
                              </w:r>
                              <w:r w:rsidRPr="00124399">
                                <w:rPr>
                                  <w:iCs/>
                                  <w:color w:val="262626" w:themeColor="text1" w:themeTint="D9"/>
                                  <w:sz w:val="26"/>
                                  <w:szCs w:val="26"/>
                                </w:rPr>
                                <w:t>1812436</w:t>
                              </w:r>
                            </w:sdtContent>
                          </w:sdt>
                          <w:r w:rsidRPr="00124399">
                            <w:rPr>
                              <w:iCs/>
                              <w:color w:val="262626" w:themeColor="text1" w:themeTint="D9"/>
                              <w:sz w:val="26"/>
                              <w:szCs w:val="26"/>
                            </w:rPr>
                            <w:t xml:space="preserve"> | </w:t>
                          </w:r>
                          <w:sdt>
                            <w:sdtPr>
                              <w:rPr>
                                <w:iCs/>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181FD5">
                                <w:rPr>
                                  <w:iCs/>
                                  <w:color w:val="262626" w:themeColor="text1" w:themeTint="D9"/>
                                  <w:sz w:val="26"/>
                                  <w:szCs w:val="26"/>
                                </w:rPr>
                                <w:t xml:space="preserve">MA </w:t>
                              </w:r>
                              <w:r w:rsidRPr="00124399">
                                <w:rPr>
                                  <w:iCs/>
                                  <w:color w:val="262626" w:themeColor="text1" w:themeTint="D9"/>
                                  <w:sz w:val="26"/>
                                  <w:szCs w:val="26"/>
                                </w:rPr>
                                <w:t>Textiles</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EDA54D3" wp14:editId="48F51DE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2541C4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7E8945D6" wp14:editId="2EEC3854">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571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1CC02778" w14:textId="027F2062" w:rsidR="00124399" w:rsidRDefault="00124399" w:rsidP="00124399">
                                <w:pPr>
                                  <w:pStyle w:val="Title"/>
                                </w:pPr>
                                <w:r w:rsidRPr="00124399">
                                  <w:t>Research and Critically Evaluate the Role of the Artist/Designer/Maker in the Context of Time and Memory</w:t>
                                </w:r>
                              </w:p>
                              <w:p w14:paraId="6209F510" w14:textId="047C996D" w:rsidR="00124399" w:rsidRDefault="00124399" w:rsidP="00124399"/>
                              <w:p w14:paraId="3B16A93D" w14:textId="77777777" w:rsidR="00124399" w:rsidRDefault="00124399" w:rsidP="00124399"/>
                              <w:p w14:paraId="56737906" w14:textId="40E9A9B7" w:rsidR="00124399" w:rsidRDefault="00124399" w:rsidP="00124399">
                                <w:r w:rsidRPr="00124399">
                                  <w:t>Coexistent Perspectives (ADCD7001)</w:t>
                                </w:r>
                              </w:p>
                              <w:p w14:paraId="5F20A4CD" w14:textId="025F25B7" w:rsidR="00124399" w:rsidRDefault="00124399" w:rsidP="00124399"/>
                              <w:p w14:paraId="17369DC6" w14:textId="6D36F10B" w:rsidR="00124399" w:rsidRDefault="00124399" w:rsidP="00124399">
                                <w:r>
                                  <w:t>Time and Memory</w:t>
                                </w:r>
                              </w:p>
                              <w:p w14:paraId="6D2C60AE" w14:textId="5A85D5BE" w:rsidR="00124399" w:rsidRDefault="00124399" w:rsidP="00124399"/>
                              <w:p w14:paraId="5B65AE77" w14:textId="30205DA6" w:rsidR="00124399" w:rsidRPr="00124399" w:rsidRDefault="00124399" w:rsidP="00124399">
                                <w:r>
                                  <w:t>4151 words</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E8945D6"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p w14:paraId="1CC02778" w14:textId="027F2062" w:rsidR="00124399" w:rsidRDefault="00124399" w:rsidP="00124399">
                          <w:pPr>
                            <w:pStyle w:val="Title"/>
                          </w:pPr>
                          <w:r w:rsidRPr="00124399">
                            <w:t>Research and Critically Evaluate the Role of the Artist/Designer/Maker in the Context of Time and Memory</w:t>
                          </w:r>
                        </w:p>
                        <w:p w14:paraId="6209F510" w14:textId="047C996D" w:rsidR="00124399" w:rsidRDefault="00124399" w:rsidP="00124399"/>
                        <w:p w14:paraId="3B16A93D" w14:textId="77777777" w:rsidR="00124399" w:rsidRDefault="00124399" w:rsidP="00124399"/>
                        <w:p w14:paraId="56737906" w14:textId="40E9A9B7" w:rsidR="00124399" w:rsidRDefault="00124399" w:rsidP="00124399">
                          <w:r w:rsidRPr="00124399">
                            <w:t>Coexistent Perspectives (ADCD7001)</w:t>
                          </w:r>
                        </w:p>
                        <w:p w14:paraId="5F20A4CD" w14:textId="025F25B7" w:rsidR="00124399" w:rsidRDefault="00124399" w:rsidP="00124399"/>
                        <w:p w14:paraId="17369DC6" w14:textId="6D36F10B" w:rsidR="00124399" w:rsidRDefault="00124399" w:rsidP="00124399">
                          <w:r>
                            <w:t>Time and Memory</w:t>
                          </w:r>
                        </w:p>
                        <w:p w14:paraId="6D2C60AE" w14:textId="5A85D5BE" w:rsidR="00124399" w:rsidRDefault="00124399" w:rsidP="00124399"/>
                        <w:p w14:paraId="5B65AE77" w14:textId="30205DA6" w:rsidR="00124399" w:rsidRPr="00124399" w:rsidRDefault="00124399" w:rsidP="00124399">
                          <w:r>
                            <w:t>4151 words</w:t>
                          </w:r>
                        </w:p>
                      </w:txbxContent>
                    </v:textbox>
                    <w10:wrap anchorx="page" anchory="page"/>
                  </v:shape>
                </w:pict>
              </mc:Fallback>
            </mc:AlternateContent>
          </w:r>
          <w:r>
            <w:br w:type="page"/>
          </w:r>
        </w:p>
      </w:sdtContent>
    </w:sdt>
    <w:p w14:paraId="13490986" w14:textId="0164B18E" w:rsidR="009E7F1A" w:rsidRDefault="00127450" w:rsidP="00FC7135">
      <w:pPr>
        <w:pStyle w:val="Heading1"/>
        <w:spacing w:line="360" w:lineRule="auto"/>
      </w:pPr>
      <w:r>
        <w:lastRenderedPageBreak/>
        <w:t>Introduction</w:t>
      </w:r>
    </w:p>
    <w:p w14:paraId="793AE785" w14:textId="0AAF14ED" w:rsidR="008A2A6A" w:rsidRDefault="00965873" w:rsidP="00F660DD">
      <w:pPr>
        <w:spacing w:line="360" w:lineRule="auto"/>
      </w:pPr>
      <w:r>
        <w:t xml:space="preserve">Time and memory are important components of the human experience of the lifeworld. As such, they are commonly the subject of inquisition for artists and philosophers alike. Throughout this essay I shall explore the relationship between art and philosophy and </w:t>
      </w:r>
      <w:r w:rsidR="00C37717">
        <w:t xml:space="preserve">explore the ways in which </w:t>
      </w:r>
      <w:r>
        <w:t xml:space="preserve">they may relate the works of </w:t>
      </w:r>
      <w:r w:rsidR="00C37717">
        <w:t xml:space="preserve">artists </w:t>
      </w:r>
      <w:r>
        <w:t>Angela Deane and C</w:t>
      </w:r>
      <w:r w:rsidR="00436859">
        <w:t>h</w:t>
      </w:r>
      <w:r>
        <w:t xml:space="preserve">ristian </w:t>
      </w:r>
      <w:proofErr w:type="spellStart"/>
      <w:r>
        <w:t>Boltanski</w:t>
      </w:r>
      <w:proofErr w:type="spellEnd"/>
      <w:r>
        <w:t>.</w:t>
      </w:r>
      <w:r w:rsidR="00BF3E3C">
        <w:t xml:space="preserve"> I shall provide an </w:t>
      </w:r>
      <w:r w:rsidR="00525C35">
        <w:t>in-depth</w:t>
      </w:r>
      <w:r w:rsidR="00BF3E3C">
        <w:t xml:space="preserve"> analysis of Angela Deane’s work in particular, before reaching an informed conclusion on the subject matter.</w:t>
      </w:r>
    </w:p>
    <w:p w14:paraId="6BB2021B" w14:textId="456AB9F2" w:rsidR="00BF51C4" w:rsidRDefault="00BF51C4" w:rsidP="00BF51C4">
      <w:pPr>
        <w:spacing w:line="360" w:lineRule="auto"/>
      </w:pPr>
    </w:p>
    <w:p w14:paraId="36912770" w14:textId="79A2BDF0" w:rsidR="00BF51C4" w:rsidRDefault="00BF51C4" w:rsidP="00322059">
      <w:pPr>
        <w:pStyle w:val="Heading1"/>
        <w:spacing w:line="360" w:lineRule="auto"/>
      </w:pPr>
      <w:r>
        <w:t>Theoretical Background</w:t>
      </w:r>
    </w:p>
    <w:p w14:paraId="4419A229" w14:textId="3160EF2C" w:rsidR="00427A10" w:rsidRDefault="008017CA" w:rsidP="00322059">
      <w:pPr>
        <w:spacing w:line="360" w:lineRule="auto"/>
      </w:pPr>
      <w:r>
        <w:t>In our current socio-cultural climate, we are collectively experiencing an artistic and critical obsession with memory, arguably born of crisis</w:t>
      </w:r>
      <w:r w:rsidR="00F300F1">
        <w:t xml:space="preserve"> </w:t>
      </w:r>
      <w:r w:rsidR="00F300F1" w:rsidRPr="00F300F1">
        <w:rPr>
          <w:i/>
          <w:iCs/>
        </w:rPr>
        <w:t>(Martinez Rosario, 2015)</w:t>
      </w:r>
      <w:r>
        <w:t xml:space="preserve">. </w:t>
      </w:r>
      <w:r w:rsidR="00243ED7">
        <w:t>Cultural critic</w:t>
      </w:r>
      <w:r w:rsidRPr="008017CA">
        <w:t xml:space="preserve"> Andreas </w:t>
      </w:r>
      <w:proofErr w:type="spellStart"/>
      <w:r w:rsidRPr="008017CA">
        <w:t>Huyssen</w:t>
      </w:r>
      <w:proofErr w:type="spellEnd"/>
      <w:r w:rsidRPr="008017CA">
        <w:t xml:space="preserve"> has termed this as a </w:t>
      </w:r>
      <w:r w:rsidRPr="00CF75D1">
        <w:t>“deepening sense of crisis often articulated in the reproach that our culture is terminally ill with amnesia”</w:t>
      </w:r>
      <w:r w:rsidR="00CF75D1">
        <w:t xml:space="preserve"> </w:t>
      </w:r>
      <w:r w:rsidR="00E344A8" w:rsidRPr="00E344A8">
        <w:rPr>
          <w:i/>
          <w:iCs/>
        </w:rPr>
        <w:t>(</w:t>
      </w:r>
      <w:proofErr w:type="spellStart"/>
      <w:r w:rsidR="00E344A8" w:rsidRPr="00E344A8">
        <w:rPr>
          <w:i/>
          <w:iCs/>
        </w:rPr>
        <w:t>Huyssen</w:t>
      </w:r>
      <w:proofErr w:type="spellEnd"/>
      <w:r w:rsidR="00E344A8" w:rsidRPr="00E344A8">
        <w:rPr>
          <w:i/>
          <w:iCs/>
        </w:rPr>
        <w:t>, 2012)</w:t>
      </w:r>
      <w:r w:rsidRPr="00CF75D1">
        <w:t>.</w:t>
      </w:r>
      <w:r>
        <w:t xml:space="preserve"> </w:t>
      </w:r>
      <w:proofErr w:type="spellStart"/>
      <w:r>
        <w:t>Huyssen</w:t>
      </w:r>
      <w:proofErr w:type="spellEnd"/>
      <w:r>
        <w:t xml:space="preserve"> </w:t>
      </w:r>
      <w:r w:rsidR="001C096B">
        <w:t>argues that</w:t>
      </w:r>
      <w:r>
        <w:t xml:space="preserve"> the rapid growth of</w:t>
      </w:r>
      <w:r w:rsidR="002D0E3C">
        <w:t xml:space="preserve"> </w:t>
      </w:r>
      <w:r>
        <w:t>technolo</w:t>
      </w:r>
      <w:r w:rsidR="001C096B">
        <w:t>gy</w:t>
      </w:r>
      <w:r w:rsidR="00FE69A1">
        <w:t>, with</w:t>
      </w:r>
      <w:r w:rsidR="00A86A7A">
        <w:t xml:space="preserve"> </w:t>
      </w:r>
      <w:r w:rsidR="001C096B">
        <w:t>the</w:t>
      </w:r>
      <w:r w:rsidR="002D0E3C">
        <w:t xml:space="preserve"> subsequent</w:t>
      </w:r>
      <w:r w:rsidR="001C096B">
        <w:t xml:space="preserve"> changes to </w:t>
      </w:r>
      <w:r w:rsidR="002D0E3C">
        <w:t xml:space="preserve">modern </w:t>
      </w:r>
      <w:r w:rsidR="001C096B">
        <w:t>lifestyle</w:t>
      </w:r>
      <w:r w:rsidR="00FE69A1">
        <w:t>,</w:t>
      </w:r>
      <w:r w:rsidR="001C096B">
        <w:t xml:space="preserve"> and the rise of image-led mass communication, is the source of the dangers</w:t>
      </w:r>
      <w:r w:rsidR="00A86A7A">
        <w:t xml:space="preserve"> which are</w:t>
      </w:r>
      <w:r w:rsidR="001C096B">
        <w:t xml:space="preserve"> posed to memory</w:t>
      </w:r>
      <w:r w:rsidR="00CF75D1">
        <w:t xml:space="preserve"> </w:t>
      </w:r>
      <w:r w:rsidR="00E344A8" w:rsidRPr="00E344A8">
        <w:rPr>
          <w:i/>
          <w:iCs/>
        </w:rPr>
        <w:t>(</w:t>
      </w:r>
      <w:proofErr w:type="spellStart"/>
      <w:r w:rsidR="00E344A8" w:rsidRPr="00E344A8">
        <w:rPr>
          <w:i/>
          <w:iCs/>
        </w:rPr>
        <w:t>Huyssen</w:t>
      </w:r>
      <w:proofErr w:type="spellEnd"/>
      <w:r w:rsidR="00E344A8" w:rsidRPr="00E344A8">
        <w:rPr>
          <w:i/>
          <w:iCs/>
        </w:rPr>
        <w:t>, 2012)</w:t>
      </w:r>
      <w:r w:rsidR="001C096B">
        <w:t>.</w:t>
      </w:r>
    </w:p>
    <w:p w14:paraId="050D5B04" w14:textId="77777777" w:rsidR="00427A10" w:rsidRDefault="00427A10" w:rsidP="008017CA">
      <w:pPr>
        <w:spacing w:line="360" w:lineRule="auto"/>
      </w:pPr>
    </w:p>
    <w:p w14:paraId="316E10BF" w14:textId="382E3AE6" w:rsidR="00A86A7A" w:rsidRDefault="002F0D02" w:rsidP="008017CA">
      <w:pPr>
        <w:spacing w:line="360" w:lineRule="auto"/>
      </w:pPr>
      <w:r>
        <w:t>Philosopher Byung-</w:t>
      </w:r>
      <w:proofErr w:type="spellStart"/>
      <w:r>
        <w:t>Chul</w:t>
      </w:r>
      <w:proofErr w:type="spellEnd"/>
      <w:r>
        <w:t xml:space="preserve"> Han draws parallels between modern life and Yoko Ogawa’s novel ‘The Memory Police’</w:t>
      </w:r>
      <w:r w:rsidR="00B77117">
        <w:t xml:space="preserve"> </w:t>
      </w:r>
      <w:r w:rsidR="003D3C23" w:rsidRPr="003D3C23">
        <w:rPr>
          <w:i/>
          <w:iCs/>
        </w:rPr>
        <w:t>(Ogawa, 1994;</w:t>
      </w:r>
      <w:r w:rsidR="00963A46">
        <w:t xml:space="preserve"> </w:t>
      </w:r>
      <w:proofErr w:type="spellStart"/>
      <w:r w:rsidR="00963A46" w:rsidRPr="00963A46">
        <w:rPr>
          <w:i/>
          <w:iCs/>
        </w:rPr>
        <w:t>Borcherdt</w:t>
      </w:r>
      <w:proofErr w:type="spellEnd"/>
      <w:r w:rsidR="00963A46" w:rsidRPr="00963A46">
        <w:rPr>
          <w:i/>
          <w:iCs/>
        </w:rPr>
        <w:t xml:space="preserve"> &amp; Han, 2021</w:t>
      </w:r>
      <w:r w:rsidR="00B77117" w:rsidRPr="00963A46">
        <w:rPr>
          <w:i/>
          <w:iCs/>
        </w:rPr>
        <w:t>)</w:t>
      </w:r>
      <w:r>
        <w:t>. Han argues that much like how the totalitarian regime in th</w:t>
      </w:r>
      <w:r w:rsidR="00C95BC2">
        <w:t>e</w:t>
      </w:r>
      <w:r>
        <w:t xml:space="preserve"> novel </w:t>
      </w:r>
      <w:r w:rsidR="00F6576C">
        <w:t>seeks</w:t>
      </w:r>
      <w:r>
        <w:t xml:space="preserve"> to purge society of ‘things’, modern reliance o</w:t>
      </w:r>
      <w:r w:rsidR="00F6576C">
        <w:t>n</w:t>
      </w:r>
      <w:r>
        <w:t xml:space="preserve"> technology throughout our daily lives is also causing ‘things’ to disappear, without </w:t>
      </w:r>
      <w:r w:rsidR="00FC5BE3">
        <w:t>people</w:t>
      </w:r>
      <w:r w:rsidR="00FE69A1">
        <w:t xml:space="preserve"> even</w:t>
      </w:r>
      <w:r>
        <w:t xml:space="preserve"> </w:t>
      </w:r>
      <w:r w:rsidR="00FC5BE3">
        <w:t>realising</w:t>
      </w:r>
      <w:r w:rsidR="00B77117">
        <w:t xml:space="preserve"> </w:t>
      </w:r>
      <w:r w:rsidR="00412317">
        <w:t>(</w:t>
      </w:r>
      <w:proofErr w:type="spellStart"/>
      <w:r w:rsidR="00412317" w:rsidRPr="00963A46">
        <w:rPr>
          <w:i/>
          <w:iCs/>
        </w:rPr>
        <w:t>Borcherdt</w:t>
      </w:r>
      <w:proofErr w:type="spellEnd"/>
      <w:r w:rsidR="00412317" w:rsidRPr="00963A46">
        <w:rPr>
          <w:i/>
          <w:iCs/>
        </w:rPr>
        <w:t xml:space="preserve"> &amp; Han, 2021)</w:t>
      </w:r>
      <w:r>
        <w:t xml:space="preserve">. </w:t>
      </w:r>
      <w:r w:rsidR="00F6576C">
        <w:t>Furthermore</w:t>
      </w:r>
      <w:r>
        <w:t>, in Ogawa’s novel, th</w:t>
      </w:r>
      <w:r w:rsidR="00F6576C">
        <w:t xml:space="preserve">ose who keep </w:t>
      </w:r>
      <w:r w:rsidR="00437553">
        <w:t xml:space="preserve">hold of </w:t>
      </w:r>
      <w:r w:rsidR="00F6576C">
        <w:t>the forbidden ‘things’ are persecuted, e.g. the protagonist’s mother</w:t>
      </w:r>
      <w:r w:rsidR="00FC5BE3">
        <w:t xml:space="preserve"> is </w:t>
      </w:r>
      <w:r w:rsidR="00F142B0">
        <w:t>executed</w:t>
      </w:r>
      <w:r w:rsidR="00FC5BE3">
        <w:t xml:space="preserve"> for harbouring a collection of forbidden ‘things’</w:t>
      </w:r>
      <w:r w:rsidR="00B77117">
        <w:t xml:space="preserve"> </w:t>
      </w:r>
      <w:r w:rsidR="00412317" w:rsidRPr="003D3C23">
        <w:rPr>
          <w:i/>
          <w:iCs/>
        </w:rPr>
        <w:t>(Ogawa, 1994</w:t>
      </w:r>
      <w:r w:rsidR="00412317">
        <w:rPr>
          <w:i/>
          <w:iCs/>
        </w:rPr>
        <w:t>)</w:t>
      </w:r>
      <w:r w:rsidR="00F6576C">
        <w:t>.</w:t>
      </w:r>
    </w:p>
    <w:p w14:paraId="7464D6B4" w14:textId="3B77E4A8" w:rsidR="002F0D02" w:rsidRDefault="00F6576C" w:rsidP="008017CA">
      <w:pPr>
        <w:spacing w:line="360" w:lineRule="auto"/>
      </w:pPr>
      <w:r>
        <w:t>Similarly, people who refuse to incorporate modern technology into their daily lives are at a disadvantage</w:t>
      </w:r>
      <w:r w:rsidR="00FE69A1">
        <w:t xml:space="preserve"> compared</w:t>
      </w:r>
      <w:r>
        <w:t xml:space="preserve"> to those who do</w:t>
      </w:r>
      <w:r w:rsidR="00E00CC3">
        <w:t xml:space="preserve"> </w:t>
      </w:r>
      <w:r w:rsidR="00E00CC3" w:rsidRPr="00DD2C67">
        <w:rPr>
          <w:i/>
          <w:iCs/>
        </w:rPr>
        <w:t>(Baker, Warburton, Hodgkin, and Pascal, 2017)</w:t>
      </w:r>
      <w:r w:rsidR="00E00CC3">
        <w:t>. For example,</w:t>
      </w:r>
      <w:r>
        <w:t xml:space="preserve"> the ability to use a computer has become </w:t>
      </w:r>
      <w:r w:rsidR="00DD2C67">
        <w:t>a component of accessing healthcare</w:t>
      </w:r>
      <w:r w:rsidR="00B77117">
        <w:t xml:space="preserve"> </w:t>
      </w:r>
      <w:r w:rsidR="00DD2C67" w:rsidRPr="00DD2C67">
        <w:rPr>
          <w:i/>
          <w:iCs/>
        </w:rPr>
        <w:t>(Baker, Warburton, Hodgkin, and Pascal, 2017)</w:t>
      </w:r>
      <w:r w:rsidR="00A844EF">
        <w:t xml:space="preserve">. Therefore, the refusal </w:t>
      </w:r>
      <w:r w:rsidR="00AF5BCF">
        <w:t xml:space="preserve">or inability </w:t>
      </w:r>
      <w:r w:rsidR="00A844EF">
        <w:t>to incorporate digital elements and a lack of ‘things’ (e.g. a digital library instead of physical books) is arguably a contributing factor to a lower quality of life</w:t>
      </w:r>
      <w:r w:rsidR="00A06C2C">
        <w:t xml:space="preserve"> </w:t>
      </w:r>
      <w:r w:rsidR="00A06C2C" w:rsidRPr="00DD2C67">
        <w:rPr>
          <w:i/>
          <w:iCs/>
        </w:rPr>
        <w:t xml:space="preserve">(Baker, Warburton, </w:t>
      </w:r>
      <w:r w:rsidR="00A06C2C" w:rsidRPr="00DD2C67">
        <w:rPr>
          <w:i/>
          <w:iCs/>
        </w:rPr>
        <w:lastRenderedPageBreak/>
        <w:t>Hodgkin, and Pascal, 2017)</w:t>
      </w:r>
      <w:r w:rsidR="00A844EF">
        <w:t>. Furthermore, those who are living in poverty</w:t>
      </w:r>
      <w:r w:rsidR="00FC5BE3">
        <w:t>, therefore those who</w:t>
      </w:r>
      <w:r w:rsidR="00A844EF">
        <w:t xml:space="preserve"> have less access to modern technology due to a lack of expendable income, </w:t>
      </w:r>
      <w:r w:rsidR="00FC5BE3">
        <w:t>are at more of a disadvantage than their peers</w:t>
      </w:r>
      <w:r w:rsidR="00A844EF">
        <w:t xml:space="preserve"> </w:t>
      </w:r>
      <w:r w:rsidR="00621EC3">
        <w:t>(</w:t>
      </w:r>
      <w:r w:rsidR="00621EC3" w:rsidRPr="00621EC3">
        <w:t>Rodriguez</w:t>
      </w:r>
      <w:r w:rsidR="00621EC3">
        <w:t xml:space="preserve"> </w:t>
      </w:r>
      <w:r w:rsidR="00621EC3" w:rsidRPr="00621EC3">
        <w:t>and Wilson 2000</w:t>
      </w:r>
      <w:r w:rsidR="00621EC3">
        <w:t xml:space="preserve">; </w:t>
      </w:r>
      <w:proofErr w:type="spellStart"/>
      <w:r w:rsidR="00621EC3">
        <w:t>Pigato</w:t>
      </w:r>
      <w:proofErr w:type="spellEnd"/>
      <w:r w:rsidR="00621EC3">
        <w:t xml:space="preserve">, 2001; </w:t>
      </w:r>
      <w:r w:rsidR="00621EC3" w:rsidRPr="00DD2C67">
        <w:rPr>
          <w:i/>
          <w:iCs/>
        </w:rPr>
        <w:t>Baker, Warburton, Hodgkin, and Pascal, 2017</w:t>
      </w:r>
      <w:r w:rsidR="00621EC3" w:rsidRPr="00621EC3">
        <w:t>)</w:t>
      </w:r>
      <w:r w:rsidR="00A844EF">
        <w:t xml:space="preserve">. </w:t>
      </w:r>
      <w:r w:rsidR="00FC5BE3">
        <w:t>Thus, maintaining a perpetual cycle of poverty.</w:t>
      </w:r>
    </w:p>
    <w:p w14:paraId="6914D089" w14:textId="56DC9FF4" w:rsidR="00553AB5" w:rsidRDefault="00553AB5" w:rsidP="008017CA">
      <w:pPr>
        <w:spacing w:line="360" w:lineRule="auto"/>
      </w:pPr>
      <w:r>
        <w:t>Furthermore, similar to Yoko Ogawa’s novel ‘The Memory Police’, another consequence of digital media can be violence</w:t>
      </w:r>
      <w:r w:rsidR="009016EE">
        <w:t>, e.g. suicide</w:t>
      </w:r>
      <w:r>
        <w:t xml:space="preserve"> </w:t>
      </w:r>
      <w:r w:rsidR="005D5AD5">
        <w:t xml:space="preserve">and self-harm </w:t>
      </w:r>
      <w:r w:rsidR="00E6112E" w:rsidRPr="003D3C23">
        <w:rPr>
          <w:i/>
          <w:iCs/>
        </w:rPr>
        <w:t>(</w:t>
      </w:r>
      <w:proofErr w:type="spellStart"/>
      <w:r w:rsidR="009016EE" w:rsidRPr="009016EE">
        <w:rPr>
          <w:i/>
          <w:iCs/>
        </w:rPr>
        <w:t>Memon</w:t>
      </w:r>
      <w:proofErr w:type="spellEnd"/>
      <w:r w:rsidR="009016EE" w:rsidRPr="009016EE">
        <w:rPr>
          <w:i/>
          <w:iCs/>
        </w:rPr>
        <w:t xml:space="preserve"> et al., 2018</w:t>
      </w:r>
      <w:r w:rsidR="009016EE">
        <w:rPr>
          <w:i/>
          <w:iCs/>
        </w:rPr>
        <w:t xml:space="preserve">; </w:t>
      </w:r>
      <w:r w:rsidR="009016EE" w:rsidRPr="003D3C23">
        <w:rPr>
          <w:i/>
          <w:iCs/>
        </w:rPr>
        <w:t>Ogawa, 1994</w:t>
      </w:r>
      <w:r w:rsidR="00E6112E">
        <w:rPr>
          <w:i/>
          <w:iCs/>
        </w:rPr>
        <w:t>)</w:t>
      </w:r>
      <w:r>
        <w:t>.</w:t>
      </w:r>
    </w:p>
    <w:p w14:paraId="0EB781D9" w14:textId="77777777" w:rsidR="00A86A7A" w:rsidRDefault="00A86A7A" w:rsidP="008017CA">
      <w:pPr>
        <w:spacing w:line="360" w:lineRule="auto"/>
      </w:pPr>
    </w:p>
    <w:p w14:paraId="6C3A2C69" w14:textId="5B72C31B" w:rsidR="00EA322A" w:rsidRDefault="003E293B" w:rsidP="008017CA">
      <w:pPr>
        <w:spacing w:line="360" w:lineRule="auto"/>
      </w:pPr>
      <w:r>
        <w:t xml:space="preserve">Similarly, I argue that Capitalism is driving this reliance on digital technologies and a movement away from ‘things’. I argue that the notion of ‘things’ can be equated with physical belongings. If </w:t>
      </w:r>
      <w:r w:rsidR="00D07105">
        <w:t>one’s</w:t>
      </w:r>
      <w:r w:rsidR="009440E6">
        <w:t xml:space="preserve"> </w:t>
      </w:r>
      <w:r>
        <w:t xml:space="preserve">belongings </w:t>
      </w:r>
      <w:r w:rsidR="009440E6">
        <w:t>are now</w:t>
      </w:r>
      <w:r>
        <w:t xml:space="preserve"> digital</w:t>
      </w:r>
      <w:r w:rsidR="009440E6">
        <w:t xml:space="preserve"> and not physical,</w:t>
      </w:r>
      <w:r>
        <w:t xml:space="preserve"> </w:t>
      </w:r>
      <w:r w:rsidR="009440E6">
        <w:t xml:space="preserve">despite </w:t>
      </w:r>
      <w:r w:rsidR="00EA322A">
        <w:t xml:space="preserve">using </w:t>
      </w:r>
      <w:r w:rsidR="0000101F">
        <w:t xml:space="preserve">earnt </w:t>
      </w:r>
      <w:r w:rsidR="00EA322A">
        <w:t>currency to pay</w:t>
      </w:r>
      <w:r w:rsidR="009440E6">
        <w:t xml:space="preserve"> for them, does a person truly have possession of their</w:t>
      </w:r>
      <w:r w:rsidR="008F202D">
        <w:t xml:space="preserve"> own</w:t>
      </w:r>
      <w:r w:rsidR="009440E6">
        <w:t xml:space="preserve"> belongings?</w:t>
      </w:r>
      <w:r>
        <w:t xml:space="preserve"> </w:t>
      </w:r>
      <w:r w:rsidR="009440E6">
        <w:t>I argue that encouraging a perpetual reliance o</w:t>
      </w:r>
      <w:r w:rsidR="008F202D">
        <w:t>n</w:t>
      </w:r>
      <w:r w:rsidR="009440E6">
        <w:t xml:space="preserve"> digital technologies</w:t>
      </w:r>
      <w:r w:rsidR="008F202D">
        <w:t xml:space="preserve"> as a necessity required</w:t>
      </w:r>
      <w:r w:rsidR="009440E6">
        <w:t xml:space="preserve"> </w:t>
      </w:r>
      <w:r w:rsidR="008F202D">
        <w:t xml:space="preserve">in order </w:t>
      </w:r>
      <w:r w:rsidR="009440E6">
        <w:t xml:space="preserve">to access a </w:t>
      </w:r>
      <w:r w:rsidR="008F202D">
        <w:t>one’s</w:t>
      </w:r>
      <w:r w:rsidR="009440E6">
        <w:t xml:space="preserve"> own belongings, ensures, on the part of the general public, a continued and unwavering reliance on Capitalism. For example, if a person</w:t>
      </w:r>
      <w:r w:rsidR="008F202D">
        <w:t>’</w:t>
      </w:r>
      <w:r w:rsidR="009440E6">
        <w:t xml:space="preserve">s </w:t>
      </w:r>
      <w:r w:rsidR="008F202D">
        <w:t>library is digital, they must always pay money for digital devices that can</w:t>
      </w:r>
      <w:r w:rsidR="00F142B0">
        <w:t xml:space="preserve"> </w:t>
      </w:r>
      <w:r w:rsidR="008F202D">
        <w:t>access it</w:t>
      </w:r>
      <w:r w:rsidR="00793AEF">
        <w:t xml:space="preserve"> (e.g. a ‘Kindle’ by the ‘Amazon’ brand)</w:t>
      </w:r>
      <w:r w:rsidR="008F202D">
        <w:t>. Thus, they are arguably reliant on and, therefore, unable to escape</w:t>
      </w:r>
      <w:r w:rsidR="000242E6">
        <w:t xml:space="preserve"> from</w:t>
      </w:r>
      <w:r w:rsidR="008F202D">
        <w:t xml:space="preserve"> </w:t>
      </w:r>
      <w:r w:rsidR="00427A10">
        <w:t xml:space="preserve">or deviate </w:t>
      </w:r>
      <w:r w:rsidR="008F202D">
        <w:t>from Capitalism</w:t>
      </w:r>
      <w:r w:rsidR="008B3243">
        <w:t xml:space="preserve"> and Capitalist</w:t>
      </w:r>
      <w:r w:rsidR="00916812">
        <w:t xml:space="preserve"> </w:t>
      </w:r>
      <w:proofErr w:type="spellStart"/>
      <w:r w:rsidR="00916812">
        <w:t>comsumerist</w:t>
      </w:r>
      <w:proofErr w:type="spellEnd"/>
      <w:r w:rsidR="008B3243">
        <w:t xml:space="preserve"> culture</w:t>
      </w:r>
      <w:r w:rsidR="008F202D">
        <w:t>.</w:t>
      </w:r>
    </w:p>
    <w:p w14:paraId="3EBBC049" w14:textId="77777777" w:rsidR="00427A10" w:rsidRDefault="00427A10" w:rsidP="008017CA">
      <w:pPr>
        <w:spacing w:line="360" w:lineRule="auto"/>
      </w:pPr>
    </w:p>
    <w:p w14:paraId="0DAE666D" w14:textId="3E6E71EC" w:rsidR="003E293B" w:rsidRDefault="00F142B0" w:rsidP="008017CA">
      <w:pPr>
        <w:spacing w:line="360" w:lineRule="auto"/>
      </w:pPr>
      <w:r>
        <w:t xml:space="preserve">Theorist </w:t>
      </w:r>
      <w:proofErr w:type="spellStart"/>
      <w:r>
        <w:t>Vilem</w:t>
      </w:r>
      <w:proofErr w:type="spellEnd"/>
      <w:r>
        <w:t xml:space="preserve"> </w:t>
      </w:r>
      <w:proofErr w:type="spellStart"/>
      <w:r>
        <w:t>Flusser</w:t>
      </w:r>
      <w:proofErr w:type="spellEnd"/>
      <w:r>
        <w:t xml:space="preserve"> described this as a phenomenon of ‘non-things’</w:t>
      </w:r>
      <w:r w:rsidR="003F2596">
        <w:t xml:space="preserve"> </w:t>
      </w:r>
      <w:r w:rsidR="00736F2E" w:rsidRPr="00736F2E">
        <w:rPr>
          <w:i/>
          <w:iCs/>
        </w:rPr>
        <w:t>(</w:t>
      </w:r>
      <w:proofErr w:type="spellStart"/>
      <w:r w:rsidR="00736F2E" w:rsidRPr="00736F2E">
        <w:rPr>
          <w:i/>
          <w:iCs/>
        </w:rPr>
        <w:t>Flusser</w:t>
      </w:r>
      <w:proofErr w:type="spellEnd"/>
      <w:r w:rsidR="00736F2E" w:rsidRPr="00736F2E">
        <w:rPr>
          <w:i/>
          <w:iCs/>
        </w:rPr>
        <w:t>, 1999)</w:t>
      </w:r>
      <w:r>
        <w:t xml:space="preserve">. </w:t>
      </w:r>
      <w:proofErr w:type="spellStart"/>
      <w:r>
        <w:t>Flusser</w:t>
      </w:r>
      <w:proofErr w:type="spellEnd"/>
      <w:r>
        <w:t xml:space="preserve"> warned that “non-things are currently entering our environment from all directions and pushing away the things”</w:t>
      </w:r>
      <w:r w:rsidR="003F2596">
        <w:t xml:space="preserve"> </w:t>
      </w:r>
      <w:r w:rsidR="00736F2E" w:rsidRPr="00736F2E">
        <w:rPr>
          <w:i/>
          <w:iCs/>
        </w:rPr>
        <w:t>(</w:t>
      </w:r>
      <w:proofErr w:type="spellStart"/>
      <w:r w:rsidR="00736F2E" w:rsidRPr="00736F2E">
        <w:rPr>
          <w:i/>
          <w:iCs/>
        </w:rPr>
        <w:t>Flusser</w:t>
      </w:r>
      <w:proofErr w:type="spellEnd"/>
      <w:r w:rsidR="00736F2E" w:rsidRPr="00736F2E">
        <w:rPr>
          <w:i/>
          <w:iCs/>
        </w:rPr>
        <w:t>, 1999)</w:t>
      </w:r>
      <w:r>
        <w:t xml:space="preserve">.  </w:t>
      </w:r>
      <w:proofErr w:type="spellStart"/>
      <w:r w:rsidR="003F2596">
        <w:t>Flusser</w:t>
      </w:r>
      <w:proofErr w:type="spellEnd"/>
      <w:r w:rsidR="003F2596">
        <w:t xml:space="preserve"> termed these ‘non-things’ as ‘information’ </w:t>
      </w:r>
      <w:r w:rsidR="00736F2E" w:rsidRPr="00736F2E">
        <w:rPr>
          <w:i/>
          <w:iCs/>
        </w:rPr>
        <w:t>(</w:t>
      </w:r>
      <w:proofErr w:type="spellStart"/>
      <w:r w:rsidR="00736F2E" w:rsidRPr="00736F2E">
        <w:rPr>
          <w:i/>
          <w:iCs/>
        </w:rPr>
        <w:t>Flusser</w:t>
      </w:r>
      <w:proofErr w:type="spellEnd"/>
      <w:r w:rsidR="00736F2E" w:rsidRPr="00736F2E">
        <w:rPr>
          <w:i/>
          <w:iCs/>
        </w:rPr>
        <w:t>, 1999)</w:t>
      </w:r>
      <w:r w:rsidR="003F2596">
        <w:t>.</w:t>
      </w:r>
      <w:r w:rsidR="00047277">
        <w:t xml:space="preserve"> Han believes that we are currently living through a transition from a lifeworld of ‘things’ to ‘non-things’</w:t>
      </w:r>
      <w:r w:rsidR="00A86A7A">
        <w:t xml:space="preserve"> </w:t>
      </w:r>
      <w:r w:rsidR="00736F2E">
        <w:t>(</w:t>
      </w:r>
      <w:proofErr w:type="spellStart"/>
      <w:r w:rsidR="00736F2E" w:rsidRPr="00963A46">
        <w:rPr>
          <w:i/>
          <w:iCs/>
        </w:rPr>
        <w:t>Borcherdt</w:t>
      </w:r>
      <w:proofErr w:type="spellEnd"/>
      <w:r w:rsidR="00736F2E" w:rsidRPr="00963A46">
        <w:rPr>
          <w:i/>
          <w:iCs/>
        </w:rPr>
        <w:t xml:space="preserve"> &amp; Han, 2021)</w:t>
      </w:r>
      <w:r w:rsidR="00047277">
        <w:t>. Han argues that ‘information’ now determines the lifeworld, instead of ‘things’</w:t>
      </w:r>
      <w:r w:rsidR="00A86A7A">
        <w:t xml:space="preserve"> </w:t>
      </w:r>
      <w:r w:rsidR="00736F2E">
        <w:t>(</w:t>
      </w:r>
      <w:proofErr w:type="spellStart"/>
      <w:r w:rsidR="00736F2E" w:rsidRPr="00963A46">
        <w:rPr>
          <w:i/>
          <w:iCs/>
        </w:rPr>
        <w:t>Borcherdt</w:t>
      </w:r>
      <w:proofErr w:type="spellEnd"/>
      <w:r w:rsidR="00736F2E" w:rsidRPr="00963A46">
        <w:rPr>
          <w:i/>
          <w:iCs/>
        </w:rPr>
        <w:t xml:space="preserve"> &amp; Han, 2021)</w:t>
      </w:r>
      <w:r w:rsidR="00047277">
        <w:t xml:space="preserve">. Therefore, the world is becoming increasingly </w:t>
      </w:r>
      <w:r w:rsidR="00A86A7A">
        <w:t>in</w:t>
      </w:r>
      <w:r w:rsidR="00047277">
        <w:t>tangible</w:t>
      </w:r>
      <w:r w:rsidR="00736F2E">
        <w:t xml:space="preserve"> (</w:t>
      </w:r>
      <w:proofErr w:type="spellStart"/>
      <w:r w:rsidR="00736F2E" w:rsidRPr="00963A46">
        <w:rPr>
          <w:i/>
          <w:iCs/>
        </w:rPr>
        <w:t>Borcherdt</w:t>
      </w:r>
      <w:proofErr w:type="spellEnd"/>
      <w:r w:rsidR="00736F2E" w:rsidRPr="00963A46">
        <w:rPr>
          <w:i/>
          <w:iCs/>
        </w:rPr>
        <w:t xml:space="preserve"> &amp; Han, 2021)</w:t>
      </w:r>
      <w:r w:rsidR="00047277">
        <w:t>.</w:t>
      </w:r>
    </w:p>
    <w:p w14:paraId="1E4CB321" w14:textId="6D9D41A7" w:rsidR="00553AB5" w:rsidRDefault="00EA322A" w:rsidP="008017CA">
      <w:pPr>
        <w:spacing w:line="360" w:lineRule="auto"/>
      </w:pPr>
      <w:r>
        <w:t>Arguably, we are</w:t>
      </w:r>
      <w:r w:rsidR="00E8132D">
        <w:t xml:space="preserve"> unwittingly, therefore,</w:t>
      </w:r>
      <w:r>
        <w:t xml:space="preserve"> non-consensually</w:t>
      </w:r>
      <w:r w:rsidR="00E8132D">
        <w:t>,</w:t>
      </w:r>
      <w:r>
        <w:t xml:space="preserve"> living in a world which is ruled by ‘non-things’ in the guise of freedom. ‘Things’ are constantly and consistently</w:t>
      </w:r>
      <w:r w:rsidR="003B6CF4">
        <w:t xml:space="preserve"> becoming digitalised and</w:t>
      </w:r>
      <w:r>
        <w:t xml:space="preserve"> disappearing</w:t>
      </w:r>
      <w:r w:rsidR="000C3687">
        <w:t xml:space="preserve"> (</w:t>
      </w:r>
      <w:proofErr w:type="spellStart"/>
      <w:r w:rsidR="000C3687" w:rsidRPr="00963A46">
        <w:rPr>
          <w:i/>
          <w:iCs/>
        </w:rPr>
        <w:t>Borcherdt</w:t>
      </w:r>
      <w:proofErr w:type="spellEnd"/>
      <w:r w:rsidR="000C3687" w:rsidRPr="00963A46">
        <w:rPr>
          <w:i/>
          <w:iCs/>
        </w:rPr>
        <w:t xml:space="preserve"> &amp; Han, 2021)</w:t>
      </w:r>
      <w:r w:rsidR="003B6CF4">
        <w:t>. This disembodiment of ‘things’ also abolishes memory as it converts it into data and digital media</w:t>
      </w:r>
      <w:r w:rsidR="000C3687">
        <w:t xml:space="preserve"> (</w:t>
      </w:r>
      <w:proofErr w:type="spellStart"/>
      <w:r w:rsidR="000C3687" w:rsidRPr="00963A46">
        <w:rPr>
          <w:i/>
          <w:iCs/>
        </w:rPr>
        <w:t>Borcherdt</w:t>
      </w:r>
      <w:proofErr w:type="spellEnd"/>
      <w:r w:rsidR="000C3687" w:rsidRPr="00963A46">
        <w:rPr>
          <w:i/>
          <w:iCs/>
        </w:rPr>
        <w:t xml:space="preserve"> &amp; Han, 2021)</w:t>
      </w:r>
      <w:r w:rsidR="003B6CF4">
        <w:t>.</w:t>
      </w:r>
    </w:p>
    <w:p w14:paraId="74AFCD49" w14:textId="517DB4C1" w:rsidR="00EA322A" w:rsidRDefault="00553AB5" w:rsidP="008017CA">
      <w:pPr>
        <w:spacing w:line="360" w:lineRule="auto"/>
      </w:pPr>
      <w:r>
        <w:lastRenderedPageBreak/>
        <w:t xml:space="preserve">Although strikingly similar to how Yoko Ogawa’s ‘Memory Police’ seeks to destroy all memories, digital media </w:t>
      </w:r>
      <w:r w:rsidR="00D9551C">
        <w:t>accomplishes</w:t>
      </w:r>
      <w:r>
        <w:t xml:space="preserve"> the abolishment of memory with minimal effort</w:t>
      </w:r>
      <w:r w:rsidR="00736F2E">
        <w:t xml:space="preserve"> </w:t>
      </w:r>
      <w:r w:rsidR="00736F2E" w:rsidRPr="003D3C23">
        <w:rPr>
          <w:i/>
          <w:iCs/>
        </w:rPr>
        <w:t>(Ogawa, 1994</w:t>
      </w:r>
      <w:r w:rsidR="00736F2E">
        <w:rPr>
          <w:i/>
          <w:iCs/>
        </w:rPr>
        <w:t>)</w:t>
      </w:r>
      <w:r>
        <w:t>.</w:t>
      </w:r>
    </w:p>
    <w:p w14:paraId="65429B8F" w14:textId="77777777" w:rsidR="00DC299B" w:rsidRDefault="00DC299B" w:rsidP="00322059">
      <w:pPr>
        <w:spacing w:line="360" w:lineRule="auto"/>
      </w:pPr>
    </w:p>
    <w:p w14:paraId="1644ECAC" w14:textId="59BBBC51" w:rsidR="00322059" w:rsidRDefault="00322059" w:rsidP="00322059">
      <w:pPr>
        <w:spacing w:line="360" w:lineRule="auto"/>
      </w:pPr>
      <w:r>
        <w:t xml:space="preserve">Han’s and </w:t>
      </w:r>
      <w:proofErr w:type="spellStart"/>
      <w:r>
        <w:t>Huyssen’s</w:t>
      </w:r>
      <w:proofErr w:type="spellEnd"/>
      <w:r>
        <w:t xml:space="preserve"> theories have, however, been criticised for their overt focus on anthropocentrism. Although, with a psychology-based degree</w:t>
      </w:r>
      <w:r w:rsidR="00EA14C9">
        <w:t xml:space="preserve"> myself</w:t>
      </w:r>
      <w:r>
        <w:t>, I am</w:t>
      </w:r>
      <w:r w:rsidR="00EA14C9">
        <w:t xml:space="preserve"> unapologetically </w:t>
      </w:r>
      <w:r>
        <w:t xml:space="preserve">more inclined to adopt a humanist perspective, it is always of value (especially when one finds themselves </w:t>
      </w:r>
      <w:r w:rsidR="00EA14C9">
        <w:t>to be biased</w:t>
      </w:r>
      <w:r>
        <w:t xml:space="preserve">) to </w:t>
      </w:r>
      <w:r w:rsidR="00EA14C9">
        <w:t>also pay due consideration to the opposing perspective. In this case; post-humanism.</w:t>
      </w:r>
      <w:r w:rsidR="00DC299B">
        <w:t xml:space="preserve"> Unfortunately, however, I simply do not have the opportunity to do justice to this perspective within this essay. Therefore, I shall continue, admittedly somewhat contentiously, to address this topic from the aforementioned humanist perspective.</w:t>
      </w:r>
    </w:p>
    <w:p w14:paraId="70262389" w14:textId="77777777" w:rsidR="00EA14C9" w:rsidRDefault="00EA14C9" w:rsidP="00322059">
      <w:pPr>
        <w:spacing w:line="360" w:lineRule="auto"/>
      </w:pPr>
    </w:p>
    <w:p w14:paraId="749DED84" w14:textId="77777777" w:rsidR="00390812" w:rsidRDefault="00390812" w:rsidP="00322059">
      <w:pPr>
        <w:spacing w:line="360" w:lineRule="auto"/>
      </w:pPr>
    </w:p>
    <w:p w14:paraId="3E9168FC" w14:textId="1C80F410" w:rsidR="00BF51C4" w:rsidRDefault="00BF7B34" w:rsidP="008017CA">
      <w:pPr>
        <w:pStyle w:val="Heading1"/>
        <w:spacing w:line="360" w:lineRule="auto"/>
      </w:pPr>
      <w:r>
        <w:t>Angela Deane</w:t>
      </w:r>
      <w:r w:rsidR="00595A58">
        <w:t>’s</w:t>
      </w:r>
      <w:r>
        <w:t xml:space="preserve"> Ghost Photographs</w:t>
      </w:r>
    </w:p>
    <w:p w14:paraId="1E286E66" w14:textId="07D226D6" w:rsidR="00D36496" w:rsidRDefault="00D36496" w:rsidP="004A56BA">
      <w:pPr>
        <w:spacing w:line="360" w:lineRule="auto"/>
      </w:pPr>
      <w:r>
        <w:rPr>
          <w:noProof/>
        </w:rPr>
        <w:drawing>
          <wp:inline distT="0" distB="0" distL="0" distR="0" wp14:anchorId="386831E2" wp14:editId="4507953C">
            <wp:extent cx="4669145" cy="3307743"/>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93310" cy="3324862"/>
                    </a:xfrm>
                    <a:prstGeom prst="rect">
                      <a:avLst/>
                    </a:prstGeom>
                  </pic:spPr>
                </pic:pic>
              </a:graphicData>
            </a:graphic>
          </wp:inline>
        </w:drawing>
      </w:r>
    </w:p>
    <w:p w14:paraId="24289CBC" w14:textId="54DF4C81" w:rsidR="000154B5" w:rsidRPr="000154B5" w:rsidRDefault="000154B5" w:rsidP="004A56BA">
      <w:pPr>
        <w:spacing w:line="360" w:lineRule="auto"/>
        <w:rPr>
          <w:i/>
          <w:iCs/>
        </w:rPr>
      </w:pPr>
      <w:r w:rsidRPr="000154B5">
        <w:rPr>
          <w:i/>
          <w:iCs/>
        </w:rPr>
        <w:t>(Deane, 2022)</w:t>
      </w:r>
      <w:r>
        <w:rPr>
          <w:i/>
          <w:iCs/>
        </w:rPr>
        <w:t>.</w:t>
      </w:r>
    </w:p>
    <w:p w14:paraId="685547DF" w14:textId="34B1E4BA" w:rsidR="00D36496" w:rsidRDefault="00D36496" w:rsidP="004A56BA">
      <w:pPr>
        <w:spacing w:line="360" w:lineRule="auto"/>
      </w:pPr>
      <w:r>
        <w:rPr>
          <w:noProof/>
        </w:rPr>
        <w:lastRenderedPageBreak/>
        <w:drawing>
          <wp:inline distT="0" distB="0" distL="0" distR="0" wp14:anchorId="408D625E" wp14:editId="02B9D3FA">
            <wp:extent cx="4298349" cy="4325510"/>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30557" cy="4357922"/>
                    </a:xfrm>
                    <a:prstGeom prst="rect">
                      <a:avLst/>
                    </a:prstGeom>
                  </pic:spPr>
                </pic:pic>
              </a:graphicData>
            </a:graphic>
          </wp:inline>
        </w:drawing>
      </w:r>
    </w:p>
    <w:p w14:paraId="2947FC30" w14:textId="77777777" w:rsidR="000154B5" w:rsidRPr="000154B5" w:rsidRDefault="000154B5" w:rsidP="000154B5">
      <w:pPr>
        <w:spacing w:line="360" w:lineRule="auto"/>
        <w:rPr>
          <w:i/>
          <w:iCs/>
        </w:rPr>
      </w:pPr>
      <w:r w:rsidRPr="000154B5">
        <w:rPr>
          <w:i/>
          <w:iCs/>
        </w:rPr>
        <w:t>(Deane, 2022)</w:t>
      </w:r>
      <w:r>
        <w:rPr>
          <w:i/>
          <w:iCs/>
        </w:rPr>
        <w:t>.</w:t>
      </w:r>
    </w:p>
    <w:p w14:paraId="27A08A1D" w14:textId="77777777" w:rsidR="000154B5" w:rsidRDefault="000154B5" w:rsidP="004A56BA">
      <w:pPr>
        <w:spacing w:line="360" w:lineRule="auto"/>
      </w:pPr>
    </w:p>
    <w:p w14:paraId="28A1CD77" w14:textId="6DF5B9CC" w:rsidR="00D36496" w:rsidRDefault="00D36496" w:rsidP="004A56BA">
      <w:pPr>
        <w:spacing w:line="360" w:lineRule="auto"/>
      </w:pPr>
      <w:r>
        <w:rPr>
          <w:noProof/>
        </w:rPr>
        <w:drawing>
          <wp:inline distT="0" distB="0" distL="0" distR="0" wp14:anchorId="06E5A7FF" wp14:editId="4649A63E">
            <wp:extent cx="4854735" cy="3403158"/>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5731" cy="3417876"/>
                    </a:xfrm>
                    <a:prstGeom prst="rect">
                      <a:avLst/>
                    </a:prstGeom>
                  </pic:spPr>
                </pic:pic>
              </a:graphicData>
            </a:graphic>
          </wp:inline>
        </w:drawing>
      </w:r>
    </w:p>
    <w:p w14:paraId="2E1EBA99" w14:textId="127B6421" w:rsidR="000154B5" w:rsidRPr="008D283D" w:rsidRDefault="000154B5" w:rsidP="004A56BA">
      <w:pPr>
        <w:spacing w:line="360" w:lineRule="auto"/>
        <w:rPr>
          <w:i/>
          <w:iCs/>
        </w:rPr>
      </w:pPr>
      <w:r w:rsidRPr="000154B5">
        <w:rPr>
          <w:i/>
          <w:iCs/>
        </w:rPr>
        <w:t>(Deane, 2022)</w:t>
      </w:r>
      <w:r>
        <w:rPr>
          <w:i/>
          <w:iCs/>
        </w:rPr>
        <w:t>.</w:t>
      </w:r>
    </w:p>
    <w:p w14:paraId="68004B34" w14:textId="2E05C336" w:rsidR="00A97D54" w:rsidRDefault="006B540E" w:rsidP="004A56BA">
      <w:pPr>
        <w:spacing w:line="360" w:lineRule="auto"/>
      </w:pPr>
      <w:r>
        <w:lastRenderedPageBreak/>
        <w:t>Angela Deane; a</w:t>
      </w:r>
      <w:r w:rsidR="000D0D13">
        <w:t xml:space="preserve"> </w:t>
      </w:r>
      <w:r>
        <w:t xml:space="preserve">personal </w:t>
      </w:r>
      <w:r w:rsidR="000D0D13">
        <w:t xml:space="preserve">favourite artist of </w:t>
      </w:r>
      <w:r>
        <w:t xml:space="preserve">mine </w:t>
      </w:r>
      <w:r w:rsidR="000D0D13">
        <w:t>who</w:t>
      </w:r>
      <w:r>
        <w:t>se work focusses specifically on the concept of time and memory. Her series</w:t>
      </w:r>
      <w:r w:rsidR="003F049A">
        <w:t xml:space="preserve"> of</w:t>
      </w:r>
      <w:r>
        <w:t xml:space="preserve"> ‘Ghost Photographs’</w:t>
      </w:r>
      <w:r w:rsidR="003F049A">
        <w:t xml:space="preserve"> perfectly encapsulates the bittersweet notion of nostalgia, an inescapable component of time and memory.</w:t>
      </w:r>
    </w:p>
    <w:p w14:paraId="48B2C22D" w14:textId="739D518B" w:rsidR="00A97D54" w:rsidRDefault="003F049A" w:rsidP="004A56BA">
      <w:pPr>
        <w:spacing w:line="360" w:lineRule="auto"/>
      </w:pPr>
      <w:r>
        <w:t>Deane focusses on multimedia works of art, created from twentieth century photographs and</w:t>
      </w:r>
      <w:r w:rsidR="00106E5F">
        <w:t xml:space="preserve"> </w:t>
      </w:r>
      <w:r>
        <w:t>paint</w:t>
      </w:r>
      <w:r w:rsidR="007B607D">
        <w:t xml:space="preserve">, which she describes as a “series of painting on found materials” </w:t>
      </w:r>
      <w:r w:rsidR="000154B5" w:rsidRPr="000154B5">
        <w:rPr>
          <w:i/>
          <w:iCs/>
        </w:rPr>
        <w:t>(</w:t>
      </w:r>
      <w:proofErr w:type="spellStart"/>
      <w:r w:rsidR="000154B5" w:rsidRPr="000154B5">
        <w:rPr>
          <w:i/>
          <w:iCs/>
        </w:rPr>
        <w:t>Gotthardt</w:t>
      </w:r>
      <w:proofErr w:type="spellEnd"/>
      <w:r w:rsidR="000154B5" w:rsidRPr="000154B5">
        <w:rPr>
          <w:i/>
          <w:iCs/>
        </w:rPr>
        <w:t xml:space="preserve"> </w:t>
      </w:r>
      <w:r w:rsidR="006A70D8">
        <w:rPr>
          <w:i/>
          <w:iCs/>
        </w:rPr>
        <w:t>and</w:t>
      </w:r>
      <w:r w:rsidR="000154B5" w:rsidRPr="000154B5">
        <w:rPr>
          <w:i/>
          <w:iCs/>
        </w:rPr>
        <w:t xml:space="preserve"> Deane, 2019)</w:t>
      </w:r>
      <w:r w:rsidR="007B607D">
        <w:t>.</w:t>
      </w:r>
    </w:p>
    <w:p w14:paraId="272B1808" w14:textId="22BD0408" w:rsidR="00A97D54" w:rsidRDefault="00FE3EF7" w:rsidP="004A56BA">
      <w:pPr>
        <w:spacing w:line="360" w:lineRule="auto"/>
      </w:pPr>
      <w:r>
        <w:t xml:space="preserve">She is fascinated </w:t>
      </w:r>
      <w:r w:rsidR="00106E5F">
        <w:t>with</w:t>
      </w:r>
      <w:r>
        <w:t xml:space="preserve"> exploring the concept of memory, </w:t>
      </w:r>
      <w:r w:rsidR="00106E5F">
        <w:t>including</w:t>
      </w:r>
      <w:r>
        <w:t xml:space="preserve"> a specific curiosity into how people hold their memories</w:t>
      </w:r>
      <w:r w:rsidR="00957CB6">
        <w:t xml:space="preserve"> within photographs</w:t>
      </w:r>
      <w:r>
        <w:t xml:space="preserve"> </w:t>
      </w:r>
      <w:r w:rsidR="000154B5" w:rsidRPr="000154B5">
        <w:rPr>
          <w:i/>
          <w:iCs/>
        </w:rPr>
        <w:t>(Deane, 2022)</w:t>
      </w:r>
      <w:r w:rsidR="00957CB6">
        <w:t xml:space="preserve">. </w:t>
      </w:r>
      <w:r w:rsidR="004A56BA">
        <w:t xml:space="preserve">Within this interest, she explores the notion of forgotten memories contained within ‘found photographs’, describing them as “not necessarily lost but able to be found. A history held within a snapshot, Unknown” </w:t>
      </w:r>
      <w:r w:rsidR="000154B5" w:rsidRPr="000154B5">
        <w:rPr>
          <w:i/>
          <w:iCs/>
        </w:rPr>
        <w:t>(Deane, 2022)</w:t>
      </w:r>
      <w:r w:rsidR="004A56BA">
        <w:t>.</w:t>
      </w:r>
    </w:p>
    <w:p w14:paraId="5A100DB7" w14:textId="77777777" w:rsidR="006A70D8" w:rsidRDefault="003F049A" w:rsidP="00A475A0">
      <w:pPr>
        <w:spacing w:line="360" w:lineRule="auto"/>
      </w:pPr>
      <w:r>
        <w:t>The simple, almost childlike, nature of her artwork highlights the playfulness that is intended to evoke a deep feeling of bittersweet nostalgia in the perceiver</w:t>
      </w:r>
      <w:r w:rsidR="000154B5">
        <w:t xml:space="preserve"> </w:t>
      </w:r>
      <w:r w:rsidR="000154B5" w:rsidRPr="000154B5">
        <w:rPr>
          <w:i/>
          <w:iCs/>
        </w:rPr>
        <w:t>(Deane, 2022)</w:t>
      </w:r>
      <w:r>
        <w:t xml:space="preserve">. </w:t>
      </w:r>
    </w:p>
    <w:p w14:paraId="3A680F63" w14:textId="77777777" w:rsidR="006A70D8" w:rsidRDefault="006A70D8" w:rsidP="00A475A0">
      <w:pPr>
        <w:spacing w:line="360" w:lineRule="auto"/>
      </w:pPr>
    </w:p>
    <w:p w14:paraId="4556AF59" w14:textId="77777777" w:rsidR="006A70D8" w:rsidRDefault="006A70D8" w:rsidP="00A475A0">
      <w:pPr>
        <w:spacing w:line="360" w:lineRule="auto"/>
      </w:pPr>
      <w:r>
        <w:t>A</w:t>
      </w:r>
      <w:r w:rsidR="003F049A">
        <w:t>fter being commissioned to create a ‘Ghost Photograph’ as an album cover for music</w:t>
      </w:r>
      <w:r>
        <w:t>al</w:t>
      </w:r>
      <w:r w:rsidR="003F049A">
        <w:t xml:space="preserve"> artist </w:t>
      </w:r>
      <w:r w:rsidR="000154B5">
        <w:t xml:space="preserve">Phoebe </w:t>
      </w:r>
      <w:proofErr w:type="spellStart"/>
      <w:r w:rsidR="000154B5">
        <w:t>Bridgers</w:t>
      </w:r>
      <w:proofErr w:type="spellEnd"/>
      <w:r w:rsidR="003F049A">
        <w:t>, Deane’s artwork became increasingly popular with young adults</w:t>
      </w:r>
      <w:r w:rsidR="000D5D8F">
        <w:t xml:space="preserve">, </w:t>
      </w:r>
      <w:r w:rsidR="007233FA">
        <w:t>arguably because</w:t>
      </w:r>
      <w:r w:rsidR="000D5D8F">
        <w:t xml:space="preserve"> it plays into the </w:t>
      </w:r>
      <w:r w:rsidR="00106E5F">
        <w:t>increasing</w:t>
      </w:r>
      <w:r w:rsidR="000D5D8F">
        <w:t>l</w:t>
      </w:r>
      <w:r w:rsidR="00106E5F">
        <w:t>y popular cultural and psychological</w:t>
      </w:r>
      <w:r w:rsidR="000D5D8F">
        <w:t xml:space="preserve"> phenomenon of</w:t>
      </w:r>
      <w:r w:rsidR="00106E5F">
        <w:t xml:space="preserve"> young people experiencing an intense</w:t>
      </w:r>
      <w:r w:rsidR="000D5D8F">
        <w:t xml:space="preserve"> longing for lifestyles of the past</w:t>
      </w:r>
      <w:r w:rsidR="00106E5F">
        <w:t xml:space="preserve"> </w:t>
      </w:r>
      <w:r w:rsidR="000154B5" w:rsidRPr="000154B5">
        <w:rPr>
          <w:i/>
          <w:iCs/>
        </w:rPr>
        <w:t>(</w:t>
      </w:r>
      <w:proofErr w:type="spellStart"/>
      <w:r w:rsidR="000154B5" w:rsidRPr="000154B5">
        <w:rPr>
          <w:i/>
          <w:iCs/>
        </w:rPr>
        <w:t>Gotthardt</w:t>
      </w:r>
      <w:proofErr w:type="spellEnd"/>
      <w:r w:rsidR="000154B5" w:rsidRPr="000154B5">
        <w:rPr>
          <w:i/>
          <w:iCs/>
        </w:rPr>
        <w:t xml:space="preserve"> &amp; Deane, 2019</w:t>
      </w:r>
      <w:r w:rsidR="000154B5">
        <w:rPr>
          <w:i/>
          <w:iCs/>
        </w:rPr>
        <w:t xml:space="preserve">; </w:t>
      </w:r>
      <w:proofErr w:type="spellStart"/>
      <w:r w:rsidR="007233FA" w:rsidRPr="007233FA">
        <w:rPr>
          <w:i/>
          <w:iCs/>
        </w:rPr>
        <w:t>Marples</w:t>
      </w:r>
      <w:proofErr w:type="spellEnd"/>
      <w:r w:rsidR="007233FA" w:rsidRPr="007233FA">
        <w:rPr>
          <w:i/>
          <w:iCs/>
        </w:rPr>
        <w:t>, 2021)</w:t>
      </w:r>
      <w:r w:rsidR="00106E5F">
        <w:t>.</w:t>
      </w:r>
    </w:p>
    <w:p w14:paraId="6E9B4843" w14:textId="79F55325" w:rsidR="009405F8" w:rsidRDefault="00106E5F" w:rsidP="00A475A0">
      <w:pPr>
        <w:spacing w:line="360" w:lineRule="auto"/>
      </w:pPr>
      <w:r>
        <w:t>For example, this phenomenon can be seen within the ‘</w:t>
      </w:r>
      <w:proofErr w:type="spellStart"/>
      <w:r>
        <w:t>Cottagecore</w:t>
      </w:r>
      <w:proofErr w:type="spellEnd"/>
      <w:r>
        <w:t xml:space="preserve">’ trend, which saw a surge of popularity during the first Coronavirus ‘lockdown’ </w:t>
      </w:r>
      <w:r w:rsidR="007233FA">
        <w:t xml:space="preserve">as a way to combat the stresses </w:t>
      </w:r>
      <w:r w:rsidR="006A70D8">
        <w:t xml:space="preserve">which were </w:t>
      </w:r>
      <w:r w:rsidR="007233FA">
        <w:t>experienced</w:t>
      </w:r>
      <w:r w:rsidR="006A70D8">
        <w:t xml:space="preserve"> by</w:t>
      </w:r>
      <w:r w:rsidR="003B0613">
        <w:t xml:space="preserve"> young</w:t>
      </w:r>
      <w:r w:rsidR="006A70D8">
        <w:t xml:space="preserve"> people</w:t>
      </w:r>
      <w:r w:rsidR="007233FA">
        <w:t xml:space="preserve"> during the pandemic (</w:t>
      </w:r>
      <w:proofErr w:type="spellStart"/>
      <w:r w:rsidR="007233FA" w:rsidRPr="007233FA">
        <w:rPr>
          <w:i/>
          <w:iCs/>
        </w:rPr>
        <w:t>Marples</w:t>
      </w:r>
      <w:proofErr w:type="spellEnd"/>
      <w:r w:rsidR="007233FA" w:rsidRPr="007233FA">
        <w:rPr>
          <w:i/>
          <w:iCs/>
        </w:rPr>
        <w:t>, 2021</w:t>
      </w:r>
      <w:r w:rsidR="007233FA">
        <w:rPr>
          <w:i/>
          <w:iCs/>
        </w:rPr>
        <w:t xml:space="preserve">; </w:t>
      </w:r>
      <w:proofErr w:type="spellStart"/>
      <w:r w:rsidR="007233FA" w:rsidRPr="007233FA">
        <w:rPr>
          <w:i/>
          <w:iCs/>
        </w:rPr>
        <w:t>Batcho</w:t>
      </w:r>
      <w:proofErr w:type="spellEnd"/>
      <w:r w:rsidR="007233FA" w:rsidRPr="007233FA">
        <w:rPr>
          <w:i/>
          <w:iCs/>
        </w:rPr>
        <w:t>, 2021)</w:t>
      </w:r>
      <w:r>
        <w:t>.</w:t>
      </w:r>
      <w:r w:rsidR="00390812">
        <w:t xml:space="preserve"> Followers of this </w:t>
      </w:r>
      <w:r w:rsidR="007233FA">
        <w:t>sub-culture/</w:t>
      </w:r>
      <w:r w:rsidR="00390812">
        <w:t>lifestyle</w:t>
      </w:r>
      <w:r w:rsidR="00A97D54">
        <w:t>, through a deep nostalgic longing for times of the past</w:t>
      </w:r>
      <w:r w:rsidR="006B0614">
        <w:t xml:space="preserve"> (before the lifeworld became digitalised</w:t>
      </w:r>
      <w:r w:rsidR="00063F6C">
        <w:t xml:space="preserve"> and</w:t>
      </w:r>
      <w:r w:rsidR="006B0614">
        <w:t xml:space="preserve"> intangible),</w:t>
      </w:r>
      <w:r w:rsidR="00390812">
        <w:t xml:space="preserve"> aim to live in the countryside in ways which were common before the industrial revolution</w:t>
      </w:r>
      <w:r w:rsidR="006B0614">
        <w:t xml:space="preserve"> and the rise of Capitalism</w:t>
      </w:r>
      <w:r w:rsidR="00390812">
        <w:t xml:space="preserve">, e.g. maintaining their own small-holding/small farm </w:t>
      </w:r>
      <w:r w:rsidR="007233FA">
        <w:t>(</w:t>
      </w:r>
      <w:proofErr w:type="spellStart"/>
      <w:r w:rsidR="007233FA" w:rsidRPr="007233FA">
        <w:rPr>
          <w:i/>
          <w:iCs/>
        </w:rPr>
        <w:t>Marples</w:t>
      </w:r>
      <w:proofErr w:type="spellEnd"/>
      <w:r w:rsidR="007233FA" w:rsidRPr="007233FA">
        <w:rPr>
          <w:i/>
          <w:iCs/>
        </w:rPr>
        <w:t>, 2021)</w:t>
      </w:r>
      <w:r w:rsidR="00390812">
        <w:t>. They reject the notion of replacing ‘things’ with ‘non-things’ and actively seek out way</w:t>
      </w:r>
      <w:r w:rsidR="00CB6D77">
        <w:t>s</w:t>
      </w:r>
      <w:r w:rsidR="00390812">
        <w:t xml:space="preserve"> to replace the latter with the former in their daily lives</w:t>
      </w:r>
      <w:r w:rsidR="00234B52">
        <w:t>, e.g. listening to vinyl records instead of streaming music through digital platforms</w:t>
      </w:r>
      <w:r w:rsidR="00390812">
        <w:t xml:space="preserve"> </w:t>
      </w:r>
      <w:r w:rsidR="007233FA">
        <w:t>(</w:t>
      </w:r>
      <w:proofErr w:type="spellStart"/>
      <w:r w:rsidR="007233FA" w:rsidRPr="007233FA">
        <w:rPr>
          <w:i/>
          <w:iCs/>
        </w:rPr>
        <w:t>Marples</w:t>
      </w:r>
      <w:proofErr w:type="spellEnd"/>
      <w:r w:rsidR="007233FA" w:rsidRPr="007233FA">
        <w:rPr>
          <w:i/>
          <w:iCs/>
        </w:rPr>
        <w:t>, 2021)</w:t>
      </w:r>
      <w:r w:rsidR="00390812">
        <w:t>.</w:t>
      </w:r>
      <w:r w:rsidR="000154B5">
        <w:t xml:space="preserve"> </w:t>
      </w:r>
      <w:r w:rsidR="00CB6D77">
        <w:t xml:space="preserve">Although not mainstream, </w:t>
      </w:r>
      <w:r w:rsidR="00636D3F">
        <w:t>the ‘</w:t>
      </w:r>
      <w:proofErr w:type="spellStart"/>
      <w:r w:rsidR="00636D3F">
        <w:t>Cottagecore</w:t>
      </w:r>
      <w:proofErr w:type="spellEnd"/>
      <w:r w:rsidR="00636D3F">
        <w:t>’ sub-culture</w:t>
      </w:r>
      <w:r w:rsidR="00C442AC">
        <w:t>/lifestyle</w:t>
      </w:r>
      <w:r w:rsidR="00CB6D77">
        <w:t xml:space="preserve"> has been linked </w:t>
      </w:r>
      <w:r w:rsidR="00636D3F">
        <w:t>with</w:t>
      </w:r>
      <w:r w:rsidR="007233FA">
        <w:t xml:space="preserve"> </w:t>
      </w:r>
      <w:r w:rsidR="00636D3F">
        <w:t xml:space="preserve">numerous </w:t>
      </w:r>
      <w:r w:rsidR="007233FA" w:rsidRPr="00636D3F">
        <w:t>mental health</w:t>
      </w:r>
      <w:r w:rsidR="00CB6D77">
        <w:t xml:space="preserve"> </w:t>
      </w:r>
      <w:r w:rsidR="00636D3F">
        <w:t xml:space="preserve">benefits </w:t>
      </w:r>
      <w:r w:rsidR="007233FA">
        <w:t>(</w:t>
      </w:r>
      <w:r w:rsidR="00636D3F" w:rsidRPr="00636D3F">
        <w:t>Hubbard &amp; Gifford, 2021</w:t>
      </w:r>
      <w:r w:rsidR="00636D3F">
        <w:t xml:space="preserve">; </w:t>
      </w:r>
      <w:proofErr w:type="spellStart"/>
      <w:r w:rsidR="007233FA" w:rsidRPr="007233FA">
        <w:rPr>
          <w:i/>
          <w:iCs/>
        </w:rPr>
        <w:t>Marples</w:t>
      </w:r>
      <w:proofErr w:type="spellEnd"/>
      <w:r w:rsidR="007233FA" w:rsidRPr="007233FA">
        <w:rPr>
          <w:i/>
          <w:iCs/>
        </w:rPr>
        <w:t>, 2021)</w:t>
      </w:r>
      <w:r w:rsidR="00CB6D77">
        <w:t>.</w:t>
      </w:r>
    </w:p>
    <w:p w14:paraId="1797D6CE" w14:textId="0028C698" w:rsidR="00AA03E7" w:rsidRDefault="00AA03E7" w:rsidP="00A475A0">
      <w:pPr>
        <w:spacing w:line="360" w:lineRule="auto"/>
      </w:pPr>
      <w:r>
        <w:lastRenderedPageBreak/>
        <w:t>Deane’s artwork evokes this nostalgia and longing for a time of ‘things’, before ‘non-things made the lifeworld intangible.</w:t>
      </w:r>
      <w:r w:rsidR="00F848B8">
        <w:t xml:space="preserve"> </w:t>
      </w:r>
      <w:r>
        <w:t>For example, in the ‘Ghost Photographs’ below, with the subject matter of camping trips</w:t>
      </w:r>
      <w:r w:rsidR="00F848B8">
        <w:t xml:space="preserve">. </w:t>
      </w:r>
      <w:r w:rsidR="00AB64A5">
        <w:t xml:space="preserve">Additionally, </w:t>
      </w:r>
      <w:r w:rsidR="00F848B8">
        <w:t>Deane also reflects this nostalgic notion of replacing ‘non-things’ with ‘things’ through utilising exclusively analogue resources that have now been</w:t>
      </w:r>
      <w:r w:rsidR="00AB64A5">
        <w:t xml:space="preserve"> widely</w:t>
      </w:r>
      <w:r w:rsidR="00F848B8">
        <w:t xml:space="preserve"> replaced by digital media, e.g. </w:t>
      </w:r>
      <w:r w:rsidR="00AB64A5">
        <w:t>using</w:t>
      </w:r>
      <w:r w:rsidR="00F848B8">
        <w:t xml:space="preserve"> twentieth century </w:t>
      </w:r>
      <w:r w:rsidR="00AB64A5">
        <w:t xml:space="preserve">analogue </w:t>
      </w:r>
      <w:r w:rsidR="00F848B8">
        <w:t>photographs</w:t>
      </w:r>
      <w:r w:rsidR="00A92BAB">
        <w:t xml:space="preserve"> </w:t>
      </w:r>
      <w:r w:rsidR="00A92BAB" w:rsidRPr="00F300F1">
        <w:rPr>
          <w:i/>
          <w:iCs/>
        </w:rPr>
        <w:t>(Martinez Rosario, 2015)</w:t>
      </w:r>
      <w:r w:rsidR="00F848B8">
        <w:t>.</w:t>
      </w:r>
    </w:p>
    <w:p w14:paraId="51FBAE00" w14:textId="5C23DDDE" w:rsidR="00AA03E7" w:rsidRDefault="00AA03E7" w:rsidP="00AA03E7">
      <w:pPr>
        <w:rPr>
          <w:rFonts w:ascii="Times New Roman" w:eastAsia="Times New Roman" w:hAnsi="Times New Roman" w:cs="Times New Roman"/>
          <w:lang w:eastAsia="en-GB"/>
        </w:rPr>
      </w:pPr>
      <w:r w:rsidRPr="00AA03E7">
        <w:rPr>
          <w:rFonts w:ascii="Times New Roman" w:eastAsia="Times New Roman" w:hAnsi="Times New Roman" w:cs="Times New Roman"/>
          <w:lang w:eastAsia="en-GB"/>
        </w:rPr>
        <w:fldChar w:fldCharType="begin"/>
      </w:r>
      <w:r w:rsidRPr="00AA03E7">
        <w:rPr>
          <w:rFonts w:ascii="Times New Roman" w:eastAsia="Times New Roman" w:hAnsi="Times New Roman" w:cs="Times New Roman"/>
          <w:lang w:eastAsia="en-GB"/>
        </w:rPr>
        <w:instrText xml:space="preserve"> INCLUDEPICTURE "https://img-cache.oppcdn.com/fixed/46766/assets/iLw955PUlrlVdpUp.jpg" \* MERGEFORMATINET </w:instrText>
      </w:r>
      <w:r w:rsidRPr="00AA03E7">
        <w:rPr>
          <w:rFonts w:ascii="Times New Roman" w:eastAsia="Times New Roman" w:hAnsi="Times New Roman" w:cs="Times New Roman"/>
          <w:lang w:eastAsia="en-GB"/>
        </w:rPr>
        <w:fldChar w:fldCharType="separate"/>
      </w:r>
      <w:r w:rsidRPr="00AA03E7">
        <w:rPr>
          <w:rFonts w:ascii="Times New Roman" w:eastAsia="Times New Roman" w:hAnsi="Times New Roman" w:cs="Times New Roman"/>
          <w:noProof/>
          <w:lang w:eastAsia="en-GB"/>
        </w:rPr>
        <w:drawing>
          <wp:inline distT="0" distB="0" distL="0" distR="0" wp14:anchorId="7FAE04D0" wp14:editId="53889412">
            <wp:extent cx="4404791" cy="3124862"/>
            <wp:effectExtent l="0" t="0" r="2540" b="0"/>
            <wp:docPr id="3" name="Picture 3" descr="Cam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mp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4153" cy="3131504"/>
                    </a:xfrm>
                    <a:prstGeom prst="rect">
                      <a:avLst/>
                    </a:prstGeom>
                    <a:noFill/>
                    <a:ln>
                      <a:noFill/>
                    </a:ln>
                  </pic:spPr>
                </pic:pic>
              </a:graphicData>
            </a:graphic>
          </wp:inline>
        </w:drawing>
      </w:r>
      <w:r w:rsidRPr="00AA03E7">
        <w:rPr>
          <w:rFonts w:ascii="Times New Roman" w:eastAsia="Times New Roman" w:hAnsi="Times New Roman" w:cs="Times New Roman"/>
          <w:lang w:eastAsia="en-GB"/>
        </w:rPr>
        <w:fldChar w:fldCharType="end"/>
      </w:r>
    </w:p>
    <w:p w14:paraId="67037246" w14:textId="69C6A746" w:rsidR="00AD12F6" w:rsidRPr="00AD12F6" w:rsidRDefault="00AD12F6" w:rsidP="00AD12F6">
      <w:pPr>
        <w:spacing w:line="360" w:lineRule="auto"/>
        <w:rPr>
          <w:i/>
          <w:iCs/>
        </w:rPr>
      </w:pPr>
      <w:r w:rsidRPr="000154B5">
        <w:rPr>
          <w:i/>
          <w:iCs/>
        </w:rPr>
        <w:t>(Deane, 2022)</w:t>
      </w:r>
      <w:r>
        <w:rPr>
          <w:i/>
          <w:iCs/>
        </w:rPr>
        <w:t>.</w:t>
      </w:r>
    </w:p>
    <w:p w14:paraId="3C6AFD23" w14:textId="050C063E" w:rsidR="00FF4A1D" w:rsidRDefault="00AA03E7" w:rsidP="00FF4A1D">
      <w:pPr>
        <w:rPr>
          <w:rFonts w:ascii="Times New Roman" w:eastAsia="Times New Roman" w:hAnsi="Times New Roman" w:cs="Times New Roman"/>
          <w:lang w:eastAsia="en-GB"/>
        </w:rPr>
      </w:pPr>
      <w:r w:rsidRPr="00AA03E7">
        <w:rPr>
          <w:rFonts w:ascii="Times New Roman" w:eastAsia="Times New Roman" w:hAnsi="Times New Roman" w:cs="Times New Roman"/>
          <w:lang w:eastAsia="en-GB"/>
        </w:rPr>
        <w:fldChar w:fldCharType="begin"/>
      </w:r>
      <w:r w:rsidRPr="00AA03E7">
        <w:rPr>
          <w:rFonts w:ascii="Times New Roman" w:eastAsia="Times New Roman" w:hAnsi="Times New Roman" w:cs="Times New Roman"/>
          <w:lang w:eastAsia="en-GB"/>
        </w:rPr>
        <w:instrText xml:space="preserve"> INCLUDEPICTURE "https://img-cache.oppcdn.com/fixed/46766/assets/3eEe7KPxB_FvJTeQ.jpg" \* MERGEFORMATINET </w:instrText>
      </w:r>
      <w:r w:rsidRPr="00AA03E7">
        <w:rPr>
          <w:rFonts w:ascii="Times New Roman" w:eastAsia="Times New Roman" w:hAnsi="Times New Roman" w:cs="Times New Roman"/>
          <w:lang w:eastAsia="en-GB"/>
        </w:rPr>
        <w:fldChar w:fldCharType="separate"/>
      </w:r>
      <w:r w:rsidRPr="00AA03E7">
        <w:rPr>
          <w:rFonts w:ascii="Times New Roman" w:eastAsia="Times New Roman" w:hAnsi="Times New Roman" w:cs="Times New Roman"/>
          <w:noProof/>
          <w:lang w:eastAsia="en-GB"/>
        </w:rPr>
        <w:drawing>
          <wp:inline distT="0" distB="0" distL="0" distR="0" wp14:anchorId="5D89A420" wp14:editId="7396DE82">
            <wp:extent cx="4222143" cy="2809456"/>
            <wp:effectExtent l="0" t="0" r="0" b="0"/>
            <wp:docPr id="8" name="Picture 8" descr="Roam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aming togeth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0567" cy="2815061"/>
                    </a:xfrm>
                    <a:prstGeom prst="rect">
                      <a:avLst/>
                    </a:prstGeom>
                    <a:noFill/>
                    <a:ln>
                      <a:noFill/>
                    </a:ln>
                  </pic:spPr>
                </pic:pic>
              </a:graphicData>
            </a:graphic>
          </wp:inline>
        </w:drawing>
      </w:r>
      <w:r w:rsidRPr="00AA03E7">
        <w:rPr>
          <w:rFonts w:ascii="Times New Roman" w:eastAsia="Times New Roman" w:hAnsi="Times New Roman" w:cs="Times New Roman"/>
          <w:lang w:eastAsia="en-GB"/>
        </w:rPr>
        <w:fldChar w:fldCharType="end"/>
      </w:r>
    </w:p>
    <w:p w14:paraId="39583BE2" w14:textId="1ADAC9B2" w:rsidR="00AD12F6" w:rsidRPr="00AD12F6" w:rsidRDefault="00AD12F6" w:rsidP="00AD12F6">
      <w:pPr>
        <w:spacing w:line="360" w:lineRule="auto"/>
        <w:rPr>
          <w:i/>
          <w:iCs/>
        </w:rPr>
      </w:pPr>
      <w:r w:rsidRPr="000154B5">
        <w:rPr>
          <w:i/>
          <w:iCs/>
        </w:rPr>
        <w:t>(Deane, 2022)</w:t>
      </w:r>
      <w:r>
        <w:rPr>
          <w:i/>
          <w:iCs/>
        </w:rPr>
        <w:t>.</w:t>
      </w:r>
    </w:p>
    <w:p w14:paraId="4FF298E4" w14:textId="77777777" w:rsidR="008D283D" w:rsidRDefault="008D283D" w:rsidP="00A475A0">
      <w:pPr>
        <w:spacing w:line="360" w:lineRule="auto"/>
        <w:rPr>
          <w:rFonts w:ascii="Times New Roman" w:eastAsia="Times New Roman" w:hAnsi="Times New Roman" w:cs="Times New Roman"/>
          <w:lang w:eastAsia="en-GB"/>
        </w:rPr>
      </w:pPr>
    </w:p>
    <w:p w14:paraId="4FD374C0" w14:textId="485069AB" w:rsidR="005D36D6" w:rsidRDefault="001523CA" w:rsidP="00A475A0">
      <w:pPr>
        <w:spacing w:line="360" w:lineRule="auto"/>
      </w:pPr>
      <w:r>
        <w:lastRenderedPageBreak/>
        <w:t>A</w:t>
      </w:r>
      <w:r w:rsidR="009C58DA">
        <w:t xml:space="preserve">fter the death of her father when she was a young child, Deane came to view memories as ghosts </w:t>
      </w:r>
      <w:r w:rsidR="000154B5" w:rsidRPr="000154B5">
        <w:rPr>
          <w:i/>
          <w:iCs/>
        </w:rPr>
        <w:t>(</w:t>
      </w:r>
      <w:proofErr w:type="spellStart"/>
      <w:r w:rsidR="000154B5" w:rsidRPr="000154B5">
        <w:rPr>
          <w:i/>
          <w:iCs/>
        </w:rPr>
        <w:t>Gotthardt</w:t>
      </w:r>
      <w:proofErr w:type="spellEnd"/>
      <w:r w:rsidR="000154B5" w:rsidRPr="000154B5">
        <w:rPr>
          <w:i/>
          <w:iCs/>
        </w:rPr>
        <w:t xml:space="preserve"> </w:t>
      </w:r>
      <w:r w:rsidR="00493711">
        <w:rPr>
          <w:i/>
          <w:iCs/>
        </w:rPr>
        <w:t>and</w:t>
      </w:r>
      <w:r w:rsidR="000154B5" w:rsidRPr="000154B5">
        <w:rPr>
          <w:i/>
          <w:iCs/>
        </w:rPr>
        <w:t xml:space="preserve"> Deane, 2019)</w:t>
      </w:r>
      <w:r w:rsidR="009C58DA">
        <w:t xml:space="preserve">.  She describes them </w:t>
      </w:r>
      <w:r w:rsidR="00896DFE">
        <w:t>‘</w:t>
      </w:r>
      <w:r w:rsidR="009C58DA">
        <w:t>travelling with her</w:t>
      </w:r>
      <w:r w:rsidR="00896DFE">
        <w:t>’</w:t>
      </w:r>
      <w:r w:rsidR="009C58DA">
        <w:t xml:space="preserve"> as memories of past experiences and moments from her life </w:t>
      </w:r>
      <w:r w:rsidR="000154B5" w:rsidRPr="000154B5">
        <w:rPr>
          <w:i/>
          <w:iCs/>
        </w:rPr>
        <w:t>(</w:t>
      </w:r>
      <w:proofErr w:type="spellStart"/>
      <w:r w:rsidR="000154B5" w:rsidRPr="000154B5">
        <w:rPr>
          <w:i/>
          <w:iCs/>
        </w:rPr>
        <w:t>Gotthardt</w:t>
      </w:r>
      <w:proofErr w:type="spellEnd"/>
      <w:r w:rsidR="000154B5" w:rsidRPr="000154B5">
        <w:rPr>
          <w:i/>
          <w:iCs/>
        </w:rPr>
        <w:t xml:space="preserve"> </w:t>
      </w:r>
      <w:r w:rsidR="00493711">
        <w:rPr>
          <w:i/>
          <w:iCs/>
        </w:rPr>
        <w:t>and</w:t>
      </w:r>
      <w:r w:rsidR="000154B5" w:rsidRPr="000154B5">
        <w:rPr>
          <w:i/>
          <w:iCs/>
        </w:rPr>
        <w:t xml:space="preserve"> Deane, 2019)</w:t>
      </w:r>
      <w:r w:rsidR="009C58DA">
        <w:t>.</w:t>
      </w:r>
      <w:r w:rsidR="00BF0A53">
        <w:t xml:space="preserve"> Deane’s siblings were a decade older than herself and moved away to university when her father died. She remembers their childhoods feeling as if they had grown up in two different families, with her siblings having </w:t>
      </w:r>
      <w:r w:rsidR="00896DFE">
        <w:t xml:space="preserve">had </w:t>
      </w:r>
      <w:r w:rsidR="00BF0A53">
        <w:t xml:space="preserve">a ‘full family’ and herself having </w:t>
      </w:r>
      <w:r w:rsidR="00BC062F">
        <w:t>‘</w:t>
      </w:r>
      <w:r w:rsidR="00BF0A53">
        <w:t>only her mother</w:t>
      </w:r>
      <w:r w:rsidR="00BC062F">
        <w:t>’</w:t>
      </w:r>
      <w:r w:rsidR="00BF0A53">
        <w:t xml:space="preserve"> </w:t>
      </w:r>
      <w:r w:rsidR="000154B5" w:rsidRPr="000154B5">
        <w:rPr>
          <w:i/>
          <w:iCs/>
        </w:rPr>
        <w:t>(</w:t>
      </w:r>
      <w:proofErr w:type="spellStart"/>
      <w:r w:rsidR="000154B5" w:rsidRPr="000154B5">
        <w:rPr>
          <w:i/>
          <w:iCs/>
        </w:rPr>
        <w:t>Gotthardt</w:t>
      </w:r>
      <w:proofErr w:type="spellEnd"/>
      <w:r w:rsidR="000154B5" w:rsidRPr="000154B5">
        <w:rPr>
          <w:i/>
          <w:iCs/>
        </w:rPr>
        <w:t xml:space="preserve"> </w:t>
      </w:r>
      <w:r w:rsidR="00493711">
        <w:rPr>
          <w:i/>
          <w:iCs/>
        </w:rPr>
        <w:t>and</w:t>
      </w:r>
      <w:r w:rsidR="000154B5" w:rsidRPr="000154B5">
        <w:rPr>
          <w:i/>
          <w:iCs/>
        </w:rPr>
        <w:t xml:space="preserve"> Deane, 2019)</w:t>
      </w:r>
      <w:r w:rsidR="00BF0A53">
        <w:t xml:space="preserve">. </w:t>
      </w:r>
    </w:p>
    <w:p w14:paraId="488623BD" w14:textId="2D9294A4" w:rsidR="00BF0A53" w:rsidRDefault="00BF0A53" w:rsidP="00A475A0">
      <w:pPr>
        <w:spacing w:line="360" w:lineRule="auto"/>
      </w:pPr>
      <w:r>
        <w:t xml:space="preserve">Deane recalls, as a child, spending a lot of time looking through her </w:t>
      </w:r>
      <w:r w:rsidR="00E856BA">
        <w:t>family’s</w:t>
      </w:r>
      <w:r>
        <w:t xml:space="preserve"> photo albums, studying the memories she had </w:t>
      </w:r>
      <w:r w:rsidR="00C31265">
        <w:t>‘</w:t>
      </w:r>
      <w:r>
        <w:t>not been born into</w:t>
      </w:r>
      <w:r w:rsidR="00C31265">
        <w:t>’</w:t>
      </w:r>
      <w:r>
        <w:t xml:space="preserve"> and attempting to ‘inject’ herself into them </w:t>
      </w:r>
      <w:r w:rsidR="000154B5" w:rsidRPr="000154B5">
        <w:rPr>
          <w:i/>
          <w:iCs/>
        </w:rPr>
        <w:t>(</w:t>
      </w:r>
      <w:proofErr w:type="spellStart"/>
      <w:r w:rsidR="000154B5" w:rsidRPr="000154B5">
        <w:rPr>
          <w:i/>
          <w:iCs/>
        </w:rPr>
        <w:t>Gotthardt</w:t>
      </w:r>
      <w:proofErr w:type="spellEnd"/>
      <w:r w:rsidR="000154B5" w:rsidRPr="000154B5">
        <w:rPr>
          <w:i/>
          <w:iCs/>
        </w:rPr>
        <w:t xml:space="preserve"> </w:t>
      </w:r>
      <w:r w:rsidR="00493711">
        <w:rPr>
          <w:i/>
          <w:iCs/>
        </w:rPr>
        <w:t>and</w:t>
      </w:r>
      <w:r w:rsidR="000154B5" w:rsidRPr="000154B5">
        <w:rPr>
          <w:i/>
          <w:iCs/>
        </w:rPr>
        <w:t xml:space="preserve"> Deane, 2019)</w:t>
      </w:r>
      <w:r>
        <w:t>.</w:t>
      </w:r>
      <w:r w:rsidR="00E856BA">
        <w:t xml:space="preserve"> This experience </w:t>
      </w:r>
      <w:r w:rsidR="00A4405E">
        <w:t xml:space="preserve">of </w:t>
      </w:r>
      <w:r w:rsidR="00E856BA">
        <w:t>attempting to place herself within her</w:t>
      </w:r>
      <w:r w:rsidR="001334A6">
        <w:t xml:space="preserve"> own</w:t>
      </w:r>
      <w:r w:rsidR="00E856BA">
        <w:t xml:space="preserve"> family’s memories is what served as her inspiration for the ‘Ghost Photograph’ series</w:t>
      </w:r>
      <w:r w:rsidR="00896DFE">
        <w:t xml:space="preserve"> </w:t>
      </w:r>
      <w:r w:rsidR="000154B5" w:rsidRPr="000154B5">
        <w:rPr>
          <w:i/>
          <w:iCs/>
        </w:rPr>
        <w:t>(</w:t>
      </w:r>
      <w:proofErr w:type="spellStart"/>
      <w:r w:rsidR="000154B5" w:rsidRPr="000154B5">
        <w:rPr>
          <w:i/>
          <w:iCs/>
        </w:rPr>
        <w:t>Gotthardt</w:t>
      </w:r>
      <w:proofErr w:type="spellEnd"/>
      <w:r w:rsidR="000154B5" w:rsidRPr="000154B5">
        <w:rPr>
          <w:i/>
          <w:iCs/>
        </w:rPr>
        <w:t xml:space="preserve"> </w:t>
      </w:r>
      <w:r w:rsidR="00493711">
        <w:rPr>
          <w:i/>
          <w:iCs/>
        </w:rPr>
        <w:t>and</w:t>
      </w:r>
      <w:r w:rsidR="000154B5" w:rsidRPr="000154B5">
        <w:rPr>
          <w:i/>
          <w:iCs/>
        </w:rPr>
        <w:t xml:space="preserve"> Deane, 2019)</w:t>
      </w:r>
      <w:r w:rsidR="00896DFE">
        <w:t>.</w:t>
      </w:r>
      <w:r w:rsidR="001523CA">
        <w:t xml:space="preserve"> For example, in the ‘Ghost Photograph’ below, with the subject matter of a family with a birthday cake, the perceiver may</w:t>
      </w:r>
      <w:r w:rsidR="008011B4">
        <w:t xml:space="preserve"> easily</w:t>
      </w:r>
      <w:r w:rsidR="001523CA">
        <w:t xml:space="preserve"> imagine themselves within that scene</w:t>
      </w:r>
      <w:r w:rsidR="008011B4">
        <w:t xml:space="preserve"> as they relive their own memories of childhood birthdays</w:t>
      </w:r>
      <w:r w:rsidR="001523CA">
        <w:t>:</w:t>
      </w:r>
    </w:p>
    <w:p w14:paraId="313F2363" w14:textId="56788296" w:rsidR="00BF0A53" w:rsidRDefault="00BF0A53" w:rsidP="00A475A0">
      <w:pPr>
        <w:spacing w:line="360" w:lineRule="auto"/>
      </w:pPr>
      <w:r w:rsidRPr="00FD3074">
        <w:rPr>
          <w:noProof/>
        </w:rPr>
        <w:drawing>
          <wp:inline distT="0" distB="0" distL="0" distR="0" wp14:anchorId="77CA3DA5" wp14:editId="71DD9088">
            <wp:extent cx="4553827" cy="4476584"/>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69932" cy="4492416"/>
                    </a:xfrm>
                    <a:prstGeom prst="rect">
                      <a:avLst/>
                    </a:prstGeom>
                  </pic:spPr>
                </pic:pic>
              </a:graphicData>
            </a:graphic>
          </wp:inline>
        </w:drawing>
      </w:r>
    </w:p>
    <w:p w14:paraId="081B302D" w14:textId="5C8B69C8" w:rsidR="00C15290" w:rsidRPr="006953AA" w:rsidRDefault="00AD12F6" w:rsidP="00C15290">
      <w:pPr>
        <w:spacing w:line="360" w:lineRule="auto"/>
        <w:rPr>
          <w:i/>
          <w:iCs/>
        </w:rPr>
      </w:pPr>
      <w:r w:rsidRPr="000154B5">
        <w:rPr>
          <w:i/>
          <w:iCs/>
        </w:rPr>
        <w:t>(Deane, 2022)</w:t>
      </w:r>
      <w:r>
        <w:rPr>
          <w:i/>
          <w:iCs/>
        </w:rPr>
        <w:t>.</w:t>
      </w:r>
    </w:p>
    <w:p w14:paraId="3FF9400F" w14:textId="7F285634" w:rsidR="009405F8" w:rsidRDefault="00C15290" w:rsidP="000E066F">
      <w:pPr>
        <w:pStyle w:val="Heading2"/>
        <w:spacing w:line="360" w:lineRule="auto"/>
      </w:pPr>
      <w:r>
        <w:lastRenderedPageBreak/>
        <w:t>Roland Barthes</w:t>
      </w:r>
    </w:p>
    <w:p w14:paraId="6BAD4BEC" w14:textId="79994828" w:rsidR="00FE3EF7" w:rsidRDefault="00FE3EF7" w:rsidP="00C15290">
      <w:pPr>
        <w:spacing w:line="360" w:lineRule="auto"/>
      </w:pPr>
      <w:r>
        <w:t xml:space="preserve">Deane’s work </w:t>
      </w:r>
      <w:r w:rsidR="00AA03E7">
        <w:t>around</w:t>
      </w:r>
      <w:r>
        <w:t xml:space="preserve"> memory utilises a contingent, indexical and iconic trace of the referent</w:t>
      </w:r>
      <w:r w:rsidR="00E569E5">
        <w:t xml:space="preserve"> </w:t>
      </w:r>
      <w:r w:rsidR="00E569E5">
        <w:rPr>
          <w:i/>
          <w:iCs/>
        </w:rPr>
        <w:t>(Peirce, 1991)</w:t>
      </w:r>
      <w:r>
        <w:t>. A number of philosophers, within cultural theory, have conflated the indexical with affect and melancholy, in particular; Walter Benjamin, Roland Barthes and Marcel Proust.</w:t>
      </w:r>
      <w:r w:rsidR="00DC1B4F">
        <w:t xml:space="preserve"> Furthermore, I theorise that the potentiality involved in the contingency of the referent, inflates the nostalgia involved in Deane’s work</w:t>
      </w:r>
      <w:r w:rsidR="00F75C77">
        <w:t xml:space="preserve"> </w:t>
      </w:r>
      <w:r w:rsidR="00F75C77" w:rsidRPr="00E569E5">
        <w:rPr>
          <w:i/>
          <w:iCs/>
        </w:rPr>
        <w:t>(Agamben &amp; Heller-</w:t>
      </w:r>
      <w:proofErr w:type="spellStart"/>
      <w:r w:rsidR="00F75C77" w:rsidRPr="00E569E5">
        <w:rPr>
          <w:i/>
          <w:iCs/>
        </w:rPr>
        <w:t>Roazen</w:t>
      </w:r>
      <w:proofErr w:type="spellEnd"/>
      <w:r w:rsidR="00F75C77" w:rsidRPr="00E569E5">
        <w:rPr>
          <w:i/>
          <w:iCs/>
        </w:rPr>
        <w:t>, 1999)</w:t>
      </w:r>
      <w:r w:rsidR="00DC1B4F">
        <w:t>. For example, the</w:t>
      </w:r>
      <w:r w:rsidR="006F1248">
        <w:t xml:space="preserve"> potentially involved in</w:t>
      </w:r>
      <w:r w:rsidR="00DC1B4F">
        <w:t xml:space="preserve"> </w:t>
      </w:r>
      <w:r w:rsidR="005859EB">
        <w:t>‘Ghost Photograph’</w:t>
      </w:r>
      <w:r w:rsidR="00DC1B4F">
        <w:t xml:space="preserve"> below, which involves people in motion, playing with a beachball in the sand:</w:t>
      </w:r>
    </w:p>
    <w:p w14:paraId="1730D545" w14:textId="6CBAFD1A" w:rsidR="00FE3EF7" w:rsidRDefault="00DC1B4F" w:rsidP="00A85D69">
      <w:pPr>
        <w:rPr>
          <w:rFonts w:ascii="Times New Roman" w:eastAsia="Times New Roman" w:hAnsi="Times New Roman" w:cs="Times New Roman"/>
          <w:lang w:eastAsia="en-GB"/>
        </w:rPr>
      </w:pPr>
      <w:r w:rsidRPr="00DC1B4F">
        <w:rPr>
          <w:rFonts w:ascii="Times New Roman" w:eastAsia="Times New Roman" w:hAnsi="Times New Roman" w:cs="Times New Roman"/>
          <w:lang w:eastAsia="en-GB"/>
        </w:rPr>
        <w:fldChar w:fldCharType="begin"/>
      </w:r>
      <w:r w:rsidRPr="00DC1B4F">
        <w:rPr>
          <w:rFonts w:ascii="Times New Roman" w:eastAsia="Times New Roman" w:hAnsi="Times New Roman" w:cs="Times New Roman"/>
          <w:lang w:eastAsia="en-GB"/>
        </w:rPr>
        <w:instrText xml:space="preserve"> INCLUDEPICTURE "https://img-cache.oppcdn.com/fixed/46766/assets/Mh2shbO3OB53THnd.jpg" \* MERGEFORMATINET </w:instrText>
      </w:r>
      <w:r w:rsidRPr="00DC1B4F">
        <w:rPr>
          <w:rFonts w:ascii="Times New Roman" w:eastAsia="Times New Roman" w:hAnsi="Times New Roman" w:cs="Times New Roman"/>
          <w:lang w:eastAsia="en-GB"/>
        </w:rPr>
        <w:fldChar w:fldCharType="separate"/>
      </w:r>
      <w:r w:rsidRPr="00DC1B4F">
        <w:rPr>
          <w:rFonts w:ascii="Times New Roman" w:eastAsia="Times New Roman" w:hAnsi="Times New Roman" w:cs="Times New Roman"/>
          <w:noProof/>
          <w:lang w:eastAsia="en-GB"/>
        </w:rPr>
        <w:drawing>
          <wp:inline distT="0" distB="0" distL="0" distR="0" wp14:anchorId="360F28E1" wp14:editId="6E5F4A33">
            <wp:extent cx="4604575" cy="3244132"/>
            <wp:effectExtent l="0" t="0" r="5715" b="0"/>
            <wp:docPr id="9" name="Picture 9" descr="Let's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t's Pla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08290" cy="3246749"/>
                    </a:xfrm>
                    <a:prstGeom prst="rect">
                      <a:avLst/>
                    </a:prstGeom>
                    <a:noFill/>
                    <a:ln>
                      <a:noFill/>
                    </a:ln>
                  </pic:spPr>
                </pic:pic>
              </a:graphicData>
            </a:graphic>
          </wp:inline>
        </w:drawing>
      </w:r>
      <w:r w:rsidRPr="00DC1B4F">
        <w:rPr>
          <w:rFonts w:ascii="Times New Roman" w:eastAsia="Times New Roman" w:hAnsi="Times New Roman" w:cs="Times New Roman"/>
          <w:lang w:eastAsia="en-GB"/>
        </w:rPr>
        <w:fldChar w:fldCharType="end"/>
      </w:r>
    </w:p>
    <w:p w14:paraId="5C8CBD90" w14:textId="2A19EC03" w:rsidR="00AD12F6" w:rsidRPr="00AD12F6" w:rsidRDefault="00AD12F6" w:rsidP="00AD12F6">
      <w:pPr>
        <w:spacing w:line="360" w:lineRule="auto"/>
        <w:rPr>
          <w:i/>
          <w:iCs/>
        </w:rPr>
      </w:pPr>
      <w:r w:rsidRPr="000154B5">
        <w:rPr>
          <w:i/>
          <w:iCs/>
        </w:rPr>
        <w:t>(Deane, 2022)</w:t>
      </w:r>
      <w:r>
        <w:rPr>
          <w:i/>
          <w:iCs/>
        </w:rPr>
        <w:t>.</w:t>
      </w:r>
    </w:p>
    <w:p w14:paraId="52D9857B" w14:textId="77777777" w:rsidR="00A85D69" w:rsidRPr="00A85D69" w:rsidRDefault="00A85D69" w:rsidP="00A85D69">
      <w:pPr>
        <w:rPr>
          <w:rFonts w:ascii="Times New Roman" w:eastAsia="Times New Roman" w:hAnsi="Times New Roman" w:cs="Times New Roman"/>
          <w:lang w:eastAsia="en-GB"/>
        </w:rPr>
      </w:pPr>
    </w:p>
    <w:p w14:paraId="0ABC2B85" w14:textId="2AEA9A97" w:rsidR="005E4B99" w:rsidRDefault="00F072D3" w:rsidP="00A475A0">
      <w:pPr>
        <w:spacing w:line="360" w:lineRule="auto"/>
      </w:pPr>
      <w:r>
        <w:t>After the death of his mother</w:t>
      </w:r>
      <w:r w:rsidR="007F7CAA">
        <w:t>, Henriette,</w:t>
      </w:r>
      <w:r>
        <w:t xml:space="preserve"> in nineteen-seventy-seven, Barthes abandoned his earlier works of semiotic analysis in favour of an exploration of the phenomenological properties of photographs</w:t>
      </w:r>
      <w:r w:rsidR="00725EB3">
        <w:t xml:space="preserve"> </w:t>
      </w:r>
      <w:r w:rsidR="001C2008" w:rsidRPr="001C2008">
        <w:rPr>
          <w:i/>
          <w:iCs/>
        </w:rPr>
        <w:t>(Barthes, 1980)</w:t>
      </w:r>
      <w:r>
        <w:t xml:space="preserve">. Driven by grief, he became enthralled with the </w:t>
      </w:r>
      <w:r w:rsidR="006D5F18">
        <w:t xml:space="preserve">idea that the essence of his mother </w:t>
      </w:r>
      <w:r w:rsidR="002B6B1D">
        <w:t>could be found within</w:t>
      </w:r>
      <w:r w:rsidR="006D5F18">
        <w:t xml:space="preserve"> photographs</w:t>
      </w:r>
      <w:r w:rsidR="00725EB3">
        <w:t xml:space="preserve"> </w:t>
      </w:r>
      <w:r w:rsidR="002B6B1D">
        <w:t xml:space="preserve">of her </w:t>
      </w:r>
      <w:r w:rsidR="001C2008" w:rsidRPr="001C2008">
        <w:rPr>
          <w:i/>
          <w:iCs/>
        </w:rPr>
        <w:t>(Barthes, 1980)</w:t>
      </w:r>
      <w:r w:rsidR="006D5F18">
        <w:t>. In the pursuit of this, Barthes eventually discovered the ‘object of remembrance’</w:t>
      </w:r>
      <w:r w:rsidR="007F7CAA">
        <w:t xml:space="preserve"> </w:t>
      </w:r>
      <w:r w:rsidR="006D5F18">
        <w:t>he sought; a revelatory single image of his mother titled the ‘Winter Garden Photograph’</w:t>
      </w:r>
      <w:r w:rsidR="00725EB3">
        <w:t xml:space="preserve"> </w:t>
      </w:r>
      <w:r w:rsidR="001C2008" w:rsidRPr="001C2008">
        <w:rPr>
          <w:i/>
          <w:iCs/>
        </w:rPr>
        <w:t>(Barthes, 1980)</w:t>
      </w:r>
      <w:r w:rsidR="006D5F18">
        <w:t>.</w:t>
      </w:r>
      <w:r w:rsidR="00104352">
        <w:t xml:space="preserve"> Throughout his final book ‘Camera Lucida’, Barthes discusses this image at length, yet never shows it to the reader</w:t>
      </w:r>
      <w:r w:rsidR="0048310E">
        <w:t xml:space="preserve"> </w:t>
      </w:r>
      <w:r w:rsidR="001C2008" w:rsidRPr="001C2008">
        <w:rPr>
          <w:i/>
          <w:iCs/>
        </w:rPr>
        <w:t>(Barthes, 1980)</w:t>
      </w:r>
      <w:r w:rsidR="00104352">
        <w:t xml:space="preserve">. </w:t>
      </w:r>
      <w:r w:rsidR="00E8139D">
        <w:t xml:space="preserve">Notably, </w:t>
      </w:r>
      <w:r w:rsidR="00F05F04">
        <w:t xml:space="preserve">despite having access to numerous photographs of his mother, </w:t>
      </w:r>
      <w:r w:rsidR="00E8139D">
        <w:t xml:space="preserve">the image he chose </w:t>
      </w:r>
      <w:r w:rsidR="00B5516E">
        <w:t>is of his mother as a young girl, far beyond his own experience of her lifetime as it was</w:t>
      </w:r>
      <w:r w:rsidR="00ED7604">
        <w:t xml:space="preserve"> </w:t>
      </w:r>
      <w:r w:rsidR="002B6B1D">
        <w:t xml:space="preserve">long </w:t>
      </w:r>
      <w:r w:rsidR="00B5516E">
        <w:t>before his birth</w:t>
      </w:r>
      <w:r w:rsidR="00725EB3">
        <w:t xml:space="preserve"> </w:t>
      </w:r>
      <w:r w:rsidR="001C2008" w:rsidRPr="001C2008">
        <w:rPr>
          <w:i/>
          <w:iCs/>
        </w:rPr>
        <w:t>(Barthes, 1980)</w:t>
      </w:r>
      <w:r w:rsidR="00F05F04">
        <w:t>.</w:t>
      </w:r>
    </w:p>
    <w:p w14:paraId="31CAC865" w14:textId="77777777" w:rsidR="003A3192" w:rsidRDefault="003A3192" w:rsidP="00A475A0">
      <w:pPr>
        <w:spacing w:line="360" w:lineRule="auto"/>
      </w:pPr>
    </w:p>
    <w:p w14:paraId="34A2F03C" w14:textId="37370626" w:rsidR="00BA06F6" w:rsidRDefault="00DD4D62" w:rsidP="00247B7C">
      <w:pPr>
        <w:spacing w:line="360" w:lineRule="auto"/>
      </w:pPr>
      <w:r>
        <w:t>Furthermore, i</w:t>
      </w:r>
      <w:r w:rsidR="0048310E">
        <w:t>n his book ‘Camera Lucida’, Barthes constructs two key concepts; the studium and the punctum</w:t>
      </w:r>
      <w:r w:rsidR="0007626B">
        <w:t xml:space="preserve"> </w:t>
      </w:r>
      <w:r w:rsidR="001C2008" w:rsidRPr="001C2008">
        <w:rPr>
          <w:i/>
          <w:iCs/>
        </w:rPr>
        <w:t>(Barthes, 1980)</w:t>
      </w:r>
      <w:r w:rsidR="0048310E">
        <w:t>. The studium refers to the appeal of and/or interest in a photograph and/or artwork</w:t>
      </w:r>
      <w:r w:rsidR="0007626B">
        <w:t xml:space="preserve"> </w:t>
      </w:r>
      <w:r w:rsidR="001C2008" w:rsidRPr="001C2008">
        <w:rPr>
          <w:i/>
          <w:iCs/>
        </w:rPr>
        <w:t>(Barthes, 1980)</w:t>
      </w:r>
      <w:r w:rsidR="0048310E">
        <w:t>.</w:t>
      </w:r>
      <w:r w:rsidR="00BA06F6">
        <w:t xml:space="preserve"> Barthes describes i</w:t>
      </w:r>
      <w:r w:rsidR="00247B7C">
        <w:t>t</w:t>
      </w:r>
      <w:r w:rsidR="00BA06F6">
        <w:t xml:space="preserve"> as something which evokes an “unconcerned desire”, “of the order of liking, not of loving” and “a vague, slippery, irresponsible interest”</w:t>
      </w:r>
      <w:r w:rsidR="0007626B">
        <w:t xml:space="preserve"> </w:t>
      </w:r>
      <w:r w:rsidR="001C2008" w:rsidRPr="001C2008">
        <w:rPr>
          <w:i/>
          <w:iCs/>
        </w:rPr>
        <w:t>(Barthes, 1980)</w:t>
      </w:r>
      <w:r w:rsidR="00BA06F6">
        <w:t>.</w:t>
      </w:r>
      <w:r w:rsidR="0048310E">
        <w:t xml:space="preserve"> </w:t>
      </w:r>
      <w:r w:rsidR="00231724">
        <w:t>On the contrary</w:t>
      </w:r>
      <w:r w:rsidR="0048310E">
        <w:t xml:space="preserve">, the punctum refers to </w:t>
      </w:r>
      <w:r w:rsidR="00F113C8">
        <w:t>a component which has been added to the studium, that pierces and/or punctuates it</w:t>
      </w:r>
      <w:r w:rsidR="0007626B">
        <w:t xml:space="preserve"> </w:t>
      </w:r>
      <w:r w:rsidR="001C2008" w:rsidRPr="001C2008">
        <w:rPr>
          <w:i/>
          <w:iCs/>
        </w:rPr>
        <w:t>(Barthes, 1980)</w:t>
      </w:r>
      <w:r w:rsidR="00F113C8">
        <w:t>.</w:t>
      </w:r>
      <w:r w:rsidR="00BA06F6">
        <w:t xml:space="preserve"> Barthes describes </w:t>
      </w:r>
      <w:r w:rsidR="00247B7C">
        <w:t>this</w:t>
      </w:r>
      <w:r w:rsidR="00BA06F6">
        <w:t xml:space="preserve"> as the “element which rises from the scene, shoots out of it like an arrow, and pierces me”</w:t>
      </w:r>
      <w:r w:rsidR="0007626B">
        <w:t xml:space="preserve"> </w:t>
      </w:r>
      <w:r w:rsidR="001C2008" w:rsidRPr="001C2008">
        <w:rPr>
          <w:i/>
          <w:iCs/>
        </w:rPr>
        <w:t>(Barthes, 1980)</w:t>
      </w:r>
      <w:r w:rsidR="00BA06F6">
        <w:t xml:space="preserve">. </w:t>
      </w:r>
      <w:r w:rsidR="0007626B">
        <w:t>In regard to</w:t>
      </w:r>
      <w:r w:rsidR="00247B7C">
        <w:t xml:space="preserve"> photographs, Barthes identified the punctum as an element that both repels and attracts; “a photograph’s punctum is that accident which pricks me (but also bruises me, is poignant to me)”</w:t>
      </w:r>
      <w:r w:rsidR="0007626B">
        <w:t xml:space="preserve"> </w:t>
      </w:r>
      <w:r w:rsidR="001C2008" w:rsidRPr="001C2008">
        <w:rPr>
          <w:i/>
          <w:iCs/>
        </w:rPr>
        <w:t>(Barthes, 1980)</w:t>
      </w:r>
      <w:r w:rsidR="00247B7C">
        <w:t>.</w:t>
      </w:r>
    </w:p>
    <w:p w14:paraId="54F3AC75" w14:textId="77777777" w:rsidR="00493711" w:rsidRDefault="00493711" w:rsidP="00247B7C">
      <w:pPr>
        <w:spacing w:line="360" w:lineRule="auto"/>
      </w:pPr>
    </w:p>
    <w:p w14:paraId="63F253AB" w14:textId="6280A022" w:rsidR="00493711" w:rsidRPr="00A92BAB" w:rsidRDefault="00F113C8" w:rsidP="00BA06F6">
      <w:pPr>
        <w:spacing w:line="360" w:lineRule="auto"/>
      </w:pPr>
      <w:r>
        <w:t xml:space="preserve">I </w:t>
      </w:r>
      <w:r w:rsidR="00DD4D62">
        <w:t>propose</w:t>
      </w:r>
      <w:r>
        <w:t xml:space="preserve"> that Angela Deane’s ‘Ghost Photographs’ utilise these concepts. The vintage photographs being the studium and the addition of painted ghosts being the punctum.</w:t>
      </w:r>
      <w:r w:rsidR="00657BBB">
        <w:t xml:space="preserve"> For example, in the ‘Ghost Photograph’ below, the subject matter is the ‘top table’ at a wedding; the studium. The punctum is the evocation of the memory of the perceiver’s </w:t>
      </w:r>
      <w:r w:rsidR="002B17D1">
        <w:t xml:space="preserve">own </w:t>
      </w:r>
      <w:r w:rsidR="00657BBB">
        <w:t>wedding</w:t>
      </w:r>
      <w:r w:rsidR="002B17D1">
        <w:t xml:space="preserve"> (or a wedding of their loved ones)</w:t>
      </w:r>
      <w:r w:rsidR="00DD4D62">
        <w:t>,</w:t>
      </w:r>
      <w:r w:rsidR="002B17D1">
        <w:t xml:space="preserve"> </w:t>
      </w:r>
      <w:r w:rsidR="00DD4D62">
        <w:t>likely involving</w:t>
      </w:r>
      <w:r w:rsidR="00657BBB">
        <w:t xml:space="preserve"> loved ones who have died since </w:t>
      </w:r>
      <w:r w:rsidR="002B17D1">
        <w:t>the event.</w:t>
      </w:r>
      <w:r w:rsidR="00A92BAB">
        <w:t xml:space="preserve"> Therefore, the punctum can be considered to be ‘memento mori’, the confrontation of the death of the people in the photograph and the inevitable death of the perceiver </w:t>
      </w:r>
      <w:r w:rsidR="00A92BAB" w:rsidRPr="00F300F1">
        <w:rPr>
          <w:i/>
          <w:iCs/>
        </w:rPr>
        <w:t>(Martinez Rosario, 2015)</w:t>
      </w:r>
      <w:r w:rsidR="00A92BAB">
        <w:t>.</w:t>
      </w:r>
      <w:r w:rsidR="0020198D">
        <w:t xml:space="preserve"> Thus, evoking feelings of melancholy in the perceiver and leading them to reconsider the importance of their life and destiny </w:t>
      </w:r>
      <w:r w:rsidR="0020198D" w:rsidRPr="00F300F1">
        <w:rPr>
          <w:i/>
          <w:iCs/>
        </w:rPr>
        <w:t>(Martinez Rosario, 2015)</w:t>
      </w:r>
      <w:r w:rsidR="0020198D">
        <w:t xml:space="preserve">. </w:t>
      </w:r>
      <w:r w:rsidR="00FF21CB">
        <w:t xml:space="preserve">Deane describes this phenomenon as “we become the ghosts of our everyday” </w:t>
      </w:r>
      <w:r w:rsidR="00EF68CD">
        <w:rPr>
          <w:i/>
          <w:iCs/>
        </w:rPr>
        <w:t>(Deane, 2022)</w:t>
      </w:r>
      <w:r w:rsidR="00FF21CB">
        <w:t xml:space="preserve">. </w:t>
      </w:r>
    </w:p>
    <w:p w14:paraId="4A375FB6" w14:textId="75D17514" w:rsidR="00657BBB" w:rsidRDefault="00657BBB" w:rsidP="00BA06F6">
      <w:pPr>
        <w:spacing w:line="360" w:lineRule="auto"/>
      </w:pPr>
      <w:r>
        <w:rPr>
          <w:noProof/>
        </w:rPr>
        <w:lastRenderedPageBreak/>
        <w:drawing>
          <wp:inline distT="0" distB="0" distL="0" distR="0" wp14:anchorId="748587FA" wp14:editId="0948D9AD">
            <wp:extent cx="4699221" cy="3644241"/>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46529" cy="3680928"/>
                    </a:xfrm>
                    <a:prstGeom prst="rect">
                      <a:avLst/>
                    </a:prstGeom>
                  </pic:spPr>
                </pic:pic>
              </a:graphicData>
            </a:graphic>
          </wp:inline>
        </w:drawing>
      </w:r>
    </w:p>
    <w:p w14:paraId="7F856FD5" w14:textId="15FA0F50" w:rsidR="00AD12F6" w:rsidRPr="00AD12F6" w:rsidRDefault="00AD12F6" w:rsidP="00BA06F6">
      <w:pPr>
        <w:spacing w:line="360" w:lineRule="auto"/>
        <w:rPr>
          <w:i/>
          <w:iCs/>
        </w:rPr>
      </w:pPr>
      <w:r w:rsidRPr="000154B5">
        <w:rPr>
          <w:i/>
          <w:iCs/>
        </w:rPr>
        <w:t>(Deane, 2022)</w:t>
      </w:r>
      <w:r>
        <w:rPr>
          <w:i/>
          <w:iCs/>
        </w:rPr>
        <w:t>.</w:t>
      </w:r>
    </w:p>
    <w:p w14:paraId="1DDE31C2" w14:textId="7027A3BC" w:rsidR="003A3192" w:rsidRDefault="003A3192" w:rsidP="00BA06F6">
      <w:pPr>
        <w:spacing w:line="360" w:lineRule="auto"/>
      </w:pPr>
    </w:p>
    <w:p w14:paraId="3BC14F58" w14:textId="733FE20A" w:rsidR="003A3192" w:rsidRDefault="003A3192" w:rsidP="00BA06F6">
      <w:pPr>
        <w:spacing w:line="360" w:lineRule="auto"/>
      </w:pPr>
      <w:r>
        <w:t xml:space="preserve">Similarly, philosopher Walter Benjamin, famed for his concept of ‘AURA’, also had an obsession with index and representation. He related ‘AURA’ directly to its indexicality; “what is AURA? A peculiar web of space and time: the unique manifestation of a distance, however near it may be” </w:t>
      </w:r>
      <w:r w:rsidR="001C33FA" w:rsidRPr="001C33FA">
        <w:rPr>
          <w:i/>
          <w:iCs/>
        </w:rPr>
        <w:t>(Benjamin, 1935)</w:t>
      </w:r>
      <w:r>
        <w:t>. Furthermore,</w:t>
      </w:r>
      <w:r w:rsidR="00004E02">
        <w:t xml:space="preserve"> similar to Barthes concept of the punctum,</w:t>
      </w:r>
      <w:r>
        <w:t xml:space="preserve"> Benjamin postulated that photographs invite the perceiver to seek out “the tiny spark of an accident” </w:t>
      </w:r>
      <w:r w:rsidR="001C33FA" w:rsidRPr="001C33FA">
        <w:rPr>
          <w:i/>
          <w:iCs/>
        </w:rPr>
        <w:t>(Benjamin, 1935</w:t>
      </w:r>
      <w:r w:rsidR="001C33FA">
        <w:rPr>
          <w:i/>
          <w:iCs/>
        </w:rPr>
        <w:t xml:space="preserve">; </w:t>
      </w:r>
      <w:r w:rsidR="001C33FA" w:rsidRPr="001C2008">
        <w:rPr>
          <w:i/>
          <w:iCs/>
        </w:rPr>
        <w:t>Barthes, 1980</w:t>
      </w:r>
      <w:r w:rsidR="001C33FA" w:rsidRPr="001C33FA">
        <w:rPr>
          <w:i/>
          <w:iCs/>
        </w:rPr>
        <w:t>)</w:t>
      </w:r>
      <w:r>
        <w:t>.</w:t>
      </w:r>
      <w:r w:rsidR="001A0708">
        <w:t xml:space="preserve"> I postulate that within Angela Deane’s work, this could be considered to be the potentiality involved in the contingency of the referent.</w:t>
      </w:r>
    </w:p>
    <w:p w14:paraId="7105C7A4" w14:textId="77777777" w:rsidR="007527AC" w:rsidRDefault="007527AC" w:rsidP="00BA06F6">
      <w:pPr>
        <w:spacing w:line="360" w:lineRule="auto"/>
      </w:pPr>
    </w:p>
    <w:p w14:paraId="3E1EE187" w14:textId="257ADF21" w:rsidR="00C15290" w:rsidRDefault="00903AD0" w:rsidP="00C15290">
      <w:pPr>
        <w:pStyle w:val="Heading2"/>
        <w:spacing w:line="360" w:lineRule="auto"/>
      </w:pPr>
      <w:r>
        <w:t>Marcel Proust</w:t>
      </w:r>
    </w:p>
    <w:p w14:paraId="41BECA9D" w14:textId="49F8CF17" w:rsidR="00C15290" w:rsidRDefault="00C15290" w:rsidP="00C15290">
      <w:pPr>
        <w:spacing w:line="360" w:lineRule="auto"/>
      </w:pPr>
      <w:r>
        <w:t xml:space="preserve">Likely influenced by his cousin-in-law, philosopher Henri Bergson, Marcel Proust’s seminal novel, ‘In Search of Lost Time’, as the name may suggest, explored the concepts of time and memory </w:t>
      </w:r>
      <w:r w:rsidR="001768E7">
        <w:rPr>
          <w:i/>
          <w:iCs/>
        </w:rPr>
        <w:t>(Proust, 1913)</w:t>
      </w:r>
      <w:r>
        <w:t xml:space="preserve">. For example, the novels main character, Marcel, experiences a profound recollection of a childhood memory when he brings a madeleine dipped in tea to </w:t>
      </w:r>
      <w:r>
        <w:lastRenderedPageBreak/>
        <w:t xml:space="preserve">his mouth </w:t>
      </w:r>
      <w:r w:rsidR="001768E7">
        <w:rPr>
          <w:i/>
          <w:iCs/>
        </w:rPr>
        <w:t>(Proust, 1913)</w:t>
      </w:r>
      <w:r>
        <w:t xml:space="preserve">. Marcel entitles this phenomenon ‘memoire </w:t>
      </w:r>
      <w:proofErr w:type="spellStart"/>
      <w:r>
        <w:t>involontaire</w:t>
      </w:r>
      <w:proofErr w:type="spellEnd"/>
      <w:r>
        <w:t xml:space="preserve">’, which translates to ‘involuntary memory’ </w:t>
      </w:r>
      <w:r w:rsidR="001768E7">
        <w:rPr>
          <w:i/>
          <w:iCs/>
        </w:rPr>
        <w:t>(Proust, 1913)</w:t>
      </w:r>
      <w:r>
        <w:t>.</w:t>
      </w:r>
    </w:p>
    <w:p w14:paraId="692D8E1A" w14:textId="77777777" w:rsidR="00493711" w:rsidRDefault="00493711" w:rsidP="00C15290">
      <w:pPr>
        <w:spacing w:line="360" w:lineRule="auto"/>
      </w:pPr>
    </w:p>
    <w:p w14:paraId="25005787" w14:textId="280F6F60" w:rsidR="00302024" w:rsidRDefault="00302024" w:rsidP="00C15290">
      <w:pPr>
        <w:spacing w:line="360" w:lineRule="auto"/>
      </w:pPr>
      <w:r>
        <w:t xml:space="preserve">I propose that Angela Deane’s ‘Ghost Photographs’ utilise ‘memoire </w:t>
      </w:r>
      <w:proofErr w:type="spellStart"/>
      <w:r>
        <w:t>involontaire</w:t>
      </w:r>
      <w:proofErr w:type="spellEnd"/>
      <w:r>
        <w:t xml:space="preserve">’ </w:t>
      </w:r>
      <w:r w:rsidR="001768E7">
        <w:rPr>
          <w:i/>
          <w:iCs/>
        </w:rPr>
        <w:t>(Proust, 1913)</w:t>
      </w:r>
      <w:r>
        <w:t>. Through using photographs taken during the twentieth century and removing the identity of the people in the photograph, Deane encourages the perceiver to “jump into the pictures”</w:t>
      </w:r>
      <w:r w:rsidR="00743799">
        <w:t xml:space="preserve"> </w:t>
      </w:r>
      <w:r w:rsidR="0044377E" w:rsidRPr="000154B5">
        <w:rPr>
          <w:i/>
          <w:iCs/>
        </w:rPr>
        <w:t>(</w:t>
      </w:r>
      <w:proofErr w:type="spellStart"/>
      <w:r w:rsidR="0044377E" w:rsidRPr="000154B5">
        <w:rPr>
          <w:i/>
          <w:iCs/>
        </w:rPr>
        <w:t>Gotthardt</w:t>
      </w:r>
      <w:proofErr w:type="spellEnd"/>
      <w:r w:rsidR="0044377E" w:rsidRPr="000154B5">
        <w:rPr>
          <w:i/>
          <w:iCs/>
        </w:rPr>
        <w:t xml:space="preserve"> </w:t>
      </w:r>
      <w:r w:rsidR="00493711">
        <w:rPr>
          <w:i/>
          <w:iCs/>
        </w:rPr>
        <w:t>and</w:t>
      </w:r>
      <w:r w:rsidR="0044377E" w:rsidRPr="000154B5">
        <w:rPr>
          <w:i/>
          <w:iCs/>
        </w:rPr>
        <w:t xml:space="preserve"> Deane, 2019)</w:t>
      </w:r>
      <w:r>
        <w:t>. Deane wanted her artwork to evoke a sense of familiarity, for the perceiver to feel as if the memory could be their own</w:t>
      </w:r>
      <w:r w:rsidR="009F4F4D">
        <w:t>; for her artwork to invoke an involuntary memory</w:t>
      </w:r>
      <w:r w:rsidR="00743799">
        <w:t xml:space="preserve"> </w:t>
      </w:r>
      <w:r w:rsidR="0044377E" w:rsidRPr="000154B5">
        <w:rPr>
          <w:i/>
          <w:iCs/>
        </w:rPr>
        <w:t>(</w:t>
      </w:r>
      <w:proofErr w:type="spellStart"/>
      <w:r w:rsidR="0044377E" w:rsidRPr="000154B5">
        <w:rPr>
          <w:i/>
          <w:iCs/>
        </w:rPr>
        <w:t>Gotthardt</w:t>
      </w:r>
      <w:proofErr w:type="spellEnd"/>
      <w:r w:rsidR="0044377E" w:rsidRPr="000154B5">
        <w:rPr>
          <w:i/>
          <w:iCs/>
        </w:rPr>
        <w:t xml:space="preserve"> </w:t>
      </w:r>
      <w:r w:rsidR="00493711">
        <w:rPr>
          <w:i/>
          <w:iCs/>
        </w:rPr>
        <w:t>and</w:t>
      </w:r>
      <w:r w:rsidR="0044377E" w:rsidRPr="000154B5">
        <w:rPr>
          <w:i/>
          <w:iCs/>
        </w:rPr>
        <w:t xml:space="preserve"> Deane, 2019</w:t>
      </w:r>
      <w:r w:rsidR="0044377E">
        <w:rPr>
          <w:i/>
          <w:iCs/>
        </w:rPr>
        <w:t xml:space="preserve">; </w:t>
      </w:r>
      <w:r w:rsidR="001768E7">
        <w:rPr>
          <w:i/>
          <w:iCs/>
        </w:rPr>
        <w:t>Proust, 1913</w:t>
      </w:r>
      <w:r w:rsidR="0044377E" w:rsidRPr="000154B5">
        <w:rPr>
          <w:i/>
          <w:iCs/>
        </w:rPr>
        <w:t>)</w:t>
      </w:r>
      <w:r w:rsidR="009F4F4D">
        <w:t>.</w:t>
      </w:r>
      <w:r w:rsidR="00372DE0">
        <w:t xml:space="preserve"> She describes her artwork as “</w:t>
      </w:r>
      <w:r w:rsidR="00372DE0" w:rsidRPr="00372DE0">
        <w:t>open for another body to jump into these little ghosts and take part in the scenario</w:t>
      </w:r>
      <w:r w:rsidR="00372DE0">
        <w:t xml:space="preserve">” </w:t>
      </w:r>
      <w:r w:rsidR="0044377E" w:rsidRPr="000154B5">
        <w:rPr>
          <w:i/>
          <w:iCs/>
        </w:rPr>
        <w:t>(</w:t>
      </w:r>
      <w:proofErr w:type="spellStart"/>
      <w:r w:rsidR="0044377E" w:rsidRPr="000154B5">
        <w:rPr>
          <w:i/>
          <w:iCs/>
        </w:rPr>
        <w:t>Gotthardt</w:t>
      </w:r>
      <w:proofErr w:type="spellEnd"/>
      <w:r w:rsidR="0044377E" w:rsidRPr="000154B5">
        <w:rPr>
          <w:i/>
          <w:iCs/>
        </w:rPr>
        <w:t xml:space="preserve"> </w:t>
      </w:r>
      <w:r w:rsidR="00493711">
        <w:rPr>
          <w:i/>
          <w:iCs/>
        </w:rPr>
        <w:t>and</w:t>
      </w:r>
      <w:r w:rsidR="0044377E" w:rsidRPr="000154B5">
        <w:rPr>
          <w:i/>
          <w:iCs/>
        </w:rPr>
        <w:t xml:space="preserve"> Deane, 2019)</w:t>
      </w:r>
      <w:r w:rsidR="00372DE0">
        <w:t>.</w:t>
      </w:r>
      <w:r w:rsidR="00354827">
        <w:t xml:space="preserve"> For example, the ‘Ghost Photograph’ below</w:t>
      </w:r>
      <w:r w:rsidR="00751EB8">
        <w:t xml:space="preserve">, with the subject matter of </w:t>
      </w:r>
      <w:r w:rsidR="00607693">
        <w:t>exchanging</w:t>
      </w:r>
      <w:r w:rsidR="00751EB8">
        <w:t xml:space="preserve"> gifts</w:t>
      </w:r>
      <w:r w:rsidR="00607693">
        <w:t xml:space="preserve"> with</w:t>
      </w:r>
      <w:r w:rsidR="00751EB8">
        <w:t xml:space="preserve"> </w:t>
      </w:r>
      <w:r w:rsidR="00607693">
        <w:t xml:space="preserve">family </w:t>
      </w:r>
      <w:r w:rsidR="00751EB8">
        <w:t>on Christmas</w:t>
      </w:r>
      <w:r w:rsidR="00607693">
        <w:t xml:space="preserve"> day</w:t>
      </w:r>
      <w:r w:rsidR="00751EB8">
        <w:t>,</w:t>
      </w:r>
      <w:r w:rsidR="00354827">
        <w:t xml:space="preserve"> </w:t>
      </w:r>
      <w:r w:rsidR="00607693">
        <w:t>is</w:t>
      </w:r>
      <w:r w:rsidR="00743799">
        <w:t xml:space="preserve"> likely to evoke </w:t>
      </w:r>
      <w:r w:rsidR="00354827">
        <w:t xml:space="preserve">involuntary memories </w:t>
      </w:r>
      <w:r w:rsidR="00751EB8">
        <w:t>of the perceivers</w:t>
      </w:r>
      <w:r w:rsidR="007C3559">
        <w:t xml:space="preserve"> own</w:t>
      </w:r>
      <w:r w:rsidR="00751EB8">
        <w:t xml:space="preserve"> Christmases</w:t>
      </w:r>
      <w:r w:rsidR="00607693">
        <w:t xml:space="preserve"> with their family:</w:t>
      </w:r>
    </w:p>
    <w:p w14:paraId="79D213B8" w14:textId="352A3AB1" w:rsidR="00A85D69" w:rsidRDefault="00354827" w:rsidP="00957CB6">
      <w:pPr>
        <w:spacing w:line="360" w:lineRule="auto"/>
      </w:pPr>
      <w:r>
        <w:rPr>
          <w:noProof/>
        </w:rPr>
        <w:drawing>
          <wp:inline distT="0" distB="0" distL="0" distR="0" wp14:anchorId="733B32BE" wp14:editId="7683C206">
            <wp:extent cx="4566040" cy="33156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87035" cy="3330940"/>
                    </a:xfrm>
                    <a:prstGeom prst="rect">
                      <a:avLst/>
                    </a:prstGeom>
                  </pic:spPr>
                </pic:pic>
              </a:graphicData>
            </a:graphic>
          </wp:inline>
        </w:drawing>
      </w:r>
    </w:p>
    <w:p w14:paraId="301A6ED8" w14:textId="099E8BF4" w:rsidR="00AD12F6" w:rsidRPr="00AD12F6" w:rsidRDefault="00AD12F6" w:rsidP="00957CB6">
      <w:pPr>
        <w:spacing w:line="360" w:lineRule="auto"/>
        <w:rPr>
          <w:i/>
          <w:iCs/>
        </w:rPr>
      </w:pPr>
      <w:r w:rsidRPr="000154B5">
        <w:rPr>
          <w:i/>
          <w:iCs/>
        </w:rPr>
        <w:t>(Deane, 2022)</w:t>
      </w:r>
      <w:r>
        <w:rPr>
          <w:i/>
          <w:iCs/>
        </w:rPr>
        <w:t>.</w:t>
      </w:r>
    </w:p>
    <w:p w14:paraId="001D2020" w14:textId="77777777" w:rsidR="00102C8B" w:rsidRDefault="00102C8B" w:rsidP="00957CB6">
      <w:pPr>
        <w:spacing w:line="360" w:lineRule="auto"/>
      </w:pPr>
    </w:p>
    <w:p w14:paraId="77DC8640" w14:textId="4AD3721A" w:rsidR="00957CB6" w:rsidRDefault="00957CB6" w:rsidP="00903AD0">
      <w:pPr>
        <w:spacing w:line="360" w:lineRule="auto"/>
      </w:pPr>
      <w:r>
        <w:t>Dean</w:t>
      </w:r>
      <w:r w:rsidR="00AD12F6">
        <w:t>e</w:t>
      </w:r>
      <w:r>
        <w:t xml:space="preserve"> encapsulates this phenomenon in </w:t>
      </w:r>
      <w:r w:rsidR="00102C8B">
        <w:t>her</w:t>
      </w:r>
      <w:r>
        <w:t xml:space="preserve"> statement for the ‘Ghost Photographs’ series; “Face becomes ghost. Person becomes vessel. And vessel is open for possession. (You may haunt these ghosts.) Through this manipulation of the material, the ghosts become us and we become the ghost</w:t>
      </w:r>
      <w:r w:rsidR="00102C8B">
        <w:t>s</w:t>
      </w:r>
      <w:r>
        <w:t xml:space="preserve">” </w:t>
      </w:r>
      <w:r w:rsidR="00242CE0">
        <w:rPr>
          <w:i/>
          <w:iCs/>
        </w:rPr>
        <w:t>(Deane, 2022)</w:t>
      </w:r>
      <w:r>
        <w:t>.</w:t>
      </w:r>
    </w:p>
    <w:p w14:paraId="195A52C5" w14:textId="5A4E2172" w:rsidR="00903AD0" w:rsidRDefault="00903AD0" w:rsidP="00903AD0">
      <w:pPr>
        <w:pStyle w:val="Heading2"/>
        <w:spacing w:line="360" w:lineRule="auto"/>
      </w:pPr>
      <w:r>
        <w:lastRenderedPageBreak/>
        <w:t>Henri Bergson</w:t>
      </w:r>
    </w:p>
    <w:p w14:paraId="188B96A4" w14:textId="407C4EE4" w:rsidR="00C15290" w:rsidRDefault="00C15290" w:rsidP="00903AD0">
      <w:pPr>
        <w:spacing w:line="360" w:lineRule="auto"/>
      </w:pPr>
      <w:r>
        <w:t xml:space="preserve">Philosopher Henri Bergson was one of the initial philosophers to highlight the need to be aware of and attentive to the varying types of memory </w:t>
      </w:r>
      <w:r w:rsidR="005B2D9C" w:rsidRPr="005B2D9C">
        <w:rPr>
          <w:i/>
          <w:iCs/>
        </w:rPr>
        <w:t>(Bergson, 1896)</w:t>
      </w:r>
      <w:r>
        <w:t xml:space="preserve">. In his 1896 book, ‘Matter and Memory’, Bergson introduced the concepts of ‘pure memory’ and ‘habitual memory’ </w:t>
      </w:r>
      <w:r w:rsidR="005B2D9C" w:rsidRPr="005B2D9C">
        <w:rPr>
          <w:i/>
          <w:iCs/>
        </w:rPr>
        <w:t>(Bergson, 1896)</w:t>
      </w:r>
      <w:r>
        <w:t xml:space="preserve">. Bergson postulated that memory ought to be respected as separate from perception and should not be considered to be a lesser from of </w:t>
      </w:r>
      <w:r w:rsidR="001144D9">
        <w:t>it</w:t>
      </w:r>
      <w:r w:rsidR="00F300F1">
        <w:rPr>
          <w:b/>
          <w:bCs/>
        </w:rPr>
        <w:t xml:space="preserve"> </w:t>
      </w:r>
      <w:r w:rsidR="00F300F1" w:rsidRPr="00F300F1">
        <w:rPr>
          <w:i/>
          <w:iCs/>
        </w:rPr>
        <w:t>(Martinez Rosario, 2015</w:t>
      </w:r>
      <w:r w:rsidR="00F300F1">
        <w:rPr>
          <w:i/>
          <w:iCs/>
        </w:rPr>
        <w:t xml:space="preserve">; </w:t>
      </w:r>
      <w:r w:rsidR="005B2D9C" w:rsidRPr="005B2D9C">
        <w:rPr>
          <w:i/>
          <w:iCs/>
        </w:rPr>
        <w:t>Bergson, 1896</w:t>
      </w:r>
      <w:r w:rsidR="00F300F1" w:rsidRPr="00F300F1">
        <w:rPr>
          <w:i/>
          <w:iCs/>
        </w:rPr>
        <w:t>)</w:t>
      </w:r>
      <w:r>
        <w:t>.</w:t>
      </w:r>
    </w:p>
    <w:p w14:paraId="1F5E1AA9" w14:textId="518EBBE0" w:rsidR="00903AD0" w:rsidRDefault="00903AD0" w:rsidP="00342A12">
      <w:pPr>
        <w:spacing w:line="360" w:lineRule="auto"/>
      </w:pPr>
      <w:r>
        <w:t>Bergson theorised that time ought to be considered from the perspective of duration (</w:t>
      </w:r>
      <w:proofErr w:type="spellStart"/>
      <w:r>
        <w:t>duree</w:t>
      </w:r>
      <w:proofErr w:type="spellEnd"/>
      <w:r>
        <w:t>)</w:t>
      </w:r>
      <w:r w:rsidR="005B038B">
        <w:t xml:space="preserve"> </w:t>
      </w:r>
      <w:r w:rsidR="003B6A02" w:rsidRPr="005B2D9C">
        <w:rPr>
          <w:i/>
          <w:iCs/>
        </w:rPr>
        <w:t>(Bergson, 1896)</w:t>
      </w:r>
      <w:r>
        <w:t xml:space="preserve">. He termed this as “the preservation or prolongation of the past and entailing the co-existence of past and present” </w:t>
      </w:r>
      <w:r w:rsidR="003B6A02" w:rsidRPr="005B2D9C">
        <w:rPr>
          <w:i/>
          <w:iCs/>
        </w:rPr>
        <w:t>(Bergson, 1896)</w:t>
      </w:r>
      <w:r>
        <w:t>.</w:t>
      </w:r>
      <w:r w:rsidR="00B534E1">
        <w:t xml:space="preserve"> Similarly, i</w:t>
      </w:r>
      <w:r w:rsidR="00342A12">
        <w:t>n his 1966 book ‘</w:t>
      </w:r>
      <w:proofErr w:type="spellStart"/>
      <w:r w:rsidR="00342A12">
        <w:t>Bergsonism</w:t>
      </w:r>
      <w:proofErr w:type="spellEnd"/>
      <w:r w:rsidR="00342A12">
        <w:t xml:space="preserve">’, Gilles Deleuze termed duration to be “a becoming that endures” </w:t>
      </w:r>
      <w:r w:rsidR="003B6A02" w:rsidRPr="003B6A02">
        <w:rPr>
          <w:i/>
          <w:iCs/>
        </w:rPr>
        <w:t>(Deleuze, 1966)</w:t>
      </w:r>
      <w:r w:rsidR="00342A12">
        <w:t>.</w:t>
      </w:r>
    </w:p>
    <w:p w14:paraId="2B46AB64" w14:textId="119E095A" w:rsidR="00A475A0" w:rsidRDefault="00A475A0" w:rsidP="00134AAB">
      <w:pPr>
        <w:spacing w:line="360" w:lineRule="auto"/>
      </w:pPr>
    </w:p>
    <w:p w14:paraId="76D98A39" w14:textId="0106E37D" w:rsidR="00D1481C" w:rsidRDefault="00D1481C" w:rsidP="00134AAB">
      <w:pPr>
        <w:pStyle w:val="Heading1"/>
        <w:spacing w:line="360" w:lineRule="auto"/>
      </w:pPr>
      <w:r>
        <w:t xml:space="preserve">Christian </w:t>
      </w:r>
      <w:proofErr w:type="spellStart"/>
      <w:r>
        <w:t>Boltanski</w:t>
      </w:r>
      <w:proofErr w:type="spellEnd"/>
    </w:p>
    <w:p w14:paraId="0051DA47" w14:textId="3AAF84FC" w:rsidR="00D1481C" w:rsidRDefault="00E417CE" w:rsidP="00134AAB">
      <w:pPr>
        <w:spacing w:line="360" w:lineRule="auto"/>
      </w:pPr>
      <w:r>
        <w:t>Similar to Angela Deane’s work, c</w:t>
      </w:r>
      <w:r w:rsidR="00D1481C">
        <w:t xml:space="preserve">ommemorative </w:t>
      </w:r>
      <w:r>
        <w:t>art</w:t>
      </w:r>
      <w:r w:rsidR="00D1481C">
        <w:t>, melancholy and nostalgia have</w:t>
      </w:r>
      <w:r w:rsidR="00467912">
        <w:t xml:space="preserve"> also</w:t>
      </w:r>
      <w:r w:rsidR="00D1481C">
        <w:t xml:space="preserve"> been </w:t>
      </w:r>
      <w:r w:rsidR="00AB08C8">
        <w:t>linked</w:t>
      </w:r>
      <w:r w:rsidR="00D1481C">
        <w:t xml:space="preserve"> together by many </w:t>
      </w:r>
      <w:r w:rsidR="00467912">
        <w:t xml:space="preserve">other </w:t>
      </w:r>
      <w:r w:rsidR="00D1481C">
        <w:t xml:space="preserve">artists, including; Kara Walker, </w:t>
      </w:r>
      <w:proofErr w:type="spellStart"/>
      <w:r w:rsidR="00D1481C">
        <w:t>Miroslaw</w:t>
      </w:r>
      <w:proofErr w:type="spellEnd"/>
      <w:r w:rsidR="00D1481C">
        <w:t xml:space="preserve"> </w:t>
      </w:r>
      <w:proofErr w:type="spellStart"/>
      <w:r w:rsidR="00D1481C">
        <w:t>Balka</w:t>
      </w:r>
      <w:proofErr w:type="spellEnd"/>
      <w:r w:rsidR="00D1481C">
        <w:t xml:space="preserve">, Jane and Louise Wilson, Krzysztof </w:t>
      </w:r>
      <w:proofErr w:type="spellStart"/>
      <w:r w:rsidR="00D1481C">
        <w:t>Wodiczko</w:t>
      </w:r>
      <w:proofErr w:type="spellEnd"/>
      <w:r w:rsidR="00D1481C">
        <w:t xml:space="preserve">, Rachel </w:t>
      </w:r>
      <w:proofErr w:type="spellStart"/>
      <w:r w:rsidR="00D1481C">
        <w:t>Whiteread</w:t>
      </w:r>
      <w:proofErr w:type="spellEnd"/>
      <w:r w:rsidR="00D1481C">
        <w:t xml:space="preserve">, </w:t>
      </w:r>
      <w:proofErr w:type="spellStart"/>
      <w:r w:rsidR="00D1481C">
        <w:t>Tacita</w:t>
      </w:r>
      <w:proofErr w:type="spellEnd"/>
      <w:r w:rsidR="00D1481C">
        <w:t xml:space="preserve"> Dean, Louise Bourgeois, and Christian </w:t>
      </w:r>
      <w:proofErr w:type="spellStart"/>
      <w:r w:rsidR="00D1481C">
        <w:t>Boltanski</w:t>
      </w:r>
      <w:proofErr w:type="spellEnd"/>
      <w:r w:rsidR="00F300F1">
        <w:t xml:space="preserve"> </w:t>
      </w:r>
      <w:r w:rsidR="00F300F1" w:rsidRPr="00F300F1">
        <w:rPr>
          <w:i/>
          <w:iCs/>
        </w:rPr>
        <w:t>(Martinez Rosario, 2015)</w:t>
      </w:r>
      <w:r w:rsidR="00D1481C">
        <w:t>.</w:t>
      </w:r>
      <w:r w:rsidR="00467912">
        <w:t xml:space="preserve"> These artists all share a wide range of different practices within their works that address the concept of time and memory. These include</w:t>
      </w:r>
      <w:r w:rsidR="00AB08C8">
        <w:t>:</w:t>
      </w:r>
      <w:r w:rsidR="00467912">
        <w:t xml:space="preserve"> the ways in which they represent absence/void</w:t>
      </w:r>
      <w:r w:rsidR="00AB08C8">
        <w:t>; the representation of multiple temporalities within their art;</w:t>
      </w:r>
      <w:r w:rsidR="00467912">
        <w:t xml:space="preserve"> and their practices of appropriating found, lost and/or discarded photographs and/or objects</w:t>
      </w:r>
      <w:r w:rsidR="00FF4A1D">
        <w:t xml:space="preserve"> </w:t>
      </w:r>
      <w:r w:rsidR="00FF4A1D" w:rsidRPr="00F300F1">
        <w:rPr>
          <w:i/>
          <w:iCs/>
        </w:rPr>
        <w:t>(Martinez Rosario, 2015)</w:t>
      </w:r>
      <w:r w:rsidR="00467912">
        <w:t>.</w:t>
      </w:r>
      <w:r w:rsidR="00AB08C8">
        <w:t xml:space="preserve"> Just as Angela Deane, their various artworks are </w:t>
      </w:r>
      <w:r w:rsidR="00F654FE">
        <w:t xml:space="preserve">also </w:t>
      </w:r>
      <w:r w:rsidR="00AB08C8">
        <w:t>designed to evoke deep</w:t>
      </w:r>
      <w:r w:rsidR="00F654FE">
        <w:t>ly personal</w:t>
      </w:r>
      <w:r w:rsidR="00AB08C8">
        <w:t xml:space="preserve"> emotions within the perceiver, such as </w:t>
      </w:r>
      <w:r w:rsidR="00F654FE">
        <w:t>melancholy and nostalgia</w:t>
      </w:r>
      <w:r w:rsidR="00FF4A1D">
        <w:t xml:space="preserve"> </w:t>
      </w:r>
      <w:r w:rsidR="00FF4A1D" w:rsidRPr="00F300F1">
        <w:rPr>
          <w:i/>
          <w:iCs/>
        </w:rPr>
        <w:t>(Martinez Rosario, 2015)</w:t>
      </w:r>
      <w:r w:rsidR="00F654FE">
        <w:t>. Their studium (</w:t>
      </w:r>
      <w:r w:rsidR="00CB1AB5">
        <w:t xml:space="preserve">being </w:t>
      </w:r>
      <w:r w:rsidR="00F654FE">
        <w:t>the artwork) engages the perceivers attention, whilst the punctum (</w:t>
      </w:r>
      <w:r w:rsidR="00CB1AB5">
        <w:t xml:space="preserve">being </w:t>
      </w:r>
      <w:r w:rsidR="00F654FE">
        <w:t>the emotional evocation) encourages the perceiver to participate</w:t>
      </w:r>
      <w:r w:rsidR="000C273D">
        <w:t xml:space="preserve"> </w:t>
      </w:r>
      <w:r w:rsidR="000C273D" w:rsidRPr="00F300F1">
        <w:rPr>
          <w:i/>
          <w:iCs/>
        </w:rPr>
        <w:t>(Martinez Rosario, 2015)</w:t>
      </w:r>
      <w:r w:rsidR="00F654FE">
        <w:t>.</w:t>
      </w:r>
    </w:p>
    <w:p w14:paraId="653B7E63" w14:textId="366C8F35" w:rsidR="00CB1AB5" w:rsidRDefault="00CB1AB5" w:rsidP="00D1481C">
      <w:pPr>
        <w:spacing w:line="360" w:lineRule="auto"/>
      </w:pPr>
    </w:p>
    <w:p w14:paraId="01D12C5B" w14:textId="3D95C57C" w:rsidR="000D5D8F" w:rsidRDefault="007D068F" w:rsidP="00D1481C">
      <w:pPr>
        <w:spacing w:line="360" w:lineRule="auto"/>
      </w:pPr>
      <w:r>
        <w:t xml:space="preserve">Christian </w:t>
      </w:r>
      <w:proofErr w:type="spellStart"/>
      <w:r>
        <w:t>Boltanski</w:t>
      </w:r>
      <w:proofErr w:type="spellEnd"/>
      <w:r>
        <w:t xml:space="preserve">, who I personally discovered </w:t>
      </w:r>
      <w:r w:rsidR="001A5587">
        <w:t>through</w:t>
      </w:r>
      <w:r>
        <w:t xml:space="preserve"> his</w:t>
      </w:r>
      <w:r w:rsidR="001A5587">
        <w:t xml:space="preserve"> 1990</w:t>
      </w:r>
      <w:r>
        <w:t xml:space="preserve"> ‘The Reserve of Dead Swiss’ exhibition</w:t>
      </w:r>
      <w:r w:rsidR="00F40B73">
        <w:t xml:space="preserve"> (as seen below)</w:t>
      </w:r>
      <w:r>
        <w:t xml:space="preserve">, is famous for his fascination with the concepts of death and childhood. He is also well known for his work with memory, with a specific curiosity into </w:t>
      </w:r>
      <w:r>
        <w:lastRenderedPageBreak/>
        <w:t xml:space="preserve">how memory </w:t>
      </w:r>
      <w:r w:rsidR="00134AAB">
        <w:t xml:space="preserve">may </w:t>
      </w:r>
      <w:r>
        <w:t>shape an individual’s perception of reality</w:t>
      </w:r>
      <w:r w:rsidR="003B6A02">
        <w:t xml:space="preserve"> and with the significance of ‘small memories’ (those which are extremely personal and seemingly inconsequential</w:t>
      </w:r>
      <w:r w:rsidR="00A92991">
        <w:t xml:space="preserve"> from the perspective of others</w:t>
      </w:r>
      <w:r w:rsidR="003B6A02">
        <w:t>)</w:t>
      </w:r>
      <w:r w:rsidR="009876EF">
        <w:t xml:space="preserve"> </w:t>
      </w:r>
      <w:r w:rsidR="003B6A02" w:rsidRPr="003B6A02">
        <w:rPr>
          <w:i/>
          <w:iCs/>
        </w:rPr>
        <w:t>(</w:t>
      </w:r>
      <w:proofErr w:type="spellStart"/>
      <w:r w:rsidR="003B6A02" w:rsidRPr="003B6A02">
        <w:rPr>
          <w:i/>
          <w:iCs/>
        </w:rPr>
        <w:t>Boltanski</w:t>
      </w:r>
      <w:proofErr w:type="spellEnd"/>
      <w:r w:rsidR="003B6A02" w:rsidRPr="003B6A02">
        <w:rPr>
          <w:i/>
          <w:iCs/>
        </w:rPr>
        <w:t>, 1996)</w:t>
      </w:r>
      <w:r>
        <w:t>.</w:t>
      </w:r>
      <w:r w:rsidR="00134AAB">
        <w:t xml:space="preserve"> </w:t>
      </w:r>
      <w:r w:rsidR="003B6A02">
        <w:t>I</w:t>
      </w:r>
      <w:r w:rsidR="00134AAB">
        <w:t xml:space="preserve">n order to demonstrate that memory lies in the twilight between the times of </w:t>
      </w:r>
      <w:r w:rsidR="00DD78D6">
        <w:t xml:space="preserve">the </w:t>
      </w:r>
      <w:r w:rsidR="00134AAB">
        <w:t xml:space="preserve">present and </w:t>
      </w:r>
      <w:r w:rsidR="00DD78D6">
        <w:t xml:space="preserve">the </w:t>
      </w:r>
      <w:r w:rsidR="00134AAB">
        <w:t xml:space="preserve">past, </w:t>
      </w:r>
      <w:proofErr w:type="spellStart"/>
      <w:r w:rsidR="00134AAB">
        <w:t>Boltanski’s</w:t>
      </w:r>
      <w:proofErr w:type="spellEnd"/>
      <w:r w:rsidR="00134AAB">
        <w:t xml:space="preserve"> work utilises shadow and light</w:t>
      </w:r>
      <w:r w:rsidR="009876EF">
        <w:t xml:space="preserve"> </w:t>
      </w:r>
      <w:r w:rsidR="00B30B9D" w:rsidRPr="00B30B9D">
        <w:rPr>
          <w:i/>
          <w:iCs/>
        </w:rPr>
        <w:t>(</w:t>
      </w:r>
      <w:proofErr w:type="spellStart"/>
      <w:r w:rsidR="00B30B9D" w:rsidRPr="00B30B9D">
        <w:rPr>
          <w:i/>
          <w:iCs/>
        </w:rPr>
        <w:t>Kewenig</w:t>
      </w:r>
      <w:proofErr w:type="spellEnd"/>
      <w:r w:rsidR="00B30B9D" w:rsidRPr="00B30B9D">
        <w:rPr>
          <w:i/>
          <w:iCs/>
        </w:rPr>
        <w:t>, 2022)</w:t>
      </w:r>
      <w:r w:rsidR="00016266">
        <w:t>.</w:t>
      </w:r>
      <w:r w:rsidR="00594848">
        <w:t xml:space="preserve"> </w:t>
      </w:r>
      <w:r w:rsidR="00016266">
        <w:t xml:space="preserve">Furthermore, </w:t>
      </w:r>
      <w:proofErr w:type="spellStart"/>
      <w:r w:rsidR="00016266">
        <w:t>Boltanski’s</w:t>
      </w:r>
      <w:proofErr w:type="spellEnd"/>
      <w:r w:rsidR="00016266">
        <w:t xml:space="preserve"> artwork tends to be based upon photographs, often highlighting the fickle nature of memory and self-identification</w:t>
      </w:r>
      <w:r w:rsidR="009876EF">
        <w:t xml:space="preserve"> </w:t>
      </w:r>
      <w:r w:rsidR="00B30B9D">
        <w:rPr>
          <w:i/>
          <w:iCs/>
        </w:rPr>
        <w:t>(</w:t>
      </w:r>
      <w:proofErr w:type="spellStart"/>
      <w:r w:rsidR="00B30B9D" w:rsidRPr="00B30B9D">
        <w:rPr>
          <w:i/>
          <w:iCs/>
        </w:rPr>
        <w:t>Kewenig</w:t>
      </w:r>
      <w:proofErr w:type="spellEnd"/>
      <w:r w:rsidR="00B30B9D" w:rsidRPr="00B30B9D">
        <w:rPr>
          <w:i/>
          <w:iCs/>
        </w:rPr>
        <w:t>, 2022</w:t>
      </w:r>
      <w:r w:rsidR="00B30B9D">
        <w:rPr>
          <w:i/>
          <w:iCs/>
        </w:rPr>
        <w:t>; Solway, 2022)</w:t>
      </w:r>
      <w:r w:rsidR="00016266">
        <w:t xml:space="preserve">. </w:t>
      </w:r>
      <w:r w:rsidR="00D152D9">
        <w:t>His work with photographs is designed to highlight the contradictions possible within the photograph, in order to emphasise the contradictions</w:t>
      </w:r>
      <w:r w:rsidR="00DD78D6">
        <w:t xml:space="preserve"> possible</w:t>
      </w:r>
      <w:r w:rsidR="00D152D9">
        <w:t xml:space="preserve"> within representation and memory</w:t>
      </w:r>
      <w:r w:rsidR="009876EF">
        <w:t xml:space="preserve"> </w:t>
      </w:r>
      <w:r w:rsidR="00B30B9D">
        <w:t>(</w:t>
      </w:r>
      <w:proofErr w:type="spellStart"/>
      <w:r w:rsidR="00B30B9D" w:rsidRPr="00B30B9D">
        <w:rPr>
          <w:i/>
          <w:iCs/>
        </w:rPr>
        <w:t>Kewenig</w:t>
      </w:r>
      <w:proofErr w:type="spellEnd"/>
      <w:r w:rsidR="00B30B9D" w:rsidRPr="00B30B9D">
        <w:rPr>
          <w:i/>
          <w:iCs/>
        </w:rPr>
        <w:t>, 2022</w:t>
      </w:r>
      <w:r w:rsidR="00B30B9D">
        <w:rPr>
          <w:i/>
          <w:iCs/>
        </w:rPr>
        <w:t>)</w:t>
      </w:r>
      <w:r w:rsidR="00D152D9">
        <w:t>.</w:t>
      </w:r>
    </w:p>
    <w:p w14:paraId="59FDFE20" w14:textId="6738ED32" w:rsidR="00F40B73" w:rsidRPr="00F40B73" w:rsidRDefault="00F40B73" w:rsidP="00F40B73">
      <w:pPr>
        <w:spacing w:line="360" w:lineRule="auto"/>
      </w:pPr>
      <w:r w:rsidRPr="00F40B73">
        <w:fldChar w:fldCharType="begin"/>
      </w:r>
      <w:r w:rsidRPr="00F40B73">
        <w:instrText xml:space="preserve"> INCLUDEPICTURE "https://media.tate.org.uk/art/images/work/T/T06/T06605_9.jpg" \* MERGEFORMATINET </w:instrText>
      </w:r>
      <w:r w:rsidRPr="00F40B73">
        <w:fldChar w:fldCharType="separate"/>
      </w:r>
      <w:r w:rsidRPr="00F40B73">
        <w:rPr>
          <w:noProof/>
        </w:rPr>
        <w:drawing>
          <wp:inline distT="0" distB="0" distL="0" distR="0" wp14:anchorId="658C7F56" wp14:editId="64B4202D">
            <wp:extent cx="4118776" cy="3200499"/>
            <wp:effectExtent l="0" t="0" r="0" b="0"/>
            <wp:docPr id="12" name="Picture 12" descr="The Reserve of Dead Swiss', Christian Boltanski, 1990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he Reserve of Dead Swiss', Christian Boltanski, 1990 | Tat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22727" cy="3203569"/>
                    </a:xfrm>
                    <a:prstGeom prst="rect">
                      <a:avLst/>
                    </a:prstGeom>
                    <a:noFill/>
                    <a:ln>
                      <a:noFill/>
                    </a:ln>
                  </pic:spPr>
                </pic:pic>
              </a:graphicData>
            </a:graphic>
          </wp:inline>
        </w:drawing>
      </w:r>
      <w:r w:rsidRPr="00F40B73">
        <w:fldChar w:fldCharType="end"/>
      </w:r>
    </w:p>
    <w:p w14:paraId="237C7B6D" w14:textId="18EBF51C" w:rsidR="00F40B73" w:rsidRDefault="000D1955" w:rsidP="00F40B73">
      <w:pPr>
        <w:spacing w:line="360" w:lineRule="auto"/>
      </w:pPr>
      <w:r>
        <w:rPr>
          <w:i/>
          <w:iCs/>
        </w:rPr>
        <w:t>(Tate, 2022)</w:t>
      </w:r>
      <w:r w:rsidR="00F51A67">
        <w:t>.</w:t>
      </w:r>
    </w:p>
    <w:p w14:paraId="2F26EE24" w14:textId="77777777" w:rsidR="00F51A67" w:rsidRPr="00F51A67" w:rsidRDefault="00F51A67" w:rsidP="00F40B73">
      <w:pPr>
        <w:spacing w:line="360" w:lineRule="auto"/>
      </w:pPr>
    </w:p>
    <w:p w14:paraId="3902369F" w14:textId="73AD9517" w:rsidR="00F40B73" w:rsidRDefault="00F40B73" w:rsidP="002165F0">
      <w:pPr>
        <w:pStyle w:val="Heading2"/>
        <w:spacing w:line="360" w:lineRule="auto"/>
      </w:pPr>
      <w:r>
        <w:t>Monument (Odessa)</w:t>
      </w:r>
    </w:p>
    <w:p w14:paraId="0536136E" w14:textId="45436DB3" w:rsidR="002165F0" w:rsidRDefault="002165F0" w:rsidP="002165F0">
      <w:pPr>
        <w:spacing w:line="360" w:lineRule="auto"/>
      </w:pPr>
      <w:r>
        <w:t xml:space="preserve">Christian </w:t>
      </w:r>
      <w:proofErr w:type="spellStart"/>
      <w:r>
        <w:t>Boltanski’s</w:t>
      </w:r>
      <w:proofErr w:type="spellEnd"/>
      <w:r>
        <w:t xml:space="preserve"> 1990 exhibition entitled ‘Monument (Odessa)’ was designed so that, through an exploration of the interconnection between the concepts of memory and death, he could mirror his own longing to obscure the lines between the concepts of art and life</w:t>
      </w:r>
      <w:r w:rsidR="00F400ED">
        <w:rPr>
          <w:b/>
          <w:bCs/>
        </w:rPr>
        <w:t xml:space="preserve"> </w:t>
      </w:r>
      <w:r w:rsidR="00F400ED" w:rsidRPr="00F400ED">
        <w:rPr>
          <w:i/>
          <w:iCs/>
        </w:rPr>
        <w:t>(Berger et al., 2005</w:t>
      </w:r>
      <w:r w:rsidR="00F400ED">
        <w:rPr>
          <w:i/>
          <w:iCs/>
        </w:rPr>
        <w:t xml:space="preserve">; </w:t>
      </w:r>
      <w:r w:rsidR="00F400ED" w:rsidRPr="00F400ED">
        <w:rPr>
          <w:i/>
          <w:iCs/>
        </w:rPr>
        <w:t>The Jewish Museum, 2022)</w:t>
      </w:r>
      <w:r>
        <w:t>.</w:t>
      </w:r>
    </w:p>
    <w:p w14:paraId="653D8C23" w14:textId="77777777" w:rsidR="002165F0" w:rsidRPr="002165F0" w:rsidRDefault="002165F0" w:rsidP="002165F0">
      <w:pPr>
        <w:spacing w:line="360" w:lineRule="auto"/>
      </w:pPr>
    </w:p>
    <w:p w14:paraId="6CE4901A" w14:textId="09E55A10" w:rsidR="002165F0" w:rsidRDefault="002165F0" w:rsidP="00F40B73">
      <w:pPr>
        <w:spacing w:line="360" w:lineRule="auto"/>
      </w:pPr>
      <w:r w:rsidRPr="002165F0">
        <w:lastRenderedPageBreak/>
        <w:fldChar w:fldCharType="begin"/>
      </w:r>
      <w:r w:rsidRPr="002165F0">
        <w:instrText xml:space="preserve"> INCLUDEPICTURE "https://res.cloudinary.com/the-jewish-museum/image/fetch/q_auto,f_auto/v1/https%3A%2F%2Fthejm.netx.net%2Ffile%2Fasset%2F29394%2Fview%2F63473%2Fview_63473%3Ftoken%3D5d5cdc57-6399-40b5-afb0-93139921700e" \* MERGEFORMATINET </w:instrText>
      </w:r>
      <w:r w:rsidRPr="002165F0">
        <w:fldChar w:fldCharType="separate"/>
      </w:r>
      <w:r w:rsidRPr="002165F0">
        <w:rPr>
          <w:noProof/>
        </w:rPr>
        <w:drawing>
          <wp:inline distT="0" distB="0" distL="0" distR="0" wp14:anchorId="42B165B5" wp14:editId="21EB7525">
            <wp:extent cx="3388666" cy="4484535"/>
            <wp:effectExtent l="0" t="0" r="0" b="0"/>
            <wp:docPr id="14" name="Picture 14" descr="Christian Boltanski, Monument (Odessa), Gelatin silver prints, tin biscuit boxes, lights, and wire, 1989-2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hristian Boltanski, Monument (Odessa), Gelatin silver prints, tin biscuit boxes, lights, and wire, 1989-200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88666" cy="4484535"/>
                    </a:xfrm>
                    <a:prstGeom prst="rect">
                      <a:avLst/>
                    </a:prstGeom>
                    <a:noFill/>
                    <a:ln>
                      <a:noFill/>
                    </a:ln>
                  </pic:spPr>
                </pic:pic>
              </a:graphicData>
            </a:graphic>
          </wp:inline>
        </w:drawing>
      </w:r>
      <w:r w:rsidRPr="002165F0">
        <w:fldChar w:fldCharType="end"/>
      </w:r>
    </w:p>
    <w:p w14:paraId="65CF0B39" w14:textId="1E9B1173" w:rsidR="000D1955" w:rsidRDefault="000D1955" w:rsidP="00F40B73">
      <w:pPr>
        <w:spacing w:line="360" w:lineRule="auto"/>
      </w:pPr>
      <w:r>
        <w:rPr>
          <w:i/>
          <w:iCs/>
        </w:rPr>
        <w:t>(</w:t>
      </w:r>
      <w:r w:rsidRPr="00F400ED">
        <w:rPr>
          <w:i/>
          <w:iCs/>
        </w:rPr>
        <w:t>The Jewish Museum, 2022)</w:t>
      </w:r>
      <w:r>
        <w:t>.</w:t>
      </w:r>
    </w:p>
    <w:p w14:paraId="3DF91DD4" w14:textId="77777777" w:rsidR="000D1955" w:rsidRPr="000D1955" w:rsidRDefault="000D1955" w:rsidP="00F40B73">
      <w:pPr>
        <w:spacing w:line="360" w:lineRule="auto"/>
      </w:pPr>
    </w:p>
    <w:p w14:paraId="07A7BB9E" w14:textId="02052A05" w:rsidR="00824C0E" w:rsidRDefault="009D77A6" w:rsidP="00F40B73">
      <w:pPr>
        <w:spacing w:line="360" w:lineRule="auto"/>
      </w:pPr>
      <w:r>
        <w:t xml:space="preserve">Much like the unknown and anonymous figures within Angela Deane’s work, the figures within </w:t>
      </w:r>
      <w:proofErr w:type="spellStart"/>
      <w:r>
        <w:t>Boltanski’s</w:t>
      </w:r>
      <w:proofErr w:type="spellEnd"/>
      <w:r>
        <w:t xml:space="preserve"> work are </w:t>
      </w:r>
      <w:r w:rsidR="00741D8D">
        <w:t>anonymous</w:t>
      </w:r>
      <w:r>
        <w:t xml:space="preserve"> children from Dijon</w:t>
      </w:r>
      <w:r w:rsidR="00F400ED">
        <w:t xml:space="preserve"> </w:t>
      </w:r>
      <w:r w:rsidR="00D90E8C" w:rsidRPr="000154B5">
        <w:rPr>
          <w:i/>
          <w:iCs/>
        </w:rPr>
        <w:t>(</w:t>
      </w:r>
      <w:proofErr w:type="spellStart"/>
      <w:r w:rsidR="00D90E8C" w:rsidRPr="000154B5">
        <w:rPr>
          <w:i/>
          <w:iCs/>
        </w:rPr>
        <w:t>Gotthardt</w:t>
      </w:r>
      <w:proofErr w:type="spellEnd"/>
      <w:r w:rsidR="00D90E8C" w:rsidRPr="000154B5">
        <w:rPr>
          <w:i/>
          <w:iCs/>
        </w:rPr>
        <w:t xml:space="preserve"> </w:t>
      </w:r>
      <w:r w:rsidR="00824C0E">
        <w:rPr>
          <w:i/>
          <w:iCs/>
        </w:rPr>
        <w:t>and</w:t>
      </w:r>
      <w:r w:rsidR="00D90E8C" w:rsidRPr="000154B5">
        <w:rPr>
          <w:i/>
          <w:iCs/>
        </w:rPr>
        <w:t xml:space="preserve"> Deane, 2019</w:t>
      </w:r>
      <w:r w:rsidR="00D90E8C">
        <w:rPr>
          <w:i/>
          <w:iCs/>
        </w:rPr>
        <w:t xml:space="preserve">; </w:t>
      </w:r>
      <w:r w:rsidR="00F400ED" w:rsidRPr="00F400ED">
        <w:rPr>
          <w:i/>
          <w:iCs/>
        </w:rPr>
        <w:t>Berger et al., 2005</w:t>
      </w:r>
      <w:r w:rsidR="00F400ED">
        <w:rPr>
          <w:i/>
          <w:iCs/>
        </w:rPr>
        <w:t xml:space="preserve">; </w:t>
      </w:r>
      <w:r w:rsidR="00F400ED" w:rsidRPr="00F400ED">
        <w:rPr>
          <w:i/>
          <w:iCs/>
        </w:rPr>
        <w:t>The Jewish Museum, 2022)</w:t>
      </w:r>
      <w:r w:rsidR="00AF5C15">
        <w:t xml:space="preserve">. </w:t>
      </w:r>
      <w:r w:rsidR="00824C0E">
        <w:t>Similar to</w:t>
      </w:r>
      <w:r w:rsidR="00AF5C15">
        <w:t xml:space="preserve"> Barthes’ </w:t>
      </w:r>
      <w:r w:rsidR="00B80A6D">
        <w:t>postulations</w:t>
      </w:r>
      <w:r w:rsidR="00AF5C15">
        <w:t xml:space="preserve"> on the phenomenological properties of photographs, </w:t>
      </w:r>
      <w:proofErr w:type="spellStart"/>
      <w:r w:rsidR="00AF5C15">
        <w:t>Boltanski</w:t>
      </w:r>
      <w:proofErr w:type="spellEnd"/>
      <w:r w:rsidR="00AF5C15">
        <w:t xml:space="preserve"> chose to use photographs of children as his subjects because he believed them to convey the transient nature of life and felt as if they appeared to represent a ‘collective consciousness of the dead’ </w:t>
      </w:r>
      <w:r w:rsidR="00F400ED" w:rsidRPr="00F400ED">
        <w:rPr>
          <w:i/>
          <w:iCs/>
        </w:rPr>
        <w:t>(</w:t>
      </w:r>
      <w:r w:rsidR="00FF6FB7" w:rsidRPr="001C2008">
        <w:rPr>
          <w:i/>
          <w:iCs/>
        </w:rPr>
        <w:t>Barthes, 1980</w:t>
      </w:r>
      <w:r w:rsidR="00FF6FB7">
        <w:rPr>
          <w:i/>
          <w:iCs/>
        </w:rPr>
        <w:t xml:space="preserve">; </w:t>
      </w:r>
      <w:r w:rsidR="00F400ED" w:rsidRPr="00F400ED">
        <w:rPr>
          <w:i/>
          <w:iCs/>
        </w:rPr>
        <w:t>Berger et al., 2005</w:t>
      </w:r>
      <w:r w:rsidR="00F400ED">
        <w:rPr>
          <w:i/>
          <w:iCs/>
        </w:rPr>
        <w:t xml:space="preserve">; </w:t>
      </w:r>
      <w:r w:rsidR="00F400ED" w:rsidRPr="00F400ED">
        <w:rPr>
          <w:i/>
          <w:iCs/>
        </w:rPr>
        <w:t>The Jewish Museum, 2022)</w:t>
      </w:r>
      <w:r w:rsidR="00AF5C15">
        <w:t>. The children’s</w:t>
      </w:r>
      <w:r>
        <w:t xml:space="preserve"> portraits are in a black and white colour palate</w:t>
      </w:r>
      <w:r w:rsidR="009876EF">
        <w:t xml:space="preserve"> and </w:t>
      </w:r>
      <w:r w:rsidR="00F922C0">
        <w:t>have been reshot and manipulated, e.g. being</w:t>
      </w:r>
      <w:r>
        <w:t xml:space="preserve"> closely cropped and blurred</w:t>
      </w:r>
      <w:r w:rsidR="009876EF">
        <w:t xml:space="preserve"> </w:t>
      </w:r>
      <w:r w:rsidR="00F400ED" w:rsidRPr="00F400ED">
        <w:rPr>
          <w:i/>
          <w:iCs/>
        </w:rPr>
        <w:t>(Berger et al., 2005</w:t>
      </w:r>
      <w:r w:rsidR="00F400ED">
        <w:rPr>
          <w:i/>
          <w:iCs/>
        </w:rPr>
        <w:t xml:space="preserve">; </w:t>
      </w:r>
      <w:r w:rsidR="00F400ED" w:rsidRPr="00F400ED">
        <w:rPr>
          <w:i/>
          <w:iCs/>
        </w:rPr>
        <w:t>The Jewish Museum, 2022)</w:t>
      </w:r>
      <w:r>
        <w:t>.</w:t>
      </w:r>
    </w:p>
    <w:p w14:paraId="05CD6C1A" w14:textId="4D604A09" w:rsidR="00FE068C" w:rsidRDefault="009D77A6" w:rsidP="00F40B73">
      <w:pPr>
        <w:spacing w:line="360" w:lineRule="auto"/>
      </w:pPr>
      <w:proofErr w:type="spellStart"/>
      <w:r>
        <w:t>Boltanski</w:t>
      </w:r>
      <w:proofErr w:type="spellEnd"/>
      <w:r>
        <w:t xml:space="preserve"> also uses numerous lights </w:t>
      </w:r>
      <w:r w:rsidR="00824C0E">
        <w:t xml:space="preserve">in his work </w:t>
      </w:r>
      <w:r>
        <w:t xml:space="preserve">in order to create a glare on the glass which covers the photographs, </w:t>
      </w:r>
      <w:r w:rsidR="004B5847">
        <w:t>whilst</w:t>
      </w:r>
      <w:r>
        <w:t xml:space="preserve"> allowing the</w:t>
      </w:r>
      <w:r w:rsidR="00F922C0">
        <w:t xml:space="preserve"> consequent</w:t>
      </w:r>
      <w:r>
        <w:t xml:space="preserve"> electrical cords to dangle over the artwork in </w:t>
      </w:r>
      <w:r w:rsidR="004B5847">
        <w:t>large</w:t>
      </w:r>
      <w:r>
        <w:t xml:space="preserve"> tangle</w:t>
      </w:r>
      <w:r w:rsidR="009876EF">
        <w:t xml:space="preserve"> </w:t>
      </w:r>
      <w:r w:rsidR="00F400ED" w:rsidRPr="00F400ED">
        <w:rPr>
          <w:i/>
          <w:iCs/>
        </w:rPr>
        <w:t>(Berger et al., 2005</w:t>
      </w:r>
      <w:r w:rsidR="00F400ED">
        <w:rPr>
          <w:i/>
          <w:iCs/>
        </w:rPr>
        <w:t xml:space="preserve">; </w:t>
      </w:r>
      <w:r w:rsidR="00F400ED" w:rsidRPr="00F400ED">
        <w:rPr>
          <w:i/>
          <w:iCs/>
        </w:rPr>
        <w:t>The Jewish Museum, 2022)</w:t>
      </w:r>
      <w:r>
        <w:t xml:space="preserve">. These components </w:t>
      </w:r>
      <w:r>
        <w:lastRenderedPageBreak/>
        <w:t>serve to</w:t>
      </w:r>
      <w:r w:rsidR="009876EF">
        <w:t xml:space="preserve"> further</w:t>
      </w:r>
      <w:r>
        <w:t xml:space="preserve"> obscure the identity of the figures</w:t>
      </w:r>
      <w:r w:rsidR="004B5847">
        <w:t xml:space="preserve"> </w:t>
      </w:r>
      <w:r w:rsidR="00F400ED" w:rsidRPr="00F400ED">
        <w:rPr>
          <w:i/>
          <w:iCs/>
        </w:rPr>
        <w:t>(Berger et al., 2005</w:t>
      </w:r>
      <w:r w:rsidR="00F400ED">
        <w:rPr>
          <w:i/>
          <w:iCs/>
        </w:rPr>
        <w:t xml:space="preserve">; </w:t>
      </w:r>
      <w:r w:rsidR="00F400ED" w:rsidRPr="00F400ED">
        <w:rPr>
          <w:i/>
          <w:iCs/>
        </w:rPr>
        <w:t>The Jewish Museum, 2022)</w:t>
      </w:r>
      <w:r>
        <w:t>.</w:t>
      </w:r>
    </w:p>
    <w:p w14:paraId="34905398" w14:textId="77777777" w:rsidR="00FE068C" w:rsidRDefault="00FE068C" w:rsidP="00F40B73">
      <w:pPr>
        <w:spacing w:line="360" w:lineRule="auto"/>
      </w:pPr>
    </w:p>
    <w:p w14:paraId="1307B0A8" w14:textId="2F0BD1D5" w:rsidR="00481AF5" w:rsidRPr="00C553B4" w:rsidRDefault="008E2225" w:rsidP="00F40B73">
      <w:pPr>
        <w:spacing w:line="360" w:lineRule="auto"/>
        <w:rPr>
          <w:i/>
          <w:iCs/>
        </w:rPr>
      </w:pPr>
      <w:r>
        <w:t xml:space="preserve">The nature of </w:t>
      </w:r>
      <w:proofErr w:type="spellStart"/>
      <w:r w:rsidR="00FE068C">
        <w:t>Boltanski’s</w:t>
      </w:r>
      <w:proofErr w:type="spellEnd"/>
      <w:r>
        <w:t xml:space="preserve"> artwork has a quasi-religious tone, having been designed to emulate </w:t>
      </w:r>
      <w:r w:rsidR="009876EF">
        <w:t xml:space="preserve">the </w:t>
      </w:r>
      <w:r>
        <w:t>altars and shrines</w:t>
      </w:r>
      <w:r w:rsidR="009876EF">
        <w:t xml:space="preserve"> which are common components of and practices </w:t>
      </w:r>
      <w:r w:rsidR="00481AF5">
        <w:t>with</w:t>
      </w:r>
      <w:r w:rsidR="009876EF">
        <w:t>in a variety of different religions</w:t>
      </w:r>
      <w:r w:rsidR="00481AF5">
        <w:t>, e.g. Hinduism and Christianity</w:t>
      </w:r>
      <w:r w:rsidR="009876EF">
        <w:t xml:space="preserve"> </w:t>
      </w:r>
      <w:r w:rsidR="00F400ED" w:rsidRPr="00F400ED">
        <w:rPr>
          <w:i/>
          <w:iCs/>
        </w:rPr>
        <w:t>(Berger et al., 2005</w:t>
      </w:r>
      <w:r w:rsidR="00F400ED">
        <w:rPr>
          <w:i/>
          <w:iCs/>
        </w:rPr>
        <w:t xml:space="preserve">; </w:t>
      </w:r>
      <w:r w:rsidR="00F400ED" w:rsidRPr="00F400ED">
        <w:rPr>
          <w:i/>
          <w:iCs/>
        </w:rPr>
        <w:t>The Jewish Museum, 2022)</w:t>
      </w:r>
      <w:r w:rsidR="002215E8">
        <w:t>.</w:t>
      </w:r>
      <w:r w:rsidR="00C553B4">
        <w:t xml:space="preserve"> Shrines also have a historical and anthropological significance, with archaeologists having found evidence of them in many ancient cultures</w:t>
      </w:r>
      <w:r w:rsidR="00C87A2D">
        <w:t>. For example, with</w:t>
      </w:r>
      <w:r w:rsidR="00813B22">
        <w:t>in</w:t>
      </w:r>
      <w:r w:rsidR="00C87A2D">
        <w:t xml:space="preserve"> </w:t>
      </w:r>
      <w:r w:rsidR="00C553B4">
        <w:t>the</w:t>
      </w:r>
      <w:r w:rsidR="0083288C">
        <w:t xml:space="preserve"> </w:t>
      </w:r>
      <w:r w:rsidR="00C553B4">
        <w:t xml:space="preserve">Romans and Egyptians </w:t>
      </w:r>
      <w:r w:rsidR="00C553B4">
        <w:rPr>
          <w:i/>
          <w:iCs/>
        </w:rPr>
        <w:t>(Orr, 1978; Kemp, 1995; Harrington, 2012; Smith and Simpson, 1998).</w:t>
      </w:r>
    </w:p>
    <w:p w14:paraId="29D898DA" w14:textId="2BDD8EAE" w:rsidR="00CF0C4D" w:rsidRDefault="00481AF5" w:rsidP="00F40B73">
      <w:pPr>
        <w:spacing w:line="360" w:lineRule="auto"/>
      </w:pPr>
      <w:r>
        <w:t>T</w:t>
      </w:r>
      <w:r w:rsidR="00741D8D">
        <w:t xml:space="preserve">he usage of lightbulbs </w:t>
      </w:r>
      <w:r>
        <w:t>can be interpreted as an emulation of</w:t>
      </w:r>
      <w:r w:rsidR="00741D8D">
        <w:t xml:space="preserve"> </w:t>
      </w:r>
      <w:r w:rsidR="002215E8">
        <w:t xml:space="preserve">the </w:t>
      </w:r>
      <w:r w:rsidR="00741D8D">
        <w:t>votive candles</w:t>
      </w:r>
      <w:r w:rsidR="002215E8">
        <w:t xml:space="preserve"> which are </w:t>
      </w:r>
      <w:r w:rsidR="00813B22">
        <w:t xml:space="preserve">commonly </w:t>
      </w:r>
      <w:r w:rsidR="002215E8">
        <w:t>used</w:t>
      </w:r>
      <w:r w:rsidR="00741D8D">
        <w:t xml:space="preserve"> in </w:t>
      </w:r>
      <w:r w:rsidR="00813B22">
        <w:t>churches</w:t>
      </w:r>
      <w:r w:rsidR="009876EF">
        <w:t xml:space="preserve"> </w:t>
      </w:r>
      <w:r w:rsidR="00F400ED" w:rsidRPr="00F400ED">
        <w:rPr>
          <w:i/>
          <w:iCs/>
        </w:rPr>
        <w:t>(Berger et al., 2005</w:t>
      </w:r>
      <w:r w:rsidR="00F400ED">
        <w:rPr>
          <w:i/>
          <w:iCs/>
        </w:rPr>
        <w:t xml:space="preserve">; </w:t>
      </w:r>
      <w:r w:rsidR="00F400ED" w:rsidRPr="00F400ED">
        <w:rPr>
          <w:i/>
          <w:iCs/>
        </w:rPr>
        <w:t>The Jewish Museum, 2022)</w:t>
      </w:r>
      <w:r w:rsidR="008E2225">
        <w:t>.</w:t>
      </w:r>
      <w:r w:rsidR="001174FA">
        <w:t xml:space="preserve"> These lights can also be interpreted as Yahrzeit candles, which are used by members of the Jewish faith </w:t>
      </w:r>
      <w:r w:rsidR="00813B22">
        <w:t xml:space="preserve">in order </w:t>
      </w:r>
      <w:r w:rsidR="001174FA">
        <w:t>to honour and</w:t>
      </w:r>
      <w:r w:rsidR="002B3DCA">
        <w:t xml:space="preserve"> to</w:t>
      </w:r>
      <w:r w:rsidR="001174FA">
        <w:t xml:space="preserve"> remember the dead</w:t>
      </w:r>
      <w:r w:rsidR="009876EF">
        <w:t xml:space="preserve"> </w:t>
      </w:r>
      <w:r w:rsidR="00F400ED" w:rsidRPr="00F400ED">
        <w:rPr>
          <w:i/>
          <w:iCs/>
        </w:rPr>
        <w:t>(Berger et al., 2005</w:t>
      </w:r>
      <w:r w:rsidR="00F400ED">
        <w:rPr>
          <w:i/>
          <w:iCs/>
        </w:rPr>
        <w:t xml:space="preserve">; </w:t>
      </w:r>
      <w:r w:rsidR="00F400ED" w:rsidRPr="00F400ED">
        <w:rPr>
          <w:i/>
          <w:iCs/>
        </w:rPr>
        <w:t>The Jewish Museum, 2022)</w:t>
      </w:r>
      <w:r w:rsidR="001174FA">
        <w:t xml:space="preserve">. This is </w:t>
      </w:r>
      <w:r w:rsidR="00FB331E">
        <w:t xml:space="preserve">an </w:t>
      </w:r>
      <w:r w:rsidR="001174FA">
        <w:t xml:space="preserve">especially meaningful </w:t>
      </w:r>
      <w:r w:rsidR="00FB331E">
        <w:t xml:space="preserve">detail </w:t>
      </w:r>
      <w:r w:rsidR="001174FA">
        <w:t xml:space="preserve">because the figures in </w:t>
      </w:r>
      <w:r w:rsidR="008E2225">
        <w:t xml:space="preserve">‘Monument (Odessa)’ </w:t>
      </w:r>
      <w:r w:rsidR="001174FA">
        <w:t>have been identified</w:t>
      </w:r>
      <w:r w:rsidR="00FB331E">
        <w:t>,</w:t>
      </w:r>
      <w:r w:rsidR="001174FA">
        <w:t xml:space="preserve"> from a group photograph</w:t>
      </w:r>
      <w:r w:rsidR="009876EF">
        <w:t>,</w:t>
      </w:r>
      <w:r w:rsidR="001174FA">
        <w:t xml:space="preserve"> as</w:t>
      </w:r>
      <w:r w:rsidR="00741D8D">
        <w:t xml:space="preserve"> Jewish students who were</w:t>
      </w:r>
      <w:r w:rsidR="002215E8">
        <w:t xml:space="preserve"> </w:t>
      </w:r>
      <w:r w:rsidR="001174FA">
        <w:t>celebrating Purim in France in 1939</w:t>
      </w:r>
      <w:r w:rsidR="009876EF">
        <w:t xml:space="preserve"> </w:t>
      </w:r>
      <w:r w:rsidR="00F400ED" w:rsidRPr="00F400ED">
        <w:rPr>
          <w:i/>
          <w:iCs/>
        </w:rPr>
        <w:t>(Berger et al., 2005</w:t>
      </w:r>
      <w:r w:rsidR="00F400ED">
        <w:rPr>
          <w:i/>
          <w:iCs/>
        </w:rPr>
        <w:t xml:space="preserve">; </w:t>
      </w:r>
      <w:r w:rsidR="00F400ED" w:rsidRPr="00F400ED">
        <w:rPr>
          <w:i/>
          <w:iCs/>
        </w:rPr>
        <w:t>The Jewish Museum, 2022)</w:t>
      </w:r>
      <w:r w:rsidR="001174FA">
        <w:t>.</w:t>
      </w:r>
      <w:r w:rsidR="00FB331E">
        <w:t xml:space="preserve"> T</w:t>
      </w:r>
      <w:r w:rsidR="001174FA">
        <w:t xml:space="preserve">his indicates that the children </w:t>
      </w:r>
      <w:r w:rsidR="00800D39">
        <w:t>are</w:t>
      </w:r>
      <w:r w:rsidR="001174FA">
        <w:t xml:space="preserve"> extremely likely to have been victims of the Holocaust, </w:t>
      </w:r>
      <w:r w:rsidR="009876EF">
        <w:t>thus</w:t>
      </w:r>
      <w:r w:rsidR="001174FA">
        <w:t xml:space="preserve"> evoking</w:t>
      </w:r>
      <w:r w:rsidR="007D082D">
        <w:t>,</w:t>
      </w:r>
      <w:r w:rsidR="00FB331E">
        <w:t xml:space="preserve"> from the perceiver</w:t>
      </w:r>
      <w:r w:rsidR="007D082D">
        <w:t>,</w:t>
      </w:r>
      <w:r w:rsidR="001174FA">
        <w:t xml:space="preserve"> concern and curiosity</w:t>
      </w:r>
      <w:r w:rsidR="00FB331E">
        <w:t xml:space="preserve"> </w:t>
      </w:r>
      <w:r w:rsidR="001174FA">
        <w:t>into the nature of their unknowable fate</w:t>
      </w:r>
      <w:r w:rsidR="009876EF">
        <w:t xml:space="preserve"> </w:t>
      </w:r>
      <w:r w:rsidR="00F400ED" w:rsidRPr="00F400ED">
        <w:rPr>
          <w:i/>
          <w:iCs/>
        </w:rPr>
        <w:t>(Berger et al., 2005</w:t>
      </w:r>
      <w:r w:rsidR="00F400ED">
        <w:rPr>
          <w:i/>
          <w:iCs/>
        </w:rPr>
        <w:t xml:space="preserve">; </w:t>
      </w:r>
      <w:r w:rsidR="00F400ED" w:rsidRPr="00F400ED">
        <w:rPr>
          <w:i/>
          <w:iCs/>
        </w:rPr>
        <w:t>The Jewish Museum, 2022)</w:t>
      </w:r>
      <w:r w:rsidR="001174FA">
        <w:t>.</w:t>
      </w:r>
    </w:p>
    <w:p w14:paraId="6DB78153" w14:textId="77777777" w:rsidR="00800D39" w:rsidRDefault="00800D39" w:rsidP="00F40B73">
      <w:pPr>
        <w:spacing w:line="360" w:lineRule="auto"/>
      </w:pPr>
    </w:p>
    <w:p w14:paraId="6919C597" w14:textId="25CF8AE3" w:rsidR="00CF0C4D" w:rsidRDefault="00CF0C4D" w:rsidP="00F40B73">
      <w:pPr>
        <w:spacing w:line="360" w:lineRule="auto"/>
      </w:pPr>
      <w:r>
        <w:t xml:space="preserve">Although more about ‘the fact of dying’ and not explicitly about </w:t>
      </w:r>
      <w:r w:rsidR="006211B5">
        <w:t>‘</w:t>
      </w:r>
      <w:r>
        <w:t>the Holocaust itself</w:t>
      </w:r>
      <w:r w:rsidR="006211B5">
        <w:t>’</w:t>
      </w:r>
      <w:r>
        <w:t xml:space="preserve">, </w:t>
      </w:r>
      <w:proofErr w:type="spellStart"/>
      <w:r>
        <w:t>Boltanski’s</w:t>
      </w:r>
      <w:proofErr w:type="spellEnd"/>
      <w:r>
        <w:t xml:space="preserve"> work is a poi</w:t>
      </w:r>
      <w:r w:rsidR="001E7E12">
        <w:t>gna</w:t>
      </w:r>
      <w:r>
        <w:t>nt nod to his own</w:t>
      </w:r>
      <w:r w:rsidR="009876EF">
        <w:t xml:space="preserve"> cultural</w:t>
      </w:r>
      <w:r>
        <w:t xml:space="preserve"> identity and Jewish heritage</w:t>
      </w:r>
      <w:r w:rsidR="009876EF">
        <w:t xml:space="preserve"> </w:t>
      </w:r>
      <w:r w:rsidR="00F400ED" w:rsidRPr="00F400ED">
        <w:rPr>
          <w:i/>
          <w:iCs/>
        </w:rPr>
        <w:t>(Berger et al., 2005</w:t>
      </w:r>
      <w:r w:rsidR="00F400ED">
        <w:rPr>
          <w:i/>
          <w:iCs/>
        </w:rPr>
        <w:t xml:space="preserve">; </w:t>
      </w:r>
      <w:r w:rsidR="00F400ED" w:rsidRPr="00F400ED">
        <w:rPr>
          <w:i/>
          <w:iCs/>
        </w:rPr>
        <w:t>The Jewish Museum, 2022)</w:t>
      </w:r>
      <w:r>
        <w:t xml:space="preserve">. </w:t>
      </w:r>
      <w:r w:rsidR="006211B5">
        <w:t xml:space="preserve">Having grown up in France hearing stories about his father hiding during the occupation of his country, the holocaust had a very tangible </w:t>
      </w:r>
      <w:r w:rsidR="00890E25">
        <w:t xml:space="preserve">and real </w:t>
      </w:r>
      <w:r w:rsidR="006211B5">
        <w:t xml:space="preserve">presence in his life which is reflected </w:t>
      </w:r>
      <w:r w:rsidR="009876EF">
        <w:t xml:space="preserve">strikingly </w:t>
      </w:r>
      <w:r w:rsidR="006211B5">
        <w:t>within ‘Monument (Odessa)’</w:t>
      </w:r>
      <w:r w:rsidR="009876EF">
        <w:t xml:space="preserve"> </w:t>
      </w:r>
      <w:r w:rsidR="00F400ED" w:rsidRPr="00F400ED">
        <w:rPr>
          <w:i/>
          <w:iCs/>
        </w:rPr>
        <w:t>(Berger et al., 2005</w:t>
      </w:r>
      <w:r w:rsidR="00F400ED">
        <w:rPr>
          <w:i/>
          <w:iCs/>
        </w:rPr>
        <w:t xml:space="preserve">; </w:t>
      </w:r>
      <w:r w:rsidR="00F400ED" w:rsidRPr="00F400ED">
        <w:rPr>
          <w:i/>
          <w:iCs/>
        </w:rPr>
        <w:t>The Jewish Museum, 2022)</w:t>
      </w:r>
      <w:r w:rsidR="006211B5">
        <w:t xml:space="preserve">. For example, </w:t>
      </w:r>
      <w:r w:rsidR="00654EBA">
        <w:t xml:space="preserve">the </w:t>
      </w:r>
      <w:r w:rsidR="009876EF">
        <w:t xml:space="preserve">six children included within the ‘shrine’ offer a meaningful </w:t>
      </w:r>
      <w:r w:rsidR="00890E25">
        <w:t>“</w:t>
      </w:r>
      <w:r w:rsidR="009876EF">
        <w:t xml:space="preserve">silent elegy for the six million that they </w:t>
      </w:r>
      <w:r w:rsidR="002165F0">
        <w:t>suggest</w:t>
      </w:r>
      <w:r w:rsidR="00890E25">
        <w:t>”</w:t>
      </w:r>
      <w:r w:rsidR="009876EF">
        <w:t xml:space="preserve"> </w:t>
      </w:r>
      <w:r w:rsidR="00F400ED" w:rsidRPr="00F400ED">
        <w:rPr>
          <w:i/>
          <w:iCs/>
        </w:rPr>
        <w:t>(Berger et al., 2005</w:t>
      </w:r>
      <w:r w:rsidR="00F400ED">
        <w:rPr>
          <w:i/>
          <w:iCs/>
        </w:rPr>
        <w:t xml:space="preserve">; </w:t>
      </w:r>
      <w:r w:rsidR="00F400ED" w:rsidRPr="00F400ED">
        <w:rPr>
          <w:i/>
          <w:iCs/>
        </w:rPr>
        <w:t>The Jewish Museum, 2022)</w:t>
      </w:r>
      <w:r w:rsidR="009876EF">
        <w:t>.</w:t>
      </w:r>
    </w:p>
    <w:p w14:paraId="0B282A83" w14:textId="1EF3A215" w:rsidR="00741D8D" w:rsidRDefault="00741D8D" w:rsidP="00F40B73">
      <w:pPr>
        <w:spacing w:line="360" w:lineRule="auto"/>
      </w:pPr>
    </w:p>
    <w:p w14:paraId="6D4C5FBB" w14:textId="77777777" w:rsidR="00BF51C4" w:rsidRDefault="00BF51C4" w:rsidP="00F40B73">
      <w:pPr>
        <w:spacing w:line="360" w:lineRule="auto"/>
      </w:pPr>
    </w:p>
    <w:p w14:paraId="3E174534" w14:textId="2AAE3486" w:rsidR="00127450" w:rsidRDefault="00127450" w:rsidP="008E2F7E">
      <w:pPr>
        <w:pStyle w:val="Heading1"/>
        <w:spacing w:line="360" w:lineRule="auto"/>
      </w:pPr>
      <w:r>
        <w:lastRenderedPageBreak/>
        <w:t>Conclusion</w:t>
      </w:r>
    </w:p>
    <w:p w14:paraId="1CC1E951" w14:textId="79C27B92" w:rsidR="00E765A9" w:rsidRDefault="00516480" w:rsidP="008E2F7E">
      <w:pPr>
        <w:spacing w:line="360" w:lineRule="auto"/>
      </w:pPr>
      <w:r>
        <w:t>Both Angela Deane and C</w:t>
      </w:r>
      <w:r w:rsidR="00436859">
        <w:t>h</w:t>
      </w:r>
      <w:bookmarkStart w:id="0" w:name="_GoBack"/>
      <w:bookmarkEnd w:id="0"/>
      <w:r>
        <w:t xml:space="preserve">ristian </w:t>
      </w:r>
      <w:proofErr w:type="spellStart"/>
      <w:r>
        <w:t>Boltanski</w:t>
      </w:r>
      <w:proofErr w:type="spellEnd"/>
      <w:r>
        <w:t xml:space="preserve"> utilise a wide range of varying philosophical concepts in order to add real depth to their work. Both artists seek to evoke a deeply emotional response in the perceiver, however, the evocative meaning within </w:t>
      </w:r>
      <w:proofErr w:type="spellStart"/>
      <w:r>
        <w:t>Boltanski’s</w:t>
      </w:r>
      <w:proofErr w:type="spellEnd"/>
      <w:r>
        <w:t xml:space="preserve"> work is predetermined, </w:t>
      </w:r>
      <w:r w:rsidR="00FB1F22">
        <w:t>whereas</w:t>
      </w:r>
      <w:r>
        <w:t xml:space="preserve"> Deane’s work encourages an open interpretation on the part of the perceiver.</w:t>
      </w:r>
      <w:r w:rsidR="008E2F7E">
        <w:t xml:space="preserve"> To both artists, the meaning contained within old photographs is significantly important. Furthermore, both Deane and </w:t>
      </w:r>
      <w:proofErr w:type="spellStart"/>
      <w:r w:rsidR="008E2F7E">
        <w:t>Boltanski</w:t>
      </w:r>
      <w:proofErr w:type="spellEnd"/>
      <w:r w:rsidR="008E2F7E">
        <w:t xml:space="preserve"> utilise anonymous figures within their work in order to demonstrate their poignant ideas.</w:t>
      </w:r>
      <w:r w:rsidR="00651C37">
        <w:t xml:space="preserve"> In addition, Deane’s work seeks to evoke personal memories in the </w:t>
      </w:r>
      <w:r w:rsidR="00FD202C">
        <w:t>perceiver</w:t>
      </w:r>
      <w:r w:rsidR="00651C37">
        <w:t xml:space="preserve">, meanwhile, </w:t>
      </w:r>
      <w:proofErr w:type="spellStart"/>
      <w:r w:rsidR="00651C37">
        <w:t>Boltanski’s</w:t>
      </w:r>
      <w:proofErr w:type="spellEnd"/>
      <w:r w:rsidR="00651C37">
        <w:t xml:space="preserve"> work demonstrates the collective memories of those who suffered </w:t>
      </w:r>
      <w:r w:rsidR="00100B60">
        <w:t xml:space="preserve">and died </w:t>
      </w:r>
      <w:r w:rsidR="00651C37">
        <w:t>during the Holocaust</w:t>
      </w:r>
      <w:r w:rsidR="00100B60">
        <w:t>.</w:t>
      </w:r>
    </w:p>
    <w:p w14:paraId="6BFF8FC1" w14:textId="77777777" w:rsidR="00E765A9" w:rsidRDefault="00E765A9" w:rsidP="008E2F7E">
      <w:pPr>
        <w:spacing w:line="360" w:lineRule="auto"/>
      </w:pPr>
    </w:p>
    <w:p w14:paraId="5D0023E4" w14:textId="77777777" w:rsidR="00A439E3" w:rsidRDefault="00E765A9" w:rsidP="008E2F7E">
      <w:pPr>
        <w:spacing w:line="360" w:lineRule="auto"/>
      </w:pPr>
      <w:r>
        <w:t>Deane’s work in particular, on the concept of time and memory, speaks to me personally. The ghostly figures contained within her photographs truly evoke</w:t>
      </w:r>
      <w:r w:rsidR="00783096">
        <w:t xml:space="preserve"> memoire </w:t>
      </w:r>
      <w:proofErr w:type="spellStart"/>
      <w:r w:rsidR="00783096">
        <w:t>involuntaire</w:t>
      </w:r>
      <w:proofErr w:type="spellEnd"/>
      <w:r w:rsidR="00783096">
        <w:t xml:space="preserve"> with</w:t>
      </w:r>
      <w:r>
        <w:t xml:space="preserve"> treasured memories for me. </w:t>
      </w:r>
      <w:r w:rsidR="00783096">
        <w:t>Mea</w:t>
      </w:r>
      <w:r w:rsidR="00E2732E">
        <w:t>n</w:t>
      </w:r>
      <w:r w:rsidR="00783096">
        <w:t>while,</w:t>
      </w:r>
      <w:r>
        <w:t xml:space="preserve"> also triggering memento mori, a brief confrontation with the flee</w:t>
      </w:r>
      <w:r w:rsidR="00555EAA">
        <w:t>t</w:t>
      </w:r>
      <w:r>
        <w:t xml:space="preserve">ing nature of my own life and the lives of my loved ones. Her work truly makes oneself stop for a moment to reconsider the course of their own life and to evaluate if what is truly important within their life, is viewed </w:t>
      </w:r>
      <w:r w:rsidR="00276236">
        <w:t xml:space="preserve">and treated </w:t>
      </w:r>
      <w:r>
        <w:t>with the prominent significance it deserves.</w:t>
      </w:r>
    </w:p>
    <w:p w14:paraId="33D6D4B6" w14:textId="0D15B438" w:rsidR="00DF7692" w:rsidRDefault="00E2732E" w:rsidP="008E2F7E">
      <w:pPr>
        <w:spacing w:line="360" w:lineRule="auto"/>
      </w:pPr>
      <w:r>
        <w:t>Angela Deane has successfully created something which is both playful and poignant. That simultaneously bring</w:t>
      </w:r>
      <w:r w:rsidR="00A439E3">
        <w:t>s</w:t>
      </w:r>
      <w:r>
        <w:t xml:space="preserve"> both elation and depression. Something which, if reflected </w:t>
      </w:r>
      <w:r w:rsidR="00A439E3">
        <w:t>up</w:t>
      </w:r>
      <w:r>
        <w:t xml:space="preserve">on </w:t>
      </w:r>
      <w:r w:rsidR="00A439E3">
        <w:t>carefully</w:t>
      </w:r>
      <w:r>
        <w:t xml:space="preserve">, </w:t>
      </w:r>
      <w:r w:rsidR="00A439E3">
        <w:t xml:space="preserve">truly </w:t>
      </w:r>
      <w:r>
        <w:t xml:space="preserve">has the power to change the course of </w:t>
      </w:r>
      <w:r w:rsidR="00555EAA">
        <w:t>one’s</w:t>
      </w:r>
      <w:r>
        <w:t xml:space="preserve"> life</w:t>
      </w:r>
      <w:r w:rsidR="00C96F77">
        <w:t xml:space="preserve"> for the better</w:t>
      </w:r>
      <w:r>
        <w:t>.</w:t>
      </w:r>
      <w:r w:rsidR="00DF7692">
        <w:br w:type="page"/>
      </w:r>
    </w:p>
    <w:p w14:paraId="0EC2CC4F" w14:textId="6C7932D4" w:rsidR="00DF7692" w:rsidRDefault="00DF7692" w:rsidP="00F400ED">
      <w:pPr>
        <w:pStyle w:val="Title"/>
        <w:spacing w:line="360" w:lineRule="auto"/>
      </w:pPr>
      <w:r>
        <w:lastRenderedPageBreak/>
        <w:t>Bibliography</w:t>
      </w:r>
    </w:p>
    <w:p w14:paraId="4F4D7439" w14:textId="59F4D625" w:rsidR="00F041AA" w:rsidRDefault="00F041AA" w:rsidP="00F041AA">
      <w:pPr>
        <w:spacing w:line="360" w:lineRule="auto"/>
      </w:pPr>
      <w:r w:rsidRPr="00E569E5">
        <w:t>Agamben, G. and Heller-</w:t>
      </w:r>
      <w:proofErr w:type="spellStart"/>
      <w:r w:rsidRPr="00E569E5">
        <w:t>Roazen</w:t>
      </w:r>
      <w:proofErr w:type="spellEnd"/>
      <w:r w:rsidRPr="00E569E5">
        <w:t>, D. (1999) Potentialities: Collected essays in philosophy. Stanford, Cal.: Stanford University Press.</w:t>
      </w:r>
    </w:p>
    <w:p w14:paraId="20C83DCF" w14:textId="77777777" w:rsidR="00F041AA" w:rsidRDefault="00F041AA" w:rsidP="00F041AA">
      <w:pPr>
        <w:spacing w:line="360" w:lineRule="auto"/>
      </w:pPr>
    </w:p>
    <w:p w14:paraId="697092F5" w14:textId="3CF7E50C" w:rsidR="00F041AA" w:rsidRDefault="00F041AA" w:rsidP="00F041AA">
      <w:pPr>
        <w:spacing w:line="360" w:lineRule="auto"/>
      </w:pPr>
      <w:r w:rsidRPr="00DD2C67">
        <w:t xml:space="preserve">Baker, S., Warburton, J., Hodgkin, S. and Pascal, J., </w:t>
      </w:r>
      <w:r>
        <w:t>(</w:t>
      </w:r>
      <w:r w:rsidRPr="00DD2C67">
        <w:t>2017</w:t>
      </w:r>
      <w:r>
        <w:t>)</w:t>
      </w:r>
      <w:r w:rsidRPr="00DD2C67">
        <w:t>. The supportive network: rural disadvantaged older people and ICT. Ageing &amp; Society, 37(6), pp.1291-1309.</w:t>
      </w:r>
    </w:p>
    <w:p w14:paraId="0D1AD5B4" w14:textId="77777777" w:rsidR="00F041AA" w:rsidRDefault="00F041AA" w:rsidP="00F041AA">
      <w:pPr>
        <w:spacing w:line="360" w:lineRule="auto"/>
      </w:pPr>
    </w:p>
    <w:p w14:paraId="1EC2C28F" w14:textId="598513C9" w:rsidR="00F041AA" w:rsidRDefault="00F041AA" w:rsidP="00F041AA">
      <w:pPr>
        <w:spacing w:line="360" w:lineRule="auto"/>
      </w:pPr>
      <w:r w:rsidRPr="001C2008">
        <w:t>Barthes, R. (1980) Camera lucida reflections on Photography. New York: Hill and Wang.</w:t>
      </w:r>
    </w:p>
    <w:p w14:paraId="6154E51A" w14:textId="77777777" w:rsidR="00F041AA" w:rsidRDefault="00F041AA" w:rsidP="00F041AA">
      <w:pPr>
        <w:spacing w:line="360" w:lineRule="auto"/>
      </w:pPr>
    </w:p>
    <w:p w14:paraId="30AE9D99" w14:textId="10E6038B" w:rsidR="00F041AA" w:rsidRDefault="00F041AA" w:rsidP="00F041AA">
      <w:pPr>
        <w:spacing w:line="360" w:lineRule="auto"/>
      </w:pPr>
      <w:proofErr w:type="spellStart"/>
      <w:r w:rsidRPr="007233FA">
        <w:t>Batcho</w:t>
      </w:r>
      <w:proofErr w:type="spellEnd"/>
      <w:r w:rsidRPr="007233FA">
        <w:t>, K. (2021) “</w:t>
      </w:r>
      <w:proofErr w:type="spellStart"/>
      <w:r w:rsidRPr="007233FA">
        <w:t>Cottagecore</w:t>
      </w:r>
      <w:proofErr w:type="spellEnd"/>
      <w:r w:rsidRPr="007233FA">
        <w:t xml:space="preserve"> has us yearning for a bygone era that never was,” CNN.</w:t>
      </w:r>
    </w:p>
    <w:p w14:paraId="6322B0F4" w14:textId="77777777" w:rsidR="00F041AA" w:rsidRDefault="00F041AA" w:rsidP="00F041AA">
      <w:pPr>
        <w:spacing w:line="360" w:lineRule="auto"/>
      </w:pPr>
    </w:p>
    <w:p w14:paraId="35E0D285" w14:textId="44EB6917" w:rsidR="00F041AA" w:rsidRDefault="00F041AA" w:rsidP="00F041AA">
      <w:pPr>
        <w:spacing w:line="360" w:lineRule="auto"/>
      </w:pPr>
      <w:r w:rsidRPr="001C33FA">
        <w:t>Benjamin, W. (1935) The Work of Art in the Age of Mechanical Reproduction.</w:t>
      </w:r>
    </w:p>
    <w:p w14:paraId="162B7924" w14:textId="77777777" w:rsidR="00F041AA" w:rsidRDefault="00F041AA" w:rsidP="00F041AA">
      <w:pPr>
        <w:spacing w:line="360" w:lineRule="auto"/>
      </w:pPr>
    </w:p>
    <w:p w14:paraId="0CF90D4A" w14:textId="77777777" w:rsidR="00F041AA" w:rsidRDefault="00F041AA" w:rsidP="00F041AA">
      <w:pPr>
        <w:spacing w:line="360" w:lineRule="auto"/>
      </w:pPr>
      <w:r w:rsidRPr="002B3DCA">
        <w:t xml:space="preserve">Berger, M. et al. (2005) “Masterworks of the </w:t>
      </w:r>
      <w:proofErr w:type="spellStart"/>
      <w:r w:rsidRPr="002B3DCA">
        <w:t>jewish</w:t>
      </w:r>
      <w:proofErr w:type="spellEnd"/>
      <w:r w:rsidRPr="002B3DCA">
        <w:t xml:space="preserve"> museum,” Choice Reviews Online, 42(05), pp. 82–83. Available at: https://doi.org/10.5860/choice.42-2602.</w:t>
      </w:r>
    </w:p>
    <w:p w14:paraId="529E89CE" w14:textId="77777777" w:rsidR="00F041AA" w:rsidRDefault="00F041AA" w:rsidP="00F041AA">
      <w:pPr>
        <w:spacing w:line="360" w:lineRule="auto"/>
      </w:pPr>
    </w:p>
    <w:p w14:paraId="497F829C" w14:textId="1C89195B" w:rsidR="00F041AA" w:rsidRDefault="00F041AA" w:rsidP="00F041AA">
      <w:pPr>
        <w:spacing w:line="360" w:lineRule="auto"/>
      </w:pPr>
      <w:r w:rsidRPr="005B2D9C">
        <w:t>Bergson, H. (1896) In Matter and Memory.</w:t>
      </w:r>
    </w:p>
    <w:p w14:paraId="18F13C45" w14:textId="77777777" w:rsidR="00F041AA" w:rsidRDefault="00F041AA" w:rsidP="00F041AA">
      <w:pPr>
        <w:spacing w:line="360" w:lineRule="auto"/>
      </w:pPr>
    </w:p>
    <w:p w14:paraId="3BC27363" w14:textId="27198432" w:rsidR="00F041AA" w:rsidRDefault="00F041AA" w:rsidP="00F041AA">
      <w:pPr>
        <w:spacing w:line="360" w:lineRule="auto"/>
      </w:pPr>
      <w:proofErr w:type="spellStart"/>
      <w:r w:rsidRPr="003B6A02">
        <w:t>Boltanski</w:t>
      </w:r>
      <w:proofErr w:type="spellEnd"/>
      <w:r w:rsidRPr="003B6A02">
        <w:t xml:space="preserve">, C. (1996) “What interests me is what I call ‘small memory’ </w:t>
      </w:r>
      <w:proofErr w:type="spellStart"/>
      <w:r w:rsidRPr="003B6A02">
        <w:t>Boltanski’s</w:t>
      </w:r>
      <w:proofErr w:type="spellEnd"/>
      <w:r w:rsidRPr="003B6A02">
        <w:t xml:space="preserve"> tribute to the dead,” WACBA. Available at: https://www.macba.cat/en/art-artists/collectables/christian-boltanski (Accessed: December 14, 2022).</w:t>
      </w:r>
    </w:p>
    <w:p w14:paraId="5462199E" w14:textId="77777777" w:rsidR="00F041AA" w:rsidRDefault="00F041AA" w:rsidP="00F041AA">
      <w:pPr>
        <w:spacing w:line="360" w:lineRule="auto"/>
      </w:pPr>
    </w:p>
    <w:p w14:paraId="2DD17934" w14:textId="18FA1892" w:rsidR="00F041AA" w:rsidRDefault="00F041AA" w:rsidP="00F041AA">
      <w:pPr>
        <w:spacing w:line="360" w:lineRule="auto"/>
      </w:pPr>
      <w:proofErr w:type="spellStart"/>
      <w:r w:rsidRPr="00963A46">
        <w:t>Borcherdt</w:t>
      </w:r>
      <w:proofErr w:type="spellEnd"/>
      <w:r w:rsidRPr="00963A46">
        <w:t>, G. and Han, B.-C. (2021) “Byung-</w:t>
      </w:r>
      <w:proofErr w:type="spellStart"/>
      <w:r w:rsidRPr="00963A46">
        <w:t>Chul</w:t>
      </w:r>
      <w:proofErr w:type="spellEnd"/>
      <w:r w:rsidRPr="00963A46">
        <w:t xml:space="preserve"> Han: ‘I Practise Philosophy as Art,’” Art Review. Available at: https://artreview.com/byung-chul-han-i-practise-philosophy-as-art/.</w:t>
      </w:r>
    </w:p>
    <w:p w14:paraId="4D8D689D" w14:textId="4C79FB00" w:rsidR="000D1955" w:rsidRDefault="000D1955" w:rsidP="00F041AA">
      <w:pPr>
        <w:spacing w:line="360" w:lineRule="auto"/>
      </w:pPr>
    </w:p>
    <w:p w14:paraId="7E9F1726" w14:textId="17C64ADB" w:rsidR="000D1955" w:rsidRDefault="000D1955" w:rsidP="00F041AA">
      <w:pPr>
        <w:spacing w:line="360" w:lineRule="auto"/>
      </w:pPr>
      <w:r w:rsidRPr="000D1955">
        <w:t xml:space="preserve">Christian </w:t>
      </w:r>
      <w:proofErr w:type="spellStart"/>
      <w:r w:rsidRPr="000D1955">
        <w:t>Boltanski</w:t>
      </w:r>
      <w:proofErr w:type="spellEnd"/>
      <w:r w:rsidRPr="000D1955">
        <w:t xml:space="preserve"> born 1944 (2022) Tate. Available at: https://www.tate.org.uk/art/artists/christian-boltanski-2305 (Accessed: December 15, 2022).</w:t>
      </w:r>
    </w:p>
    <w:p w14:paraId="3B99F6E5" w14:textId="77777777" w:rsidR="00F041AA" w:rsidRDefault="00F041AA" w:rsidP="00F041AA">
      <w:pPr>
        <w:spacing w:line="360" w:lineRule="auto"/>
      </w:pPr>
    </w:p>
    <w:p w14:paraId="58238A5E" w14:textId="527DB51D" w:rsidR="00F041AA" w:rsidRDefault="00F041AA" w:rsidP="00F041AA">
      <w:pPr>
        <w:spacing w:line="360" w:lineRule="auto"/>
      </w:pPr>
      <w:r w:rsidRPr="000154B5">
        <w:lastRenderedPageBreak/>
        <w:t>Deane, A. (2022) Bio &amp;amp; statement, Angela Deane. Available at: https://angeladeane.com/page/1-Bio%20%26%20Statement.html (Accessed: December 14, 2022).</w:t>
      </w:r>
    </w:p>
    <w:p w14:paraId="7DEFF41B" w14:textId="77777777" w:rsidR="00F041AA" w:rsidRDefault="00F041AA" w:rsidP="00F041AA">
      <w:pPr>
        <w:spacing w:line="360" w:lineRule="auto"/>
      </w:pPr>
    </w:p>
    <w:p w14:paraId="6680271D" w14:textId="1CA19579" w:rsidR="00F041AA" w:rsidRDefault="00F041AA" w:rsidP="00F041AA">
      <w:pPr>
        <w:spacing w:line="360" w:lineRule="auto"/>
      </w:pPr>
      <w:r w:rsidRPr="000154B5">
        <w:t>Deane, A. (2022) Ghost photographs, Angela Deane. Available at: https://angeladeane.com/section/333599-Ghost%20Photographs%20.html (Accessed: December 1</w:t>
      </w:r>
      <w:r>
        <w:t>4</w:t>
      </w:r>
      <w:r w:rsidRPr="000154B5">
        <w:t>, 2022).</w:t>
      </w:r>
    </w:p>
    <w:p w14:paraId="0D772A7E" w14:textId="77777777" w:rsidR="00F041AA" w:rsidRDefault="00F041AA" w:rsidP="00F041AA">
      <w:pPr>
        <w:spacing w:line="360" w:lineRule="auto"/>
      </w:pPr>
    </w:p>
    <w:p w14:paraId="5D69841C" w14:textId="7974B601" w:rsidR="00F041AA" w:rsidRDefault="00F041AA" w:rsidP="00F041AA">
      <w:pPr>
        <w:spacing w:line="360" w:lineRule="auto"/>
      </w:pPr>
      <w:r w:rsidRPr="003B6A02">
        <w:t xml:space="preserve">Deleuze, G. (1966) </w:t>
      </w:r>
      <w:proofErr w:type="spellStart"/>
      <w:r w:rsidRPr="003B6A02">
        <w:t>Bergsonism</w:t>
      </w:r>
      <w:proofErr w:type="spellEnd"/>
      <w:r w:rsidRPr="003B6A02">
        <w:t>.</w:t>
      </w:r>
    </w:p>
    <w:p w14:paraId="0B925DA5" w14:textId="77777777" w:rsidR="00F041AA" w:rsidRDefault="00F041AA" w:rsidP="00F041AA">
      <w:pPr>
        <w:spacing w:line="360" w:lineRule="auto"/>
      </w:pPr>
    </w:p>
    <w:p w14:paraId="33FE1AB0" w14:textId="2FA5ED6E" w:rsidR="00F041AA" w:rsidRDefault="00F041AA" w:rsidP="00F041AA">
      <w:pPr>
        <w:spacing w:line="360" w:lineRule="auto"/>
      </w:pPr>
      <w:proofErr w:type="spellStart"/>
      <w:r w:rsidRPr="00B460D4">
        <w:t>Flusser</w:t>
      </w:r>
      <w:proofErr w:type="spellEnd"/>
      <w:r w:rsidRPr="00B460D4">
        <w:t xml:space="preserve">, V. (1999) The shape of things: A philosophy of design. London: </w:t>
      </w:r>
      <w:proofErr w:type="spellStart"/>
      <w:r w:rsidRPr="00B460D4">
        <w:t>Reaktion</w:t>
      </w:r>
      <w:proofErr w:type="spellEnd"/>
      <w:r w:rsidRPr="00B460D4">
        <w:t xml:space="preserve"> Books.</w:t>
      </w:r>
    </w:p>
    <w:p w14:paraId="0E912BDF" w14:textId="77777777" w:rsidR="00F041AA" w:rsidRDefault="00F041AA" w:rsidP="00F041AA">
      <w:pPr>
        <w:spacing w:line="360" w:lineRule="auto"/>
      </w:pPr>
    </w:p>
    <w:p w14:paraId="365296B9" w14:textId="091F3DC4" w:rsidR="00F041AA" w:rsidRDefault="00F041AA" w:rsidP="00F041AA">
      <w:pPr>
        <w:spacing w:line="360" w:lineRule="auto"/>
      </w:pPr>
      <w:proofErr w:type="spellStart"/>
      <w:r w:rsidRPr="000154B5">
        <w:t>Gotthardt</w:t>
      </w:r>
      <w:proofErr w:type="spellEnd"/>
      <w:r w:rsidRPr="000154B5">
        <w:t>, A. and Deane, A. (2019) “Angela Deane Paints Playful Ghosts onto Family Photographs,” Artsy. Available at: https://www.artsy.net/article/artsy-editorial-angela-deane-paints-playful-ghosts-vintage-family-photographs (Accessed: December 14, 2022).</w:t>
      </w:r>
    </w:p>
    <w:p w14:paraId="07B49791" w14:textId="77777777" w:rsidR="00F041AA" w:rsidRDefault="00F041AA" w:rsidP="00F041AA">
      <w:pPr>
        <w:spacing w:line="360" w:lineRule="auto"/>
      </w:pPr>
    </w:p>
    <w:p w14:paraId="196D074F" w14:textId="724CCF2B" w:rsidR="00F041AA" w:rsidRDefault="00F041AA" w:rsidP="00F041AA">
      <w:pPr>
        <w:spacing w:line="360" w:lineRule="auto"/>
      </w:pPr>
      <w:r w:rsidRPr="00C553B4">
        <w:t xml:space="preserve">Harrington, N., </w:t>
      </w:r>
      <w:r>
        <w:t>(</w:t>
      </w:r>
      <w:r w:rsidRPr="00C553B4">
        <w:t>2012</w:t>
      </w:r>
      <w:r>
        <w:t>)</w:t>
      </w:r>
      <w:r w:rsidRPr="00C553B4">
        <w:t>. Living with the dead: ancestor worship and mortuary ritual in ancient Egypt. Living with the Dead, pp.1-208.</w:t>
      </w:r>
    </w:p>
    <w:p w14:paraId="1A1D46A3" w14:textId="77777777" w:rsidR="00F041AA" w:rsidRDefault="00F041AA" w:rsidP="00F041AA">
      <w:pPr>
        <w:spacing w:line="360" w:lineRule="auto"/>
      </w:pPr>
    </w:p>
    <w:p w14:paraId="06BE1BD9" w14:textId="36273B5E" w:rsidR="00F041AA" w:rsidRDefault="00F041AA" w:rsidP="00F041AA">
      <w:pPr>
        <w:spacing w:line="360" w:lineRule="auto"/>
      </w:pPr>
      <w:r w:rsidRPr="00636D3F">
        <w:t>Hubbard, A. and Gifford, M. (2021) “</w:t>
      </w:r>
      <w:proofErr w:type="spellStart"/>
      <w:r w:rsidRPr="00636D3F">
        <w:t>Cottagecore</w:t>
      </w:r>
      <w:proofErr w:type="spellEnd"/>
      <w:r w:rsidRPr="00636D3F">
        <w:t>: The Whimsical Trend That May Just Help Your Mental Health,” Healthline, 6 April. Available at: https://www.healthline.com/health/mental-health/what-is-cottagecore-and-what-does-it-have-to-do-with-mental-health#benefits (Accessed: December 14, 2022).</w:t>
      </w:r>
    </w:p>
    <w:p w14:paraId="56637C0D" w14:textId="77777777" w:rsidR="00F041AA" w:rsidRDefault="00F041AA" w:rsidP="00F041AA">
      <w:pPr>
        <w:spacing w:line="360" w:lineRule="auto"/>
      </w:pPr>
    </w:p>
    <w:p w14:paraId="463F0582" w14:textId="702BAB9C" w:rsidR="00F041AA" w:rsidRDefault="00F041AA" w:rsidP="00F041AA">
      <w:pPr>
        <w:spacing w:line="360" w:lineRule="auto"/>
      </w:pPr>
      <w:proofErr w:type="spellStart"/>
      <w:r w:rsidRPr="00E344A8">
        <w:t>Huyssen</w:t>
      </w:r>
      <w:proofErr w:type="spellEnd"/>
      <w:r w:rsidRPr="00E344A8">
        <w:t>, A. (2012) Twilight Memories: Marking time in a culture of amnesia. Taylor and Francis.</w:t>
      </w:r>
    </w:p>
    <w:p w14:paraId="6F753B53" w14:textId="77777777" w:rsidR="00F041AA" w:rsidRDefault="00F041AA" w:rsidP="00F041AA">
      <w:pPr>
        <w:spacing w:line="360" w:lineRule="auto"/>
      </w:pPr>
    </w:p>
    <w:p w14:paraId="7AC33679" w14:textId="419AECA5" w:rsidR="00F041AA" w:rsidRDefault="00F041AA" w:rsidP="00F041AA">
      <w:pPr>
        <w:spacing w:line="360" w:lineRule="auto"/>
      </w:pPr>
      <w:r w:rsidRPr="00C553B4">
        <w:t xml:space="preserve">Kemp, B.J., 1995. How religious were the ancient </w:t>
      </w:r>
      <w:proofErr w:type="gramStart"/>
      <w:r w:rsidRPr="00C553B4">
        <w:t>Egyptians?.</w:t>
      </w:r>
      <w:proofErr w:type="gramEnd"/>
      <w:r w:rsidRPr="00C553B4">
        <w:t xml:space="preserve"> Cambridge Archaeological Journal, 5(1), pp.25-54.</w:t>
      </w:r>
    </w:p>
    <w:p w14:paraId="49F7ECD4" w14:textId="77777777" w:rsidR="00F041AA" w:rsidRDefault="00F041AA" w:rsidP="00F041AA">
      <w:pPr>
        <w:spacing w:line="360" w:lineRule="auto"/>
      </w:pPr>
    </w:p>
    <w:p w14:paraId="2E0DAF87" w14:textId="7F71C0A1" w:rsidR="00F041AA" w:rsidRDefault="00F041AA" w:rsidP="00F041AA">
      <w:pPr>
        <w:spacing w:line="360" w:lineRule="auto"/>
      </w:pPr>
      <w:proofErr w:type="spellStart"/>
      <w:r w:rsidRPr="00E569E5">
        <w:lastRenderedPageBreak/>
        <w:t>Lushetich</w:t>
      </w:r>
      <w:proofErr w:type="spellEnd"/>
      <w:r w:rsidRPr="00E569E5">
        <w:t>, N. (2021) Big data - a new medium? London: Routledge Taylor &amp;amp; Francis Group.</w:t>
      </w:r>
    </w:p>
    <w:p w14:paraId="4BF78701" w14:textId="77777777" w:rsidR="00F041AA" w:rsidRDefault="00F041AA" w:rsidP="00F041AA">
      <w:pPr>
        <w:spacing w:line="360" w:lineRule="auto"/>
      </w:pPr>
    </w:p>
    <w:p w14:paraId="5E13935A" w14:textId="47456319" w:rsidR="00F041AA" w:rsidRDefault="00F041AA" w:rsidP="00F041AA">
      <w:pPr>
        <w:spacing w:line="360" w:lineRule="auto"/>
      </w:pPr>
      <w:proofErr w:type="spellStart"/>
      <w:r w:rsidRPr="007233FA">
        <w:t>Marples</w:t>
      </w:r>
      <w:proofErr w:type="spellEnd"/>
      <w:r w:rsidRPr="007233FA">
        <w:t>, M. (2021) “</w:t>
      </w:r>
      <w:proofErr w:type="spellStart"/>
      <w:r w:rsidRPr="007233FA">
        <w:t>Cottagecore</w:t>
      </w:r>
      <w:proofErr w:type="spellEnd"/>
      <w:r w:rsidRPr="007233FA">
        <w:t xml:space="preserve"> has us yearning for a bygone era that never was,” CNN, 7 February. Available at: https://edition.cnn.com/2021/02/07/health/cottagecore-nostalgia-mental-health-wellness/index.html (Accessed: December 14, 2022).</w:t>
      </w:r>
    </w:p>
    <w:p w14:paraId="7ACE902E" w14:textId="77777777" w:rsidR="00F041AA" w:rsidRDefault="00F041AA" w:rsidP="00F041AA">
      <w:pPr>
        <w:spacing w:line="360" w:lineRule="auto"/>
      </w:pPr>
    </w:p>
    <w:p w14:paraId="3008BE36" w14:textId="720311CB" w:rsidR="00F041AA" w:rsidRDefault="00F041AA" w:rsidP="00F041AA">
      <w:pPr>
        <w:spacing w:line="360" w:lineRule="auto"/>
      </w:pPr>
      <w:r w:rsidRPr="00F300F1">
        <w:t xml:space="preserve">Martinez Rosario, D. (2015) “Representation of nostalgia and melancholy in contemporary artworks: </w:t>
      </w:r>
      <w:proofErr w:type="spellStart"/>
      <w:r w:rsidRPr="00F300F1">
        <w:t>Tacita</w:t>
      </w:r>
      <w:proofErr w:type="spellEnd"/>
      <w:r w:rsidRPr="00F300F1">
        <w:t xml:space="preserve"> Dean and Louise Bourgeois.,” Memory, Nostalgia, Melancholy. Re-imagining home in a time of mobility [Preprint]. Available at: https://doi.org/https://www.academia.edu/16591953/Representation_of_nostalgia_and_melancholy_in_contemporary_artworks_Tacita_Dean_and_Louise_Bourgeois.</w:t>
      </w:r>
    </w:p>
    <w:p w14:paraId="3F1A6547" w14:textId="77777777" w:rsidR="00F041AA" w:rsidRDefault="00F041AA" w:rsidP="00F041AA">
      <w:pPr>
        <w:spacing w:line="360" w:lineRule="auto"/>
      </w:pPr>
    </w:p>
    <w:p w14:paraId="5A75E147" w14:textId="617E233A" w:rsidR="00F041AA" w:rsidRDefault="00F041AA" w:rsidP="00F041AA">
      <w:pPr>
        <w:spacing w:line="360" w:lineRule="auto"/>
      </w:pPr>
      <w:proofErr w:type="spellStart"/>
      <w:r w:rsidRPr="00605E35">
        <w:t>Memon</w:t>
      </w:r>
      <w:proofErr w:type="spellEnd"/>
      <w:r w:rsidRPr="00605E35">
        <w:t>, A.M. et al. (2018) “The role of online social networking on deliberate self-harm and suicidality in adolescents: A systematized review of literature,” Indian Journal of Psychiatry, 60(4), p. 384. Available at: https://doi.org/10.4103/psychiatry.indianjpsychiatry_414_17.</w:t>
      </w:r>
    </w:p>
    <w:p w14:paraId="4FC58E35" w14:textId="77777777" w:rsidR="00F041AA" w:rsidRDefault="00F041AA" w:rsidP="00F041AA">
      <w:pPr>
        <w:spacing w:line="360" w:lineRule="auto"/>
      </w:pPr>
    </w:p>
    <w:p w14:paraId="77503B74" w14:textId="72AC1C46" w:rsidR="00F041AA" w:rsidRDefault="00F041AA" w:rsidP="00F041AA">
      <w:pPr>
        <w:spacing w:line="360" w:lineRule="auto"/>
      </w:pPr>
      <w:r w:rsidRPr="00F400ED">
        <w:t>Monument (Odessa) (2022) The Jewish Museum. Available at: https://thejewishmuseum.org/collection/28216-monument-odessa (Accessed: December 14, 2022).</w:t>
      </w:r>
    </w:p>
    <w:p w14:paraId="7778D2F4" w14:textId="77777777" w:rsidR="00F041AA" w:rsidRDefault="00F041AA" w:rsidP="00F041AA">
      <w:pPr>
        <w:spacing w:line="360" w:lineRule="auto"/>
      </w:pPr>
    </w:p>
    <w:p w14:paraId="5C05C919" w14:textId="68ED6CEE" w:rsidR="00F041AA" w:rsidRDefault="00F041AA" w:rsidP="00F041AA">
      <w:pPr>
        <w:spacing w:line="360" w:lineRule="auto"/>
      </w:pPr>
      <w:r w:rsidRPr="003D3C23">
        <w:t>Ogawa, Y. (1994) The Memory Police.</w:t>
      </w:r>
    </w:p>
    <w:p w14:paraId="068C612F" w14:textId="77777777" w:rsidR="00F041AA" w:rsidRDefault="00F041AA" w:rsidP="00F041AA">
      <w:pPr>
        <w:spacing w:line="360" w:lineRule="auto"/>
      </w:pPr>
    </w:p>
    <w:p w14:paraId="6500BCF0" w14:textId="7141DB71" w:rsidR="00F041AA" w:rsidRDefault="00F041AA" w:rsidP="00F041AA">
      <w:pPr>
        <w:spacing w:line="360" w:lineRule="auto"/>
      </w:pPr>
      <w:r w:rsidRPr="00C553B4">
        <w:t xml:space="preserve">Orr, D.G., </w:t>
      </w:r>
      <w:r>
        <w:t>(</w:t>
      </w:r>
      <w:r w:rsidRPr="00C553B4">
        <w:t>1978</w:t>
      </w:r>
      <w:r>
        <w:t>)</w:t>
      </w:r>
      <w:r w:rsidRPr="00C553B4">
        <w:t>. Roman domestic religion: the evidence of the household shrines (Vol. 16, No. 2, pp. 1557-1591). Berlin and New York: De Gruyter. II.</w:t>
      </w:r>
    </w:p>
    <w:p w14:paraId="08230D35" w14:textId="77777777" w:rsidR="00F041AA" w:rsidRDefault="00F041AA" w:rsidP="00F041AA">
      <w:pPr>
        <w:spacing w:line="360" w:lineRule="auto"/>
      </w:pPr>
    </w:p>
    <w:p w14:paraId="685D42DD" w14:textId="5279078A" w:rsidR="00F041AA" w:rsidRDefault="00F041AA" w:rsidP="00F041AA">
      <w:pPr>
        <w:spacing w:line="360" w:lineRule="auto"/>
      </w:pPr>
      <w:r w:rsidRPr="00E569E5">
        <w:t xml:space="preserve">Peirce, C.S., </w:t>
      </w:r>
      <w:r>
        <w:t>(</w:t>
      </w:r>
      <w:r w:rsidRPr="00E569E5">
        <w:t>1991</w:t>
      </w:r>
      <w:r>
        <w:t>)</w:t>
      </w:r>
      <w:r w:rsidRPr="00E569E5">
        <w:t>. Peirce on signs: Writings on semiotic. UNC Press Books.</w:t>
      </w:r>
    </w:p>
    <w:p w14:paraId="77F96DCB" w14:textId="77777777" w:rsidR="00F041AA" w:rsidRDefault="00F041AA" w:rsidP="00F041AA">
      <w:pPr>
        <w:spacing w:line="360" w:lineRule="auto"/>
      </w:pPr>
    </w:p>
    <w:p w14:paraId="5CDB05E7" w14:textId="43BE5616" w:rsidR="00F041AA" w:rsidRDefault="00F041AA" w:rsidP="00F041AA">
      <w:pPr>
        <w:spacing w:line="360" w:lineRule="auto"/>
      </w:pPr>
      <w:proofErr w:type="spellStart"/>
      <w:r w:rsidRPr="00AF5BCF">
        <w:t>Pigato</w:t>
      </w:r>
      <w:proofErr w:type="spellEnd"/>
      <w:r w:rsidRPr="00AF5BCF">
        <w:t xml:space="preserve">, M., </w:t>
      </w:r>
      <w:r>
        <w:t>(</w:t>
      </w:r>
      <w:r w:rsidRPr="00AF5BCF">
        <w:t>2001</w:t>
      </w:r>
      <w:r>
        <w:t>)</w:t>
      </w:r>
      <w:r w:rsidRPr="00AF5BCF">
        <w:t>. Information and communication technology, poverty, and development in sub-Saharan Africa and South Asia. Washington, DC: World Bank.</w:t>
      </w:r>
    </w:p>
    <w:p w14:paraId="16D833A6" w14:textId="77777777" w:rsidR="00F041AA" w:rsidRDefault="00F041AA" w:rsidP="00F041AA">
      <w:pPr>
        <w:spacing w:line="360" w:lineRule="auto"/>
      </w:pPr>
    </w:p>
    <w:p w14:paraId="597E6527" w14:textId="36F602DA" w:rsidR="00F041AA" w:rsidRDefault="00F041AA" w:rsidP="00F041AA">
      <w:pPr>
        <w:spacing w:line="360" w:lineRule="auto"/>
      </w:pPr>
      <w:r w:rsidRPr="001768E7">
        <w:lastRenderedPageBreak/>
        <w:t>Proust, M. (1913) In Search of Lost Time.</w:t>
      </w:r>
    </w:p>
    <w:p w14:paraId="270FD090" w14:textId="77777777" w:rsidR="00F041AA" w:rsidRDefault="00F041AA" w:rsidP="00F041AA">
      <w:pPr>
        <w:spacing w:line="360" w:lineRule="auto"/>
      </w:pPr>
    </w:p>
    <w:p w14:paraId="60FB7B22" w14:textId="7F422198" w:rsidR="00F041AA" w:rsidRDefault="00F041AA" w:rsidP="00F041AA">
      <w:pPr>
        <w:spacing w:line="360" w:lineRule="auto"/>
      </w:pPr>
      <w:r w:rsidRPr="00AF5BCF">
        <w:t xml:space="preserve">Rodriguez, F. and Wilson III, E.J., </w:t>
      </w:r>
      <w:r>
        <w:t>(</w:t>
      </w:r>
      <w:r w:rsidRPr="00AF5BCF">
        <w:t>2000</w:t>
      </w:r>
      <w:r>
        <w:t>)</w:t>
      </w:r>
      <w:r w:rsidRPr="00AF5BCF">
        <w:t xml:space="preserve">. Are poor countries losing the information </w:t>
      </w:r>
      <w:proofErr w:type="gramStart"/>
      <w:r w:rsidRPr="00AF5BCF">
        <w:t>revolution?.</w:t>
      </w:r>
      <w:proofErr w:type="gramEnd"/>
    </w:p>
    <w:p w14:paraId="165F63D5" w14:textId="77777777" w:rsidR="00F041AA" w:rsidRDefault="00F041AA" w:rsidP="00F041AA">
      <w:pPr>
        <w:spacing w:line="360" w:lineRule="auto"/>
      </w:pPr>
    </w:p>
    <w:p w14:paraId="2AAFABC2" w14:textId="24C0E008" w:rsidR="00F041AA" w:rsidRDefault="00F041AA" w:rsidP="00F041AA">
      <w:pPr>
        <w:spacing w:line="360" w:lineRule="auto"/>
      </w:pPr>
      <w:r w:rsidRPr="00C553B4">
        <w:t xml:space="preserve">Smith, W.S. and Simpson, W.K., </w:t>
      </w:r>
      <w:r>
        <w:t>(</w:t>
      </w:r>
      <w:r w:rsidRPr="00C553B4">
        <w:t>1998</w:t>
      </w:r>
      <w:r>
        <w:t>)</w:t>
      </w:r>
      <w:r w:rsidRPr="00C553B4">
        <w:t>. The art and architecture of ancient Egypt. Yale University Press.</w:t>
      </w:r>
    </w:p>
    <w:p w14:paraId="74CFB8D9" w14:textId="77777777" w:rsidR="00F041AA" w:rsidRDefault="00F041AA" w:rsidP="00F041AA">
      <w:pPr>
        <w:spacing w:line="360" w:lineRule="auto"/>
      </w:pPr>
    </w:p>
    <w:p w14:paraId="305CF43D" w14:textId="64859C72" w:rsidR="00F041AA" w:rsidRDefault="00F041AA" w:rsidP="00F041AA">
      <w:pPr>
        <w:spacing w:line="360" w:lineRule="auto"/>
      </w:pPr>
      <w:r w:rsidRPr="003B6A02">
        <w:t>Solway, A. (</w:t>
      </w:r>
      <w:r>
        <w:t>2022</w:t>
      </w:r>
      <w:r w:rsidRPr="003B6A02">
        <w:t xml:space="preserve">) “Christian </w:t>
      </w:r>
      <w:proofErr w:type="spellStart"/>
      <w:r w:rsidRPr="003B6A02">
        <w:t>Boltanski</w:t>
      </w:r>
      <w:proofErr w:type="spellEnd"/>
      <w:r w:rsidRPr="003B6A02">
        <w:t xml:space="preserve">: Providence, Chance or </w:t>
      </w:r>
      <w:proofErr w:type="gramStart"/>
      <w:r w:rsidRPr="003B6A02">
        <w:t>Destiny?,</w:t>
      </w:r>
      <w:proofErr w:type="gramEnd"/>
      <w:r w:rsidRPr="003B6A02">
        <w:t>” Frieze. Available at: https://www.frieze.com/article/christian-boltanski-providence-chance-or-destiny (Accessed: December 14, 2022).</w:t>
      </w:r>
    </w:p>
    <w:p w14:paraId="1398D2CD" w14:textId="77777777" w:rsidR="00F041AA" w:rsidRDefault="00F041AA" w:rsidP="00F041AA">
      <w:pPr>
        <w:spacing w:line="360" w:lineRule="auto"/>
      </w:pPr>
    </w:p>
    <w:p w14:paraId="79129BED" w14:textId="5FF34B33" w:rsidR="00F041AA" w:rsidRPr="00DF7692" w:rsidRDefault="00F041AA" w:rsidP="00F041AA">
      <w:pPr>
        <w:spacing w:line="360" w:lineRule="auto"/>
      </w:pPr>
      <w:r w:rsidRPr="00B30B9D">
        <w:t xml:space="preserve">Viewing room - </w:t>
      </w:r>
      <w:proofErr w:type="spellStart"/>
      <w:r w:rsidRPr="00B30B9D">
        <w:t>christian</w:t>
      </w:r>
      <w:proofErr w:type="spellEnd"/>
      <w:r w:rsidRPr="00B30B9D">
        <w:t xml:space="preserve"> </w:t>
      </w:r>
      <w:proofErr w:type="spellStart"/>
      <w:r w:rsidRPr="00B30B9D">
        <w:t>boltanski</w:t>
      </w:r>
      <w:proofErr w:type="spellEnd"/>
      <w:r w:rsidRPr="00B30B9D">
        <w:t xml:space="preserve"> (2022) </w:t>
      </w:r>
      <w:proofErr w:type="spellStart"/>
      <w:r w:rsidRPr="00B30B9D">
        <w:t>Kewenig</w:t>
      </w:r>
      <w:proofErr w:type="spellEnd"/>
      <w:r w:rsidRPr="00B30B9D">
        <w:t>. Available at: https://kewenig.com/viewing_room/christian-boltanski-portraits (Accessed: December 15, 2022).</w:t>
      </w:r>
    </w:p>
    <w:sectPr w:rsidR="00F041AA" w:rsidRPr="00DF7692" w:rsidSect="00124399">
      <w:headerReference w:type="default" r:id="rId1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8FA1F4" w14:textId="77777777" w:rsidR="00AA78D8" w:rsidRDefault="00AA78D8" w:rsidP="009E7F1A">
      <w:r>
        <w:separator/>
      </w:r>
    </w:p>
  </w:endnote>
  <w:endnote w:type="continuationSeparator" w:id="0">
    <w:p w14:paraId="77712B5A" w14:textId="77777777" w:rsidR="00AA78D8" w:rsidRDefault="00AA78D8" w:rsidP="009E7F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533347" w14:textId="77777777" w:rsidR="00AA78D8" w:rsidRDefault="00AA78D8" w:rsidP="009E7F1A">
      <w:r>
        <w:separator/>
      </w:r>
    </w:p>
  </w:footnote>
  <w:footnote w:type="continuationSeparator" w:id="0">
    <w:p w14:paraId="6A2A0D0A" w14:textId="77777777" w:rsidR="00AA78D8" w:rsidRDefault="00AA78D8" w:rsidP="009E7F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44546A" w:themeColor="text2"/>
        <w:sz w:val="20"/>
        <w:szCs w:val="20"/>
      </w:rPr>
      <w:alias w:val="Author"/>
      <w:tag w:val=""/>
      <w:id w:val="-1701008461"/>
      <w:placeholder>
        <w:docPart w:val="E2874604139F654A9E2379C4DDE70F5C"/>
      </w:placeholder>
      <w:dataBinding w:prefixMappings="xmlns:ns0='http://purl.org/dc/elements/1.1/' xmlns:ns1='http://schemas.openxmlformats.org/package/2006/metadata/core-properties' " w:xpath="/ns1:coreProperties[1]/ns0:creator[1]" w:storeItemID="{6C3C8BC8-F283-45AE-878A-BAB7291924A1}"/>
      <w:text/>
    </w:sdtPr>
    <w:sdtEndPr/>
    <w:sdtContent>
      <w:p w14:paraId="16960844" w14:textId="5DBA4505" w:rsidR="00AF5BCF" w:rsidRDefault="00AF5BCF">
        <w:pPr>
          <w:pStyle w:val="Header"/>
          <w:jc w:val="right"/>
          <w:rPr>
            <w:caps/>
            <w:color w:val="44546A" w:themeColor="text2"/>
            <w:sz w:val="20"/>
            <w:szCs w:val="20"/>
          </w:rPr>
        </w:pPr>
        <w:r>
          <w:rPr>
            <w:color w:val="44546A" w:themeColor="text2"/>
            <w:sz w:val="20"/>
            <w:szCs w:val="20"/>
          </w:rPr>
          <w:t>Ismanah Moonshadow Dixon</w:t>
        </w:r>
      </w:p>
    </w:sdtContent>
  </w:sdt>
  <w:sdt>
    <w:sdtPr>
      <w:rPr>
        <w:caps/>
        <w:color w:val="44546A" w:themeColor="text2"/>
        <w:sz w:val="20"/>
        <w:szCs w:val="20"/>
      </w:rPr>
      <w:alias w:val="Date"/>
      <w:tag w:val="Date"/>
      <w:id w:val="-304078227"/>
      <w:placeholder>
        <w:docPart w:val="6EF074E97A5B4F43BD15E7A7DBC39F5D"/>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4C7E92E" w14:textId="4CA05170" w:rsidR="00AF5BCF" w:rsidRDefault="00AF5BCF">
        <w:pPr>
          <w:pStyle w:val="Header"/>
          <w:jc w:val="right"/>
          <w:rPr>
            <w:caps/>
            <w:color w:val="44546A" w:themeColor="text2"/>
            <w:sz w:val="20"/>
            <w:szCs w:val="20"/>
          </w:rPr>
        </w:pPr>
        <w:r>
          <w:rPr>
            <w:color w:val="44546A" w:themeColor="text2"/>
            <w:sz w:val="20"/>
            <w:szCs w:val="20"/>
          </w:rPr>
          <w:t>MA Textiles</w:t>
        </w:r>
      </w:p>
    </w:sdtContent>
  </w:sdt>
  <w:p w14:paraId="54494055" w14:textId="159406E3" w:rsidR="00AF5BCF" w:rsidRDefault="00AA78D8">
    <w:pPr>
      <w:pStyle w:val="Header"/>
      <w:jc w:val="center"/>
      <w:rPr>
        <w:color w:val="44546A" w:themeColor="text2"/>
        <w:sz w:val="20"/>
        <w:szCs w:val="20"/>
      </w:rPr>
    </w:pPr>
    <w:sdt>
      <w:sdtPr>
        <w:rPr>
          <w:caps/>
          <w:color w:val="44546A" w:themeColor="text2"/>
          <w:sz w:val="20"/>
          <w:szCs w:val="20"/>
        </w:rPr>
        <w:alias w:val="Title"/>
        <w:tag w:val=""/>
        <w:id w:val="-484788024"/>
        <w:placeholder>
          <w:docPart w:val="2A186D26C58180498691C0D6B04530C7"/>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AF5BCF">
          <w:rPr>
            <w:color w:val="44546A" w:themeColor="text2"/>
            <w:sz w:val="20"/>
            <w:szCs w:val="20"/>
          </w:rPr>
          <w:t>Time and Memory</w:t>
        </w:r>
      </w:sdtContent>
    </w:sdt>
  </w:p>
  <w:p w14:paraId="3DB4DB93" w14:textId="7E947A37" w:rsidR="00AF5BCF" w:rsidRDefault="00AF5B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866D3"/>
    <w:multiLevelType w:val="hybridMultilevel"/>
    <w:tmpl w:val="E856E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D2E"/>
    <w:rsid w:val="0000101F"/>
    <w:rsid w:val="00004E02"/>
    <w:rsid w:val="000154B5"/>
    <w:rsid w:val="00016266"/>
    <w:rsid w:val="000242E6"/>
    <w:rsid w:val="00025D8F"/>
    <w:rsid w:val="00047277"/>
    <w:rsid w:val="00055FFF"/>
    <w:rsid w:val="00063F6C"/>
    <w:rsid w:val="0007626B"/>
    <w:rsid w:val="00080D9C"/>
    <w:rsid w:val="00087C11"/>
    <w:rsid w:val="000C273D"/>
    <w:rsid w:val="000C3687"/>
    <w:rsid w:val="000C7784"/>
    <w:rsid w:val="000D0D13"/>
    <w:rsid w:val="000D1955"/>
    <w:rsid w:val="000D5D8F"/>
    <w:rsid w:val="000E066F"/>
    <w:rsid w:val="00100B60"/>
    <w:rsid w:val="00102C8B"/>
    <w:rsid w:val="00104352"/>
    <w:rsid w:val="00106E5F"/>
    <w:rsid w:val="001144D9"/>
    <w:rsid w:val="00115DB0"/>
    <w:rsid w:val="001174FA"/>
    <w:rsid w:val="00124399"/>
    <w:rsid w:val="00127450"/>
    <w:rsid w:val="001334A6"/>
    <w:rsid w:val="00134AAB"/>
    <w:rsid w:val="001523CA"/>
    <w:rsid w:val="001679D5"/>
    <w:rsid w:val="001768E7"/>
    <w:rsid w:val="00181FD5"/>
    <w:rsid w:val="001A0708"/>
    <w:rsid w:val="001A5587"/>
    <w:rsid w:val="001A7E7C"/>
    <w:rsid w:val="001C096B"/>
    <w:rsid w:val="001C2008"/>
    <w:rsid w:val="001C33FA"/>
    <w:rsid w:val="001E7E12"/>
    <w:rsid w:val="001E7EA4"/>
    <w:rsid w:val="001F56FC"/>
    <w:rsid w:val="001F5AC7"/>
    <w:rsid w:val="0020152D"/>
    <w:rsid w:val="0020198D"/>
    <w:rsid w:val="002165F0"/>
    <w:rsid w:val="002215E8"/>
    <w:rsid w:val="00231724"/>
    <w:rsid w:val="00234B52"/>
    <w:rsid w:val="00242CE0"/>
    <w:rsid w:val="00243ED7"/>
    <w:rsid w:val="00247B7C"/>
    <w:rsid w:val="00276236"/>
    <w:rsid w:val="002B17D1"/>
    <w:rsid w:val="002B3DCA"/>
    <w:rsid w:val="002B6B1D"/>
    <w:rsid w:val="002D0E3C"/>
    <w:rsid w:val="002E3A5E"/>
    <w:rsid w:val="002F0D02"/>
    <w:rsid w:val="002F1DB0"/>
    <w:rsid w:val="003014B1"/>
    <w:rsid w:val="00302024"/>
    <w:rsid w:val="0030545D"/>
    <w:rsid w:val="00322059"/>
    <w:rsid w:val="0032461D"/>
    <w:rsid w:val="00336E41"/>
    <w:rsid w:val="00342A12"/>
    <w:rsid w:val="00354827"/>
    <w:rsid w:val="00370C6A"/>
    <w:rsid w:val="00372DE0"/>
    <w:rsid w:val="00390812"/>
    <w:rsid w:val="003A3192"/>
    <w:rsid w:val="003B0613"/>
    <w:rsid w:val="003B6A02"/>
    <w:rsid w:val="003B6CF4"/>
    <w:rsid w:val="003D3C23"/>
    <w:rsid w:val="003E293B"/>
    <w:rsid w:val="003F049A"/>
    <w:rsid w:val="003F2596"/>
    <w:rsid w:val="00412317"/>
    <w:rsid w:val="00427A10"/>
    <w:rsid w:val="00436859"/>
    <w:rsid w:val="00437553"/>
    <w:rsid w:val="0044377E"/>
    <w:rsid w:val="0046098B"/>
    <w:rsid w:val="00467912"/>
    <w:rsid w:val="00481AF5"/>
    <w:rsid w:val="0048310E"/>
    <w:rsid w:val="00483A7E"/>
    <w:rsid w:val="00493711"/>
    <w:rsid w:val="004A56BA"/>
    <w:rsid w:val="004B1C2D"/>
    <w:rsid w:val="004B5847"/>
    <w:rsid w:val="004B7B9F"/>
    <w:rsid w:val="004D6452"/>
    <w:rsid w:val="004E6B4A"/>
    <w:rsid w:val="00510D2E"/>
    <w:rsid w:val="00516480"/>
    <w:rsid w:val="00525C35"/>
    <w:rsid w:val="00553AB5"/>
    <w:rsid w:val="00555607"/>
    <w:rsid w:val="00555EAA"/>
    <w:rsid w:val="005859EB"/>
    <w:rsid w:val="00594848"/>
    <w:rsid w:val="00595A58"/>
    <w:rsid w:val="005A3A47"/>
    <w:rsid w:val="005B038B"/>
    <w:rsid w:val="005B2D9C"/>
    <w:rsid w:val="005C1594"/>
    <w:rsid w:val="005D36D6"/>
    <w:rsid w:val="005D4591"/>
    <w:rsid w:val="005D5AD5"/>
    <w:rsid w:val="005E4B99"/>
    <w:rsid w:val="005E69D6"/>
    <w:rsid w:val="0060345B"/>
    <w:rsid w:val="00605E35"/>
    <w:rsid w:val="00607693"/>
    <w:rsid w:val="006211B5"/>
    <w:rsid w:val="00621EC3"/>
    <w:rsid w:val="00636D3F"/>
    <w:rsid w:val="00644BC2"/>
    <w:rsid w:val="00651C37"/>
    <w:rsid w:val="00654EBA"/>
    <w:rsid w:val="00657BBB"/>
    <w:rsid w:val="006953AA"/>
    <w:rsid w:val="006A2A48"/>
    <w:rsid w:val="006A70D8"/>
    <w:rsid w:val="006B0614"/>
    <w:rsid w:val="006B540E"/>
    <w:rsid w:val="006D5F18"/>
    <w:rsid w:val="006F1248"/>
    <w:rsid w:val="007077E9"/>
    <w:rsid w:val="007144CC"/>
    <w:rsid w:val="007233FA"/>
    <w:rsid w:val="00725EB3"/>
    <w:rsid w:val="00732FB7"/>
    <w:rsid w:val="00736F2E"/>
    <w:rsid w:val="00741D8D"/>
    <w:rsid w:val="00743799"/>
    <w:rsid w:val="00751EB8"/>
    <w:rsid w:val="007527AC"/>
    <w:rsid w:val="007765F4"/>
    <w:rsid w:val="00777DF7"/>
    <w:rsid w:val="00783096"/>
    <w:rsid w:val="00793AEF"/>
    <w:rsid w:val="007B607D"/>
    <w:rsid w:val="007C3559"/>
    <w:rsid w:val="007D068F"/>
    <w:rsid w:val="007D082D"/>
    <w:rsid w:val="007F7CAA"/>
    <w:rsid w:val="00800D39"/>
    <w:rsid w:val="008011B4"/>
    <w:rsid w:val="008017CA"/>
    <w:rsid w:val="0080273F"/>
    <w:rsid w:val="00810E33"/>
    <w:rsid w:val="00813B22"/>
    <w:rsid w:val="00823F40"/>
    <w:rsid w:val="00824C0E"/>
    <w:rsid w:val="0083288C"/>
    <w:rsid w:val="008503A0"/>
    <w:rsid w:val="0085356F"/>
    <w:rsid w:val="00871015"/>
    <w:rsid w:val="00884A8F"/>
    <w:rsid w:val="00890E25"/>
    <w:rsid w:val="00896DFE"/>
    <w:rsid w:val="008A2A6A"/>
    <w:rsid w:val="008B0A40"/>
    <w:rsid w:val="008B3243"/>
    <w:rsid w:val="008C1E4E"/>
    <w:rsid w:val="008C2F1C"/>
    <w:rsid w:val="008D283D"/>
    <w:rsid w:val="008D51BB"/>
    <w:rsid w:val="008E2095"/>
    <w:rsid w:val="008E2225"/>
    <w:rsid w:val="008E2F7E"/>
    <w:rsid w:val="008F202D"/>
    <w:rsid w:val="008F5602"/>
    <w:rsid w:val="009016EE"/>
    <w:rsid w:val="00901B86"/>
    <w:rsid w:val="00903AD0"/>
    <w:rsid w:val="00916812"/>
    <w:rsid w:val="00926090"/>
    <w:rsid w:val="009405F8"/>
    <w:rsid w:val="009440E6"/>
    <w:rsid w:val="00957CB6"/>
    <w:rsid w:val="00963A46"/>
    <w:rsid w:val="00965873"/>
    <w:rsid w:val="009876EF"/>
    <w:rsid w:val="009A773A"/>
    <w:rsid w:val="009B36E5"/>
    <w:rsid w:val="009C58DA"/>
    <w:rsid w:val="009D77A6"/>
    <w:rsid w:val="009E7F1A"/>
    <w:rsid w:val="009F4F4D"/>
    <w:rsid w:val="00A03B8F"/>
    <w:rsid w:val="00A06C2C"/>
    <w:rsid w:val="00A439E3"/>
    <w:rsid w:val="00A4405E"/>
    <w:rsid w:val="00A475A0"/>
    <w:rsid w:val="00A57694"/>
    <w:rsid w:val="00A761EE"/>
    <w:rsid w:val="00A844EF"/>
    <w:rsid w:val="00A85D69"/>
    <w:rsid w:val="00A86A7A"/>
    <w:rsid w:val="00A92991"/>
    <w:rsid w:val="00A92BAB"/>
    <w:rsid w:val="00A97D54"/>
    <w:rsid w:val="00AA03E7"/>
    <w:rsid w:val="00AA78D8"/>
    <w:rsid w:val="00AB08C8"/>
    <w:rsid w:val="00AB64A5"/>
    <w:rsid w:val="00AD12F6"/>
    <w:rsid w:val="00AF5BCF"/>
    <w:rsid w:val="00AF5C15"/>
    <w:rsid w:val="00B30B9D"/>
    <w:rsid w:val="00B434D5"/>
    <w:rsid w:val="00B460D4"/>
    <w:rsid w:val="00B534E1"/>
    <w:rsid w:val="00B5516E"/>
    <w:rsid w:val="00B77117"/>
    <w:rsid w:val="00B80A6D"/>
    <w:rsid w:val="00B87E72"/>
    <w:rsid w:val="00B90FD2"/>
    <w:rsid w:val="00BA06F6"/>
    <w:rsid w:val="00BC0078"/>
    <w:rsid w:val="00BC062F"/>
    <w:rsid w:val="00BC1005"/>
    <w:rsid w:val="00BF0A53"/>
    <w:rsid w:val="00BF3E3C"/>
    <w:rsid w:val="00BF51C4"/>
    <w:rsid w:val="00BF7B34"/>
    <w:rsid w:val="00C15290"/>
    <w:rsid w:val="00C21CCF"/>
    <w:rsid w:val="00C31265"/>
    <w:rsid w:val="00C37717"/>
    <w:rsid w:val="00C442AC"/>
    <w:rsid w:val="00C553B4"/>
    <w:rsid w:val="00C60A43"/>
    <w:rsid w:val="00C74256"/>
    <w:rsid w:val="00C87A2D"/>
    <w:rsid w:val="00C91DC6"/>
    <w:rsid w:val="00C95BC2"/>
    <w:rsid w:val="00C96F77"/>
    <w:rsid w:val="00CA4B0B"/>
    <w:rsid w:val="00CB1AB5"/>
    <w:rsid w:val="00CB6D77"/>
    <w:rsid w:val="00CC3C91"/>
    <w:rsid w:val="00CF0C4D"/>
    <w:rsid w:val="00CF75D1"/>
    <w:rsid w:val="00D07105"/>
    <w:rsid w:val="00D1481C"/>
    <w:rsid w:val="00D152D9"/>
    <w:rsid w:val="00D36496"/>
    <w:rsid w:val="00D50B5B"/>
    <w:rsid w:val="00D80E4A"/>
    <w:rsid w:val="00D90E8C"/>
    <w:rsid w:val="00D9551C"/>
    <w:rsid w:val="00D95C94"/>
    <w:rsid w:val="00DC1B4F"/>
    <w:rsid w:val="00DC299B"/>
    <w:rsid w:val="00DD116C"/>
    <w:rsid w:val="00DD2C67"/>
    <w:rsid w:val="00DD4D62"/>
    <w:rsid w:val="00DD78D6"/>
    <w:rsid w:val="00DF7692"/>
    <w:rsid w:val="00E00CC3"/>
    <w:rsid w:val="00E118C1"/>
    <w:rsid w:val="00E1709C"/>
    <w:rsid w:val="00E2732E"/>
    <w:rsid w:val="00E344A8"/>
    <w:rsid w:val="00E417CE"/>
    <w:rsid w:val="00E569E5"/>
    <w:rsid w:val="00E6112E"/>
    <w:rsid w:val="00E663D5"/>
    <w:rsid w:val="00E74B0E"/>
    <w:rsid w:val="00E765A9"/>
    <w:rsid w:val="00E77F81"/>
    <w:rsid w:val="00E8132D"/>
    <w:rsid w:val="00E8139D"/>
    <w:rsid w:val="00E82F0E"/>
    <w:rsid w:val="00E856BA"/>
    <w:rsid w:val="00EA14C9"/>
    <w:rsid w:val="00EA2832"/>
    <w:rsid w:val="00EA322A"/>
    <w:rsid w:val="00EB460A"/>
    <w:rsid w:val="00EC0919"/>
    <w:rsid w:val="00EC7348"/>
    <w:rsid w:val="00ED7604"/>
    <w:rsid w:val="00ED79EE"/>
    <w:rsid w:val="00EE7E38"/>
    <w:rsid w:val="00EF1FEC"/>
    <w:rsid w:val="00EF68CD"/>
    <w:rsid w:val="00F041AA"/>
    <w:rsid w:val="00F05F04"/>
    <w:rsid w:val="00F072D3"/>
    <w:rsid w:val="00F113C8"/>
    <w:rsid w:val="00F142B0"/>
    <w:rsid w:val="00F300F1"/>
    <w:rsid w:val="00F30EF1"/>
    <w:rsid w:val="00F400ED"/>
    <w:rsid w:val="00F40B73"/>
    <w:rsid w:val="00F51A67"/>
    <w:rsid w:val="00F51D37"/>
    <w:rsid w:val="00F627E2"/>
    <w:rsid w:val="00F641B1"/>
    <w:rsid w:val="00F654FE"/>
    <w:rsid w:val="00F6576C"/>
    <w:rsid w:val="00F660DD"/>
    <w:rsid w:val="00F75C77"/>
    <w:rsid w:val="00F848B8"/>
    <w:rsid w:val="00F922C0"/>
    <w:rsid w:val="00FB1F22"/>
    <w:rsid w:val="00FB331E"/>
    <w:rsid w:val="00FC5BE3"/>
    <w:rsid w:val="00FC7135"/>
    <w:rsid w:val="00FD202C"/>
    <w:rsid w:val="00FD5102"/>
    <w:rsid w:val="00FE068C"/>
    <w:rsid w:val="00FE3EF7"/>
    <w:rsid w:val="00FE69A1"/>
    <w:rsid w:val="00FF21CB"/>
    <w:rsid w:val="00FF4A1D"/>
    <w:rsid w:val="00FF6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65550"/>
  <w15:chartTrackingRefBased/>
  <w15:docId w15:val="{254FBBBE-855E-B14C-9211-676785B4B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4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713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7F1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F1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E7F1A"/>
    <w:pPr>
      <w:tabs>
        <w:tab w:val="center" w:pos="4513"/>
        <w:tab w:val="right" w:pos="9026"/>
      </w:tabs>
    </w:pPr>
  </w:style>
  <w:style w:type="character" w:customStyle="1" w:styleId="HeaderChar">
    <w:name w:val="Header Char"/>
    <w:basedOn w:val="DefaultParagraphFont"/>
    <w:link w:val="Header"/>
    <w:uiPriority w:val="99"/>
    <w:rsid w:val="009E7F1A"/>
  </w:style>
  <w:style w:type="paragraph" w:styleId="Footer">
    <w:name w:val="footer"/>
    <w:basedOn w:val="Normal"/>
    <w:link w:val="FooterChar"/>
    <w:uiPriority w:val="99"/>
    <w:unhideWhenUsed/>
    <w:rsid w:val="009E7F1A"/>
    <w:pPr>
      <w:tabs>
        <w:tab w:val="center" w:pos="4513"/>
        <w:tab w:val="right" w:pos="9026"/>
      </w:tabs>
    </w:pPr>
  </w:style>
  <w:style w:type="character" w:customStyle="1" w:styleId="FooterChar">
    <w:name w:val="Footer Char"/>
    <w:basedOn w:val="DefaultParagraphFont"/>
    <w:link w:val="Footer"/>
    <w:uiPriority w:val="99"/>
    <w:rsid w:val="009E7F1A"/>
  </w:style>
  <w:style w:type="character" w:styleId="PlaceholderText">
    <w:name w:val="Placeholder Text"/>
    <w:basedOn w:val="DefaultParagraphFont"/>
    <w:uiPriority w:val="99"/>
    <w:semiHidden/>
    <w:rsid w:val="009E7F1A"/>
    <w:rPr>
      <w:color w:val="808080"/>
    </w:rPr>
  </w:style>
  <w:style w:type="character" w:customStyle="1" w:styleId="Heading1Char">
    <w:name w:val="Heading 1 Char"/>
    <w:basedOn w:val="DefaultParagraphFont"/>
    <w:link w:val="Heading1"/>
    <w:uiPriority w:val="9"/>
    <w:rsid w:val="001274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713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B3DCA"/>
    <w:pPr>
      <w:ind w:left="720"/>
      <w:contextualSpacing/>
    </w:pPr>
  </w:style>
  <w:style w:type="character" w:styleId="Hyperlink">
    <w:name w:val="Hyperlink"/>
    <w:basedOn w:val="DefaultParagraphFont"/>
    <w:uiPriority w:val="99"/>
    <w:unhideWhenUsed/>
    <w:rsid w:val="002B3DCA"/>
    <w:rPr>
      <w:color w:val="0563C1" w:themeColor="hyperlink"/>
      <w:u w:val="single"/>
    </w:rPr>
  </w:style>
  <w:style w:type="character" w:styleId="UnresolvedMention">
    <w:name w:val="Unresolved Mention"/>
    <w:basedOn w:val="DefaultParagraphFont"/>
    <w:uiPriority w:val="99"/>
    <w:semiHidden/>
    <w:unhideWhenUsed/>
    <w:rsid w:val="002B3DCA"/>
    <w:rPr>
      <w:color w:val="605E5C"/>
      <w:shd w:val="clear" w:color="auto" w:fill="E1DFDD"/>
    </w:rPr>
  </w:style>
  <w:style w:type="paragraph" w:styleId="NoSpacing">
    <w:name w:val="No Spacing"/>
    <w:link w:val="NoSpacingChar"/>
    <w:uiPriority w:val="1"/>
    <w:qFormat/>
    <w:rsid w:val="00124399"/>
    <w:rPr>
      <w:rFonts w:eastAsiaTheme="minorEastAsia"/>
      <w:sz w:val="22"/>
      <w:szCs w:val="22"/>
      <w:lang w:val="en-US" w:eastAsia="zh-CN"/>
    </w:rPr>
  </w:style>
  <w:style w:type="character" w:customStyle="1" w:styleId="NoSpacingChar">
    <w:name w:val="No Spacing Char"/>
    <w:basedOn w:val="DefaultParagraphFont"/>
    <w:link w:val="NoSpacing"/>
    <w:uiPriority w:val="1"/>
    <w:rsid w:val="0012439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74690">
      <w:bodyDiv w:val="1"/>
      <w:marLeft w:val="0"/>
      <w:marRight w:val="0"/>
      <w:marTop w:val="0"/>
      <w:marBottom w:val="0"/>
      <w:divBdr>
        <w:top w:val="none" w:sz="0" w:space="0" w:color="auto"/>
        <w:left w:val="none" w:sz="0" w:space="0" w:color="auto"/>
        <w:bottom w:val="none" w:sz="0" w:space="0" w:color="auto"/>
        <w:right w:val="none" w:sz="0" w:space="0" w:color="auto"/>
      </w:divBdr>
    </w:div>
    <w:div w:id="267546329">
      <w:bodyDiv w:val="1"/>
      <w:marLeft w:val="0"/>
      <w:marRight w:val="0"/>
      <w:marTop w:val="0"/>
      <w:marBottom w:val="0"/>
      <w:divBdr>
        <w:top w:val="none" w:sz="0" w:space="0" w:color="auto"/>
        <w:left w:val="none" w:sz="0" w:space="0" w:color="auto"/>
        <w:bottom w:val="none" w:sz="0" w:space="0" w:color="auto"/>
        <w:right w:val="none" w:sz="0" w:space="0" w:color="auto"/>
      </w:divBdr>
    </w:div>
    <w:div w:id="438453995">
      <w:bodyDiv w:val="1"/>
      <w:marLeft w:val="0"/>
      <w:marRight w:val="0"/>
      <w:marTop w:val="0"/>
      <w:marBottom w:val="0"/>
      <w:divBdr>
        <w:top w:val="none" w:sz="0" w:space="0" w:color="auto"/>
        <w:left w:val="none" w:sz="0" w:space="0" w:color="auto"/>
        <w:bottom w:val="none" w:sz="0" w:space="0" w:color="auto"/>
        <w:right w:val="none" w:sz="0" w:space="0" w:color="auto"/>
      </w:divBdr>
    </w:div>
    <w:div w:id="469594912">
      <w:bodyDiv w:val="1"/>
      <w:marLeft w:val="0"/>
      <w:marRight w:val="0"/>
      <w:marTop w:val="0"/>
      <w:marBottom w:val="0"/>
      <w:divBdr>
        <w:top w:val="none" w:sz="0" w:space="0" w:color="auto"/>
        <w:left w:val="none" w:sz="0" w:space="0" w:color="auto"/>
        <w:bottom w:val="none" w:sz="0" w:space="0" w:color="auto"/>
        <w:right w:val="none" w:sz="0" w:space="0" w:color="auto"/>
      </w:divBdr>
    </w:div>
    <w:div w:id="719092310">
      <w:bodyDiv w:val="1"/>
      <w:marLeft w:val="0"/>
      <w:marRight w:val="0"/>
      <w:marTop w:val="0"/>
      <w:marBottom w:val="0"/>
      <w:divBdr>
        <w:top w:val="none" w:sz="0" w:space="0" w:color="auto"/>
        <w:left w:val="none" w:sz="0" w:space="0" w:color="auto"/>
        <w:bottom w:val="none" w:sz="0" w:space="0" w:color="auto"/>
        <w:right w:val="none" w:sz="0" w:space="0" w:color="auto"/>
      </w:divBdr>
    </w:div>
    <w:div w:id="1095593877">
      <w:bodyDiv w:val="1"/>
      <w:marLeft w:val="0"/>
      <w:marRight w:val="0"/>
      <w:marTop w:val="0"/>
      <w:marBottom w:val="0"/>
      <w:divBdr>
        <w:top w:val="none" w:sz="0" w:space="0" w:color="auto"/>
        <w:left w:val="none" w:sz="0" w:space="0" w:color="auto"/>
        <w:bottom w:val="none" w:sz="0" w:space="0" w:color="auto"/>
        <w:right w:val="none" w:sz="0" w:space="0" w:color="auto"/>
      </w:divBdr>
    </w:div>
    <w:div w:id="1212494990">
      <w:bodyDiv w:val="1"/>
      <w:marLeft w:val="0"/>
      <w:marRight w:val="0"/>
      <w:marTop w:val="0"/>
      <w:marBottom w:val="0"/>
      <w:divBdr>
        <w:top w:val="none" w:sz="0" w:space="0" w:color="auto"/>
        <w:left w:val="none" w:sz="0" w:space="0" w:color="auto"/>
        <w:bottom w:val="none" w:sz="0" w:space="0" w:color="auto"/>
        <w:right w:val="none" w:sz="0" w:space="0" w:color="auto"/>
      </w:divBdr>
    </w:div>
    <w:div w:id="1536964159">
      <w:bodyDiv w:val="1"/>
      <w:marLeft w:val="0"/>
      <w:marRight w:val="0"/>
      <w:marTop w:val="0"/>
      <w:marBottom w:val="0"/>
      <w:divBdr>
        <w:top w:val="none" w:sz="0" w:space="0" w:color="auto"/>
        <w:left w:val="none" w:sz="0" w:space="0" w:color="auto"/>
        <w:bottom w:val="none" w:sz="0" w:space="0" w:color="auto"/>
        <w:right w:val="none" w:sz="0" w:space="0" w:color="auto"/>
      </w:divBdr>
      <w:divsChild>
        <w:div w:id="937910261">
          <w:marLeft w:val="0"/>
          <w:marRight w:val="0"/>
          <w:marTop w:val="0"/>
          <w:marBottom w:val="0"/>
          <w:divBdr>
            <w:top w:val="none" w:sz="0" w:space="0" w:color="auto"/>
            <w:left w:val="none" w:sz="0" w:space="0" w:color="auto"/>
            <w:bottom w:val="none" w:sz="0" w:space="0" w:color="auto"/>
            <w:right w:val="none" w:sz="0" w:space="0" w:color="auto"/>
          </w:divBdr>
          <w:divsChild>
            <w:div w:id="145637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590737">
      <w:bodyDiv w:val="1"/>
      <w:marLeft w:val="0"/>
      <w:marRight w:val="0"/>
      <w:marTop w:val="0"/>
      <w:marBottom w:val="0"/>
      <w:divBdr>
        <w:top w:val="none" w:sz="0" w:space="0" w:color="auto"/>
        <w:left w:val="none" w:sz="0" w:space="0" w:color="auto"/>
        <w:bottom w:val="none" w:sz="0" w:space="0" w:color="auto"/>
        <w:right w:val="none" w:sz="0" w:space="0" w:color="auto"/>
      </w:divBdr>
    </w:div>
    <w:div w:id="1623077600">
      <w:bodyDiv w:val="1"/>
      <w:marLeft w:val="0"/>
      <w:marRight w:val="0"/>
      <w:marTop w:val="0"/>
      <w:marBottom w:val="0"/>
      <w:divBdr>
        <w:top w:val="none" w:sz="0" w:space="0" w:color="auto"/>
        <w:left w:val="none" w:sz="0" w:space="0" w:color="auto"/>
        <w:bottom w:val="none" w:sz="0" w:space="0" w:color="auto"/>
        <w:right w:val="none" w:sz="0" w:space="0" w:color="auto"/>
      </w:divBdr>
    </w:div>
    <w:div w:id="1633094497">
      <w:bodyDiv w:val="1"/>
      <w:marLeft w:val="0"/>
      <w:marRight w:val="0"/>
      <w:marTop w:val="0"/>
      <w:marBottom w:val="0"/>
      <w:divBdr>
        <w:top w:val="none" w:sz="0" w:space="0" w:color="auto"/>
        <w:left w:val="none" w:sz="0" w:space="0" w:color="auto"/>
        <w:bottom w:val="none" w:sz="0" w:space="0" w:color="auto"/>
        <w:right w:val="none" w:sz="0" w:space="0" w:color="auto"/>
      </w:divBdr>
    </w:div>
    <w:div w:id="1664166109">
      <w:bodyDiv w:val="1"/>
      <w:marLeft w:val="0"/>
      <w:marRight w:val="0"/>
      <w:marTop w:val="0"/>
      <w:marBottom w:val="0"/>
      <w:divBdr>
        <w:top w:val="none" w:sz="0" w:space="0" w:color="auto"/>
        <w:left w:val="none" w:sz="0" w:space="0" w:color="auto"/>
        <w:bottom w:val="none" w:sz="0" w:space="0" w:color="auto"/>
        <w:right w:val="none" w:sz="0" w:space="0" w:color="auto"/>
      </w:divBdr>
    </w:div>
    <w:div w:id="1809980027">
      <w:bodyDiv w:val="1"/>
      <w:marLeft w:val="0"/>
      <w:marRight w:val="0"/>
      <w:marTop w:val="0"/>
      <w:marBottom w:val="0"/>
      <w:divBdr>
        <w:top w:val="none" w:sz="0" w:space="0" w:color="auto"/>
        <w:left w:val="none" w:sz="0" w:space="0" w:color="auto"/>
        <w:bottom w:val="none" w:sz="0" w:space="0" w:color="auto"/>
        <w:right w:val="none" w:sz="0" w:space="0" w:color="auto"/>
      </w:divBdr>
      <w:divsChild>
        <w:div w:id="2061443691">
          <w:marLeft w:val="0"/>
          <w:marRight w:val="0"/>
          <w:marTop w:val="0"/>
          <w:marBottom w:val="0"/>
          <w:divBdr>
            <w:top w:val="none" w:sz="0" w:space="0" w:color="auto"/>
            <w:left w:val="none" w:sz="0" w:space="0" w:color="auto"/>
            <w:bottom w:val="none" w:sz="0" w:space="0" w:color="auto"/>
            <w:right w:val="none" w:sz="0" w:space="0" w:color="auto"/>
          </w:divBdr>
          <w:divsChild>
            <w:div w:id="480970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827491">
      <w:bodyDiv w:val="1"/>
      <w:marLeft w:val="0"/>
      <w:marRight w:val="0"/>
      <w:marTop w:val="0"/>
      <w:marBottom w:val="0"/>
      <w:divBdr>
        <w:top w:val="none" w:sz="0" w:space="0" w:color="auto"/>
        <w:left w:val="none" w:sz="0" w:space="0" w:color="auto"/>
        <w:bottom w:val="none" w:sz="0" w:space="0" w:color="auto"/>
        <w:right w:val="none" w:sz="0" w:space="0" w:color="auto"/>
      </w:divBdr>
    </w:div>
    <w:div w:id="1997225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6.tiff"/><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tif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tiff"/><Relationship Id="rId10" Type="http://schemas.openxmlformats.org/officeDocument/2006/relationships/image" Target="media/image3.tif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jpe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2874604139F654A9E2379C4DDE70F5C"/>
        <w:category>
          <w:name w:val="General"/>
          <w:gallery w:val="placeholder"/>
        </w:category>
        <w:types>
          <w:type w:val="bbPlcHdr"/>
        </w:types>
        <w:behaviors>
          <w:behavior w:val="content"/>
        </w:behaviors>
        <w:guid w:val="{6C2CA24A-ED72-1D4C-B32C-5F0915BAB03B}"/>
      </w:docPartPr>
      <w:docPartBody>
        <w:p w:rsidR="002A2943" w:rsidRDefault="004403C1" w:rsidP="004403C1">
          <w:pPr>
            <w:pStyle w:val="E2874604139F654A9E2379C4DDE70F5C"/>
          </w:pPr>
          <w:r>
            <w:rPr>
              <w:rStyle w:val="PlaceholderText"/>
            </w:rPr>
            <w:t>[Author name]</w:t>
          </w:r>
        </w:p>
      </w:docPartBody>
    </w:docPart>
    <w:docPart>
      <w:docPartPr>
        <w:name w:val="6EF074E97A5B4F43BD15E7A7DBC39F5D"/>
        <w:category>
          <w:name w:val="General"/>
          <w:gallery w:val="placeholder"/>
        </w:category>
        <w:types>
          <w:type w:val="bbPlcHdr"/>
        </w:types>
        <w:behaviors>
          <w:behavior w:val="content"/>
        </w:behaviors>
        <w:guid w:val="{4A77CE14-15CA-7240-AE67-11F7DFC3CA96}"/>
      </w:docPartPr>
      <w:docPartBody>
        <w:p w:rsidR="002A2943" w:rsidRDefault="004403C1" w:rsidP="004403C1">
          <w:pPr>
            <w:pStyle w:val="6EF074E97A5B4F43BD15E7A7DBC39F5D"/>
          </w:pPr>
          <w:r>
            <w:rPr>
              <w:rStyle w:val="PlaceholderText"/>
            </w:rPr>
            <w:t>[Date]</w:t>
          </w:r>
        </w:p>
      </w:docPartBody>
    </w:docPart>
    <w:docPart>
      <w:docPartPr>
        <w:name w:val="2A186D26C58180498691C0D6B04530C7"/>
        <w:category>
          <w:name w:val="General"/>
          <w:gallery w:val="placeholder"/>
        </w:category>
        <w:types>
          <w:type w:val="bbPlcHdr"/>
        </w:types>
        <w:behaviors>
          <w:behavior w:val="content"/>
        </w:behaviors>
        <w:guid w:val="{EED94851-4C08-BB40-A927-8F0DC58ADBEC}"/>
      </w:docPartPr>
      <w:docPartBody>
        <w:p w:rsidR="002A2943" w:rsidRDefault="004403C1" w:rsidP="004403C1">
          <w:pPr>
            <w:pStyle w:val="2A186D26C58180498691C0D6B04530C7"/>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3C1"/>
    <w:rsid w:val="002A2943"/>
    <w:rsid w:val="002A5FCA"/>
    <w:rsid w:val="004403C1"/>
    <w:rsid w:val="00494501"/>
    <w:rsid w:val="00990A31"/>
    <w:rsid w:val="00BE7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6F7D4C4C654B4CB914F625E9B3A4E3">
    <w:name w:val="F46F7D4C4C654B4CB914F625E9B3A4E3"/>
    <w:rsid w:val="004403C1"/>
  </w:style>
  <w:style w:type="paragraph" w:customStyle="1" w:styleId="F5712219B9F0B144BDF7C6B6AA6E4C5C">
    <w:name w:val="F5712219B9F0B144BDF7C6B6AA6E4C5C"/>
    <w:rsid w:val="004403C1"/>
  </w:style>
  <w:style w:type="character" w:styleId="PlaceholderText">
    <w:name w:val="Placeholder Text"/>
    <w:basedOn w:val="DefaultParagraphFont"/>
    <w:uiPriority w:val="99"/>
    <w:semiHidden/>
    <w:rsid w:val="004403C1"/>
    <w:rPr>
      <w:color w:val="808080"/>
    </w:rPr>
  </w:style>
  <w:style w:type="paragraph" w:customStyle="1" w:styleId="E2874604139F654A9E2379C4DDE70F5C">
    <w:name w:val="E2874604139F654A9E2379C4DDE70F5C"/>
    <w:rsid w:val="004403C1"/>
  </w:style>
  <w:style w:type="paragraph" w:customStyle="1" w:styleId="6EF074E97A5B4F43BD15E7A7DBC39F5D">
    <w:name w:val="6EF074E97A5B4F43BD15E7A7DBC39F5D"/>
    <w:rsid w:val="004403C1"/>
  </w:style>
  <w:style w:type="paragraph" w:customStyle="1" w:styleId="2A186D26C58180498691C0D6B04530C7">
    <w:name w:val="2A186D26C58180498691C0D6B04530C7"/>
    <w:rsid w:val="004403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MA Textiles</PublishDate>
  <Abstract/>
  <CompanyAddress>MA Textiles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1060</TotalTime>
  <Pages>21</Pages>
  <Words>4323</Words>
  <Characters>24646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Time and Memory</vt:lpstr>
    </vt:vector>
  </TitlesOfParts>
  <Company>Student Number: 1812436</Company>
  <LinksUpToDate>false</LinksUpToDate>
  <CharactersWithSpaces>28912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Time and Memory</dc:title>
  <dc:subject/>
  <dc:creator>Ismanah Moonshadow Dixon</dc:creator>
  <cp:keywords/>
  <dc:description/>
  <cp:lastModifiedBy>izzy Dixon</cp:lastModifiedBy>
  <cp:revision>320</cp:revision>
  <dcterms:created xsi:type="dcterms:W3CDTF">2022-12-02T16:52:00Z</dcterms:created>
  <dcterms:modified xsi:type="dcterms:W3CDTF">2022-12-15T23:36:00Z</dcterms:modified>
</cp:coreProperties>
</file>