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BB447" w14:textId="68F1B284" w:rsidR="00C13617" w:rsidRPr="00621045" w:rsidRDefault="00C13617" w:rsidP="009E2ABB">
      <w:pPr>
        <w:spacing w:line="360" w:lineRule="auto"/>
        <w:rPr>
          <w:b/>
          <w:color w:val="000000" w:themeColor="text1"/>
          <w:sz w:val="32"/>
          <w:szCs w:val="32"/>
        </w:rPr>
      </w:pPr>
      <w:r w:rsidRPr="00621045">
        <w:rPr>
          <w:b/>
          <w:color w:val="000000" w:themeColor="text1"/>
          <w:sz w:val="32"/>
          <w:szCs w:val="32"/>
        </w:rPr>
        <w:t>Module</w:t>
      </w:r>
      <w:r>
        <w:rPr>
          <w:b/>
          <w:color w:val="000000" w:themeColor="text1"/>
          <w:sz w:val="32"/>
          <w:szCs w:val="32"/>
        </w:rPr>
        <w:t xml:space="preserve"> title</w:t>
      </w:r>
      <w:r w:rsidRPr="00621045">
        <w:rPr>
          <w:b/>
          <w:color w:val="000000" w:themeColor="text1"/>
          <w:sz w:val="32"/>
          <w:szCs w:val="32"/>
        </w:rPr>
        <w:t>:</w:t>
      </w:r>
      <w:r w:rsidR="009E2ABB">
        <w:rPr>
          <w:b/>
          <w:color w:val="000000" w:themeColor="text1"/>
          <w:sz w:val="32"/>
          <w:szCs w:val="32"/>
        </w:rPr>
        <w:t xml:space="preserve"> </w:t>
      </w:r>
      <w:r w:rsidRPr="00621045">
        <w:rPr>
          <w:b/>
          <w:color w:val="000000" w:themeColor="text1"/>
          <w:sz w:val="32"/>
          <w:szCs w:val="32"/>
        </w:rPr>
        <w:t>Management &amp; Organisational Behaviour</w:t>
      </w:r>
    </w:p>
    <w:p w14:paraId="70A00BE4" w14:textId="77777777" w:rsidR="00C13617" w:rsidRDefault="00C13617" w:rsidP="00BE4508">
      <w:pPr>
        <w:spacing w:line="360" w:lineRule="auto"/>
        <w:rPr>
          <w:b/>
          <w:color w:val="000000" w:themeColor="text1"/>
          <w:sz w:val="32"/>
          <w:szCs w:val="32"/>
        </w:rPr>
      </w:pPr>
      <w:r w:rsidRPr="00621045">
        <w:rPr>
          <w:b/>
          <w:color w:val="000000" w:themeColor="text1"/>
          <w:sz w:val="32"/>
          <w:szCs w:val="32"/>
        </w:rPr>
        <w:t>Module code:</w:t>
      </w:r>
      <w:r>
        <w:rPr>
          <w:b/>
          <w:color w:val="000000" w:themeColor="text1"/>
          <w:sz w:val="32"/>
          <w:szCs w:val="32"/>
        </w:rPr>
        <w:t xml:space="preserve"> </w:t>
      </w:r>
      <w:r w:rsidRPr="00621045">
        <w:rPr>
          <w:b/>
          <w:color w:val="000000" w:themeColor="text1"/>
          <w:sz w:val="32"/>
          <w:szCs w:val="32"/>
        </w:rPr>
        <w:t>BMIH5004</w:t>
      </w:r>
    </w:p>
    <w:p w14:paraId="1BA74BB5" w14:textId="165AC23B" w:rsidR="00EA4673" w:rsidRPr="00621045" w:rsidRDefault="00EA4673" w:rsidP="00BE4508">
      <w:pPr>
        <w:spacing w:line="360" w:lineRule="auto"/>
        <w:rPr>
          <w:b/>
          <w:color w:val="000000" w:themeColor="text1"/>
          <w:sz w:val="32"/>
          <w:szCs w:val="32"/>
        </w:rPr>
      </w:pPr>
      <w:r>
        <w:rPr>
          <w:b/>
          <w:color w:val="000000" w:themeColor="text1"/>
          <w:sz w:val="32"/>
          <w:szCs w:val="32"/>
        </w:rPr>
        <w:t>Lecturer: Antoinette</w:t>
      </w:r>
      <w:r w:rsidR="00BE4508">
        <w:rPr>
          <w:b/>
          <w:color w:val="000000" w:themeColor="text1"/>
          <w:sz w:val="32"/>
          <w:szCs w:val="32"/>
        </w:rPr>
        <w:t xml:space="preserve"> Milne</w:t>
      </w:r>
    </w:p>
    <w:p w14:paraId="41F37959" w14:textId="43E03120" w:rsidR="00C13617" w:rsidRDefault="00C13617" w:rsidP="00BE4508">
      <w:pPr>
        <w:spacing w:line="360" w:lineRule="auto"/>
        <w:rPr>
          <w:b/>
          <w:color w:val="000000" w:themeColor="text1"/>
          <w:sz w:val="32"/>
          <w:szCs w:val="32"/>
        </w:rPr>
      </w:pPr>
      <w:r w:rsidRPr="00621045">
        <w:rPr>
          <w:b/>
          <w:color w:val="000000" w:themeColor="text1"/>
          <w:sz w:val="32"/>
          <w:szCs w:val="32"/>
        </w:rPr>
        <w:t>Assignment Title:</w:t>
      </w:r>
      <w:r>
        <w:rPr>
          <w:b/>
          <w:color w:val="000000" w:themeColor="text1"/>
          <w:sz w:val="32"/>
          <w:szCs w:val="32"/>
        </w:rPr>
        <w:t xml:space="preserve"> Report</w:t>
      </w:r>
    </w:p>
    <w:p w14:paraId="27D0E82A" w14:textId="77777777" w:rsidR="00C13617" w:rsidRPr="00B04B17" w:rsidRDefault="00C13617" w:rsidP="00BE4508">
      <w:pPr>
        <w:spacing w:line="360" w:lineRule="auto"/>
        <w:rPr>
          <w:b/>
          <w:color w:val="000000" w:themeColor="text1"/>
          <w:sz w:val="32"/>
          <w:szCs w:val="32"/>
        </w:rPr>
      </w:pPr>
      <w:r w:rsidRPr="00B04B17">
        <w:rPr>
          <w:b/>
          <w:color w:val="000000" w:themeColor="text1"/>
          <w:sz w:val="32"/>
          <w:szCs w:val="32"/>
        </w:rPr>
        <w:t>Student Name: Georgiana Pangonis</w:t>
      </w:r>
    </w:p>
    <w:p w14:paraId="14675ECA" w14:textId="77777777" w:rsidR="00C13617" w:rsidRPr="00621045" w:rsidRDefault="00C13617" w:rsidP="00BE4508">
      <w:pPr>
        <w:spacing w:line="360" w:lineRule="auto"/>
        <w:rPr>
          <w:b/>
          <w:color w:val="000000" w:themeColor="text1"/>
          <w:sz w:val="32"/>
          <w:szCs w:val="32"/>
        </w:rPr>
      </w:pPr>
      <w:r w:rsidRPr="00B04B17">
        <w:rPr>
          <w:b/>
          <w:color w:val="000000" w:themeColor="text1"/>
          <w:sz w:val="32"/>
          <w:szCs w:val="32"/>
        </w:rPr>
        <w:t>Student ID: 2245303</w:t>
      </w:r>
    </w:p>
    <w:p w14:paraId="06EAC9E7" w14:textId="77777777" w:rsidR="001668B9" w:rsidRPr="00453C08" w:rsidRDefault="001668B9" w:rsidP="00735C59">
      <w:pPr>
        <w:spacing w:line="360" w:lineRule="auto"/>
        <w:jc w:val="center"/>
        <w:rPr>
          <w:b/>
          <w:sz w:val="32"/>
          <w:szCs w:val="32"/>
        </w:rPr>
      </w:pPr>
    </w:p>
    <w:p w14:paraId="785048D4" w14:textId="77777777" w:rsidR="001668B9" w:rsidRPr="00453C08" w:rsidRDefault="001668B9" w:rsidP="00735C59">
      <w:pPr>
        <w:spacing w:line="360" w:lineRule="auto"/>
        <w:jc w:val="center"/>
        <w:rPr>
          <w:b/>
          <w:sz w:val="32"/>
          <w:szCs w:val="32"/>
        </w:rPr>
      </w:pPr>
    </w:p>
    <w:p w14:paraId="3B06E9C6" w14:textId="77777777" w:rsidR="001668B9" w:rsidRPr="00453C08" w:rsidRDefault="001668B9" w:rsidP="00735C59">
      <w:pPr>
        <w:spacing w:line="360" w:lineRule="auto"/>
        <w:jc w:val="center"/>
        <w:rPr>
          <w:b/>
          <w:sz w:val="32"/>
          <w:szCs w:val="32"/>
        </w:rPr>
      </w:pPr>
    </w:p>
    <w:p w14:paraId="1343150B" w14:textId="77777777" w:rsidR="001668B9" w:rsidRPr="00453C08" w:rsidRDefault="001668B9" w:rsidP="00735C59">
      <w:pPr>
        <w:spacing w:line="360" w:lineRule="auto"/>
        <w:jc w:val="center"/>
        <w:rPr>
          <w:b/>
          <w:sz w:val="32"/>
          <w:szCs w:val="32"/>
        </w:rPr>
      </w:pPr>
    </w:p>
    <w:p w14:paraId="0F8AFEBF" w14:textId="77777777" w:rsidR="001668B9" w:rsidRPr="00453C08" w:rsidRDefault="001668B9" w:rsidP="00735C59">
      <w:pPr>
        <w:spacing w:line="360" w:lineRule="auto"/>
        <w:jc w:val="center"/>
        <w:rPr>
          <w:b/>
          <w:sz w:val="32"/>
          <w:szCs w:val="32"/>
        </w:rPr>
      </w:pPr>
    </w:p>
    <w:p w14:paraId="625B9E41" w14:textId="77777777" w:rsidR="001668B9" w:rsidRDefault="001668B9" w:rsidP="00735C59">
      <w:pPr>
        <w:spacing w:line="360" w:lineRule="auto"/>
        <w:jc w:val="center"/>
        <w:rPr>
          <w:b/>
          <w:sz w:val="32"/>
          <w:szCs w:val="32"/>
        </w:rPr>
      </w:pPr>
    </w:p>
    <w:p w14:paraId="74DD9C9A" w14:textId="77777777" w:rsidR="009E2ABB" w:rsidRDefault="009E2ABB" w:rsidP="00735C59">
      <w:pPr>
        <w:spacing w:line="360" w:lineRule="auto"/>
        <w:jc w:val="center"/>
        <w:rPr>
          <w:b/>
          <w:sz w:val="32"/>
          <w:szCs w:val="32"/>
        </w:rPr>
      </w:pPr>
    </w:p>
    <w:p w14:paraId="11CD6086" w14:textId="77777777" w:rsidR="009E2ABB" w:rsidRDefault="009E2ABB" w:rsidP="00735C59">
      <w:pPr>
        <w:spacing w:line="360" w:lineRule="auto"/>
        <w:jc w:val="center"/>
        <w:rPr>
          <w:b/>
          <w:sz w:val="32"/>
          <w:szCs w:val="32"/>
        </w:rPr>
      </w:pPr>
    </w:p>
    <w:p w14:paraId="0F24C8B0" w14:textId="77777777" w:rsidR="009E2ABB" w:rsidRDefault="009E2ABB" w:rsidP="00735C59">
      <w:pPr>
        <w:spacing w:line="360" w:lineRule="auto"/>
        <w:jc w:val="center"/>
        <w:rPr>
          <w:b/>
          <w:sz w:val="32"/>
          <w:szCs w:val="32"/>
        </w:rPr>
      </w:pPr>
    </w:p>
    <w:p w14:paraId="09395CB8" w14:textId="77777777" w:rsidR="009E2ABB" w:rsidRPr="00453C08" w:rsidRDefault="009E2ABB" w:rsidP="00735C59">
      <w:pPr>
        <w:spacing w:line="360" w:lineRule="auto"/>
        <w:jc w:val="center"/>
        <w:rPr>
          <w:b/>
          <w:sz w:val="32"/>
          <w:szCs w:val="32"/>
        </w:rPr>
      </w:pPr>
    </w:p>
    <w:p w14:paraId="6FD31EA5" w14:textId="77777777" w:rsidR="001668B9" w:rsidRPr="007466CC" w:rsidRDefault="001668B9" w:rsidP="00735C59">
      <w:pPr>
        <w:spacing w:line="360" w:lineRule="auto"/>
        <w:jc w:val="center"/>
        <w:rPr>
          <w:rFonts w:ascii="Times New Roman" w:hAnsi="Times New Roman" w:cs="Times New Roman"/>
          <w:bCs/>
          <w:i/>
          <w:iCs/>
          <w:sz w:val="24"/>
          <w:szCs w:val="24"/>
        </w:rPr>
      </w:pPr>
    </w:p>
    <w:p w14:paraId="582A2E14" w14:textId="77777777" w:rsidR="007466CC" w:rsidRPr="00CF77DD" w:rsidRDefault="0085294E" w:rsidP="0085294E">
      <w:pPr>
        <w:rPr>
          <w:rFonts w:ascii="Times New Roman" w:hAnsi="Times New Roman" w:cs="Times New Roman"/>
          <w:b/>
          <w:i/>
          <w:iCs/>
          <w:sz w:val="24"/>
          <w:szCs w:val="24"/>
        </w:rPr>
      </w:pPr>
      <w:r w:rsidRPr="00CF77DD">
        <w:rPr>
          <w:rFonts w:ascii="Times New Roman" w:hAnsi="Times New Roman" w:cs="Times New Roman"/>
          <w:b/>
          <w:i/>
          <w:iCs/>
          <w:sz w:val="24"/>
          <w:szCs w:val="24"/>
        </w:rPr>
        <w:t xml:space="preserve">I confirm that I have not used any AI tools in the research and creation of this assignment. </w:t>
      </w:r>
    </w:p>
    <w:p w14:paraId="12573FA5" w14:textId="77777777" w:rsidR="007466CC" w:rsidRPr="00CF77DD" w:rsidRDefault="0085294E" w:rsidP="0085294E">
      <w:pPr>
        <w:rPr>
          <w:rFonts w:ascii="Times New Roman" w:hAnsi="Times New Roman" w:cs="Times New Roman"/>
          <w:b/>
          <w:i/>
          <w:iCs/>
          <w:sz w:val="24"/>
          <w:szCs w:val="24"/>
        </w:rPr>
      </w:pPr>
      <w:r w:rsidRPr="00CF77DD">
        <w:rPr>
          <w:rFonts w:ascii="Times New Roman" w:hAnsi="Times New Roman" w:cs="Times New Roman"/>
          <w:b/>
          <w:i/>
          <w:iCs/>
          <w:sz w:val="24"/>
          <w:szCs w:val="24"/>
        </w:rPr>
        <w:t xml:space="preserve">I confirm that I have not presented any AI generated materials as my own work. </w:t>
      </w:r>
    </w:p>
    <w:p w14:paraId="3A27536C" w14:textId="69646FD1" w:rsidR="004A0B7F" w:rsidRPr="00453C08" w:rsidRDefault="0085294E" w:rsidP="0085294E">
      <w:pPr>
        <w:rPr>
          <w:b/>
          <w:sz w:val="32"/>
          <w:szCs w:val="32"/>
        </w:rPr>
      </w:pPr>
      <w:r w:rsidRPr="00CF77DD">
        <w:rPr>
          <w:rFonts w:ascii="Times New Roman" w:hAnsi="Times New Roman" w:cs="Times New Roman"/>
          <w:b/>
          <w:i/>
          <w:iCs/>
          <w:sz w:val="24"/>
          <w:szCs w:val="24"/>
        </w:rPr>
        <w:t>I confirm I have copies of my drafts, notes, and other resources I used, which I may be asked to provide in evidence.</w:t>
      </w:r>
      <w:r w:rsidR="004A0B7F" w:rsidRPr="00453C08">
        <w:rPr>
          <w:b/>
          <w:sz w:val="32"/>
          <w:szCs w:val="32"/>
        </w:rPr>
        <w:br w:type="page"/>
      </w:r>
    </w:p>
    <w:p w14:paraId="3E762A8D" w14:textId="77777777" w:rsidR="004A0B7F" w:rsidRPr="00453C08" w:rsidRDefault="004A0B7F" w:rsidP="004A0B7F">
      <w:pPr>
        <w:spacing w:line="360" w:lineRule="auto"/>
        <w:jc w:val="center"/>
        <w:rPr>
          <w:b/>
          <w:color w:val="000000" w:themeColor="text1"/>
          <w:sz w:val="24"/>
          <w:szCs w:val="24"/>
        </w:rPr>
      </w:pPr>
      <w:r w:rsidRPr="00453C08">
        <w:rPr>
          <w:b/>
          <w:color w:val="000000" w:themeColor="text1"/>
          <w:sz w:val="24"/>
          <w:szCs w:val="24"/>
        </w:rPr>
        <w:lastRenderedPageBreak/>
        <w:t>Executive Summary</w:t>
      </w:r>
    </w:p>
    <w:p w14:paraId="4A3668D8" w14:textId="4BF1CB59" w:rsidR="00164ED3" w:rsidRPr="00453C08" w:rsidRDefault="004A0B7F" w:rsidP="004A0B7F">
      <w:pPr>
        <w:spacing w:line="360" w:lineRule="auto"/>
        <w:jc w:val="both"/>
        <w:rPr>
          <w:b/>
          <w:color w:val="000000" w:themeColor="text1"/>
          <w:sz w:val="32"/>
          <w:szCs w:val="32"/>
        </w:rPr>
      </w:pPr>
      <w:r w:rsidRPr="00453C08">
        <w:rPr>
          <w:bCs/>
          <w:color w:val="000000" w:themeColor="text1"/>
          <w:sz w:val="24"/>
          <w:szCs w:val="24"/>
        </w:rPr>
        <w:t>The report has evaluated the corporate structure of Hilton Hotels &amp; Resorts and their current initiatives to change using relevant theories. The report has analysed how the multidivisional structure of H</w:t>
      </w:r>
      <w:r w:rsidR="00926B33">
        <w:rPr>
          <w:bCs/>
          <w:color w:val="000000" w:themeColor="text1"/>
          <w:sz w:val="24"/>
          <w:szCs w:val="24"/>
        </w:rPr>
        <w:t>i</w:t>
      </w:r>
      <w:r w:rsidRPr="00453C08">
        <w:rPr>
          <w:bCs/>
          <w:color w:val="000000" w:themeColor="text1"/>
          <w:sz w:val="24"/>
          <w:szCs w:val="24"/>
        </w:rPr>
        <w:t xml:space="preserve">lton has helped the organisation to cater to the responsiveness of the local market by aligning its hierarchical corporate approach with its decentralised management systems. Moreover, their corporate culture has been shaped by the core values that they possess considering hospitality and teamwork. This focuses on the development and sustainability of their employees both in their personal and professional spheres. It has been observed that Hilton has implemented prominent technological advancements that include their AI-driven services to enhance the experiences of their guests. </w:t>
      </w:r>
      <w:r w:rsidR="00F12C88" w:rsidRPr="00453C08">
        <w:rPr>
          <w:bCs/>
          <w:color w:val="000000" w:themeColor="text1"/>
          <w:sz w:val="24"/>
          <w:szCs w:val="24"/>
        </w:rPr>
        <w:t>T</w:t>
      </w:r>
      <w:r w:rsidRPr="00453C08">
        <w:rPr>
          <w:bCs/>
          <w:color w:val="000000" w:themeColor="text1"/>
          <w:sz w:val="24"/>
          <w:szCs w:val="24"/>
        </w:rPr>
        <w:t xml:space="preserve">he report has used Bowman's Clock Strategy to underscore the focus on the organisation towards global expansion. The key Recommendations included investments in AI-driven personalisation of customers for improving the process of retention of their employees and guests. Through the adherence to these strategies, Hilton adhered to their positioning and maintained leadership within the evolving hospitality dynamics. </w:t>
      </w:r>
    </w:p>
    <w:p w14:paraId="26296485" w14:textId="77777777" w:rsidR="007D3C71" w:rsidRPr="00453C08" w:rsidRDefault="00C13617" w:rsidP="00735C59">
      <w:pPr>
        <w:spacing w:line="360" w:lineRule="auto"/>
        <w:rPr>
          <w:b/>
          <w:sz w:val="32"/>
          <w:szCs w:val="32"/>
        </w:rPr>
      </w:pPr>
      <w:r w:rsidRPr="00453C08">
        <w:rPr>
          <w:b/>
          <w:sz w:val="32"/>
          <w:szCs w:val="32"/>
        </w:rPr>
        <w:br w:type="page"/>
      </w:r>
    </w:p>
    <w:sdt>
      <w:sdtPr>
        <w:rPr>
          <w:rFonts w:ascii="Arial" w:eastAsia="Arial" w:hAnsi="Arial" w:cs="Arial"/>
          <w:color w:val="auto"/>
          <w:sz w:val="22"/>
          <w:szCs w:val="22"/>
          <w:lang w:val="en-GB" w:eastAsia="en-IN"/>
        </w:rPr>
        <w:id w:val="-1694146421"/>
        <w:docPartObj>
          <w:docPartGallery w:val="Table of Contents"/>
          <w:docPartUnique/>
        </w:docPartObj>
      </w:sdtPr>
      <w:sdtEndPr>
        <w:rPr>
          <w:b/>
          <w:bCs/>
          <w:sz w:val="24"/>
          <w:szCs w:val="24"/>
        </w:rPr>
      </w:sdtEndPr>
      <w:sdtContent>
        <w:p w14:paraId="1D020382" w14:textId="77777777" w:rsidR="007D3C71" w:rsidRPr="00453C08" w:rsidRDefault="00C13617" w:rsidP="00735C59">
          <w:pPr>
            <w:pStyle w:val="TOCHeading"/>
            <w:spacing w:line="360" w:lineRule="auto"/>
            <w:jc w:val="center"/>
            <w:rPr>
              <w:rFonts w:ascii="Arial" w:hAnsi="Arial" w:cs="Arial"/>
              <w:b/>
              <w:bCs/>
              <w:color w:val="000000" w:themeColor="text1"/>
              <w:sz w:val="28"/>
              <w:szCs w:val="28"/>
              <w:lang w:val="en-GB"/>
            </w:rPr>
          </w:pPr>
          <w:r w:rsidRPr="00453C08">
            <w:rPr>
              <w:rFonts w:ascii="Arial" w:hAnsi="Arial" w:cs="Arial"/>
              <w:b/>
              <w:bCs/>
              <w:color w:val="000000" w:themeColor="text1"/>
              <w:sz w:val="28"/>
              <w:szCs w:val="28"/>
              <w:lang w:val="en-GB"/>
            </w:rPr>
            <w:t>Table of Contents</w:t>
          </w:r>
        </w:p>
        <w:p w14:paraId="0D45121A" w14:textId="252306E2" w:rsidR="00735C59" w:rsidRPr="00453C08" w:rsidRDefault="00C13617" w:rsidP="00735C59">
          <w:pPr>
            <w:pStyle w:val="TOC1"/>
            <w:tabs>
              <w:tab w:val="right" w:leader="dot" w:pos="9019"/>
            </w:tabs>
            <w:spacing w:line="360" w:lineRule="auto"/>
            <w:rPr>
              <w:rFonts w:eastAsiaTheme="minorEastAsia"/>
              <w:kern w:val="2"/>
              <w:sz w:val="24"/>
              <w:szCs w:val="24"/>
              <w14:ligatures w14:val="standardContextual"/>
            </w:rPr>
          </w:pPr>
          <w:r w:rsidRPr="00453C08">
            <w:rPr>
              <w:sz w:val="24"/>
              <w:szCs w:val="24"/>
            </w:rPr>
            <w:fldChar w:fldCharType="begin"/>
          </w:r>
          <w:r w:rsidRPr="00453C08">
            <w:rPr>
              <w:sz w:val="24"/>
              <w:szCs w:val="24"/>
            </w:rPr>
            <w:instrText xml:space="preserve"> TOC \o "1-3" \h \z \u </w:instrText>
          </w:r>
          <w:r w:rsidRPr="00453C08">
            <w:rPr>
              <w:sz w:val="24"/>
              <w:szCs w:val="24"/>
            </w:rPr>
            <w:fldChar w:fldCharType="separate"/>
          </w:r>
          <w:hyperlink w:anchor="_Toc189498793" w:history="1">
            <w:r w:rsidR="00735C59" w:rsidRPr="00453C08">
              <w:rPr>
                <w:rStyle w:val="Hyperlink"/>
                <w:sz w:val="24"/>
                <w:szCs w:val="24"/>
              </w:rPr>
              <w:t>1. Introduction</w:t>
            </w:r>
            <w:r w:rsidR="00735C59" w:rsidRPr="00453C08">
              <w:rPr>
                <w:webHidden/>
                <w:sz w:val="24"/>
                <w:szCs w:val="24"/>
              </w:rPr>
              <w:tab/>
            </w:r>
            <w:r w:rsidR="00735C59" w:rsidRPr="00453C08">
              <w:rPr>
                <w:webHidden/>
                <w:sz w:val="24"/>
                <w:szCs w:val="24"/>
              </w:rPr>
              <w:fldChar w:fldCharType="begin"/>
            </w:r>
            <w:r w:rsidR="00735C59" w:rsidRPr="00453C08">
              <w:rPr>
                <w:webHidden/>
                <w:sz w:val="24"/>
                <w:szCs w:val="24"/>
              </w:rPr>
              <w:instrText xml:space="preserve"> PAGEREF _Toc189498793 \h </w:instrText>
            </w:r>
            <w:r w:rsidR="00735C59" w:rsidRPr="00453C08">
              <w:rPr>
                <w:webHidden/>
                <w:sz w:val="24"/>
                <w:szCs w:val="24"/>
              </w:rPr>
            </w:r>
            <w:r w:rsidR="00735C59" w:rsidRPr="00453C08">
              <w:rPr>
                <w:webHidden/>
                <w:sz w:val="24"/>
                <w:szCs w:val="24"/>
              </w:rPr>
              <w:fldChar w:fldCharType="separate"/>
            </w:r>
            <w:r w:rsidR="00735C59" w:rsidRPr="00453C08">
              <w:rPr>
                <w:webHidden/>
                <w:sz w:val="24"/>
                <w:szCs w:val="24"/>
              </w:rPr>
              <w:t>3</w:t>
            </w:r>
            <w:r w:rsidR="00735C59" w:rsidRPr="00453C08">
              <w:rPr>
                <w:webHidden/>
                <w:sz w:val="24"/>
                <w:szCs w:val="24"/>
              </w:rPr>
              <w:fldChar w:fldCharType="end"/>
            </w:r>
          </w:hyperlink>
        </w:p>
        <w:p w14:paraId="2DD431C2" w14:textId="76634547" w:rsidR="00735C59" w:rsidRPr="00453C08" w:rsidRDefault="00735C59" w:rsidP="00735C59">
          <w:pPr>
            <w:pStyle w:val="TOC1"/>
            <w:tabs>
              <w:tab w:val="right" w:leader="dot" w:pos="9019"/>
            </w:tabs>
            <w:spacing w:line="360" w:lineRule="auto"/>
            <w:rPr>
              <w:rFonts w:eastAsiaTheme="minorEastAsia"/>
              <w:kern w:val="2"/>
              <w:sz w:val="24"/>
              <w:szCs w:val="24"/>
              <w14:ligatures w14:val="standardContextual"/>
            </w:rPr>
          </w:pPr>
          <w:hyperlink w:anchor="_Toc189498794" w:history="1">
            <w:r w:rsidRPr="00453C08">
              <w:rPr>
                <w:rStyle w:val="Hyperlink"/>
                <w:sz w:val="24"/>
                <w:szCs w:val="24"/>
              </w:rPr>
              <w:t>2. Main Body</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_Toc189498794 \h </w:instrText>
            </w:r>
            <w:r w:rsidRPr="00453C08">
              <w:rPr>
                <w:webHidden/>
                <w:sz w:val="24"/>
                <w:szCs w:val="24"/>
              </w:rPr>
            </w:r>
            <w:r w:rsidRPr="00453C08">
              <w:rPr>
                <w:webHidden/>
                <w:sz w:val="24"/>
                <w:szCs w:val="24"/>
              </w:rPr>
              <w:fldChar w:fldCharType="separate"/>
            </w:r>
            <w:r w:rsidRPr="00453C08">
              <w:rPr>
                <w:webHidden/>
                <w:sz w:val="24"/>
                <w:szCs w:val="24"/>
              </w:rPr>
              <w:t>3</w:t>
            </w:r>
            <w:r w:rsidRPr="00453C08">
              <w:rPr>
                <w:webHidden/>
                <w:sz w:val="24"/>
                <w:szCs w:val="24"/>
              </w:rPr>
              <w:fldChar w:fldCharType="end"/>
            </w:r>
          </w:hyperlink>
        </w:p>
        <w:p w14:paraId="4085AFCD" w14:textId="7F3CDCF9" w:rsidR="00735C59" w:rsidRPr="00453C08" w:rsidRDefault="00735C59" w:rsidP="00735C59">
          <w:pPr>
            <w:pStyle w:val="TOC2"/>
            <w:tabs>
              <w:tab w:val="right" w:leader="dot" w:pos="9019"/>
            </w:tabs>
            <w:spacing w:line="360" w:lineRule="auto"/>
            <w:rPr>
              <w:rFonts w:eastAsiaTheme="minorEastAsia"/>
              <w:kern w:val="2"/>
              <w:sz w:val="24"/>
              <w:szCs w:val="24"/>
              <w14:ligatures w14:val="standardContextual"/>
            </w:rPr>
          </w:pPr>
          <w:hyperlink w:anchor="_Toc189498795" w:history="1">
            <w:r w:rsidRPr="00453C08">
              <w:rPr>
                <w:rStyle w:val="Hyperlink"/>
                <w:sz w:val="24"/>
                <w:szCs w:val="24"/>
              </w:rPr>
              <w:t>2.1. Organisation Structure, Culture, and Goals</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_Toc189498795 \h </w:instrText>
            </w:r>
            <w:r w:rsidRPr="00453C08">
              <w:rPr>
                <w:webHidden/>
                <w:sz w:val="24"/>
                <w:szCs w:val="24"/>
              </w:rPr>
            </w:r>
            <w:r w:rsidRPr="00453C08">
              <w:rPr>
                <w:webHidden/>
                <w:sz w:val="24"/>
                <w:szCs w:val="24"/>
              </w:rPr>
              <w:fldChar w:fldCharType="separate"/>
            </w:r>
            <w:r w:rsidRPr="00453C08">
              <w:rPr>
                <w:webHidden/>
                <w:sz w:val="24"/>
                <w:szCs w:val="24"/>
              </w:rPr>
              <w:t>3</w:t>
            </w:r>
            <w:r w:rsidRPr="00453C08">
              <w:rPr>
                <w:webHidden/>
                <w:sz w:val="24"/>
                <w:szCs w:val="24"/>
              </w:rPr>
              <w:fldChar w:fldCharType="end"/>
            </w:r>
          </w:hyperlink>
        </w:p>
        <w:p w14:paraId="63B61A85" w14:textId="449A31D8" w:rsidR="00735C59" w:rsidRPr="00453C08" w:rsidRDefault="00735C59" w:rsidP="00735C59">
          <w:pPr>
            <w:pStyle w:val="TOC3"/>
            <w:tabs>
              <w:tab w:val="right" w:leader="dot" w:pos="9019"/>
            </w:tabs>
            <w:spacing w:line="360" w:lineRule="auto"/>
            <w:rPr>
              <w:sz w:val="24"/>
              <w:szCs w:val="24"/>
            </w:rPr>
          </w:pPr>
          <w:hyperlink w:anchor="_Toc189498796" w:history="1">
            <w:r w:rsidRPr="00453C08">
              <w:rPr>
                <w:rStyle w:val="Hyperlink"/>
                <w:sz w:val="24"/>
                <w:szCs w:val="24"/>
              </w:rPr>
              <w:t>2.1.1 Structure</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_Toc189498796 \h </w:instrText>
            </w:r>
            <w:r w:rsidRPr="00453C08">
              <w:rPr>
                <w:webHidden/>
                <w:sz w:val="24"/>
                <w:szCs w:val="24"/>
              </w:rPr>
            </w:r>
            <w:r w:rsidRPr="00453C08">
              <w:rPr>
                <w:webHidden/>
                <w:sz w:val="24"/>
                <w:szCs w:val="24"/>
              </w:rPr>
              <w:fldChar w:fldCharType="separate"/>
            </w:r>
            <w:r w:rsidRPr="00453C08">
              <w:rPr>
                <w:webHidden/>
                <w:sz w:val="24"/>
                <w:szCs w:val="24"/>
              </w:rPr>
              <w:t>3</w:t>
            </w:r>
            <w:r w:rsidRPr="00453C08">
              <w:rPr>
                <w:webHidden/>
                <w:sz w:val="24"/>
                <w:szCs w:val="24"/>
              </w:rPr>
              <w:fldChar w:fldCharType="end"/>
            </w:r>
          </w:hyperlink>
        </w:p>
        <w:p w14:paraId="5C24525B" w14:textId="4D240AE7" w:rsidR="00735C59" w:rsidRPr="00453C08" w:rsidRDefault="00735C59" w:rsidP="00735C59">
          <w:pPr>
            <w:pStyle w:val="TOC3"/>
            <w:tabs>
              <w:tab w:val="right" w:leader="dot" w:pos="9019"/>
            </w:tabs>
            <w:spacing w:line="360" w:lineRule="auto"/>
            <w:rPr>
              <w:sz w:val="24"/>
              <w:szCs w:val="24"/>
            </w:rPr>
          </w:pPr>
          <w:hyperlink w:anchor="_Toc189498797" w:history="1">
            <w:r w:rsidRPr="00453C08">
              <w:rPr>
                <w:rStyle w:val="Hyperlink"/>
                <w:sz w:val="24"/>
                <w:szCs w:val="24"/>
              </w:rPr>
              <w:t>2.1.2 Corporate culture</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_Toc189498797 \h </w:instrText>
            </w:r>
            <w:r w:rsidRPr="00453C08">
              <w:rPr>
                <w:webHidden/>
                <w:sz w:val="24"/>
                <w:szCs w:val="24"/>
              </w:rPr>
            </w:r>
            <w:r w:rsidRPr="00453C08">
              <w:rPr>
                <w:webHidden/>
                <w:sz w:val="24"/>
                <w:szCs w:val="24"/>
              </w:rPr>
              <w:fldChar w:fldCharType="separate"/>
            </w:r>
            <w:r w:rsidRPr="00453C08">
              <w:rPr>
                <w:webHidden/>
                <w:sz w:val="24"/>
                <w:szCs w:val="24"/>
              </w:rPr>
              <w:t>4</w:t>
            </w:r>
            <w:r w:rsidRPr="00453C08">
              <w:rPr>
                <w:webHidden/>
                <w:sz w:val="24"/>
                <w:szCs w:val="24"/>
              </w:rPr>
              <w:fldChar w:fldCharType="end"/>
            </w:r>
          </w:hyperlink>
        </w:p>
        <w:p w14:paraId="7878586D" w14:textId="6E6A4D08" w:rsidR="00735C59" w:rsidRPr="00453C08" w:rsidRDefault="00735C59" w:rsidP="00735C59">
          <w:pPr>
            <w:pStyle w:val="TOC3"/>
            <w:tabs>
              <w:tab w:val="right" w:leader="dot" w:pos="9019"/>
            </w:tabs>
            <w:spacing w:line="360" w:lineRule="auto"/>
            <w:rPr>
              <w:sz w:val="24"/>
              <w:szCs w:val="24"/>
            </w:rPr>
          </w:pPr>
          <w:hyperlink w:anchor="_Toc189498798" w:history="1">
            <w:r w:rsidRPr="00453C08">
              <w:rPr>
                <w:rStyle w:val="Hyperlink"/>
                <w:sz w:val="24"/>
                <w:szCs w:val="24"/>
              </w:rPr>
              <w:t>2.1.3 Corporate and individual goals</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_Toc189498798 \h </w:instrText>
            </w:r>
            <w:r w:rsidRPr="00453C08">
              <w:rPr>
                <w:webHidden/>
                <w:sz w:val="24"/>
                <w:szCs w:val="24"/>
              </w:rPr>
            </w:r>
            <w:r w:rsidRPr="00453C08">
              <w:rPr>
                <w:webHidden/>
                <w:sz w:val="24"/>
                <w:szCs w:val="24"/>
              </w:rPr>
              <w:fldChar w:fldCharType="separate"/>
            </w:r>
            <w:r w:rsidRPr="00453C08">
              <w:rPr>
                <w:webHidden/>
                <w:sz w:val="24"/>
                <w:szCs w:val="24"/>
              </w:rPr>
              <w:t>5</w:t>
            </w:r>
            <w:r w:rsidRPr="00453C08">
              <w:rPr>
                <w:webHidden/>
                <w:sz w:val="24"/>
                <w:szCs w:val="24"/>
              </w:rPr>
              <w:fldChar w:fldCharType="end"/>
            </w:r>
          </w:hyperlink>
        </w:p>
        <w:p w14:paraId="3BE558F7" w14:textId="0142C5D6" w:rsidR="00735C59" w:rsidRPr="00453C08" w:rsidRDefault="00735C59" w:rsidP="00735C59">
          <w:pPr>
            <w:pStyle w:val="TOC2"/>
            <w:tabs>
              <w:tab w:val="right" w:leader="dot" w:pos="9019"/>
            </w:tabs>
            <w:spacing w:line="360" w:lineRule="auto"/>
            <w:rPr>
              <w:rFonts w:eastAsiaTheme="minorEastAsia"/>
              <w:kern w:val="2"/>
              <w:sz w:val="24"/>
              <w:szCs w:val="24"/>
              <w14:ligatures w14:val="standardContextual"/>
            </w:rPr>
          </w:pPr>
          <w:hyperlink w:anchor="_Toc189498799" w:history="1">
            <w:r w:rsidRPr="00453C08">
              <w:rPr>
                <w:rStyle w:val="Hyperlink"/>
                <w:sz w:val="24"/>
                <w:szCs w:val="24"/>
              </w:rPr>
              <w:t>2.2 Recent Change Initiatives</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_Toc189498799 \h </w:instrText>
            </w:r>
            <w:r w:rsidRPr="00453C08">
              <w:rPr>
                <w:webHidden/>
                <w:sz w:val="24"/>
                <w:szCs w:val="24"/>
              </w:rPr>
            </w:r>
            <w:r w:rsidRPr="00453C08">
              <w:rPr>
                <w:webHidden/>
                <w:sz w:val="24"/>
                <w:szCs w:val="24"/>
              </w:rPr>
              <w:fldChar w:fldCharType="separate"/>
            </w:r>
            <w:r w:rsidRPr="00453C08">
              <w:rPr>
                <w:webHidden/>
                <w:sz w:val="24"/>
                <w:szCs w:val="24"/>
              </w:rPr>
              <w:t>5</w:t>
            </w:r>
            <w:r w:rsidRPr="00453C08">
              <w:rPr>
                <w:webHidden/>
                <w:sz w:val="24"/>
                <w:szCs w:val="24"/>
              </w:rPr>
              <w:fldChar w:fldCharType="end"/>
            </w:r>
          </w:hyperlink>
        </w:p>
        <w:p w14:paraId="6892CFDF" w14:textId="1B977520" w:rsidR="00735C59" w:rsidRPr="00453C08" w:rsidRDefault="00735C59" w:rsidP="00735C59">
          <w:pPr>
            <w:pStyle w:val="TOC3"/>
            <w:tabs>
              <w:tab w:val="right" w:leader="dot" w:pos="9019"/>
            </w:tabs>
            <w:spacing w:line="360" w:lineRule="auto"/>
            <w:rPr>
              <w:sz w:val="24"/>
              <w:szCs w:val="24"/>
            </w:rPr>
          </w:pPr>
          <w:hyperlink w:anchor="_Toc189498800" w:history="1">
            <w:r w:rsidRPr="00453C08">
              <w:rPr>
                <w:rStyle w:val="Hyperlink"/>
                <w:sz w:val="24"/>
                <w:szCs w:val="24"/>
              </w:rPr>
              <w:t>2.2.1 Leverage of Technology</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_Toc189498800 \h </w:instrText>
            </w:r>
            <w:r w:rsidRPr="00453C08">
              <w:rPr>
                <w:webHidden/>
                <w:sz w:val="24"/>
                <w:szCs w:val="24"/>
              </w:rPr>
            </w:r>
            <w:r w:rsidRPr="00453C08">
              <w:rPr>
                <w:webHidden/>
                <w:sz w:val="24"/>
                <w:szCs w:val="24"/>
              </w:rPr>
              <w:fldChar w:fldCharType="separate"/>
            </w:r>
            <w:r w:rsidRPr="00453C08">
              <w:rPr>
                <w:webHidden/>
                <w:sz w:val="24"/>
                <w:szCs w:val="24"/>
              </w:rPr>
              <w:t>5</w:t>
            </w:r>
            <w:r w:rsidRPr="00453C08">
              <w:rPr>
                <w:webHidden/>
                <w:sz w:val="24"/>
                <w:szCs w:val="24"/>
              </w:rPr>
              <w:fldChar w:fldCharType="end"/>
            </w:r>
          </w:hyperlink>
        </w:p>
        <w:p w14:paraId="633D9D8A" w14:textId="6EFE10F5" w:rsidR="00735C59" w:rsidRPr="00453C08" w:rsidRDefault="00735C59" w:rsidP="00735C59">
          <w:pPr>
            <w:pStyle w:val="TOC3"/>
            <w:tabs>
              <w:tab w:val="right" w:leader="dot" w:pos="9019"/>
            </w:tabs>
            <w:spacing w:line="360" w:lineRule="auto"/>
            <w:rPr>
              <w:sz w:val="24"/>
              <w:szCs w:val="24"/>
            </w:rPr>
          </w:pPr>
          <w:hyperlink w:anchor="_Toc189498801" w:history="1">
            <w:r w:rsidRPr="00453C08">
              <w:rPr>
                <w:rStyle w:val="Hyperlink"/>
                <w:sz w:val="24"/>
                <w:szCs w:val="24"/>
              </w:rPr>
              <w:t>2.2.2 Changes in Market Trends</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_Toc189498801 \h </w:instrText>
            </w:r>
            <w:r w:rsidRPr="00453C08">
              <w:rPr>
                <w:webHidden/>
                <w:sz w:val="24"/>
                <w:szCs w:val="24"/>
              </w:rPr>
            </w:r>
            <w:r w:rsidRPr="00453C08">
              <w:rPr>
                <w:webHidden/>
                <w:sz w:val="24"/>
                <w:szCs w:val="24"/>
              </w:rPr>
              <w:fldChar w:fldCharType="separate"/>
            </w:r>
            <w:r w:rsidRPr="00453C08">
              <w:rPr>
                <w:webHidden/>
                <w:sz w:val="24"/>
                <w:szCs w:val="24"/>
              </w:rPr>
              <w:t>6</w:t>
            </w:r>
            <w:r w:rsidRPr="00453C08">
              <w:rPr>
                <w:webHidden/>
                <w:sz w:val="24"/>
                <w:szCs w:val="24"/>
              </w:rPr>
              <w:fldChar w:fldCharType="end"/>
            </w:r>
          </w:hyperlink>
        </w:p>
        <w:p w14:paraId="4DD196D1" w14:textId="26A1CDAB" w:rsidR="00735C59" w:rsidRPr="00453C08" w:rsidRDefault="00735C59" w:rsidP="00735C59">
          <w:pPr>
            <w:pStyle w:val="TOC2"/>
            <w:tabs>
              <w:tab w:val="right" w:leader="dot" w:pos="9019"/>
            </w:tabs>
            <w:spacing w:line="360" w:lineRule="auto"/>
            <w:rPr>
              <w:rFonts w:eastAsiaTheme="minorEastAsia"/>
              <w:kern w:val="2"/>
              <w:sz w:val="24"/>
              <w:szCs w:val="24"/>
              <w14:ligatures w14:val="standardContextual"/>
            </w:rPr>
          </w:pPr>
          <w:hyperlink w:anchor="_Toc189498802" w:history="1">
            <w:r w:rsidRPr="00453C08">
              <w:rPr>
                <w:rStyle w:val="Hyperlink"/>
                <w:sz w:val="24"/>
                <w:szCs w:val="24"/>
              </w:rPr>
              <w:t>2.3. Strategic Direction</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_Toc189498802 \h </w:instrText>
            </w:r>
            <w:r w:rsidRPr="00453C08">
              <w:rPr>
                <w:webHidden/>
                <w:sz w:val="24"/>
                <w:szCs w:val="24"/>
              </w:rPr>
            </w:r>
            <w:r w:rsidRPr="00453C08">
              <w:rPr>
                <w:webHidden/>
                <w:sz w:val="24"/>
                <w:szCs w:val="24"/>
              </w:rPr>
              <w:fldChar w:fldCharType="separate"/>
            </w:r>
            <w:r w:rsidRPr="00453C08">
              <w:rPr>
                <w:webHidden/>
                <w:sz w:val="24"/>
                <w:szCs w:val="24"/>
              </w:rPr>
              <w:t>7</w:t>
            </w:r>
            <w:r w:rsidRPr="00453C08">
              <w:rPr>
                <w:webHidden/>
                <w:sz w:val="24"/>
                <w:szCs w:val="24"/>
              </w:rPr>
              <w:fldChar w:fldCharType="end"/>
            </w:r>
          </w:hyperlink>
        </w:p>
        <w:p w14:paraId="7C93A80A" w14:textId="0DE9C5D7" w:rsidR="00735C59" w:rsidRPr="00453C08" w:rsidRDefault="00735C59" w:rsidP="00735C59">
          <w:pPr>
            <w:pStyle w:val="TOC3"/>
            <w:tabs>
              <w:tab w:val="right" w:leader="dot" w:pos="9019"/>
            </w:tabs>
            <w:spacing w:line="360" w:lineRule="auto"/>
            <w:rPr>
              <w:sz w:val="24"/>
              <w:szCs w:val="24"/>
            </w:rPr>
          </w:pPr>
          <w:hyperlink w:anchor="_Toc189498803" w:history="1">
            <w:r w:rsidRPr="00453C08">
              <w:rPr>
                <w:rStyle w:val="Hyperlink"/>
                <w:sz w:val="24"/>
                <w:szCs w:val="24"/>
              </w:rPr>
              <w:t>2.3.1 Chosen strategic approach by Hilton</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_Toc189498803 \h </w:instrText>
            </w:r>
            <w:r w:rsidRPr="00453C08">
              <w:rPr>
                <w:webHidden/>
                <w:sz w:val="24"/>
                <w:szCs w:val="24"/>
              </w:rPr>
            </w:r>
            <w:r w:rsidRPr="00453C08">
              <w:rPr>
                <w:webHidden/>
                <w:sz w:val="24"/>
                <w:szCs w:val="24"/>
              </w:rPr>
              <w:fldChar w:fldCharType="separate"/>
            </w:r>
            <w:r w:rsidRPr="00453C08">
              <w:rPr>
                <w:webHidden/>
                <w:sz w:val="24"/>
                <w:szCs w:val="24"/>
              </w:rPr>
              <w:t>7</w:t>
            </w:r>
            <w:r w:rsidRPr="00453C08">
              <w:rPr>
                <w:webHidden/>
                <w:sz w:val="24"/>
                <w:szCs w:val="24"/>
              </w:rPr>
              <w:fldChar w:fldCharType="end"/>
            </w:r>
          </w:hyperlink>
        </w:p>
        <w:p w14:paraId="47A278D9" w14:textId="3E02CC44" w:rsidR="00735C59" w:rsidRPr="00453C08" w:rsidRDefault="00735C59" w:rsidP="00735C59">
          <w:pPr>
            <w:pStyle w:val="TOC3"/>
            <w:tabs>
              <w:tab w:val="right" w:leader="dot" w:pos="9019"/>
            </w:tabs>
            <w:spacing w:line="360" w:lineRule="auto"/>
            <w:rPr>
              <w:sz w:val="24"/>
              <w:szCs w:val="24"/>
            </w:rPr>
          </w:pPr>
          <w:hyperlink w:anchor="_Toc189498804" w:history="1">
            <w:r w:rsidRPr="00453C08">
              <w:rPr>
                <w:rStyle w:val="Hyperlink"/>
                <w:sz w:val="24"/>
                <w:szCs w:val="24"/>
              </w:rPr>
              <w:t>2.3.2 Digital Innovation</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_Toc189498804 \h </w:instrText>
            </w:r>
            <w:r w:rsidRPr="00453C08">
              <w:rPr>
                <w:webHidden/>
                <w:sz w:val="24"/>
                <w:szCs w:val="24"/>
              </w:rPr>
            </w:r>
            <w:r w:rsidRPr="00453C08">
              <w:rPr>
                <w:webHidden/>
                <w:sz w:val="24"/>
                <w:szCs w:val="24"/>
              </w:rPr>
              <w:fldChar w:fldCharType="separate"/>
            </w:r>
            <w:r w:rsidRPr="00453C08">
              <w:rPr>
                <w:webHidden/>
                <w:sz w:val="24"/>
                <w:szCs w:val="24"/>
              </w:rPr>
              <w:t>7</w:t>
            </w:r>
            <w:r w:rsidRPr="00453C08">
              <w:rPr>
                <w:webHidden/>
                <w:sz w:val="24"/>
                <w:szCs w:val="24"/>
              </w:rPr>
              <w:fldChar w:fldCharType="end"/>
            </w:r>
          </w:hyperlink>
        </w:p>
        <w:p w14:paraId="3F03085B" w14:textId="49C33CFE" w:rsidR="00735C59" w:rsidRPr="00453C08" w:rsidRDefault="00735C59" w:rsidP="00735C59">
          <w:pPr>
            <w:pStyle w:val="TOC3"/>
            <w:tabs>
              <w:tab w:val="right" w:leader="dot" w:pos="9019"/>
            </w:tabs>
            <w:spacing w:line="360" w:lineRule="auto"/>
            <w:rPr>
              <w:sz w:val="24"/>
              <w:szCs w:val="24"/>
            </w:rPr>
          </w:pPr>
          <w:hyperlink w:anchor="_Toc189498805" w:history="1">
            <w:r w:rsidRPr="00453C08">
              <w:rPr>
                <w:rStyle w:val="Hyperlink"/>
                <w:sz w:val="24"/>
                <w:szCs w:val="24"/>
              </w:rPr>
              <w:t>2.3.3 Sustainability Initiatives</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_Toc189498805 \h </w:instrText>
            </w:r>
            <w:r w:rsidRPr="00453C08">
              <w:rPr>
                <w:webHidden/>
                <w:sz w:val="24"/>
                <w:szCs w:val="24"/>
              </w:rPr>
            </w:r>
            <w:r w:rsidRPr="00453C08">
              <w:rPr>
                <w:webHidden/>
                <w:sz w:val="24"/>
                <w:szCs w:val="24"/>
              </w:rPr>
              <w:fldChar w:fldCharType="separate"/>
            </w:r>
            <w:r w:rsidRPr="00453C08">
              <w:rPr>
                <w:webHidden/>
                <w:sz w:val="24"/>
                <w:szCs w:val="24"/>
              </w:rPr>
              <w:t>8</w:t>
            </w:r>
            <w:r w:rsidRPr="00453C08">
              <w:rPr>
                <w:webHidden/>
                <w:sz w:val="24"/>
                <w:szCs w:val="24"/>
              </w:rPr>
              <w:fldChar w:fldCharType="end"/>
            </w:r>
          </w:hyperlink>
        </w:p>
        <w:p w14:paraId="726457A2" w14:textId="7DC5A384" w:rsidR="00735C59" w:rsidRPr="00453C08" w:rsidRDefault="00735C59" w:rsidP="00735C59">
          <w:pPr>
            <w:pStyle w:val="TOC1"/>
            <w:tabs>
              <w:tab w:val="right" w:leader="dot" w:pos="9019"/>
            </w:tabs>
            <w:spacing w:line="360" w:lineRule="auto"/>
            <w:rPr>
              <w:rFonts w:eastAsiaTheme="minorEastAsia"/>
              <w:kern w:val="2"/>
              <w:sz w:val="24"/>
              <w:szCs w:val="24"/>
              <w14:ligatures w14:val="standardContextual"/>
            </w:rPr>
          </w:pPr>
          <w:hyperlink w:anchor="_Toc189498806" w:history="1">
            <w:r w:rsidRPr="00453C08">
              <w:rPr>
                <w:rStyle w:val="Hyperlink"/>
                <w:sz w:val="24"/>
                <w:szCs w:val="24"/>
              </w:rPr>
              <w:t>3. Conclusion</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_Toc189498806 \h </w:instrText>
            </w:r>
            <w:r w:rsidRPr="00453C08">
              <w:rPr>
                <w:webHidden/>
                <w:sz w:val="24"/>
                <w:szCs w:val="24"/>
              </w:rPr>
            </w:r>
            <w:r w:rsidRPr="00453C08">
              <w:rPr>
                <w:webHidden/>
                <w:sz w:val="24"/>
                <w:szCs w:val="24"/>
              </w:rPr>
              <w:fldChar w:fldCharType="separate"/>
            </w:r>
            <w:r w:rsidRPr="00453C08">
              <w:rPr>
                <w:webHidden/>
                <w:sz w:val="24"/>
                <w:szCs w:val="24"/>
              </w:rPr>
              <w:t>8</w:t>
            </w:r>
            <w:r w:rsidRPr="00453C08">
              <w:rPr>
                <w:webHidden/>
                <w:sz w:val="24"/>
                <w:szCs w:val="24"/>
              </w:rPr>
              <w:fldChar w:fldCharType="end"/>
            </w:r>
          </w:hyperlink>
        </w:p>
        <w:p w14:paraId="0E82D41F" w14:textId="29C0C29A" w:rsidR="00735C59" w:rsidRPr="00453C08" w:rsidRDefault="00735C59" w:rsidP="00735C59">
          <w:pPr>
            <w:pStyle w:val="TOC1"/>
            <w:tabs>
              <w:tab w:val="right" w:leader="dot" w:pos="9019"/>
            </w:tabs>
            <w:spacing w:line="360" w:lineRule="auto"/>
            <w:rPr>
              <w:rFonts w:eastAsiaTheme="minorEastAsia"/>
              <w:kern w:val="2"/>
              <w:sz w:val="24"/>
              <w:szCs w:val="24"/>
              <w14:ligatures w14:val="standardContextual"/>
            </w:rPr>
          </w:pPr>
          <w:hyperlink w:anchor="_Toc189498807" w:history="1">
            <w:r w:rsidRPr="00453C08">
              <w:rPr>
                <w:rStyle w:val="Hyperlink"/>
                <w:sz w:val="24"/>
                <w:szCs w:val="24"/>
              </w:rPr>
              <w:t>4. Recommendations</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_Toc189498807 \h </w:instrText>
            </w:r>
            <w:r w:rsidRPr="00453C08">
              <w:rPr>
                <w:webHidden/>
                <w:sz w:val="24"/>
                <w:szCs w:val="24"/>
              </w:rPr>
            </w:r>
            <w:r w:rsidRPr="00453C08">
              <w:rPr>
                <w:webHidden/>
                <w:sz w:val="24"/>
                <w:szCs w:val="24"/>
              </w:rPr>
              <w:fldChar w:fldCharType="separate"/>
            </w:r>
            <w:r w:rsidRPr="00453C08">
              <w:rPr>
                <w:webHidden/>
                <w:sz w:val="24"/>
                <w:szCs w:val="24"/>
              </w:rPr>
              <w:t>9</w:t>
            </w:r>
            <w:r w:rsidRPr="00453C08">
              <w:rPr>
                <w:webHidden/>
                <w:sz w:val="24"/>
                <w:szCs w:val="24"/>
              </w:rPr>
              <w:fldChar w:fldCharType="end"/>
            </w:r>
          </w:hyperlink>
        </w:p>
        <w:p w14:paraId="4C105CE3" w14:textId="26BA9648" w:rsidR="00735C59" w:rsidRPr="00453C08" w:rsidRDefault="00735C59" w:rsidP="00735C59">
          <w:pPr>
            <w:pStyle w:val="TOC2"/>
            <w:tabs>
              <w:tab w:val="right" w:leader="dot" w:pos="9019"/>
            </w:tabs>
            <w:spacing w:line="360" w:lineRule="auto"/>
            <w:rPr>
              <w:rFonts w:eastAsiaTheme="minorEastAsia"/>
              <w:kern w:val="2"/>
              <w:sz w:val="24"/>
              <w:szCs w:val="24"/>
              <w14:ligatures w14:val="standardContextual"/>
            </w:rPr>
          </w:pPr>
          <w:hyperlink w:anchor="_Toc189498808" w:history="1">
            <w:r w:rsidRPr="00453C08">
              <w:rPr>
                <w:rStyle w:val="Hyperlink"/>
                <w:sz w:val="24"/>
                <w:szCs w:val="24"/>
              </w:rPr>
              <w:t>4.1 Enhancing customer personalisation via data analytics and AI:</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_Toc189498808 \h </w:instrText>
            </w:r>
            <w:r w:rsidRPr="00453C08">
              <w:rPr>
                <w:webHidden/>
                <w:sz w:val="24"/>
                <w:szCs w:val="24"/>
              </w:rPr>
            </w:r>
            <w:r w:rsidRPr="00453C08">
              <w:rPr>
                <w:webHidden/>
                <w:sz w:val="24"/>
                <w:szCs w:val="24"/>
              </w:rPr>
              <w:fldChar w:fldCharType="separate"/>
            </w:r>
            <w:r w:rsidRPr="00453C08">
              <w:rPr>
                <w:webHidden/>
                <w:sz w:val="24"/>
                <w:szCs w:val="24"/>
              </w:rPr>
              <w:t>9</w:t>
            </w:r>
            <w:r w:rsidRPr="00453C08">
              <w:rPr>
                <w:webHidden/>
                <w:sz w:val="24"/>
                <w:szCs w:val="24"/>
              </w:rPr>
              <w:fldChar w:fldCharType="end"/>
            </w:r>
          </w:hyperlink>
        </w:p>
        <w:p w14:paraId="2AC85013" w14:textId="08F7F202" w:rsidR="00735C59" w:rsidRPr="00453C08" w:rsidRDefault="00735C59" w:rsidP="00735C59">
          <w:pPr>
            <w:pStyle w:val="TOC2"/>
            <w:tabs>
              <w:tab w:val="right" w:leader="dot" w:pos="9019"/>
            </w:tabs>
            <w:spacing w:line="360" w:lineRule="auto"/>
            <w:rPr>
              <w:rFonts w:eastAsiaTheme="minorEastAsia"/>
              <w:kern w:val="2"/>
              <w:sz w:val="24"/>
              <w:szCs w:val="24"/>
              <w14:ligatures w14:val="standardContextual"/>
            </w:rPr>
          </w:pPr>
          <w:hyperlink w:anchor="_Toc189498809" w:history="1">
            <w:r w:rsidRPr="00453C08">
              <w:rPr>
                <w:rStyle w:val="Hyperlink"/>
                <w:sz w:val="24"/>
                <w:szCs w:val="24"/>
              </w:rPr>
              <w:t>4.2 Investing in employee development and well-being:</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_Toc189498809 \h </w:instrText>
            </w:r>
            <w:r w:rsidRPr="00453C08">
              <w:rPr>
                <w:webHidden/>
                <w:sz w:val="24"/>
                <w:szCs w:val="24"/>
              </w:rPr>
            </w:r>
            <w:r w:rsidRPr="00453C08">
              <w:rPr>
                <w:webHidden/>
                <w:sz w:val="24"/>
                <w:szCs w:val="24"/>
              </w:rPr>
              <w:fldChar w:fldCharType="separate"/>
            </w:r>
            <w:r w:rsidRPr="00453C08">
              <w:rPr>
                <w:webHidden/>
                <w:sz w:val="24"/>
                <w:szCs w:val="24"/>
              </w:rPr>
              <w:t>9</w:t>
            </w:r>
            <w:r w:rsidRPr="00453C08">
              <w:rPr>
                <w:webHidden/>
                <w:sz w:val="24"/>
                <w:szCs w:val="24"/>
              </w:rPr>
              <w:fldChar w:fldCharType="end"/>
            </w:r>
          </w:hyperlink>
        </w:p>
        <w:p w14:paraId="61B4BA0C" w14:textId="67FD7B43" w:rsidR="00735C59" w:rsidRPr="00453C08" w:rsidRDefault="00735C59" w:rsidP="00735C59">
          <w:pPr>
            <w:pStyle w:val="TOC1"/>
            <w:tabs>
              <w:tab w:val="right" w:leader="dot" w:pos="9019"/>
            </w:tabs>
            <w:spacing w:line="360" w:lineRule="auto"/>
            <w:rPr>
              <w:rFonts w:eastAsiaTheme="minorEastAsia"/>
              <w:kern w:val="2"/>
              <w:sz w:val="24"/>
              <w:szCs w:val="24"/>
              <w14:ligatures w14:val="standardContextual"/>
            </w:rPr>
          </w:pPr>
          <w:hyperlink w:anchor="_Toc189498810" w:history="1">
            <w:r w:rsidRPr="00453C08">
              <w:rPr>
                <w:rStyle w:val="Hyperlink"/>
                <w:sz w:val="24"/>
                <w:szCs w:val="24"/>
              </w:rPr>
              <w:t>5. Reference list</w:t>
            </w:r>
            <w:r w:rsidRPr="00453C08">
              <w:rPr>
                <w:webHidden/>
                <w:sz w:val="24"/>
                <w:szCs w:val="24"/>
              </w:rPr>
              <w:tab/>
            </w:r>
            <w:r w:rsidRPr="00453C08">
              <w:rPr>
                <w:webHidden/>
                <w:sz w:val="24"/>
                <w:szCs w:val="24"/>
              </w:rPr>
              <w:fldChar w:fldCharType="begin"/>
            </w:r>
            <w:r w:rsidRPr="00453C08">
              <w:rPr>
                <w:webHidden/>
                <w:sz w:val="24"/>
                <w:szCs w:val="24"/>
              </w:rPr>
              <w:instrText xml:space="preserve"> PAGEREF _Toc189498810 \h </w:instrText>
            </w:r>
            <w:r w:rsidRPr="00453C08">
              <w:rPr>
                <w:webHidden/>
                <w:sz w:val="24"/>
                <w:szCs w:val="24"/>
              </w:rPr>
            </w:r>
            <w:r w:rsidRPr="00453C08">
              <w:rPr>
                <w:webHidden/>
                <w:sz w:val="24"/>
                <w:szCs w:val="24"/>
              </w:rPr>
              <w:fldChar w:fldCharType="separate"/>
            </w:r>
            <w:r w:rsidRPr="00453C08">
              <w:rPr>
                <w:webHidden/>
                <w:sz w:val="24"/>
                <w:szCs w:val="24"/>
              </w:rPr>
              <w:t>10</w:t>
            </w:r>
            <w:r w:rsidRPr="00453C08">
              <w:rPr>
                <w:webHidden/>
                <w:sz w:val="24"/>
                <w:szCs w:val="24"/>
              </w:rPr>
              <w:fldChar w:fldCharType="end"/>
            </w:r>
          </w:hyperlink>
        </w:p>
        <w:p w14:paraId="42685C00" w14:textId="6D5253B2" w:rsidR="007D3C71" w:rsidRPr="00453C08" w:rsidRDefault="00C13617" w:rsidP="00735C59">
          <w:pPr>
            <w:spacing w:line="360" w:lineRule="auto"/>
            <w:jc w:val="both"/>
            <w:rPr>
              <w:sz w:val="24"/>
              <w:szCs w:val="24"/>
            </w:rPr>
          </w:pPr>
          <w:r w:rsidRPr="00453C08">
            <w:rPr>
              <w:b/>
              <w:bCs/>
              <w:sz w:val="24"/>
              <w:szCs w:val="24"/>
            </w:rPr>
            <w:fldChar w:fldCharType="end"/>
          </w:r>
        </w:p>
      </w:sdtContent>
    </w:sdt>
    <w:p w14:paraId="389E4398" w14:textId="77777777" w:rsidR="007D3C71" w:rsidRPr="00453C08" w:rsidRDefault="007D3C71" w:rsidP="00735C59">
      <w:pPr>
        <w:spacing w:line="360" w:lineRule="auto"/>
        <w:jc w:val="both"/>
        <w:rPr>
          <w:b/>
          <w:sz w:val="32"/>
          <w:szCs w:val="32"/>
        </w:rPr>
      </w:pPr>
    </w:p>
    <w:p w14:paraId="2A93DEA9" w14:textId="77777777" w:rsidR="00164ED3" w:rsidRPr="00453C08" w:rsidRDefault="00C13617" w:rsidP="00735C59">
      <w:pPr>
        <w:spacing w:line="360" w:lineRule="auto"/>
      </w:pPr>
      <w:r w:rsidRPr="00453C08">
        <w:br w:type="page"/>
      </w:r>
    </w:p>
    <w:p w14:paraId="3545FFEC" w14:textId="77777777" w:rsidR="00D630C6" w:rsidRPr="00453C08" w:rsidRDefault="00D630C6" w:rsidP="00735C59">
      <w:pPr>
        <w:pStyle w:val="Heading1"/>
      </w:pPr>
      <w:bookmarkStart w:id="0" w:name="_Toc189488744"/>
      <w:bookmarkStart w:id="1" w:name="_Toc189498793"/>
      <w:r w:rsidRPr="00453C08">
        <w:lastRenderedPageBreak/>
        <w:t>1. Introduction</w:t>
      </w:r>
      <w:bookmarkEnd w:id="0"/>
      <w:bookmarkEnd w:id="1"/>
    </w:p>
    <w:p w14:paraId="59182AB7" w14:textId="5460C9EC" w:rsidR="00164ED3" w:rsidRPr="00453C08" w:rsidRDefault="00C13617" w:rsidP="00735C59">
      <w:pPr>
        <w:spacing w:line="360" w:lineRule="auto"/>
        <w:jc w:val="both"/>
        <w:rPr>
          <w:sz w:val="24"/>
          <w:szCs w:val="24"/>
        </w:rPr>
      </w:pPr>
      <w:r w:rsidRPr="00453C08">
        <w:rPr>
          <w:sz w:val="24"/>
          <w:szCs w:val="24"/>
        </w:rPr>
        <w:t xml:space="preserve">Hilton Hotels &amp; Resorts is one of the renowned leading hospitality brands of the world that operates in over 126 countries and territories. It spans over 8000 properties and over 1.2 million rooms in 24 world-class brands (GPTW, 2025). Established in 1919, they have built a strong name for their innovation, global </w:t>
      </w:r>
      <w:r w:rsidR="007D2611" w:rsidRPr="00453C08">
        <w:rPr>
          <w:sz w:val="24"/>
          <w:szCs w:val="24"/>
        </w:rPr>
        <w:t>expansion,</w:t>
      </w:r>
      <w:r w:rsidRPr="00453C08">
        <w:rPr>
          <w:sz w:val="24"/>
          <w:szCs w:val="24"/>
        </w:rPr>
        <w:t xml:space="preserve"> and premium service. Their strategy is not just limited to premium service but innovation and sustainability values, catering to leisure and business travellers. </w:t>
      </w:r>
      <w:r w:rsidR="007D2611" w:rsidRPr="00453C08">
        <w:rPr>
          <w:sz w:val="24"/>
          <w:szCs w:val="24"/>
        </w:rPr>
        <w:t>Because of</w:t>
      </w:r>
      <w:r w:rsidRPr="00453C08">
        <w:rPr>
          <w:sz w:val="24"/>
          <w:szCs w:val="24"/>
        </w:rPr>
        <w:t xml:space="preserve"> this, the report aims to assess their corporate culture, strategic direction, </w:t>
      </w:r>
      <w:r w:rsidR="007D2611" w:rsidRPr="00453C08">
        <w:rPr>
          <w:sz w:val="24"/>
          <w:szCs w:val="24"/>
        </w:rPr>
        <w:t>structure,</w:t>
      </w:r>
      <w:r w:rsidRPr="00453C08">
        <w:rPr>
          <w:sz w:val="24"/>
          <w:szCs w:val="24"/>
        </w:rPr>
        <w:t xml:space="preserve"> and current change initiatives with the aid of management theories and models. It would also analyse the way its structure and culture have impacted its operations along with strategies and its impact on its stakeholders. It would conclude with recommending some actionable strategies for Hilton to enhance their positioning via workforce investment and personalisation efforts.</w:t>
      </w:r>
    </w:p>
    <w:p w14:paraId="720F1B35" w14:textId="77777777" w:rsidR="00D630C6" w:rsidRPr="00453C08" w:rsidRDefault="00D630C6" w:rsidP="00735C59">
      <w:pPr>
        <w:pStyle w:val="Heading1"/>
      </w:pPr>
      <w:bookmarkStart w:id="2" w:name="_Toc189488745"/>
      <w:bookmarkStart w:id="3" w:name="_Toc189498794"/>
      <w:bookmarkStart w:id="4" w:name="_Toc189488746"/>
      <w:r w:rsidRPr="00453C08">
        <w:t>2. Main Body</w:t>
      </w:r>
      <w:bookmarkEnd w:id="2"/>
      <w:bookmarkEnd w:id="3"/>
    </w:p>
    <w:p w14:paraId="656DECA9" w14:textId="77777777" w:rsidR="005E452E" w:rsidRPr="00453C08" w:rsidRDefault="005E452E" w:rsidP="00735C59">
      <w:pPr>
        <w:pStyle w:val="Heading2"/>
      </w:pPr>
      <w:bookmarkStart w:id="5" w:name="_Toc189498795"/>
      <w:r w:rsidRPr="00453C08">
        <w:t>2.1. Organisation Structure, Culture, and Goals</w:t>
      </w:r>
      <w:bookmarkEnd w:id="4"/>
      <w:bookmarkEnd w:id="5"/>
    </w:p>
    <w:p w14:paraId="451CFAD7" w14:textId="77777777" w:rsidR="005E452E" w:rsidRPr="00453C08" w:rsidRDefault="005E452E" w:rsidP="00735C59">
      <w:pPr>
        <w:pStyle w:val="Heading3"/>
      </w:pPr>
      <w:bookmarkStart w:id="6" w:name="_Toc189488747"/>
      <w:bookmarkStart w:id="7" w:name="_Toc189498796"/>
      <w:r w:rsidRPr="00453C08">
        <w:t>2.1.1 Structure</w:t>
      </w:r>
      <w:bookmarkEnd w:id="6"/>
      <w:bookmarkEnd w:id="7"/>
    </w:p>
    <w:p w14:paraId="6522FD59" w14:textId="4D4121DE" w:rsidR="00164ED3" w:rsidRPr="00453C08" w:rsidRDefault="00C13617" w:rsidP="00735C59">
      <w:pPr>
        <w:spacing w:line="360" w:lineRule="auto"/>
        <w:jc w:val="both"/>
        <w:rPr>
          <w:sz w:val="24"/>
          <w:szCs w:val="24"/>
        </w:rPr>
      </w:pPr>
      <w:r w:rsidRPr="00453C08">
        <w:rPr>
          <w:sz w:val="24"/>
          <w:szCs w:val="24"/>
        </w:rPr>
        <w:t xml:space="preserve">Hilton Hotels &amp; Resorts has a multidivisional structure that has a blend of managed, </w:t>
      </w:r>
      <w:r w:rsidR="007D2611" w:rsidRPr="00453C08">
        <w:rPr>
          <w:sz w:val="24"/>
          <w:szCs w:val="24"/>
        </w:rPr>
        <w:t>franchised,</w:t>
      </w:r>
      <w:r w:rsidRPr="00453C08">
        <w:rPr>
          <w:sz w:val="24"/>
          <w:szCs w:val="24"/>
        </w:rPr>
        <w:t xml:space="preserve"> and corporate-owned hotels in over 138 countries and territories (Hilton, 2025). According to Gutterman (2023), a divisional organisational structure has dedicated teams rendered for specific products, </w:t>
      </w:r>
      <w:r w:rsidR="007D2611" w:rsidRPr="00453C08">
        <w:rPr>
          <w:sz w:val="24"/>
          <w:szCs w:val="24"/>
        </w:rPr>
        <w:t>services,</w:t>
      </w:r>
      <w:r w:rsidRPr="00453C08">
        <w:rPr>
          <w:sz w:val="24"/>
          <w:szCs w:val="24"/>
        </w:rPr>
        <w:t xml:space="preserve"> or regions. This structure enables organisations to possess their own management group, thus assigning responsibility accordingly. Considering the corporate level, Hilton Worldwide monitors the strategic direction of various hotel brands including Conrad, Hilton Garden Inn, Waldorf Astoria, etc. Their company's structure is a hierarchical approach where decisions are given by the CEO and then flow accordingly to the executive leadership team and then to regional and brand-particular management teams. At their individual hotel level, Hilton has a decentralised management approach where each hotel functions semi-independently but follows all brand standards. General Managers lead the individual hotels followed by departmental heads who oversee finance, marketing, human </w:t>
      </w:r>
      <w:r w:rsidR="007D2611" w:rsidRPr="00453C08">
        <w:rPr>
          <w:sz w:val="24"/>
          <w:szCs w:val="24"/>
        </w:rPr>
        <w:t>resources,</w:t>
      </w:r>
      <w:r w:rsidRPr="00453C08">
        <w:rPr>
          <w:sz w:val="24"/>
          <w:szCs w:val="24"/>
        </w:rPr>
        <w:t xml:space="preserve"> and operations. Considering a theoretical perspective, their structure matches with the organisational specimen of Mintzberg where Hilton seems to exhibit both traits of a professional bureaucracy and divisional organisational </w:t>
      </w:r>
      <w:r w:rsidRPr="00453C08">
        <w:rPr>
          <w:sz w:val="24"/>
          <w:szCs w:val="24"/>
        </w:rPr>
        <w:lastRenderedPageBreak/>
        <w:t xml:space="preserve">structure. The divisional aspect ensures them to maintain standardisation and effectiveness across their various brands whereas professional bureaucracy enables their competent hotel managers to form </w:t>
      </w:r>
      <w:r w:rsidR="007D2611" w:rsidRPr="00453C08">
        <w:rPr>
          <w:sz w:val="24"/>
          <w:szCs w:val="24"/>
        </w:rPr>
        <w:t>initiative-taking</w:t>
      </w:r>
      <w:r w:rsidRPr="00453C08">
        <w:rPr>
          <w:sz w:val="24"/>
          <w:szCs w:val="24"/>
        </w:rPr>
        <w:t xml:space="preserve"> operational decisions that are best suited to the local consumer needs.</w:t>
      </w:r>
    </w:p>
    <w:p w14:paraId="3FD0971F" w14:textId="77777777" w:rsidR="005E452E" w:rsidRPr="00453C08" w:rsidRDefault="005E452E" w:rsidP="00735C59">
      <w:pPr>
        <w:pStyle w:val="Heading3"/>
      </w:pPr>
      <w:bookmarkStart w:id="8" w:name="_Toc189488748"/>
      <w:bookmarkStart w:id="9" w:name="_Toc189498797"/>
      <w:r w:rsidRPr="00453C08">
        <w:t>2.1.2 Corporate culture</w:t>
      </w:r>
      <w:bookmarkEnd w:id="8"/>
      <w:bookmarkEnd w:id="9"/>
    </w:p>
    <w:p w14:paraId="599EE022" w14:textId="514637C6" w:rsidR="00164ED3" w:rsidRPr="00453C08" w:rsidRDefault="00C13617" w:rsidP="00735C59">
      <w:pPr>
        <w:spacing w:line="360" w:lineRule="auto"/>
        <w:jc w:val="both"/>
        <w:rPr>
          <w:sz w:val="24"/>
          <w:szCs w:val="24"/>
        </w:rPr>
      </w:pPr>
      <w:r w:rsidRPr="00453C08">
        <w:rPr>
          <w:sz w:val="24"/>
          <w:szCs w:val="24"/>
        </w:rPr>
        <w:t xml:space="preserve">Hilton Hotels has made claims that its positive corporate culture is embedded with care, </w:t>
      </w:r>
      <w:r w:rsidR="007D2611" w:rsidRPr="00453C08">
        <w:rPr>
          <w:sz w:val="24"/>
          <w:szCs w:val="24"/>
        </w:rPr>
        <w:t>community,</w:t>
      </w:r>
      <w:r w:rsidRPr="00453C08">
        <w:rPr>
          <w:sz w:val="24"/>
          <w:szCs w:val="24"/>
        </w:rPr>
        <w:t xml:space="preserve"> and empathy. They prioritise their employees and aim to promote </w:t>
      </w:r>
      <w:r w:rsidR="007D2611" w:rsidRPr="00453C08">
        <w:rPr>
          <w:sz w:val="24"/>
          <w:szCs w:val="24"/>
        </w:rPr>
        <w:t>a magnificent work</w:t>
      </w:r>
      <w:r w:rsidRPr="00453C08">
        <w:rPr>
          <w:sz w:val="24"/>
          <w:szCs w:val="24"/>
        </w:rPr>
        <w:t xml:space="preserve"> environment and inclusiveness for all members. Hilton is known to focus on employee growth and development via their new skill development training to employees along with career mobility across their diverse locations and functions, thus emphasising the culture of continuous learning and innovation. Their core values of hospitality, integrity, leadership, teamwork, ownership, and now</w:t>
      </w:r>
      <w:r w:rsidR="00E36EEC" w:rsidRPr="00453C08">
        <w:rPr>
          <w:sz w:val="24"/>
          <w:szCs w:val="24"/>
        </w:rPr>
        <w:t>, Hilton</w:t>
      </w:r>
      <w:r w:rsidRPr="00453C08">
        <w:rPr>
          <w:sz w:val="24"/>
          <w:szCs w:val="24"/>
        </w:rPr>
        <w:t xml:space="preserve"> focused on their attentiveness to prioritise employee wellness along with guest satisfaction (Hilton, 2025). Their Thrive at Hilton is an initiative that focuses on employee development and ensuring work-life balance whereas their customer service excellence is shaped by their Hilton Honors loyalty program. Their digital innovations like the Hilton Honors application allowing keyless room entry and mobile check-ins are introduced that align with Schein's Model of Organisational Culture, having three cultural aspects basic assumptions, artefacts, and espoused values (Makumbe and Washaya, 2022). Here, artefacts mean the technology or service strategies, espoused values are their </w:t>
      </w:r>
      <w:r w:rsidR="00E36EEC" w:rsidRPr="00453C08">
        <w:rPr>
          <w:sz w:val="24"/>
          <w:szCs w:val="24"/>
        </w:rPr>
        <w:t xml:space="preserve">Hilton </w:t>
      </w:r>
      <w:r w:rsidRPr="00453C08">
        <w:rPr>
          <w:sz w:val="24"/>
          <w:szCs w:val="24"/>
        </w:rPr>
        <w:t>values and assumptions are their dedication towards service excellence that helps them stand out from other competitors. They also have their Management Development Program that aims to enhance employee engagement and productivity levels by enhancing brand loyalty and service standards (Hilton, 2025). Their culture also promotes sustainability with programs like Travel with Purpose which aims to reduce carbon emissions and foster eco-friendly hotel operations.</w:t>
      </w:r>
    </w:p>
    <w:p w14:paraId="3F096A9E" w14:textId="77777777" w:rsidR="00164ED3" w:rsidRPr="00453C08" w:rsidRDefault="00C13617" w:rsidP="00735C59">
      <w:pPr>
        <w:spacing w:line="360" w:lineRule="auto"/>
        <w:jc w:val="center"/>
        <w:rPr>
          <w:sz w:val="24"/>
          <w:szCs w:val="24"/>
        </w:rPr>
      </w:pPr>
      <w:r w:rsidRPr="00453C08">
        <w:rPr>
          <w:noProof/>
          <w:sz w:val="24"/>
          <w:szCs w:val="24"/>
        </w:rPr>
        <w:lastRenderedPageBreak/>
        <w:drawing>
          <wp:inline distT="0" distB="0" distL="0" distR="0" wp14:anchorId="4187481C" wp14:editId="7DE643D1">
            <wp:extent cx="5731200" cy="3073400"/>
            <wp:effectExtent l="25400" t="25400" r="25400" b="25400"/>
            <wp:docPr id="1" name="image1.png" descr="https://lh7-us.googleusercontent.com/xfGGdpub9dFrTqGEgGUeONX01r5WHRynLMN3NNBIrIKMBMdO_ZnoNDTV3GgY2ii9OVd4Ycr8JYLEtD2wihENVn_R4ja4GRsPvW7rG4NECsQFNfXDamo9ktMy1KNoV1KKxTURKX7pg8vrfF_ngRfBn7E"/>
            <wp:cNvGraphicFramePr/>
            <a:graphic xmlns:a="http://schemas.openxmlformats.org/drawingml/2006/main">
              <a:graphicData uri="http://schemas.openxmlformats.org/drawingml/2006/picture">
                <pic:pic xmlns:pic="http://schemas.openxmlformats.org/drawingml/2006/picture">
                  <pic:nvPicPr>
                    <pic:cNvPr id="1" name="image1.png" descr="https://lh7-us.googleusercontent.com/xfGGdpub9dFrTqGEgGUeONX01r5WHRynLMN3NNBIrIKMBMdO_ZnoNDTV3GgY2ii9OVd4Ycr8JYLEtD2wihENVn_R4ja4GRsPvW7rG4NECsQFNfXDamo9ktMy1KNoV1KKxTURKX7pg8vrfF_ngRfBn7E"/>
                    <pic:cNvPicPr/>
                  </pic:nvPicPr>
                  <pic:blipFill>
                    <a:blip r:embed="rId5"/>
                    <a:stretch>
                      <a:fillRect/>
                    </a:stretch>
                  </pic:blipFill>
                  <pic:spPr>
                    <a:xfrm>
                      <a:off x="0" y="0"/>
                      <a:ext cx="5731200" cy="3073400"/>
                    </a:xfrm>
                    <a:prstGeom prst="rect">
                      <a:avLst/>
                    </a:prstGeom>
                    <a:ln w="25400">
                      <a:solidFill>
                        <a:srgbClr val="000000"/>
                      </a:solidFill>
                      <a:prstDash val="solid"/>
                    </a:ln>
                  </pic:spPr>
                </pic:pic>
              </a:graphicData>
            </a:graphic>
          </wp:inline>
        </w:drawing>
      </w:r>
    </w:p>
    <w:p w14:paraId="674C094F" w14:textId="77777777" w:rsidR="00164ED3" w:rsidRPr="00453C08" w:rsidRDefault="00C13617" w:rsidP="00735C59">
      <w:pPr>
        <w:spacing w:line="360" w:lineRule="auto"/>
        <w:jc w:val="center"/>
        <w:rPr>
          <w:sz w:val="24"/>
          <w:szCs w:val="24"/>
        </w:rPr>
      </w:pPr>
      <w:r w:rsidRPr="00453C08">
        <w:rPr>
          <w:b/>
          <w:sz w:val="24"/>
          <w:szCs w:val="24"/>
        </w:rPr>
        <w:t>Figure 1: Schein's Model of Organisational Culture</w:t>
      </w:r>
    </w:p>
    <w:p w14:paraId="6B0E1AB3" w14:textId="77777777" w:rsidR="00164ED3" w:rsidRPr="00453C08" w:rsidRDefault="00C13617" w:rsidP="00735C59">
      <w:pPr>
        <w:spacing w:line="360" w:lineRule="auto"/>
        <w:jc w:val="center"/>
        <w:rPr>
          <w:sz w:val="24"/>
          <w:szCs w:val="24"/>
        </w:rPr>
      </w:pPr>
      <w:r w:rsidRPr="00453C08">
        <w:rPr>
          <w:sz w:val="24"/>
          <w:szCs w:val="24"/>
        </w:rPr>
        <w:t>(Source: Doann, 2015)</w:t>
      </w:r>
    </w:p>
    <w:p w14:paraId="7AEB423F" w14:textId="77777777" w:rsidR="005E452E" w:rsidRPr="00453C08" w:rsidRDefault="005E452E" w:rsidP="00735C59">
      <w:pPr>
        <w:pStyle w:val="Heading3"/>
      </w:pPr>
      <w:bookmarkStart w:id="10" w:name="_Toc189488749"/>
      <w:bookmarkStart w:id="11" w:name="_Toc189498798"/>
      <w:r w:rsidRPr="00453C08">
        <w:t>2.1.3 Corporate and individual goals</w:t>
      </w:r>
      <w:bookmarkEnd w:id="10"/>
      <w:bookmarkEnd w:id="11"/>
    </w:p>
    <w:p w14:paraId="3E746225" w14:textId="6098AE42" w:rsidR="00164ED3" w:rsidRPr="00453C08" w:rsidRDefault="00C13617" w:rsidP="00735C59">
      <w:pPr>
        <w:spacing w:line="360" w:lineRule="auto"/>
        <w:jc w:val="both"/>
        <w:rPr>
          <w:sz w:val="24"/>
          <w:szCs w:val="24"/>
        </w:rPr>
      </w:pPr>
      <w:r w:rsidRPr="00453C08">
        <w:rPr>
          <w:sz w:val="24"/>
          <w:szCs w:val="24"/>
        </w:rPr>
        <w:t xml:space="preserve">Hilton's goals at their corporate level include opening more hotels worldwide by 2027, especially in emerging markets. It also aims to cut around 61% of carbon emissions by 2030, thus striving to be a responsible organisation (Climate Action, 2018). Besides investing in AI-driven client service, smart hotel facilities and digital check-ins, Hilton aims to enhance their overall guest experiences. Their global strategy forms the foundation for their individual hotel to steer responsible travel worldwide along with enhancing the sustained value of the company in this evolving world (Hilton, 2023). Their hotels aim to enhance guest satisfaction along with ensuring employee development </w:t>
      </w:r>
      <w:r w:rsidR="007D2611" w:rsidRPr="00453C08">
        <w:rPr>
          <w:sz w:val="24"/>
          <w:szCs w:val="24"/>
        </w:rPr>
        <w:t>to</w:t>
      </w:r>
      <w:r w:rsidRPr="00453C08">
        <w:rPr>
          <w:sz w:val="24"/>
          <w:szCs w:val="24"/>
        </w:rPr>
        <w:t xml:space="preserve"> uphold engagement and staff productivity.</w:t>
      </w:r>
    </w:p>
    <w:p w14:paraId="00737DC9" w14:textId="77777777" w:rsidR="005E452E" w:rsidRPr="00453C08" w:rsidRDefault="005E452E" w:rsidP="00735C59">
      <w:pPr>
        <w:pStyle w:val="Heading2"/>
      </w:pPr>
      <w:bookmarkStart w:id="12" w:name="_Toc189488750"/>
      <w:bookmarkStart w:id="13" w:name="_Toc189498799"/>
      <w:r w:rsidRPr="00453C08">
        <w:t>2.2 Recent Change Initiatives</w:t>
      </w:r>
      <w:bookmarkEnd w:id="12"/>
      <w:bookmarkEnd w:id="13"/>
    </w:p>
    <w:p w14:paraId="69AD2EE8" w14:textId="77777777" w:rsidR="005E452E" w:rsidRPr="00453C08" w:rsidRDefault="005E452E" w:rsidP="00735C59">
      <w:pPr>
        <w:pStyle w:val="Heading3"/>
      </w:pPr>
      <w:bookmarkStart w:id="14" w:name="_Toc189488751"/>
      <w:bookmarkStart w:id="15" w:name="_Toc189498800"/>
      <w:r w:rsidRPr="00453C08">
        <w:t>2.2.1 Leverage of Technology</w:t>
      </w:r>
      <w:bookmarkEnd w:id="14"/>
      <w:bookmarkEnd w:id="15"/>
    </w:p>
    <w:p w14:paraId="3EF2652A" w14:textId="74DD6297" w:rsidR="00164ED3" w:rsidRPr="00453C08" w:rsidRDefault="00C13617" w:rsidP="00735C59">
      <w:pPr>
        <w:spacing w:line="360" w:lineRule="auto"/>
        <w:jc w:val="both"/>
        <w:rPr>
          <w:sz w:val="24"/>
          <w:szCs w:val="24"/>
        </w:rPr>
      </w:pPr>
      <w:r w:rsidRPr="00453C08">
        <w:rPr>
          <w:sz w:val="24"/>
          <w:szCs w:val="24"/>
        </w:rPr>
        <w:t xml:space="preserve">In recent times, Hilton Hotels has implemented several change </w:t>
      </w:r>
      <w:r w:rsidR="007D2611" w:rsidRPr="00453C08">
        <w:rPr>
          <w:sz w:val="24"/>
          <w:szCs w:val="24"/>
        </w:rPr>
        <w:t>initiatives,</w:t>
      </w:r>
      <w:r w:rsidRPr="00453C08">
        <w:rPr>
          <w:sz w:val="24"/>
          <w:szCs w:val="24"/>
        </w:rPr>
        <w:t xml:space="preserve"> and the first one is that it embraced digital transformation for enhancing guest satisfaction and streamlining operations. Through their Hilton Honors app, guests can have a comprehensive contactless check-in and choose their own rooms using digital keys, thus reducing the need for physical communications (Hilton, 2025). This has grown in </w:t>
      </w:r>
      <w:r w:rsidRPr="00453C08">
        <w:rPr>
          <w:sz w:val="24"/>
          <w:szCs w:val="24"/>
        </w:rPr>
        <w:lastRenderedPageBreak/>
        <w:t xml:space="preserve">huge demand in the mid-post-pandemic era. Their launch of Hilton for Business is also in great demand which is a tech-integrated global program aimed to simplify travel management for small and medium-sized enterprises. This showcases their commitment to leveraging technology to meet the needs of corporate customers. Considering sustainability and corporate stewardship initiatives, their Travel with Purpose has gained much momentum that has aimed to set ambitious goals to redefine sustainable tourism. They have included progress like providing 220,000 people with clean water access and donating surplus food of 18 million pounds to people and communities who were in dire need by partnering with the Felix Project in 2020 (THESRA, 2024). Their strategic expansion plans include expanding in emerging markets where they can quadruple the number of hotel rooms in five years, driven by a surge in domestic tourism and even capitalising to grow in the hospitality markets of India. Such impacts have not just enhanced their customer satisfaction scores but people have started recommending this hotel to their friends and families due to their offering of personalised and seamless experiences. As 6 out of 10 travellers prefer staying at hotels that prioritise eco-friendly practices, Hilton's brand reputation has enhanced, thus attracting more environmentally conscious investors and tourists (Forbes, 2023). Compared with competitors like Marriott International who have also invested significantly in enhancing their digital innovations and sustainability, Hilton has a more comprehensive approach that combines technology, targeted </w:t>
      </w:r>
      <w:r w:rsidR="007D2611" w:rsidRPr="00453C08">
        <w:rPr>
          <w:sz w:val="24"/>
          <w:szCs w:val="24"/>
        </w:rPr>
        <w:t>expansion,</w:t>
      </w:r>
      <w:r w:rsidRPr="00453C08">
        <w:rPr>
          <w:sz w:val="24"/>
          <w:szCs w:val="24"/>
        </w:rPr>
        <w:t xml:space="preserve"> and sustainability principles to provide an even more holistic approach.</w:t>
      </w:r>
    </w:p>
    <w:p w14:paraId="16652CF7" w14:textId="3733569B" w:rsidR="00D630C6" w:rsidRPr="00453C08" w:rsidRDefault="00D630C6" w:rsidP="00735C59">
      <w:pPr>
        <w:pStyle w:val="Heading3"/>
      </w:pPr>
      <w:bookmarkStart w:id="16" w:name="_Toc189488752"/>
      <w:bookmarkStart w:id="17" w:name="_Toc189498801"/>
      <w:r w:rsidRPr="00453C08">
        <w:t>2.2.2 Changes in Market Trends</w:t>
      </w:r>
      <w:bookmarkEnd w:id="16"/>
      <w:bookmarkEnd w:id="17"/>
    </w:p>
    <w:p w14:paraId="741FDFC2" w14:textId="32F5A2B8" w:rsidR="00164ED3" w:rsidRPr="00453C08" w:rsidRDefault="00D630C6" w:rsidP="00735C59">
      <w:pPr>
        <w:spacing w:line="360" w:lineRule="auto"/>
        <w:jc w:val="both"/>
        <w:rPr>
          <w:sz w:val="24"/>
          <w:szCs w:val="24"/>
        </w:rPr>
      </w:pPr>
      <w:r w:rsidRPr="00453C08">
        <w:rPr>
          <w:sz w:val="24"/>
          <w:szCs w:val="24"/>
        </w:rPr>
        <w:t xml:space="preserve">The company’s change initiatives translate into </w:t>
      </w:r>
      <w:r w:rsidR="007D2611" w:rsidRPr="00453C08">
        <w:rPr>
          <w:sz w:val="24"/>
          <w:szCs w:val="24"/>
        </w:rPr>
        <w:t>an initiative-taking</w:t>
      </w:r>
      <w:r w:rsidRPr="00453C08">
        <w:rPr>
          <w:sz w:val="24"/>
          <w:szCs w:val="24"/>
        </w:rPr>
        <w:t xml:space="preserve"> approach to consumer preferences and market trends. Here, the ADKAR Model can be implemented that help manage individual changes within organisations with its five stages (Ali </w:t>
      </w:r>
      <w:r w:rsidRPr="00453C08">
        <w:rPr>
          <w:i/>
          <w:sz w:val="24"/>
          <w:szCs w:val="24"/>
        </w:rPr>
        <w:t>et al.</w:t>
      </w:r>
      <w:r w:rsidRPr="00453C08">
        <w:rPr>
          <w:sz w:val="24"/>
          <w:szCs w:val="24"/>
        </w:rPr>
        <w:t xml:space="preserve"> 2021). The first phase is awareness where individuals are explained regarding why the change is important. Under this, the people-centric culture of Hilton has been an added benefit for Hilton where the leaders have set clear objectives by recognising the need to change towards sustainability and digital transformation after researching industry trends. The next stage of desire is followed which enables leaders to communicate the benefits of these strategies to employees so that they feel accustomed to these and thus </w:t>
      </w:r>
      <w:r w:rsidR="007D2611" w:rsidRPr="00453C08">
        <w:rPr>
          <w:sz w:val="24"/>
          <w:szCs w:val="24"/>
        </w:rPr>
        <w:t>all</w:t>
      </w:r>
      <w:r w:rsidRPr="00453C08">
        <w:rPr>
          <w:sz w:val="24"/>
          <w:szCs w:val="24"/>
        </w:rPr>
        <w:t xml:space="preserve"> this fosters stakeholder and employee buy-in. A people-centric atmosphere at Hilton Hotels &amp; Resorts has generated a huge level of </w:t>
      </w:r>
      <w:r w:rsidRPr="00453C08">
        <w:rPr>
          <w:sz w:val="24"/>
          <w:szCs w:val="24"/>
        </w:rPr>
        <w:lastRenderedPageBreak/>
        <w:t xml:space="preserve">excitement among their employees as noted by their employee engagement levels of 80% in 2019 (Lamo, 2019). The third phase of knowledge was applied via training programs that equipped the workforce with the definite skills to adapt to novel technologies whereas the 'ability' stage is when there was implementation of digital key and green practices done within the hotel to promote change followed by reinforcing mentoring, </w:t>
      </w:r>
      <w:r w:rsidR="00EC1ED2" w:rsidRPr="00453C08">
        <w:rPr>
          <w:sz w:val="24"/>
          <w:szCs w:val="24"/>
        </w:rPr>
        <w:t>feedback</w:t>
      </w:r>
      <w:r w:rsidRPr="00453C08">
        <w:rPr>
          <w:sz w:val="24"/>
          <w:szCs w:val="24"/>
        </w:rPr>
        <w:t xml:space="preserve"> and adjustments made to ensure the change is led by everyone and has sustained improvements. This reflects Hilton's well-curated strategy as their workforce could readily adapt to the industry dynamics and long-term sustainability goals.</w:t>
      </w:r>
    </w:p>
    <w:p w14:paraId="634122CB" w14:textId="77777777" w:rsidR="00D630C6" w:rsidRPr="00453C08" w:rsidRDefault="00D630C6" w:rsidP="00735C59">
      <w:pPr>
        <w:pStyle w:val="Heading2"/>
      </w:pPr>
      <w:bookmarkStart w:id="18" w:name="_Toc189488753"/>
      <w:bookmarkStart w:id="19" w:name="_Toc189498802"/>
      <w:r w:rsidRPr="00453C08">
        <w:t>2.3. Strategic Direction</w:t>
      </w:r>
      <w:bookmarkEnd w:id="18"/>
      <w:bookmarkEnd w:id="19"/>
    </w:p>
    <w:p w14:paraId="54E0C32D" w14:textId="4B6B47A1" w:rsidR="00D630C6" w:rsidRPr="00453C08" w:rsidRDefault="00D630C6" w:rsidP="00735C59">
      <w:pPr>
        <w:pStyle w:val="Heading3"/>
      </w:pPr>
      <w:bookmarkStart w:id="20" w:name="_Toc189488754"/>
      <w:bookmarkStart w:id="21" w:name="_Toc189498803"/>
      <w:r w:rsidRPr="00453C08">
        <w:t xml:space="preserve">2.3.1 </w:t>
      </w:r>
      <w:r w:rsidR="00735C59" w:rsidRPr="00453C08">
        <w:t xml:space="preserve">Chosen strategic approach by </w:t>
      </w:r>
      <w:bookmarkEnd w:id="20"/>
      <w:bookmarkEnd w:id="21"/>
      <w:r w:rsidR="00453C08" w:rsidRPr="00453C08">
        <w:t>Hilton</w:t>
      </w:r>
    </w:p>
    <w:p w14:paraId="4F067779" w14:textId="3CE23343" w:rsidR="00164ED3" w:rsidRPr="00453C08" w:rsidRDefault="00C13617" w:rsidP="00735C59">
      <w:pPr>
        <w:spacing w:line="360" w:lineRule="auto"/>
        <w:jc w:val="both"/>
        <w:rPr>
          <w:sz w:val="24"/>
          <w:szCs w:val="24"/>
        </w:rPr>
      </w:pPr>
      <w:r w:rsidRPr="00453C08">
        <w:rPr>
          <w:sz w:val="24"/>
          <w:szCs w:val="24"/>
        </w:rPr>
        <w:t xml:space="preserve">Hilton Hotels has a multi-faceted strategic direction that focuses on global expansion, sustainability leadership and technological innovation. This enables them to enhance their competitiveness and drive profitability while ensuring customer experiences. To evaluate their strategic approach, Johnson, </w:t>
      </w:r>
      <w:r w:rsidR="007D2611" w:rsidRPr="00453C08">
        <w:rPr>
          <w:sz w:val="24"/>
          <w:szCs w:val="24"/>
        </w:rPr>
        <w:t>Scholes,</w:t>
      </w:r>
      <w:r w:rsidRPr="00453C08">
        <w:rPr>
          <w:sz w:val="24"/>
          <w:szCs w:val="24"/>
        </w:rPr>
        <w:t xml:space="preserve"> and Whittington's strategic management model can be used that break a strategy into corporate strategy, </w:t>
      </w:r>
      <w:r w:rsidR="007D2611" w:rsidRPr="00453C08">
        <w:rPr>
          <w:sz w:val="24"/>
          <w:szCs w:val="24"/>
        </w:rPr>
        <w:t>business,</w:t>
      </w:r>
      <w:r w:rsidRPr="00453C08">
        <w:rPr>
          <w:sz w:val="24"/>
          <w:szCs w:val="24"/>
        </w:rPr>
        <w:t xml:space="preserve"> and operational strategy (Mahdi, 2024). At their corporate level, their core strategy is to expand in emerging economies like the Middle East, </w:t>
      </w:r>
      <w:r w:rsidR="007D2611" w:rsidRPr="00453C08">
        <w:rPr>
          <w:sz w:val="24"/>
          <w:szCs w:val="24"/>
        </w:rPr>
        <w:t>India,</w:t>
      </w:r>
      <w:r w:rsidRPr="00453C08">
        <w:rPr>
          <w:sz w:val="24"/>
          <w:szCs w:val="24"/>
        </w:rPr>
        <w:t xml:space="preserve"> and China. By aiming to quadruple its hotel presence in India in five years, Hilton intends to capitalise on the growing demand for hospitality services in business hubs and fast-increasing tourism. This matches with the pillar of corporate strategy of this model where businesses intend to increase their market dominance and diversify their revenue streams. Moreover, expanding in emerging markets has challenges like competition, regulatory risks and economic instability that must be taken into consideration (Mateev </w:t>
      </w:r>
      <w:r w:rsidRPr="00453C08">
        <w:rPr>
          <w:i/>
          <w:sz w:val="24"/>
          <w:szCs w:val="24"/>
        </w:rPr>
        <w:t>et al.</w:t>
      </w:r>
      <w:r w:rsidRPr="00453C08">
        <w:rPr>
          <w:sz w:val="24"/>
          <w:szCs w:val="24"/>
        </w:rPr>
        <w:t xml:space="preserve"> 2021).</w:t>
      </w:r>
    </w:p>
    <w:p w14:paraId="661B8E81" w14:textId="55FBB0EF" w:rsidR="00D630C6" w:rsidRPr="00453C08" w:rsidRDefault="00D630C6" w:rsidP="00735C59">
      <w:pPr>
        <w:pStyle w:val="Heading3"/>
      </w:pPr>
      <w:bookmarkStart w:id="22" w:name="_Toc189488755"/>
      <w:bookmarkStart w:id="23" w:name="_Toc189498804"/>
      <w:r w:rsidRPr="00453C08">
        <w:t>2.3.2 Digital Innovation</w:t>
      </w:r>
      <w:bookmarkEnd w:id="22"/>
      <w:bookmarkEnd w:id="23"/>
    </w:p>
    <w:p w14:paraId="46223C1E" w14:textId="33BFA827" w:rsidR="00164ED3" w:rsidRPr="00453C08" w:rsidRDefault="00C13617" w:rsidP="00735C59">
      <w:pPr>
        <w:spacing w:line="360" w:lineRule="auto"/>
        <w:jc w:val="both"/>
        <w:rPr>
          <w:sz w:val="24"/>
          <w:szCs w:val="24"/>
        </w:rPr>
      </w:pPr>
      <w:r w:rsidRPr="00453C08">
        <w:rPr>
          <w:sz w:val="24"/>
          <w:szCs w:val="24"/>
        </w:rPr>
        <w:t xml:space="preserve">Hilton's business strategy relies on investing </w:t>
      </w:r>
      <w:r w:rsidR="007D2611" w:rsidRPr="00453C08">
        <w:rPr>
          <w:sz w:val="24"/>
          <w:szCs w:val="24"/>
        </w:rPr>
        <w:t>in</w:t>
      </w:r>
      <w:r w:rsidRPr="00453C08">
        <w:rPr>
          <w:sz w:val="24"/>
          <w:szCs w:val="24"/>
        </w:rPr>
        <w:t xml:space="preserve"> digital transformation so that it differentiates them from rivals such as IHG Hotels and Marriott. Preliminary research has revealed that smart room technology has significantly enhanced operational effectiveness along with customer satisfaction within the hospitality sector (Yang </w:t>
      </w:r>
      <w:r w:rsidRPr="00453C08">
        <w:rPr>
          <w:i/>
          <w:sz w:val="24"/>
          <w:szCs w:val="24"/>
        </w:rPr>
        <w:t>et al.</w:t>
      </w:r>
      <w:r w:rsidRPr="00453C08">
        <w:rPr>
          <w:sz w:val="24"/>
          <w:szCs w:val="24"/>
        </w:rPr>
        <w:t xml:space="preserve"> 2021). It has been recorded that technologies such as climate control, automated lighting, voice-powered assistants, and AI-integrated amenities have replaced </w:t>
      </w:r>
      <w:r w:rsidRPr="00453C08">
        <w:rPr>
          <w:sz w:val="24"/>
          <w:szCs w:val="24"/>
        </w:rPr>
        <w:lastRenderedPageBreak/>
        <w:t xml:space="preserve">traditional outlooks and have provided guests with higher personalisation and convenience, resulting in increased satisfaction (Yadav and Raju, 2025). This has been implemented by the Hilton Hotels which has enhanced their operations more seamlessly. This can, however, be analysed with Bowman's Strategy Clock which is a differentiation strategy that distinguishes Hilton from its rivals for their potential outcomes in enhancing consumer value through its use of superior technology. Moreover, even while these improve guest satisfaction, an organisation must continuously invest in enhancing cybersecurity measures, revamping IT </w:t>
      </w:r>
      <w:r w:rsidR="007D2611" w:rsidRPr="00453C08">
        <w:rPr>
          <w:sz w:val="24"/>
          <w:szCs w:val="24"/>
        </w:rPr>
        <w:t>Infrastructure,</w:t>
      </w:r>
      <w:r w:rsidRPr="00453C08">
        <w:rPr>
          <w:sz w:val="24"/>
          <w:szCs w:val="24"/>
        </w:rPr>
        <w:t xml:space="preserve"> and conducting employee training, thereby resulting in higher operational costs. </w:t>
      </w:r>
      <w:r w:rsidR="007D2611" w:rsidRPr="00453C08">
        <w:rPr>
          <w:sz w:val="24"/>
          <w:szCs w:val="24"/>
        </w:rPr>
        <w:t>To</w:t>
      </w:r>
      <w:r w:rsidRPr="00453C08">
        <w:rPr>
          <w:sz w:val="24"/>
          <w:szCs w:val="24"/>
        </w:rPr>
        <w:t xml:space="preserve"> enhance its technologies, Hilton must be aware of strengthening their IT infrastructure so that it does not expose customer data, as it did once in 2015. A customer's personal data was leaked from a system that belonged to Hilton's system (Digital Guardian, 2017). </w:t>
      </w:r>
    </w:p>
    <w:p w14:paraId="2CCCF2AC" w14:textId="55D9587C" w:rsidR="00D630C6" w:rsidRPr="00453C08" w:rsidRDefault="00D630C6" w:rsidP="00735C59">
      <w:pPr>
        <w:pStyle w:val="Heading3"/>
      </w:pPr>
      <w:bookmarkStart w:id="24" w:name="_Toc189488756"/>
      <w:bookmarkStart w:id="25" w:name="_Toc189498805"/>
      <w:r w:rsidRPr="00453C08">
        <w:t>2.3.3 Sustainability Initiatives</w:t>
      </w:r>
      <w:bookmarkEnd w:id="24"/>
      <w:bookmarkEnd w:id="25"/>
    </w:p>
    <w:p w14:paraId="2A69189A" w14:textId="29E53420" w:rsidR="00164ED3" w:rsidRPr="00453C08" w:rsidRDefault="00D630C6" w:rsidP="00735C59">
      <w:pPr>
        <w:spacing w:line="360" w:lineRule="auto"/>
        <w:jc w:val="both"/>
        <w:rPr>
          <w:sz w:val="24"/>
          <w:szCs w:val="24"/>
        </w:rPr>
      </w:pPr>
      <w:r w:rsidRPr="00453C08">
        <w:rPr>
          <w:sz w:val="24"/>
          <w:szCs w:val="24"/>
        </w:rPr>
        <w:t xml:space="preserve">Any strategy at its operational level includes embracing sustainable values by introducing the Travel with Purpose 2030 program for eliminating waste, carbon emissions, etc by 2030. They have collaborated with reputable organisations to implement energy-efficient practices, soap recycling programs and relevant sustainable sourcing policies, thus aligning with the change management model of Lewin. Their identified sustainability challenges come under the first stage of the Change Management Model named unfreeze followed by implementing green policies (change) and strengthening these via stringent monitoring (refreeze). Even while they plan to double their investment to cut down environmental footprint and societal impact by half by 2030, it comes with various challenges as not just it </w:t>
      </w:r>
      <w:r w:rsidR="007D2611" w:rsidRPr="00453C08">
        <w:rPr>
          <w:sz w:val="24"/>
          <w:szCs w:val="24"/>
        </w:rPr>
        <w:t>demands</w:t>
      </w:r>
      <w:r w:rsidRPr="00453C08">
        <w:rPr>
          <w:sz w:val="24"/>
          <w:szCs w:val="24"/>
        </w:rPr>
        <w:t xml:space="preserve"> continuous financial investment but consistent adherence to various environmental laws and protocols globally (Hilton, 2021). Thus, these enable Hilton to become the industry leader but must tackle the challenges mentioned above. To sustain growth and success, Hilton must adapt their strategies and risk and balance innovation with being cost-effective.</w:t>
      </w:r>
    </w:p>
    <w:p w14:paraId="6E504BEE" w14:textId="77777777" w:rsidR="00D630C6" w:rsidRPr="00453C08" w:rsidRDefault="00D630C6" w:rsidP="00735C59">
      <w:pPr>
        <w:pStyle w:val="Heading1"/>
      </w:pPr>
      <w:bookmarkStart w:id="26" w:name="_Toc189488757"/>
      <w:bookmarkStart w:id="27" w:name="_Toc189498806"/>
      <w:r w:rsidRPr="00453C08">
        <w:t>3. Conclusion</w:t>
      </w:r>
      <w:bookmarkEnd w:id="26"/>
      <w:bookmarkEnd w:id="27"/>
    </w:p>
    <w:p w14:paraId="13F5EBFC" w14:textId="21D08BD3" w:rsidR="00164ED3" w:rsidRPr="00453C08" w:rsidRDefault="00C13617" w:rsidP="00735C59">
      <w:pPr>
        <w:spacing w:line="360" w:lineRule="auto"/>
        <w:jc w:val="both"/>
        <w:rPr>
          <w:sz w:val="24"/>
          <w:szCs w:val="24"/>
        </w:rPr>
      </w:pPr>
      <w:r w:rsidRPr="00453C08">
        <w:rPr>
          <w:sz w:val="24"/>
          <w:szCs w:val="24"/>
        </w:rPr>
        <w:t xml:space="preserve">Hilton Hotels has exemplified how with the implementation of the ADKAR model, a hospitality company should foster a strong culture, goals and structure and fulfil </w:t>
      </w:r>
      <w:r w:rsidRPr="00453C08">
        <w:rPr>
          <w:sz w:val="24"/>
          <w:szCs w:val="24"/>
        </w:rPr>
        <w:lastRenderedPageBreak/>
        <w:t xml:space="preserve">organisational goals. It allowed them to promote </w:t>
      </w:r>
      <w:r w:rsidR="007D2611" w:rsidRPr="00453C08">
        <w:rPr>
          <w:sz w:val="24"/>
          <w:szCs w:val="24"/>
        </w:rPr>
        <w:t>initiative-taking</w:t>
      </w:r>
      <w:r w:rsidRPr="00453C08">
        <w:rPr>
          <w:sz w:val="24"/>
          <w:szCs w:val="24"/>
        </w:rPr>
        <w:t xml:space="preserve"> decision-making with their divisional organisational structure. It is also reported that they have improved their eco-friendly initiatives and customer services recently via their Hilton Honors app which helped them grow and retain its competitiveness in the evolving market.</w:t>
      </w:r>
    </w:p>
    <w:p w14:paraId="07FE1EBF" w14:textId="77777777" w:rsidR="00D630C6" w:rsidRPr="00453C08" w:rsidRDefault="00D630C6" w:rsidP="00735C59">
      <w:pPr>
        <w:pStyle w:val="Heading1"/>
      </w:pPr>
      <w:bookmarkStart w:id="28" w:name="_Toc189488758"/>
      <w:bookmarkStart w:id="29" w:name="_Toc189498807"/>
      <w:bookmarkStart w:id="30" w:name="_Toc189488759"/>
      <w:r w:rsidRPr="00453C08">
        <w:t>4. Recommendations</w:t>
      </w:r>
      <w:bookmarkEnd w:id="28"/>
      <w:bookmarkEnd w:id="29"/>
    </w:p>
    <w:p w14:paraId="19936560" w14:textId="77777777" w:rsidR="00D630C6" w:rsidRPr="00453C08" w:rsidRDefault="00D630C6" w:rsidP="00735C59">
      <w:pPr>
        <w:pStyle w:val="Heading2"/>
      </w:pPr>
      <w:bookmarkStart w:id="31" w:name="_Toc189498808"/>
      <w:r w:rsidRPr="00453C08">
        <w:t>4.1 Enhancing customer personalisation via data analytics and AI:</w:t>
      </w:r>
      <w:bookmarkEnd w:id="30"/>
      <w:bookmarkEnd w:id="31"/>
    </w:p>
    <w:p w14:paraId="7C6D6D21" w14:textId="000269DD" w:rsidR="00164ED3" w:rsidRPr="00453C08" w:rsidRDefault="00C13617" w:rsidP="00735C59">
      <w:pPr>
        <w:spacing w:line="360" w:lineRule="auto"/>
        <w:ind w:right="620"/>
        <w:jc w:val="both"/>
        <w:rPr>
          <w:sz w:val="24"/>
          <w:szCs w:val="24"/>
        </w:rPr>
      </w:pPr>
      <w:r w:rsidRPr="00453C08">
        <w:rPr>
          <w:sz w:val="24"/>
          <w:szCs w:val="24"/>
        </w:rPr>
        <w:t xml:space="preserve">Hilton invested in digital transformation but that must be expanded further by enhancing AI-driven customisation to enhance guest satisfaction. Competitors such as Marriott's Bonvoy initiative use advanced data analytics to get positive results. Under this, Hilton must integrate the Hilton Honors app for giving tailored recommendations for dining, room settings and other local experiences as per previous stay. This must be led by their marketing and IT teams to be rolled out in their flagship properties like Asia, </w:t>
      </w:r>
      <w:r w:rsidR="007D2611" w:rsidRPr="00453C08">
        <w:rPr>
          <w:sz w:val="24"/>
          <w:szCs w:val="24"/>
        </w:rPr>
        <w:t>Europe,</w:t>
      </w:r>
      <w:r w:rsidRPr="00453C08">
        <w:rPr>
          <w:sz w:val="24"/>
          <w:szCs w:val="24"/>
        </w:rPr>
        <w:t xml:space="preserve"> and the US. It must start in 12 months with their full rollout in 3 years. </w:t>
      </w:r>
    </w:p>
    <w:p w14:paraId="7456B4AC" w14:textId="77777777" w:rsidR="00D630C6" w:rsidRPr="00453C08" w:rsidRDefault="00D630C6" w:rsidP="00735C59">
      <w:pPr>
        <w:pStyle w:val="Heading2"/>
      </w:pPr>
      <w:bookmarkStart w:id="32" w:name="_Toc189488760"/>
      <w:bookmarkStart w:id="33" w:name="_Toc189498809"/>
      <w:r w:rsidRPr="00453C08">
        <w:t>4.2 Investing in employee development and well-being:</w:t>
      </w:r>
      <w:bookmarkEnd w:id="32"/>
      <w:bookmarkEnd w:id="33"/>
    </w:p>
    <w:p w14:paraId="6A7B1671" w14:textId="77777777" w:rsidR="00164ED3" w:rsidRPr="00453C08" w:rsidRDefault="00C13617" w:rsidP="00735C59">
      <w:pPr>
        <w:spacing w:line="360" w:lineRule="auto"/>
        <w:ind w:right="620"/>
        <w:jc w:val="both"/>
        <w:rPr>
          <w:sz w:val="24"/>
          <w:szCs w:val="24"/>
        </w:rPr>
      </w:pPr>
      <w:r w:rsidRPr="00453C08">
        <w:rPr>
          <w:sz w:val="24"/>
          <w:szCs w:val="24"/>
        </w:rPr>
        <w:t>Employee engagement impacts high turnover, service quality directly and operational stability. Just like Four Seasons Hotel has invested in its Lead with Care initiative, Hilton must introduce enhanced career growth and mental health assistance programs for their employees along with offering flexible working patterns. This would be followed by other innovative mentorship initiatives that would be overseen by their general managers and HR team, starting with their major high-turnover areas in Asia and North America. These must be piloted in 6 months and expanded over 2-3 years.</w:t>
      </w:r>
    </w:p>
    <w:p w14:paraId="0F18CBEA" w14:textId="77777777" w:rsidR="00164ED3" w:rsidRPr="00453C08" w:rsidRDefault="00C13617" w:rsidP="00735C59">
      <w:pPr>
        <w:spacing w:line="360" w:lineRule="auto"/>
        <w:ind w:right="620"/>
        <w:jc w:val="both"/>
        <w:rPr>
          <w:sz w:val="24"/>
          <w:szCs w:val="24"/>
        </w:rPr>
      </w:pPr>
      <w:r w:rsidRPr="00453C08">
        <w:br w:type="page"/>
      </w:r>
    </w:p>
    <w:p w14:paraId="375121A2" w14:textId="77777777" w:rsidR="00D630C6" w:rsidRPr="00453C08" w:rsidRDefault="00D630C6" w:rsidP="00735C59">
      <w:pPr>
        <w:pStyle w:val="Heading1"/>
      </w:pPr>
      <w:bookmarkStart w:id="34" w:name="_Toc189488761"/>
      <w:bookmarkStart w:id="35" w:name="_Toc189498810"/>
      <w:r w:rsidRPr="00453C08">
        <w:lastRenderedPageBreak/>
        <w:t>5. Reference list</w:t>
      </w:r>
      <w:bookmarkEnd w:id="34"/>
      <w:bookmarkEnd w:id="35"/>
    </w:p>
    <w:p w14:paraId="2FA8C091" w14:textId="77777777" w:rsidR="00A619D0" w:rsidRPr="00453C08" w:rsidRDefault="00C13617" w:rsidP="00735C59">
      <w:pPr>
        <w:spacing w:before="240" w:line="360" w:lineRule="auto"/>
        <w:jc w:val="both"/>
        <w:rPr>
          <w:sz w:val="24"/>
          <w:szCs w:val="24"/>
          <w:highlight w:val="white"/>
        </w:rPr>
      </w:pPr>
      <w:r w:rsidRPr="00453C08">
        <w:rPr>
          <w:sz w:val="24"/>
          <w:szCs w:val="24"/>
          <w:highlight w:val="white"/>
        </w:rPr>
        <w:t xml:space="preserve">Ali, M.A., Zafar, U., Mahmood, A. and Nazim, M., 2021. The power of the ADKAR change model in innovative technology acceptance under the moderating effect of culture and open innovation. </w:t>
      </w:r>
      <w:r w:rsidRPr="00453C08">
        <w:rPr>
          <w:i/>
          <w:sz w:val="24"/>
          <w:szCs w:val="24"/>
          <w:highlight w:val="white"/>
        </w:rPr>
        <w:t>LogForum</w:t>
      </w:r>
      <w:r w:rsidRPr="00453C08">
        <w:rPr>
          <w:sz w:val="24"/>
          <w:szCs w:val="24"/>
          <w:highlight w:val="white"/>
        </w:rPr>
        <w:t xml:space="preserve">, </w:t>
      </w:r>
      <w:r w:rsidRPr="00453C08">
        <w:rPr>
          <w:i/>
          <w:sz w:val="24"/>
          <w:szCs w:val="24"/>
          <w:highlight w:val="white"/>
        </w:rPr>
        <w:t>17</w:t>
      </w:r>
      <w:r w:rsidRPr="00453C08">
        <w:rPr>
          <w:sz w:val="24"/>
          <w:szCs w:val="24"/>
          <w:highlight w:val="white"/>
        </w:rPr>
        <w:t>(4).</w:t>
      </w:r>
    </w:p>
    <w:p w14:paraId="77F03BA3" w14:textId="77777777" w:rsidR="00A619D0" w:rsidRPr="00453C08" w:rsidRDefault="00C13617" w:rsidP="00735C59">
      <w:pPr>
        <w:spacing w:before="240" w:line="360" w:lineRule="auto"/>
        <w:jc w:val="both"/>
        <w:rPr>
          <w:sz w:val="24"/>
          <w:szCs w:val="24"/>
        </w:rPr>
      </w:pPr>
      <w:r w:rsidRPr="00453C08">
        <w:rPr>
          <w:sz w:val="24"/>
          <w:szCs w:val="24"/>
        </w:rPr>
        <w:t xml:space="preserve">Climate Action, 2018. </w:t>
      </w:r>
      <w:r w:rsidRPr="00453C08">
        <w:rPr>
          <w:i/>
          <w:sz w:val="24"/>
          <w:szCs w:val="24"/>
        </w:rPr>
        <w:t>Hilton makes a new commitment to slash emissions by 61%.</w:t>
      </w:r>
      <w:r w:rsidRPr="00453C08">
        <w:rPr>
          <w:sz w:val="24"/>
          <w:szCs w:val="24"/>
        </w:rPr>
        <w:t xml:space="preserve"> Available at: https://www.climateaction.org/news/hilton-hotels-makes-new-commitment-to-slash-emissions-by-61 (Accessed on: 31 January 2025).</w:t>
      </w:r>
    </w:p>
    <w:p w14:paraId="562CC88F" w14:textId="77777777" w:rsidR="00A619D0" w:rsidRPr="00453C08" w:rsidRDefault="00C13617" w:rsidP="00735C59">
      <w:pPr>
        <w:spacing w:before="240" w:line="360" w:lineRule="auto"/>
        <w:jc w:val="both"/>
        <w:rPr>
          <w:sz w:val="24"/>
          <w:szCs w:val="24"/>
        </w:rPr>
      </w:pPr>
      <w:r w:rsidRPr="00453C08">
        <w:rPr>
          <w:sz w:val="24"/>
          <w:szCs w:val="24"/>
        </w:rPr>
        <w:t xml:space="preserve">Digital Guardian, 2017. </w:t>
      </w:r>
      <w:r w:rsidRPr="00453C08">
        <w:rPr>
          <w:i/>
          <w:sz w:val="24"/>
          <w:szCs w:val="24"/>
        </w:rPr>
        <w:t>Hilton Was Fined $700K for a Data Breach. Under GDPR It Would Be.</w:t>
      </w:r>
      <w:r w:rsidRPr="00453C08">
        <w:rPr>
          <w:sz w:val="24"/>
          <w:szCs w:val="24"/>
        </w:rPr>
        <w:t xml:space="preserve"> Available at: https://www.digitalguardian.com/hilton-was-fined-700k-data-breach-under-gdpr-it-would-be-420m (Accessed on: 31 January 2025).</w:t>
      </w:r>
    </w:p>
    <w:p w14:paraId="0F1708F8" w14:textId="313BA3DE" w:rsidR="00A619D0" w:rsidRPr="00453C08" w:rsidRDefault="00C13617" w:rsidP="00735C59">
      <w:pPr>
        <w:spacing w:before="240" w:line="360" w:lineRule="auto"/>
        <w:jc w:val="both"/>
        <w:rPr>
          <w:sz w:val="24"/>
          <w:szCs w:val="24"/>
        </w:rPr>
      </w:pPr>
      <w:r w:rsidRPr="00453C08">
        <w:rPr>
          <w:sz w:val="24"/>
          <w:szCs w:val="24"/>
          <w:highlight w:val="white"/>
        </w:rPr>
        <w:t xml:space="preserve">Doann, K., 2015. Organisational Culture: "How should we do things around </w:t>
      </w:r>
      <w:r w:rsidR="007D2611" w:rsidRPr="00453C08">
        <w:rPr>
          <w:sz w:val="24"/>
          <w:szCs w:val="24"/>
          <w:highlight w:val="white"/>
        </w:rPr>
        <w:t>here?”</w:t>
      </w:r>
      <w:r w:rsidRPr="00453C08">
        <w:rPr>
          <w:sz w:val="24"/>
          <w:szCs w:val="24"/>
          <w:highlight w:val="white"/>
        </w:rPr>
        <w:t xml:space="preserve"> </w:t>
      </w:r>
      <w:r w:rsidRPr="00453C08">
        <w:rPr>
          <w:i/>
          <w:sz w:val="24"/>
          <w:szCs w:val="24"/>
          <w:highlight w:val="white"/>
        </w:rPr>
        <w:t>Ealing Hammersmith &amp; West London College</w:t>
      </w:r>
      <w:r w:rsidRPr="00453C08">
        <w:rPr>
          <w:sz w:val="24"/>
          <w:szCs w:val="24"/>
          <w:highlight w:val="white"/>
        </w:rPr>
        <w:t>.</w:t>
      </w:r>
    </w:p>
    <w:p w14:paraId="01BFBE9B" w14:textId="34C7EB1E" w:rsidR="00A619D0" w:rsidRPr="00453C08" w:rsidRDefault="00C13617" w:rsidP="00735C59">
      <w:pPr>
        <w:spacing w:before="240" w:line="360" w:lineRule="auto"/>
        <w:jc w:val="both"/>
        <w:rPr>
          <w:sz w:val="24"/>
          <w:szCs w:val="24"/>
        </w:rPr>
      </w:pPr>
      <w:r w:rsidRPr="00453C08">
        <w:rPr>
          <w:sz w:val="24"/>
          <w:szCs w:val="24"/>
        </w:rPr>
        <w:t xml:space="preserve">Forbes, 2023. </w:t>
      </w:r>
      <w:r w:rsidRPr="00453C08">
        <w:rPr>
          <w:i/>
          <w:sz w:val="24"/>
          <w:szCs w:val="24"/>
        </w:rPr>
        <w:t xml:space="preserve">Sustainability Drives Consumer Choice </w:t>
      </w:r>
      <w:r w:rsidR="007D2611" w:rsidRPr="00453C08">
        <w:rPr>
          <w:i/>
          <w:sz w:val="24"/>
          <w:szCs w:val="24"/>
        </w:rPr>
        <w:t>for</w:t>
      </w:r>
      <w:r w:rsidRPr="00453C08">
        <w:rPr>
          <w:i/>
          <w:sz w:val="24"/>
          <w:szCs w:val="24"/>
        </w:rPr>
        <w:t xml:space="preserve"> Travelers.</w:t>
      </w:r>
      <w:r w:rsidRPr="00453C08">
        <w:rPr>
          <w:sz w:val="24"/>
          <w:szCs w:val="24"/>
        </w:rPr>
        <w:t xml:space="preserve"> Available at: https://www.forbes.com/councils/forbesbusinesscouncil/2023/08/18/sustainability-drives-consumer-choice-for-travelers/ (Accessed on: 31 January 2025).</w:t>
      </w:r>
    </w:p>
    <w:p w14:paraId="33FFEFBD" w14:textId="77777777" w:rsidR="00A619D0" w:rsidRPr="00453C08" w:rsidRDefault="00C13617" w:rsidP="00735C59">
      <w:pPr>
        <w:spacing w:before="240" w:line="360" w:lineRule="auto"/>
        <w:jc w:val="both"/>
        <w:rPr>
          <w:sz w:val="24"/>
          <w:szCs w:val="24"/>
        </w:rPr>
      </w:pPr>
      <w:r w:rsidRPr="00453C08">
        <w:rPr>
          <w:sz w:val="24"/>
          <w:szCs w:val="24"/>
        </w:rPr>
        <w:t xml:space="preserve">GPTW, 2025. </w:t>
      </w:r>
      <w:r w:rsidRPr="00453C08">
        <w:rPr>
          <w:i/>
          <w:sz w:val="24"/>
          <w:szCs w:val="24"/>
        </w:rPr>
        <w:t>Company Overview.</w:t>
      </w:r>
      <w:r w:rsidRPr="00453C08">
        <w:rPr>
          <w:sz w:val="24"/>
          <w:szCs w:val="24"/>
        </w:rPr>
        <w:t xml:space="preserve"> Available at: https://www.greatplacetowork.com/worlds-best-profile/hilton#:~:text=Hilton%20is%20a%20leading%20global,in%20126%20countries%20and%20territories. (Accessed on: 31 January 2025).</w:t>
      </w:r>
    </w:p>
    <w:p w14:paraId="7C9CFEAD" w14:textId="77777777" w:rsidR="00A619D0" w:rsidRPr="00453C08" w:rsidRDefault="00C13617" w:rsidP="00735C59">
      <w:pPr>
        <w:spacing w:before="240" w:line="360" w:lineRule="auto"/>
        <w:jc w:val="both"/>
        <w:rPr>
          <w:sz w:val="24"/>
          <w:szCs w:val="24"/>
          <w:highlight w:val="white"/>
        </w:rPr>
      </w:pPr>
      <w:r w:rsidRPr="00453C08">
        <w:rPr>
          <w:sz w:val="24"/>
          <w:szCs w:val="24"/>
          <w:highlight w:val="white"/>
        </w:rPr>
        <w:t xml:space="preserve">Gutterman, A.S., 2023. Basic Models of Organizational Structure. </w:t>
      </w:r>
      <w:r w:rsidRPr="00453C08">
        <w:rPr>
          <w:i/>
          <w:sz w:val="24"/>
          <w:szCs w:val="24"/>
          <w:highlight w:val="white"/>
        </w:rPr>
        <w:t>Available at SSRN 4545843</w:t>
      </w:r>
      <w:r w:rsidRPr="00453C08">
        <w:rPr>
          <w:sz w:val="24"/>
          <w:szCs w:val="24"/>
          <w:highlight w:val="white"/>
        </w:rPr>
        <w:t>.</w:t>
      </w:r>
    </w:p>
    <w:p w14:paraId="2DE31B99" w14:textId="77777777" w:rsidR="00A619D0" w:rsidRPr="00453C08" w:rsidRDefault="00C13617" w:rsidP="00735C59">
      <w:pPr>
        <w:spacing w:before="240" w:line="360" w:lineRule="auto"/>
        <w:jc w:val="both"/>
        <w:rPr>
          <w:sz w:val="24"/>
          <w:szCs w:val="24"/>
        </w:rPr>
      </w:pPr>
      <w:r w:rsidRPr="00453C08">
        <w:rPr>
          <w:sz w:val="24"/>
          <w:szCs w:val="24"/>
        </w:rPr>
        <w:t xml:space="preserve">Hilton, 2021. </w:t>
      </w:r>
      <w:r w:rsidRPr="00453C08">
        <w:rPr>
          <w:i/>
          <w:sz w:val="24"/>
          <w:szCs w:val="24"/>
        </w:rPr>
        <w:t>Hilton Releases 2020 ESG Report, Reinforcing Commitment to Positive Global Impact.</w:t>
      </w:r>
      <w:r w:rsidRPr="00453C08">
        <w:rPr>
          <w:sz w:val="24"/>
          <w:szCs w:val="24"/>
        </w:rPr>
        <w:t xml:space="preserve"> Available at: https://stories.hilton.com/releases/hilton-report-highlights-positive-global-impact (Accessed on: 31 January 2025).</w:t>
      </w:r>
    </w:p>
    <w:p w14:paraId="7CA69405" w14:textId="5EA405DF" w:rsidR="00A619D0" w:rsidRPr="00453C08" w:rsidRDefault="00C13617" w:rsidP="00735C59">
      <w:pPr>
        <w:spacing w:before="240" w:line="360" w:lineRule="auto"/>
        <w:jc w:val="both"/>
        <w:rPr>
          <w:sz w:val="24"/>
          <w:szCs w:val="24"/>
        </w:rPr>
      </w:pPr>
      <w:r w:rsidRPr="00453C08">
        <w:rPr>
          <w:sz w:val="24"/>
          <w:szCs w:val="24"/>
        </w:rPr>
        <w:t xml:space="preserve">Hilton, 2023. </w:t>
      </w:r>
      <w:r w:rsidRPr="00453C08">
        <w:rPr>
          <w:i/>
          <w:sz w:val="24"/>
          <w:szCs w:val="24"/>
        </w:rPr>
        <w:t xml:space="preserve">Hilton Advances Travel </w:t>
      </w:r>
      <w:r w:rsidR="007D2611" w:rsidRPr="00453C08">
        <w:rPr>
          <w:i/>
          <w:sz w:val="24"/>
          <w:szCs w:val="24"/>
        </w:rPr>
        <w:t>with</w:t>
      </w:r>
      <w:r w:rsidRPr="00453C08">
        <w:rPr>
          <w:i/>
          <w:sz w:val="24"/>
          <w:szCs w:val="24"/>
        </w:rPr>
        <w:t xml:space="preserve"> Purpose Strategy Across Asia Pacific.</w:t>
      </w:r>
      <w:r w:rsidRPr="00453C08">
        <w:rPr>
          <w:sz w:val="24"/>
          <w:szCs w:val="24"/>
        </w:rPr>
        <w:t xml:space="preserve"> Available at: https://stories.hilton.com/apac/travel-with-purpose/hilton-advances-travel-with-purpose-strategy-across-asia-pacific (Accessed on: 31 January 2025).</w:t>
      </w:r>
    </w:p>
    <w:p w14:paraId="1D89830C" w14:textId="3E7AB56F" w:rsidR="00A619D0" w:rsidRPr="00453C08" w:rsidRDefault="00C13617" w:rsidP="00735C59">
      <w:pPr>
        <w:spacing w:before="240" w:line="360" w:lineRule="auto"/>
        <w:jc w:val="both"/>
        <w:rPr>
          <w:sz w:val="24"/>
          <w:szCs w:val="24"/>
        </w:rPr>
      </w:pPr>
      <w:r w:rsidRPr="00453C08">
        <w:rPr>
          <w:sz w:val="24"/>
          <w:szCs w:val="24"/>
        </w:rPr>
        <w:lastRenderedPageBreak/>
        <w:t xml:space="preserve">Hilton, 2025. </w:t>
      </w:r>
      <w:r w:rsidRPr="00453C08">
        <w:rPr>
          <w:i/>
          <w:sz w:val="24"/>
          <w:szCs w:val="24"/>
        </w:rPr>
        <w:t>About Hilton.</w:t>
      </w:r>
      <w:r w:rsidRPr="00453C08">
        <w:rPr>
          <w:sz w:val="24"/>
          <w:szCs w:val="24"/>
        </w:rPr>
        <w:t xml:space="preserve"> Available at: https://ir.hilton.com/#:~:text=Hilton%20is%20a%20leading%20global,in%20138%20countries%20and%20territories. (Accessed </w:t>
      </w:r>
      <w:r w:rsidR="007D2611" w:rsidRPr="00453C08">
        <w:rPr>
          <w:sz w:val="24"/>
          <w:szCs w:val="24"/>
        </w:rPr>
        <w:t>on</w:t>
      </w:r>
      <w:r w:rsidRPr="00453C08">
        <w:rPr>
          <w:sz w:val="24"/>
          <w:szCs w:val="24"/>
        </w:rPr>
        <w:t xml:space="preserve"> 31 </w:t>
      </w:r>
      <w:r w:rsidR="007D2611" w:rsidRPr="00453C08">
        <w:rPr>
          <w:sz w:val="24"/>
          <w:szCs w:val="24"/>
        </w:rPr>
        <w:t>January</w:t>
      </w:r>
      <w:r w:rsidRPr="00453C08">
        <w:rPr>
          <w:sz w:val="24"/>
          <w:szCs w:val="24"/>
        </w:rPr>
        <w:t xml:space="preserve"> 2025).</w:t>
      </w:r>
    </w:p>
    <w:p w14:paraId="3F752752" w14:textId="77777777" w:rsidR="00A619D0" w:rsidRPr="00453C08" w:rsidRDefault="00C13617" w:rsidP="00735C59">
      <w:pPr>
        <w:spacing w:before="240" w:line="360" w:lineRule="auto"/>
        <w:jc w:val="both"/>
        <w:rPr>
          <w:sz w:val="24"/>
          <w:szCs w:val="24"/>
        </w:rPr>
      </w:pPr>
      <w:r w:rsidRPr="00453C08">
        <w:rPr>
          <w:sz w:val="24"/>
          <w:szCs w:val="24"/>
        </w:rPr>
        <w:t xml:space="preserve">Hilton, 2025. </w:t>
      </w:r>
      <w:r w:rsidRPr="00453C08">
        <w:rPr>
          <w:i/>
          <w:sz w:val="24"/>
          <w:szCs w:val="24"/>
        </w:rPr>
        <w:t>Hilton Honors App with Contactless Check-In - Download Today.</w:t>
      </w:r>
      <w:r w:rsidRPr="00453C08">
        <w:rPr>
          <w:sz w:val="24"/>
          <w:szCs w:val="24"/>
        </w:rPr>
        <w:t xml:space="preserve"> Available at: https://www.hilton.com/en/p/hilton-honors-mobile-app/ (Accessed on: 31 January 2025).</w:t>
      </w:r>
    </w:p>
    <w:p w14:paraId="0C7244F7" w14:textId="77777777" w:rsidR="00A619D0" w:rsidRPr="00453C08" w:rsidRDefault="00C13617" w:rsidP="00735C59">
      <w:pPr>
        <w:spacing w:before="240" w:line="360" w:lineRule="auto"/>
        <w:jc w:val="both"/>
        <w:rPr>
          <w:sz w:val="24"/>
          <w:szCs w:val="24"/>
        </w:rPr>
      </w:pPr>
      <w:r w:rsidRPr="00453C08">
        <w:rPr>
          <w:sz w:val="24"/>
          <w:szCs w:val="24"/>
        </w:rPr>
        <w:t xml:space="preserve">Hilton, 2025. </w:t>
      </w:r>
      <w:r w:rsidRPr="00453C08">
        <w:rPr>
          <w:i/>
          <w:sz w:val="24"/>
          <w:szCs w:val="24"/>
        </w:rPr>
        <w:t>Mission, Vision &amp; Values.</w:t>
      </w:r>
      <w:r w:rsidRPr="00453C08">
        <w:rPr>
          <w:sz w:val="24"/>
          <w:szCs w:val="24"/>
        </w:rPr>
        <w:t xml:space="preserve"> Available at: https://www.hiltonfoundation.org/about/mission-vision-and-values/ (Accessed on: 31 January 2025).</w:t>
      </w:r>
    </w:p>
    <w:p w14:paraId="16CC78D9" w14:textId="77777777" w:rsidR="00A619D0" w:rsidRPr="00453C08" w:rsidRDefault="00C13617" w:rsidP="00735C59">
      <w:pPr>
        <w:spacing w:before="240" w:line="360" w:lineRule="auto"/>
        <w:jc w:val="both"/>
        <w:rPr>
          <w:sz w:val="24"/>
          <w:szCs w:val="24"/>
        </w:rPr>
      </w:pPr>
      <w:r w:rsidRPr="00453C08">
        <w:rPr>
          <w:sz w:val="24"/>
          <w:szCs w:val="24"/>
        </w:rPr>
        <w:t xml:space="preserve">Hilton, 2025. </w:t>
      </w:r>
      <w:r w:rsidRPr="00453C08">
        <w:rPr>
          <w:i/>
          <w:sz w:val="24"/>
          <w:szCs w:val="24"/>
        </w:rPr>
        <w:t>SEEKING: THE FUTURE LEADERS OF HILTON</w:t>
      </w:r>
      <w:r w:rsidRPr="00453C08">
        <w:rPr>
          <w:sz w:val="24"/>
          <w:szCs w:val="24"/>
        </w:rPr>
        <w:t>. Available at: https://jobs.hilton.com/us/en/MDP (Accessed on: 31 January 2025).</w:t>
      </w:r>
    </w:p>
    <w:p w14:paraId="3D44CA64" w14:textId="77777777" w:rsidR="00A619D0" w:rsidRPr="00453C08" w:rsidRDefault="00C13617" w:rsidP="00735C59">
      <w:pPr>
        <w:spacing w:before="240" w:line="360" w:lineRule="auto"/>
        <w:jc w:val="both"/>
        <w:rPr>
          <w:sz w:val="24"/>
          <w:szCs w:val="24"/>
          <w:highlight w:val="white"/>
        </w:rPr>
      </w:pPr>
      <w:r w:rsidRPr="00453C08">
        <w:rPr>
          <w:sz w:val="24"/>
          <w:szCs w:val="24"/>
          <w:highlight w:val="white"/>
        </w:rPr>
        <w:t>Lamo, E.G., 2019. The Center of Success: A Case Study on Hilton's Company Culture.</w:t>
      </w:r>
    </w:p>
    <w:p w14:paraId="13152297" w14:textId="77777777" w:rsidR="00A619D0" w:rsidRPr="00453C08" w:rsidRDefault="00C13617" w:rsidP="00735C59">
      <w:pPr>
        <w:spacing w:before="240" w:line="360" w:lineRule="auto"/>
        <w:jc w:val="both"/>
        <w:rPr>
          <w:sz w:val="24"/>
          <w:szCs w:val="24"/>
          <w:highlight w:val="white"/>
        </w:rPr>
      </w:pPr>
      <w:r w:rsidRPr="00453C08">
        <w:rPr>
          <w:sz w:val="24"/>
          <w:szCs w:val="24"/>
          <w:highlight w:val="white"/>
        </w:rPr>
        <w:t>Mahdi, F.A., 2024. The Role of Strategic Management on Business firms’ performance in Ethiopia.</w:t>
      </w:r>
    </w:p>
    <w:p w14:paraId="2CDCC08A" w14:textId="5BF77BD6" w:rsidR="00A619D0" w:rsidRPr="00453C08" w:rsidRDefault="00C13617" w:rsidP="00735C59">
      <w:pPr>
        <w:spacing w:before="240" w:line="360" w:lineRule="auto"/>
        <w:jc w:val="both"/>
        <w:rPr>
          <w:sz w:val="24"/>
          <w:szCs w:val="24"/>
          <w:highlight w:val="white"/>
        </w:rPr>
      </w:pPr>
      <w:r w:rsidRPr="00453C08">
        <w:rPr>
          <w:sz w:val="24"/>
          <w:szCs w:val="24"/>
          <w:highlight w:val="white"/>
        </w:rPr>
        <w:t xml:space="preserve">Makumbe, W. and Washaya, Y.Y., 2022. Organisational culture and innovation: </w:t>
      </w:r>
      <w:r w:rsidR="007D2611" w:rsidRPr="00453C08">
        <w:rPr>
          <w:sz w:val="24"/>
          <w:szCs w:val="24"/>
          <w:highlight w:val="white"/>
        </w:rPr>
        <w:t>evaluating</w:t>
      </w:r>
      <w:r w:rsidRPr="00453C08">
        <w:rPr>
          <w:sz w:val="24"/>
          <w:szCs w:val="24"/>
          <w:highlight w:val="white"/>
        </w:rPr>
        <w:t xml:space="preserve"> the Schein Model at a private university in Zimbabwe. </w:t>
      </w:r>
      <w:r w:rsidRPr="00453C08">
        <w:rPr>
          <w:i/>
          <w:sz w:val="24"/>
          <w:szCs w:val="24"/>
          <w:highlight w:val="white"/>
        </w:rPr>
        <w:t>Cogent Business &amp; Management</w:t>
      </w:r>
      <w:r w:rsidRPr="00453C08">
        <w:rPr>
          <w:sz w:val="24"/>
          <w:szCs w:val="24"/>
          <w:highlight w:val="white"/>
        </w:rPr>
        <w:t xml:space="preserve">, </w:t>
      </w:r>
      <w:r w:rsidRPr="00453C08">
        <w:rPr>
          <w:i/>
          <w:sz w:val="24"/>
          <w:szCs w:val="24"/>
          <w:highlight w:val="white"/>
        </w:rPr>
        <w:t>9</w:t>
      </w:r>
      <w:r w:rsidRPr="00453C08">
        <w:rPr>
          <w:sz w:val="24"/>
          <w:szCs w:val="24"/>
          <w:highlight w:val="white"/>
        </w:rPr>
        <w:t>(1), p.2150120.</w:t>
      </w:r>
    </w:p>
    <w:p w14:paraId="2BD34520" w14:textId="77777777" w:rsidR="00A619D0" w:rsidRPr="00453C08" w:rsidRDefault="00C13617" w:rsidP="00735C59">
      <w:pPr>
        <w:spacing w:before="240" w:line="360" w:lineRule="auto"/>
        <w:jc w:val="both"/>
        <w:rPr>
          <w:sz w:val="24"/>
          <w:szCs w:val="24"/>
          <w:highlight w:val="white"/>
        </w:rPr>
      </w:pPr>
      <w:r w:rsidRPr="00453C08">
        <w:rPr>
          <w:sz w:val="24"/>
          <w:szCs w:val="24"/>
          <w:highlight w:val="white"/>
        </w:rPr>
        <w:t xml:space="preserve">Mateev, M., Tariq, M.U. and Sahyouni, A., 2021. Competition, capital growth and risk-taking in emerging markets: Policy implications for banking sector stability during COVID-19 pandemic. </w:t>
      </w:r>
      <w:r w:rsidRPr="00453C08">
        <w:rPr>
          <w:i/>
          <w:sz w:val="24"/>
          <w:szCs w:val="24"/>
          <w:highlight w:val="white"/>
        </w:rPr>
        <w:t>PloS one</w:t>
      </w:r>
      <w:r w:rsidRPr="00453C08">
        <w:rPr>
          <w:sz w:val="24"/>
          <w:szCs w:val="24"/>
          <w:highlight w:val="white"/>
        </w:rPr>
        <w:t xml:space="preserve">, </w:t>
      </w:r>
      <w:r w:rsidRPr="00453C08">
        <w:rPr>
          <w:i/>
          <w:sz w:val="24"/>
          <w:szCs w:val="24"/>
          <w:highlight w:val="white"/>
        </w:rPr>
        <w:t>16</w:t>
      </w:r>
      <w:r w:rsidRPr="00453C08">
        <w:rPr>
          <w:sz w:val="24"/>
          <w:szCs w:val="24"/>
          <w:highlight w:val="white"/>
        </w:rPr>
        <w:t>(6), p.e0253803.</w:t>
      </w:r>
    </w:p>
    <w:p w14:paraId="630FB20B" w14:textId="043BDC2D" w:rsidR="00A619D0" w:rsidRPr="00453C08" w:rsidRDefault="00C13617" w:rsidP="00735C59">
      <w:pPr>
        <w:spacing w:before="240" w:line="360" w:lineRule="auto"/>
        <w:jc w:val="both"/>
        <w:rPr>
          <w:sz w:val="24"/>
          <w:szCs w:val="24"/>
        </w:rPr>
      </w:pPr>
      <w:r w:rsidRPr="00453C08">
        <w:rPr>
          <w:sz w:val="24"/>
          <w:szCs w:val="24"/>
        </w:rPr>
        <w:t xml:space="preserve">THESRA, 2024. </w:t>
      </w:r>
      <w:r w:rsidRPr="00453C08">
        <w:rPr>
          <w:i/>
          <w:sz w:val="24"/>
          <w:szCs w:val="24"/>
        </w:rPr>
        <w:t>How Hilton Sparked Its 'Paradigm Shift' On Food Waste.</w:t>
      </w:r>
      <w:r w:rsidRPr="00453C08">
        <w:rPr>
          <w:sz w:val="24"/>
          <w:szCs w:val="24"/>
        </w:rPr>
        <w:t xml:space="preserve"> Available at: https://thesra.org/news-insights/stories/how-hilton-sparked-its-paradigm-shift-on-food-waste/#:~:text=In%20the%20UK%2C%20for%20example,those%20in%20need%20across%20London. (Accessed </w:t>
      </w:r>
      <w:r w:rsidR="007D2611" w:rsidRPr="00453C08">
        <w:rPr>
          <w:sz w:val="24"/>
          <w:szCs w:val="24"/>
        </w:rPr>
        <w:t>on</w:t>
      </w:r>
      <w:r w:rsidRPr="00453C08">
        <w:rPr>
          <w:sz w:val="24"/>
          <w:szCs w:val="24"/>
        </w:rPr>
        <w:t xml:space="preserve"> 31 </w:t>
      </w:r>
      <w:r w:rsidR="007D2611" w:rsidRPr="00453C08">
        <w:rPr>
          <w:sz w:val="24"/>
          <w:szCs w:val="24"/>
        </w:rPr>
        <w:t>January</w:t>
      </w:r>
      <w:r w:rsidRPr="00453C08">
        <w:rPr>
          <w:sz w:val="24"/>
          <w:szCs w:val="24"/>
        </w:rPr>
        <w:t xml:space="preserve"> 2025).</w:t>
      </w:r>
    </w:p>
    <w:p w14:paraId="6C2E2C88" w14:textId="77777777" w:rsidR="00A619D0" w:rsidRPr="00453C08" w:rsidRDefault="00C13617" w:rsidP="00735C59">
      <w:pPr>
        <w:spacing w:before="240" w:line="360" w:lineRule="auto"/>
        <w:jc w:val="both"/>
        <w:rPr>
          <w:sz w:val="24"/>
          <w:szCs w:val="24"/>
          <w:highlight w:val="white"/>
        </w:rPr>
      </w:pPr>
      <w:r w:rsidRPr="00453C08">
        <w:rPr>
          <w:sz w:val="24"/>
          <w:szCs w:val="24"/>
          <w:highlight w:val="white"/>
        </w:rPr>
        <w:t xml:space="preserve">Yadav, N. and Raju, S.S., 2025. Smart Hotel Technologies Redefining Guest Convenience and Operational Efficiency. In </w:t>
      </w:r>
      <w:r w:rsidRPr="00453C08">
        <w:rPr>
          <w:i/>
          <w:sz w:val="24"/>
          <w:szCs w:val="24"/>
          <w:highlight w:val="white"/>
        </w:rPr>
        <w:t xml:space="preserve">Marketing Technology-Infused Hospitality: </w:t>
      </w:r>
      <w:r w:rsidRPr="00453C08">
        <w:rPr>
          <w:i/>
          <w:sz w:val="24"/>
          <w:szCs w:val="24"/>
          <w:highlight w:val="white"/>
        </w:rPr>
        <w:lastRenderedPageBreak/>
        <w:t>Upskilling Frontline Employees for Competitiveness</w:t>
      </w:r>
      <w:r w:rsidRPr="00453C08">
        <w:rPr>
          <w:sz w:val="24"/>
          <w:szCs w:val="24"/>
          <w:highlight w:val="white"/>
        </w:rPr>
        <w:t xml:space="preserve"> (pp. 25-56). IGI Global Scientific Publishing.</w:t>
      </w:r>
    </w:p>
    <w:p w14:paraId="426F43C2" w14:textId="77777777" w:rsidR="00A619D0" w:rsidRPr="00735C59" w:rsidRDefault="00C13617" w:rsidP="00735C59">
      <w:pPr>
        <w:spacing w:before="240" w:line="360" w:lineRule="auto"/>
        <w:jc w:val="both"/>
        <w:rPr>
          <w:sz w:val="24"/>
          <w:szCs w:val="24"/>
          <w:highlight w:val="white"/>
        </w:rPr>
      </w:pPr>
      <w:r w:rsidRPr="00453C08">
        <w:rPr>
          <w:sz w:val="24"/>
          <w:szCs w:val="24"/>
          <w:highlight w:val="white"/>
        </w:rPr>
        <w:t xml:space="preserve">Yang, H., Song, H., Cheung, C. and Guan, J., 2021. How to enhance hotel guests’ acceptance and experience of smart hotel technology: An examination of visiting intentions. </w:t>
      </w:r>
      <w:r w:rsidRPr="00453C08">
        <w:rPr>
          <w:i/>
          <w:sz w:val="24"/>
          <w:szCs w:val="24"/>
          <w:highlight w:val="white"/>
        </w:rPr>
        <w:t>International journal of hospitality management</w:t>
      </w:r>
      <w:r w:rsidRPr="00453C08">
        <w:rPr>
          <w:sz w:val="24"/>
          <w:szCs w:val="24"/>
          <w:highlight w:val="white"/>
        </w:rPr>
        <w:t xml:space="preserve">, </w:t>
      </w:r>
      <w:r w:rsidRPr="00453C08">
        <w:rPr>
          <w:i/>
          <w:sz w:val="24"/>
          <w:szCs w:val="24"/>
          <w:highlight w:val="white"/>
        </w:rPr>
        <w:t>97</w:t>
      </w:r>
      <w:r w:rsidRPr="00453C08">
        <w:rPr>
          <w:sz w:val="24"/>
          <w:szCs w:val="24"/>
          <w:highlight w:val="white"/>
        </w:rPr>
        <w:t>, p.103000.</w:t>
      </w:r>
    </w:p>
    <w:sectPr w:rsidR="00A619D0" w:rsidRPr="00735C5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ED3"/>
    <w:rsid w:val="000355F2"/>
    <w:rsid w:val="00164ED3"/>
    <w:rsid w:val="001668B9"/>
    <w:rsid w:val="002C1BC7"/>
    <w:rsid w:val="004176AD"/>
    <w:rsid w:val="00453C08"/>
    <w:rsid w:val="004A0B7F"/>
    <w:rsid w:val="005E452E"/>
    <w:rsid w:val="005F3AC1"/>
    <w:rsid w:val="00630B8B"/>
    <w:rsid w:val="00735C59"/>
    <w:rsid w:val="007466CC"/>
    <w:rsid w:val="007D1124"/>
    <w:rsid w:val="007D2611"/>
    <w:rsid w:val="007D3C71"/>
    <w:rsid w:val="0085294E"/>
    <w:rsid w:val="009121A9"/>
    <w:rsid w:val="00926B33"/>
    <w:rsid w:val="009D10D2"/>
    <w:rsid w:val="009E2ABB"/>
    <w:rsid w:val="00A5249F"/>
    <w:rsid w:val="00A619D0"/>
    <w:rsid w:val="00AB45B0"/>
    <w:rsid w:val="00B718DA"/>
    <w:rsid w:val="00B771F6"/>
    <w:rsid w:val="00BE4508"/>
    <w:rsid w:val="00C13617"/>
    <w:rsid w:val="00CF77DD"/>
    <w:rsid w:val="00D630C6"/>
    <w:rsid w:val="00DA3514"/>
    <w:rsid w:val="00E36EEC"/>
    <w:rsid w:val="00EA4673"/>
    <w:rsid w:val="00EC1ED2"/>
    <w:rsid w:val="00EC6EF8"/>
    <w:rsid w:val="00F12C88"/>
    <w:rsid w:val="00F55DF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09250"/>
  <w15:docId w15:val="{2205726D-4E83-4644-A7A1-127585719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D630C6"/>
    <w:pPr>
      <w:spacing w:line="360" w:lineRule="auto"/>
      <w:jc w:val="both"/>
      <w:outlineLvl w:val="0"/>
    </w:pPr>
    <w:rPr>
      <w:b/>
      <w:color w:val="000000" w:themeColor="text1"/>
      <w:sz w:val="28"/>
      <w:szCs w:val="28"/>
    </w:rPr>
  </w:style>
  <w:style w:type="paragraph" w:styleId="Heading2">
    <w:name w:val="heading 2"/>
    <w:basedOn w:val="Normal"/>
    <w:next w:val="Normal"/>
    <w:autoRedefine/>
    <w:uiPriority w:val="9"/>
    <w:unhideWhenUsed/>
    <w:qFormat/>
    <w:rsid w:val="00D630C6"/>
    <w:pPr>
      <w:spacing w:line="360" w:lineRule="auto"/>
      <w:jc w:val="both"/>
      <w:outlineLvl w:val="1"/>
    </w:pPr>
    <w:rPr>
      <w:b/>
      <w:color w:val="000000" w:themeColor="text1"/>
      <w:sz w:val="24"/>
      <w:szCs w:val="24"/>
    </w:rPr>
  </w:style>
  <w:style w:type="paragraph" w:styleId="Heading3">
    <w:name w:val="heading 3"/>
    <w:basedOn w:val="Normal"/>
    <w:next w:val="Normal"/>
    <w:autoRedefine/>
    <w:uiPriority w:val="9"/>
    <w:unhideWhenUsed/>
    <w:qFormat/>
    <w:rsid w:val="00D630C6"/>
    <w:pPr>
      <w:keepNext/>
      <w:keepLines/>
      <w:spacing w:before="320" w:after="80" w:line="360" w:lineRule="auto"/>
      <w:outlineLvl w:val="2"/>
    </w:pPr>
    <w:rPr>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355F2"/>
    <w:pPr>
      <w:tabs>
        <w:tab w:val="center" w:pos="4513"/>
        <w:tab w:val="right" w:pos="9026"/>
      </w:tabs>
      <w:spacing w:line="240" w:lineRule="auto"/>
    </w:pPr>
  </w:style>
  <w:style w:type="character" w:customStyle="1" w:styleId="HeaderChar">
    <w:name w:val="Header Char"/>
    <w:basedOn w:val="DefaultParagraphFont"/>
    <w:link w:val="Header"/>
    <w:uiPriority w:val="99"/>
    <w:rsid w:val="000355F2"/>
  </w:style>
  <w:style w:type="paragraph" w:styleId="Footer">
    <w:name w:val="footer"/>
    <w:basedOn w:val="Normal"/>
    <w:link w:val="FooterChar"/>
    <w:uiPriority w:val="99"/>
    <w:unhideWhenUsed/>
    <w:rsid w:val="000355F2"/>
    <w:pPr>
      <w:tabs>
        <w:tab w:val="center" w:pos="4513"/>
        <w:tab w:val="right" w:pos="9026"/>
      </w:tabs>
      <w:spacing w:line="240" w:lineRule="auto"/>
    </w:pPr>
  </w:style>
  <w:style w:type="character" w:customStyle="1" w:styleId="FooterChar">
    <w:name w:val="Footer Char"/>
    <w:basedOn w:val="DefaultParagraphFont"/>
    <w:link w:val="Footer"/>
    <w:uiPriority w:val="99"/>
    <w:rsid w:val="000355F2"/>
  </w:style>
  <w:style w:type="paragraph" w:styleId="TOCHeading">
    <w:name w:val="TOC Heading"/>
    <w:basedOn w:val="Heading1"/>
    <w:next w:val="Normal"/>
    <w:uiPriority w:val="39"/>
    <w:unhideWhenUsed/>
    <w:qFormat/>
    <w:rsid w:val="007D3C7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D3C71"/>
    <w:pPr>
      <w:spacing w:after="100"/>
    </w:pPr>
  </w:style>
  <w:style w:type="paragraph" w:styleId="TOC2">
    <w:name w:val="toc 2"/>
    <w:basedOn w:val="Normal"/>
    <w:next w:val="Normal"/>
    <w:autoRedefine/>
    <w:uiPriority w:val="39"/>
    <w:unhideWhenUsed/>
    <w:rsid w:val="007D3C71"/>
    <w:pPr>
      <w:spacing w:after="100"/>
      <w:ind w:left="220"/>
    </w:pPr>
  </w:style>
  <w:style w:type="character" w:styleId="Hyperlink">
    <w:name w:val="Hyperlink"/>
    <w:basedOn w:val="DefaultParagraphFont"/>
    <w:uiPriority w:val="99"/>
    <w:unhideWhenUsed/>
    <w:rsid w:val="007D3C71"/>
    <w:rPr>
      <w:color w:val="0000FF" w:themeColor="hyperlink"/>
      <w:u w:val="single"/>
    </w:rPr>
  </w:style>
  <w:style w:type="paragraph" w:styleId="ListParagraph">
    <w:name w:val="List Paragraph"/>
    <w:basedOn w:val="Normal"/>
    <w:uiPriority w:val="34"/>
    <w:qFormat/>
    <w:rsid w:val="007D2611"/>
    <w:pPr>
      <w:ind w:left="720"/>
      <w:contextualSpacing/>
    </w:pPr>
  </w:style>
  <w:style w:type="paragraph" w:styleId="TOC3">
    <w:name w:val="toc 3"/>
    <w:basedOn w:val="Normal"/>
    <w:next w:val="Normal"/>
    <w:autoRedefine/>
    <w:uiPriority w:val="39"/>
    <w:unhideWhenUsed/>
    <w:rsid w:val="00735C5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70635">
      <w:bodyDiv w:val="1"/>
      <w:marLeft w:val="0"/>
      <w:marRight w:val="0"/>
      <w:marTop w:val="0"/>
      <w:marBottom w:val="0"/>
      <w:divBdr>
        <w:top w:val="none" w:sz="0" w:space="0" w:color="auto"/>
        <w:left w:val="none" w:sz="0" w:space="0" w:color="auto"/>
        <w:bottom w:val="none" w:sz="0" w:space="0" w:color="auto"/>
        <w:right w:val="none" w:sz="0" w:space="0" w:color="auto"/>
      </w:divBdr>
    </w:div>
    <w:div w:id="212232091">
      <w:bodyDiv w:val="1"/>
      <w:marLeft w:val="0"/>
      <w:marRight w:val="0"/>
      <w:marTop w:val="0"/>
      <w:marBottom w:val="0"/>
      <w:divBdr>
        <w:top w:val="none" w:sz="0" w:space="0" w:color="auto"/>
        <w:left w:val="none" w:sz="0" w:space="0" w:color="auto"/>
        <w:bottom w:val="none" w:sz="0" w:space="0" w:color="auto"/>
        <w:right w:val="none" w:sz="0" w:space="0" w:color="auto"/>
      </w:divBdr>
    </w:div>
    <w:div w:id="226379174">
      <w:bodyDiv w:val="1"/>
      <w:marLeft w:val="0"/>
      <w:marRight w:val="0"/>
      <w:marTop w:val="0"/>
      <w:marBottom w:val="0"/>
      <w:divBdr>
        <w:top w:val="none" w:sz="0" w:space="0" w:color="auto"/>
        <w:left w:val="none" w:sz="0" w:space="0" w:color="auto"/>
        <w:bottom w:val="none" w:sz="0" w:space="0" w:color="auto"/>
        <w:right w:val="none" w:sz="0" w:space="0" w:color="auto"/>
      </w:divBdr>
    </w:div>
    <w:div w:id="286356830">
      <w:bodyDiv w:val="1"/>
      <w:marLeft w:val="0"/>
      <w:marRight w:val="0"/>
      <w:marTop w:val="0"/>
      <w:marBottom w:val="0"/>
      <w:divBdr>
        <w:top w:val="none" w:sz="0" w:space="0" w:color="auto"/>
        <w:left w:val="none" w:sz="0" w:space="0" w:color="auto"/>
        <w:bottom w:val="none" w:sz="0" w:space="0" w:color="auto"/>
        <w:right w:val="none" w:sz="0" w:space="0" w:color="auto"/>
      </w:divBdr>
    </w:div>
    <w:div w:id="304045452">
      <w:bodyDiv w:val="1"/>
      <w:marLeft w:val="0"/>
      <w:marRight w:val="0"/>
      <w:marTop w:val="0"/>
      <w:marBottom w:val="0"/>
      <w:divBdr>
        <w:top w:val="none" w:sz="0" w:space="0" w:color="auto"/>
        <w:left w:val="none" w:sz="0" w:space="0" w:color="auto"/>
        <w:bottom w:val="none" w:sz="0" w:space="0" w:color="auto"/>
        <w:right w:val="none" w:sz="0" w:space="0" w:color="auto"/>
      </w:divBdr>
    </w:div>
    <w:div w:id="445271480">
      <w:bodyDiv w:val="1"/>
      <w:marLeft w:val="0"/>
      <w:marRight w:val="0"/>
      <w:marTop w:val="0"/>
      <w:marBottom w:val="0"/>
      <w:divBdr>
        <w:top w:val="none" w:sz="0" w:space="0" w:color="auto"/>
        <w:left w:val="none" w:sz="0" w:space="0" w:color="auto"/>
        <w:bottom w:val="none" w:sz="0" w:space="0" w:color="auto"/>
        <w:right w:val="none" w:sz="0" w:space="0" w:color="auto"/>
      </w:divBdr>
    </w:div>
    <w:div w:id="447041847">
      <w:bodyDiv w:val="1"/>
      <w:marLeft w:val="0"/>
      <w:marRight w:val="0"/>
      <w:marTop w:val="0"/>
      <w:marBottom w:val="0"/>
      <w:divBdr>
        <w:top w:val="none" w:sz="0" w:space="0" w:color="auto"/>
        <w:left w:val="none" w:sz="0" w:space="0" w:color="auto"/>
        <w:bottom w:val="none" w:sz="0" w:space="0" w:color="auto"/>
        <w:right w:val="none" w:sz="0" w:space="0" w:color="auto"/>
      </w:divBdr>
    </w:div>
    <w:div w:id="641814955">
      <w:bodyDiv w:val="1"/>
      <w:marLeft w:val="0"/>
      <w:marRight w:val="0"/>
      <w:marTop w:val="0"/>
      <w:marBottom w:val="0"/>
      <w:divBdr>
        <w:top w:val="none" w:sz="0" w:space="0" w:color="auto"/>
        <w:left w:val="none" w:sz="0" w:space="0" w:color="auto"/>
        <w:bottom w:val="none" w:sz="0" w:space="0" w:color="auto"/>
        <w:right w:val="none" w:sz="0" w:space="0" w:color="auto"/>
      </w:divBdr>
    </w:div>
    <w:div w:id="664284069">
      <w:bodyDiv w:val="1"/>
      <w:marLeft w:val="0"/>
      <w:marRight w:val="0"/>
      <w:marTop w:val="0"/>
      <w:marBottom w:val="0"/>
      <w:divBdr>
        <w:top w:val="none" w:sz="0" w:space="0" w:color="auto"/>
        <w:left w:val="none" w:sz="0" w:space="0" w:color="auto"/>
        <w:bottom w:val="none" w:sz="0" w:space="0" w:color="auto"/>
        <w:right w:val="none" w:sz="0" w:space="0" w:color="auto"/>
      </w:divBdr>
    </w:div>
    <w:div w:id="751125532">
      <w:bodyDiv w:val="1"/>
      <w:marLeft w:val="0"/>
      <w:marRight w:val="0"/>
      <w:marTop w:val="0"/>
      <w:marBottom w:val="0"/>
      <w:divBdr>
        <w:top w:val="none" w:sz="0" w:space="0" w:color="auto"/>
        <w:left w:val="none" w:sz="0" w:space="0" w:color="auto"/>
        <w:bottom w:val="none" w:sz="0" w:space="0" w:color="auto"/>
        <w:right w:val="none" w:sz="0" w:space="0" w:color="auto"/>
      </w:divBdr>
    </w:div>
    <w:div w:id="869681006">
      <w:bodyDiv w:val="1"/>
      <w:marLeft w:val="0"/>
      <w:marRight w:val="0"/>
      <w:marTop w:val="0"/>
      <w:marBottom w:val="0"/>
      <w:divBdr>
        <w:top w:val="none" w:sz="0" w:space="0" w:color="auto"/>
        <w:left w:val="none" w:sz="0" w:space="0" w:color="auto"/>
        <w:bottom w:val="none" w:sz="0" w:space="0" w:color="auto"/>
        <w:right w:val="none" w:sz="0" w:space="0" w:color="auto"/>
      </w:divBdr>
    </w:div>
    <w:div w:id="885146626">
      <w:bodyDiv w:val="1"/>
      <w:marLeft w:val="0"/>
      <w:marRight w:val="0"/>
      <w:marTop w:val="0"/>
      <w:marBottom w:val="0"/>
      <w:divBdr>
        <w:top w:val="none" w:sz="0" w:space="0" w:color="auto"/>
        <w:left w:val="none" w:sz="0" w:space="0" w:color="auto"/>
        <w:bottom w:val="none" w:sz="0" w:space="0" w:color="auto"/>
        <w:right w:val="none" w:sz="0" w:space="0" w:color="auto"/>
      </w:divBdr>
    </w:div>
    <w:div w:id="1006515739">
      <w:bodyDiv w:val="1"/>
      <w:marLeft w:val="0"/>
      <w:marRight w:val="0"/>
      <w:marTop w:val="0"/>
      <w:marBottom w:val="0"/>
      <w:divBdr>
        <w:top w:val="none" w:sz="0" w:space="0" w:color="auto"/>
        <w:left w:val="none" w:sz="0" w:space="0" w:color="auto"/>
        <w:bottom w:val="none" w:sz="0" w:space="0" w:color="auto"/>
        <w:right w:val="none" w:sz="0" w:space="0" w:color="auto"/>
      </w:divBdr>
    </w:div>
    <w:div w:id="1030375856">
      <w:bodyDiv w:val="1"/>
      <w:marLeft w:val="0"/>
      <w:marRight w:val="0"/>
      <w:marTop w:val="0"/>
      <w:marBottom w:val="0"/>
      <w:divBdr>
        <w:top w:val="none" w:sz="0" w:space="0" w:color="auto"/>
        <w:left w:val="none" w:sz="0" w:space="0" w:color="auto"/>
        <w:bottom w:val="none" w:sz="0" w:space="0" w:color="auto"/>
        <w:right w:val="none" w:sz="0" w:space="0" w:color="auto"/>
      </w:divBdr>
    </w:div>
    <w:div w:id="1354453937">
      <w:bodyDiv w:val="1"/>
      <w:marLeft w:val="0"/>
      <w:marRight w:val="0"/>
      <w:marTop w:val="0"/>
      <w:marBottom w:val="0"/>
      <w:divBdr>
        <w:top w:val="none" w:sz="0" w:space="0" w:color="auto"/>
        <w:left w:val="none" w:sz="0" w:space="0" w:color="auto"/>
        <w:bottom w:val="none" w:sz="0" w:space="0" w:color="auto"/>
        <w:right w:val="none" w:sz="0" w:space="0" w:color="auto"/>
      </w:divBdr>
    </w:div>
    <w:div w:id="1374770472">
      <w:bodyDiv w:val="1"/>
      <w:marLeft w:val="0"/>
      <w:marRight w:val="0"/>
      <w:marTop w:val="0"/>
      <w:marBottom w:val="0"/>
      <w:divBdr>
        <w:top w:val="none" w:sz="0" w:space="0" w:color="auto"/>
        <w:left w:val="none" w:sz="0" w:space="0" w:color="auto"/>
        <w:bottom w:val="none" w:sz="0" w:space="0" w:color="auto"/>
        <w:right w:val="none" w:sz="0" w:space="0" w:color="auto"/>
      </w:divBdr>
    </w:div>
    <w:div w:id="1384985079">
      <w:bodyDiv w:val="1"/>
      <w:marLeft w:val="0"/>
      <w:marRight w:val="0"/>
      <w:marTop w:val="0"/>
      <w:marBottom w:val="0"/>
      <w:divBdr>
        <w:top w:val="none" w:sz="0" w:space="0" w:color="auto"/>
        <w:left w:val="none" w:sz="0" w:space="0" w:color="auto"/>
        <w:bottom w:val="none" w:sz="0" w:space="0" w:color="auto"/>
        <w:right w:val="none" w:sz="0" w:space="0" w:color="auto"/>
      </w:divBdr>
    </w:div>
    <w:div w:id="1392191187">
      <w:bodyDiv w:val="1"/>
      <w:marLeft w:val="0"/>
      <w:marRight w:val="0"/>
      <w:marTop w:val="0"/>
      <w:marBottom w:val="0"/>
      <w:divBdr>
        <w:top w:val="none" w:sz="0" w:space="0" w:color="auto"/>
        <w:left w:val="none" w:sz="0" w:space="0" w:color="auto"/>
        <w:bottom w:val="none" w:sz="0" w:space="0" w:color="auto"/>
        <w:right w:val="none" w:sz="0" w:space="0" w:color="auto"/>
      </w:divBdr>
    </w:div>
    <w:div w:id="1471748942">
      <w:bodyDiv w:val="1"/>
      <w:marLeft w:val="0"/>
      <w:marRight w:val="0"/>
      <w:marTop w:val="0"/>
      <w:marBottom w:val="0"/>
      <w:divBdr>
        <w:top w:val="none" w:sz="0" w:space="0" w:color="auto"/>
        <w:left w:val="none" w:sz="0" w:space="0" w:color="auto"/>
        <w:bottom w:val="none" w:sz="0" w:space="0" w:color="auto"/>
        <w:right w:val="none" w:sz="0" w:space="0" w:color="auto"/>
      </w:divBdr>
    </w:div>
    <w:div w:id="1645812267">
      <w:bodyDiv w:val="1"/>
      <w:marLeft w:val="0"/>
      <w:marRight w:val="0"/>
      <w:marTop w:val="0"/>
      <w:marBottom w:val="0"/>
      <w:divBdr>
        <w:top w:val="none" w:sz="0" w:space="0" w:color="auto"/>
        <w:left w:val="none" w:sz="0" w:space="0" w:color="auto"/>
        <w:bottom w:val="none" w:sz="0" w:space="0" w:color="auto"/>
        <w:right w:val="none" w:sz="0" w:space="0" w:color="auto"/>
      </w:divBdr>
    </w:div>
    <w:div w:id="1650329769">
      <w:bodyDiv w:val="1"/>
      <w:marLeft w:val="0"/>
      <w:marRight w:val="0"/>
      <w:marTop w:val="0"/>
      <w:marBottom w:val="0"/>
      <w:divBdr>
        <w:top w:val="none" w:sz="0" w:space="0" w:color="auto"/>
        <w:left w:val="none" w:sz="0" w:space="0" w:color="auto"/>
        <w:bottom w:val="none" w:sz="0" w:space="0" w:color="auto"/>
        <w:right w:val="none" w:sz="0" w:space="0" w:color="auto"/>
      </w:divBdr>
    </w:div>
    <w:div w:id="1655715310">
      <w:bodyDiv w:val="1"/>
      <w:marLeft w:val="0"/>
      <w:marRight w:val="0"/>
      <w:marTop w:val="0"/>
      <w:marBottom w:val="0"/>
      <w:divBdr>
        <w:top w:val="none" w:sz="0" w:space="0" w:color="auto"/>
        <w:left w:val="none" w:sz="0" w:space="0" w:color="auto"/>
        <w:bottom w:val="none" w:sz="0" w:space="0" w:color="auto"/>
        <w:right w:val="none" w:sz="0" w:space="0" w:color="auto"/>
      </w:divBdr>
    </w:div>
    <w:div w:id="1660110796">
      <w:bodyDiv w:val="1"/>
      <w:marLeft w:val="0"/>
      <w:marRight w:val="0"/>
      <w:marTop w:val="0"/>
      <w:marBottom w:val="0"/>
      <w:divBdr>
        <w:top w:val="none" w:sz="0" w:space="0" w:color="auto"/>
        <w:left w:val="none" w:sz="0" w:space="0" w:color="auto"/>
        <w:bottom w:val="none" w:sz="0" w:space="0" w:color="auto"/>
        <w:right w:val="none" w:sz="0" w:space="0" w:color="auto"/>
      </w:divBdr>
    </w:div>
    <w:div w:id="1663121615">
      <w:bodyDiv w:val="1"/>
      <w:marLeft w:val="0"/>
      <w:marRight w:val="0"/>
      <w:marTop w:val="0"/>
      <w:marBottom w:val="0"/>
      <w:divBdr>
        <w:top w:val="none" w:sz="0" w:space="0" w:color="auto"/>
        <w:left w:val="none" w:sz="0" w:space="0" w:color="auto"/>
        <w:bottom w:val="none" w:sz="0" w:space="0" w:color="auto"/>
        <w:right w:val="none" w:sz="0" w:space="0" w:color="auto"/>
      </w:divBdr>
    </w:div>
    <w:div w:id="1782843871">
      <w:bodyDiv w:val="1"/>
      <w:marLeft w:val="0"/>
      <w:marRight w:val="0"/>
      <w:marTop w:val="0"/>
      <w:marBottom w:val="0"/>
      <w:divBdr>
        <w:top w:val="none" w:sz="0" w:space="0" w:color="auto"/>
        <w:left w:val="none" w:sz="0" w:space="0" w:color="auto"/>
        <w:bottom w:val="none" w:sz="0" w:space="0" w:color="auto"/>
        <w:right w:val="none" w:sz="0" w:space="0" w:color="auto"/>
      </w:divBdr>
    </w:div>
    <w:div w:id="1790054034">
      <w:bodyDiv w:val="1"/>
      <w:marLeft w:val="0"/>
      <w:marRight w:val="0"/>
      <w:marTop w:val="0"/>
      <w:marBottom w:val="0"/>
      <w:divBdr>
        <w:top w:val="none" w:sz="0" w:space="0" w:color="auto"/>
        <w:left w:val="none" w:sz="0" w:space="0" w:color="auto"/>
        <w:bottom w:val="none" w:sz="0" w:space="0" w:color="auto"/>
        <w:right w:val="none" w:sz="0" w:space="0" w:color="auto"/>
      </w:divBdr>
    </w:div>
    <w:div w:id="1792747802">
      <w:bodyDiv w:val="1"/>
      <w:marLeft w:val="0"/>
      <w:marRight w:val="0"/>
      <w:marTop w:val="0"/>
      <w:marBottom w:val="0"/>
      <w:divBdr>
        <w:top w:val="none" w:sz="0" w:space="0" w:color="auto"/>
        <w:left w:val="none" w:sz="0" w:space="0" w:color="auto"/>
        <w:bottom w:val="none" w:sz="0" w:space="0" w:color="auto"/>
        <w:right w:val="none" w:sz="0" w:space="0" w:color="auto"/>
      </w:divBdr>
    </w:div>
    <w:div w:id="1933397055">
      <w:bodyDiv w:val="1"/>
      <w:marLeft w:val="0"/>
      <w:marRight w:val="0"/>
      <w:marTop w:val="0"/>
      <w:marBottom w:val="0"/>
      <w:divBdr>
        <w:top w:val="none" w:sz="0" w:space="0" w:color="auto"/>
        <w:left w:val="none" w:sz="0" w:space="0" w:color="auto"/>
        <w:bottom w:val="none" w:sz="0" w:space="0" w:color="auto"/>
        <w:right w:val="none" w:sz="0" w:space="0" w:color="auto"/>
      </w:divBdr>
    </w:div>
    <w:div w:id="1976984502">
      <w:bodyDiv w:val="1"/>
      <w:marLeft w:val="0"/>
      <w:marRight w:val="0"/>
      <w:marTop w:val="0"/>
      <w:marBottom w:val="0"/>
      <w:divBdr>
        <w:top w:val="none" w:sz="0" w:space="0" w:color="auto"/>
        <w:left w:val="none" w:sz="0" w:space="0" w:color="auto"/>
        <w:bottom w:val="none" w:sz="0" w:space="0" w:color="auto"/>
        <w:right w:val="none" w:sz="0" w:space="0" w:color="auto"/>
      </w:divBdr>
    </w:div>
    <w:div w:id="2115637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CAC6F-62D2-42B0-BC7D-60E737CB5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Hilton Hotels&amp;Resorts</dc:subject>
  <dc:creator>Georgiana Pangonis (2245303)</dc:creator>
  <cp:lastModifiedBy>Georgiana Pangonis (2245303)</cp:lastModifiedBy>
  <cp:revision>11</cp:revision>
  <dcterms:created xsi:type="dcterms:W3CDTF">2025-02-01T07:16:00Z</dcterms:created>
  <dcterms:modified xsi:type="dcterms:W3CDTF">2025-03-05T10:33:00Z</dcterms:modified>
</cp:coreProperties>
</file>