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5CDB6" w14:textId="77777777" w:rsidR="005E7665" w:rsidRPr="007C03E9" w:rsidRDefault="005E7665" w:rsidP="007C03E9">
      <w:pPr>
        <w:spacing w:line="360" w:lineRule="auto"/>
        <w:rPr>
          <w:rFonts w:ascii="Arial" w:hAnsi="Arial" w:cs="Arial"/>
          <w:b/>
          <w:sz w:val="28"/>
          <w:szCs w:val="28"/>
          <w:lang w:val="en-GB"/>
        </w:rPr>
      </w:pPr>
    </w:p>
    <w:p w14:paraId="58F217E2" w14:textId="77777777" w:rsidR="005E7665" w:rsidRPr="007C03E9" w:rsidRDefault="005E7665" w:rsidP="007C03E9">
      <w:pPr>
        <w:spacing w:line="360" w:lineRule="auto"/>
        <w:rPr>
          <w:rFonts w:ascii="Arial" w:hAnsi="Arial" w:cs="Arial"/>
          <w:b/>
          <w:sz w:val="28"/>
          <w:szCs w:val="28"/>
          <w:lang w:val="en-GB"/>
        </w:rPr>
      </w:pPr>
    </w:p>
    <w:p w14:paraId="25AD18BD" w14:textId="77777777" w:rsidR="005E7665" w:rsidRPr="007C03E9" w:rsidRDefault="005E7665" w:rsidP="007C03E9">
      <w:pPr>
        <w:spacing w:line="360" w:lineRule="auto"/>
        <w:rPr>
          <w:rFonts w:ascii="Arial" w:hAnsi="Arial" w:cs="Arial"/>
          <w:b/>
          <w:sz w:val="28"/>
          <w:szCs w:val="28"/>
          <w:lang w:val="en-GB"/>
        </w:rPr>
      </w:pPr>
    </w:p>
    <w:p w14:paraId="5A6B54A2" w14:textId="77777777" w:rsidR="005E7665" w:rsidRPr="007C03E9" w:rsidRDefault="005E7665" w:rsidP="007C03E9">
      <w:pPr>
        <w:spacing w:line="360" w:lineRule="auto"/>
        <w:rPr>
          <w:rFonts w:ascii="Arial" w:hAnsi="Arial" w:cs="Arial"/>
          <w:b/>
          <w:sz w:val="28"/>
          <w:szCs w:val="28"/>
          <w:lang w:val="en-GB"/>
        </w:rPr>
      </w:pPr>
    </w:p>
    <w:p w14:paraId="6167EF13" w14:textId="77777777" w:rsidR="005E7665" w:rsidRPr="007C03E9" w:rsidRDefault="005E7665" w:rsidP="007C03E9">
      <w:pPr>
        <w:spacing w:line="360" w:lineRule="auto"/>
        <w:rPr>
          <w:rFonts w:ascii="Arial" w:hAnsi="Arial" w:cs="Arial"/>
          <w:b/>
          <w:sz w:val="28"/>
          <w:szCs w:val="28"/>
          <w:lang w:val="en-GB"/>
        </w:rPr>
      </w:pPr>
    </w:p>
    <w:p w14:paraId="4E983631" w14:textId="77777777" w:rsidR="005E7665" w:rsidRPr="007C03E9" w:rsidRDefault="005E7665" w:rsidP="007C03E9">
      <w:pPr>
        <w:spacing w:line="360" w:lineRule="auto"/>
        <w:rPr>
          <w:rFonts w:ascii="Arial" w:hAnsi="Arial" w:cs="Arial"/>
          <w:b/>
          <w:sz w:val="28"/>
          <w:szCs w:val="28"/>
          <w:lang w:val="en-GB"/>
        </w:rPr>
      </w:pPr>
    </w:p>
    <w:p w14:paraId="4F30231D" w14:textId="77777777" w:rsidR="005E7665" w:rsidRPr="007C03E9" w:rsidRDefault="005E7665" w:rsidP="007C03E9">
      <w:pPr>
        <w:spacing w:line="360" w:lineRule="auto"/>
        <w:rPr>
          <w:rFonts w:ascii="Arial" w:hAnsi="Arial" w:cs="Arial"/>
          <w:b/>
          <w:sz w:val="28"/>
          <w:szCs w:val="28"/>
          <w:lang w:val="en-GB"/>
        </w:rPr>
      </w:pPr>
    </w:p>
    <w:p w14:paraId="517A18C5" w14:textId="77777777" w:rsidR="005E7665" w:rsidRPr="007C03E9" w:rsidRDefault="005E7665" w:rsidP="007C03E9">
      <w:pPr>
        <w:spacing w:line="360" w:lineRule="auto"/>
        <w:rPr>
          <w:rFonts w:ascii="Arial" w:hAnsi="Arial" w:cs="Arial"/>
          <w:b/>
          <w:sz w:val="28"/>
          <w:szCs w:val="28"/>
          <w:lang w:val="en-GB"/>
        </w:rPr>
      </w:pPr>
    </w:p>
    <w:p w14:paraId="4A29ABB1" w14:textId="77777777" w:rsidR="005E7665" w:rsidRPr="007C03E9" w:rsidRDefault="005E7665" w:rsidP="007C03E9">
      <w:pPr>
        <w:spacing w:line="360" w:lineRule="auto"/>
        <w:rPr>
          <w:rFonts w:ascii="Arial" w:hAnsi="Arial" w:cs="Arial"/>
          <w:b/>
          <w:sz w:val="28"/>
          <w:szCs w:val="28"/>
          <w:lang w:val="en-GB"/>
        </w:rPr>
      </w:pPr>
    </w:p>
    <w:p w14:paraId="640F1451" w14:textId="77777777" w:rsidR="005E7665" w:rsidRPr="007C03E9" w:rsidRDefault="005E7665" w:rsidP="007C03E9">
      <w:pPr>
        <w:spacing w:line="360" w:lineRule="auto"/>
        <w:rPr>
          <w:rFonts w:ascii="Arial" w:hAnsi="Arial" w:cs="Arial"/>
          <w:b/>
          <w:sz w:val="28"/>
          <w:szCs w:val="28"/>
          <w:lang w:val="en-GB"/>
        </w:rPr>
      </w:pPr>
    </w:p>
    <w:p w14:paraId="1EAAA26A" w14:textId="64C0CB96" w:rsidR="006C0326" w:rsidRPr="007C03E9" w:rsidRDefault="00457226" w:rsidP="007C03E9">
      <w:pPr>
        <w:spacing w:line="360" w:lineRule="auto"/>
        <w:jc w:val="center"/>
        <w:rPr>
          <w:rFonts w:ascii="Arial" w:hAnsi="Arial" w:cs="Arial"/>
          <w:bCs/>
          <w:color w:val="156082" w:themeColor="accent1"/>
          <w:sz w:val="28"/>
          <w:szCs w:val="28"/>
          <w:lang w:val="en-GB"/>
        </w:rPr>
      </w:pPr>
      <w:r w:rsidRPr="007C03E9">
        <w:rPr>
          <w:rFonts w:ascii="Arial" w:hAnsi="Arial" w:cs="Arial"/>
          <w:b/>
          <w:color w:val="156082" w:themeColor="accent1"/>
          <w:sz w:val="28"/>
          <w:szCs w:val="28"/>
          <w:lang w:val="en-GB"/>
        </w:rPr>
        <w:t>POPULATION HEALTH AND DIGITAL HEALTH PROMOTION</w:t>
      </w:r>
    </w:p>
    <w:p w14:paraId="3285F4BC" w14:textId="716DDC55" w:rsidR="00457226" w:rsidRPr="007C03E9" w:rsidRDefault="00457226" w:rsidP="007C03E9">
      <w:pPr>
        <w:spacing w:line="360" w:lineRule="auto"/>
        <w:jc w:val="center"/>
        <w:rPr>
          <w:rFonts w:ascii="Arial" w:hAnsi="Arial" w:cs="Arial"/>
          <w:bCs/>
          <w:color w:val="156082" w:themeColor="accent1"/>
          <w:sz w:val="28"/>
          <w:szCs w:val="28"/>
          <w:lang w:val="en-GB"/>
        </w:rPr>
      </w:pPr>
      <w:r w:rsidRPr="007C03E9">
        <w:rPr>
          <w:rFonts w:ascii="Arial" w:hAnsi="Arial" w:cs="Arial"/>
          <w:bCs/>
          <w:color w:val="156082" w:themeColor="accent1"/>
          <w:sz w:val="28"/>
          <w:szCs w:val="28"/>
          <w:lang w:val="en-GB"/>
        </w:rPr>
        <w:t>(DEMENTIA</w:t>
      </w:r>
      <w:r w:rsidR="006C0326" w:rsidRPr="007C03E9">
        <w:rPr>
          <w:rFonts w:ascii="Arial" w:hAnsi="Arial" w:cs="Arial"/>
          <w:bCs/>
          <w:color w:val="156082" w:themeColor="accent1"/>
          <w:sz w:val="28"/>
          <w:szCs w:val="28"/>
          <w:lang w:val="en-GB"/>
        </w:rPr>
        <w:t xml:space="preserve"> IN THE UK</w:t>
      </w:r>
      <w:r w:rsidRPr="007C03E9">
        <w:rPr>
          <w:rFonts w:ascii="Arial" w:hAnsi="Arial" w:cs="Arial"/>
          <w:bCs/>
          <w:color w:val="156082" w:themeColor="accent1"/>
          <w:sz w:val="28"/>
          <w:szCs w:val="28"/>
          <w:lang w:val="en-GB"/>
        </w:rPr>
        <w:t>)</w:t>
      </w:r>
    </w:p>
    <w:p w14:paraId="21DDBED6" w14:textId="77777777" w:rsidR="006C0326" w:rsidRPr="007C03E9" w:rsidRDefault="006C0326" w:rsidP="007C03E9">
      <w:pPr>
        <w:spacing w:line="360" w:lineRule="auto"/>
        <w:rPr>
          <w:rFonts w:ascii="Arial" w:hAnsi="Arial" w:cs="Arial"/>
          <w:bCs/>
          <w:sz w:val="28"/>
          <w:szCs w:val="28"/>
          <w:lang w:val="en-GB"/>
        </w:rPr>
      </w:pPr>
    </w:p>
    <w:p w14:paraId="580AAD48" w14:textId="04F0C287" w:rsidR="00457226" w:rsidRPr="007C03E9" w:rsidRDefault="0049397D" w:rsidP="007C03E9">
      <w:pPr>
        <w:spacing w:line="360" w:lineRule="auto"/>
        <w:rPr>
          <w:rFonts w:ascii="Arial" w:hAnsi="Arial" w:cs="Arial"/>
          <w:bCs/>
          <w:sz w:val="28"/>
          <w:szCs w:val="28"/>
          <w:lang w:val="en-GB"/>
        </w:rPr>
      </w:pPr>
      <w:r w:rsidRPr="007C03E9">
        <w:rPr>
          <w:rFonts w:ascii="Arial" w:hAnsi="Arial" w:cs="Arial"/>
          <w:b/>
          <w:bCs/>
          <w:sz w:val="28"/>
          <w:szCs w:val="28"/>
          <w:lang w:val="en-GB"/>
        </w:rPr>
        <w:t xml:space="preserve">                                       </w:t>
      </w:r>
      <w:r w:rsidR="00457226" w:rsidRPr="007C03E9">
        <w:rPr>
          <w:rFonts w:ascii="Arial" w:hAnsi="Arial" w:cs="Arial"/>
          <w:b/>
          <w:bCs/>
          <w:color w:val="156082" w:themeColor="accent1"/>
          <w:sz w:val="28"/>
          <w:szCs w:val="28"/>
          <w:lang w:val="en-GB"/>
        </w:rPr>
        <w:t>Module Number:</w:t>
      </w:r>
      <w:r w:rsidR="00457226" w:rsidRPr="007C03E9">
        <w:rPr>
          <w:rFonts w:ascii="Arial" w:hAnsi="Arial" w:cs="Arial"/>
          <w:sz w:val="24"/>
          <w:szCs w:val="24"/>
          <w:lang w:val="en-GB"/>
        </w:rPr>
        <w:t xml:space="preserve"> </w:t>
      </w:r>
      <w:r w:rsidR="00457226" w:rsidRPr="007C03E9">
        <w:rPr>
          <w:rFonts w:ascii="Arial" w:hAnsi="Arial" w:cs="Arial"/>
          <w:bCs/>
          <w:sz w:val="28"/>
          <w:szCs w:val="28"/>
          <w:lang w:val="en-GB"/>
        </w:rPr>
        <w:t>LCHS7009</w:t>
      </w:r>
    </w:p>
    <w:p w14:paraId="2CA68CF5" w14:textId="66782632" w:rsidR="00457226" w:rsidRPr="007C03E9" w:rsidRDefault="0049397D" w:rsidP="007C03E9">
      <w:pPr>
        <w:spacing w:line="360" w:lineRule="auto"/>
        <w:rPr>
          <w:rFonts w:ascii="Arial" w:hAnsi="Arial" w:cs="Arial"/>
          <w:sz w:val="27"/>
          <w:szCs w:val="27"/>
          <w:lang w:val="en-GB"/>
        </w:rPr>
      </w:pPr>
      <w:r w:rsidRPr="007C03E9">
        <w:rPr>
          <w:rFonts w:ascii="Arial" w:hAnsi="Arial" w:cs="Arial"/>
          <w:b/>
          <w:bCs/>
          <w:sz w:val="27"/>
          <w:szCs w:val="27"/>
          <w:lang w:val="en-GB"/>
        </w:rPr>
        <w:t xml:space="preserve">                         </w:t>
      </w:r>
      <w:r w:rsidR="00457226" w:rsidRPr="007C03E9">
        <w:rPr>
          <w:rFonts w:ascii="Arial" w:hAnsi="Arial" w:cs="Arial"/>
          <w:b/>
          <w:bCs/>
          <w:color w:val="156082" w:themeColor="accent1"/>
          <w:sz w:val="27"/>
          <w:szCs w:val="27"/>
          <w:lang w:val="en-GB"/>
        </w:rPr>
        <w:t xml:space="preserve">Student Name: </w:t>
      </w:r>
      <w:r w:rsidR="006C0326" w:rsidRPr="007C03E9">
        <w:rPr>
          <w:rFonts w:ascii="Arial" w:hAnsi="Arial" w:cs="Arial"/>
          <w:sz w:val="27"/>
          <w:szCs w:val="27"/>
          <w:lang w:val="en-GB"/>
        </w:rPr>
        <w:t xml:space="preserve">Norin </w:t>
      </w:r>
      <w:proofErr w:type="spellStart"/>
      <w:r w:rsidR="006C0326" w:rsidRPr="007C03E9">
        <w:rPr>
          <w:rFonts w:ascii="Arial" w:hAnsi="Arial" w:cs="Arial"/>
          <w:sz w:val="27"/>
          <w:szCs w:val="27"/>
          <w:lang w:val="en-GB"/>
        </w:rPr>
        <w:t>MohamadMunafkhan</w:t>
      </w:r>
      <w:proofErr w:type="spellEnd"/>
      <w:r w:rsidR="006C0326" w:rsidRPr="007C03E9">
        <w:rPr>
          <w:rFonts w:ascii="Arial" w:hAnsi="Arial" w:cs="Arial"/>
          <w:sz w:val="27"/>
          <w:szCs w:val="27"/>
          <w:lang w:val="en-GB"/>
        </w:rPr>
        <w:t xml:space="preserve"> Qureshi</w:t>
      </w:r>
    </w:p>
    <w:p w14:paraId="0C7A58C4" w14:textId="633133BE" w:rsidR="00457226" w:rsidRPr="007C03E9" w:rsidRDefault="0049397D" w:rsidP="007C03E9">
      <w:pPr>
        <w:spacing w:line="360" w:lineRule="auto"/>
        <w:rPr>
          <w:rFonts w:ascii="Arial" w:hAnsi="Arial" w:cs="Arial"/>
          <w:sz w:val="28"/>
          <w:szCs w:val="28"/>
          <w:lang w:val="en-GB"/>
        </w:rPr>
      </w:pPr>
      <w:r w:rsidRPr="007C03E9">
        <w:rPr>
          <w:rFonts w:ascii="Arial" w:hAnsi="Arial" w:cs="Arial"/>
          <w:b/>
          <w:bCs/>
          <w:sz w:val="28"/>
          <w:szCs w:val="28"/>
          <w:lang w:val="en-GB"/>
        </w:rPr>
        <w:t xml:space="preserve">                                           </w:t>
      </w:r>
      <w:r w:rsidR="00457226" w:rsidRPr="007C03E9">
        <w:rPr>
          <w:rFonts w:ascii="Arial" w:hAnsi="Arial" w:cs="Arial"/>
          <w:b/>
          <w:bCs/>
          <w:color w:val="156082" w:themeColor="accent1"/>
          <w:sz w:val="28"/>
          <w:szCs w:val="28"/>
          <w:lang w:val="en-GB"/>
        </w:rPr>
        <w:t>Student ID</w:t>
      </w:r>
      <w:r w:rsidR="00457226" w:rsidRPr="007C03E9">
        <w:rPr>
          <w:rFonts w:ascii="Arial" w:hAnsi="Arial" w:cs="Arial"/>
          <w:b/>
          <w:bCs/>
          <w:sz w:val="28"/>
          <w:szCs w:val="28"/>
          <w:lang w:val="en-GB"/>
        </w:rPr>
        <w:t xml:space="preserve">: </w:t>
      </w:r>
      <w:r w:rsidR="006C0326" w:rsidRPr="007C03E9">
        <w:rPr>
          <w:rFonts w:ascii="Arial" w:hAnsi="Arial" w:cs="Arial"/>
          <w:sz w:val="28"/>
          <w:szCs w:val="28"/>
          <w:lang w:val="en-GB"/>
        </w:rPr>
        <w:t>2528087</w:t>
      </w:r>
    </w:p>
    <w:p w14:paraId="4CAC0ECD" w14:textId="10855306" w:rsidR="00457226" w:rsidRPr="007C03E9" w:rsidRDefault="0049397D" w:rsidP="007C03E9">
      <w:pPr>
        <w:spacing w:line="360" w:lineRule="auto"/>
        <w:rPr>
          <w:rFonts w:ascii="Arial" w:hAnsi="Arial" w:cs="Arial"/>
          <w:sz w:val="28"/>
          <w:szCs w:val="28"/>
          <w:lang w:val="en-GB"/>
        </w:rPr>
      </w:pPr>
      <w:r w:rsidRPr="007C03E9">
        <w:rPr>
          <w:rFonts w:ascii="Arial" w:hAnsi="Arial" w:cs="Arial"/>
          <w:b/>
          <w:bCs/>
          <w:sz w:val="28"/>
          <w:szCs w:val="28"/>
          <w:lang w:val="en-GB"/>
        </w:rPr>
        <w:t xml:space="preserve">                                   </w:t>
      </w:r>
      <w:r w:rsidR="00457226" w:rsidRPr="007C03E9">
        <w:rPr>
          <w:rFonts w:ascii="Arial" w:hAnsi="Arial" w:cs="Arial"/>
          <w:b/>
          <w:bCs/>
          <w:color w:val="156082" w:themeColor="accent1"/>
          <w:sz w:val="28"/>
          <w:szCs w:val="28"/>
          <w:lang w:val="en-GB"/>
        </w:rPr>
        <w:t xml:space="preserve">Lecturer name: </w:t>
      </w:r>
      <w:r w:rsidR="00806FDF" w:rsidRPr="007C03E9">
        <w:rPr>
          <w:rFonts w:ascii="Arial" w:hAnsi="Arial" w:cs="Arial"/>
          <w:sz w:val="28"/>
          <w:szCs w:val="28"/>
          <w:lang w:val="en-GB"/>
        </w:rPr>
        <w:t>D</w:t>
      </w:r>
      <w:proofErr w:type="spellStart"/>
      <w:r w:rsidR="00806FDF" w:rsidRPr="007C03E9">
        <w:rPr>
          <w:rFonts w:ascii="Arial" w:hAnsi="Arial" w:cs="Arial"/>
          <w:sz w:val="28"/>
          <w:szCs w:val="28"/>
        </w:rPr>
        <w:t>iola</w:t>
      </w:r>
      <w:proofErr w:type="spellEnd"/>
      <w:r w:rsidR="00806FDF" w:rsidRPr="007C03E9">
        <w:rPr>
          <w:rFonts w:ascii="Arial" w:hAnsi="Arial" w:cs="Arial"/>
          <w:sz w:val="28"/>
          <w:szCs w:val="28"/>
        </w:rPr>
        <w:t xml:space="preserve"> </w:t>
      </w:r>
      <w:proofErr w:type="spellStart"/>
      <w:r w:rsidR="00806FDF" w:rsidRPr="007C03E9">
        <w:rPr>
          <w:rFonts w:ascii="Arial" w:hAnsi="Arial" w:cs="Arial"/>
          <w:sz w:val="28"/>
          <w:szCs w:val="28"/>
        </w:rPr>
        <w:t>Bijlhout</w:t>
      </w:r>
      <w:proofErr w:type="spellEnd"/>
      <w:r w:rsidR="00806FDF" w:rsidRPr="007C03E9">
        <w:rPr>
          <w:rFonts w:ascii="Arial" w:hAnsi="Arial" w:cs="Arial"/>
          <w:sz w:val="28"/>
          <w:szCs w:val="28"/>
        </w:rPr>
        <w:t>`</w:t>
      </w:r>
    </w:p>
    <w:p w14:paraId="35C228F8" w14:textId="77777777" w:rsidR="00457226" w:rsidRPr="007C03E9" w:rsidRDefault="00457226" w:rsidP="007C03E9">
      <w:pPr>
        <w:spacing w:after="100"/>
        <w:rPr>
          <w:rFonts w:ascii="Arial" w:hAnsi="Arial" w:cs="Arial"/>
          <w:b/>
          <w:bCs/>
          <w:color w:val="1B3A5C"/>
          <w:sz w:val="32"/>
          <w:szCs w:val="32"/>
          <w:lang w:val="en-GB"/>
        </w:rPr>
      </w:pPr>
    </w:p>
    <w:p w14:paraId="4D00CA6B" w14:textId="77777777" w:rsidR="00457226" w:rsidRPr="007C03E9" w:rsidRDefault="00457226" w:rsidP="007C03E9">
      <w:pPr>
        <w:spacing w:after="100"/>
        <w:rPr>
          <w:rFonts w:ascii="Arial" w:hAnsi="Arial" w:cs="Arial"/>
          <w:b/>
          <w:bCs/>
          <w:color w:val="1B3A5C"/>
          <w:sz w:val="32"/>
          <w:szCs w:val="32"/>
        </w:rPr>
      </w:pPr>
    </w:p>
    <w:p w14:paraId="0142F127" w14:textId="77777777" w:rsidR="00457226" w:rsidRPr="007C03E9" w:rsidRDefault="00457226" w:rsidP="007C03E9">
      <w:pPr>
        <w:spacing w:after="100"/>
        <w:rPr>
          <w:rFonts w:ascii="Arial" w:hAnsi="Arial" w:cs="Arial"/>
          <w:b/>
          <w:bCs/>
          <w:color w:val="1B3A5C"/>
          <w:sz w:val="32"/>
          <w:szCs w:val="32"/>
        </w:rPr>
      </w:pPr>
    </w:p>
    <w:p w14:paraId="69314CEC" w14:textId="77777777" w:rsidR="00457226" w:rsidRPr="007C03E9" w:rsidRDefault="00457226" w:rsidP="007C03E9">
      <w:pPr>
        <w:spacing w:after="100"/>
        <w:rPr>
          <w:rFonts w:ascii="Arial" w:hAnsi="Arial" w:cs="Arial"/>
          <w:b/>
          <w:bCs/>
          <w:color w:val="1B3A5C"/>
          <w:sz w:val="32"/>
          <w:szCs w:val="32"/>
        </w:rPr>
      </w:pPr>
    </w:p>
    <w:p w14:paraId="5A823841" w14:textId="77777777" w:rsidR="00457226" w:rsidRPr="007C03E9" w:rsidRDefault="00457226" w:rsidP="007C03E9">
      <w:pPr>
        <w:spacing w:after="100"/>
        <w:rPr>
          <w:rFonts w:ascii="Arial" w:hAnsi="Arial" w:cs="Arial"/>
          <w:b/>
          <w:bCs/>
          <w:color w:val="1B3A5C"/>
          <w:sz w:val="32"/>
          <w:szCs w:val="32"/>
        </w:rPr>
      </w:pPr>
    </w:p>
    <w:p w14:paraId="483927FA" w14:textId="77777777" w:rsidR="00457226" w:rsidRPr="007C03E9" w:rsidRDefault="00457226" w:rsidP="007C03E9">
      <w:pPr>
        <w:spacing w:after="100"/>
        <w:rPr>
          <w:rFonts w:ascii="Arial" w:hAnsi="Arial" w:cs="Arial"/>
          <w:b/>
          <w:bCs/>
          <w:color w:val="1B3A5C"/>
          <w:sz w:val="32"/>
          <w:szCs w:val="32"/>
        </w:rPr>
      </w:pPr>
    </w:p>
    <w:p w14:paraId="73B5B70A" w14:textId="77777777" w:rsidR="00457226" w:rsidRPr="007C03E9" w:rsidRDefault="00457226" w:rsidP="007C03E9">
      <w:pPr>
        <w:spacing w:after="100"/>
        <w:rPr>
          <w:rFonts w:ascii="Arial" w:hAnsi="Arial" w:cs="Arial"/>
          <w:b/>
          <w:bCs/>
          <w:color w:val="1B3A5C"/>
          <w:sz w:val="32"/>
          <w:szCs w:val="32"/>
        </w:rPr>
      </w:pPr>
    </w:p>
    <w:p w14:paraId="1DF67964" w14:textId="77777777" w:rsidR="00457226" w:rsidRPr="007C03E9" w:rsidRDefault="00457226" w:rsidP="007C03E9">
      <w:pPr>
        <w:spacing w:after="100"/>
        <w:rPr>
          <w:rFonts w:ascii="Arial" w:hAnsi="Arial" w:cs="Arial"/>
          <w:b/>
          <w:bCs/>
          <w:color w:val="1B3A5C"/>
          <w:sz w:val="32"/>
          <w:szCs w:val="32"/>
        </w:rPr>
      </w:pPr>
    </w:p>
    <w:p w14:paraId="55AC5D65" w14:textId="77777777" w:rsidR="00457226" w:rsidRPr="007C03E9" w:rsidRDefault="00457226" w:rsidP="007C03E9">
      <w:pPr>
        <w:spacing w:after="100"/>
        <w:rPr>
          <w:rFonts w:ascii="Arial" w:hAnsi="Arial" w:cs="Arial"/>
          <w:b/>
          <w:bCs/>
          <w:color w:val="1B3A5C"/>
          <w:sz w:val="32"/>
          <w:szCs w:val="32"/>
        </w:rPr>
      </w:pPr>
    </w:p>
    <w:p w14:paraId="04279EC8" w14:textId="77777777" w:rsidR="00457226" w:rsidRPr="007C03E9" w:rsidRDefault="00457226" w:rsidP="007C03E9">
      <w:pPr>
        <w:spacing w:after="100"/>
        <w:rPr>
          <w:rFonts w:ascii="Arial" w:hAnsi="Arial" w:cs="Arial"/>
          <w:b/>
          <w:bCs/>
          <w:color w:val="1B3A5C"/>
          <w:sz w:val="32"/>
          <w:szCs w:val="32"/>
        </w:rPr>
      </w:pPr>
    </w:p>
    <w:p w14:paraId="39255BC7" w14:textId="77777777" w:rsidR="0049397D" w:rsidRPr="007C03E9" w:rsidRDefault="0049397D" w:rsidP="007C03E9">
      <w:pPr>
        <w:spacing w:after="100"/>
        <w:rPr>
          <w:rFonts w:ascii="Arial" w:hAnsi="Arial" w:cs="Arial"/>
          <w:b/>
          <w:bCs/>
          <w:color w:val="1B3A5C"/>
          <w:sz w:val="32"/>
          <w:szCs w:val="32"/>
        </w:rPr>
      </w:pPr>
    </w:p>
    <w:sdt>
      <w:sdtPr>
        <w:id w:val="1349457567"/>
        <w:docPartObj>
          <w:docPartGallery w:val="Table of Contents"/>
          <w:docPartUnique/>
        </w:docPartObj>
      </w:sdtPr>
      <w:sdtEndPr/>
      <w:sdtContent>
        <w:p w14:paraId="3236B260" w14:textId="160402A9" w:rsidR="007A7C95" w:rsidRDefault="007A7C95" w:rsidP="007A7C95"/>
        <w:p w14:paraId="1EF5394A" w14:textId="06FD1686" w:rsidR="0033654B" w:rsidRDefault="00881BA9" w:rsidP="002951C7"/>
      </w:sdtContent>
    </w:sdt>
    <w:p w14:paraId="2DD310FC" w14:textId="77777777" w:rsidR="00A36D38" w:rsidRPr="007C03E9" w:rsidRDefault="00A36D38" w:rsidP="007C03E9">
      <w:pPr>
        <w:spacing w:after="100"/>
        <w:rPr>
          <w:rFonts w:ascii="Arial" w:hAnsi="Arial" w:cs="Arial"/>
          <w:b/>
          <w:bCs/>
          <w:color w:val="1B3A5C"/>
          <w:sz w:val="32"/>
          <w:szCs w:val="32"/>
          <w:lang w:val="en-GB"/>
        </w:rPr>
      </w:pPr>
    </w:p>
    <w:p w14:paraId="38F612F2" w14:textId="5340E6BB" w:rsidR="00A36D38" w:rsidRDefault="007A7C95" w:rsidP="007C03E9">
      <w:pPr>
        <w:spacing w:after="100"/>
        <w:rPr>
          <w:rFonts w:ascii="Arial" w:hAnsi="Arial" w:cs="Arial"/>
          <w:b/>
          <w:bCs/>
          <w:color w:val="1B3A5C"/>
          <w:sz w:val="32"/>
          <w:szCs w:val="32"/>
          <w:lang w:val="en-GB"/>
        </w:rPr>
      </w:pPr>
      <w:r>
        <w:rPr>
          <w:rFonts w:ascii="Arial" w:hAnsi="Arial" w:cs="Arial"/>
          <w:b/>
          <w:bCs/>
          <w:color w:val="1B3A5C"/>
          <w:sz w:val="32"/>
          <w:szCs w:val="32"/>
          <w:lang w:val="en-GB"/>
        </w:rPr>
        <w:t>Table of contents</w:t>
      </w:r>
    </w:p>
    <w:p w14:paraId="46B61B44" w14:textId="77777777" w:rsidR="007A7C95" w:rsidRDefault="007A7C95" w:rsidP="007C03E9">
      <w:pPr>
        <w:spacing w:after="100"/>
        <w:rPr>
          <w:rFonts w:ascii="Arial" w:hAnsi="Arial" w:cs="Arial"/>
          <w:b/>
          <w:bCs/>
          <w:color w:val="1B3A5C"/>
          <w:sz w:val="32"/>
          <w:szCs w:val="32"/>
          <w:lang w:val="en-GB"/>
        </w:rPr>
      </w:pPr>
    </w:p>
    <w:p w14:paraId="6A78C6C4" w14:textId="0A9B33FA" w:rsidR="007A7C95" w:rsidRDefault="007A7C95" w:rsidP="007C03E9">
      <w:pPr>
        <w:spacing w:after="100"/>
        <w:rPr>
          <w:rFonts w:ascii="Arial" w:hAnsi="Arial" w:cs="Arial"/>
          <w:b/>
          <w:bCs/>
          <w:color w:val="1B3A5C"/>
          <w:sz w:val="32"/>
          <w:szCs w:val="32"/>
          <w:lang w:val="en-GB"/>
        </w:rPr>
      </w:pPr>
      <w:r>
        <w:rPr>
          <w:rFonts w:ascii="Arial" w:hAnsi="Arial" w:cs="Arial"/>
          <w:b/>
          <w:bCs/>
          <w:color w:val="1B3A5C"/>
          <w:sz w:val="32"/>
          <w:szCs w:val="32"/>
          <w:lang w:val="en-GB"/>
        </w:rPr>
        <w:t>Blog 1……………………………………………………………3</w:t>
      </w:r>
    </w:p>
    <w:p w14:paraId="43265524" w14:textId="77777777" w:rsidR="00CF5D72" w:rsidRPr="00433FC5" w:rsidRDefault="00CF5D72" w:rsidP="00433FC5">
      <w:pPr>
        <w:pStyle w:val="ListParagraph"/>
        <w:numPr>
          <w:ilvl w:val="0"/>
          <w:numId w:val="4"/>
        </w:numPr>
        <w:spacing w:before="260" w:after="120"/>
        <w:rPr>
          <w:rFonts w:ascii="Arial" w:hAnsi="Arial" w:cs="Arial"/>
          <w:color w:val="000000" w:themeColor="text1"/>
          <w:sz w:val="24"/>
          <w:szCs w:val="24"/>
        </w:rPr>
      </w:pPr>
      <w:r w:rsidRPr="00433FC5">
        <w:rPr>
          <w:rFonts w:ascii="Arial" w:hAnsi="Arial" w:cs="Arial"/>
          <w:color w:val="000000" w:themeColor="text1"/>
          <w:sz w:val="24"/>
          <w:szCs w:val="24"/>
        </w:rPr>
        <w:t>Dementia: an increasingly important health problem in the UK</w:t>
      </w:r>
    </w:p>
    <w:p w14:paraId="309D2743" w14:textId="77777777" w:rsidR="00CF5D72" w:rsidRPr="00433FC5" w:rsidRDefault="00CF5D72" w:rsidP="00433FC5">
      <w:pPr>
        <w:pStyle w:val="ListParagraph"/>
        <w:numPr>
          <w:ilvl w:val="0"/>
          <w:numId w:val="4"/>
        </w:numPr>
        <w:spacing w:before="260" w:after="120"/>
        <w:rPr>
          <w:rFonts w:ascii="Arial" w:hAnsi="Arial" w:cs="Arial"/>
          <w:color w:val="000000" w:themeColor="text1"/>
          <w:sz w:val="24"/>
          <w:szCs w:val="24"/>
        </w:rPr>
      </w:pPr>
      <w:r w:rsidRPr="00433FC5">
        <w:rPr>
          <w:rFonts w:ascii="Arial" w:hAnsi="Arial" w:cs="Arial"/>
          <w:color w:val="000000" w:themeColor="text1"/>
          <w:sz w:val="24"/>
          <w:szCs w:val="24"/>
        </w:rPr>
        <w:t>GPS trackers and wearables: current digital options</w:t>
      </w:r>
    </w:p>
    <w:p w14:paraId="17F7FF5F" w14:textId="77777777" w:rsidR="00CF5D72" w:rsidRPr="00433FC5" w:rsidRDefault="00CF5D72" w:rsidP="00433FC5">
      <w:pPr>
        <w:pStyle w:val="ListParagraph"/>
        <w:numPr>
          <w:ilvl w:val="0"/>
          <w:numId w:val="4"/>
        </w:numPr>
        <w:spacing w:before="120" w:after="60"/>
        <w:rPr>
          <w:rFonts w:ascii="Arial" w:hAnsi="Arial" w:cs="Arial"/>
          <w:color w:val="000000" w:themeColor="text1"/>
          <w:sz w:val="24"/>
          <w:szCs w:val="24"/>
        </w:rPr>
      </w:pPr>
      <w:r w:rsidRPr="00433FC5">
        <w:rPr>
          <w:rFonts w:ascii="Arial" w:hAnsi="Arial" w:cs="Arial"/>
          <w:color w:val="000000" w:themeColor="text1"/>
          <w:sz w:val="24"/>
          <w:szCs w:val="24"/>
        </w:rPr>
        <w:t>What does the evidence actually indicate?</w:t>
      </w:r>
    </w:p>
    <w:p w14:paraId="200CA4AC" w14:textId="77777777" w:rsidR="00CF5D72" w:rsidRPr="00433FC5" w:rsidRDefault="00CF5D72" w:rsidP="00433FC5">
      <w:pPr>
        <w:pStyle w:val="ListParagraph"/>
        <w:numPr>
          <w:ilvl w:val="0"/>
          <w:numId w:val="4"/>
        </w:numPr>
        <w:spacing w:before="260" w:after="120"/>
        <w:rPr>
          <w:rFonts w:ascii="Arial" w:hAnsi="Arial" w:cs="Arial"/>
          <w:color w:val="000000" w:themeColor="text1"/>
          <w:sz w:val="24"/>
          <w:szCs w:val="24"/>
        </w:rPr>
      </w:pPr>
      <w:r w:rsidRPr="00433FC5">
        <w:rPr>
          <w:rFonts w:ascii="Arial" w:hAnsi="Arial" w:cs="Arial"/>
          <w:color w:val="000000" w:themeColor="text1"/>
          <w:sz w:val="24"/>
          <w:szCs w:val="24"/>
        </w:rPr>
        <w:t>Benefits &amp; shortfalls</w:t>
      </w:r>
    </w:p>
    <w:p w14:paraId="20162710" w14:textId="77777777" w:rsidR="00CF5D72" w:rsidRPr="00433FC5" w:rsidRDefault="00CF5D72" w:rsidP="00433FC5">
      <w:pPr>
        <w:pStyle w:val="ListParagraph"/>
        <w:numPr>
          <w:ilvl w:val="0"/>
          <w:numId w:val="4"/>
        </w:numPr>
        <w:spacing w:after="200" w:line="276" w:lineRule="auto"/>
        <w:rPr>
          <w:rFonts w:ascii="Arial" w:hAnsi="Arial" w:cs="Arial"/>
          <w:color w:val="000000" w:themeColor="text1"/>
          <w:sz w:val="24"/>
          <w:szCs w:val="24"/>
        </w:rPr>
      </w:pPr>
      <w:r w:rsidRPr="00433FC5">
        <w:rPr>
          <w:rFonts w:ascii="Arial" w:hAnsi="Arial" w:cs="Arial"/>
          <w:color w:val="000000" w:themeColor="text1"/>
          <w:sz w:val="24"/>
          <w:szCs w:val="24"/>
        </w:rPr>
        <w:t>Tackling the shortcomings</w:t>
      </w:r>
    </w:p>
    <w:p w14:paraId="0CE55CB8" w14:textId="77777777" w:rsidR="00CF5D72" w:rsidRDefault="00CF5D72" w:rsidP="00433FC5">
      <w:pPr>
        <w:pStyle w:val="Heading2"/>
        <w:numPr>
          <w:ilvl w:val="0"/>
          <w:numId w:val="4"/>
        </w:numPr>
        <w:spacing w:before="300" w:after="160"/>
        <w:rPr>
          <w:rFonts w:ascii="Arial" w:hAnsi="Arial" w:cs="Arial"/>
          <w:color w:val="000000" w:themeColor="text1"/>
          <w:sz w:val="24"/>
          <w:szCs w:val="24"/>
        </w:rPr>
      </w:pPr>
      <w:r w:rsidRPr="00CC6C63">
        <w:rPr>
          <w:rFonts w:ascii="Arial" w:hAnsi="Arial" w:cs="Arial"/>
          <w:color w:val="000000" w:themeColor="text1"/>
          <w:sz w:val="24"/>
          <w:szCs w:val="24"/>
        </w:rPr>
        <w:t>References</w:t>
      </w:r>
    </w:p>
    <w:p w14:paraId="25FE60DA" w14:textId="77777777" w:rsidR="00433FC5" w:rsidRDefault="00433FC5" w:rsidP="00433FC5">
      <w:pPr>
        <w:pStyle w:val="Heading2"/>
        <w:spacing w:before="300" w:after="160"/>
        <w:rPr>
          <w:rFonts w:ascii="Arial" w:hAnsi="Arial" w:cs="Arial"/>
          <w:color w:val="000000" w:themeColor="text1"/>
          <w:sz w:val="24"/>
          <w:szCs w:val="24"/>
        </w:rPr>
      </w:pPr>
    </w:p>
    <w:p w14:paraId="7C484EF3" w14:textId="1EDA1030" w:rsidR="00433FC5" w:rsidRDefault="00433FC5" w:rsidP="00433FC5">
      <w:pPr>
        <w:pStyle w:val="Heading2"/>
        <w:spacing w:before="300" w:after="160"/>
        <w:rPr>
          <w:rFonts w:ascii="Arial" w:hAnsi="Arial" w:cs="Arial"/>
          <w:b/>
          <w:bCs/>
          <w:color w:val="156082" w:themeColor="accent1"/>
          <w:sz w:val="32"/>
          <w:szCs w:val="32"/>
        </w:rPr>
      </w:pPr>
      <w:r w:rsidRPr="005C7B82">
        <w:rPr>
          <w:rFonts w:ascii="Arial" w:hAnsi="Arial" w:cs="Arial"/>
          <w:b/>
          <w:bCs/>
          <w:color w:val="156082" w:themeColor="accent1"/>
          <w:sz w:val="32"/>
          <w:szCs w:val="32"/>
        </w:rPr>
        <w:t>Blog 2</w:t>
      </w:r>
      <w:r w:rsidR="005C7B82" w:rsidRPr="005C7B82">
        <w:rPr>
          <w:rFonts w:ascii="Arial" w:hAnsi="Arial" w:cs="Arial"/>
          <w:b/>
          <w:bCs/>
          <w:color w:val="156082" w:themeColor="accent1"/>
          <w:sz w:val="32"/>
          <w:szCs w:val="32"/>
        </w:rPr>
        <w:t>…………………………………………………………</w:t>
      </w:r>
      <w:r w:rsidR="005C7B82">
        <w:rPr>
          <w:rFonts w:ascii="Arial" w:hAnsi="Arial" w:cs="Arial"/>
          <w:b/>
          <w:bCs/>
          <w:color w:val="156082" w:themeColor="accent1"/>
          <w:sz w:val="32"/>
          <w:szCs w:val="32"/>
        </w:rPr>
        <w:t>….</w:t>
      </w:r>
      <w:r w:rsidR="005B4FFA">
        <w:rPr>
          <w:rFonts w:ascii="Arial" w:hAnsi="Arial" w:cs="Arial"/>
          <w:b/>
          <w:bCs/>
          <w:color w:val="156082" w:themeColor="accent1"/>
          <w:sz w:val="32"/>
          <w:szCs w:val="32"/>
        </w:rPr>
        <w:t>7</w:t>
      </w:r>
    </w:p>
    <w:p w14:paraId="65B82053" w14:textId="77777777" w:rsidR="005C7B82" w:rsidRPr="006841A8" w:rsidRDefault="005C7B82" w:rsidP="006841A8">
      <w:pPr>
        <w:pStyle w:val="ListParagraph"/>
        <w:numPr>
          <w:ilvl w:val="0"/>
          <w:numId w:val="5"/>
        </w:numPr>
        <w:spacing w:before="260" w:after="120"/>
        <w:rPr>
          <w:rFonts w:ascii="Arial" w:hAnsi="Arial" w:cs="Arial"/>
          <w:color w:val="000000" w:themeColor="text1"/>
          <w:sz w:val="24"/>
          <w:szCs w:val="24"/>
        </w:rPr>
      </w:pPr>
      <w:r w:rsidRPr="006841A8">
        <w:rPr>
          <w:rFonts w:ascii="Arial" w:hAnsi="Arial" w:cs="Arial"/>
          <w:i/>
          <w:iCs/>
          <w:color w:val="000000" w:themeColor="text1"/>
          <w:sz w:val="24"/>
          <w:szCs w:val="24"/>
        </w:rPr>
        <w:t>Dementia: a healthcare burden set to double</w:t>
      </w:r>
    </w:p>
    <w:p w14:paraId="63BD1047" w14:textId="77777777" w:rsidR="005C7B82" w:rsidRPr="006841A8" w:rsidRDefault="005C7B82" w:rsidP="006841A8">
      <w:pPr>
        <w:pStyle w:val="ListParagraph"/>
        <w:numPr>
          <w:ilvl w:val="0"/>
          <w:numId w:val="5"/>
        </w:numPr>
        <w:spacing w:before="260" w:after="120"/>
        <w:rPr>
          <w:rFonts w:ascii="Arial" w:hAnsi="Arial" w:cs="Arial"/>
          <w:color w:val="000000" w:themeColor="text1"/>
          <w:sz w:val="24"/>
          <w:szCs w:val="24"/>
        </w:rPr>
      </w:pPr>
      <w:r w:rsidRPr="006841A8">
        <w:rPr>
          <w:rFonts w:ascii="Arial" w:hAnsi="Arial" w:cs="Arial"/>
          <w:i/>
          <w:iCs/>
          <w:color w:val="000000" w:themeColor="text1"/>
          <w:sz w:val="24"/>
          <w:szCs w:val="24"/>
        </w:rPr>
        <w:t xml:space="preserve">What’s new in </w:t>
      </w:r>
      <w:proofErr w:type="spellStart"/>
      <w:r w:rsidRPr="006841A8">
        <w:rPr>
          <w:rFonts w:ascii="Arial" w:hAnsi="Arial" w:cs="Arial"/>
          <w:i/>
          <w:iCs/>
          <w:color w:val="000000" w:themeColor="text1"/>
          <w:sz w:val="24"/>
          <w:szCs w:val="24"/>
        </w:rPr>
        <w:t>NeuroBand</w:t>
      </w:r>
      <w:proofErr w:type="spellEnd"/>
      <w:r w:rsidRPr="006841A8">
        <w:rPr>
          <w:rFonts w:ascii="Arial" w:hAnsi="Arial" w:cs="Arial"/>
          <w:i/>
          <w:iCs/>
          <w:color w:val="000000" w:themeColor="text1"/>
          <w:sz w:val="24"/>
          <w:szCs w:val="24"/>
        </w:rPr>
        <w:t xml:space="preserve"> AI</w:t>
      </w:r>
    </w:p>
    <w:p w14:paraId="672664DC" w14:textId="77777777" w:rsidR="005C7B82" w:rsidRPr="006841A8" w:rsidRDefault="005C7B82" w:rsidP="006841A8">
      <w:pPr>
        <w:pStyle w:val="ListParagraph"/>
        <w:numPr>
          <w:ilvl w:val="0"/>
          <w:numId w:val="5"/>
        </w:numPr>
        <w:spacing w:before="260" w:after="120"/>
        <w:rPr>
          <w:rFonts w:ascii="Arial" w:hAnsi="Arial" w:cs="Arial"/>
          <w:i/>
          <w:iCs/>
          <w:color w:val="000000" w:themeColor="text1"/>
          <w:sz w:val="24"/>
          <w:szCs w:val="24"/>
        </w:rPr>
      </w:pPr>
      <w:r w:rsidRPr="006841A8">
        <w:rPr>
          <w:rFonts w:ascii="Arial" w:hAnsi="Arial" w:cs="Arial"/>
          <w:i/>
          <w:iCs/>
          <w:color w:val="000000" w:themeColor="text1"/>
          <w:sz w:val="24"/>
          <w:szCs w:val="24"/>
        </w:rPr>
        <w:t>Applications in health promotion</w:t>
      </w:r>
    </w:p>
    <w:p w14:paraId="46F8296F" w14:textId="77777777" w:rsidR="005C7B82" w:rsidRPr="006841A8" w:rsidRDefault="005C7B82" w:rsidP="006841A8">
      <w:pPr>
        <w:pStyle w:val="ListParagraph"/>
        <w:numPr>
          <w:ilvl w:val="0"/>
          <w:numId w:val="5"/>
        </w:numPr>
        <w:spacing w:before="260" w:after="120"/>
        <w:rPr>
          <w:rFonts w:ascii="Arial" w:hAnsi="Arial" w:cs="Arial"/>
          <w:color w:val="000000" w:themeColor="text1"/>
          <w:sz w:val="24"/>
          <w:szCs w:val="24"/>
        </w:rPr>
      </w:pPr>
      <w:r w:rsidRPr="006841A8">
        <w:rPr>
          <w:rFonts w:ascii="Arial" w:hAnsi="Arial" w:cs="Arial"/>
          <w:i/>
          <w:iCs/>
          <w:color w:val="000000" w:themeColor="text1"/>
          <w:sz w:val="24"/>
          <w:szCs w:val="24"/>
        </w:rPr>
        <w:t>Impact analysis</w:t>
      </w:r>
    </w:p>
    <w:p w14:paraId="395A552D" w14:textId="77777777" w:rsidR="005C7B82" w:rsidRPr="006841A8" w:rsidRDefault="005C7B82" w:rsidP="006841A8">
      <w:pPr>
        <w:pStyle w:val="ListParagraph"/>
        <w:numPr>
          <w:ilvl w:val="0"/>
          <w:numId w:val="5"/>
        </w:numPr>
        <w:spacing w:after="200" w:line="276" w:lineRule="auto"/>
        <w:rPr>
          <w:rFonts w:ascii="Arial" w:hAnsi="Arial" w:cs="Arial"/>
          <w:i/>
          <w:iCs/>
          <w:color w:val="000000" w:themeColor="text1"/>
          <w:sz w:val="24"/>
          <w:szCs w:val="24"/>
        </w:rPr>
      </w:pPr>
      <w:r w:rsidRPr="006841A8">
        <w:rPr>
          <w:rFonts w:ascii="Arial" w:hAnsi="Arial" w:cs="Arial"/>
          <w:i/>
          <w:iCs/>
          <w:color w:val="000000" w:themeColor="text1"/>
          <w:sz w:val="24"/>
          <w:szCs w:val="24"/>
        </w:rPr>
        <w:t>Trust questions: (for adoption) how can we know?</w:t>
      </w:r>
    </w:p>
    <w:p w14:paraId="59826E9F" w14:textId="77777777" w:rsidR="005C7B82" w:rsidRPr="006841A8" w:rsidRDefault="005C7B82" w:rsidP="006841A8">
      <w:pPr>
        <w:pStyle w:val="ListParagraph"/>
        <w:numPr>
          <w:ilvl w:val="0"/>
          <w:numId w:val="5"/>
        </w:numPr>
        <w:spacing w:before="260" w:after="120"/>
        <w:rPr>
          <w:rFonts w:ascii="Arial" w:hAnsi="Arial" w:cs="Arial"/>
          <w:color w:val="000000" w:themeColor="text1"/>
          <w:sz w:val="24"/>
          <w:szCs w:val="24"/>
        </w:rPr>
      </w:pPr>
      <w:r w:rsidRPr="006841A8">
        <w:rPr>
          <w:rFonts w:ascii="Arial" w:hAnsi="Arial" w:cs="Arial"/>
          <w:i/>
          <w:iCs/>
          <w:color w:val="000000" w:themeColor="text1"/>
          <w:sz w:val="24"/>
          <w:szCs w:val="24"/>
        </w:rPr>
        <w:t>Addressing the shortfalls</w:t>
      </w:r>
    </w:p>
    <w:p w14:paraId="7BDAAA57" w14:textId="77777777" w:rsidR="005C7B82" w:rsidRPr="006841A8" w:rsidRDefault="005C7B82" w:rsidP="006841A8">
      <w:pPr>
        <w:pStyle w:val="Heading2"/>
        <w:numPr>
          <w:ilvl w:val="0"/>
          <w:numId w:val="5"/>
        </w:numPr>
        <w:spacing w:before="300" w:after="160"/>
        <w:rPr>
          <w:rFonts w:ascii="Arial" w:hAnsi="Arial" w:cs="Arial"/>
          <w:color w:val="000000" w:themeColor="text1"/>
          <w:sz w:val="24"/>
          <w:szCs w:val="24"/>
        </w:rPr>
      </w:pPr>
      <w:r w:rsidRPr="006841A8">
        <w:rPr>
          <w:rFonts w:ascii="Arial" w:hAnsi="Arial" w:cs="Arial"/>
          <w:color w:val="000000" w:themeColor="text1"/>
          <w:sz w:val="24"/>
          <w:szCs w:val="24"/>
        </w:rPr>
        <w:t>References</w:t>
      </w:r>
    </w:p>
    <w:p w14:paraId="22530373" w14:textId="77777777" w:rsidR="005C7B82" w:rsidRPr="005C7B82" w:rsidRDefault="005C7B82" w:rsidP="00433FC5">
      <w:pPr>
        <w:pStyle w:val="Heading2"/>
        <w:spacing w:before="300" w:after="160"/>
        <w:rPr>
          <w:rFonts w:ascii="Arial" w:hAnsi="Arial" w:cs="Arial"/>
          <w:b/>
          <w:bCs/>
          <w:color w:val="156082" w:themeColor="accent1"/>
          <w:sz w:val="32"/>
          <w:szCs w:val="32"/>
        </w:rPr>
      </w:pPr>
    </w:p>
    <w:p w14:paraId="246B4AEE" w14:textId="77777777" w:rsidR="00CF5D72" w:rsidRPr="00CF5D72" w:rsidRDefault="00CF5D72" w:rsidP="007C03E9">
      <w:pPr>
        <w:spacing w:after="100"/>
        <w:rPr>
          <w:rFonts w:ascii="Arial" w:hAnsi="Arial" w:cs="Arial"/>
          <w:b/>
          <w:bCs/>
          <w:color w:val="1B3A5C"/>
          <w:sz w:val="32"/>
          <w:szCs w:val="32"/>
        </w:rPr>
      </w:pPr>
    </w:p>
    <w:p w14:paraId="6725FEB7" w14:textId="77777777" w:rsidR="007A7C95" w:rsidRPr="007C03E9" w:rsidRDefault="007A7C95" w:rsidP="007C03E9">
      <w:pPr>
        <w:spacing w:after="100"/>
        <w:rPr>
          <w:rFonts w:ascii="Arial" w:hAnsi="Arial" w:cs="Arial"/>
          <w:b/>
          <w:bCs/>
          <w:color w:val="1B3A5C"/>
          <w:sz w:val="32"/>
          <w:szCs w:val="32"/>
          <w:lang w:val="en-GB"/>
        </w:rPr>
      </w:pPr>
    </w:p>
    <w:p w14:paraId="1782D7A9" w14:textId="77777777" w:rsidR="00A36D38" w:rsidRPr="007C03E9" w:rsidRDefault="00A36D38" w:rsidP="007C03E9">
      <w:pPr>
        <w:spacing w:after="100"/>
        <w:rPr>
          <w:rFonts w:ascii="Arial" w:hAnsi="Arial" w:cs="Arial"/>
          <w:b/>
          <w:bCs/>
          <w:color w:val="1B3A5C"/>
          <w:sz w:val="32"/>
          <w:szCs w:val="32"/>
          <w:lang w:val="en-GB"/>
        </w:rPr>
      </w:pPr>
    </w:p>
    <w:p w14:paraId="164F430E" w14:textId="77777777" w:rsidR="00A36D38" w:rsidRPr="007C03E9" w:rsidRDefault="00A36D38" w:rsidP="007C03E9">
      <w:pPr>
        <w:spacing w:after="100"/>
        <w:rPr>
          <w:rFonts w:ascii="Arial" w:hAnsi="Arial" w:cs="Arial"/>
          <w:b/>
          <w:bCs/>
          <w:color w:val="1B3A5C"/>
          <w:sz w:val="32"/>
          <w:szCs w:val="32"/>
          <w:lang w:val="en-GB"/>
        </w:rPr>
      </w:pPr>
    </w:p>
    <w:p w14:paraId="2893F071" w14:textId="77777777" w:rsidR="00A36D38" w:rsidRPr="007C03E9" w:rsidRDefault="00A36D38" w:rsidP="007C03E9">
      <w:pPr>
        <w:spacing w:after="100"/>
        <w:rPr>
          <w:rFonts w:ascii="Arial" w:hAnsi="Arial" w:cs="Arial"/>
          <w:b/>
          <w:bCs/>
          <w:color w:val="1B3A5C"/>
          <w:sz w:val="32"/>
          <w:szCs w:val="32"/>
          <w:lang w:val="en-GB"/>
        </w:rPr>
      </w:pPr>
    </w:p>
    <w:p w14:paraId="028FB0F5" w14:textId="77777777" w:rsidR="00A36D38" w:rsidRPr="007C03E9" w:rsidRDefault="00A36D38" w:rsidP="007C03E9">
      <w:pPr>
        <w:spacing w:after="100"/>
        <w:rPr>
          <w:rFonts w:ascii="Arial" w:hAnsi="Arial" w:cs="Arial"/>
          <w:b/>
          <w:bCs/>
          <w:color w:val="1B3A5C"/>
          <w:sz w:val="32"/>
          <w:szCs w:val="32"/>
          <w:lang w:val="en-GB"/>
        </w:rPr>
      </w:pPr>
    </w:p>
    <w:p w14:paraId="4FCBDCF5" w14:textId="77777777" w:rsidR="006841A8" w:rsidRDefault="006841A8" w:rsidP="006841A8">
      <w:pPr>
        <w:spacing w:after="100"/>
        <w:rPr>
          <w:rFonts w:ascii="Arial" w:hAnsi="Arial" w:cs="Arial"/>
          <w:b/>
          <w:bCs/>
          <w:color w:val="1B3A5C"/>
          <w:sz w:val="32"/>
          <w:szCs w:val="32"/>
          <w:lang w:val="en-GB"/>
        </w:rPr>
      </w:pPr>
    </w:p>
    <w:p w14:paraId="76E2B67E" w14:textId="4F429394" w:rsidR="007A2BEC" w:rsidRPr="007C03E9" w:rsidRDefault="006841A8" w:rsidP="006841A8">
      <w:pPr>
        <w:spacing w:after="100"/>
        <w:rPr>
          <w:rFonts w:ascii="Arial" w:hAnsi="Arial" w:cs="Arial"/>
        </w:rPr>
      </w:pPr>
      <w:r>
        <w:rPr>
          <w:rFonts w:ascii="Arial" w:hAnsi="Arial" w:cs="Arial"/>
          <w:b/>
          <w:bCs/>
          <w:color w:val="1B3A5C"/>
          <w:sz w:val="32"/>
          <w:szCs w:val="32"/>
          <w:lang w:val="en-GB"/>
        </w:rPr>
        <w:lastRenderedPageBreak/>
        <w:t xml:space="preserve">    </w:t>
      </w:r>
      <w:r w:rsidR="00F410F0">
        <w:rPr>
          <w:rFonts w:ascii="Arial" w:hAnsi="Arial" w:cs="Arial"/>
          <w:b/>
          <w:bCs/>
          <w:color w:val="1B3A5C"/>
          <w:sz w:val="32"/>
          <w:szCs w:val="32"/>
        </w:rPr>
        <w:t>“</w:t>
      </w:r>
      <w:r w:rsidR="001A3D6E" w:rsidRPr="007C03E9">
        <w:rPr>
          <w:rFonts w:ascii="Arial" w:hAnsi="Arial" w:cs="Arial"/>
          <w:b/>
          <w:bCs/>
          <w:color w:val="1B3A5C"/>
          <w:sz w:val="32"/>
          <w:szCs w:val="32"/>
        </w:rPr>
        <w:t>DIGITAL HEALTH PROMOTION IN DEMENTIA CARE</w:t>
      </w:r>
      <w:r w:rsidR="00F410F0">
        <w:rPr>
          <w:rFonts w:ascii="Arial" w:hAnsi="Arial" w:cs="Arial"/>
          <w:b/>
          <w:bCs/>
          <w:color w:val="1B3A5C"/>
          <w:sz w:val="32"/>
          <w:szCs w:val="32"/>
        </w:rPr>
        <w:t>”</w:t>
      </w:r>
    </w:p>
    <w:p w14:paraId="727FF602" w14:textId="77777777" w:rsidR="007A2BEC" w:rsidRPr="007C03E9" w:rsidRDefault="001A3D6E" w:rsidP="00F410F0">
      <w:pPr>
        <w:spacing w:after="500"/>
        <w:jc w:val="center"/>
        <w:rPr>
          <w:rFonts w:ascii="Arial" w:hAnsi="Arial" w:cs="Arial"/>
        </w:rPr>
      </w:pPr>
      <w:r w:rsidRPr="007C03E9">
        <w:rPr>
          <w:rFonts w:ascii="Arial" w:hAnsi="Arial" w:cs="Arial"/>
          <w:i/>
          <w:iCs/>
          <w:color w:val="555555"/>
          <w:sz w:val="24"/>
          <w:szCs w:val="24"/>
        </w:rPr>
        <w:t>Two Blogs: Wearable and AI-Powered Digital Health Technologies</w:t>
      </w:r>
    </w:p>
    <w:p w14:paraId="320D9CD8" w14:textId="3B324A03" w:rsidR="007A2BEC" w:rsidRPr="007C03E9" w:rsidRDefault="001A3D6E" w:rsidP="00F410F0">
      <w:pPr>
        <w:pStyle w:val="Heading1"/>
        <w:spacing w:before="320" w:after="160"/>
        <w:rPr>
          <w:rFonts w:ascii="Arial" w:hAnsi="Arial" w:cs="Arial"/>
        </w:rPr>
      </w:pPr>
      <w:r w:rsidRPr="007C03E9">
        <w:rPr>
          <w:rFonts w:ascii="Arial" w:hAnsi="Arial" w:cs="Arial"/>
        </w:rPr>
        <w:t>Blog 1</w:t>
      </w:r>
      <w:r w:rsidR="006723BD" w:rsidRPr="007C03E9">
        <w:rPr>
          <w:rFonts w:ascii="Arial" w:hAnsi="Arial" w:cs="Arial"/>
        </w:rPr>
        <w:t xml:space="preserve">- </w:t>
      </w:r>
      <w:r w:rsidRPr="007C03E9">
        <w:rPr>
          <w:rFonts w:ascii="Arial" w:hAnsi="Arial" w:cs="Arial"/>
        </w:rPr>
        <w:t>Smart Wearable Technologies for Dementia Care: A Critical Evaluation of Their Role in Digital Health Promotion</w:t>
      </w:r>
    </w:p>
    <w:p w14:paraId="69318646" w14:textId="77777777" w:rsidR="001E6DB8" w:rsidRPr="00D055E1" w:rsidRDefault="001A3D6E" w:rsidP="00D055E1">
      <w:pPr>
        <w:spacing w:before="260" w:after="120"/>
        <w:rPr>
          <w:rFonts w:ascii="Arial" w:hAnsi="Arial" w:cs="Arial"/>
          <w:b/>
          <w:bCs/>
          <w:i/>
          <w:iCs/>
          <w:color w:val="1B3A5C"/>
          <w:sz w:val="24"/>
          <w:szCs w:val="24"/>
          <w:u w:val="single"/>
        </w:rPr>
      </w:pPr>
      <w:r w:rsidRPr="00D055E1">
        <w:rPr>
          <w:rFonts w:ascii="Arial" w:hAnsi="Arial" w:cs="Arial"/>
          <w:b/>
          <w:bCs/>
          <w:i/>
          <w:iCs/>
          <w:color w:val="1B3A5C"/>
          <w:sz w:val="24"/>
          <w:szCs w:val="24"/>
          <w:u w:val="single"/>
        </w:rPr>
        <w:t xml:space="preserve">Dementia: </w:t>
      </w:r>
      <w:r w:rsidR="001E6DB8" w:rsidRPr="00D055E1">
        <w:rPr>
          <w:rFonts w:ascii="Arial" w:hAnsi="Arial" w:cs="Arial"/>
          <w:b/>
          <w:bCs/>
          <w:i/>
          <w:iCs/>
          <w:color w:val="1B3A5C"/>
          <w:sz w:val="24"/>
          <w:szCs w:val="24"/>
          <w:u w:val="single"/>
        </w:rPr>
        <w:t>an increasingly important health problem in the UK</w:t>
      </w:r>
    </w:p>
    <w:p w14:paraId="6BA0942A" w14:textId="1664096A" w:rsidR="007A2BEC" w:rsidRPr="007C03E9" w:rsidRDefault="009D5D82" w:rsidP="007C03E9">
      <w:pPr>
        <w:spacing w:before="260" w:after="120"/>
        <w:rPr>
          <w:rFonts w:ascii="Arial" w:hAnsi="Arial" w:cs="Arial"/>
        </w:rPr>
      </w:pPr>
      <w:r w:rsidRPr="007C03E9">
        <w:rPr>
          <w:rFonts w:ascii="Arial" w:hAnsi="Arial" w:cs="Arial"/>
          <w:noProof/>
        </w:rPr>
        <w:drawing>
          <wp:anchor distT="0" distB="0" distL="114300" distR="114300" simplePos="0" relativeHeight="251658240" behindDoc="1" locked="0" layoutInCell="1" allowOverlap="1" wp14:anchorId="02745AFB" wp14:editId="79183C73">
            <wp:simplePos x="0" y="0"/>
            <wp:positionH relativeFrom="margin">
              <wp:align>right</wp:align>
            </wp:positionH>
            <wp:positionV relativeFrom="paragraph">
              <wp:posOffset>2049780</wp:posOffset>
            </wp:positionV>
            <wp:extent cx="5486400" cy="26479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6400" cy="2647950"/>
                    </a:xfrm>
                    <a:prstGeom prst="rect">
                      <a:avLst/>
                    </a:prstGeom>
                  </pic:spPr>
                </pic:pic>
              </a:graphicData>
            </a:graphic>
            <wp14:sizeRelH relativeFrom="margin">
              <wp14:pctWidth>0</wp14:pctWidth>
            </wp14:sizeRelH>
            <wp14:sizeRelV relativeFrom="margin">
              <wp14:pctHeight>0</wp14:pctHeight>
            </wp14:sizeRelV>
          </wp:anchor>
        </w:drawing>
      </w:r>
      <w:r w:rsidR="001E6DB8" w:rsidRPr="007C03E9">
        <w:rPr>
          <w:rFonts w:ascii="Arial" w:hAnsi="Arial" w:cs="Arial"/>
        </w:rPr>
        <w:t>Dementia is now the number one killer in the UK and one of its most challenging digital health issues. Alzheimer’s Society (2024) predicts 982,000 dementia patients across the UK in 2024, increasing to 1.4million in 2040 as the population ages (see figure 1). Supporting this point, data from NHS England (2024) confirms increased demand, with the number of patients on GP dementia registers rising progressively through 2024 to 498,221 (by December) at the same time as diagnosis rate increased to 65.6% of the population over-65 years. The impact of dementia is further underlined by its current annual cost to the UK of &gt;£42billion that Alzheimer’s Society expect to escalate to £90billion by 2040 driven by unpaid and social care. Traditional face-to-face memory services cannot manage this level of demand, creating an urgent need for wearable digital devices enabling independent daily living and increased safety</w:t>
      </w:r>
      <w:r w:rsidR="001A3D6E" w:rsidRPr="007C03E9">
        <w:rPr>
          <w:rFonts w:ascii="Arial" w:hAnsi="Arial" w:cs="Arial"/>
        </w:rPr>
        <w:t>.</w:t>
      </w:r>
    </w:p>
    <w:p w14:paraId="0A610606" w14:textId="1FCDDED3" w:rsidR="007A2BEC" w:rsidRPr="007C03E9" w:rsidRDefault="007A2BEC" w:rsidP="007C03E9">
      <w:pPr>
        <w:spacing w:before="120" w:after="60"/>
        <w:rPr>
          <w:rFonts w:ascii="Arial" w:hAnsi="Arial" w:cs="Arial"/>
        </w:rPr>
      </w:pPr>
    </w:p>
    <w:p w14:paraId="4730C3E9" w14:textId="49F04291" w:rsidR="007A2BEC" w:rsidRPr="007C03E9" w:rsidRDefault="001A3D6E" w:rsidP="00F410F0">
      <w:pPr>
        <w:spacing w:after="20"/>
        <w:jc w:val="center"/>
        <w:rPr>
          <w:rFonts w:ascii="Arial" w:hAnsi="Arial" w:cs="Arial"/>
        </w:rPr>
      </w:pPr>
      <w:r w:rsidRPr="007C03E9">
        <w:rPr>
          <w:rFonts w:ascii="Arial" w:hAnsi="Arial" w:cs="Arial"/>
          <w:b/>
          <w:bCs/>
          <w:sz w:val="20"/>
          <w:szCs w:val="20"/>
        </w:rPr>
        <w:t>Figure 1: People living with dementia in the UK, 2024 vs 2040 projection</w:t>
      </w:r>
    </w:p>
    <w:p w14:paraId="34D8902C" w14:textId="052B8547" w:rsidR="007A2BEC" w:rsidRPr="007C03E9" w:rsidRDefault="001A3D6E" w:rsidP="00F410F0">
      <w:pPr>
        <w:spacing w:after="240"/>
        <w:jc w:val="center"/>
        <w:rPr>
          <w:rFonts w:ascii="Arial" w:hAnsi="Arial" w:cs="Arial"/>
        </w:rPr>
      </w:pPr>
      <w:r w:rsidRPr="007C03E9">
        <w:rPr>
          <w:rFonts w:ascii="Arial" w:hAnsi="Arial" w:cs="Arial"/>
          <w:i/>
          <w:iCs/>
          <w:sz w:val="20"/>
          <w:szCs w:val="20"/>
        </w:rPr>
        <w:t>(Source: Alzheimer’s Society, 2024)</w:t>
      </w:r>
    </w:p>
    <w:p w14:paraId="37F9EC10" w14:textId="77777777" w:rsidR="00122DAB" w:rsidRPr="00F410F0" w:rsidRDefault="001A3D6E" w:rsidP="007C03E9">
      <w:pPr>
        <w:spacing w:before="260" w:after="120"/>
        <w:rPr>
          <w:rFonts w:ascii="Arial" w:hAnsi="Arial" w:cs="Arial"/>
          <w:b/>
          <w:bCs/>
          <w:i/>
          <w:iCs/>
          <w:color w:val="1B3A5C"/>
          <w:sz w:val="24"/>
          <w:szCs w:val="24"/>
          <w:u w:val="single"/>
        </w:rPr>
      </w:pPr>
      <w:r w:rsidRPr="00F410F0">
        <w:rPr>
          <w:rFonts w:ascii="Arial" w:hAnsi="Arial" w:cs="Arial"/>
          <w:b/>
          <w:bCs/>
          <w:i/>
          <w:iCs/>
          <w:color w:val="1B3A5C"/>
          <w:sz w:val="24"/>
          <w:szCs w:val="24"/>
          <w:u w:val="single"/>
        </w:rPr>
        <w:t>G</w:t>
      </w:r>
      <w:r w:rsidR="00122DAB" w:rsidRPr="00F410F0">
        <w:rPr>
          <w:rFonts w:ascii="Arial" w:hAnsi="Arial" w:cs="Arial"/>
          <w:b/>
          <w:bCs/>
          <w:i/>
          <w:iCs/>
          <w:color w:val="1B3A5C"/>
          <w:sz w:val="24"/>
          <w:szCs w:val="24"/>
          <w:u w:val="single"/>
        </w:rPr>
        <w:t>PS trackers and wearables: current digital options</w:t>
      </w:r>
    </w:p>
    <w:p w14:paraId="6C2FDF3E" w14:textId="77777777" w:rsidR="00090612" w:rsidRDefault="00090612" w:rsidP="007C03E9">
      <w:pPr>
        <w:spacing w:before="260" w:after="120"/>
        <w:rPr>
          <w:rFonts w:ascii="Arial" w:hAnsi="Arial" w:cs="Arial"/>
        </w:rPr>
      </w:pPr>
      <w:r w:rsidRPr="007C03E9">
        <w:rPr>
          <w:rFonts w:ascii="Arial" w:hAnsi="Arial" w:cs="Arial"/>
        </w:rPr>
        <w:t xml:space="preserve">Known technologies in UK dementia care include GPS-enabled wearable tracking devices worn as wristbands, shoe insoles, or pendants, which enable family carers and local authorities to track a wandering individual (Building Better Healthcare, 2016). For example, state-funded projects pilots such as the Technology Integrated Health Management (TIHM) test bed - delivered together with the Surrey and Borders Partnership NHS Foundation Trust – responded with wearable sensors and monitors to support independent living for longer (Building Better Healthcare, 2016). The devices foster behaviour change using the </w:t>
      </w:r>
      <w:r w:rsidRPr="007C03E9">
        <w:rPr>
          <w:rFonts w:ascii="Arial" w:hAnsi="Arial" w:cs="Arial"/>
          <w:i/>
          <w:iCs/>
        </w:rPr>
        <w:t>COM-B model</w:t>
      </w:r>
      <w:r w:rsidRPr="007C03E9">
        <w:rPr>
          <w:rFonts w:ascii="Arial" w:hAnsi="Arial" w:cs="Arial"/>
        </w:rPr>
        <w:t>: they support carer capability with live location data, establish opportunity with constant monitoring, and boost motivation by lowering family worry.</w:t>
      </w:r>
    </w:p>
    <w:p w14:paraId="225287FC" w14:textId="77777777" w:rsidR="00F410F0" w:rsidRPr="007C03E9" w:rsidRDefault="00F410F0" w:rsidP="007C03E9">
      <w:pPr>
        <w:spacing w:before="260" w:after="120"/>
        <w:rPr>
          <w:rFonts w:ascii="Arial" w:hAnsi="Arial" w:cs="Arial"/>
        </w:rPr>
      </w:pPr>
    </w:p>
    <w:p w14:paraId="4059D6AE" w14:textId="63C221E2" w:rsidR="00090612" w:rsidRPr="00F410F0" w:rsidRDefault="00090612" w:rsidP="007C03E9">
      <w:pPr>
        <w:spacing w:before="120" w:after="60"/>
        <w:rPr>
          <w:rFonts w:ascii="Arial" w:hAnsi="Arial" w:cs="Arial"/>
          <w:b/>
          <w:bCs/>
          <w:i/>
          <w:iCs/>
          <w:color w:val="1B3A5C"/>
          <w:sz w:val="24"/>
          <w:szCs w:val="24"/>
          <w:u w:val="single"/>
        </w:rPr>
      </w:pPr>
      <w:r w:rsidRPr="00F410F0">
        <w:rPr>
          <w:rFonts w:ascii="Arial" w:hAnsi="Arial" w:cs="Arial"/>
          <w:b/>
          <w:bCs/>
          <w:i/>
          <w:iCs/>
          <w:color w:val="1B3A5C"/>
          <w:sz w:val="24"/>
          <w:szCs w:val="24"/>
          <w:u w:val="single"/>
        </w:rPr>
        <w:t>What does the evidence actually indicate</w:t>
      </w:r>
      <w:r w:rsidR="008C3A32">
        <w:rPr>
          <w:rFonts w:ascii="Arial" w:hAnsi="Arial" w:cs="Arial"/>
          <w:b/>
          <w:bCs/>
          <w:i/>
          <w:iCs/>
          <w:color w:val="1B3A5C"/>
          <w:sz w:val="24"/>
          <w:szCs w:val="24"/>
          <w:u w:val="single"/>
        </w:rPr>
        <w:t>?</w:t>
      </w:r>
    </w:p>
    <w:p w14:paraId="518DB2C4" w14:textId="77777777" w:rsidR="00090612" w:rsidRDefault="00090612" w:rsidP="007C03E9">
      <w:pPr>
        <w:spacing w:before="120" w:after="60"/>
        <w:rPr>
          <w:rFonts w:ascii="Arial" w:hAnsi="Arial" w:cs="Arial"/>
          <w:color w:val="000000" w:themeColor="text1"/>
        </w:rPr>
      </w:pPr>
      <w:r w:rsidRPr="000B3AE3">
        <w:rPr>
          <w:rFonts w:ascii="Arial" w:hAnsi="Arial" w:cs="Arial"/>
          <w:color w:val="000000" w:themeColor="text1"/>
        </w:rPr>
        <w:t>Doyle et al. (2024) demonstrated that GPS trackers were feasible and acceptable for demander-</w:t>
      </w:r>
      <w:proofErr w:type="spellStart"/>
      <w:r w:rsidRPr="000B3AE3">
        <w:rPr>
          <w:rFonts w:ascii="Arial" w:hAnsi="Arial" w:cs="Arial"/>
          <w:color w:val="000000" w:themeColor="text1"/>
        </w:rPr>
        <w:t>demanderd</w:t>
      </w:r>
      <w:proofErr w:type="spellEnd"/>
      <w:r w:rsidRPr="000B3AE3">
        <w:rPr>
          <w:rFonts w:ascii="Arial" w:hAnsi="Arial" w:cs="Arial"/>
          <w:color w:val="000000" w:themeColor="text1"/>
        </w:rPr>
        <w:t xml:space="preserve"> learner dyads, though they also noted the increased feeling of security that they provided could delay entry to 24 hours residential care. Similarly, a University of Southampton-led study (University of Southampton, 2018) found GPS trackers enabled rapid location of missing persons and offered families peace of mind. Conversely, following </w:t>
      </w:r>
      <w:proofErr w:type="gramStart"/>
      <w:r w:rsidRPr="000B3AE3">
        <w:rPr>
          <w:rFonts w:ascii="Arial" w:hAnsi="Arial" w:cs="Arial"/>
          <w:color w:val="000000" w:themeColor="text1"/>
        </w:rPr>
        <w:t>an</w:t>
      </w:r>
      <w:proofErr w:type="gramEnd"/>
      <w:r w:rsidRPr="000B3AE3">
        <w:rPr>
          <w:rFonts w:ascii="Arial" w:hAnsi="Arial" w:cs="Arial"/>
          <w:color w:val="000000" w:themeColor="text1"/>
        </w:rPr>
        <w:t xml:space="preserve"> NICE-cited systematic review, Ehn et al. (2021) identified live evidence of the clinical and economically efficiency of </w:t>
      </w:r>
      <w:proofErr w:type="spellStart"/>
      <w:r w:rsidRPr="000B3AE3">
        <w:rPr>
          <w:rFonts w:ascii="Arial" w:hAnsi="Arial" w:cs="Arial"/>
          <w:color w:val="000000" w:themeColor="text1"/>
        </w:rPr>
        <w:t>GPSe</w:t>
      </w:r>
      <w:proofErr w:type="spellEnd"/>
      <w:r w:rsidRPr="000B3AE3">
        <w:rPr>
          <w:rFonts w:ascii="Arial" w:hAnsi="Arial" w:cs="Arial"/>
          <w:color w:val="000000" w:themeColor="text1"/>
        </w:rPr>
        <w:t xml:space="preserve"> alarms in the absence of such consensus among users an ongoing deficiency as seen in the figure.2.</w:t>
      </w:r>
    </w:p>
    <w:p w14:paraId="7EB7AAAB" w14:textId="77777777" w:rsidR="00F410F0" w:rsidRPr="000B3AE3" w:rsidRDefault="00F410F0" w:rsidP="007C03E9">
      <w:pPr>
        <w:spacing w:before="120" w:after="60"/>
        <w:rPr>
          <w:rFonts w:ascii="Arial" w:hAnsi="Arial" w:cs="Arial"/>
          <w:color w:val="000000" w:themeColor="text1"/>
        </w:rPr>
      </w:pPr>
    </w:p>
    <w:p w14:paraId="2E9653B6" w14:textId="77777777" w:rsidR="007A2BEC" w:rsidRPr="007C03E9" w:rsidRDefault="001A3D6E" w:rsidP="007C03E9">
      <w:pPr>
        <w:spacing w:before="120" w:after="60"/>
        <w:rPr>
          <w:rFonts w:ascii="Arial" w:hAnsi="Arial" w:cs="Arial"/>
        </w:rPr>
      </w:pPr>
      <w:r w:rsidRPr="007C03E9">
        <w:rPr>
          <w:rFonts w:ascii="Arial" w:hAnsi="Arial" w:cs="Arial"/>
          <w:noProof/>
        </w:rPr>
        <w:drawing>
          <wp:inline distT="0" distB="0" distL="0" distR="0" wp14:anchorId="6B98E767" wp14:editId="63F25021">
            <wp:extent cx="5486400" cy="3200400"/>
            <wp:effectExtent l="0" t="0" r="0" b="0"/>
            <wp:docPr id="852432001" name="Picture 85243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486400" cy="3200400"/>
                    </a:xfrm>
                    <a:prstGeom prst="rect">
                      <a:avLst/>
                    </a:prstGeom>
                  </pic:spPr>
                </pic:pic>
              </a:graphicData>
            </a:graphic>
          </wp:inline>
        </w:drawing>
      </w:r>
    </w:p>
    <w:p w14:paraId="58164070" w14:textId="77777777" w:rsidR="007A2BEC" w:rsidRPr="007C03E9" w:rsidRDefault="001A3D6E" w:rsidP="000B3AE3">
      <w:pPr>
        <w:spacing w:after="20"/>
        <w:jc w:val="center"/>
        <w:rPr>
          <w:rFonts w:ascii="Arial" w:hAnsi="Arial" w:cs="Arial"/>
        </w:rPr>
      </w:pPr>
      <w:r w:rsidRPr="007C03E9">
        <w:rPr>
          <w:rFonts w:ascii="Arial" w:hAnsi="Arial" w:cs="Arial"/>
          <w:b/>
          <w:bCs/>
          <w:sz w:val="20"/>
          <w:szCs w:val="20"/>
        </w:rPr>
        <w:t>Figure 2: NHS-recorded dementia diagnosis rate, England 2024</w:t>
      </w:r>
    </w:p>
    <w:p w14:paraId="68B2E1ED" w14:textId="77777777" w:rsidR="007A2BEC" w:rsidRDefault="001A3D6E" w:rsidP="000B3AE3">
      <w:pPr>
        <w:spacing w:after="240"/>
        <w:jc w:val="center"/>
        <w:rPr>
          <w:rFonts w:ascii="Arial" w:hAnsi="Arial" w:cs="Arial"/>
          <w:i/>
          <w:iCs/>
          <w:sz w:val="20"/>
          <w:szCs w:val="20"/>
        </w:rPr>
      </w:pPr>
      <w:r w:rsidRPr="007C03E9">
        <w:rPr>
          <w:rFonts w:ascii="Arial" w:hAnsi="Arial" w:cs="Arial"/>
          <w:i/>
          <w:iCs/>
          <w:sz w:val="20"/>
          <w:szCs w:val="20"/>
        </w:rPr>
        <w:t>(Source: NHS England, 2024)</w:t>
      </w:r>
    </w:p>
    <w:p w14:paraId="254F57AD" w14:textId="77777777" w:rsidR="00F410F0" w:rsidRPr="007C03E9" w:rsidRDefault="00F410F0" w:rsidP="000B3AE3">
      <w:pPr>
        <w:spacing w:after="240"/>
        <w:jc w:val="center"/>
        <w:rPr>
          <w:rFonts w:ascii="Arial" w:hAnsi="Arial" w:cs="Arial"/>
        </w:rPr>
      </w:pPr>
    </w:p>
    <w:p w14:paraId="319227C0" w14:textId="77777777" w:rsidR="007A2BEC" w:rsidRPr="00F410F0" w:rsidRDefault="001A3D6E" w:rsidP="007C03E9">
      <w:pPr>
        <w:spacing w:before="260" w:after="120"/>
        <w:rPr>
          <w:rFonts w:ascii="Arial" w:hAnsi="Arial" w:cs="Arial"/>
          <w:u w:val="single"/>
        </w:rPr>
      </w:pPr>
      <w:r w:rsidRPr="00F410F0">
        <w:rPr>
          <w:rFonts w:ascii="Arial" w:hAnsi="Arial" w:cs="Arial"/>
          <w:b/>
          <w:bCs/>
          <w:i/>
          <w:iCs/>
          <w:color w:val="1B3A5C"/>
          <w:sz w:val="24"/>
          <w:szCs w:val="24"/>
          <w:u w:val="single"/>
        </w:rPr>
        <w:t>Benefits &amp; shortfalls</w:t>
      </w:r>
    </w:p>
    <w:p w14:paraId="16A0EE1C" w14:textId="77777777" w:rsidR="00587B42" w:rsidRDefault="00587B42" w:rsidP="007C03E9">
      <w:pPr>
        <w:spacing w:before="260" w:after="120"/>
        <w:rPr>
          <w:rFonts w:ascii="Arial" w:hAnsi="Arial" w:cs="Arial"/>
        </w:rPr>
      </w:pPr>
      <w:r w:rsidRPr="007C03E9">
        <w:rPr>
          <w:rFonts w:ascii="Arial" w:hAnsi="Arial" w:cs="Arial"/>
        </w:rPr>
        <w:t>Wearable trackers offer strong potential for scalability, relatively cheaper than residential care, and a way to offer more independence. However, important gaps exist. Most older peoples’ own homes are unlikely to have the connectivity or infrastructure to support these devices, and many older adults and those on low incomes will not have the digital skills or family support to be able to use them reliably, echoing broader digital-inequality issues found across NHS digital health programmes. Ethical issues associated with location-based surveillance could become difficult, especially where individuals cannot safely or meaningfully give consent for monitoring. At present, most evidence is qualitative in nature, with a dearth of larger UK trials to assess cost or long-term health benefits (Ehn et al., 2021).</w:t>
      </w:r>
    </w:p>
    <w:p w14:paraId="29784C7E" w14:textId="77777777" w:rsidR="000B3AE3" w:rsidRPr="007C03E9" w:rsidRDefault="000B3AE3" w:rsidP="007C03E9">
      <w:pPr>
        <w:spacing w:before="260" w:after="120"/>
        <w:rPr>
          <w:rFonts w:ascii="Arial" w:hAnsi="Arial" w:cs="Arial"/>
        </w:rPr>
      </w:pPr>
    </w:p>
    <w:p w14:paraId="38E9D7F4" w14:textId="77777777" w:rsidR="005B4FFA" w:rsidRDefault="005B4FFA" w:rsidP="00F410F0">
      <w:pPr>
        <w:spacing w:after="200" w:line="276" w:lineRule="auto"/>
        <w:rPr>
          <w:rFonts w:ascii="Arial" w:hAnsi="Arial" w:cs="Arial"/>
          <w:b/>
          <w:bCs/>
          <w:i/>
          <w:iCs/>
          <w:color w:val="1B3A5C"/>
          <w:sz w:val="24"/>
          <w:szCs w:val="24"/>
          <w:u w:val="single"/>
        </w:rPr>
      </w:pPr>
    </w:p>
    <w:p w14:paraId="0D1DFD21" w14:textId="77777777" w:rsidR="005B4FFA" w:rsidRDefault="005B4FFA" w:rsidP="00F410F0">
      <w:pPr>
        <w:spacing w:after="200" w:line="276" w:lineRule="auto"/>
        <w:rPr>
          <w:rFonts w:ascii="Arial" w:hAnsi="Arial" w:cs="Arial"/>
          <w:b/>
          <w:bCs/>
          <w:i/>
          <w:iCs/>
          <w:color w:val="1B3A5C"/>
          <w:sz w:val="24"/>
          <w:szCs w:val="24"/>
          <w:u w:val="single"/>
        </w:rPr>
      </w:pPr>
    </w:p>
    <w:p w14:paraId="41014C6C" w14:textId="77777777" w:rsidR="005B4FFA" w:rsidRDefault="005B4FFA" w:rsidP="00F410F0">
      <w:pPr>
        <w:spacing w:after="200" w:line="276" w:lineRule="auto"/>
        <w:rPr>
          <w:rFonts w:ascii="Arial" w:hAnsi="Arial" w:cs="Arial"/>
          <w:b/>
          <w:bCs/>
          <w:i/>
          <w:iCs/>
          <w:color w:val="1B3A5C"/>
          <w:sz w:val="24"/>
          <w:szCs w:val="24"/>
          <w:u w:val="single"/>
        </w:rPr>
      </w:pPr>
    </w:p>
    <w:p w14:paraId="4FB49442" w14:textId="52848579" w:rsidR="00F410F0" w:rsidRPr="00F410F0" w:rsidRDefault="00587B42" w:rsidP="00F410F0">
      <w:pPr>
        <w:spacing w:after="200" w:line="276" w:lineRule="auto"/>
        <w:rPr>
          <w:rFonts w:ascii="Arial" w:hAnsi="Arial" w:cs="Arial"/>
          <w:b/>
          <w:bCs/>
          <w:i/>
          <w:iCs/>
          <w:color w:val="1B3A5C"/>
          <w:sz w:val="24"/>
          <w:szCs w:val="24"/>
          <w:u w:val="single"/>
        </w:rPr>
      </w:pPr>
      <w:r w:rsidRPr="00F410F0">
        <w:rPr>
          <w:rFonts w:ascii="Arial" w:hAnsi="Arial" w:cs="Arial"/>
          <w:b/>
          <w:bCs/>
          <w:i/>
          <w:iCs/>
          <w:color w:val="1B3A5C"/>
          <w:sz w:val="24"/>
          <w:szCs w:val="24"/>
          <w:u w:val="single"/>
        </w:rPr>
        <w:t>Tackling the shortcomings</w:t>
      </w:r>
    </w:p>
    <w:p w14:paraId="5C59BC93" w14:textId="2CA84D92" w:rsidR="00EF3ED8" w:rsidRPr="00F410F0" w:rsidRDefault="00B911B4" w:rsidP="00F410F0">
      <w:pPr>
        <w:spacing w:after="200" w:line="276" w:lineRule="auto"/>
        <w:rPr>
          <w:rFonts w:ascii="Arial" w:hAnsi="Arial" w:cs="Arial"/>
          <w:b/>
          <w:bCs/>
          <w:i/>
          <w:iCs/>
          <w:color w:val="1B3A5C"/>
          <w:sz w:val="24"/>
          <w:szCs w:val="24"/>
        </w:rPr>
      </w:pPr>
      <w:r w:rsidRPr="007C03E9">
        <w:rPr>
          <w:rFonts w:ascii="Arial" w:hAnsi="Arial" w:cs="Arial"/>
        </w:rPr>
        <w:t xml:space="preserve">The co-design of devices with people with dementia and their </w:t>
      </w:r>
      <w:proofErr w:type="spellStart"/>
      <w:r w:rsidRPr="007C03E9">
        <w:rPr>
          <w:rFonts w:ascii="Arial" w:hAnsi="Arial" w:cs="Arial"/>
        </w:rPr>
        <w:t>carers</w:t>
      </w:r>
      <w:proofErr w:type="spellEnd"/>
      <w:r w:rsidRPr="007C03E9">
        <w:rPr>
          <w:rFonts w:ascii="Arial" w:hAnsi="Arial" w:cs="Arial"/>
        </w:rPr>
        <w:t>, coupled with GDPR-compliant data governance, and access subsidised by the NHS for disadvantaged peoples, could increase uptake and equity. In addition, appropriate structured care-giver training, as Doyle et al. (2024), could ensure trackers are used safely and consistently.</w:t>
      </w:r>
      <w:r w:rsidR="00EF3ED8" w:rsidRPr="007C03E9">
        <w:rPr>
          <w:rFonts w:ascii="Arial" w:hAnsi="Arial" w:cs="Arial"/>
        </w:rPr>
        <w:t xml:space="preserve"> </w:t>
      </w:r>
    </w:p>
    <w:p w14:paraId="2F423D54" w14:textId="77777777" w:rsidR="00EF3ED8" w:rsidRPr="007C03E9" w:rsidRDefault="00EF3ED8" w:rsidP="007C03E9">
      <w:pPr>
        <w:pStyle w:val="Heading2"/>
        <w:spacing w:before="300" w:after="160"/>
        <w:rPr>
          <w:rFonts w:ascii="Arial" w:hAnsi="Arial" w:cs="Arial"/>
        </w:rPr>
      </w:pPr>
    </w:p>
    <w:p w14:paraId="3CA1A526" w14:textId="77777777" w:rsidR="00EF3ED8" w:rsidRPr="007C03E9" w:rsidRDefault="00EF3ED8" w:rsidP="007C03E9">
      <w:pPr>
        <w:pStyle w:val="Heading2"/>
        <w:spacing w:before="300" w:after="160"/>
        <w:rPr>
          <w:rFonts w:ascii="Arial" w:hAnsi="Arial" w:cs="Arial"/>
        </w:rPr>
      </w:pPr>
    </w:p>
    <w:p w14:paraId="3CE0E764" w14:textId="77777777" w:rsidR="00EF3ED8" w:rsidRPr="007C03E9" w:rsidRDefault="00EF3ED8" w:rsidP="007C03E9">
      <w:pPr>
        <w:pStyle w:val="Heading2"/>
        <w:spacing w:before="300" w:after="160"/>
        <w:rPr>
          <w:rFonts w:ascii="Arial" w:hAnsi="Arial" w:cs="Arial"/>
        </w:rPr>
      </w:pPr>
    </w:p>
    <w:p w14:paraId="469E5A16" w14:textId="77777777" w:rsidR="00EF3ED8" w:rsidRPr="007C03E9" w:rsidRDefault="00EF3ED8" w:rsidP="007C03E9">
      <w:pPr>
        <w:pStyle w:val="Heading2"/>
        <w:spacing w:before="300" w:after="160"/>
        <w:rPr>
          <w:rFonts w:ascii="Arial" w:hAnsi="Arial" w:cs="Arial"/>
        </w:rPr>
      </w:pPr>
    </w:p>
    <w:p w14:paraId="5557A32C" w14:textId="77777777" w:rsidR="00EF3ED8" w:rsidRPr="007C03E9" w:rsidRDefault="00EF3ED8" w:rsidP="007C03E9">
      <w:pPr>
        <w:pStyle w:val="Heading2"/>
        <w:spacing w:before="300" w:after="160"/>
        <w:rPr>
          <w:rFonts w:ascii="Arial" w:hAnsi="Arial" w:cs="Arial"/>
        </w:rPr>
      </w:pPr>
    </w:p>
    <w:p w14:paraId="65950EE5" w14:textId="77777777" w:rsidR="009E0ECD" w:rsidRPr="007C03E9" w:rsidRDefault="009E0ECD" w:rsidP="007C03E9">
      <w:pPr>
        <w:pStyle w:val="Heading2"/>
        <w:spacing w:before="300" w:after="160"/>
        <w:rPr>
          <w:rFonts w:ascii="Arial" w:hAnsi="Arial" w:cs="Arial"/>
        </w:rPr>
      </w:pPr>
    </w:p>
    <w:p w14:paraId="2775E953" w14:textId="77777777" w:rsidR="00EF3ED8" w:rsidRPr="007C03E9" w:rsidRDefault="00EF3ED8" w:rsidP="007C03E9">
      <w:pPr>
        <w:pStyle w:val="Heading2"/>
        <w:spacing w:before="300" w:after="160"/>
        <w:rPr>
          <w:rFonts w:ascii="Arial" w:hAnsi="Arial" w:cs="Arial"/>
        </w:rPr>
      </w:pPr>
    </w:p>
    <w:p w14:paraId="62E7077B" w14:textId="77777777" w:rsidR="009E0ECD" w:rsidRPr="007C03E9" w:rsidRDefault="009E0ECD" w:rsidP="007C03E9">
      <w:pPr>
        <w:pStyle w:val="Heading2"/>
        <w:spacing w:before="300" w:after="160"/>
        <w:rPr>
          <w:rFonts w:ascii="Arial" w:hAnsi="Arial" w:cs="Arial"/>
        </w:rPr>
      </w:pPr>
    </w:p>
    <w:p w14:paraId="0F7A96C8" w14:textId="77777777" w:rsidR="009E0ECD" w:rsidRPr="007C03E9" w:rsidRDefault="009E0ECD" w:rsidP="007C03E9">
      <w:pPr>
        <w:pStyle w:val="Heading2"/>
        <w:spacing w:before="300" w:after="160"/>
        <w:rPr>
          <w:rFonts w:ascii="Arial" w:hAnsi="Arial" w:cs="Arial"/>
        </w:rPr>
      </w:pPr>
    </w:p>
    <w:p w14:paraId="5F1E42C8" w14:textId="77777777" w:rsidR="009E0ECD" w:rsidRPr="007C03E9" w:rsidRDefault="009E0ECD" w:rsidP="007C03E9">
      <w:pPr>
        <w:pStyle w:val="Heading2"/>
        <w:spacing w:before="300" w:after="160"/>
        <w:rPr>
          <w:rFonts w:ascii="Arial" w:hAnsi="Arial" w:cs="Arial"/>
        </w:rPr>
      </w:pPr>
    </w:p>
    <w:p w14:paraId="1D803A52" w14:textId="77777777" w:rsidR="009E0ECD" w:rsidRPr="007C03E9" w:rsidRDefault="009E0ECD" w:rsidP="007C03E9">
      <w:pPr>
        <w:pStyle w:val="Heading2"/>
        <w:spacing w:before="300" w:after="160"/>
        <w:rPr>
          <w:rFonts w:ascii="Arial" w:hAnsi="Arial" w:cs="Arial"/>
        </w:rPr>
      </w:pPr>
    </w:p>
    <w:p w14:paraId="46858F5A" w14:textId="77777777" w:rsidR="009E0ECD" w:rsidRPr="007C03E9" w:rsidRDefault="009E0ECD" w:rsidP="007C03E9">
      <w:pPr>
        <w:pStyle w:val="Heading2"/>
        <w:spacing w:before="300" w:after="160"/>
        <w:rPr>
          <w:rFonts w:ascii="Arial" w:hAnsi="Arial" w:cs="Arial"/>
        </w:rPr>
      </w:pPr>
    </w:p>
    <w:p w14:paraId="093CC38C" w14:textId="77777777" w:rsidR="009E0ECD" w:rsidRPr="007C03E9" w:rsidRDefault="009E0ECD" w:rsidP="007C03E9">
      <w:pPr>
        <w:pStyle w:val="Heading2"/>
        <w:spacing w:before="300" w:after="160"/>
        <w:rPr>
          <w:rFonts w:ascii="Arial" w:hAnsi="Arial" w:cs="Arial"/>
        </w:rPr>
      </w:pPr>
    </w:p>
    <w:p w14:paraId="0DCADD74" w14:textId="77777777" w:rsidR="009E0ECD" w:rsidRPr="007C03E9" w:rsidRDefault="009E0ECD" w:rsidP="007C03E9">
      <w:pPr>
        <w:pStyle w:val="Heading2"/>
        <w:spacing w:before="300" w:after="160"/>
        <w:rPr>
          <w:rFonts w:ascii="Arial" w:hAnsi="Arial" w:cs="Arial"/>
        </w:rPr>
      </w:pPr>
    </w:p>
    <w:p w14:paraId="6BBA0160" w14:textId="77777777" w:rsidR="009E0ECD" w:rsidRPr="007C03E9" w:rsidRDefault="009E0ECD" w:rsidP="007C03E9">
      <w:pPr>
        <w:pStyle w:val="Heading2"/>
        <w:spacing w:before="300" w:after="160"/>
        <w:rPr>
          <w:rFonts w:ascii="Arial" w:hAnsi="Arial" w:cs="Arial"/>
        </w:rPr>
      </w:pPr>
    </w:p>
    <w:p w14:paraId="27B0FCBA" w14:textId="77777777" w:rsidR="009E0ECD" w:rsidRPr="007C03E9" w:rsidRDefault="009E0ECD" w:rsidP="007C03E9">
      <w:pPr>
        <w:pStyle w:val="Heading2"/>
        <w:spacing w:before="300" w:after="160"/>
        <w:rPr>
          <w:rFonts w:ascii="Arial" w:hAnsi="Arial" w:cs="Arial"/>
        </w:rPr>
      </w:pPr>
    </w:p>
    <w:p w14:paraId="740B6B6A" w14:textId="77777777" w:rsidR="000B3AE3" w:rsidRPr="000B3AE3" w:rsidRDefault="000B3AE3" w:rsidP="000B3AE3">
      <w:pPr>
        <w:pStyle w:val="Heading2"/>
        <w:spacing w:before="300" w:after="160"/>
        <w:ind w:left="720"/>
        <w:rPr>
          <w:rFonts w:ascii="Arial" w:hAnsi="Arial" w:cs="Arial"/>
          <w:sz w:val="40"/>
          <w:szCs w:val="40"/>
          <w:u w:val="single"/>
        </w:rPr>
      </w:pPr>
    </w:p>
    <w:p w14:paraId="655B812E" w14:textId="77777777" w:rsidR="000B3AE3" w:rsidRDefault="000B3AE3" w:rsidP="000B3AE3">
      <w:pPr>
        <w:pStyle w:val="Heading2"/>
        <w:spacing w:before="300" w:after="160"/>
        <w:ind w:left="720"/>
        <w:rPr>
          <w:rFonts w:ascii="Arial" w:hAnsi="Arial" w:cs="Arial"/>
          <w:sz w:val="40"/>
          <w:szCs w:val="40"/>
          <w:u w:val="single"/>
        </w:rPr>
      </w:pPr>
    </w:p>
    <w:p w14:paraId="30FE083D" w14:textId="77777777" w:rsidR="00D055E1" w:rsidRDefault="00D055E1" w:rsidP="000B3AE3">
      <w:pPr>
        <w:pStyle w:val="Heading2"/>
        <w:spacing w:before="300" w:after="160"/>
        <w:ind w:left="720"/>
        <w:rPr>
          <w:rFonts w:ascii="Arial" w:hAnsi="Arial" w:cs="Arial"/>
          <w:sz w:val="40"/>
          <w:szCs w:val="40"/>
          <w:u w:val="single"/>
        </w:rPr>
      </w:pPr>
    </w:p>
    <w:p w14:paraId="2FCCEEAD" w14:textId="77777777" w:rsidR="00D055E1" w:rsidRDefault="00D055E1" w:rsidP="000B3AE3">
      <w:pPr>
        <w:pStyle w:val="Heading2"/>
        <w:spacing w:before="300" w:after="160"/>
        <w:ind w:left="720"/>
        <w:rPr>
          <w:rFonts w:ascii="Arial" w:hAnsi="Arial" w:cs="Arial"/>
          <w:sz w:val="40"/>
          <w:szCs w:val="40"/>
          <w:u w:val="single"/>
        </w:rPr>
      </w:pPr>
    </w:p>
    <w:p w14:paraId="24E2B8BC" w14:textId="1C8EDD4F" w:rsidR="007A2BEC" w:rsidRDefault="001A3D6E" w:rsidP="000B3AE3">
      <w:pPr>
        <w:pStyle w:val="Heading2"/>
        <w:spacing w:before="300" w:after="160"/>
        <w:ind w:left="720"/>
        <w:rPr>
          <w:rFonts w:ascii="Arial" w:hAnsi="Arial" w:cs="Arial"/>
          <w:sz w:val="40"/>
          <w:szCs w:val="40"/>
          <w:u w:val="single"/>
        </w:rPr>
      </w:pPr>
      <w:r w:rsidRPr="007C03E9">
        <w:rPr>
          <w:rFonts w:ascii="Arial" w:hAnsi="Arial" w:cs="Arial"/>
          <w:sz w:val="40"/>
          <w:szCs w:val="40"/>
          <w:u w:val="single"/>
        </w:rPr>
        <w:t>References</w:t>
      </w:r>
    </w:p>
    <w:p w14:paraId="1C136215" w14:textId="77777777" w:rsidR="00D055E1" w:rsidRPr="007C03E9" w:rsidRDefault="00D055E1" w:rsidP="000B3AE3">
      <w:pPr>
        <w:pStyle w:val="Heading2"/>
        <w:spacing w:before="300" w:after="160"/>
        <w:ind w:left="720"/>
        <w:rPr>
          <w:rFonts w:ascii="Arial" w:hAnsi="Arial" w:cs="Arial"/>
          <w:sz w:val="40"/>
          <w:szCs w:val="40"/>
          <w:u w:val="single"/>
        </w:rPr>
      </w:pPr>
    </w:p>
    <w:p w14:paraId="28D5D632" w14:textId="5E9D2CCA" w:rsidR="007A2BEC" w:rsidRPr="007C03E9" w:rsidRDefault="001A3D6E" w:rsidP="007C03E9">
      <w:pPr>
        <w:pStyle w:val="ListParagraph"/>
        <w:numPr>
          <w:ilvl w:val="0"/>
          <w:numId w:val="3"/>
        </w:numPr>
        <w:spacing w:after="180" w:line="264" w:lineRule="auto"/>
        <w:rPr>
          <w:rFonts w:ascii="Arial" w:hAnsi="Arial" w:cs="Arial"/>
        </w:rPr>
      </w:pPr>
      <w:r w:rsidRPr="007C03E9">
        <w:rPr>
          <w:rFonts w:ascii="Arial" w:hAnsi="Arial" w:cs="Arial"/>
        </w:rPr>
        <w:t xml:space="preserve">Alzheimer’s Society (2024). The economic impact of dementia. [online] Alzheimer’s Society. Available at: </w:t>
      </w:r>
      <w:proofErr w:type="gramStart"/>
      <w:r w:rsidRPr="007C03E9">
        <w:rPr>
          <w:rFonts w:ascii="Arial" w:hAnsi="Arial" w:cs="Arial"/>
        </w:rPr>
        <w:t xml:space="preserve">https://www.alzheimers.org.uk/what-we-do/policy-and-influencing/economic-impact-of-dementia </w:t>
      </w:r>
      <w:r w:rsidR="009A2D58" w:rsidRPr="007C03E9">
        <w:rPr>
          <w:rFonts w:ascii="Arial" w:hAnsi="Arial" w:cs="Arial"/>
        </w:rPr>
        <w:t xml:space="preserve"> </w:t>
      </w:r>
      <w:r w:rsidRPr="007C03E9">
        <w:rPr>
          <w:rFonts w:ascii="Arial" w:hAnsi="Arial" w:cs="Arial"/>
        </w:rPr>
        <w:t>[</w:t>
      </w:r>
      <w:proofErr w:type="gramEnd"/>
      <w:r w:rsidRPr="007C03E9">
        <w:rPr>
          <w:rFonts w:ascii="Arial" w:hAnsi="Arial" w:cs="Arial"/>
        </w:rPr>
        <w:t>Accessed 20 Jul. 2026].</w:t>
      </w:r>
    </w:p>
    <w:p w14:paraId="2E870419" w14:textId="0895F323" w:rsidR="007A2BEC" w:rsidRPr="007C03E9" w:rsidRDefault="001A3D6E" w:rsidP="007C03E9">
      <w:pPr>
        <w:pStyle w:val="ListParagraph"/>
        <w:numPr>
          <w:ilvl w:val="0"/>
          <w:numId w:val="3"/>
        </w:numPr>
        <w:spacing w:after="180" w:line="264" w:lineRule="auto"/>
        <w:rPr>
          <w:rFonts w:ascii="Arial" w:hAnsi="Arial" w:cs="Arial"/>
        </w:rPr>
      </w:pPr>
      <w:r w:rsidRPr="007C03E9">
        <w:rPr>
          <w:rFonts w:ascii="Arial" w:hAnsi="Arial" w:cs="Arial"/>
        </w:rPr>
        <w:t xml:space="preserve">Building Better Healthcare (2016). NHS dementia patients to trial wearable technology. [online] Building Better Healthcare. Available at: </w:t>
      </w:r>
      <w:hyperlink r:id="rId9" w:history="1">
        <w:r w:rsidR="009A2D58" w:rsidRPr="007C03E9">
          <w:rPr>
            <w:rStyle w:val="Hyperlink"/>
            <w:rFonts w:ascii="Arial" w:hAnsi="Arial" w:cs="Arial"/>
          </w:rPr>
          <w:t>https://buildingbetterhealthcare.com/nhs-dementia-patients-to-trial-wearable-technology--115778</w:t>
        </w:r>
      </w:hyperlink>
      <w:r w:rsidR="009A2D58" w:rsidRPr="007C03E9">
        <w:rPr>
          <w:rFonts w:ascii="Arial" w:hAnsi="Arial" w:cs="Arial"/>
        </w:rPr>
        <w:t xml:space="preserve"> </w:t>
      </w:r>
      <w:r w:rsidRPr="007C03E9">
        <w:rPr>
          <w:rFonts w:ascii="Arial" w:hAnsi="Arial" w:cs="Arial"/>
        </w:rPr>
        <w:t xml:space="preserve"> [Accessed 20 Jul. 2026].</w:t>
      </w:r>
    </w:p>
    <w:p w14:paraId="0CB4F4F3" w14:textId="5D3BEA6D" w:rsidR="007A2BEC" w:rsidRPr="007C03E9" w:rsidRDefault="001A3D6E" w:rsidP="007C03E9">
      <w:pPr>
        <w:pStyle w:val="ListParagraph"/>
        <w:numPr>
          <w:ilvl w:val="0"/>
          <w:numId w:val="3"/>
        </w:numPr>
        <w:rPr>
          <w:rFonts w:ascii="Arial" w:hAnsi="Arial" w:cs="Arial"/>
        </w:rPr>
      </w:pPr>
      <w:r w:rsidRPr="007C03E9">
        <w:rPr>
          <w:rFonts w:ascii="Arial" w:hAnsi="Arial" w:cs="Arial"/>
        </w:rPr>
        <w:t xml:space="preserve">Doyle, M., </w:t>
      </w:r>
      <w:proofErr w:type="spellStart"/>
      <w:r w:rsidRPr="007C03E9">
        <w:rPr>
          <w:rFonts w:ascii="Arial" w:hAnsi="Arial" w:cs="Arial"/>
        </w:rPr>
        <w:t>Nwofe</w:t>
      </w:r>
      <w:proofErr w:type="spellEnd"/>
      <w:r w:rsidRPr="007C03E9">
        <w:rPr>
          <w:rFonts w:ascii="Arial" w:hAnsi="Arial" w:cs="Arial"/>
        </w:rPr>
        <w:t xml:space="preserve">, E.S., Rooke, C., Seelam, K., Porter, J. and Bishop, D. (2024). </w:t>
      </w:r>
      <w:r w:rsidR="00D92DA4" w:rsidRPr="007C03E9">
        <w:rPr>
          <w:rFonts w:ascii="Arial" w:hAnsi="Arial" w:cs="Arial"/>
        </w:rPr>
        <w:t xml:space="preserve"> </w:t>
      </w:r>
      <w:r w:rsidRPr="007C03E9">
        <w:rPr>
          <w:rFonts w:ascii="Arial" w:hAnsi="Arial" w:cs="Arial"/>
        </w:rPr>
        <w:t xml:space="preserve">Implementing global positioning system trackers for people with dementia who are at risk of wandering. Dementia. </w:t>
      </w:r>
      <w:hyperlink r:id="rId10" w:history="1">
        <w:r w:rsidR="006723BD" w:rsidRPr="007C03E9">
          <w:rPr>
            <w:rStyle w:val="Hyperlink"/>
            <w:rFonts w:ascii="Arial" w:hAnsi="Arial" w:cs="Arial"/>
          </w:rPr>
          <w:t>https://doi.org/10.1177/14713012241248556</w:t>
        </w:r>
      </w:hyperlink>
      <w:r w:rsidR="006723BD" w:rsidRPr="007C03E9">
        <w:rPr>
          <w:rFonts w:ascii="Arial" w:hAnsi="Arial" w:cs="Arial"/>
        </w:rPr>
        <w:t>.</w:t>
      </w:r>
    </w:p>
    <w:p w14:paraId="36BE5D63" w14:textId="77777777" w:rsidR="006723BD" w:rsidRPr="007C03E9" w:rsidRDefault="006723BD" w:rsidP="007C03E9">
      <w:pPr>
        <w:spacing w:after="180" w:line="264" w:lineRule="auto"/>
        <w:ind w:left="360" w:hanging="360"/>
        <w:rPr>
          <w:rFonts w:ascii="Arial" w:hAnsi="Arial" w:cs="Arial"/>
        </w:rPr>
      </w:pPr>
    </w:p>
    <w:p w14:paraId="1525B4CB" w14:textId="7BD67849" w:rsidR="007A2BEC" w:rsidRPr="007C03E9" w:rsidRDefault="001A3D6E" w:rsidP="007C03E9">
      <w:pPr>
        <w:pStyle w:val="ListParagraph"/>
        <w:numPr>
          <w:ilvl w:val="0"/>
          <w:numId w:val="3"/>
        </w:numPr>
        <w:spacing w:after="180" w:line="264" w:lineRule="auto"/>
        <w:rPr>
          <w:rFonts w:ascii="Arial" w:hAnsi="Arial" w:cs="Arial"/>
        </w:rPr>
      </w:pPr>
      <w:r w:rsidRPr="007C03E9">
        <w:rPr>
          <w:rFonts w:ascii="Arial" w:hAnsi="Arial" w:cs="Arial"/>
        </w:rPr>
        <w:t xml:space="preserve">Ehn, M., Richardson, M.X., </w:t>
      </w:r>
      <w:proofErr w:type="spellStart"/>
      <w:r w:rsidRPr="007C03E9">
        <w:rPr>
          <w:rFonts w:ascii="Arial" w:hAnsi="Arial" w:cs="Arial"/>
        </w:rPr>
        <w:t>Landerdahl</w:t>
      </w:r>
      <w:proofErr w:type="spellEnd"/>
      <w:r w:rsidRPr="007C03E9">
        <w:rPr>
          <w:rFonts w:ascii="Arial" w:hAnsi="Arial" w:cs="Arial"/>
        </w:rPr>
        <w:t xml:space="preserve"> Stridsberg, S., Redekop, K. and Wamala-Andersson, S. (2021</w:t>
      </w:r>
      <w:proofErr w:type="gramStart"/>
      <w:r w:rsidRPr="007C03E9">
        <w:rPr>
          <w:rFonts w:ascii="Arial" w:hAnsi="Arial" w:cs="Arial"/>
        </w:rPr>
        <w:t>).Mobile</w:t>
      </w:r>
      <w:proofErr w:type="gramEnd"/>
      <w:r w:rsidRPr="007C03E9">
        <w:rPr>
          <w:rFonts w:ascii="Arial" w:hAnsi="Arial" w:cs="Arial"/>
        </w:rPr>
        <w:t xml:space="preserve"> Safety Alarms Based on GPS Technology in the Care of Older Adults: Systematic Review of Evidence Based on a General Evidence Framework for Digital Health Technologies. Journal of Medical Internet Research, 23(10), p.e27267. </w:t>
      </w:r>
      <w:hyperlink r:id="rId11" w:history="1">
        <w:r w:rsidR="006723BD" w:rsidRPr="007C03E9">
          <w:rPr>
            <w:rStyle w:val="Hyperlink"/>
            <w:rFonts w:ascii="Arial" w:hAnsi="Arial" w:cs="Arial"/>
          </w:rPr>
          <w:t>https://doi.org/10.2196/27267</w:t>
        </w:r>
      </w:hyperlink>
      <w:r w:rsidRPr="007C03E9">
        <w:rPr>
          <w:rFonts w:ascii="Arial" w:hAnsi="Arial" w:cs="Arial"/>
        </w:rPr>
        <w:t>.</w:t>
      </w:r>
    </w:p>
    <w:p w14:paraId="090F2DBF" w14:textId="77777777" w:rsidR="006723BD" w:rsidRPr="007C03E9" w:rsidRDefault="006723BD" w:rsidP="007C03E9">
      <w:pPr>
        <w:spacing w:after="180" w:line="264" w:lineRule="auto"/>
        <w:ind w:left="360" w:hanging="360"/>
        <w:rPr>
          <w:rFonts w:ascii="Arial" w:hAnsi="Arial" w:cs="Arial"/>
        </w:rPr>
      </w:pPr>
    </w:p>
    <w:p w14:paraId="62959128" w14:textId="48A093E0" w:rsidR="007A2BEC" w:rsidRPr="007C03E9" w:rsidRDefault="001A3D6E" w:rsidP="007C03E9">
      <w:pPr>
        <w:pStyle w:val="ListParagraph"/>
        <w:numPr>
          <w:ilvl w:val="0"/>
          <w:numId w:val="3"/>
        </w:numPr>
        <w:spacing w:after="180" w:line="264" w:lineRule="auto"/>
        <w:rPr>
          <w:rFonts w:ascii="Arial" w:hAnsi="Arial" w:cs="Arial"/>
        </w:rPr>
      </w:pPr>
      <w:r w:rsidRPr="007C03E9">
        <w:rPr>
          <w:rFonts w:ascii="Arial" w:hAnsi="Arial" w:cs="Arial"/>
        </w:rPr>
        <w:t xml:space="preserve">NHS England (2024). Primary Care Dementia Data, December 2024. [online] NHS Digital. Available at: </w:t>
      </w:r>
      <w:hyperlink r:id="rId12" w:history="1">
        <w:r w:rsidR="00EF3ED8" w:rsidRPr="007C03E9">
          <w:rPr>
            <w:rStyle w:val="Hyperlink"/>
            <w:rFonts w:ascii="Arial" w:hAnsi="Arial" w:cs="Arial"/>
          </w:rPr>
          <w:t>https://digital.nhs.uk/data-and-information/publications/statistical/primary-care-dementia-data/december-2024</w:t>
        </w:r>
      </w:hyperlink>
      <w:r w:rsidR="00EF3ED8" w:rsidRPr="007C03E9">
        <w:rPr>
          <w:rFonts w:ascii="Arial" w:hAnsi="Arial" w:cs="Arial"/>
        </w:rPr>
        <w:t xml:space="preserve"> </w:t>
      </w:r>
      <w:r w:rsidRPr="007C03E9">
        <w:rPr>
          <w:rFonts w:ascii="Arial" w:hAnsi="Arial" w:cs="Arial"/>
        </w:rPr>
        <w:t xml:space="preserve"> [Accessed 20 Jul. 2026]</w:t>
      </w:r>
      <w:r w:rsidR="006723BD" w:rsidRPr="007C03E9">
        <w:rPr>
          <w:rFonts w:ascii="Arial" w:hAnsi="Arial" w:cs="Arial"/>
        </w:rPr>
        <w:t>.</w:t>
      </w:r>
    </w:p>
    <w:p w14:paraId="398C335B" w14:textId="77777777" w:rsidR="006723BD" w:rsidRPr="007C03E9" w:rsidRDefault="006723BD" w:rsidP="007C03E9">
      <w:pPr>
        <w:spacing w:after="180" w:line="264" w:lineRule="auto"/>
        <w:ind w:left="360" w:hanging="360"/>
        <w:rPr>
          <w:rFonts w:ascii="Arial" w:hAnsi="Arial" w:cs="Arial"/>
        </w:rPr>
      </w:pPr>
    </w:p>
    <w:p w14:paraId="315B2FD6" w14:textId="48C14993" w:rsidR="000208A7" w:rsidRPr="007C03E9" w:rsidRDefault="001A3D6E" w:rsidP="007C03E9">
      <w:pPr>
        <w:pStyle w:val="ListParagraph"/>
        <w:numPr>
          <w:ilvl w:val="0"/>
          <w:numId w:val="3"/>
        </w:numPr>
        <w:spacing w:after="180" w:line="264" w:lineRule="auto"/>
        <w:rPr>
          <w:rFonts w:ascii="Arial" w:hAnsi="Arial" w:cs="Arial"/>
        </w:rPr>
      </w:pPr>
      <w:r w:rsidRPr="007C03E9">
        <w:rPr>
          <w:rFonts w:ascii="Arial" w:hAnsi="Arial" w:cs="Arial"/>
        </w:rPr>
        <w:t xml:space="preserve">University of Southampton (2018). GPS trackers can save the lives of people with dementia. [online] University of Southampton News. Available at: </w:t>
      </w:r>
      <w:hyperlink r:id="rId13" w:history="1">
        <w:r w:rsidR="000208A7" w:rsidRPr="007C03E9">
          <w:rPr>
            <w:rStyle w:val="Hyperlink"/>
            <w:rFonts w:ascii="Arial" w:hAnsi="Arial" w:cs="Arial"/>
          </w:rPr>
          <w:t>https://www.southampton.ac.uk/news/2018/04/gps-trackers-dementia.page</w:t>
        </w:r>
      </w:hyperlink>
      <w:r w:rsidR="000208A7" w:rsidRPr="007C03E9">
        <w:rPr>
          <w:rFonts w:ascii="Arial" w:hAnsi="Arial" w:cs="Arial"/>
        </w:rPr>
        <w:t xml:space="preserve"> </w:t>
      </w:r>
      <w:r w:rsidRPr="007C03E9">
        <w:rPr>
          <w:rFonts w:ascii="Arial" w:hAnsi="Arial" w:cs="Arial"/>
        </w:rPr>
        <w:t xml:space="preserve"> [Accessed 20 Jul. 2026</w:t>
      </w:r>
      <w:r w:rsidR="000208A7" w:rsidRPr="007C03E9">
        <w:rPr>
          <w:rFonts w:ascii="Arial" w:hAnsi="Arial" w:cs="Arial"/>
        </w:rPr>
        <w:t>].</w:t>
      </w:r>
    </w:p>
    <w:p w14:paraId="72E1CEE5" w14:textId="77777777" w:rsidR="000208A7" w:rsidRPr="007C03E9" w:rsidRDefault="000208A7" w:rsidP="007C03E9">
      <w:pPr>
        <w:spacing w:after="180" w:line="264" w:lineRule="auto"/>
        <w:ind w:left="360" w:hanging="360"/>
        <w:rPr>
          <w:rFonts w:ascii="Arial" w:hAnsi="Arial" w:cs="Arial"/>
        </w:rPr>
      </w:pPr>
    </w:p>
    <w:p w14:paraId="42C9994B" w14:textId="77777777" w:rsidR="007A2BEC" w:rsidRPr="007C03E9" w:rsidRDefault="007A2BEC" w:rsidP="007C03E9">
      <w:pPr>
        <w:pageBreakBefore/>
        <w:rPr>
          <w:rFonts w:ascii="Arial" w:hAnsi="Arial" w:cs="Arial"/>
        </w:rPr>
      </w:pPr>
    </w:p>
    <w:p w14:paraId="4B0A996D" w14:textId="77777777" w:rsidR="007A2BEC" w:rsidRPr="007C03E9" w:rsidRDefault="001A3D6E" w:rsidP="007C03E9">
      <w:pPr>
        <w:pStyle w:val="Heading1"/>
        <w:spacing w:before="320" w:after="160"/>
        <w:rPr>
          <w:rFonts w:ascii="Arial" w:hAnsi="Arial" w:cs="Arial"/>
        </w:rPr>
      </w:pPr>
      <w:r w:rsidRPr="007C03E9">
        <w:rPr>
          <w:rFonts w:ascii="Arial" w:hAnsi="Arial" w:cs="Arial"/>
        </w:rPr>
        <w:t xml:space="preserve">Blog 2 — </w:t>
      </w:r>
      <w:proofErr w:type="spellStart"/>
      <w:r w:rsidRPr="007C03E9">
        <w:rPr>
          <w:rFonts w:ascii="Arial" w:hAnsi="Arial" w:cs="Arial"/>
        </w:rPr>
        <w:t>NeuroBand</w:t>
      </w:r>
      <w:proofErr w:type="spellEnd"/>
      <w:r w:rsidRPr="007C03E9">
        <w:rPr>
          <w:rFonts w:ascii="Arial" w:hAnsi="Arial" w:cs="Arial"/>
        </w:rPr>
        <w:t xml:space="preserve"> AI: An Intelligent AI-Powered Wearable Ecosystem for Promoting Health and Independent Living in People with Dementia</w:t>
      </w:r>
    </w:p>
    <w:p w14:paraId="70ACD9DD" w14:textId="77777777" w:rsidR="007A2BEC" w:rsidRPr="00F410F0" w:rsidRDefault="001A3D6E" w:rsidP="007C03E9">
      <w:pPr>
        <w:spacing w:before="260" w:after="120"/>
        <w:rPr>
          <w:rFonts w:ascii="Arial" w:hAnsi="Arial" w:cs="Arial"/>
          <w:u w:val="single"/>
        </w:rPr>
      </w:pPr>
      <w:r w:rsidRPr="00F410F0">
        <w:rPr>
          <w:rFonts w:ascii="Arial" w:hAnsi="Arial" w:cs="Arial"/>
          <w:b/>
          <w:bCs/>
          <w:i/>
          <w:iCs/>
          <w:color w:val="1B3A5C"/>
          <w:sz w:val="24"/>
          <w:szCs w:val="24"/>
          <w:u w:val="single"/>
        </w:rPr>
        <w:t>Dementia: a healthcare burden set to double</w:t>
      </w:r>
    </w:p>
    <w:p w14:paraId="014EF805" w14:textId="77777777" w:rsidR="00516985" w:rsidRPr="007C03E9" w:rsidRDefault="00516985" w:rsidP="007C03E9">
      <w:pPr>
        <w:spacing w:before="120" w:after="60"/>
        <w:rPr>
          <w:rFonts w:ascii="Arial" w:hAnsi="Arial" w:cs="Arial"/>
        </w:rPr>
      </w:pPr>
      <w:r w:rsidRPr="007C03E9">
        <w:rPr>
          <w:rFonts w:ascii="Arial" w:hAnsi="Arial" w:cs="Arial"/>
        </w:rPr>
        <w:t xml:space="preserve">Dementia already costs the UK £42 billion per year. With dementia incidence expected to increase from approximately 982,000 to 1.4 million people by 2040, </w:t>
      </w:r>
      <w:proofErr w:type="gramStart"/>
      <w:r w:rsidRPr="007C03E9">
        <w:rPr>
          <w:rFonts w:ascii="Arial" w:hAnsi="Arial" w:cs="Arial"/>
        </w:rPr>
        <w:t>this costs</w:t>
      </w:r>
      <w:proofErr w:type="gramEnd"/>
      <w:r w:rsidRPr="007C03E9">
        <w:rPr>
          <w:rFonts w:ascii="Arial" w:hAnsi="Arial" w:cs="Arial"/>
        </w:rPr>
        <w:t xml:space="preserve"> are predicted to almost double to £90 billion per year. (Alzheimer’s Society, 2024; see Figure 1). </w:t>
      </w:r>
      <w:hyperlink r:id="rId14" w:tgtFrame="_blank" w:history="1">
        <w:r w:rsidRPr="007C03E9">
          <w:rPr>
            <w:rStyle w:val="Hyperlink"/>
            <w:rFonts w:ascii="Arial" w:hAnsi="Arial" w:cs="Arial"/>
          </w:rPr>
          <w:t xml:space="preserve">GOV.UK </w:t>
        </w:r>
      </w:hyperlink>
      <w:r w:rsidRPr="007C03E9">
        <w:rPr>
          <w:rFonts w:ascii="Arial" w:hAnsi="Arial" w:cs="Arial"/>
        </w:rPr>
        <w:t>dementia profile update December 2024 confirms dementia is still one of the biggest killers with 91,500 deaths involving dementia registered in England in 2023 (</w:t>
      </w:r>
      <w:hyperlink r:id="rId15" w:tgtFrame="_blank" w:history="1">
        <w:r w:rsidRPr="007C03E9">
          <w:rPr>
            <w:rStyle w:val="Hyperlink"/>
            <w:rFonts w:ascii="Arial" w:hAnsi="Arial" w:cs="Arial"/>
          </w:rPr>
          <w:t>GOV.UK</w:t>
        </w:r>
      </w:hyperlink>
      <w:r w:rsidRPr="007C03E9">
        <w:rPr>
          <w:rFonts w:ascii="Arial" w:hAnsi="Arial" w:cs="Arial"/>
        </w:rPr>
        <w:t xml:space="preserve">, 2024). Although current devices such as GPS trackers are advantageous for safety purposes, they are reactive and provide no indication of risk to the individual or support for cognitive and physical wellbeing in a holistic sense. This is how the </w:t>
      </w:r>
      <w:proofErr w:type="spellStart"/>
      <w:r w:rsidRPr="007C03E9">
        <w:rPr>
          <w:rFonts w:ascii="Arial" w:hAnsi="Arial" w:cs="Arial"/>
          <w:i/>
          <w:iCs/>
        </w:rPr>
        <w:t>NeuroBand</w:t>
      </w:r>
      <w:proofErr w:type="spellEnd"/>
      <w:r w:rsidRPr="007C03E9">
        <w:rPr>
          <w:rFonts w:ascii="Arial" w:hAnsi="Arial" w:cs="Arial"/>
          <w:i/>
          <w:iCs/>
        </w:rPr>
        <w:t xml:space="preserve"> AI </w:t>
      </w:r>
      <w:r w:rsidRPr="007C03E9">
        <w:rPr>
          <w:rFonts w:ascii="Arial" w:hAnsi="Arial" w:cs="Arial"/>
        </w:rPr>
        <w:t>product would seek to intervene.</w:t>
      </w:r>
    </w:p>
    <w:p w14:paraId="4CBBC58A" w14:textId="77777777" w:rsidR="007A2BEC" w:rsidRPr="007C03E9" w:rsidRDefault="001A3D6E" w:rsidP="007C03E9">
      <w:pPr>
        <w:spacing w:before="120" w:after="60"/>
        <w:rPr>
          <w:rFonts w:ascii="Arial" w:hAnsi="Arial" w:cs="Arial"/>
        </w:rPr>
      </w:pPr>
      <w:r w:rsidRPr="007C03E9">
        <w:rPr>
          <w:rFonts w:ascii="Arial" w:hAnsi="Arial" w:cs="Arial"/>
          <w:noProof/>
        </w:rPr>
        <w:drawing>
          <wp:inline distT="0" distB="0" distL="0" distR="0" wp14:anchorId="61F8E99D" wp14:editId="25270DE5">
            <wp:extent cx="5486400" cy="3200400"/>
            <wp:effectExtent l="0" t="0" r="0" b="0"/>
            <wp:docPr id="1912266561" name="Picture 1912266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5486400" cy="3200400"/>
                    </a:xfrm>
                    <a:prstGeom prst="rect">
                      <a:avLst/>
                    </a:prstGeom>
                  </pic:spPr>
                </pic:pic>
              </a:graphicData>
            </a:graphic>
          </wp:inline>
        </w:drawing>
      </w:r>
    </w:p>
    <w:p w14:paraId="5A962BC7" w14:textId="77777777" w:rsidR="007A2BEC" w:rsidRPr="007C03E9" w:rsidRDefault="001A3D6E" w:rsidP="000B3AE3">
      <w:pPr>
        <w:spacing w:after="20"/>
        <w:jc w:val="center"/>
        <w:rPr>
          <w:rFonts w:ascii="Arial" w:hAnsi="Arial" w:cs="Arial"/>
        </w:rPr>
      </w:pPr>
      <w:r w:rsidRPr="007C03E9">
        <w:rPr>
          <w:rFonts w:ascii="Arial" w:hAnsi="Arial" w:cs="Arial"/>
          <w:b/>
          <w:bCs/>
          <w:sz w:val="20"/>
          <w:szCs w:val="20"/>
        </w:rPr>
        <w:t>Figure 1: Projected economic cost of dementia to the UK, 2024 vs 2040</w:t>
      </w:r>
    </w:p>
    <w:p w14:paraId="4E1A59AB" w14:textId="77777777" w:rsidR="007A2BEC" w:rsidRDefault="001A3D6E" w:rsidP="000B3AE3">
      <w:pPr>
        <w:spacing w:after="240"/>
        <w:jc w:val="center"/>
        <w:rPr>
          <w:rFonts w:ascii="Arial" w:hAnsi="Arial" w:cs="Arial"/>
          <w:i/>
          <w:iCs/>
          <w:sz w:val="20"/>
          <w:szCs w:val="20"/>
        </w:rPr>
      </w:pPr>
      <w:r w:rsidRPr="007C03E9">
        <w:rPr>
          <w:rFonts w:ascii="Arial" w:hAnsi="Arial" w:cs="Arial"/>
          <w:i/>
          <w:iCs/>
          <w:sz w:val="20"/>
          <w:szCs w:val="20"/>
        </w:rPr>
        <w:t>(Source: Alzheimer’s Society, 2024)</w:t>
      </w:r>
    </w:p>
    <w:p w14:paraId="455FF650" w14:textId="77777777" w:rsidR="000B3AE3" w:rsidRPr="007C03E9" w:rsidRDefault="000B3AE3" w:rsidP="000B3AE3">
      <w:pPr>
        <w:spacing w:after="240"/>
        <w:jc w:val="center"/>
        <w:rPr>
          <w:rFonts w:ascii="Arial" w:hAnsi="Arial" w:cs="Arial"/>
        </w:rPr>
      </w:pPr>
    </w:p>
    <w:p w14:paraId="63EECFEF" w14:textId="77777777" w:rsidR="007A2BEC" w:rsidRPr="00F410F0" w:rsidRDefault="001A3D6E" w:rsidP="007C03E9">
      <w:pPr>
        <w:spacing w:before="260" w:after="120"/>
        <w:rPr>
          <w:rFonts w:ascii="Arial" w:hAnsi="Arial" w:cs="Arial"/>
          <w:u w:val="single"/>
        </w:rPr>
      </w:pPr>
      <w:r w:rsidRPr="00F410F0">
        <w:rPr>
          <w:rFonts w:ascii="Arial" w:hAnsi="Arial" w:cs="Arial"/>
          <w:b/>
          <w:bCs/>
          <w:i/>
          <w:iCs/>
          <w:color w:val="1B3A5C"/>
          <w:sz w:val="24"/>
          <w:szCs w:val="24"/>
          <w:u w:val="single"/>
        </w:rPr>
        <w:t xml:space="preserve">What’s new in </w:t>
      </w:r>
      <w:proofErr w:type="spellStart"/>
      <w:r w:rsidRPr="00F410F0">
        <w:rPr>
          <w:rFonts w:ascii="Arial" w:hAnsi="Arial" w:cs="Arial"/>
          <w:b/>
          <w:bCs/>
          <w:i/>
          <w:iCs/>
          <w:color w:val="1B3A5C"/>
          <w:sz w:val="24"/>
          <w:szCs w:val="24"/>
          <w:u w:val="single"/>
        </w:rPr>
        <w:t>NeuroBand</w:t>
      </w:r>
      <w:proofErr w:type="spellEnd"/>
      <w:r w:rsidRPr="00F410F0">
        <w:rPr>
          <w:rFonts w:ascii="Arial" w:hAnsi="Arial" w:cs="Arial"/>
          <w:b/>
          <w:bCs/>
          <w:i/>
          <w:iCs/>
          <w:color w:val="1B3A5C"/>
          <w:sz w:val="24"/>
          <w:szCs w:val="24"/>
          <w:u w:val="single"/>
        </w:rPr>
        <w:t xml:space="preserve"> AI</w:t>
      </w:r>
    </w:p>
    <w:p w14:paraId="4896CB6C" w14:textId="3475231A" w:rsidR="009E0ECD" w:rsidRPr="007C03E9" w:rsidRDefault="00516985" w:rsidP="007C03E9">
      <w:pPr>
        <w:spacing w:after="200" w:line="276" w:lineRule="auto"/>
        <w:rPr>
          <w:rFonts w:ascii="Arial" w:hAnsi="Arial" w:cs="Arial"/>
        </w:rPr>
      </w:pPr>
      <w:proofErr w:type="spellStart"/>
      <w:r w:rsidRPr="007C03E9">
        <w:rPr>
          <w:rFonts w:ascii="Arial" w:hAnsi="Arial" w:cs="Arial"/>
        </w:rPr>
        <w:t>NeuroBand</w:t>
      </w:r>
      <w:proofErr w:type="spellEnd"/>
      <w:r w:rsidRPr="007C03E9">
        <w:rPr>
          <w:rFonts w:ascii="Arial" w:hAnsi="Arial" w:cs="Arial"/>
        </w:rPr>
        <w:t xml:space="preserve"> AI; a hypothetical wristband that uses GPS location, fall-detection </w:t>
      </w:r>
      <w:proofErr w:type="spellStart"/>
      <w:r w:rsidRPr="007C03E9">
        <w:rPr>
          <w:rFonts w:ascii="Arial" w:hAnsi="Arial" w:cs="Arial"/>
        </w:rPr>
        <w:t>accelerometry</w:t>
      </w:r>
      <w:proofErr w:type="spellEnd"/>
      <w:r w:rsidRPr="007C03E9">
        <w:rPr>
          <w:rFonts w:ascii="Arial" w:hAnsi="Arial" w:cs="Arial"/>
        </w:rPr>
        <w:t xml:space="preserve">, and heart-rate and sleep sensors to feed an on-device AI model that learns each user’s standard behaviour; so that when there is a change in behaviour, such as irregular wandering, changes in sleep pattern, or an unexpected fall, carers are notified and, with the user’s permission, NHS memory clinics also. </w:t>
      </w:r>
      <w:proofErr w:type="spellStart"/>
      <w:r w:rsidRPr="007C03E9">
        <w:rPr>
          <w:rFonts w:ascii="Arial" w:hAnsi="Arial" w:cs="Arial"/>
        </w:rPr>
        <w:t>NeuroBand</w:t>
      </w:r>
      <w:proofErr w:type="spellEnd"/>
      <w:r w:rsidRPr="007C03E9">
        <w:rPr>
          <w:rFonts w:ascii="Arial" w:hAnsi="Arial" w:cs="Arial"/>
        </w:rPr>
        <w:t xml:space="preserve"> </w:t>
      </w:r>
      <w:proofErr w:type="gramStart"/>
      <w:r w:rsidRPr="007C03E9">
        <w:rPr>
          <w:rFonts w:ascii="Arial" w:hAnsi="Arial" w:cs="Arial"/>
        </w:rPr>
        <w:t>AI‘</w:t>
      </w:r>
      <w:proofErr w:type="gramEnd"/>
      <w:r w:rsidRPr="007C03E9">
        <w:rPr>
          <w:rFonts w:ascii="Arial" w:hAnsi="Arial" w:cs="Arial"/>
        </w:rPr>
        <w:t xml:space="preserve">s simulation app converts sensor data into plain-language summaries for carers and healthcare professionals alike, as suggested by the acceptability of use of wearables by elderly people with early </w:t>
      </w:r>
      <w:r w:rsidRPr="007C03E9">
        <w:rPr>
          <w:rFonts w:ascii="Arial" w:hAnsi="Arial" w:cs="Arial"/>
        </w:rPr>
        <w:lastRenderedPageBreak/>
        <w:t xml:space="preserve">cognitive decline, as established in the CODEC II cohort study: acceptability assessment </w:t>
      </w:r>
      <w:r w:rsidR="001234B7">
        <w:rPr>
          <w:rFonts w:ascii="Arial" w:hAnsi="Arial" w:cs="Arial"/>
          <w:noProof/>
        </w:rPr>
        <w:drawing>
          <wp:anchor distT="0" distB="0" distL="114300" distR="114300" simplePos="0" relativeHeight="251659264" behindDoc="0" locked="0" layoutInCell="1" allowOverlap="1" wp14:anchorId="40F16191" wp14:editId="7BF13DB5">
            <wp:simplePos x="0" y="0"/>
            <wp:positionH relativeFrom="margin">
              <wp:align>left</wp:align>
            </wp:positionH>
            <wp:positionV relativeFrom="paragraph">
              <wp:posOffset>426720</wp:posOffset>
            </wp:positionV>
            <wp:extent cx="5524500" cy="3383280"/>
            <wp:effectExtent l="0" t="0" r="0" b="7620"/>
            <wp:wrapSquare wrapText="bothSides"/>
            <wp:docPr id="1184110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110274" name="Picture 1184110274"/>
                    <pic:cNvPicPr/>
                  </pic:nvPicPr>
                  <pic:blipFill rotWithShape="1">
                    <a:blip r:embed="rId17" cstate="print">
                      <a:extLst>
                        <a:ext uri="{28A0092B-C50C-407E-A947-70E740481C1C}">
                          <a14:useLocalDpi xmlns:a14="http://schemas.microsoft.com/office/drawing/2010/main" val="0"/>
                        </a:ext>
                      </a:extLst>
                    </a:blip>
                    <a:srcRect t="35332" b="7981"/>
                    <a:stretch>
                      <a:fillRect/>
                    </a:stretch>
                  </pic:blipFill>
                  <pic:spPr bwMode="auto">
                    <a:xfrm>
                      <a:off x="0" y="0"/>
                      <a:ext cx="5524500" cy="3383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C03E9">
        <w:rPr>
          <w:rFonts w:ascii="Arial" w:hAnsi="Arial" w:cs="Arial"/>
        </w:rPr>
        <w:t>(Wilson, 2025</w:t>
      </w:r>
      <w:r w:rsidR="00B30B99">
        <w:rPr>
          <w:rFonts w:ascii="Arial" w:hAnsi="Arial" w:cs="Arial"/>
        </w:rPr>
        <w:t>)</w:t>
      </w:r>
    </w:p>
    <w:p w14:paraId="2EDF2490" w14:textId="77777777" w:rsidR="00D379FF" w:rsidRDefault="00D379FF" w:rsidP="007C03E9">
      <w:pPr>
        <w:spacing w:before="260" w:after="120"/>
        <w:rPr>
          <w:rFonts w:ascii="Arial" w:hAnsi="Arial" w:cs="Arial"/>
          <w:b/>
          <w:bCs/>
          <w:i/>
          <w:iCs/>
          <w:color w:val="1B3A5C"/>
          <w:sz w:val="24"/>
          <w:szCs w:val="24"/>
        </w:rPr>
      </w:pPr>
    </w:p>
    <w:p w14:paraId="5DB1EBF4" w14:textId="6F6C755B" w:rsidR="002C6B17" w:rsidRPr="00D379FF" w:rsidRDefault="002F2820" w:rsidP="007C03E9">
      <w:pPr>
        <w:spacing w:before="260" w:after="120"/>
        <w:rPr>
          <w:rFonts w:ascii="Arial" w:hAnsi="Arial" w:cs="Arial"/>
          <w:b/>
          <w:bCs/>
          <w:i/>
          <w:iCs/>
          <w:color w:val="1B3A5C"/>
          <w:sz w:val="24"/>
          <w:szCs w:val="24"/>
        </w:rPr>
      </w:pPr>
      <w:r w:rsidRPr="00D379FF">
        <w:rPr>
          <w:rFonts w:ascii="Arial" w:hAnsi="Arial" w:cs="Arial"/>
          <w:b/>
          <w:bCs/>
          <w:i/>
          <w:iCs/>
          <w:color w:val="1B3A5C"/>
          <w:sz w:val="24"/>
          <w:szCs w:val="24"/>
        </w:rPr>
        <w:t xml:space="preserve">Figure 2. </w:t>
      </w:r>
      <w:proofErr w:type="spellStart"/>
      <w:r w:rsidRPr="00D379FF">
        <w:rPr>
          <w:rFonts w:ascii="Arial" w:hAnsi="Arial" w:cs="Arial"/>
          <w:b/>
          <w:bCs/>
          <w:i/>
          <w:iCs/>
          <w:color w:val="1B3A5C"/>
          <w:sz w:val="24"/>
          <w:szCs w:val="24"/>
        </w:rPr>
        <w:t>NeuroBand</w:t>
      </w:r>
      <w:proofErr w:type="spellEnd"/>
      <w:r w:rsidRPr="00D379FF">
        <w:rPr>
          <w:rFonts w:ascii="Arial" w:hAnsi="Arial" w:cs="Arial"/>
          <w:b/>
          <w:bCs/>
          <w:i/>
          <w:iCs/>
          <w:color w:val="1B3A5C"/>
          <w:sz w:val="24"/>
          <w:szCs w:val="24"/>
        </w:rPr>
        <w:t xml:space="preserve"> AI Mobile Application Interface and Key Functional Features (Author's Concept, 2026).</w:t>
      </w:r>
    </w:p>
    <w:p w14:paraId="667B401D" w14:textId="236B1283" w:rsidR="00F410F0" w:rsidRPr="00F410F0" w:rsidRDefault="001A3D6E" w:rsidP="007C03E9">
      <w:pPr>
        <w:spacing w:before="260" w:after="120"/>
        <w:rPr>
          <w:rFonts w:ascii="Arial" w:hAnsi="Arial" w:cs="Arial"/>
          <w:b/>
          <w:bCs/>
          <w:i/>
          <w:iCs/>
          <w:color w:val="1B3A5C"/>
          <w:sz w:val="24"/>
          <w:szCs w:val="24"/>
          <w:u w:val="single"/>
        </w:rPr>
      </w:pPr>
      <w:r w:rsidRPr="000B3AE3">
        <w:rPr>
          <w:rFonts w:ascii="Arial" w:hAnsi="Arial" w:cs="Arial"/>
          <w:b/>
          <w:bCs/>
          <w:i/>
          <w:iCs/>
          <w:color w:val="1B3A5C"/>
          <w:sz w:val="24"/>
          <w:szCs w:val="24"/>
          <w:u w:val="single"/>
        </w:rPr>
        <w:t>Application</w:t>
      </w:r>
      <w:r w:rsidR="00516985" w:rsidRPr="000B3AE3">
        <w:rPr>
          <w:rFonts w:ascii="Arial" w:hAnsi="Arial" w:cs="Arial"/>
          <w:b/>
          <w:bCs/>
          <w:i/>
          <w:iCs/>
          <w:color w:val="1B3A5C"/>
          <w:sz w:val="24"/>
          <w:szCs w:val="24"/>
          <w:u w:val="single"/>
        </w:rPr>
        <w:t>s</w:t>
      </w:r>
      <w:r w:rsidRPr="000B3AE3">
        <w:rPr>
          <w:rFonts w:ascii="Arial" w:hAnsi="Arial" w:cs="Arial"/>
          <w:b/>
          <w:bCs/>
          <w:i/>
          <w:iCs/>
          <w:color w:val="1B3A5C"/>
          <w:sz w:val="24"/>
          <w:szCs w:val="24"/>
          <w:u w:val="single"/>
        </w:rPr>
        <w:t xml:space="preserve"> in health promotion</w:t>
      </w:r>
    </w:p>
    <w:p w14:paraId="7CB618B0" w14:textId="2D44F639" w:rsidR="000B3AE3" w:rsidRDefault="00753BBC" w:rsidP="007C03E9">
      <w:pPr>
        <w:spacing w:before="120" w:after="60"/>
        <w:rPr>
          <w:rFonts w:ascii="Arial" w:hAnsi="Arial" w:cs="Arial"/>
        </w:rPr>
      </w:pPr>
      <w:proofErr w:type="spellStart"/>
      <w:r w:rsidRPr="007C03E9">
        <w:rPr>
          <w:rFonts w:ascii="Arial" w:hAnsi="Arial" w:cs="Arial"/>
        </w:rPr>
        <w:t>NeuroBand</w:t>
      </w:r>
      <w:proofErr w:type="spellEnd"/>
      <w:r w:rsidRPr="007C03E9">
        <w:rPr>
          <w:rFonts w:ascii="Arial" w:hAnsi="Arial" w:cs="Arial"/>
        </w:rPr>
        <w:t xml:space="preserve"> AI is also based on the </w:t>
      </w:r>
      <w:r w:rsidRPr="007C03E9">
        <w:rPr>
          <w:rFonts w:ascii="Arial" w:hAnsi="Arial" w:cs="Arial"/>
          <w:i/>
          <w:iCs/>
        </w:rPr>
        <w:t>Health Belief Model</w:t>
      </w:r>
      <w:r w:rsidRPr="007C03E9">
        <w:rPr>
          <w:rFonts w:ascii="Arial" w:hAnsi="Arial" w:cs="Arial"/>
        </w:rPr>
        <w:t xml:space="preserve">, with reinforced perceived severity (falls, wandering) and benefit (early intervention, independence) according to individualised alerts and educational prompts for carers. And it addresses the COM-B model depicted by the NHS test-bed wearable trials, where capability is increased through constant, objective surveillance; opportunity through the </w:t>
      </w:r>
      <w:proofErr w:type="gramStart"/>
      <w:r w:rsidRPr="007C03E9">
        <w:rPr>
          <w:rFonts w:ascii="Arial" w:hAnsi="Arial" w:cs="Arial"/>
        </w:rPr>
        <w:t>system‘</w:t>
      </w:r>
      <w:proofErr w:type="gramEnd"/>
      <w:r w:rsidRPr="007C03E9">
        <w:rPr>
          <w:rFonts w:ascii="Arial" w:hAnsi="Arial" w:cs="Arial"/>
        </w:rPr>
        <w:t xml:space="preserve">s 24/7 passive data-logging; and motivation through felt sense of achievement, safety, and critical time to intervene (Building Better Healthcare, 2016) - as detailed in Figure 2. It is painted clear here why early, tech-supported intervention becomes paramount as dementia </w:t>
      </w:r>
      <w:proofErr w:type="spellStart"/>
      <w:r w:rsidRPr="007C03E9">
        <w:rPr>
          <w:rFonts w:ascii="Arial" w:hAnsi="Arial" w:cs="Arial"/>
        </w:rPr>
        <w:t>southerns</w:t>
      </w:r>
      <w:proofErr w:type="spellEnd"/>
      <w:r w:rsidRPr="007C03E9">
        <w:rPr>
          <w:rFonts w:ascii="Arial" w:hAnsi="Arial" w:cs="Arial"/>
        </w:rPr>
        <w:t xml:space="preserve"> further.</w:t>
      </w:r>
    </w:p>
    <w:p w14:paraId="10379286" w14:textId="77777777" w:rsidR="000B3AE3" w:rsidRDefault="000B3AE3" w:rsidP="007C03E9">
      <w:pPr>
        <w:spacing w:before="120" w:after="60"/>
        <w:rPr>
          <w:rFonts w:ascii="Arial" w:hAnsi="Arial" w:cs="Arial"/>
        </w:rPr>
      </w:pPr>
    </w:p>
    <w:p w14:paraId="0B7B2F69" w14:textId="0D792CBD" w:rsidR="007A2BEC" w:rsidRPr="007C03E9" w:rsidRDefault="001A3D6E" w:rsidP="007C03E9">
      <w:pPr>
        <w:spacing w:before="120" w:after="60"/>
        <w:rPr>
          <w:rFonts w:ascii="Arial" w:hAnsi="Arial" w:cs="Arial"/>
        </w:rPr>
      </w:pPr>
      <w:r w:rsidRPr="007C03E9">
        <w:rPr>
          <w:rFonts w:ascii="Arial" w:hAnsi="Arial" w:cs="Arial"/>
          <w:noProof/>
        </w:rPr>
        <w:lastRenderedPageBreak/>
        <w:drawing>
          <wp:inline distT="0" distB="0" distL="0" distR="0" wp14:anchorId="664CC635" wp14:editId="65EE3FC2">
            <wp:extent cx="5486400" cy="3200400"/>
            <wp:effectExtent l="0" t="0" r="0" b="0"/>
            <wp:docPr id="52416959" name="Picture 52416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486400" cy="3200400"/>
                    </a:xfrm>
                    <a:prstGeom prst="rect">
                      <a:avLst/>
                    </a:prstGeom>
                  </pic:spPr>
                </pic:pic>
              </a:graphicData>
            </a:graphic>
          </wp:inline>
        </w:drawing>
      </w:r>
    </w:p>
    <w:p w14:paraId="0FD67C68" w14:textId="77777777" w:rsidR="007A2BEC" w:rsidRPr="007C03E9" w:rsidRDefault="001A3D6E" w:rsidP="000B3AE3">
      <w:pPr>
        <w:spacing w:after="20"/>
        <w:jc w:val="center"/>
        <w:rPr>
          <w:rFonts w:ascii="Arial" w:hAnsi="Arial" w:cs="Arial"/>
        </w:rPr>
      </w:pPr>
      <w:r w:rsidRPr="007C03E9">
        <w:rPr>
          <w:rFonts w:ascii="Arial" w:hAnsi="Arial" w:cs="Arial"/>
          <w:b/>
          <w:bCs/>
          <w:sz w:val="20"/>
          <w:szCs w:val="20"/>
        </w:rPr>
        <w:t>Figure 2: Annual cost of dementia care per person, by severity (UK)</w:t>
      </w:r>
    </w:p>
    <w:p w14:paraId="326F4A2B" w14:textId="77777777" w:rsidR="007A2BEC" w:rsidRDefault="001A3D6E" w:rsidP="000B3AE3">
      <w:pPr>
        <w:spacing w:after="240"/>
        <w:jc w:val="center"/>
        <w:rPr>
          <w:rFonts w:ascii="Arial" w:hAnsi="Arial" w:cs="Arial"/>
          <w:i/>
          <w:iCs/>
          <w:sz w:val="20"/>
          <w:szCs w:val="20"/>
        </w:rPr>
      </w:pPr>
      <w:r w:rsidRPr="007C03E9">
        <w:rPr>
          <w:rFonts w:ascii="Arial" w:hAnsi="Arial" w:cs="Arial"/>
          <w:i/>
          <w:iCs/>
          <w:sz w:val="20"/>
          <w:szCs w:val="20"/>
        </w:rPr>
        <w:t>(Source: Alzheimer’s Society, 2024)</w:t>
      </w:r>
    </w:p>
    <w:p w14:paraId="030EA61B" w14:textId="77777777" w:rsidR="000B3AE3" w:rsidRPr="007C03E9" w:rsidRDefault="000B3AE3" w:rsidP="000B3AE3">
      <w:pPr>
        <w:spacing w:after="240"/>
        <w:jc w:val="center"/>
        <w:rPr>
          <w:rFonts w:ascii="Arial" w:hAnsi="Arial" w:cs="Arial"/>
        </w:rPr>
      </w:pPr>
    </w:p>
    <w:p w14:paraId="727D29C9" w14:textId="77777777" w:rsidR="007A2BEC" w:rsidRPr="000B3AE3" w:rsidRDefault="001A3D6E" w:rsidP="007C03E9">
      <w:pPr>
        <w:spacing w:before="260" w:after="120"/>
        <w:rPr>
          <w:rFonts w:ascii="Arial" w:hAnsi="Arial" w:cs="Arial"/>
          <w:u w:val="single"/>
        </w:rPr>
      </w:pPr>
      <w:r w:rsidRPr="000B3AE3">
        <w:rPr>
          <w:rFonts w:ascii="Arial" w:hAnsi="Arial" w:cs="Arial"/>
          <w:b/>
          <w:bCs/>
          <w:i/>
          <w:iCs/>
          <w:color w:val="1B3A5C"/>
          <w:sz w:val="24"/>
          <w:szCs w:val="24"/>
          <w:u w:val="single"/>
        </w:rPr>
        <w:t>Impact analysis</w:t>
      </w:r>
    </w:p>
    <w:p w14:paraId="3C5101BF" w14:textId="77777777" w:rsidR="00753BBC" w:rsidRDefault="00753BBC" w:rsidP="007C03E9">
      <w:pPr>
        <w:spacing w:before="260" w:after="120"/>
        <w:rPr>
          <w:rFonts w:ascii="Arial" w:hAnsi="Arial" w:cs="Arial"/>
        </w:rPr>
      </w:pPr>
      <w:r w:rsidRPr="007C03E9">
        <w:rPr>
          <w:rFonts w:ascii="Arial" w:hAnsi="Arial" w:cs="Arial"/>
        </w:rPr>
        <w:t xml:space="preserve">By providing automated monitoring, </w:t>
      </w:r>
      <w:proofErr w:type="spellStart"/>
      <w:r w:rsidRPr="007C03E9">
        <w:rPr>
          <w:rFonts w:ascii="Arial" w:hAnsi="Arial" w:cs="Arial"/>
        </w:rPr>
        <w:t>NeuroBand</w:t>
      </w:r>
      <w:proofErr w:type="spellEnd"/>
      <w:r w:rsidRPr="007C03E9">
        <w:rPr>
          <w:rFonts w:ascii="Arial" w:hAnsi="Arial" w:cs="Arial"/>
        </w:rPr>
        <w:t xml:space="preserve"> AI will be able to minimize time-consuming human presence monitoring, and may facilitate identification of decline at an earlier stage, potentially helping prevent the onset of severe dementia where costs per person per year increase from £28,700 to £80,500 (</w:t>
      </w:r>
      <w:proofErr w:type="gramStart"/>
      <w:r w:rsidRPr="007C03E9">
        <w:rPr>
          <w:rFonts w:ascii="Arial" w:hAnsi="Arial" w:cs="Arial"/>
        </w:rPr>
        <w:t>Alzheimer‘</w:t>
      </w:r>
      <w:proofErr w:type="gramEnd"/>
      <w:r w:rsidRPr="007C03E9">
        <w:rPr>
          <w:rFonts w:ascii="Arial" w:hAnsi="Arial" w:cs="Arial"/>
        </w:rPr>
        <w:t>s Society, 2024). Linkage to NHS records could facilitate population surveillance and continuity of care. Ethical issues are concerned with over-scrutinising and the guilt-inducing consequences of the constant monitoring.</w:t>
      </w:r>
    </w:p>
    <w:p w14:paraId="7CD7C3BA" w14:textId="77777777" w:rsidR="000B3AE3" w:rsidRPr="000B3AE3" w:rsidRDefault="000B3AE3" w:rsidP="007C03E9">
      <w:pPr>
        <w:spacing w:before="260" w:after="120"/>
        <w:rPr>
          <w:rFonts w:ascii="Arial" w:hAnsi="Arial" w:cs="Arial"/>
          <w:u w:val="single"/>
        </w:rPr>
      </w:pPr>
    </w:p>
    <w:p w14:paraId="37D3CEF5" w14:textId="77777777" w:rsidR="008E6076" w:rsidRPr="000B3AE3" w:rsidRDefault="008E6076" w:rsidP="007C03E9">
      <w:pPr>
        <w:spacing w:after="200" w:line="276" w:lineRule="auto"/>
        <w:rPr>
          <w:rFonts w:ascii="Arial" w:hAnsi="Arial" w:cs="Arial"/>
          <w:b/>
          <w:bCs/>
          <w:i/>
          <w:iCs/>
          <w:color w:val="1B3A5C"/>
          <w:sz w:val="24"/>
          <w:szCs w:val="24"/>
          <w:u w:val="single"/>
        </w:rPr>
      </w:pPr>
      <w:r w:rsidRPr="000B3AE3">
        <w:rPr>
          <w:rFonts w:ascii="Arial" w:hAnsi="Arial" w:cs="Arial"/>
          <w:b/>
          <w:bCs/>
          <w:i/>
          <w:iCs/>
          <w:color w:val="1B3A5C"/>
          <w:sz w:val="24"/>
          <w:szCs w:val="24"/>
          <w:u w:val="single"/>
        </w:rPr>
        <w:t>Trust questions: (for adoption) how can we know?</w:t>
      </w:r>
    </w:p>
    <w:p w14:paraId="0DC4AB15" w14:textId="77777777" w:rsidR="008E6076" w:rsidRPr="007C03E9" w:rsidRDefault="008E6076" w:rsidP="007C03E9">
      <w:pPr>
        <w:spacing w:before="260" w:after="120"/>
        <w:rPr>
          <w:rFonts w:ascii="Arial" w:hAnsi="Arial" w:cs="Arial"/>
        </w:rPr>
      </w:pPr>
      <w:r w:rsidRPr="007C03E9">
        <w:rPr>
          <w:rFonts w:ascii="Arial" w:hAnsi="Arial" w:cs="Arial"/>
        </w:rPr>
        <w:t>There are real concerns about accessing health data via a wearable to the NHS systems as security of data, consent and exclusion of digitally excluded groups (e.g., without smart phones or access to internet connection) will prove crucial. If service users (and their families) are not confident that highly sensitive NHS data was secure the uptake of the technology is likely to be poor despite clinical benefits (Wilson et al., 2025).</w:t>
      </w:r>
    </w:p>
    <w:p w14:paraId="190E16D9" w14:textId="70627F90" w:rsidR="007A2BEC" w:rsidRPr="000B3AE3" w:rsidRDefault="001A3D6E" w:rsidP="007C03E9">
      <w:pPr>
        <w:spacing w:before="260" w:after="120"/>
        <w:rPr>
          <w:rFonts w:ascii="Arial" w:hAnsi="Arial" w:cs="Arial"/>
          <w:u w:val="single"/>
        </w:rPr>
      </w:pPr>
      <w:r w:rsidRPr="000B3AE3">
        <w:rPr>
          <w:rFonts w:ascii="Arial" w:hAnsi="Arial" w:cs="Arial"/>
          <w:b/>
          <w:bCs/>
          <w:i/>
          <w:iCs/>
          <w:color w:val="1B3A5C"/>
          <w:sz w:val="24"/>
          <w:szCs w:val="24"/>
          <w:u w:val="single"/>
        </w:rPr>
        <w:t>Addressing the shortfalls</w:t>
      </w:r>
    </w:p>
    <w:p w14:paraId="29CF28E2" w14:textId="77777777" w:rsidR="003335E7" w:rsidRDefault="003335E7" w:rsidP="007C03E9">
      <w:pPr>
        <w:pStyle w:val="Heading2"/>
        <w:spacing w:before="300" w:after="160"/>
        <w:rPr>
          <w:rFonts w:ascii="Arial" w:hAnsi="Arial" w:cs="Arial"/>
          <w:color w:val="auto"/>
          <w:sz w:val="22"/>
          <w:szCs w:val="22"/>
        </w:rPr>
      </w:pPr>
      <w:bookmarkStart w:id="0" w:name="_Toc235535749"/>
      <w:r w:rsidRPr="007C03E9">
        <w:rPr>
          <w:rFonts w:ascii="Arial" w:hAnsi="Arial" w:cs="Arial"/>
          <w:color w:val="auto"/>
          <w:sz w:val="22"/>
          <w:szCs w:val="22"/>
        </w:rPr>
        <w:t xml:space="preserve">An effective GDPR-compliant data governance system, transparent consent procedures involving both wearer and carer, and heavily subsidised device provision for digitally excluded households would support </w:t>
      </w:r>
      <w:proofErr w:type="spellStart"/>
      <w:r w:rsidRPr="007C03E9">
        <w:rPr>
          <w:rFonts w:ascii="Arial" w:hAnsi="Arial" w:cs="Arial"/>
          <w:color w:val="auto"/>
          <w:sz w:val="22"/>
          <w:szCs w:val="22"/>
        </w:rPr>
        <w:t>NeuroBand</w:t>
      </w:r>
      <w:proofErr w:type="spellEnd"/>
      <w:r w:rsidRPr="007C03E9">
        <w:rPr>
          <w:rFonts w:ascii="Arial" w:hAnsi="Arial" w:cs="Arial"/>
          <w:color w:val="auto"/>
          <w:sz w:val="22"/>
          <w:szCs w:val="22"/>
        </w:rPr>
        <w:t xml:space="preserve"> AI in turning its technical potential into equitable, trusted care.</w:t>
      </w:r>
      <w:bookmarkEnd w:id="0"/>
    </w:p>
    <w:p w14:paraId="55A25117" w14:textId="77777777" w:rsidR="000B3AE3" w:rsidRDefault="000B3AE3" w:rsidP="007C03E9">
      <w:pPr>
        <w:pStyle w:val="Heading2"/>
        <w:spacing w:before="300" w:after="160"/>
        <w:rPr>
          <w:rFonts w:ascii="Arial" w:hAnsi="Arial" w:cs="Arial"/>
          <w:color w:val="auto"/>
          <w:sz w:val="22"/>
          <w:szCs w:val="22"/>
        </w:rPr>
      </w:pPr>
    </w:p>
    <w:p w14:paraId="5CF97FA9" w14:textId="77777777" w:rsidR="000B3AE3" w:rsidRDefault="000B3AE3" w:rsidP="007C03E9">
      <w:pPr>
        <w:pStyle w:val="Heading2"/>
        <w:spacing w:before="300" w:after="160"/>
        <w:rPr>
          <w:rFonts w:ascii="Arial" w:hAnsi="Arial" w:cs="Arial"/>
          <w:color w:val="auto"/>
          <w:sz w:val="22"/>
          <w:szCs w:val="22"/>
        </w:rPr>
      </w:pPr>
    </w:p>
    <w:p w14:paraId="1A4371B1" w14:textId="77777777" w:rsidR="000B3AE3" w:rsidRDefault="000B3AE3" w:rsidP="007C03E9">
      <w:pPr>
        <w:pStyle w:val="Heading2"/>
        <w:spacing w:before="300" w:after="160"/>
        <w:rPr>
          <w:rFonts w:ascii="Arial" w:hAnsi="Arial" w:cs="Arial"/>
          <w:color w:val="auto"/>
          <w:sz w:val="22"/>
          <w:szCs w:val="22"/>
        </w:rPr>
      </w:pPr>
    </w:p>
    <w:p w14:paraId="2CF26892" w14:textId="2163CDFC" w:rsidR="007A2BEC" w:rsidRDefault="005B4FFA" w:rsidP="007C03E9">
      <w:pPr>
        <w:pStyle w:val="Heading2"/>
        <w:spacing w:before="300" w:after="160"/>
        <w:rPr>
          <w:rFonts w:ascii="Arial" w:hAnsi="Arial" w:cs="Arial"/>
          <w:sz w:val="40"/>
          <w:szCs w:val="40"/>
          <w:u w:val="single"/>
        </w:rPr>
      </w:pPr>
      <w:r>
        <w:rPr>
          <w:rFonts w:ascii="Arial" w:hAnsi="Arial" w:cs="Arial"/>
          <w:sz w:val="40"/>
          <w:szCs w:val="40"/>
          <w:u w:val="single"/>
        </w:rPr>
        <w:t xml:space="preserve">   </w:t>
      </w:r>
      <w:r w:rsidR="001A3D6E" w:rsidRPr="007C03E9">
        <w:rPr>
          <w:rFonts w:ascii="Arial" w:hAnsi="Arial" w:cs="Arial"/>
          <w:sz w:val="40"/>
          <w:szCs w:val="40"/>
          <w:u w:val="single"/>
        </w:rPr>
        <w:t>References</w:t>
      </w:r>
    </w:p>
    <w:p w14:paraId="5FB0DB4D" w14:textId="77777777" w:rsidR="005B4FFA" w:rsidRPr="007C03E9" w:rsidRDefault="005B4FFA" w:rsidP="007C03E9">
      <w:pPr>
        <w:pStyle w:val="Heading2"/>
        <w:spacing w:before="300" w:after="160"/>
        <w:rPr>
          <w:rFonts w:ascii="Arial" w:hAnsi="Arial" w:cs="Arial"/>
          <w:sz w:val="40"/>
          <w:szCs w:val="40"/>
          <w:u w:val="single"/>
        </w:rPr>
      </w:pPr>
    </w:p>
    <w:p w14:paraId="6AA27BC2" w14:textId="1D45DE03" w:rsidR="007A2BEC" w:rsidRPr="007C03E9" w:rsidRDefault="001A3D6E" w:rsidP="007C03E9">
      <w:pPr>
        <w:pStyle w:val="ListParagraph"/>
        <w:numPr>
          <w:ilvl w:val="0"/>
          <w:numId w:val="2"/>
        </w:numPr>
        <w:spacing w:after="180" w:line="264" w:lineRule="auto"/>
        <w:rPr>
          <w:rFonts w:ascii="Arial" w:hAnsi="Arial" w:cs="Arial"/>
        </w:rPr>
      </w:pPr>
      <w:r w:rsidRPr="007C03E9">
        <w:rPr>
          <w:rFonts w:ascii="Arial" w:hAnsi="Arial" w:cs="Arial"/>
        </w:rPr>
        <w:t xml:space="preserve">Alzheimer’s Society (2024). Facts for the media about dementia. [online] Alzheimer’s Society. Available at: </w:t>
      </w:r>
      <w:hyperlink r:id="rId19" w:history="1">
        <w:r w:rsidR="00EF3ED8" w:rsidRPr="007C03E9">
          <w:rPr>
            <w:rStyle w:val="Hyperlink"/>
            <w:rFonts w:ascii="Arial" w:hAnsi="Arial" w:cs="Arial"/>
          </w:rPr>
          <w:t>https://www.alzheimers.org.uk/what-we-do/news-and-media/facts-media</w:t>
        </w:r>
      </w:hyperlink>
      <w:r w:rsidR="00EF3ED8" w:rsidRPr="007C03E9">
        <w:rPr>
          <w:rFonts w:ascii="Arial" w:hAnsi="Arial" w:cs="Arial"/>
        </w:rPr>
        <w:t xml:space="preserve"> </w:t>
      </w:r>
      <w:r w:rsidRPr="007C03E9">
        <w:rPr>
          <w:rFonts w:ascii="Arial" w:hAnsi="Arial" w:cs="Arial"/>
        </w:rPr>
        <w:t>[Accessed 20 Jul. 2026].</w:t>
      </w:r>
    </w:p>
    <w:p w14:paraId="750280D0" w14:textId="2517E718" w:rsidR="00EF3ED8" w:rsidRPr="007C03E9" w:rsidRDefault="001A3D6E" w:rsidP="007C03E9">
      <w:pPr>
        <w:pStyle w:val="ListParagraph"/>
        <w:numPr>
          <w:ilvl w:val="0"/>
          <w:numId w:val="2"/>
        </w:numPr>
        <w:spacing w:after="180" w:line="264" w:lineRule="auto"/>
        <w:rPr>
          <w:rFonts w:ascii="Arial" w:hAnsi="Arial" w:cs="Arial"/>
        </w:rPr>
      </w:pPr>
      <w:r w:rsidRPr="007C03E9">
        <w:rPr>
          <w:rFonts w:ascii="Arial" w:hAnsi="Arial" w:cs="Arial"/>
        </w:rPr>
        <w:t xml:space="preserve">Alzheimer’s Society (2024). The Economic Impact of Dementia — Module 1: Annual Costs of </w:t>
      </w:r>
      <w:r w:rsidR="00EF3ED8" w:rsidRPr="007C03E9">
        <w:rPr>
          <w:rFonts w:ascii="Arial" w:hAnsi="Arial" w:cs="Arial"/>
        </w:rPr>
        <w:t xml:space="preserve">  </w:t>
      </w:r>
      <w:r w:rsidRPr="007C03E9">
        <w:rPr>
          <w:rFonts w:ascii="Arial" w:hAnsi="Arial" w:cs="Arial"/>
        </w:rPr>
        <w:t xml:space="preserve">Dementia. [online] Alzheimer’s Society / Carnall Farrar. Available at: </w:t>
      </w:r>
      <w:hyperlink r:id="rId20" w:history="1">
        <w:r w:rsidR="009A2D58" w:rsidRPr="007C03E9">
          <w:rPr>
            <w:rStyle w:val="Hyperlink"/>
            <w:rFonts w:ascii="Arial" w:hAnsi="Arial" w:cs="Arial"/>
          </w:rPr>
          <w:t>https://www.alzheimers.org.uk/sites/default/files/2024-05/the-annual-costs-of-dementia.pdf</w:t>
        </w:r>
      </w:hyperlink>
      <w:r w:rsidR="009A2D58" w:rsidRPr="007C03E9">
        <w:rPr>
          <w:rFonts w:ascii="Arial" w:hAnsi="Arial" w:cs="Arial"/>
        </w:rPr>
        <w:t xml:space="preserve"> </w:t>
      </w:r>
      <w:r w:rsidRPr="007C03E9">
        <w:rPr>
          <w:rFonts w:ascii="Arial" w:hAnsi="Arial" w:cs="Arial"/>
        </w:rPr>
        <w:t>[Accessed 20 Jul. 2026].</w:t>
      </w:r>
    </w:p>
    <w:p w14:paraId="28CB20EC" w14:textId="5029A23F" w:rsidR="007A2BEC" w:rsidRPr="007C03E9" w:rsidRDefault="001A3D6E" w:rsidP="007C03E9">
      <w:pPr>
        <w:pStyle w:val="ListParagraph"/>
        <w:numPr>
          <w:ilvl w:val="0"/>
          <w:numId w:val="2"/>
        </w:numPr>
        <w:spacing w:after="180" w:line="264" w:lineRule="auto"/>
        <w:rPr>
          <w:rFonts w:ascii="Arial" w:hAnsi="Arial" w:cs="Arial"/>
        </w:rPr>
      </w:pPr>
      <w:r w:rsidRPr="007C03E9">
        <w:rPr>
          <w:rFonts w:ascii="Arial" w:hAnsi="Arial" w:cs="Arial"/>
        </w:rPr>
        <w:t xml:space="preserve">Building Better Healthcare (2016). NHS dementia patients to trial wearable technology. [online] Building Better Healthcare. Available at: </w:t>
      </w:r>
      <w:proofErr w:type="gramStart"/>
      <w:r w:rsidRPr="007C03E9">
        <w:rPr>
          <w:rFonts w:ascii="Arial" w:hAnsi="Arial" w:cs="Arial"/>
        </w:rPr>
        <w:t xml:space="preserve">https://buildingbetterhealthcare.com/nhs-dementia-patients-to-trial-wearable-technology--115778 </w:t>
      </w:r>
      <w:r w:rsidR="00EF3ED8" w:rsidRPr="007C03E9">
        <w:rPr>
          <w:rFonts w:ascii="Arial" w:hAnsi="Arial" w:cs="Arial"/>
        </w:rPr>
        <w:t xml:space="preserve"> </w:t>
      </w:r>
      <w:r w:rsidRPr="007C03E9">
        <w:rPr>
          <w:rFonts w:ascii="Arial" w:hAnsi="Arial" w:cs="Arial"/>
        </w:rPr>
        <w:t>[</w:t>
      </w:r>
      <w:proofErr w:type="gramEnd"/>
      <w:r w:rsidRPr="007C03E9">
        <w:rPr>
          <w:rFonts w:ascii="Arial" w:hAnsi="Arial" w:cs="Arial"/>
        </w:rPr>
        <w:t>Accessed 20 Jul. 2026].</w:t>
      </w:r>
    </w:p>
    <w:p w14:paraId="13BACEE2" w14:textId="5A961AFC" w:rsidR="007A2BEC" w:rsidRPr="007C03E9" w:rsidRDefault="001A3D6E" w:rsidP="007C03E9">
      <w:pPr>
        <w:pStyle w:val="ListParagraph"/>
        <w:numPr>
          <w:ilvl w:val="0"/>
          <w:numId w:val="2"/>
        </w:numPr>
        <w:spacing w:after="180" w:line="264" w:lineRule="auto"/>
        <w:rPr>
          <w:rFonts w:ascii="Arial" w:hAnsi="Arial" w:cs="Arial"/>
        </w:rPr>
      </w:pPr>
      <w:r w:rsidRPr="007C03E9">
        <w:rPr>
          <w:rFonts w:ascii="Arial" w:hAnsi="Arial" w:cs="Arial"/>
        </w:rPr>
        <w:t xml:space="preserve">GOV.UK (2024). Statistical commentary: dementia profile, December 2024 update. [online] GOV.UK. Available at: </w:t>
      </w:r>
      <w:hyperlink r:id="rId21" w:history="1">
        <w:r w:rsidR="00EF3ED8" w:rsidRPr="007C03E9">
          <w:rPr>
            <w:rStyle w:val="Hyperlink"/>
            <w:rFonts w:ascii="Arial" w:hAnsi="Arial" w:cs="Arial"/>
          </w:rPr>
          <w:t>https://www.gov.uk/government/statistics/dementia-profile-updates/statistical-commentary-dementia-profile-december-2024-update</w:t>
        </w:r>
      </w:hyperlink>
      <w:r w:rsidR="00EF3ED8" w:rsidRPr="007C03E9">
        <w:rPr>
          <w:rFonts w:ascii="Arial" w:hAnsi="Arial" w:cs="Arial"/>
        </w:rPr>
        <w:t xml:space="preserve"> </w:t>
      </w:r>
      <w:r w:rsidRPr="007C03E9">
        <w:rPr>
          <w:rFonts w:ascii="Arial" w:hAnsi="Arial" w:cs="Arial"/>
        </w:rPr>
        <w:t xml:space="preserve"> [Accessed 20 Jul. 2026].</w:t>
      </w:r>
    </w:p>
    <w:p w14:paraId="009F8315" w14:textId="530B427A" w:rsidR="007A2BEC" w:rsidRPr="007C03E9" w:rsidRDefault="001A3D6E" w:rsidP="007C03E9">
      <w:pPr>
        <w:pStyle w:val="ListParagraph"/>
        <w:numPr>
          <w:ilvl w:val="0"/>
          <w:numId w:val="2"/>
        </w:numPr>
        <w:spacing w:after="180" w:line="264" w:lineRule="auto"/>
        <w:rPr>
          <w:rFonts w:ascii="Arial" w:hAnsi="Arial" w:cs="Arial"/>
        </w:rPr>
      </w:pPr>
      <w:r w:rsidRPr="007C03E9">
        <w:rPr>
          <w:rFonts w:ascii="Arial" w:hAnsi="Arial" w:cs="Arial"/>
        </w:rPr>
        <w:t xml:space="preserve">Wilson, S., Beswick, E., Morrell, R., Bhogal, S., Tolley, C., Whitfield, T., Wing, K., Mc Ardle, R., Walker, Z. and Slight, S. (2025). Acceptance of wearable technology for the early detection of dementia-causing diseases: perspectives from the CODEC II cohort. Alzheimer’s &amp; Dementia. </w:t>
      </w:r>
      <w:hyperlink r:id="rId22" w:history="1">
        <w:r w:rsidR="00EF3ED8" w:rsidRPr="007C03E9">
          <w:rPr>
            <w:rStyle w:val="Hyperlink"/>
            <w:rFonts w:ascii="Arial" w:hAnsi="Arial" w:cs="Arial"/>
          </w:rPr>
          <w:t>https://doi.org/10.1002/alz.094258</w:t>
        </w:r>
      </w:hyperlink>
      <w:r w:rsidRPr="007C03E9">
        <w:rPr>
          <w:rFonts w:ascii="Arial" w:hAnsi="Arial" w:cs="Arial"/>
        </w:rPr>
        <w:t>.</w:t>
      </w:r>
      <w:r w:rsidR="00EF3ED8" w:rsidRPr="007C03E9">
        <w:rPr>
          <w:rFonts w:ascii="Arial" w:hAnsi="Arial" w:cs="Arial"/>
        </w:rPr>
        <w:t xml:space="preserve"> </w:t>
      </w:r>
    </w:p>
    <w:sectPr w:rsidR="007A2BEC" w:rsidRPr="007C03E9">
      <w:headerReference w:type="default" r:id="rId23"/>
      <w:footerReference w:type="default" r:id="rId24"/>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0552B" w14:textId="77777777" w:rsidR="00881BA9" w:rsidRDefault="00881BA9">
      <w:r>
        <w:separator/>
      </w:r>
    </w:p>
  </w:endnote>
  <w:endnote w:type="continuationSeparator" w:id="0">
    <w:p w14:paraId="4CD381B6" w14:textId="77777777" w:rsidR="00881BA9" w:rsidRDefault="00881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54CD1" w14:textId="77777777" w:rsidR="007A2BEC" w:rsidRDefault="001A3D6E">
    <w:pPr>
      <w:jc w:val="center"/>
    </w:pPr>
    <w:r>
      <w:rPr>
        <w:color w:val="888888"/>
        <w:sz w:val="16"/>
        <w:szCs w:val="16"/>
      </w:rPr>
      <w:t xml:space="preserve">Page </w:t>
    </w:r>
    <w:r>
      <w:rPr>
        <w:color w:val="888888"/>
        <w:sz w:val="16"/>
        <w:szCs w:val="16"/>
      </w:rPr>
      <w:fldChar w:fldCharType="begin"/>
    </w:r>
    <w:r>
      <w:rPr>
        <w:color w:val="888888"/>
        <w:sz w:val="16"/>
        <w:szCs w:val="16"/>
      </w:rPr>
      <w:instrText>PAGE</w:instrText>
    </w:r>
    <w:r>
      <w:rPr>
        <w:color w:val="888888"/>
        <w:sz w:val="16"/>
        <w:szCs w:val="16"/>
      </w:rPr>
      <w:fldChar w:fldCharType="separate"/>
    </w:r>
    <w:r w:rsidR="003C4973">
      <w:rPr>
        <w:noProof/>
        <w:color w:val="888888"/>
        <w:sz w:val="16"/>
        <w:szCs w:val="16"/>
      </w:rPr>
      <w:t>1</w:t>
    </w:r>
    <w:r>
      <w:rPr>
        <w:color w:val="888888"/>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AA576" w14:textId="77777777" w:rsidR="00881BA9" w:rsidRDefault="00881BA9">
      <w:r>
        <w:separator/>
      </w:r>
    </w:p>
  </w:footnote>
  <w:footnote w:type="continuationSeparator" w:id="0">
    <w:p w14:paraId="29AD5B90" w14:textId="77777777" w:rsidR="00881BA9" w:rsidRDefault="00881B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E225D" w14:textId="7A6BC7F6" w:rsidR="007A2BEC" w:rsidRDefault="007A2BEC">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1F2669"/>
    <w:multiLevelType w:val="hybridMultilevel"/>
    <w:tmpl w:val="6A2A3B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D6F352A"/>
    <w:multiLevelType w:val="hybridMultilevel"/>
    <w:tmpl w:val="B4CEC7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73F1F49"/>
    <w:multiLevelType w:val="hybridMultilevel"/>
    <w:tmpl w:val="F51CD3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065585F"/>
    <w:multiLevelType w:val="hybridMultilevel"/>
    <w:tmpl w:val="E7008D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52A5BB1"/>
    <w:multiLevelType w:val="hybridMultilevel"/>
    <w:tmpl w:val="CE4849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CFF0C64"/>
    <w:multiLevelType w:val="hybridMultilevel"/>
    <w:tmpl w:val="176AAE90"/>
    <w:lvl w:ilvl="0" w:tplc="76620E60">
      <w:start w:val="1"/>
      <w:numFmt w:val="bullet"/>
      <w:lvlText w:val="●"/>
      <w:lvlJc w:val="left"/>
      <w:pPr>
        <w:ind w:left="720" w:hanging="360"/>
      </w:pPr>
    </w:lvl>
    <w:lvl w:ilvl="1" w:tplc="F44EDFF8">
      <w:start w:val="1"/>
      <w:numFmt w:val="bullet"/>
      <w:lvlText w:val="○"/>
      <w:lvlJc w:val="left"/>
      <w:pPr>
        <w:ind w:left="1440" w:hanging="360"/>
      </w:pPr>
    </w:lvl>
    <w:lvl w:ilvl="2" w:tplc="D2E8CCC8">
      <w:start w:val="1"/>
      <w:numFmt w:val="bullet"/>
      <w:lvlText w:val="■"/>
      <w:lvlJc w:val="left"/>
      <w:pPr>
        <w:ind w:left="2160" w:hanging="360"/>
      </w:pPr>
    </w:lvl>
    <w:lvl w:ilvl="3" w:tplc="C0B8ED34">
      <w:start w:val="1"/>
      <w:numFmt w:val="bullet"/>
      <w:lvlText w:val="●"/>
      <w:lvlJc w:val="left"/>
      <w:pPr>
        <w:ind w:left="2880" w:hanging="360"/>
      </w:pPr>
    </w:lvl>
    <w:lvl w:ilvl="4" w:tplc="9ACE6826">
      <w:start w:val="1"/>
      <w:numFmt w:val="bullet"/>
      <w:lvlText w:val="○"/>
      <w:lvlJc w:val="left"/>
      <w:pPr>
        <w:ind w:left="3600" w:hanging="360"/>
      </w:pPr>
    </w:lvl>
    <w:lvl w:ilvl="5" w:tplc="038C5520">
      <w:start w:val="1"/>
      <w:numFmt w:val="bullet"/>
      <w:lvlText w:val="■"/>
      <w:lvlJc w:val="left"/>
      <w:pPr>
        <w:ind w:left="4320" w:hanging="360"/>
      </w:pPr>
    </w:lvl>
    <w:lvl w:ilvl="6" w:tplc="042A0D08">
      <w:start w:val="1"/>
      <w:numFmt w:val="bullet"/>
      <w:lvlText w:val="●"/>
      <w:lvlJc w:val="left"/>
      <w:pPr>
        <w:ind w:left="5040" w:hanging="360"/>
      </w:pPr>
    </w:lvl>
    <w:lvl w:ilvl="7" w:tplc="37E480BC">
      <w:start w:val="1"/>
      <w:numFmt w:val="bullet"/>
      <w:lvlText w:val="●"/>
      <w:lvlJc w:val="left"/>
      <w:pPr>
        <w:ind w:left="5760" w:hanging="360"/>
      </w:pPr>
    </w:lvl>
    <w:lvl w:ilvl="8" w:tplc="11566F48">
      <w:start w:val="1"/>
      <w:numFmt w:val="bullet"/>
      <w:lvlText w:val="●"/>
      <w:lvlJc w:val="left"/>
      <w:pPr>
        <w:ind w:left="6480" w:hanging="360"/>
      </w:pPr>
    </w:lvl>
  </w:abstractNum>
  <w:num w:numId="1" w16cid:durableId="376124528">
    <w:abstractNumId w:val="5"/>
    <w:lvlOverride w:ilvl="0">
      <w:startOverride w:val="1"/>
    </w:lvlOverride>
  </w:num>
  <w:num w:numId="2" w16cid:durableId="1038122056">
    <w:abstractNumId w:val="1"/>
  </w:num>
  <w:num w:numId="3" w16cid:durableId="1807428141">
    <w:abstractNumId w:val="2"/>
  </w:num>
  <w:num w:numId="4" w16cid:durableId="1220097411">
    <w:abstractNumId w:val="0"/>
  </w:num>
  <w:num w:numId="5" w16cid:durableId="409889397">
    <w:abstractNumId w:val="4"/>
  </w:num>
  <w:num w:numId="6" w16cid:durableId="193604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BEC"/>
    <w:rsid w:val="000208A7"/>
    <w:rsid w:val="00090612"/>
    <w:rsid w:val="000A667D"/>
    <w:rsid w:val="000B3AE3"/>
    <w:rsid w:val="00122DAB"/>
    <w:rsid w:val="001234B7"/>
    <w:rsid w:val="001A3D6E"/>
    <w:rsid w:val="001D21A8"/>
    <w:rsid w:val="001E6DB8"/>
    <w:rsid w:val="002951C7"/>
    <w:rsid w:val="002C6B17"/>
    <w:rsid w:val="002F2820"/>
    <w:rsid w:val="003335E7"/>
    <w:rsid w:val="0033654B"/>
    <w:rsid w:val="003C4973"/>
    <w:rsid w:val="00433FC5"/>
    <w:rsid w:val="00457226"/>
    <w:rsid w:val="0047452B"/>
    <w:rsid w:val="0049397D"/>
    <w:rsid w:val="004C1AFE"/>
    <w:rsid w:val="00516985"/>
    <w:rsid w:val="00587B42"/>
    <w:rsid w:val="005B4FFA"/>
    <w:rsid w:val="005C7B82"/>
    <w:rsid w:val="005E7665"/>
    <w:rsid w:val="00641B72"/>
    <w:rsid w:val="006723BD"/>
    <w:rsid w:val="006841A8"/>
    <w:rsid w:val="00694F7D"/>
    <w:rsid w:val="006B4085"/>
    <w:rsid w:val="006C0326"/>
    <w:rsid w:val="00714B95"/>
    <w:rsid w:val="00715F59"/>
    <w:rsid w:val="00753034"/>
    <w:rsid w:val="00753BBC"/>
    <w:rsid w:val="007A2BEC"/>
    <w:rsid w:val="007A7C95"/>
    <w:rsid w:val="007C03E9"/>
    <w:rsid w:val="00806FDF"/>
    <w:rsid w:val="00837C21"/>
    <w:rsid w:val="008450D5"/>
    <w:rsid w:val="00881BA9"/>
    <w:rsid w:val="008C3A32"/>
    <w:rsid w:val="008E3BFC"/>
    <w:rsid w:val="008E6076"/>
    <w:rsid w:val="009A2D58"/>
    <w:rsid w:val="009D5D82"/>
    <w:rsid w:val="009E0ECD"/>
    <w:rsid w:val="009E5B0B"/>
    <w:rsid w:val="00A36D38"/>
    <w:rsid w:val="00A728EA"/>
    <w:rsid w:val="00A9547F"/>
    <w:rsid w:val="00B30B99"/>
    <w:rsid w:val="00B911B4"/>
    <w:rsid w:val="00BF2E24"/>
    <w:rsid w:val="00CC3125"/>
    <w:rsid w:val="00CC6C63"/>
    <w:rsid w:val="00CF5D72"/>
    <w:rsid w:val="00D04900"/>
    <w:rsid w:val="00D055E1"/>
    <w:rsid w:val="00D379FF"/>
    <w:rsid w:val="00D86EB0"/>
    <w:rsid w:val="00D92DA4"/>
    <w:rsid w:val="00DA523A"/>
    <w:rsid w:val="00DC251F"/>
    <w:rsid w:val="00E12A77"/>
    <w:rsid w:val="00E208BE"/>
    <w:rsid w:val="00EF0EF9"/>
    <w:rsid w:val="00EF3ED8"/>
    <w:rsid w:val="00F22CF3"/>
    <w:rsid w:val="00F300F6"/>
    <w:rsid w:val="00F410F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3C4B0"/>
  <w15:docId w15:val="{1D002070-B956-4B5A-915C-552D1E333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BF2E24"/>
    <w:pPr>
      <w:tabs>
        <w:tab w:val="center" w:pos="4513"/>
        <w:tab w:val="right" w:pos="9026"/>
      </w:tabs>
    </w:pPr>
  </w:style>
  <w:style w:type="character" w:customStyle="1" w:styleId="HeaderChar">
    <w:name w:val="Header Char"/>
    <w:basedOn w:val="DefaultParagraphFont"/>
    <w:link w:val="Header"/>
    <w:uiPriority w:val="99"/>
    <w:rsid w:val="00BF2E24"/>
  </w:style>
  <w:style w:type="paragraph" w:styleId="Footer">
    <w:name w:val="footer"/>
    <w:basedOn w:val="Normal"/>
    <w:link w:val="FooterChar"/>
    <w:uiPriority w:val="99"/>
    <w:unhideWhenUsed/>
    <w:rsid w:val="00BF2E24"/>
    <w:pPr>
      <w:tabs>
        <w:tab w:val="center" w:pos="4513"/>
        <w:tab w:val="right" w:pos="9026"/>
      </w:tabs>
    </w:pPr>
  </w:style>
  <w:style w:type="character" w:customStyle="1" w:styleId="FooterChar">
    <w:name w:val="Footer Char"/>
    <w:basedOn w:val="DefaultParagraphFont"/>
    <w:link w:val="Footer"/>
    <w:uiPriority w:val="99"/>
    <w:rsid w:val="00BF2E24"/>
  </w:style>
  <w:style w:type="paragraph" w:styleId="TOCHeading">
    <w:name w:val="TOC Heading"/>
    <w:basedOn w:val="Heading1"/>
    <w:next w:val="Normal"/>
    <w:uiPriority w:val="39"/>
    <w:unhideWhenUsed/>
    <w:qFormat/>
    <w:rsid w:val="00A36D38"/>
    <w:pPr>
      <w:keepNext/>
      <w:keepLines/>
      <w:spacing w:before="480" w:line="276" w:lineRule="auto"/>
      <w:outlineLvl w:val="9"/>
    </w:pPr>
    <w:rPr>
      <w:rFonts w:asciiTheme="majorHAnsi" w:eastAsiaTheme="majorEastAsia" w:hAnsiTheme="majorHAnsi" w:cstheme="majorBidi"/>
      <w:b/>
      <w:bCs/>
      <w:color w:val="0F4761" w:themeColor="accent1" w:themeShade="BF"/>
      <w:sz w:val="28"/>
      <w:szCs w:val="28"/>
      <w:lang w:val="en-US" w:eastAsia="ja-JP"/>
    </w:rPr>
  </w:style>
  <w:style w:type="paragraph" w:styleId="TOC1">
    <w:name w:val="toc 1"/>
    <w:basedOn w:val="Normal"/>
    <w:next w:val="Normal"/>
    <w:autoRedefine/>
    <w:uiPriority w:val="39"/>
    <w:unhideWhenUsed/>
    <w:rsid w:val="00A36D38"/>
    <w:pPr>
      <w:spacing w:after="100" w:line="276" w:lineRule="auto"/>
    </w:pPr>
    <w:rPr>
      <w:rFonts w:asciiTheme="minorHAnsi" w:eastAsiaTheme="minorHAnsi" w:hAnsiTheme="minorHAnsi" w:cstheme="minorBidi"/>
      <w:lang w:eastAsia="en-US"/>
    </w:rPr>
  </w:style>
  <w:style w:type="paragraph" w:styleId="TOC2">
    <w:name w:val="toc 2"/>
    <w:basedOn w:val="Normal"/>
    <w:next w:val="Normal"/>
    <w:autoRedefine/>
    <w:uiPriority w:val="39"/>
    <w:unhideWhenUsed/>
    <w:rsid w:val="00A36D38"/>
    <w:pPr>
      <w:spacing w:after="100" w:line="276" w:lineRule="auto"/>
      <w:ind w:left="220"/>
    </w:pPr>
    <w:rPr>
      <w:rFonts w:asciiTheme="minorHAnsi" w:eastAsiaTheme="minorHAnsi" w:hAnsiTheme="minorHAnsi" w:cstheme="minorBidi"/>
      <w:lang w:eastAsia="en-US"/>
    </w:rPr>
  </w:style>
  <w:style w:type="character" w:styleId="UnresolvedMention">
    <w:name w:val="Unresolved Mention"/>
    <w:basedOn w:val="DefaultParagraphFont"/>
    <w:uiPriority w:val="99"/>
    <w:semiHidden/>
    <w:unhideWhenUsed/>
    <w:rsid w:val="006723BD"/>
    <w:rPr>
      <w:color w:val="605E5C"/>
      <w:shd w:val="clear" w:color="auto" w:fill="E1DFDD"/>
    </w:rPr>
  </w:style>
  <w:style w:type="paragraph" w:styleId="TOC3">
    <w:name w:val="toc 3"/>
    <w:basedOn w:val="Normal"/>
    <w:next w:val="Normal"/>
    <w:autoRedefine/>
    <w:uiPriority w:val="39"/>
    <w:unhideWhenUsed/>
    <w:rsid w:val="0033654B"/>
    <w:pPr>
      <w:spacing w:after="100" w:line="259" w:lineRule="auto"/>
      <w:ind w:left="440"/>
    </w:pPr>
    <w:rPr>
      <w:rFonts w:asciiTheme="minorHAnsi" w:eastAsiaTheme="minorEastAsia" w:hAnsiTheme="minorHAns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outhampton.ac.uk/news/2018/04/gps-trackers-dementia.page" TargetMode="Externa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uk/government/statistics/dementia-profile-updates/statistical-commentary-dementia-profile-december-2024-update" TargetMode="External"/><Relationship Id="rId7" Type="http://schemas.openxmlformats.org/officeDocument/2006/relationships/image" Target="media/image1.png"/><Relationship Id="rId12" Type="http://schemas.openxmlformats.org/officeDocument/2006/relationships/hyperlink" Target="https://digital.nhs.uk/data-and-information/publications/statistical/primary-care-dementia-data/december-2024" TargetMode="External"/><Relationship Id="rId17" Type="http://schemas.openxmlformats.org/officeDocument/2006/relationships/image" Target="media/image4.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s://www.alzheimers.org.uk/sites/default/files/2024-05/the-annual-costs-of-dementia.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196/27267"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GOV.UK" TargetMode="External"/><Relationship Id="rId23" Type="http://schemas.openxmlformats.org/officeDocument/2006/relationships/header" Target="header1.xml"/><Relationship Id="rId10" Type="http://schemas.openxmlformats.org/officeDocument/2006/relationships/hyperlink" Target="https://doi.org/10.1177/14713012241248556" TargetMode="External"/><Relationship Id="rId19" Type="http://schemas.openxmlformats.org/officeDocument/2006/relationships/hyperlink" Target="https://www.alzheimers.org.uk/what-we-do/news-and-media/facts-media" TargetMode="External"/><Relationship Id="rId4" Type="http://schemas.openxmlformats.org/officeDocument/2006/relationships/webSettings" Target="webSettings.xml"/><Relationship Id="rId9" Type="http://schemas.openxmlformats.org/officeDocument/2006/relationships/hyperlink" Target="https://buildingbetterhealthcare.com/nhs-dementia-patients-to-trial-wearable-technology--115778" TargetMode="External"/><Relationship Id="rId14" Type="http://schemas.openxmlformats.org/officeDocument/2006/relationships/hyperlink" Target="http://GOV.UK" TargetMode="External"/><Relationship Id="rId22" Type="http://schemas.openxmlformats.org/officeDocument/2006/relationships/hyperlink" Target="https://doi.org/10.1002/alz.0942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76</TotalTime>
  <Pages>10</Pages>
  <Words>1929</Words>
  <Characters>10998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Norin Qureshi</cp:lastModifiedBy>
  <cp:revision>61</cp:revision>
  <dcterms:created xsi:type="dcterms:W3CDTF">2026-07-20T11:05:00Z</dcterms:created>
  <dcterms:modified xsi:type="dcterms:W3CDTF">2026-07-27T09:36:00Z</dcterms:modified>
</cp:coreProperties>
</file>