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4B4303" w14:textId="77777777" w:rsidR="009A2E66" w:rsidRDefault="00000000">
      <w:r>
        <w:rPr>
          <w:rFonts w:ascii="Arial" w:hAnsi="Arial" w:cs="Arial"/>
          <w:noProof/>
          <w:color w:val="000000"/>
          <w:sz w:val="22"/>
          <w:szCs w:val="22"/>
          <w:bdr w:val="none" w:sz="0" w:space="0" w:color="auto" w:frame="1"/>
        </w:rPr>
        <w:drawing>
          <wp:inline distT="0" distB="0" distL="0" distR="0" wp14:anchorId="624CB9FF" wp14:editId="3488676C">
            <wp:extent cx="1807210" cy="729615"/>
            <wp:effectExtent l="0" t="0" r="0" b="0"/>
            <wp:docPr id="614406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406195"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1807210" cy="729615"/>
                    </a:xfrm>
                    <a:prstGeom prst="rect">
                      <a:avLst/>
                    </a:prstGeom>
                    <a:noFill/>
                    <a:ln>
                      <a:noFill/>
                    </a:ln>
                  </pic:spPr>
                </pic:pic>
              </a:graphicData>
            </a:graphic>
          </wp:inline>
        </w:drawing>
      </w:r>
    </w:p>
    <w:tbl>
      <w:tblPr>
        <w:tblW w:w="0" w:type="auto"/>
        <w:tblCellMar>
          <w:top w:w="15" w:type="dxa"/>
          <w:left w:w="15" w:type="dxa"/>
          <w:bottom w:w="15" w:type="dxa"/>
          <w:right w:w="15" w:type="dxa"/>
        </w:tblCellMar>
        <w:tblLook w:val="04A0" w:firstRow="1" w:lastRow="0" w:firstColumn="1" w:lastColumn="0" w:noHBand="0" w:noVBand="1"/>
      </w:tblPr>
      <w:tblGrid>
        <w:gridCol w:w="1668"/>
        <w:gridCol w:w="3118"/>
        <w:gridCol w:w="1864"/>
        <w:gridCol w:w="2690"/>
      </w:tblGrid>
      <w:tr w:rsidR="001F7488" w14:paraId="64299A74" w14:textId="77777777" w:rsidTr="009A2E66">
        <w:trPr>
          <w:trHeight w:val="75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56C3B3" w14:textId="77777777" w:rsidR="009A2E66" w:rsidRPr="009A2E66" w:rsidRDefault="00000000" w:rsidP="009A2E66">
            <w:pPr>
              <w:spacing w:after="0" w:line="240" w:lineRule="auto"/>
              <w:ind w:left="121"/>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Student name: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9E7C4D" w14:textId="1840DA51" w:rsidR="009A2E66" w:rsidRPr="009A2E66" w:rsidRDefault="009F4101" w:rsidP="009A2E66">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Daniel Alexandru Chirita</w:t>
            </w:r>
          </w:p>
        </w:tc>
        <w:tc>
          <w:tcPr>
            <w:tcW w:w="18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135A61" w14:textId="77777777" w:rsidR="009A2E66" w:rsidRPr="009A2E66" w:rsidRDefault="00000000" w:rsidP="009A2E66">
            <w:pPr>
              <w:spacing w:after="0" w:line="240" w:lineRule="auto"/>
              <w:ind w:left="121" w:right="41" w:hanging="8"/>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Student ID number:</w:t>
            </w:r>
          </w:p>
        </w:tc>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7F353A" w14:textId="18E3F804" w:rsidR="009A2E66" w:rsidRPr="009A2E66" w:rsidRDefault="009F4101" w:rsidP="009A2E66">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2416884</w:t>
            </w:r>
          </w:p>
        </w:tc>
      </w:tr>
      <w:tr w:rsidR="001F7488" w14:paraId="6E987953" w14:textId="77777777">
        <w:trPr>
          <w:trHeight w:val="50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1750AC" w14:textId="77777777" w:rsidR="009A2E66" w:rsidRPr="009A2E66" w:rsidRDefault="00000000" w:rsidP="009A2E66">
            <w:pPr>
              <w:spacing w:after="0" w:line="240" w:lineRule="auto"/>
              <w:ind w:left="129"/>
              <w:rPr>
                <w:rFonts w:ascii="Times New Roman" w:eastAsia="Times New Roman" w:hAnsi="Times New Roman" w:cs="Times New Roman"/>
                <w:kern w:val="0"/>
                <w14:ligatures w14:val="none"/>
              </w:rPr>
            </w:pPr>
            <w:proofErr w:type="spellStart"/>
            <w:r w:rsidRPr="009A2E66">
              <w:rPr>
                <w:rFonts w:ascii="Times New Roman" w:eastAsia="Times New Roman" w:hAnsi="Times New Roman" w:cs="Times New Roman"/>
                <w:b/>
                <w:bCs/>
                <w:color w:val="000000"/>
                <w:kern w:val="0"/>
                <w:sz w:val="22"/>
                <w:szCs w:val="22"/>
                <w14:ligatures w14:val="none"/>
              </w:rPr>
              <w:t>Programme</w:t>
            </w:r>
            <w:proofErr w:type="spellEnd"/>
            <w:r w:rsidRPr="009A2E66">
              <w:rPr>
                <w:rFonts w:ascii="Times New Roman" w:eastAsia="Times New Roman" w:hAnsi="Times New Roman" w:cs="Times New Roman"/>
                <w:b/>
                <w:bCs/>
                <w:color w:val="000000"/>
                <w:kern w:val="0"/>
                <w:sz w:val="22"/>
                <w:szCs w:val="22"/>
                <w14:ligatures w14:val="none"/>
              </w:rPr>
              <w:t>: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7EABFA" w14:textId="77777777" w:rsidR="009A2E66" w:rsidRPr="009A2E66" w:rsidRDefault="00000000" w:rsidP="009A2E66">
            <w:pPr>
              <w:spacing w:after="0" w:line="240" w:lineRule="auto"/>
              <w:ind w:left="127"/>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BA (Hons) Leadership and Management Skills in the Workplace </w:t>
            </w:r>
          </w:p>
        </w:tc>
      </w:tr>
      <w:tr w:rsidR="001F7488" w14:paraId="3425BBEE" w14:textId="77777777">
        <w:trPr>
          <w:trHeight w:val="5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734762" w14:textId="77777777" w:rsidR="009A2E66" w:rsidRPr="009A2E66" w:rsidRDefault="00000000" w:rsidP="009A2E66">
            <w:pPr>
              <w:spacing w:after="0" w:line="240" w:lineRule="auto"/>
              <w:ind w:left="128"/>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Module: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65989" w14:textId="77777777" w:rsidR="009A2E66" w:rsidRPr="009A2E66" w:rsidRDefault="00000000" w:rsidP="009A2E66">
            <w:pPr>
              <w:spacing w:after="0" w:line="240" w:lineRule="auto"/>
              <w:ind w:left="127"/>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Project Management </w:t>
            </w:r>
          </w:p>
        </w:tc>
      </w:tr>
      <w:tr w:rsidR="001F7488" w14:paraId="27F45257" w14:textId="77777777" w:rsidTr="009A2E66">
        <w:trPr>
          <w:trHeight w:val="139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A7672A" w14:textId="77777777" w:rsidR="009A2E66" w:rsidRPr="009A2E66" w:rsidRDefault="00000000" w:rsidP="009A2E66">
            <w:pPr>
              <w:spacing w:after="0" w:line="240" w:lineRule="auto"/>
              <w:ind w:left="128"/>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Module code: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2D7797" w14:textId="77777777" w:rsidR="009A2E66" w:rsidRPr="009A2E66" w:rsidRDefault="00000000" w:rsidP="009A2E66">
            <w:pPr>
              <w:spacing w:after="0" w:line="240" w:lineRule="auto"/>
              <w:ind w:left="115"/>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LCLM5003 </w:t>
            </w:r>
          </w:p>
        </w:tc>
        <w:tc>
          <w:tcPr>
            <w:tcW w:w="18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51EB0C" w14:textId="77777777" w:rsidR="009A2E66" w:rsidRPr="009A2E66" w:rsidRDefault="00000000" w:rsidP="009A2E66">
            <w:pPr>
              <w:spacing w:after="0" w:line="240" w:lineRule="auto"/>
              <w:ind w:left="118" w:right="42" w:firstLine="5"/>
              <w:rPr>
                <w:rFonts w:ascii="Times New Roman" w:eastAsia="Times New Roman" w:hAnsi="Times New Roman" w:cs="Times New Roman"/>
                <w:kern w:val="0"/>
                <w:sz w:val="22"/>
                <w:szCs w:val="22"/>
                <w14:ligatures w14:val="none"/>
              </w:rPr>
            </w:pPr>
            <w:r w:rsidRPr="009A2E66">
              <w:rPr>
                <w:rFonts w:ascii="Times New Roman" w:eastAsia="Times New Roman" w:hAnsi="Times New Roman" w:cs="Times New Roman"/>
                <w:b/>
                <w:bCs/>
                <w:color w:val="000000"/>
                <w:kern w:val="0"/>
                <w:sz w:val="22"/>
                <w:szCs w:val="22"/>
                <w:shd w:val="clear" w:color="auto" w:fill="D9D9D9"/>
                <w14:ligatures w14:val="none"/>
              </w:rPr>
              <w:t>Contribution to Overall</w:t>
            </w:r>
            <w:r w:rsidRPr="009A2E66">
              <w:rPr>
                <w:rFonts w:ascii="Times New Roman" w:eastAsia="Times New Roman" w:hAnsi="Times New Roman" w:cs="Times New Roman"/>
                <w:b/>
                <w:bCs/>
                <w:color w:val="000000"/>
                <w:kern w:val="0"/>
                <w:sz w:val="22"/>
                <w:szCs w:val="22"/>
                <w14:ligatures w14:val="none"/>
              </w:rPr>
              <w:t xml:space="preserve"> Module</w:t>
            </w:r>
            <w:r w:rsidRPr="009A2E66">
              <w:rPr>
                <w:rFonts w:ascii="Times New Roman" w:eastAsia="Times New Roman" w:hAnsi="Times New Roman" w:cs="Times New Roman"/>
                <w:b/>
                <w:bCs/>
                <w:color w:val="000000"/>
                <w:kern w:val="0"/>
                <w:sz w:val="22"/>
                <w:szCs w:val="22"/>
                <w:shd w:val="clear" w:color="auto" w:fill="D9D9D9"/>
                <w14:ligatures w14:val="none"/>
              </w:rPr>
              <w:t xml:space="preserve"> </w:t>
            </w:r>
            <w:r w:rsidRPr="009A2E66">
              <w:rPr>
                <w:rFonts w:ascii="Times New Roman" w:eastAsia="Times New Roman" w:hAnsi="Times New Roman" w:cs="Times New Roman"/>
                <w:b/>
                <w:bCs/>
                <w:color w:val="000000"/>
                <w:kern w:val="0"/>
                <w:sz w:val="22"/>
                <w:szCs w:val="22"/>
                <w14:ligatures w14:val="none"/>
              </w:rPr>
              <w:t> </w:t>
            </w:r>
          </w:p>
          <w:p w14:paraId="77B2E354" w14:textId="77777777" w:rsidR="009A2E66" w:rsidRPr="009A2E66" w:rsidRDefault="00000000" w:rsidP="009A2E66">
            <w:pPr>
              <w:spacing w:before="6" w:after="0" w:line="240" w:lineRule="auto"/>
              <w:ind w:left="115" w:right="212" w:hanging="8"/>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shd w:val="clear" w:color="auto" w:fill="D9D9D9"/>
                <w14:ligatures w14:val="none"/>
              </w:rPr>
              <w:t xml:space="preserve">Assessment </w:t>
            </w:r>
            <w:r w:rsidRPr="009A2E66">
              <w:rPr>
                <w:rFonts w:ascii="Times New Roman" w:eastAsia="Times New Roman" w:hAnsi="Times New Roman" w:cs="Times New Roman"/>
                <w:b/>
                <w:bCs/>
                <w:color w:val="000000"/>
                <w:kern w:val="0"/>
                <w:sz w:val="22"/>
                <w:szCs w:val="22"/>
                <w14:ligatures w14:val="none"/>
              </w:rPr>
              <w:t>(</w:t>
            </w:r>
            <w:r w:rsidRPr="009A2E66">
              <w:rPr>
                <w:rFonts w:ascii="Times New Roman" w:eastAsia="Times New Roman" w:hAnsi="Times New Roman" w:cs="Times New Roman"/>
                <w:b/>
                <w:bCs/>
                <w:color w:val="000000"/>
                <w:kern w:val="0"/>
                <w:sz w:val="22"/>
                <w:szCs w:val="22"/>
                <w:shd w:val="clear" w:color="auto" w:fill="D9D9D9"/>
                <w14:ligatures w14:val="none"/>
              </w:rPr>
              <w:t>%):</w:t>
            </w:r>
          </w:p>
        </w:tc>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C801A8" w14:textId="77777777" w:rsidR="009A2E66" w:rsidRPr="009A2E66" w:rsidRDefault="00000000" w:rsidP="009A2E66">
            <w:pPr>
              <w:spacing w:after="0" w:line="240" w:lineRule="auto"/>
              <w:ind w:left="130"/>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100%</w:t>
            </w:r>
          </w:p>
        </w:tc>
      </w:tr>
      <w:tr w:rsidR="001F7488" w14:paraId="379EAEFB" w14:textId="77777777" w:rsidTr="009A2E66">
        <w:trPr>
          <w:trHeight w:val="12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0791F2" w14:textId="77777777" w:rsidR="009A2E66" w:rsidRPr="009A2E66" w:rsidRDefault="00000000" w:rsidP="009A2E66">
            <w:pPr>
              <w:spacing w:after="0" w:line="240" w:lineRule="auto"/>
              <w:jc w:val="center"/>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Module Leaders: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76CF8D" w14:textId="77777777" w:rsidR="009A2E66" w:rsidRPr="009A2E66" w:rsidRDefault="00000000" w:rsidP="009A2E66">
            <w:pPr>
              <w:spacing w:after="0" w:line="240" w:lineRule="auto"/>
              <w:ind w:left="127"/>
              <w:rPr>
                <w:rFonts w:ascii="Times New Roman" w:eastAsia="Times New Roman" w:hAnsi="Times New Roman" w:cs="Times New Roman"/>
                <w:kern w:val="0"/>
                <w14:ligatures w14:val="none"/>
              </w:rPr>
            </w:pPr>
            <w:proofErr w:type="spellStart"/>
            <w:r w:rsidRPr="009A2E66">
              <w:rPr>
                <w:rFonts w:ascii="Times New Roman" w:eastAsia="Times New Roman" w:hAnsi="Times New Roman" w:cs="Times New Roman"/>
                <w:b/>
                <w:bCs/>
                <w:color w:val="000000"/>
                <w:kern w:val="0"/>
                <w:sz w:val="22"/>
                <w:szCs w:val="22"/>
                <w14:ligatures w14:val="none"/>
              </w:rPr>
              <w:t>Rexon</w:t>
            </w:r>
            <w:proofErr w:type="spellEnd"/>
            <w:r w:rsidRPr="009A2E66">
              <w:rPr>
                <w:rFonts w:ascii="Times New Roman" w:eastAsia="Times New Roman" w:hAnsi="Times New Roman" w:cs="Times New Roman"/>
                <w:b/>
                <w:bCs/>
                <w:color w:val="000000"/>
                <w:kern w:val="0"/>
                <w:sz w:val="22"/>
                <w:szCs w:val="22"/>
                <w14:ligatures w14:val="none"/>
              </w:rPr>
              <w:t xml:space="preserve"> </w:t>
            </w:r>
            <w:proofErr w:type="spellStart"/>
            <w:r w:rsidRPr="009A2E66">
              <w:rPr>
                <w:rFonts w:ascii="Times New Roman" w:eastAsia="Times New Roman" w:hAnsi="Times New Roman" w:cs="Times New Roman"/>
                <w:b/>
                <w:bCs/>
                <w:color w:val="000000"/>
                <w:kern w:val="0"/>
                <w:sz w:val="22"/>
                <w:szCs w:val="22"/>
                <w14:ligatures w14:val="none"/>
              </w:rPr>
              <w:t>Nting</w:t>
            </w:r>
            <w:proofErr w:type="spellEnd"/>
            <w:r w:rsidRPr="009A2E66">
              <w:rPr>
                <w:rFonts w:ascii="Times New Roman" w:eastAsia="Times New Roman" w:hAnsi="Times New Roman" w:cs="Times New Roman"/>
                <w:b/>
                <w:bCs/>
                <w:color w:val="000000"/>
                <w:kern w:val="0"/>
                <w:sz w:val="22"/>
                <w:szCs w:val="22"/>
                <w14:ligatures w14:val="none"/>
              </w:rPr>
              <w:t> </w:t>
            </w:r>
          </w:p>
          <w:p w14:paraId="4D051782" w14:textId="77777777" w:rsidR="009A2E66" w:rsidRPr="009A2E66" w:rsidRDefault="00000000" w:rsidP="009A2E66">
            <w:pPr>
              <w:spacing w:before="114" w:after="0" w:line="240" w:lineRule="auto"/>
              <w:ind w:left="126"/>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 xml:space="preserve">Doreen Nyaa </w:t>
            </w:r>
            <w:proofErr w:type="spellStart"/>
            <w:r w:rsidRPr="009A2E66">
              <w:rPr>
                <w:rFonts w:ascii="Times New Roman" w:eastAsia="Times New Roman" w:hAnsi="Times New Roman" w:cs="Times New Roman"/>
                <w:b/>
                <w:bCs/>
                <w:color w:val="000000"/>
                <w:kern w:val="0"/>
                <w:sz w:val="22"/>
                <w:szCs w:val="22"/>
                <w14:ligatures w14:val="none"/>
              </w:rPr>
              <w:t>Amundam</w:t>
            </w:r>
            <w:proofErr w:type="spellEnd"/>
            <w:r w:rsidRPr="009A2E66">
              <w:rPr>
                <w:rFonts w:ascii="Times New Roman" w:eastAsia="Times New Roman" w:hAnsi="Times New Roman" w:cs="Times New Roman"/>
                <w:b/>
                <w:bCs/>
                <w:color w:val="000000"/>
                <w:kern w:val="0"/>
                <w:sz w:val="22"/>
                <w:szCs w:val="22"/>
                <w14:ligatures w14:val="none"/>
              </w:rPr>
              <w:t> </w:t>
            </w:r>
          </w:p>
        </w:tc>
        <w:tc>
          <w:tcPr>
            <w:tcW w:w="18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63B469" w14:textId="77777777" w:rsidR="009A2E66" w:rsidRPr="009A2E66" w:rsidRDefault="00000000" w:rsidP="009A2E66">
            <w:pPr>
              <w:spacing w:after="0" w:line="240" w:lineRule="auto"/>
              <w:ind w:left="128"/>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Internal  </w:t>
            </w:r>
          </w:p>
          <w:p w14:paraId="270D0659" w14:textId="77777777" w:rsidR="009A2E66" w:rsidRPr="009A2E66" w:rsidRDefault="00000000" w:rsidP="009A2E66">
            <w:pPr>
              <w:spacing w:after="0" w:line="240" w:lineRule="auto"/>
              <w:ind w:left="113"/>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Verifier:</w:t>
            </w:r>
          </w:p>
        </w:tc>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B954E1" w14:textId="77777777" w:rsidR="009A2E66" w:rsidRPr="009A2E66" w:rsidRDefault="00000000" w:rsidP="009A2E66">
            <w:pPr>
              <w:spacing w:after="0" w:line="240" w:lineRule="auto"/>
              <w:ind w:left="128"/>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Md Kalam </w:t>
            </w:r>
          </w:p>
          <w:p w14:paraId="15FA1FB2" w14:textId="77777777" w:rsidR="009A2E66" w:rsidRPr="009A2E66" w:rsidRDefault="00000000" w:rsidP="009A2E66">
            <w:pPr>
              <w:spacing w:before="117" w:after="0" w:line="240" w:lineRule="auto"/>
              <w:ind w:left="121"/>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Samuel Ofori</w:t>
            </w:r>
          </w:p>
        </w:tc>
      </w:tr>
      <w:tr w:rsidR="001F7488" w14:paraId="5F4F921F" w14:textId="77777777" w:rsidTr="009A2E66">
        <w:trPr>
          <w:trHeight w:val="300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AB9951" w14:textId="77777777" w:rsidR="009A2E66" w:rsidRPr="009A2E66" w:rsidRDefault="00000000" w:rsidP="009A2E66">
            <w:pPr>
              <w:spacing w:after="0" w:line="240" w:lineRule="auto"/>
              <w:jc w:val="center"/>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Assignment Title: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2592DE" w14:textId="77777777" w:rsidR="009A2E66" w:rsidRPr="009A2E66" w:rsidRDefault="00000000" w:rsidP="009A2E66">
            <w:pPr>
              <w:spacing w:after="0" w:line="240" w:lineRule="auto"/>
              <w:ind w:left="110"/>
              <w:rPr>
                <w:rFonts w:ascii="Times New Roman" w:eastAsia="Times New Roman" w:hAnsi="Times New Roman" w:cs="Times New Roman"/>
                <w:kern w:val="0"/>
                <w14:ligatures w14:val="none"/>
              </w:rPr>
            </w:pPr>
            <w:r w:rsidRPr="009A2E66">
              <w:rPr>
                <w:rFonts w:ascii="Times New Roman" w:eastAsia="Times New Roman" w:hAnsi="Times New Roman" w:cs="Times New Roman"/>
                <w:color w:val="000000"/>
                <w:kern w:val="0"/>
                <w14:ligatures w14:val="none"/>
              </w:rPr>
              <w:t>A Project portfolio. </w:t>
            </w:r>
          </w:p>
        </w:tc>
        <w:tc>
          <w:tcPr>
            <w:tcW w:w="18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800B58" w14:textId="77777777" w:rsidR="009A2E66" w:rsidRPr="009A2E66" w:rsidRDefault="00000000" w:rsidP="009A2E66">
            <w:pPr>
              <w:spacing w:after="0" w:line="240" w:lineRule="auto"/>
              <w:ind w:left="113" w:right="40" w:hanging="8"/>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Word count or</w:t>
            </w:r>
            <w:r w:rsidRPr="009A2E66">
              <w:rPr>
                <w:rFonts w:ascii="Times New Roman" w:eastAsia="Times New Roman" w:hAnsi="Times New Roman" w:cs="Times New Roman"/>
                <w:b/>
                <w:bCs/>
                <w:color w:val="000000"/>
                <w:kern w:val="0"/>
                <w:sz w:val="22"/>
                <w:szCs w:val="22"/>
                <w:shd w:val="clear" w:color="auto" w:fill="D9D9D9"/>
                <w14:ligatures w14:val="none"/>
              </w:rPr>
              <w:t>  </w:t>
            </w:r>
          </w:p>
          <w:p w14:paraId="4A3FE764" w14:textId="77777777" w:rsidR="009A2E66" w:rsidRPr="009A2E66" w:rsidRDefault="00000000" w:rsidP="009A2E66">
            <w:pPr>
              <w:spacing w:before="8" w:after="0" w:line="240" w:lineRule="auto"/>
              <w:ind w:left="120"/>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equivalent.</w:t>
            </w:r>
          </w:p>
        </w:tc>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CB88E" w14:textId="77777777" w:rsidR="009A2E66" w:rsidRPr="009A2E66" w:rsidRDefault="00000000" w:rsidP="009A2E66">
            <w:pPr>
              <w:spacing w:after="0" w:line="240" w:lineRule="auto"/>
              <w:ind w:left="120" w:right="44" w:firstLine="10"/>
              <w:rPr>
                <w:rFonts w:ascii="Times New Roman" w:eastAsia="Times New Roman" w:hAnsi="Times New Roman" w:cs="Times New Roman"/>
                <w:kern w:val="0"/>
                <w14:ligatures w14:val="none"/>
              </w:rPr>
            </w:pPr>
            <w:r w:rsidRPr="009A2E66">
              <w:rPr>
                <w:rFonts w:ascii="Times New Roman" w:eastAsia="Times New Roman" w:hAnsi="Times New Roman" w:cs="Times New Roman"/>
                <w:color w:val="000000"/>
                <w:kern w:val="0"/>
                <w:sz w:val="22"/>
                <w:szCs w:val="22"/>
                <w14:ligatures w14:val="none"/>
              </w:rPr>
              <w:t>Part A (Poster): Equivalent of 500 words </w:t>
            </w:r>
          </w:p>
          <w:p w14:paraId="6760CF2A" w14:textId="77777777" w:rsidR="009A2E66" w:rsidRPr="009A2E66" w:rsidRDefault="00000000" w:rsidP="009A2E66">
            <w:pPr>
              <w:spacing w:before="500" w:after="0" w:line="240" w:lineRule="auto"/>
              <w:ind w:left="126" w:right="46" w:firstLine="4"/>
              <w:jc w:val="both"/>
              <w:rPr>
                <w:rFonts w:ascii="Times New Roman" w:eastAsia="Times New Roman" w:hAnsi="Times New Roman" w:cs="Times New Roman"/>
                <w:kern w:val="0"/>
                <w14:ligatures w14:val="none"/>
              </w:rPr>
            </w:pPr>
            <w:r w:rsidRPr="009A2E66">
              <w:rPr>
                <w:rFonts w:ascii="Times New Roman" w:eastAsia="Times New Roman" w:hAnsi="Times New Roman" w:cs="Times New Roman"/>
                <w:color w:val="000000"/>
                <w:kern w:val="0"/>
                <w:sz w:val="22"/>
                <w:szCs w:val="22"/>
                <w14:ligatures w14:val="none"/>
              </w:rPr>
              <w:t>Part B (</w:t>
            </w:r>
            <w:bookmarkStart w:id="0" w:name="_Hlk226050088"/>
            <w:r w:rsidRPr="009A2E66">
              <w:rPr>
                <w:rFonts w:ascii="Times New Roman" w:eastAsia="Times New Roman" w:hAnsi="Times New Roman" w:cs="Times New Roman"/>
                <w:color w:val="000000"/>
                <w:kern w:val="0"/>
                <w:sz w:val="22"/>
                <w:szCs w:val="22"/>
                <w14:ligatures w14:val="none"/>
              </w:rPr>
              <w:t>Reflection on Feedback</w:t>
            </w:r>
            <w:bookmarkEnd w:id="0"/>
            <w:r w:rsidRPr="009A2E66">
              <w:rPr>
                <w:rFonts w:ascii="Times New Roman" w:eastAsia="Times New Roman" w:hAnsi="Times New Roman" w:cs="Times New Roman"/>
                <w:color w:val="000000"/>
                <w:kern w:val="0"/>
                <w:sz w:val="22"/>
                <w:szCs w:val="22"/>
                <w14:ligatures w14:val="none"/>
              </w:rPr>
              <w:t>): 500 words (10%+/-) </w:t>
            </w:r>
          </w:p>
          <w:p w14:paraId="07F86537" w14:textId="77777777" w:rsidR="009A2E66" w:rsidRPr="009A2E66" w:rsidRDefault="00000000" w:rsidP="009A2E66">
            <w:pPr>
              <w:spacing w:before="499" w:after="0" w:line="240" w:lineRule="auto"/>
              <w:ind w:left="127" w:right="45" w:firstLine="2"/>
              <w:rPr>
                <w:rFonts w:ascii="Times New Roman" w:eastAsia="Times New Roman" w:hAnsi="Times New Roman" w:cs="Times New Roman"/>
                <w:kern w:val="0"/>
                <w14:ligatures w14:val="none"/>
              </w:rPr>
            </w:pPr>
            <w:bookmarkStart w:id="1" w:name="_Hlk226050045"/>
            <w:r w:rsidRPr="009A2E66">
              <w:rPr>
                <w:rFonts w:ascii="Times New Roman" w:eastAsia="Times New Roman" w:hAnsi="Times New Roman" w:cs="Times New Roman"/>
                <w:color w:val="000000"/>
                <w:kern w:val="0"/>
                <w:sz w:val="22"/>
                <w:szCs w:val="22"/>
                <w14:ligatures w14:val="none"/>
              </w:rPr>
              <w:t>Part C (project management plan)</w:t>
            </w:r>
            <w:bookmarkEnd w:id="1"/>
            <w:r w:rsidRPr="009A2E66">
              <w:rPr>
                <w:rFonts w:ascii="Times New Roman" w:eastAsia="Times New Roman" w:hAnsi="Times New Roman" w:cs="Times New Roman"/>
                <w:color w:val="000000"/>
                <w:kern w:val="0"/>
                <w:sz w:val="22"/>
                <w:szCs w:val="22"/>
                <w14:ligatures w14:val="none"/>
              </w:rPr>
              <w:t>: 2500 words (10%+/-)</w:t>
            </w:r>
          </w:p>
        </w:tc>
      </w:tr>
      <w:tr w:rsidR="001F7488" w14:paraId="5DB1EE89" w14:textId="77777777" w:rsidTr="009A2E66">
        <w:trPr>
          <w:trHeight w:val="20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A5905F" w14:textId="77777777" w:rsidR="009A2E66" w:rsidRPr="009A2E66" w:rsidRDefault="00000000" w:rsidP="009A2E66">
            <w:pPr>
              <w:spacing w:after="0" w:line="240" w:lineRule="auto"/>
              <w:ind w:left="121"/>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Submission  </w:t>
            </w:r>
          </w:p>
          <w:p w14:paraId="0CA04F93" w14:textId="77777777" w:rsidR="009A2E66" w:rsidRPr="009A2E66" w:rsidRDefault="00000000" w:rsidP="009A2E66">
            <w:pPr>
              <w:spacing w:after="0" w:line="240" w:lineRule="auto"/>
              <w:ind w:left="122"/>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deadline: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1983AE" w14:textId="77777777" w:rsidR="009A2E66" w:rsidRPr="009A2E66" w:rsidRDefault="00000000" w:rsidP="009A2E66">
            <w:pPr>
              <w:spacing w:after="0" w:line="240" w:lineRule="auto"/>
              <w:ind w:left="115" w:right="45" w:firstLine="3"/>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FF0000"/>
                <w:kern w:val="0"/>
                <w:sz w:val="22"/>
                <w:szCs w:val="22"/>
                <w14:ligatures w14:val="none"/>
              </w:rPr>
              <w:t>Submit part A, B &amp; C as a single portfolio document using the template provided </w:t>
            </w:r>
          </w:p>
          <w:p w14:paraId="56DD9CC6" w14:textId="77777777" w:rsidR="009A2E66" w:rsidRPr="009A2E66" w:rsidRDefault="00000000" w:rsidP="009A2E66">
            <w:pPr>
              <w:spacing w:before="124" w:after="0" w:line="240" w:lineRule="auto"/>
              <w:ind w:left="116"/>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FF0000"/>
                <w:kern w:val="0"/>
                <w:sz w:val="22"/>
                <w:szCs w:val="22"/>
                <w14:ligatures w14:val="none"/>
              </w:rPr>
              <w:t>28/04/ 2026- 14:00 (2 PM)</w:t>
            </w:r>
          </w:p>
        </w:tc>
        <w:tc>
          <w:tcPr>
            <w:tcW w:w="18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D44DCC" w14:textId="77777777" w:rsidR="009A2E66" w:rsidRPr="009A2E66" w:rsidRDefault="00000000" w:rsidP="009A2E66">
            <w:pPr>
              <w:spacing w:after="0" w:line="240" w:lineRule="auto"/>
              <w:ind w:left="115" w:right="41" w:firstLine="13"/>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shd w:val="clear" w:color="auto" w:fill="D9D9D9"/>
                <w14:ligatures w14:val="none"/>
              </w:rPr>
              <w:t>Return date</w:t>
            </w:r>
            <w:r w:rsidRPr="009A2E66">
              <w:rPr>
                <w:rFonts w:ascii="Times New Roman" w:eastAsia="Times New Roman" w:hAnsi="Times New Roman" w:cs="Times New Roman"/>
                <w:b/>
                <w:bCs/>
                <w:color w:val="000000"/>
                <w:kern w:val="0"/>
                <w:sz w:val="22"/>
                <w:szCs w:val="22"/>
                <w14:ligatures w14:val="none"/>
              </w:rPr>
              <w:t xml:space="preserve"> for</w:t>
            </w:r>
            <w:r w:rsidRPr="009A2E66">
              <w:rPr>
                <w:rFonts w:ascii="Times New Roman" w:eastAsia="Times New Roman" w:hAnsi="Times New Roman" w:cs="Times New Roman"/>
                <w:b/>
                <w:bCs/>
                <w:color w:val="000000"/>
                <w:kern w:val="0"/>
                <w:sz w:val="22"/>
                <w:szCs w:val="22"/>
                <w:shd w:val="clear" w:color="auto" w:fill="D9D9D9"/>
                <w14:ligatures w14:val="none"/>
              </w:rPr>
              <w:t>  </w:t>
            </w:r>
          </w:p>
          <w:p w14:paraId="01B933E0" w14:textId="77777777" w:rsidR="009A2E66" w:rsidRPr="009A2E66" w:rsidRDefault="00000000" w:rsidP="009A2E66">
            <w:pPr>
              <w:spacing w:before="8" w:after="0" w:line="240" w:lineRule="auto"/>
              <w:ind w:left="114" w:right="40" w:firstLine="14"/>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shd w:val="clear" w:color="auto" w:fill="D9D9D9"/>
                <w14:ligatures w14:val="none"/>
              </w:rPr>
              <w:t>provisional marks and</w:t>
            </w:r>
            <w:r w:rsidRPr="009A2E66">
              <w:rPr>
                <w:rFonts w:ascii="Times New Roman" w:eastAsia="Times New Roman" w:hAnsi="Times New Roman" w:cs="Times New Roman"/>
                <w:b/>
                <w:bCs/>
                <w:color w:val="000000"/>
                <w:kern w:val="0"/>
                <w:sz w:val="22"/>
                <w:szCs w:val="22"/>
                <w14:ligatures w14:val="none"/>
              </w:rPr>
              <w:t xml:space="preserve"> written</w:t>
            </w:r>
            <w:r w:rsidRPr="009A2E66">
              <w:rPr>
                <w:rFonts w:ascii="Times New Roman" w:eastAsia="Times New Roman" w:hAnsi="Times New Roman" w:cs="Times New Roman"/>
                <w:b/>
                <w:bCs/>
                <w:color w:val="000000"/>
                <w:kern w:val="0"/>
                <w:sz w:val="22"/>
                <w:szCs w:val="22"/>
                <w:shd w:val="clear" w:color="auto" w:fill="D9D9D9"/>
                <w14:ligatures w14:val="none"/>
              </w:rPr>
              <w:t>  </w:t>
            </w:r>
          </w:p>
          <w:p w14:paraId="3907C4A9" w14:textId="77777777" w:rsidR="009A2E66" w:rsidRPr="009A2E66" w:rsidRDefault="00000000" w:rsidP="009A2E66">
            <w:pPr>
              <w:spacing w:before="4" w:after="0" w:line="240" w:lineRule="auto"/>
              <w:ind w:left="115"/>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000000"/>
                <w:kern w:val="0"/>
                <w:sz w:val="22"/>
                <w:szCs w:val="22"/>
                <w14:ligatures w14:val="none"/>
              </w:rPr>
              <w:t>feedback:</w:t>
            </w:r>
          </w:p>
        </w:tc>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104848" w14:textId="77777777" w:rsidR="009A2E66" w:rsidRPr="009A2E66" w:rsidRDefault="00000000" w:rsidP="009A2E66">
            <w:pPr>
              <w:spacing w:after="0" w:line="240" w:lineRule="auto"/>
              <w:ind w:left="118"/>
              <w:rPr>
                <w:rFonts w:ascii="Times New Roman" w:eastAsia="Times New Roman" w:hAnsi="Times New Roman" w:cs="Times New Roman"/>
                <w:kern w:val="0"/>
                <w14:ligatures w14:val="none"/>
              </w:rPr>
            </w:pPr>
            <w:r w:rsidRPr="009A2E66">
              <w:rPr>
                <w:rFonts w:ascii="Times New Roman" w:eastAsia="Times New Roman" w:hAnsi="Times New Roman" w:cs="Times New Roman"/>
                <w:b/>
                <w:bCs/>
                <w:color w:val="FF0000"/>
                <w:kern w:val="0"/>
                <w:sz w:val="22"/>
                <w:szCs w:val="22"/>
                <w14:ligatures w14:val="none"/>
              </w:rPr>
              <w:t>28/05/2026</w:t>
            </w:r>
          </w:p>
        </w:tc>
      </w:tr>
    </w:tbl>
    <w:p w14:paraId="0E18EBB1" w14:textId="77777777" w:rsidR="00B80CAB" w:rsidRDefault="00000000">
      <w:pPr>
        <w:rPr>
          <w:rFonts w:ascii="Times New Roman" w:eastAsiaTheme="majorEastAsia" w:hAnsi="Times New Roman" w:cstheme="majorBidi"/>
          <w:b/>
          <w:color w:val="0F4761" w:themeColor="accent1" w:themeShade="BF"/>
          <w:sz w:val="32"/>
          <w:szCs w:val="40"/>
        </w:rPr>
      </w:pPr>
      <w:r>
        <w:br w:type="page"/>
      </w:r>
    </w:p>
    <w:sdt>
      <w:sdtPr>
        <w:rPr>
          <w:rFonts w:asciiTheme="minorHAnsi" w:eastAsiaTheme="minorHAnsi" w:hAnsiTheme="minorHAnsi" w:cstheme="minorBidi"/>
          <w:b w:val="0"/>
          <w:bCs w:val="0"/>
          <w:color w:val="auto"/>
          <w:kern w:val="2"/>
          <w:sz w:val="24"/>
          <w:szCs w:val="24"/>
          <w14:ligatures w14:val="standardContextual"/>
        </w:rPr>
        <w:id w:val="2133671139"/>
        <w:docPartObj>
          <w:docPartGallery w:val="Table of Contents"/>
          <w:docPartUnique/>
        </w:docPartObj>
      </w:sdtPr>
      <w:sdtEndPr>
        <w:rPr>
          <w:noProof/>
        </w:rPr>
      </w:sdtEndPr>
      <w:sdtContent>
        <w:p w14:paraId="6D16AAAF" w14:textId="77777777" w:rsidR="009A2E66" w:rsidRPr="009A2E66" w:rsidRDefault="00000000" w:rsidP="009A2E66">
          <w:pPr>
            <w:pStyle w:val="TOCHeading"/>
            <w:jc w:val="center"/>
            <w:rPr>
              <w:rFonts w:ascii="Times New Roman" w:hAnsi="Times New Roman" w:cs="Times New Roman"/>
              <w:sz w:val="32"/>
              <w:szCs w:val="32"/>
            </w:rPr>
          </w:pPr>
          <w:r w:rsidRPr="009A2E66">
            <w:rPr>
              <w:rFonts w:ascii="Times New Roman" w:hAnsi="Times New Roman" w:cs="Times New Roman"/>
              <w:sz w:val="32"/>
              <w:szCs w:val="32"/>
            </w:rPr>
            <w:t>Table of Contents</w:t>
          </w:r>
        </w:p>
        <w:p w14:paraId="68D72DED" w14:textId="605BD2C7" w:rsidR="005B40D1" w:rsidRPr="005B40D1" w:rsidRDefault="00000000" w:rsidP="005B40D1">
          <w:pPr>
            <w:pStyle w:val="TOC1"/>
            <w:tabs>
              <w:tab w:val="right" w:leader="dot" w:pos="9350"/>
            </w:tabs>
            <w:spacing w:line="360" w:lineRule="auto"/>
            <w:rPr>
              <w:rFonts w:ascii="Times New Roman" w:eastAsiaTheme="minorEastAsia" w:hAnsi="Times New Roman" w:cs="Times New Roman"/>
              <w:b w:val="0"/>
              <w:bCs w:val="0"/>
              <w:caps w:val="0"/>
              <w:noProof/>
              <w:sz w:val="24"/>
              <w:szCs w:val="24"/>
            </w:rPr>
          </w:pPr>
          <w:r w:rsidRPr="005B40D1">
            <w:rPr>
              <w:rFonts w:ascii="Times New Roman" w:hAnsi="Times New Roman" w:cs="Times New Roman"/>
              <w:b w:val="0"/>
              <w:bCs w:val="0"/>
            </w:rPr>
            <w:fldChar w:fldCharType="begin"/>
          </w:r>
          <w:r w:rsidRPr="005B40D1">
            <w:rPr>
              <w:rFonts w:ascii="Times New Roman" w:hAnsi="Times New Roman" w:cs="Times New Roman"/>
            </w:rPr>
            <w:instrText xml:space="preserve"> TOC \o "1-3" \h \z \u </w:instrText>
          </w:r>
          <w:r w:rsidRPr="005B40D1">
            <w:rPr>
              <w:rFonts w:ascii="Times New Roman" w:hAnsi="Times New Roman" w:cs="Times New Roman"/>
              <w:b w:val="0"/>
              <w:bCs w:val="0"/>
            </w:rPr>
            <w:fldChar w:fldCharType="separate"/>
          </w:r>
          <w:hyperlink w:anchor="_Toc226068705" w:history="1">
            <w:r w:rsidR="005B40D1" w:rsidRPr="005B40D1">
              <w:rPr>
                <w:rStyle w:val="Hyperlink"/>
                <w:rFonts w:ascii="Times New Roman" w:hAnsi="Times New Roman" w:cs="Times New Roman"/>
                <w:noProof/>
              </w:rPr>
              <w:t>Part A- Poster</w:t>
            </w:r>
            <w:r w:rsidR="005B40D1" w:rsidRPr="005B40D1">
              <w:rPr>
                <w:rFonts w:ascii="Times New Roman" w:hAnsi="Times New Roman" w:cs="Times New Roman"/>
                <w:noProof/>
                <w:webHidden/>
              </w:rPr>
              <w:tab/>
            </w:r>
            <w:r w:rsidR="005B40D1" w:rsidRPr="005B40D1">
              <w:rPr>
                <w:rFonts w:ascii="Times New Roman" w:hAnsi="Times New Roman" w:cs="Times New Roman"/>
                <w:noProof/>
                <w:webHidden/>
              </w:rPr>
              <w:fldChar w:fldCharType="begin"/>
            </w:r>
            <w:r w:rsidR="005B40D1" w:rsidRPr="005B40D1">
              <w:rPr>
                <w:rFonts w:ascii="Times New Roman" w:hAnsi="Times New Roman" w:cs="Times New Roman"/>
                <w:noProof/>
                <w:webHidden/>
              </w:rPr>
              <w:instrText xml:space="preserve"> PAGEREF _Toc226068705 \h </w:instrText>
            </w:r>
            <w:r w:rsidR="005B40D1" w:rsidRPr="005B40D1">
              <w:rPr>
                <w:rFonts w:ascii="Times New Roman" w:hAnsi="Times New Roman" w:cs="Times New Roman"/>
                <w:noProof/>
                <w:webHidden/>
              </w:rPr>
            </w:r>
            <w:r w:rsidR="005B40D1" w:rsidRPr="005B40D1">
              <w:rPr>
                <w:rFonts w:ascii="Times New Roman" w:hAnsi="Times New Roman" w:cs="Times New Roman"/>
                <w:noProof/>
                <w:webHidden/>
              </w:rPr>
              <w:fldChar w:fldCharType="separate"/>
            </w:r>
            <w:r w:rsidR="005B40D1" w:rsidRPr="005B40D1">
              <w:rPr>
                <w:rFonts w:ascii="Times New Roman" w:hAnsi="Times New Roman" w:cs="Times New Roman"/>
                <w:noProof/>
                <w:webHidden/>
              </w:rPr>
              <w:t>3</w:t>
            </w:r>
            <w:r w:rsidR="005B40D1" w:rsidRPr="005B40D1">
              <w:rPr>
                <w:rFonts w:ascii="Times New Roman" w:hAnsi="Times New Roman" w:cs="Times New Roman"/>
                <w:noProof/>
                <w:webHidden/>
              </w:rPr>
              <w:fldChar w:fldCharType="end"/>
            </w:r>
          </w:hyperlink>
        </w:p>
        <w:p w14:paraId="2209CCE5" w14:textId="724D04B7" w:rsidR="005B40D1" w:rsidRPr="005B40D1" w:rsidRDefault="005B40D1" w:rsidP="005B40D1">
          <w:pPr>
            <w:pStyle w:val="TOC1"/>
            <w:tabs>
              <w:tab w:val="right" w:leader="dot" w:pos="9350"/>
            </w:tabs>
            <w:spacing w:line="360" w:lineRule="auto"/>
            <w:rPr>
              <w:rFonts w:ascii="Times New Roman" w:eastAsiaTheme="minorEastAsia" w:hAnsi="Times New Roman" w:cs="Times New Roman"/>
              <w:b w:val="0"/>
              <w:bCs w:val="0"/>
              <w:caps w:val="0"/>
              <w:noProof/>
              <w:sz w:val="24"/>
              <w:szCs w:val="24"/>
            </w:rPr>
          </w:pPr>
          <w:hyperlink w:anchor="_Toc226068706" w:history="1">
            <w:r w:rsidRPr="005B40D1">
              <w:rPr>
                <w:rStyle w:val="Hyperlink"/>
                <w:rFonts w:ascii="Times New Roman" w:hAnsi="Times New Roman" w:cs="Times New Roman"/>
                <w:noProof/>
              </w:rPr>
              <w:t xml:space="preserve">PART B – </w:t>
            </w:r>
            <w:r w:rsidRPr="005B40D1">
              <w:rPr>
                <w:rStyle w:val="Hyperlink"/>
                <w:rFonts w:ascii="Times New Roman" w:eastAsia="Times New Roman" w:hAnsi="Times New Roman" w:cs="Times New Roman"/>
                <w:noProof/>
              </w:rPr>
              <w:t>Reflection on Feedback</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_Toc226068706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4</w:t>
            </w:r>
            <w:r w:rsidRPr="005B40D1">
              <w:rPr>
                <w:rFonts w:ascii="Times New Roman" w:hAnsi="Times New Roman" w:cs="Times New Roman"/>
                <w:noProof/>
                <w:webHidden/>
              </w:rPr>
              <w:fldChar w:fldCharType="end"/>
            </w:r>
          </w:hyperlink>
        </w:p>
        <w:p w14:paraId="6D0620F7" w14:textId="0D59219F"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07" w:history="1">
            <w:r w:rsidRPr="005B40D1">
              <w:rPr>
                <w:rStyle w:val="Hyperlink"/>
                <w:rFonts w:ascii="Times New Roman" w:hAnsi="Times New Roman" w:cs="Times New Roman"/>
                <w:noProof/>
              </w:rPr>
              <w:t>1. Introduction</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_Toc226068707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4</w:t>
            </w:r>
            <w:r w:rsidRPr="005B40D1">
              <w:rPr>
                <w:rFonts w:ascii="Times New Roman" w:hAnsi="Times New Roman" w:cs="Times New Roman"/>
                <w:noProof/>
                <w:webHidden/>
              </w:rPr>
              <w:fldChar w:fldCharType="end"/>
            </w:r>
          </w:hyperlink>
        </w:p>
        <w:p w14:paraId="1F2B9147" w14:textId="4E0723F0"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08" w:history="1">
            <w:r w:rsidRPr="005B40D1">
              <w:rPr>
                <w:rStyle w:val="Hyperlink"/>
                <w:rFonts w:ascii="Times New Roman" w:hAnsi="Times New Roman" w:cs="Times New Roman"/>
                <w:noProof/>
              </w:rPr>
              <w:t>2. Summary of Feedback</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_Toc226068708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4</w:t>
            </w:r>
            <w:r w:rsidRPr="005B40D1">
              <w:rPr>
                <w:rFonts w:ascii="Times New Roman" w:hAnsi="Times New Roman" w:cs="Times New Roman"/>
                <w:noProof/>
                <w:webHidden/>
              </w:rPr>
              <w:fldChar w:fldCharType="end"/>
            </w:r>
          </w:hyperlink>
        </w:p>
        <w:p w14:paraId="657119B2" w14:textId="63354433"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09" w:history="1">
            <w:r w:rsidRPr="005B40D1">
              <w:rPr>
                <w:rStyle w:val="Hyperlink"/>
                <w:rFonts w:ascii="Times New Roman" w:hAnsi="Times New Roman" w:cs="Times New Roman"/>
                <w:noProof/>
              </w:rPr>
              <w:t>3. What Went Well</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_Toc226068709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4</w:t>
            </w:r>
            <w:r w:rsidRPr="005B40D1">
              <w:rPr>
                <w:rFonts w:ascii="Times New Roman" w:hAnsi="Times New Roman" w:cs="Times New Roman"/>
                <w:noProof/>
                <w:webHidden/>
              </w:rPr>
              <w:fldChar w:fldCharType="end"/>
            </w:r>
          </w:hyperlink>
        </w:p>
        <w:p w14:paraId="3EF3B7C0" w14:textId="7482D811"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10" w:history="1">
            <w:r w:rsidRPr="005B40D1">
              <w:rPr>
                <w:rStyle w:val="Hyperlink"/>
                <w:rFonts w:ascii="Times New Roman" w:hAnsi="Times New Roman" w:cs="Times New Roman"/>
                <w:noProof/>
              </w:rPr>
              <w:t>4. Areas for Improvement</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_Toc226068710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5</w:t>
            </w:r>
            <w:r w:rsidRPr="005B40D1">
              <w:rPr>
                <w:rFonts w:ascii="Times New Roman" w:hAnsi="Times New Roman" w:cs="Times New Roman"/>
                <w:noProof/>
                <w:webHidden/>
              </w:rPr>
              <w:fldChar w:fldCharType="end"/>
            </w:r>
          </w:hyperlink>
        </w:p>
        <w:p w14:paraId="26DD24C8" w14:textId="7672C062"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11" w:history="1">
            <w:r w:rsidRPr="005B40D1">
              <w:rPr>
                <w:rStyle w:val="Hyperlink"/>
                <w:rFonts w:ascii="Times New Roman" w:hAnsi="Times New Roman" w:cs="Times New Roman"/>
                <w:noProof/>
              </w:rPr>
              <w:t>5. Actions for Final Project Plan</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_Toc226068711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5</w:t>
            </w:r>
            <w:r w:rsidRPr="005B40D1">
              <w:rPr>
                <w:rFonts w:ascii="Times New Roman" w:hAnsi="Times New Roman" w:cs="Times New Roman"/>
                <w:noProof/>
                <w:webHidden/>
              </w:rPr>
              <w:fldChar w:fldCharType="end"/>
            </w:r>
          </w:hyperlink>
        </w:p>
        <w:p w14:paraId="0CD8D2F1" w14:textId="093AD5EF" w:rsidR="005B40D1" w:rsidRPr="005B40D1" w:rsidRDefault="005B40D1" w:rsidP="005B40D1">
          <w:pPr>
            <w:pStyle w:val="TOC1"/>
            <w:tabs>
              <w:tab w:val="right" w:leader="dot" w:pos="9350"/>
            </w:tabs>
            <w:spacing w:line="360" w:lineRule="auto"/>
            <w:rPr>
              <w:rFonts w:ascii="Times New Roman" w:eastAsiaTheme="minorEastAsia" w:hAnsi="Times New Roman" w:cs="Times New Roman"/>
              <w:b w:val="0"/>
              <w:bCs w:val="0"/>
              <w:caps w:val="0"/>
              <w:noProof/>
              <w:sz w:val="24"/>
              <w:szCs w:val="24"/>
            </w:rPr>
          </w:pPr>
          <w:hyperlink w:anchor="_Toc226068712" w:history="1">
            <w:r w:rsidRPr="005B40D1">
              <w:rPr>
                <w:rStyle w:val="Hyperlink"/>
                <w:rFonts w:ascii="Times New Roman" w:eastAsia="Times New Roman" w:hAnsi="Times New Roman" w:cs="Times New Roman"/>
                <w:noProof/>
              </w:rPr>
              <w:t>Part C- Project Management Plan</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_Toc226068712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6</w:t>
            </w:r>
            <w:r w:rsidRPr="005B40D1">
              <w:rPr>
                <w:rFonts w:ascii="Times New Roman" w:hAnsi="Times New Roman" w:cs="Times New Roman"/>
                <w:noProof/>
                <w:webHidden/>
              </w:rPr>
              <w:fldChar w:fldCharType="end"/>
            </w:r>
          </w:hyperlink>
        </w:p>
        <w:p w14:paraId="7521298F" w14:textId="47163FEA"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13" w:history="1">
            <w:r w:rsidRPr="005B40D1">
              <w:rPr>
                <w:rStyle w:val="Hyperlink"/>
                <w:rFonts w:ascii="Times New Roman" w:hAnsi="Times New Roman" w:cs="Times New Roman"/>
                <w:noProof/>
              </w:rPr>
              <w:t>1. Introduction</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_Toc226068713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6</w:t>
            </w:r>
            <w:r w:rsidRPr="005B40D1">
              <w:rPr>
                <w:rFonts w:ascii="Times New Roman" w:hAnsi="Times New Roman" w:cs="Times New Roman"/>
                <w:noProof/>
                <w:webHidden/>
              </w:rPr>
              <w:fldChar w:fldCharType="end"/>
            </w:r>
          </w:hyperlink>
        </w:p>
        <w:p w14:paraId="14445421" w14:textId="56432FE4"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14" w:history="1">
            <w:r w:rsidRPr="005B40D1">
              <w:rPr>
                <w:rStyle w:val="Hyperlink"/>
                <w:rFonts w:ascii="Times New Roman" w:hAnsi="Times New Roman" w:cs="Times New Roman"/>
                <w:noProof/>
              </w:rPr>
              <w:t>2. Project Description</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_Toc226068714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6</w:t>
            </w:r>
            <w:r w:rsidRPr="005B40D1">
              <w:rPr>
                <w:rFonts w:ascii="Times New Roman" w:hAnsi="Times New Roman" w:cs="Times New Roman"/>
                <w:noProof/>
                <w:webHidden/>
              </w:rPr>
              <w:fldChar w:fldCharType="end"/>
            </w:r>
          </w:hyperlink>
        </w:p>
        <w:p w14:paraId="1C5C2F29" w14:textId="5D0ED83B"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15" w:history="1">
            <w:r w:rsidRPr="005B40D1">
              <w:rPr>
                <w:rStyle w:val="Hyperlink"/>
                <w:rFonts w:ascii="Times New Roman" w:hAnsi="Times New Roman" w:cs="Times New Roman"/>
                <w:noProof/>
              </w:rPr>
              <w:t>3. Project Scope</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_Toc226068715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7</w:t>
            </w:r>
            <w:r w:rsidRPr="005B40D1">
              <w:rPr>
                <w:rFonts w:ascii="Times New Roman" w:hAnsi="Times New Roman" w:cs="Times New Roman"/>
                <w:noProof/>
                <w:webHidden/>
              </w:rPr>
              <w:fldChar w:fldCharType="end"/>
            </w:r>
          </w:hyperlink>
        </w:p>
        <w:p w14:paraId="178A0214" w14:textId="57D71A2E"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16" w:history="1">
            <w:r w:rsidRPr="005B40D1">
              <w:rPr>
                <w:rStyle w:val="Hyperlink"/>
                <w:rFonts w:ascii="Times New Roman" w:hAnsi="Times New Roman" w:cs="Times New Roman"/>
                <w:noProof/>
              </w:rPr>
              <w:t>4. Work Breakdown Structure (WBS)</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_Toc226068716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8</w:t>
            </w:r>
            <w:r w:rsidRPr="005B40D1">
              <w:rPr>
                <w:rFonts w:ascii="Times New Roman" w:hAnsi="Times New Roman" w:cs="Times New Roman"/>
                <w:noProof/>
                <w:webHidden/>
              </w:rPr>
              <w:fldChar w:fldCharType="end"/>
            </w:r>
          </w:hyperlink>
        </w:p>
        <w:p w14:paraId="247E6600" w14:textId="0BCE0071"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17" w:history="1">
            <w:r w:rsidRPr="005B40D1">
              <w:rPr>
                <w:rStyle w:val="Hyperlink"/>
                <w:rFonts w:ascii="Times New Roman" w:hAnsi="Times New Roman" w:cs="Times New Roman"/>
                <w:noProof/>
              </w:rPr>
              <w:t>5. Quad Chart</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_Toc226068717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9</w:t>
            </w:r>
            <w:r w:rsidRPr="005B40D1">
              <w:rPr>
                <w:rFonts w:ascii="Times New Roman" w:hAnsi="Times New Roman" w:cs="Times New Roman"/>
                <w:noProof/>
                <w:webHidden/>
              </w:rPr>
              <w:fldChar w:fldCharType="end"/>
            </w:r>
          </w:hyperlink>
        </w:p>
        <w:p w14:paraId="201BD256" w14:textId="35642A14"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18" w:history="1">
            <w:r w:rsidRPr="005B40D1">
              <w:rPr>
                <w:rStyle w:val="Hyperlink"/>
                <w:rFonts w:ascii="Times New Roman" w:hAnsi="Times New Roman" w:cs="Times New Roman"/>
                <w:noProof/>
              </w:rPr>
              <w:t>6. Gantt Chart</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_Toc226068718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10</w:t>
            </w:r>
            <w:r w:rsidRPr="005B40D1">
              <w:rPr>
                <w:rFonts w:ascii="Times New Roman" w:hAnsi="Times New Roman" w:cs="Times New Roman"/>
                <w:noProof/>
                <w:webHidden/>
              </w:rPr>
              <w:fldChar w:fldCharType="end"/>
            </w:r>
          </w:hyperlink>
        </w:p>
        <w:p w14:paraId="6660F9E4" w14:textId="7D6DBAF6" w:rsidR="005B40D1" w:rsidRPr="005B40D1" w:rsidRDefault="005B40D1" w:rsidP="005B40D1">
          <w:pPr>
            <w:pStyle w:val="TOC1"/>
            <w:tabs>
              <w:tab w:val="right" w:leader="dot" w:pos="9350"/>
            </w:tabs>
            <w:spacing w:line="360" w:lineRule="auto"/>
            <w:rPr>
              <w:rFonts w:ascii="Times New Roman" w:eastAsiaTheme="minorEastAsia" w:hAnsi="Times New Roman" w:cs="Times New Roman"/>
              <w:b w:val="0"/>
              <w:bCs w:val="0"/>
              <w:caps w:val="0"/>
              <w:noProof/>
              <w:sz w:val="24"/>
              <w:szCs w:val="24"/>
            </w:rPr>
          </w:pPr>
          <w:hyperlink w:anchor="_Toc226068719" w:history="1">
            <w:r w:rsidRPr="005B40D1">
              <w:rPr>
                <w:rStyle w:val="Hyperlink"/>
                <w:rFonts w:ascii="Times New Roman" w:hAnsi="Times New Roman" w:cs="Times New Roman"/>
                <w:noProof/>
              </w:rPr>
              <w:t>7. Stakeholder Involvement</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_Toc226068719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11</w:t>
            </w:r>
            <w:r w:rsidRPr="005B40D1">
              <w:rPr>
                <w:rFonts w:ascii="Times New Roman" w:hAnsi="Times New Roman" w:cs="Times New Roman"/>
                <w:noProof/>
                <w:webHidden/>
              </w:rPr>
              <w:fldChar w:fldCharType="end"/>
            </w:r>
          </w:hyperlink>
        </w:p>
        <w:p w14:paraId="315F9910" w14:textId="26A3C47F"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20" w:history="1">
            <w:r w:rsidRPr="005B40D1">
              <w:rPr>
                <w:rStyle w:val="Hyperlink"/>
                <w:rFonts w:ascii="Times New Roman" w:hAnsi="Times New Roman" w:cs="Times New Roman"/>
                <w:noProof/>
              </w:rPr>
              <w:t>7.1 Key Stakeholders</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_Toc226068720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11</w:t>
            </w:r>
            <w:r w:rsidRPr="005B40D1">
              <w:rPr>
                <w:rFonts w:ascii="Times New Roman" w:hAnsi="Times New Roman" w:cs="Times New Roman"/>
                <w:noProof/>
                <w:webHidden/>
              </w:rPr>
              <w:fldChar w:fldCharType="end"/>
            </w:r>
          </w:hyperlink>
        </w:p>
        <w:p w14:paraId="3B7FD09B" w14:textId="2645E53E" w:rsidR="005B40D1" w:rsidRPr="005B40D1" w:rsidRDefault="005B40D1" w:rsidP="005B40D1">
          <w:pPr>
            <w:pStyle w:val="TOC3"/>
            <w:tabs>
              <w:tab w:val="right" w:leader="dot" w:pos="9350"/>
            </w:tabs>
            <w:spacing w:line="360" w:lineRule="auto"/>
            <w:rPr>
              <w:rFonts w:ascii="Times New Roman" w:eastAsiaTheme="minorEastAsia" w:hAnsi="Times New Roman" w:cs="Times New Roman"/>
              <w:i w:val="0"/>
              <w:iCs w:val="0"/>
              <w:noProof/>
              <w:sz w:val="24"/>
              <w:szCs w:val="24"/>
            </w:rPr>
          </w:pPr>
          <w:hyperlink w:anchor="_Toc226068721" w:history="1">
            <w:r w:rsidRPr="005B40D1">
              <w:rPr>
                <w:rStyle w:val="Hyperlink"/>
                <w:rFonts w:ascii="Times New Roman" w:hAnsi="Times New Roman" w:cs="Times New Roman"/>
                <w:noProof/>
              </w:rPr>
              <w:t>7.2 Power-Interest Analysis</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_Toc226068721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11</w:t>
            </w:r>
            <w:r w:rsidRPr="005B40D1">
              <w:rPr>
                <w:rFonts w:ascii="Times New Roman" w:hAnsi="Times New Roman" w:cs="Times New Roman"/>
                <w:noProof/>
                <w:webHidden/>
              </w:rPr>
              <w:fldChar w:fldCharType="end"/>
            </w:r>
          </w:hyperlink>
        </w:p>
        <w:p w14:paraId="3172A353" w14:textId="3B3C3BCE" w:rsidR="005B40D1" w:rsidRPr="005B40D1" w:rsidRDefault="005B40D1" w:rsidP="005B40D1">
          <w:pPr>
            <w:pStyle w:val="TOC3"/>
            <w:tabs>
              <w:tab w:val="right" w:leader="dot" w:pos="9350"/>
            </w:tabs>
            <w:spacing w:line="360" w:lineRule="auto"/>
            <w:rPr>
              <w:rFonts w:ascii="Times New Roman" w:eastAsiaTheme="minorEastAsia" w:hAnsi="Times New Roman" w:cs="Times New Roman"/>
              <w:i w:val="0"/>
              <w:iCs w:val="0"/>
              <w:noProof/>
              <w:sz w:val="24"/>
              <w:szCs w:val="24"/>
            </w:rPr>
          </w:pPr>
          <w:hyperlink w:anchor="_Toc226068722" w:history="1">
            <w:r w:rsidRPr="005B40D1">
              <w:rPr>
                <w:rStyle w:val="Hyperlink"/>
                <w:rFonts w:ascii="Times New Roman" w:hAnsi="Times New Roman" w:cs="Times New Roman"/>
                <w:noProof/>
              </w:rPr>
              <w:t>7.3 Communication Plan</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_Toc226068722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12</w:t>
            </w:r>
            <w:r w:rsidRPr="005B40D1">
              <w:rPr>
                <w:rFonts w:ascii="Times New Roman" w:hAnsi="Times New Roman" w:cs="Times New Roman"/>
                <w:noProof/>
                <w:webHidden/>
              </w:rPr>
              <w:fldChar w:fldCharType="end"/>
            </w:r>
          </w:hyperlink>
        </w:p>
        <w:p w14:paraId="15F078E7" w14:textId="767126AC"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23" w:history="1">
            <w:r w:rsidRPr="005B40D1">
              <w:rPr>
                <w:rStyle w:val="Hyperlink"/>
                <w:rFonts w:ascii="Times New Roman" w:hAnsi="Times New Roman" w:cs="Times New Roman"/>
                <w:noProof/>
              </w:rPr>
              <w:t>8. Resource Allocation</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_Toc226068723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12</w:t>
            </w:r>
            <w:r w:rsidRPr="005B40D1">
              <w:rPr>
                <w:rFonts w:ascii="Times New Roman" w:hAnsi="Times New Roman" w:cs="Times New Roman"/>
                <w:noProof/>
                <w:webHidden/>
              </w:rPr>
              <w:fldChar w:fldCharType="end"/>
            </w:r>
          </w:hyperlink>
        </w:p>
        <w:p w14:paraId="455AEFEA" w14:textId="195E0E84" w:rsidR="005B40D1" w:rsidRPr="005B40D1" w:rsidRDefault="005B40D1" w:rsidP="005B40D1">
          <w:pPr>
            <w:pStyle w:val="TOC3"/>
            <w:tabs>
              <w:tab w:val="right" w:leader="dot" w:pos="9350"/>
            </w:tabs>
            <w:spacing w:line="360" w:lineRule="auto"/>
            <w:rPr>
              <w:rFonts w:ascii="Times New Roman" w:eastAsiaTheme="minorEastAsia" w:hAnsi="Times New Roman" w:cs="Times New Roman"/>
              <w:i w:val="0"/>
              <w:iCs w:val="0"/>
              <w:noProof/>
              <w:sz w:val="24"/>
              <w:szCs w:val="24"/>
            </w:rPr>
          </w:pPr>
          <w:hyperlink w:anchor="_Toc226068724" w:history="1">
            <w:r w:rsidRPr="005B40D1">
              <w:rPr>
                <w:rStyle w:val="Hyperlink"/>
                <w:rFonts w:ascii="Times New Roman" w:hAnsi="Times New Roman" w:cs="Times New Roman"/>
                <w:noProof/>
              </w:rPr>
              <w:t>8.1 Human Resources</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_Toc226068724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12</w:t>
            </w:r>
            <w:r w:rsidRPr="005B40D1">
              <w:rPr>
                <w:rFonts w:ascii="Times New Roman" w:hAnsi="Times New Roman" w:cs="Times New Roman"/>
                <w:noProof/>
                <w:webHidden/>
              </w:rPr>
              <w:fldChar w:fldCharType="end"/>
            </w:r>
          </w:hyperlink>
        </w:p>
        <w:p w14:paraId="4CB2AE1D" w14:textId="19EFC5DF" w:rsidR="005B40D1" w:rsidRPr="005B40D1" w:rsidRDefault="005B40D1" w:rsidP="005B40D1">
          <w:pPr>
            <w:pStyle w:val="TOC3"/>
            <w:tabs>
              <w:tab w:val="right" w:leader="dot" w:pos="9350"/>
            </w:tabs>
            <w:spacing w:line="360" w:lineRule="auto"/>
            <w:rPr>
              <w:rFonts w:ascii="Times New Roman" w:eastAsiaTheme="minorEastAsia" w:hAnsi="Times New Roman" w:cs="Times New Roman"/>
              <w:i w:val="0"/>
              <w:iCs w:val="0"/>
              <w:noProof/>
              <w:sz w:val="24"/>
              <w:szCs w:val="24"/>
            </w:rPr>
          </w:pPr>
          <w:hyperlink w:anchor="_Toc226068725" w:history="1">
            <w:r w:rsidRPr="005B40D1">
              <w:rPr>
                <w:rStyle w:val="Hyperlink"/>
                <w:rFonts w:ascii="Times New Roman" w:hAnsi="Times New Roman" w:cs="Times New Roman"/>
                <w:noProof/>
              </w:rPr>
              <w:t>8.2 Financial Resources</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_Toc226068725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12</w:t>
            </w:r>
            <w:r w:rsidRPr="005B40D1">
              <w:rPr>
                <w:rFonts w:ascii="Times New Roman" w:hAnsi="Times New Roman" w:cs="Times New Roman"/>
                <w:noProof/>
                <w:webHidden/>
              </w:rPr>
              <w:fldChar w:fldCharType="end"/>
            </w:r>
          </w:hyperlink>
        </w:p>
        <w:p w14:paraId="7DCE5AA9" w14:textId="30F2D57B" w:rsidR="005B40D1" w:rsidRPr="005B40D1" w:rsidRDefault="005B40D1" w:rsidP="005B40D1">
          <w:pPr>
            <w:pStyle w:val="TOC3"/>
            <w:tabs>
              <w:tab w:val="right" w:leader="dot" w:pos="9350"/>
            </w:tabs>
            <w:spacing w:line="360" w:lineRule="auto"/>
            <w:rPr>
              <w:rFonts w:ascii="Times New Roman" w:eastAsiaTheme="minorEastAsia" w:hAnsi="Times New Roman" w:cs="Times New Roman"/>
              <w:i w:val="0"/>
              <w:iCs w:val="0"/>
              <w:noProof/>
              <w:sz w:val="24"/>
              <w:szCs w:val="24"/>
            </w:rPr>
          </w:pPr>
          <w:hyperlink w:anchor="_Toc226068726" w:history="1">
            <w:r w:rsidRPr="005B40D1">
              <w:rPr>
                <w:rStyle w:val="Hyperlink"/>
                <w:rFonts w:ascii="Times New Roman" w:hAnsi="Times New Roman" w:cs="Times New Roman"/>
                <w:noProof/>
              </w:rPr>
              <w:t>8.3 Materials and Equipment</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_Toc226068726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13</w:t>
            </w:r>
            <w:r w:rsidRPr="005B40D1">
              <w:rPr>
                <w:rFonts w:ascii="Times New Roman" w:hAnsi="Times New Roman" w:cs="Times New Roman"/>
                <w:noProof/>
                <w:webHidden/>
              </w:rPr>
              <w:fldChar w:fldCharType="end"/>
            </w:r>
          </w:hyperlink>
        </w:p>
        <w:p w14:paraId="7078F436" w14:textId="366101AB"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27" w:history="1">
            <w:r w:rsidRPr="005B40D1">
              <w:rPr>
                <w:rStyle w:val="Hyperlink"/>
                <w:rFonts w:ascii="Times New Roman" w:hAnsi="Times New Roman" w:cs="Times New Roman"/>
                <w:noProof/>
              </w:rPr>
              <w:t>9. Risk Analysis</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_Toc226068727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13</w:t>
            </w:r>
            <w:r w:rsidRPr="005B40D1">
              <w:rPr>
                <w:rFonts w:ascii="Times New Roman" w:hAnsi="Times New Roman" w:cs="Times New Roman"/>
                <w:noProof/>
                <w:webHidden/>
              </w:rPr>
              <w:fldChar w:fldCharType="end"/>
            </w:r>
          </w:hyperlink>
        </w:p>
        <w:p w14:paraId="6B3DAE55" w14:textId="3DA3A60E" w:rsidR="005B40D1" w:rsidRPr="005B40D1" w:rsidRDefault="005B40D1" w:rsidP="005B40D1">
          <w:pPr>
            <w:pStyle w:val="TOC3"/>
            <w:tabs>
              <w:tab w:val="right" w:leader="dot" w:pos="9350"/>
            </w:tabs>
            <w:spacing w:line="360" w:lineRule="auto"/>
            <w:rPr>
              <w:rFonts w:ascii="Times New Roman" w:eastAsiaTheme="minorEastAsia" w:hAnsi="Times New Roman" w:cs="Times New Roman"/>
              <w:i w:val="0"/>
              <w:iCs w:val="0"/>
              <w:noProof/>
              <w:sz w:val="24"/>
              <w:szCs w:val="24"/>
            </w:rPr>
          </w:pPr>
          <w:hyperlink w:anchor="_Toc226068728" w:history="1">
            <w:r w:rsidRPr="005B40D1">
              <w:rPr>
                <w:rStyle w:val="Hyperlink"/>
                <w:rFonts w:ascii="Times New Roman" w:hAnsi="Times New Roman" w:cs="Times New Roman"/>
                <w:noProof/>
              </w:rPr>
              <w:t>9.1 Risk Identification</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_Toc226068728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13</w:t>
            </w:r>
            <w:r w:rsidRPr="005B40D1">
              <w:rPr>
                <w:rFonts w:ascii="Times New Roman" w:hAnsi="Times New Roman" w:cs="Times New Roman"/>
                <w:noProof/>
                <w:webHidden/>
              </w:rPr>
              <w:fldChar w:fldCharType="end"/>
            </w:r>
          </w:hyperlink>
        </w:p>
        <w:p w14:paraId="3855D051" w14:textId="39A9895B" w:rsidR="005B40D1" w:rsidRPr="005B40D1" w:rsidRDefault="005B40D1" w:rsidP="005B40D1">
          <w:pPr>
            <w:pStyle w:val="TOC3"/>
            <w:tabs>
              <w:tab w:val="right" w:leader="dot" w:pos="9350"/>
            </w:tabs>
            <w:spacing w:line="360" w:lineRule="auto"/>
            <w:rPr>
              <w:rFonts w:ascii="Times New Roman" w:eastAsiaTheme="minorEastAsia" w:hAnsi="Times New Roman" w:cs="Times New Roman"/>
              <w:i w:val="0"/>
              <w:iCs w:val="0"/>
              <w:noProof/>
              <w:sz w:val="24"/>
              <w:szCs w:val="24"/>
            </w:rPr>
          </w:pPr>
          <w:hyperlink w:anchor="_Toc226068729" w:history="1">
            <w:r w:rsidRPr="005B40D1">
              <w:rPr>
                <w:rStyle w:val="Hyperlink"/>
                <w:rFonts w:ascii="Times New Roman" w:hAnsi="Times New Roman" w:cs="Times New Roman"/>
                <w:noProof/>
              </w:rPr>
              <w:t>9.2 Risk Matrix (Likelihood vs Impact)</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_Toc226068729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13</w:t>
            </w:r>
            <w:r w:rsidRPr="005B40D1">
              <w:rPr>
                <w:rFonts w:ascii="Times New Roman" w:hAnsi="Times New Roman" w:cs="Times New Roman"/>
                <w:noProof/>
                <w:webHidden/>
              </w:rPr>
              <w:fldChar w:fldCharType="end"/>
            </w:r>
          </w:hyperlink>
        </w:p>
        <w:p w14:paraId="4F257A62" w14:textId="079ABBB3" w:rsidR="005B40D1" w:rsidRPr="005B40D1" w:rsidRDefault="005B40D1" w:rsidP="005B40D1">
          <w:pPr>
            <w:pStyle w:val="TOC3"/>
            <w:tabs>
              <w:tab w:val="right" w:leader="dot" w:pos="9350"/>
            </w:tabs>
            <w:spacing w:line="360" w:lineRule="auto"/>
            <w:rPr>
              <w:rFonts w:ascii="Times New Roman" w:eastAsiaTheme="minorEastAsia" w:hAnsi="Times New Roman" w:cs="Times New Roman"/>
              <w:i w:val="0"/>
              <w:iCs w:val="0"/>
              <w:noProof/>
              <w:sz w:val="24"/>
              <w:szCs w:val="24"/>
            </w:rPr>
          </w:pPr>
          <w:hyperlink w:anchor="_Toc226068730" w:history="1">
            <w:r w:rsidRPr="005B40D1">
              <w:rPr>
                <w:rStyle w:val="Hyperlink"/>
                <w:rFonts w:ascii="Times New Roman" w:hAnsi="Times New Roman" w:cs="Times New Roman"/>
                <w:noProof/>
              </w:rPr>
              <w:t>9.3 Mitigation Strategies</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_Toc226068730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13</w:t>
            </w:r>
            <w:r w:rsidRPr="005B40D1">
              <w:rPr>
                <w:rFonts w:ascii="Times New Roman" w:hAnsi="Times New Roman" w:cs="Times New Roman"/>
                <w:noProof/>
                <w:webHidden/>
              </w:rPr>
              <w:fldChar w:fldCharType="end"/>
            </w:r>
          </w:hyperlink>
        </w:p>
        <w:p w14:paraId="6BD4DBF6" w14:textId="0EE33370" w:rsidR="005B40D1" w:rsidRPr="005B40D1" w:rsidRDefault="005B40D1" w:rsidP="005B40D1">
          <w:pPr>
            <w:pStyle w:val="TOC2"/>
            <w:tabs>
              <w:tab w:val="right" w:leader="dot" w:pos="9350"/>
            </w:tabs>
            <w:spacing w:line="360" w:lineRule="auto"/>
            <w:rPr>
              <w:rFonts w:ascii="Times New Roman" w:eastAsiaTheme="minorEastAsia" w:hAnsi="Times New Roman" w:cs="Times New Roman"/>
              <w:smallCaps w:val="0"/>
              <w:noProof/>
              <w:sz w:val="24"/>
              <w:szCs w:val="24"/>
            </w:rPr>
          </w:pPr>
          <w:hyperlink w:anchor="_Toc226068731" w:history="1">
            <w:r w:rsidRPr="005B40D1">
              <w:rPr>
                <w:rStyle w:val="Hyperlink"/>
                <w:rFonts w:ascii="Times New Roman" w:hAnsi="Times New Roman" w:cs="Times New Roman"/>
                <w:noProof/>
              </w:rPr>
              <w:t>10. Conclusion</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_Toc226068731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14</w:t>
            </w:r>
            <w:r w:rsidRPr="005B40D1">
              <w:rPr>
                <w:rFonts w:ascii="Times New Roman" w:hAnsi="Times New Roman" w:cs="Times New Roman"/>
                <w:noProof/>
                <w:webHidden/>
              </w:rPr>
              <w:fldChar w:fldCharType="end"/>
            </w:r>
          </w:hyperlink>
        </w:p>
        <w:p w14:paraId="60076ED1" w14:textId="4E7D7C77" w:rsidR="005B40D1" w:rsidRPr="005B40D1" w:rsidRDefault="005B40D1" w:rsidP="005B40D1">
          <w:pPr>
            <w:pStyle w:val="TOC1"/>
            <w:tabs>
              <w:tab w:val="right" w:leader="dot" w:pos="9350"/>
            </w:tabs>
            <w:spacing w:line="360" w:lineRule="auto"/>
            <w:rPr>
              <w:rFonts w:ascii="Times New Roman" w:eastAsiaTheme="minorEastAsia" w:hAnsi="Times New Roman" w:cs="Times New Roman"/>
              <w:b w:val="0"/>
              <w:bCs w:val="0"/>
              <w:caps w:val="0"/>
              <w:noProof/>
              <w:sz w:val="24"/>
              <w:szCs w:val="24"/>
            </w:rPr>
          </w:pPr>
          <w:hyperlink w:anchor="_Toc226068732" w:history="1">
            <w:r w:rsidRPr="005B40D1">
              <w:rPr>
                <w:rStyle w:val="Hyperlink"/>
                <w:rFonts w:ascii="Times New Roman" w:hAnsi="Times New Roman" w:cs="Times New Roman"/>
                <w:noProof/>
              </w:rPr>
              <w:t>11. References</w:t>
            </w:r>
            <w:r w:rsidRPr="005B40D1">
              <w:rPr>
                <w:rFonts w:ascii="Times New Roman" w:hAnsi="Times New Roman" w:cs="Times New Roman"/>
                <w:noProof/>
                <w:webHidden/>
              </w:rPr>
              <w:tab/>
            </w:r>
            <w:r w:rsidRPr="005B40D1">
              <w:rPr>
                <w:rFonts w:ascii="Times New Roman" w:hAnsi="Times New Roman" w:cs="Times New Roman"/>
                <w:noProof/>
                <w:webHidden/>
              </w:rPr>
              <w:fldChar w:fldCharType="begin"/>
            </w:r>
            <w:r w:rsidRPr="005B40D1">
              <w:rPr>
                <w:rFonts w:ascii="Times New Roman" w:hAnsi="Times New Roman" w:cs="Times New Roman"/>
                <w:noProof/>
                <w:webHidden/>
              </w:rPr>
              <w:instrText xml:space="preserve"> PAGEREF _Toc226068732 \h </w:instrText>
            </w:r>
            <w:r w:rsidRPr="005B40D1">
              <w:rPr>
                <w:rFonts w:ascii="Times New Roman" w:hAnsi="Times New Roman" w:cs="Times New Roman"/>
                <w:noProof/>
                <w:webHidden/>
              </w:rPr>
            </w:r>
            <w:r w:rsidRPr="005B40D1">
              <w:rPr>
                <w:rFonts w:ascii="Times New Roman" w:hAnsi="Times New Roman" w:cs="Times New Roman"/>
                <w:noProof/>
                <w:webHidden/>
              </w:rPr>
              <w:fldChar w:fldCharType="separate"/>
            </w:r>
            <w:r w:rsidRPr="005B40D1">
              <w:rPr>
                <w:rFonts w:ascii="Times New Roman" w:hAnsi="Times New Roman" w:cs="Times New Roman"/>
                <w:noProof/>
                <w:webHidden/>
              </w:rPr>
              <w:t>14</w:t>
            </w:r>
            <w:r w:rsidRPr="005B40D1">
              <w:rPr>
                <w:rFonts w:ascii="Times New Roman" w:hAnsi="Times New Roman" w:cs="Times New Roman"/>
                <w:noProof/>
                <w:webHidden/>
              </w:rPr>
              <w:fldChar w:fldCharType="end"/>
            </w:r>
          </w:hyperlink>
        </w:p>
        <w:p w14:paraId="04D436C2" w14:textId="18332AE9" w:rsidR="009A2E66" w:rsidRDefault="00000000" w:rsidP="005B40D1">
          <w:pPr>
            <w:spacing w:line="360" w:lineRule="auto"/>
          </w:pPr>
          <w:r w:rsidRPr="005B40D1">
            <w:rPr>
              <w:rFonts w:ascii="Times New Roman" w:hAnsi="Times New Roman" w:cs="Times New Roman"/>
              <w:b/>
              <w:bCs/>
              <w:noProof/>
            </w:rPr>
            <w:fldChar w:fldCharType="end"/>
          </w:r>
        </w:p>
      </w:sdtContent>
    </w:sdt>
    <w:p w14:paraId="5C4560A7" w14:textId="77777777" w:rsidR="009A2E66" w:rsidRPr="009A2E66" w:rsidRDefault="009A2E66" w:rsidP="009A2E66"/>
    <w:p w14:paraId="6C99DF00" w14:textId="77777777" w:rsidR="009A2E66" w:rsidRDefault="00000000">
      <w:pPr>
        <w:rPr>
          <w:rFonts w:ascii="Times New Roman" w:eastAsiaTheme="majorEastAsia" w:hAnsi="Times New Roman" w:cstheme="majorBidi"/>
          <w:b/>
          <w:color w:val="0F4761" w:themeColor="accent1" w:themeShade="BF"/>
          <w:sz w:val="32"/>
          <w:szCs w:val="40"/>
        </w:rPr>
      </w:pPr>
      <w:r>
        <w:br w:type="page"/>
      </w:r>
    </w:p>
    <w:p w14:paraId="7D007B76" w14:textId="24C650E8" w:rsidR="00B47486" w:rsidRDefault="00760551" w:rsidP="00760551">
      <w:pPr>
        <w:pStyle w:val="Heading1"/>
        <w:rPr>
          <w:rStyle w:val="Strong"/>
          <w:b/>
          <w:bCs w:val="0"/>
        </w:rPr>
      </w:pPr>
      <w:bookmarkStart w:id="2" w:name="_Toc226068705"/>
      <w:bookmarkStart w:id="3" w:name="_Hlk226049963"/>
      <w:proofErr w:type="spellStart"/>
      <w:r>
        <w:rPr>
          <w:rStyle w:val="Strong"/>
          <w:b/>
          <w:bCs w:val="0"/>
        </w:rPr>
        <w:lastRenderedPageBreak/>
        <w:t>PartA</w:t>
      </w:r>
      <w:proofErr w:type="spellEnd"/>
      <w:r>
        <w:rPr>
          <w:rStyle w:val="Strong"/>
          <w:b/>
          <w:bCs w:val="0"/>
        </w:rPr>
        <w:t>-Poster</w:t>
      </w:r>
      <w:bookmarkEnd w:id="2"/>
      <w:r w:rsidR="00B47486">
        <w:rPr>
          <w:rStyle w:val="Strong"/>
          <w:b/>
          <w:bCs w:val="0"/>
        </w:rPr>
        <w:t xml:space="preserve"> </w:t>
      </w:r>
      <w:r w:rsidR="00B47486" w:rsidRPr="00B47486">
        <w:rPr>
          <w:lang w:val="en-GB"/>
        </w:rPr>
        <w:drawing>
          <wp:inline distT="0" distB="0" distL="0" distR="0" wp14:anchorId="0294B872" wp14:editId="6CA9DD85">
            <wp:extent cx="5943600" cy="7833995"/>
            <wp:effectExtent l="0" t="0" r="0" b="0"/>
            <wp:docPr id="2078666608" name="Picture 3" descr="This image illustrates a project plan to address catastrophic flooding in the West Midlands, focusing on the River Severn's impact on local communities, businesses, and infra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666608" name="Picture 3" descr="This image illustrates a project plan to address catastrophic flooding in the West Midlands, focusing on the River Severn's impact on local communities, businesses, and infrastructur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7833995"/>
                    </a:xfrm>
                    <a:prstGeom prst="rect">
                      <a:avLst/>
                    </a:prstGeom>
                    <a:noFill/>
                    <a:ln>
                      <a:noFill/>
                    </a:ln>
                  </pic:spPr>
                </pic:pic>
              </a:graphicData>
            </a:graphic>
          </wp:inline>
        </w:drawing>
      </w:r>
    </w:p>
    <w:p w14:paraId="04F2373E" w14:textId="12B5BB7C" w:rsidR="00B47486" w:rsidRPr="00B47486" w:rsidRDefault="00B47486" w:rsidP="00B47486">
      <w:pPr>
        <w:pStyle w:val="Heading1"/>
        <w:rPr>
          <w:lang w:val="en-GB"/>
        </w:rPr>
      </w:pPr>
    </w:p>
    <w:p w14:paraId="57CDBE5C" w14:textId="4386B350" w:rsidR="00760551" w:rsidRDefault="00760551" w:rsidP="00760551">
      <w:pPr>
        <w:pStyle w:val="Heading1"/>
        <w:rPr>
          <w:rStyle w:val="Strong"/>
          <w:bCs w:val="0"/>
        </w:rPr>
      </w:pPr>
    </w:p>
    <w:p w14:paraId="660CF843" w14:textId="2F9A9187" w:rsidR="00321DD2" w:rsidRPr="00321DD2" w:rsidRDefault="00000000" w:rsidP="00760551">
      <w:pPr>
        <w:pStyle w:val="Heading1"/>
      </w:pPr>
      <w:bookmarkStart w:id="4" w:name="_Toc226068706"/>
      <w:r>
        <w:rPr>
          <w:rStyle w:val="Strong"/>
          <w:b/>
          <w:bCs w:val="0"/>
        </w:rPr>
        <w:t xml:space="preserve">PART B – </w:t>
      </w:r>
      <w:r w:rsidRPr="009A2E66">
        <w:rPr>
          <w:rFonts w:eastAsia="Times New Roman"/>
        </w:rPr>
        <w:t>Reflection on Feedback</w:t>
      </w:r>
      <w:bookmarkEnd w:id="4"/>
    </w:p>
    <w:p w14:paraId="1A9D0686" w14:textId="77777777" w:rsidR="00321DD2" w:rsidRPr="00321DD2" w:rsidRDefault="00000000" w:rsidP="00321DD2">
      <w:pPr>
        <w:pStyle w:val="Heading2"/>
      </w:pPr>
      <w:bookmarkStart w:id="5" w:name="_Toc226068707"/>
      <w:bookmarkStart w:id="6" w:name="_Hlk226049955"/>
      <w:r w:rsidRPr="00321DD2">
        <w:t>1. Introduction</w:t>
      </w:r>
      <w:bookmarkEnd w:id="5"/>
    </w:p>
    <w:p w14:paraId="150FF08A" w14:textId="77777777" w:rsidR="00321DD2" w:rsidRPr="00321DD2" w:rsidRDefault="00000000" w:rsidP="00321DD2">
      <w:pPr>
        <w:spacing w:line="360" w:lineRule="auto"/>
        <w:jc w:val="both"/>
        <w:rPr>
          <w:rFonts w:ascii="Times New Roman" w:hAnsi="Times New Roman" w:cs="Times New Roman"/>
        </w:rPr>
      </w:pPr>
      <w:r w:rsidRPr="00321DD2">
        <w:rPr>
          <w:rFonts w:ascii="Times New Roman" w:hAnsi="Times New Roman" w:cs="Times New Roman"/>
        </w:rPr>
        <w:t>The project proposal poster had been shown to the tutor and peers, thus giving the chance to discuss the proposed reconstruction of a transport corridor damaged by floods. Positive responses were obtained concerning the understandability, practicality, and use of project management concepts (PMI, 2021). This reflection is an evaluation of the feedback received and the important improvements that can be made to improve the final project management plan.</w:t>
      </w:r>
    </w:p>
    <w:p w14:paraId="1F8B97E8" w14:textId="77777777" w:rsidR="00321DD2" w:rsidRPr="00321DD2" w:rsidRDefault="00000000" w:rsidP="00321DD2">
      <w:pPr>
        <w:pStyle w:val="Heading2"/>
      </w:pPr>
      <w:bookmarkStart w:id="7" w:name="_Toc226068708"/>
      <w:r w:rsidRPr="00321DD2">
        <w:t>2. Summary of Feedback</w:t>
      </w:r>
      <w:bookmarkEnd w:id="7"/>
    </w:p>
    <w:p w14:paraId="494F547B" w14:textId="77777777" w:rsidR="00321DD2" w:rsidRPr="00321DD2" w:rsidRDefault="00000000" w:rsidP="00321DD2">
      <w:pPr>
        <w:spacing w:line="360" w:lineRule="auto"/>
        <w:jc w:val="both"/>
        <w:rPr>
          <w:rFonts w:ascii="Times New Roman" w:hAnsi="Times New Roman" w:cs="Times New Roman"/>
        </w:rPr>
      </w:pPr>
      <w:r w:rsidRPr="00321DD2">
        <w:rPr>
          <w:rFonts w:ascii="Times New Roman" w:hAnsi="Times New Roman" w:cs="Times New Roman"/>
        </w:rPr>
        <w:t>According to the comment made by the tutor, the project concept was current and fitted perfectly well within the context of the provided flooding, which shows the clear knowledge of the real-life practice. The goals were deemed practical, especially the 12-month and the 50 million budgets. Nevertheless, the tutor observed that the poster was not deep in such spheres as risk analysis and stakeholder engagement (Maylor, 2017). Suggestions were made to add additional project management tools, such as specific Gantt charts and risk matrices, to reinforce the proposal.</w:t>
      </w:r>
    </w:p>
    <w:p w14:paraId="0368CB2E" w14:textId="77777777" w:rsidR="00321DD2" w:rsidRPr="00321DD2" w:rsidRDefault="00000000" w:rsidP="00321DD2">
      <w:pPr>
        <w:spacing w:line="360" w:lineRule="auto"/>
        <w:jc w:val="both"/>
        <w:rPr>
          <w:rFonts w:ascii="Times New Roman" w:hAnsi="Times New Roman" w:cs="Times New Roman"/>
        </w:rPr>
      </w:pPr>
      <w:r w:rsidRPr="00321DD2">
        <w:rPr>
          <w:rFonts w:ascii="Times New Roman" w:hAnsi="Times New Roman" w:cs="Times New Roman"/>
        </w:rPr>
        <w:t xml:space="preserve">The peer feedback revealed that the poster was visually transparent and comprehensible, and the content was well structured and well-reasoned. Nonetheless, certain colleagues also suggested increasing the number of numbers and supporting reasons behind the choice to make it more credible (Kerzner, 2022). </w:t>
      </w:r>
    </w:p>
    <w:p w14:paraId="664744AD" w14:textId="77777777" w:rsidR="00321DD2" w:rsidRPr="00321DD2" w:rsidRDefault="00000000" w:rsidP="00321DD2">
      <w:pPr>
        <w:pStyle w:val="Heading2"/>
      </w:pPr>
      <w:bookmarkStart w:id="8" w:name="_Toc226068709"/>
      <w:r w:rsidRPr="00321DD2">
        <w:t>3. What Went Well</w:t>
      </w:r>
      <w:bookmarkEnd w:id="8"/>
    </w:p>
    <w:p w14:paraId="57229E0D" w14:textId="77777777" w:rsidR="00321DD2" w:rsidRPr="00321DD2" w:rsidRDefault="00000000" w:rsidP="00321DD2">
      <w:pPr>
        <w:spacing w:line="360" w:lineRule="auto"/>
        <w:jc w:val="both"/>
        <w:rPr>
          <w:rFonts w:ascii="Times New Roman" w:hAnsi="Times New Roman" w:cs="Times New Roman"/>
        </w:rPr>
      </w:pPr>
      <w:r w:rsidRPr="00321DD2">
        <w:rPr>
          <w:rFonts w:ascii="Times New Roman" w:hAnsi="Times New Roman" w:cs="Times New Roman"/>
        </w:rPr>
        <w:t xml:space="preserve">There were several strengths evident in the project proposal, including its level of clarity, structure and applicability to the situation of flooding. The goals were also specific and could fit in with realistic limitations, including the budget and duration, and it made the project more realistic (Project Management Institute, 2021). The project concept was effectively communicated and enabled understanding by the stakeholders due to the logical </w:t>
      </w:r>
      <w:proofErr w:type="spellStart"/>
      <w:r w:rsidRPr="00321DD2">
        <w:rPr>
          <w:rFonts w:ascii="Times New Roman" w:hAnsi="Times New Roman" w:cs="Times New Roman"/>
        </w:rPr>
        <w:t>organisation</w:t>
      </w:r>
      <w:proofErr w:type="spellEnd"/>
      <w:r w:rsidRPr="00321DD2">
        <w:rPr>
          <w:rFonts w:ascii="Times New Roman" w:hAnsi="Times New Roman" w:cs="Times New Roman"/>
        </w:rPr>
        <w:t xml:space="preserve"> of information. In addition to that, the choice of a transport corridor reconstruction project was correct, given that it </w:t>
      </w:r>
      <w:r w:rsidRPr="00321DD2">
        <w:rPr>
          <w:rFonts w:ascii="Times New Roman" w:hAnsi="Times New Roman" w:cs="Times New Roman"/>
        </w:rPr>
        <w:lastRenderedPageBreak/>
        <w:t>was a direct response to the most significant problems posed by the flood situation. The poster was also effective due to the use of brief information and graphics, which indicates good communication practice in managing any project (Turner, 2016).</w:t>
      </w:r>
    </w:p>
    <w:p w14:paraId="66164691" w14:textId="77777777" w:rsidR="00321DD2" w:rsidRPr="00321DD2" w:rsidRDefault="00000000" w:rsidP="00321DD2">
      <w:pPr>
        <w:pStyle w:val="Heading2"/>
      </w:pPr>
      <w:bookmarkStart w:id="9" w:name="_Toc226068710"/>
      <w:r w:rsidRPr="00321DD2">
        <w:t>4. Areas for Improvement</w:t>
      </w:r>
      <w:bookmarkEnd w:id="9"/>
    </w:p>
    <w:p w14:paraId="7F9E0D73" w14:textId="77777777" w:rsidR="00321DD2" w:rsidRPr="00321DD2" w:rsidRDefault="00000000" w:rsidP="00321DD2">
      <w:pPr>
        <w:spacing w:line="360" w:lineRule="auto"/>
        <w:jc w:val="both"/>
        <w:rPr>
          <w:rFonts w:ascii="Times New Roman" w:hAnsi="Times New Roman" w:cs="Times New Roman"/>
        </w:rPr>
      </w:pPr>
      <w:r w:rsidRPr="00321DD2">
        <w:rPr>
          <w:rFonts w:ascii="Times New Roman" w:hAnsi="Times New Roman" w:cs="Times New Roman"/>
        </w:rPr>
        <w:t>The strengths notwithstanding, there were a few points that needed to be improved. The comments revealed that the poster was not detailed enough in vital parts of it, like risk analysis, involvement of the stakeholders and planning of the resources. The lack of systematic resources, including a comprehensive Gantt chart and a risk matrix, did not allow the proposal to get to an analytical level (Meredith, Shafer and Mantel, 2017). Also, the rationality of decisions was not justified by sufficient numerical data or other academic sources, lowering the overall validity of the project. It was also observed that not all the elements of the project scope and deliverables were developed. These restrictions demonstrate the necessity of the inclusion of a more detailed and evidence-based approach in the final project plan.</w:t>
      </w:r>
    </w:p>
    <w:p w14:paraId="6D7700BE" w14:textId="77777777" w:rsidR="00321DD2" w:rsidRPr="00321DD2" w:rsidRDefault="00000000" w:rsidP="00321DD2">
      <w:pPr>
        <w:pStyle w:val="Heading2"/>
      </w:pPr>
      <w:bookmarkStart w:id="10" w:name="_Toc226068711"/>
      <w:r w:rsidRPr="00321DD2">
        <w:t>5. Actions for Final Project Plan</w:t>
      </w:r>
      <w:bookmarkEnd w:id="10"/>
    </w:p>
    <w:p w14:paraId="09645E8E" w14:textId="77777777" w:rsidR="00321DD2" w:rsidRPr="00321DD2" w:rsidRDefault="00000000" w:rsidP="00321DD2">
      <w:pPr>
        <w:spacing w:line="360" w:lineRule="auto"/>
        <w:jc w:val="both"/>
        <w:rPr>
          <w:rFonts w:ascii="Times New Roman" w:hAnsi="Times New Roman" w:cs="Times New Roman"/>
        </w:rPr>
      </w:pPr>
      <w:r w:rsidRPr="00321DD2">
        <w:rPr>
          <w:rFonts w:ascii="Times New Roman" w:hAnsi="Times New Roman" w:cs="Times New Roman"/>
        </w:rPr>
        <w:t>The final project management plan will incorporate several enhancements based on the feedback obtained. An elaborate Gantt chart and risk chart will be incorporated, as they will assist in better planning and control. A power-interest framework will serve to further develop stakeholder analysis, and the distribution of resources will be made clear and be presented in numerical form (Burke, 2017). Also, academic references related to all decisions will be given to reinforce the sense of justification and the authority of the project. Such developments will guarantee more overall use of the project management principles and overall improvement in the quality of the report.</w:t>
      </w:r>
    </w:p>
    <w:bookmarkEnd w:id="3"/>
    <w:bookmarkEnd w:id="6"/>
    <w:p w14:paraId="6A8C25DB" w14:textId="77777777" w:rsidR="00321DD2" w:rsidRDefault="00000000">
      <w:pPr>
        <w:rPr>
          <w:rFonts w:ascii="Times New Roman" w:eastAsiaTheme="majorEastAsia" w:hAnsi="Times New Roman" w:cstheme="majorBidi"/>
          <w:b/>
          <w:color w:val="0F4761" w:themeColor="accent1" w:themeShade="BF"/>
          <w:sz w:val="32"/>
          <w:szCs w:val="40"/>
        </w:rPr>
      </w:pPr>
      <w:r>
        <w:br w:type="page"/>
      </w:r>
    </w:p>
    <w:p w14:paraId="1D952C36" w14:textId="77777777" w:rsidR="00321DD2" w:rsidRPr="00321DD2" w:rsidRDefault="00000000" w:rsidP="00321DD2">
      <w:pPr>
        <w:pStyle w:val="Heading1"/>
      </w:pPr>
      <w:bookmarkStart w:id="11" w:name="_Toc226068712"/>
      <w:r w:rsidRPr="009A2E66">
        <w:rPr>
          <w:rFonts w:eastAsia="Times New Roman"/>
        </w:rPr>
        <w:lastRenderedPageBreak/>
        <w:t>Part C</w:t>
      </w:r>
      <w:r>
        <w:rPr>
          <w:rFonts w:eastAsia="Times New Roman"/>
        </w:rPr>
        <w:t>- P</w:t>
      </w:r>
      <w:r w:rsidRPr="009A2E66">
        <w:rPr>
          <w:rFonts w:eastAsia="Times New Roman"/>
        </w:rPr>
        <w:t xml:space="preserve">roject </w:t>
      </w:r>
      <w:r>
        <w:rPr>
          <w:rFonts w:eastAsia="Times New Roman"/>
        </w:rPr>
        <w:t>M</w:t>
      </w:r>
      <w:r w:rsidRPr="009A2E66">
        <w:rPr>
          <w:rFonts w:eastAsia="Times New Roman"/>
        </w:rPr>
        <w:t xml:space="preserve">anagement </w:t>
      </w:r>
      <w:r>
        <w:rPr>
          <w:rFonts w:eastAsia="Times New Roman"/>
        </w:rPr>
        <w:t>P</w:t>
      </w:r>
      <w:r w:rsidRPr="009A2E66">
        <w:rPr>
          <w:rFonts w:eastAsia="Times New Roman"/>
        </w:rPr>
        <w:t>lan</w:t>
      </w:r>
      <w:bookmarkEnd w:id="11"/>
    </w:p>
    <w:p w14:paraId="7ECDCB6F" w14:textId="77777777" w:rsidR="006053F8" w:rsidRPr="00B80CAB" w:rsidRDefault="00000000" w:rsidP="00321DD2">
      <w:pPr>
        <w:pStyle w:val="Heading2"/>
      </w:pPr>
      <w:bookmarkStart w:id="12" w:name="_Toc226068713"/>
      <w:r w:rsidRPr="00B80CAB">
        <w:t>1. Introduction</w:t>
      </w:r>
      <w:bookmarkEnd w:id="12"/>
    </w:p>
    <w:p w14:paraId="38026DE4" w14:textId="77777777" w:rsidR="006053F8" w:rsidRPr="00B80CAB" w:rsidRDefault="00000000" w:rsidP="00B80CAB">
      <w:pPr>
        <w:spacing w:line="360" w:lineRule="auto"/>
        <w:jc w:val="both"/>
        <w:rPr>
          <w:rFonts w:ascii="Times New Roman" w:hAnsi="Times New Roman" w:cs="Times New Roman"/>
        </w:rPr>
      </w:pPr>
      <w:r w:rsidRPr="00E81015">
        <w:rPr>
          <w:rFonts w:ascii="Times New Roman" w:hAnsi="Times New Roman" w:cs="Times New Roman"/>
        </w:rPr>
        <w:t xml:space="preserve">This caused flooding in the West Midlands extensively and over a long period in July 2025, with such flooding levels being recorded in towns such as Worcester, Shrewsbury and Kidderminster. The River Severn had already reached critical heights of 5.2 </w:t>
      </w:r>
      <w:proofErr w:type="spellStart"/>
      <w:r w:rsidRPr="00E81015">
        <w:rPr>
          <w:rFonts w:ascii="Times New Roman" w:hAnsi="Times New Roman" w:cs="Times New Roman"/>
        </w:rPr>
        <w:t>metres</w:t>
      </w:r>
      <w:proofErr w:type="spellEnd"/>
      <w:r w:rsidRPr="00E81015">
        <w:rPr>
          <w:rFonts w:ascii="Times New Roman" w:hAnsi="Times New Roman" w:cs="Times New Roman"/>
        </w:rPr>
        <w:t xml:space="preserve">, and flood </w:t>
      </w:r>
      <w:proofErr w:type="spellStart"/>
      <w:r w:rsidRPr="00E81015">
        <w:rPr>
          <w:rFonts w:ascii="Times New Roman" w:hAnsi="Times New Roman" w:cs="Times New Roman"/>
        </w:rPr>
        <w:t>defences</w:t>
      </w:r>
      <w:proofErr w:type="spellEnd"/>
      <w:r w:rsidRPr="00E81015">
        <w:rPr>
          <w:rFonts w:ascii="Times New Roman" w:hAnsi="Times New Roman" w:cs="Times New Roman"/>
        </w:rPr>
        <w:t xml:space="preserve"> had overwhelmed more than 3000 houses and businesses in less than 24 hours. There were also major transport corridors and road networks composed of approximately 120 km of road networks, which were also destroyed, with the estimated economic losses in the range of 150 million pounds (Environment Agency, 2024). The sudden increase in the extent of the catastrophe uncovered the vulnerability of the emergency preparedness, the stability of the infrastructure, and the coordination of the project response</w:t>
      </w:r>
      <w:r w:rsidRPr="00B80CAB">
        <w:rPr>
          <w:rFonts w:ascii="Times New Roman" w:hAnsi="Times New Roman" w:cs="Times New Roman"/>
        </w:rPr>
        <w:t>.</w:t>
      </w:r>
    </w:p>
    <w:p w14:paraId="503E9460" w14:textId="77777777" w:rsidR="006053F8"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This project is done to design a systematic project management plan to rebuild one of the key transportation routes so that mobility, economic, and communal resiliency can be restored. The project uses proven project management methodologies to present an economical, timely, and risk-controlled solution (Kerzner, 2022).</w:t>
      </w:r>
    </w:p>
    <w:p w14:paraId="0BCF0AD5" w14:textId="77777777" w:rsidR="006053F8"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The given report offers a detailed project management plan, such as project description, scope definition, work breakdown structure, scheduling tools, stakeholder analysis, resource allocation, and risk management plans (Turner, 2016; Burke, 2017). These tools are used to illustrate how these theoretical principles of project management can be effectively applied in a disaster recovery situation in the real world.</w:t>
      </w:r>
    </w:p>
    <w:p w14:paraId="20DF4CB2" w14:textId="77777777" w:rsidR="006053F8" w:rsidRPr="00B80CAB" w:rsidRDefault="00000000" w:rsidP="00321DD2">
      <w:pPr>
        <w:pStyle w:val="Heading2"/>
      </w:pPr>
      <w:bookmarkStart w:id="13" w:name="_Toc226068714"/>
      <w:r w:rsidRPr="00B80CAB">
        <w:t>2. Project Description</w:t>
      </w:r>
      <w:bookmarkEnd w:id="13"/>
    </w:p>
    <w:p w14:paraId="318E0ECC" w14:textId="77777777" w:rsidR="006053F8"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The proposed project is on the reconstruction of a principal transportation route of 25 km linking Worcester with the adjacent business areas that had been badly affected in the 2025 flooding incident. It is an essential part of the regional transportation infrastructure, serving most of the trucking in the region as well as the day-to-day transportation of over 15,000 residents. Damages caused by floods made 60% of the route inoperable and disrupted supply chaining in addition to raising transportation expenses by a projected 25 percent (National Audit Office, 2020).</w:t>
      </w:r>
    </w:p>
    <w:p w14:paraId="31DA828D" w14:textId="77777777" w:rsidR="006053F8"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 xml:space="preserve">The reason why this project is critically justified is that it is necessary to establish economic stability and the resilience of infrastructure in the long term. Studies have found that the </w:t>
      </w:r>
      <w:r w:rsidRPr="00B80CAB">
        <w:rPr>
          <w:rFonts w:ascii="Times New Roman" w:hAnsi="Times New Roman" w:cs="Times New Roman"/>
        </w:rPr>
        <w:lastRenderedPageBreak/>
        <w:t xml:space="preserve">infrastructural recovery activities have a major economic contribution to the recovery of the region, and effective project management can enhance the delivery performance of an infrastructure recovery project by up to 30 percent (Ahsan and Gunawan, 2019). It also becomes possible to enhance the project's successes and sustainability outcomes by incorporating risk management and involvement of the stakeholders (Carvalho and </w:t>
      </w:r>
      <w:proofErr w:type="spellStart"/>
      <w:r w:rsidRPr="00B80CAB">
        <w:rPr>
          <w:rFonts w:ascii="Times New Roman" w:hAnsi="Times New Roman" w:cs="Times New Roman"/>
        </w:rPr>
        <w:t>Rabechini</w:t>
      </w:r>
      <w:proofErr w:type="spellEnd"/>
      <w:r w:rsidRPr="00B80CAB">
        <w:rPr>
          <w:rFonts w:ascii="Times New Roman" w:hAnsi="Times New Roman" w:cs="Times New Roman"/>
        </w:rPr>
        <w:t>, 2015).</w:t>
      </w:r>
    </w:p>
    <w:p w14:paraId="26CF17EB" w14:textId="77777777" w:rsidR="006053F8"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The main goals of the project are:</w:t>
      </w:r>
    </w:p>
    <w:p w14:paraId="71D54ACA" w14:textId="77777777" w:rsidR="006053F8" w:rsidRPr="00B80CAB" w:rsidRDefault="00000000" w:rsidP="00B80CAB">
      <w:pPr>
        <w:pStyle w:val="ListParagraph"/>
        <w:numPr>
          <w:ilvl w:val="0"/>
          <w:numId w:val="5"/>
        </w:numPr>
        <w:spacing w:line="360" w:lineRule="auto"/>
        <w:jc w:val="both"/>
        <w:rPr>
          <w:rFonts w:ascii="Times New Roman" w:hAnsi="Times New Roman" w:cs="Times New Roman"/>
        </w:rPr>
      </w:pPr>
      <w:r w:rsidRPr="00B80CAB">
        <w:rPr>
          <w:rFonts w:ascii="Times New Roman" w:hAnsi="Times New Roman" w:cs="Times New Roman"/>
        </w:rPr>
        <w:t xml:space="preserve">This is to achieve a state-of-the-art transport corridor with full operational capacity within 12 months. </w:t>
      </w:r>
    </w:p>
    <w:p w14:paraId="1EA31EF9" w14:textId="77777777" w:rsidR="006053F8" w:rsidRPr="00B80CAB" w:rsidRDefault="00000000" w:rsidP="00B80CAB">
      <w:pPr>
        <w:pStyle w:val="ListParagraph"/>
        <w:numPr>
          <w:ilvl w:val="0"/>
          <w:numId w:val="5"/>
        </w:numPr>
        <w:spacing w:line="360" w:lineRule="auto"/>
        <w:jc w:val="both"/>
        <w:rPr>
          <w:rFonts w:ascii="Times New Roman" w:hAnsi="Times New Roman" w:cs="Times New Roman"/>
        </w:rPr>
      </w:pPr>
      <w:r w:rsidRPr="00B80CAB">
        <w:rPr>
          <w:rFonts w:ascii="Times New Roman" w:hAnsi="Times New Roman" w:cs="Times New Roman"/>
        </w:rPr>
        <w:t xml:space="preserve">To provide infrastructure resiliency in the event of floods going forward to within a 1-in-100-year flood level. </w:t>
      </w:r>
    </w:p>
    <w:p w14:paraId="72E7E609" w14:textId="77777777" w:rsidR="006053F8" w:rsidRPr="00B80CAB" w:rsidRDefault="00000000" w:rsidP="00B80CAB">
      <w:pPr>
        <w:pStyle w:val="ListParagraph"/>
        <w:numPr>
          <w:ilvl w:val="0"/>
          <w:numId w:val="5"/>
        </w:numPr>
        <w:spacing w:line="360" w:lineRule="auto"/>
        <w:jc w:val="both"/>
        <w:rPr>
          <w:rFonts w:ascii="Times New Roman" w:hAnsi="Times New Roman" w:cs="Times New Roman"/>
        </w:rPr>
      </w:pPr>
      <w:r w:rsidRPr="00B80CAB">
        <w:rPr>
          <w:rFonts w:ascii="Times New Roman" w:hAnsi="Times New Roman" w:cs="Times New Roman"/>
        </w:rPr>
        <w:t xml:space="preserve">To deliver the project at a cost of £50 million. </w:t>
      </w:r>
    </w:p>
    <w:p w14:paraId="4570CE39" w14:textId="77777777" w:rsidR="006053F8" w:rsidRPr="00B80CAB" w:rsidRDefault="00000000" w:rsidP="00B80CAB">
      <w:pPr>
        <w:pStyle w:val="ListParagraph"/>
        <w:numPr>
          <w:ilvl w:val="0"/>
          <w:numId w:val="5"/>
        </w:numPr>
        <w:spacing w:line="360" w:lineRule="auto"/>
        <w:jc w:val="both"/>
        <w:rPr>
          <w:rFonts w:ascii="Times New Roman" w:hAnsi="Times New Roman" w:cs="Times New Roman"/>
        </w:rPr>
      </w:pPr>
      <w:r w:rsidRPr="00B80CAB">
        <w:rPr>
          <w:rFonts w:ascii="Times New Roman" w:hAnsi="Times New Roman" w:cs="Times New Roman"/>
        </w:rPr>
        <w:t xml:space="preserve">To reduce the disturbance of local communities in the rebuilding process. </w:t>
      </w:r>
    </w:p>
    <w:p w14:paraId="13A42A37" w14:textId="77777777" w:rsidR="006053F8"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 xml:space="preserve">The measure of success will be based on the key performance indicators (KPI), such as on schedule (within a margin of ±5%), costs (within a margin of ±10%), and satisfaction rate of the stakeholders (more than 85%). In this project, approved methodologies will be considered </w:t>
      </w:r>
      <w:proofErr w:type="spellStart"/>
      <w:r w:rsidRPr="00B80CAB">
        <w:rPr>
          <w:rFonts w:ascii="Times New Roman" w:hAnsi="Times New Roman" w:cs="Times New Roman"/>
        </w:rPr>
        <w:t>organised</w:t>
      </w:r>
      <w:proofErr w:type="spellEnd"/>
      <w:r w:rsidRPr="00B80CAB">
        <w:rPr>
          <w:rFonts w:ascii="Times New Roman" w:hAnsi="Times New Roman" w:cs="Times New Roman"/>
        </w:rPr>
        <w:t xml:space="preserve"> based on the principles of PMBOK so that the project can be planned, executed and monitored successfully (Meredith, Shafer and Mantel, 2017).</w:t>
      </w:r>
    </w:p>
    <w:p w14:paraId="1BF43ABA" w14:textId="77777777" w:rsidR="006053F8" w:rsidRPr="00B80CAB" w:rsidRDefault="00000000" w:rsidP="00321DD2">
      <w:pPr>
        <w:pStyle w:val="Heading2"/>
      </w:pPr>
      <w:bookmarkStart w:id="14" w:name="_Toc226068715"/>
      <w:r w:rsidRPr="00B80CAB">
        <w:t>3. Project Scope</w:t>
      </w:r>
      <w:bookmarkEnd w:id="14"/>
    </w:p>
    <w:p w14:paraId="037DB4A3" w14:textId="77777777" w:rsidR="006053F8"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The project scope document stipulates the scope and deliverables that are needed to empirically facilitate the reconstruction of the transportation corridor. Scopes must be defined clearly to avoid scope creep and guarantee efficiency in projects (Lock, 2020).</w:t>
      </w:r>
    </w:p>
    <w:p w14:paraId="08877423" w14:textId="77777777" w:rsidR="006053F8" w:rsidRPr="00B80CAB" w:rsidRDefault="00000000" w:rsidP="00B80CAB">
      <w:pPr>
        <w:spacing w:line="360" w:lineRule="auto"/>
        <w:jc w:val="both"/>
        <w:rPr>
          <w:rFonts w:ascii="Times New Roman" w:hAnsi="Times New Roman" w:cs="Times New Roman"/>
          <w:b/>
          <w:bCs/>
        </w:rPr>
      </w:pPr>
      <w:r w:rsidRPr="00B80CAB">
        <w:rPr>
          <w:rFonts w:ascii="Times New Roman" w:hAnsi="Times New Roman" w:cs="Times New Roman"/>
          <w:b/>
          <w:bCs/>
        </w:rPr>
        <w:t>In-scope activities include:</w:t>
      </w:r>
    </w:p>
    <w:p w14:paraId="4F7F088E" w14:textId="77777777" w:rsidR="006053F8" w:rsidRPr="00B80CAB" w:rsidRDefault="00000000" w:rsidP="00B80CAB">
      <w:pPr>
        <w:pStyle w:val="ListParagraph"/>
        <w:numPr>
          <w:ilvl w:val="0"/>
          <w:numId w:val="6"/>
        </w:numPr>
        <w:spacing w:line="360" w:lineRule="auto"/>
        <w:jc w:val="both"/>
        <w:rPr>
          <w:rFonts w:ascii="Times New Roman" w:hAnsi="Times New Roman" w:cs="Times New Roman"/>
        </w:rPr>
      </w:pPr>
      <w:r w:rsidRPr="00B80CAB">
        <w:rPr>
          <w:rFonts w:ascii="Times New Roman" w:hAnsi="Times New Roman" w:cs="Times New Roman"/>
        </w:rPr>
        <w:t xml:space="preserve">Reconstruction of 25 km of damaged roadway </w:t>
      </w:r>
    </w:p>
    <w:p w14:paraId="5777FF02" w14:textId="77777777" w:rsidR="006053F8" w:rsidRPr="00B80CAB" w:rsidRDefault="00000000" w:rsidP="00B80CAB">
      <w:pPr>
        <w:pStyle w:val="ListParagraph"/>
        <w:numPr>
          <w:ilvl w:val="0"/>
          <w:numId w:val="6"/>
        </w:numPr>
        <w:spacing w:line="360" w:lineRule="auto"/>
        <w:jc w:val="both"/>
        <w:rPr>
          <w:rFonts w:ascii="Times New Roman" w:hAnsi="Times New Roman" w:cs="Times New Roman"/>
        </w:rPr>
      </w:pPr>
      <w:r w:rsidRPr="00B80CAB">
        <w:rPr>
          <w:rFonts w:ascii="Times New Roman" w:hAnsi="Times New Roman" w:cs="Times New Roman"/>
        </w:rPr>
        <w:t xml:space="preserve">Strengthening of drainage and flood </w:t>
      </w:r>
      <w:proofErr w:type="spellStart"/>
      <w:r w:rsidRPr="00B80CAB">
        <w:rPr>
          <w:rFonts w:ascii="Times New Roman" w:hAnsi="Times New Roman" w:cs="Times New Roman"/>
        </w:rPr>
        <w:t>defence</w:t>
      </w:r>
      <w:proofErr w:type="spellEnd"/>
      <w:r w:rsidRPr="00B80CAB">
        <w:rPr>
          <w:rFonts w:ascii="Times New Roman" w:hAnsi="Times New Roman" w:cs="Times New Roman"/>
        </w:rPr>
        <w:t xml:space="preserve">. </w:t>
      </w:r>
    </w:p>
    <w:p w14:paraId="317EDE3F" w14:textId="77777777" w:rsidR="006053F8" w:rsidRPr="00B80CAB" w:rsidRDefault="00000000" w:rsidP="00B80CAB">
      <w:pPr>
        <w:pStyle w:val="ListParagraph"/>
        <w:numPr>
          <w:ilvl w:val="0"/>
          <w:numId w:val="6"/>
        </w:numPr>
        <w:spacing w:line="360" w:lineRule="auto"/>
        <w:jc w:val="both"/>
        <w:rPr>
          <w:rFonts w:ascii="Times New Roman" w:hAnsi="Times New Roman" w:cs="Times New Roman"/>
        </w:rPr>
      </w:pPr>
      <w:r w:rsidRPr="00B80CAB">
        <w:rPr>
          <w:rFonts w:ascii="Times New Roman" w:hAnsi="Times New Roman" w:cs="Times New Roman"/>
        </w:rPr>
        <w:t xml:space="preserve">Installation of resilient materials that resist water up to a height of 5.5 </w:t>
      </w:r>
      <w:proofErr w:type="spellStart"/>
      <w:r w:rsidRPr="00B80CAB">
        <w:rPr>
          <w:rFonts w:ascii="Times New Roman" w:hAnsi="Times New Roman" w:cs="Times New Roman"/>
        </w:rPr>
        <w:t>metres</w:t>
      </w:r>
      <w:proofErr w:type="spellEnd"/>
      <w:r w:rsidRPr="00B80CAB">
        <w:rPr>
          <w:rFonts w:ascii="Times New Roman" w:hAnsi="Times New Roman" w:cs="Times New Roman"/>
        </w:rPr>
        <w:t xml:space="preserve">. </w:t>
      </w:r>
    </w:p>
    <w:p w14:paraId="6B20EDA7" w14:textId="77777777" w:rsidR="006053F8" w:rsidRPr="00B80CAB" w:rsidRDefault="00000000" w:rsidP="00B80CAB">
      <w:pPr>
        <w:pStyle w:val="ListParagraph"/>
        <w:numPr>
          <w:ilvl w:val="0"/>
          <w:numId w:val="6"/>
        </w:numPr>
        <w:spacing w:line="360" w:lineRule="auto"/>
        <w:jc w:val="both"/>
        <w:rPr>
          <w:rFonts w:ascii="Times New Roman" w:hAnsi="Times New Roman" w:cs="Times New Roman"/>
        </w:rPr>
      </w:pPr>
      <w:r w:rsidRPr="00B80CAB">
        <w:rPr>
          <w:rFonts w:ascii="Times New Roman" w:hAnsi="Times New Roman" w:cs="Times New Roman"/>
        </w:rPr>
        <w:t xml:space="preserve">Reconstruction of related facilities, such as bridges and traffic management facilities. </w:t>
      </w:r>
    </w:p>
    <w:p w14:paraId="694A068B" w14:textId="77777777" w:rsidR="006053F8" w:rsidRPr="00B80CAB" w:rsidRDefault="00000000" w:rsidP="00B80CAB">
      <w:pPr>
        <w:pStyle w:val="ListParagraph"/>
        <w:numPr>
          <w:ilvl w:val="0"/>
          <w:numId w:val="6"/>
        </w:numPr>
        <w:spacing w:line="360" w:lineRule="auto"/>
        <w:jc w:val="both"/>
        <w:rPr>
          <w:rFonts w:ascii="Times New Roman" w:hAnsi="Times New Roman" w:cs="Times New Roman"/>
        </w:rPr>
      </w:pPr>
      <w:r w:rsidRPr="00B80CAB">
        <w:rPr>
          <w:rFonts w:ascii="Times New Roman" w:hAnsi="Times New Roman" w:cs="Times New Roman"/>
        </w:rPr>
        <w:t xml:space="preserve">Implementation of temporary diversion routes during construction </w:t>
      </w:r>
    </w:p>
    <w:p w14:paraId="57E9EB78" w14:textId="77777777" w:rsidR="006053F8" w:rsidRPr="00B80CAB" w:rsidRDefault="00000000" w:rsidP="00B80CAB">
      <w:pPr>
        <w:spacing w:line="360" w:lineRule="auto"/>
        <w:jc w:val="both"/>
        <w:rPr>
          <w:rFonts w:ascii="Times New Roman" w:hAnsi="Times New Roman" w:cs="Times New Roman"/>
          <w:b/>
          <w:bCs/>
        </w:rPr>
      </w:pPr>
      <w:r w:rsidRPr="00B80CAB">
        <w:rPr>
          <w:rFonts w:ascii="Times New Roman" w:hAnsi="Times New Roman" w:cs="Times New Roman"/>
          <w:b/>
          <w:bCs/>
        </w:rPr>
        <w:t>Out-of-scope activities include:</w:t>
      </w:r>
    </w:p>
    <w:p w14:paraId="43FB46CA" w14:textId="77777777" w:rsidR="006053F8" w:rsidRPr="00B80CAB" w:rsidRDefault="00000000" w:rsidP="00B80CAB">
      <w:pPr>
        <w:pStyle w:val="ListParagraph"/>
        <w:numPr>
          <w:ilvl w:val="0"/>
          <w:numId w:val="7"/>
        </w:numPr>
        <w:spacing w:line="360" w:lineRule="auto"/>
        <w:jc w:val="both"/>
        <w:rPr>
          <w:rFonts w:ascii="Times New Roman" w:hAnsi="Times New Roman" w:cs="Times New Roman"/>
        </w:rPr>
      </w:pPr>
      <w:r w:rsidRPr="00B80CAB">
        <w:rPr>
          <w:rFonts w:ascii="Times New Roman" w:hAnsi="Times New Roman" w:cs="Times New Roman"/>
        </w:rPr>
        <w:lastRenderedPageBreak/>
        <w:t xml:space="preserve">Rebuilding of homes or office houses. </w:t>
      </w:r>
    </w:p>
    <w:p w14:paraId="19D79850" w14:textId="77777777" w:rsidR="006053F8" w:rsidRPr="00B80CAB" w:rsidRDefault="00000000" w:rsidP="00B80CAB">
      <w:pPr>
        <w:pStyle w:val="ListParagraph"/>
        <w:numPr>
          <w:ilvl w:val="0"/>
          <w:numId w:val="7"/>
        </w:numPr>
        <w:spacing w:line="360" w:lineRule="auto"/>
        <w:jc w:val="both"/>
        <w:rPr>
          <w:rFonts w:ascii="Times New Roman" w:hAnsi="Times New Roman" w:cs="Times New Roman"/>
        </w:rPr>
      </w:pPr>
      <w:r w:rsidRPr="00B80CAB">
        <w:rPr>
          <w:rFonts w:ascii="Times New Roman" w:hAnsi="Times New Roman" w:cs="Times New Roman"/>
        </w:rPr>
        <w:t xml:space="preserve">Innovation of new transport corridors other than the current ones. </w:t>
      </w:r>
    </w:p>
    <w:p w14:paraId="7EFB023C" w14:textId="77777777" w:rsidR="006053F8" w:rsidRPr="00B80CAB" w:rsidRDefault="00000000" w:rsidP="00B80CAB">
      <w:pPr>
        <w:pStyle w:val="ListParagraph"/>
        <w:numPr>
          <w:ilvl w:val="0"/>
          <w:numId w:val="7"/>
        </w:numPr>
        <w:spacing w:line="360" w:lineRule="auto"/>
        <w:jc w:val="both"/>
        <w:rPr>
          <w:rFonts w:ascii="Times New Roman" w:hAnsi="Times New Roman" w:cs="Times New Roman"/>
        </w:rPr>
      </w:pPr>
      <w:r w:rsidRPr="00B80CAB">
        <w:rPr>
          <w:rFonts w:ascii="Times New Roman" w:hAnsi="Times New Roman" w:cs="Times New Roman"/>
        </w:rPr>
        <w:t xml:space="preserve">Long-term urban redevelopment planning. </w:t>
      </w:r>
    </w:p>
    <w:p w14:paraId="7E91BB71" w14:textId="77777777" w:rsidR="006053F8"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The main project deliverables will entail a fully functional and strong transport corridor, improvement of the drainage system and a final project report which will give the performance results.</w:t>
      </w:r>
    </w:p>
    <w:p w14:paraId="37D0E3CC" w14:textId="77777777" w:rsidR="006053F8"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The factors that are held back by the project are a limited budget of 50 million pounds, a rigid time-scale of 12 months and regulatory adherence to the environmental and safety practices. Also, other external events like changes in weather and supply chain may affect the project (Sanchez and Terlizzi, 2017).</w:t>
      </w:r>
    </w:p>
    <w:p w14:paraId="63BFEBCA" w14:textId="77777777" w:rsidR="006053F8"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 xml:space="preserve">The main assumptions entail access to skilled </w:t>
      </w:r>
      <w:proofErr w:type="spellStart"/>
      <w:r w:rsidRPr="00B80CAB">
        <w:rPr>
          <w:rFonts w:ascii="Times New Roman" w:hAnsi="Times New Roman" w:cs="Times New Roman"/>
        </w:rPr>
        <w:t>labour</w:t>
      </w:r>
      <w:proofErr w:type="spellEnd"/>
      <w:r w:rsidRPr="00B80CAB">
        <w:rPr>
          <w:rFonts w:ascii="Times New Roman" w:hAnsi="Times New Roman" w:cs="Times New Roman"/>
        </w:rPr>
        <w:t xml:space="preserve">, consistent cost of materials, and sustained support of the stakeholders over the course of the project lifecycle. </w:t>
      </w:r>
      <w:bookmarkStart w:id="15" w:name="_Hlk226064593"/>
      <w:r w:rsidR="00E81015" w:rsidRPr="00E81015">
        <w:rPr>
          <w:rFonts w:ascii="Times New Roman" w:hAnsi="Times New Roman" w:cs="Times New Roman"/>
        </w:rPr>
        <w:t>It will be a component in the project's successful completion and the avoidance of planned goals derailment due to smooth scope management and continuous monitoring (Joslin and Muller, 2015)</w:t>
      </w:r>
      <w:r w:rsidRPr="00B80CAB">
        <w:rPr>
          <w:rFonts w:ascii="Times New Roman" w:hAnsi="Times New Roman" w:cs="Times New Roman"/>
        </w:rPr>
        <w:t>.</w:t>
      </w:r>
    </w:p>
    <w:p w14:paraId="54C586B0" w14:textId="77777777" w:rsidR="006053F8" w:rsidRPr="00B80CAB" w:rsidRDefault="00000000" w:rsidP="00321DD2">
      <w:pPr>
        <w:pStyle w:val="Heading2"/>
      </w:pPr>
      <w:bookmarkStart w:id="16" w:name="_Toc226068716"/>
      <w:r w:rsidRPr="00B80CAB">
        <w:t>4. Work Breakdown Structure (WBS)</w:t>
      </w:r>
      <w:bookmarkEnd w:id="16"/>
    </w:p>
    <w:p w14:paraId="38CCF3C4" w14:textId="77777777" w:rsidR="00107029" w:rsidRPr="00107029" w:rsidRDefault="00000000" w:rsidP="00B80CAB">
      <w:pPr>
        <w:spacing w:line="360" w:lineRule="auto"/>
        <w:jc w:val="both"/>
        <w:rPr>
          <w:rFonts w:ascii="Times New Roman" w:hAnsi="Times New Roman" w:cs="Times New Roman"/>
        </w:rPr>
      </w:pPr>
      <w:r w:rsidRPr="00E81015">
        <w:rPr>
          <w:rFonts w:ascii="Times New Roman" w:hAnsi="Times New Roman" w:cs="Times New Roman"/>
        </w:rPr>
        <w:t xml:space="preserve">Work Breakdown Structure (WBS) is a hierarchical representation of the project into certain manageable subunits that </w:t>
      </w:r>
      <w:proofErr w:type="spellStart"/>
      <w:r w:rsidRPr="00E81015">
        <w:rPr>
          <w:rFonts w:ascii="Times New Roman" w:hAnsi="Times New Roman" w:cs="Times New Roman"/>
        </w:rPr>
        <w:t>maximise</w:t>
      </w:r>
      <w:proofErr w:type="spellEnd"/>
      <w:r w:rsidRPr="00E81015">
        <w:rPr>
          <w:rFonts w:ascii="Times New Roman" w:hAnsi="Times New Roman" w:cs="Times New Roman"/>
        </w:rPr>
        <w:t xml:space="preserve"> the planning, putting the work in control, and aiding the resources required. The clarity of a project, as well as performance, can be enhanced (by up to 25 percent) by a clear WBS (Kerzner, 2022)</w:t>
      </w:r>
      <w:r w:rsidR="006053F8" w:rsidRPr="00B80CAB">
        <w:rPr>
          <w:rFonts w:ascii="Times New Roman" w:hAnsi="Times New Roman" w:cs="Times New Roman"/>
        </w:rPr>
        <w:t>.</w:t>
      </w:r>
    </w:p>
    <w:bookmarkEnd w:id="15"/>
    <w:p w14:paraId="29B07A46"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Table 1: Work Breakdown Structure</w:t>
      </w:r>
    </w:p>
    <w:tbl>
      <w:tblPr>
        <w:tblStyle w:val="GridTable6Colorful"/>
        <w:tblW w:w="0" w:type="auto"/>
        <w:tblLook w:val="04A0" w:firstRow="1" w:lastRow="0" w:firstColumn="1" w:lastColumn="0" w:noHBand="0" w:noVBand="1"/>
      </w:tblPr>
      <w:tblGrid>
        <w:gridCol w:w="2038"/>
        <w:gridCol w:w="2093"/>
        <w:gridCol w:w="2212"/>
        <w:gridCol w:w="3007"/>
      </w:tblGrid>
      <w:tr w:rsidR="001F7488" w14:paraId="1F855344" w14:textId="77777777" w:rsidTr="001F74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4FA1A0"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Level 1</w:t>
            </w:r>
          </w:p>
        </w:tc>
        <w:tc>
          <w:tcPr>
            <w:tcW w:w="0" w:type="auto"/>
            <w:hideMark/>
          </w:tcPr>
          <w:p w14:paraId="73F85AED" w14:textId="77777777" w:rsidR="00107029" w:rsidRPr="00107029" w:rsidRDefault="00000000" w:rsidP="00B80CA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Level 2</w:t>
            </w:r>
          </w:p>
        </w:tc>
        <w:tc>
          <w:tcPr>
            <w:tcW w:w="0" w:type="auto"/>
            <w:hideMark/>
          </w:tcPr>
          <w:p w14:paraId="19C53434" w14:textId="77777777" w:rsidR="00107029" w:rsidRPr="00107029" w:rsidRDefault="00000000" w:rsidP="00B80CA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Level 3</w:t>
            </w:r>
          </w:p>
        </w:tc>
        <w:tc>
          <w:tcPr>
            <w:tcW w:w="0" w:type="auto"/>
            <w:hideMark/>
          </w:tcPr>
          <w:p w14:paraId="3D707D57" w14:textId="77777777" w:rsidR="00107029" w:rsidRPr="00107029" w:rsidRDefault="00000000" w:rsidP="00B80CA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Description</w:t>
            </w:r>
          </w:p>
        </w:tc>
      </w:tr>
      <w:tr w:rsidR="001F7488" w14:paraId="13C01AE7" w14:textId="77777777" w:rsidTr="001F74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D81751"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1. Project Initiation</w:t>
            </w:r>
          </w:p>
        </w:tc>
        <w:tc>
          <w:tcPr>
            <w:tcW w:w="0" w:type="auto"/>
            <w:hideMark/>
          </w:tcPr>
          <w:p w14:paraId="7503606E"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1.1 Feasibility Study</w:t>
            </w:r>
          </w:p>
        </w:tc>
        <w:tc>
          <w:tcPr>
            <w:tcW w:w="0" w:type="auto"/>
            <w:hideMark/>
          </w:tcPr>
          <w:p w14:paraId="1D974C48"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1.1.1 Site Assessment</w:t>
            </w:r>
          </w:p>
        </w:tc>
        <w:tc>
          <w:tcPr>
            <w:tcW w:w="0" w:type="auto"/>
            <w:hideMark/>
          </w:tcPr>
          <w:p w14:paraId="5056246C"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Evaluate flood damage and terrain conditions.</w:t>
            </w:r>
          </w:p>
        </w:tc>
      </w:tr>
      <w:tr w:rsidR="001F7488" w14:paraId="1DE53F4F" w14:textId="77777777" w:rsidTr="001F7488">
        <w:tc>
          <w:tcPr>
            <w:cnfStyle w:val="001000000000" w:firstRow="0" w:lastRow="0" w:firstColumn="1" w:lastColumn="0" w:oddVBand="0" w:evenVBand="0" w:oddHBand="0" w:evenHBand="0" w:firstRowFirstColumn="0" w:firstRowLastColumn="0" w:lastRowFirstColumn="0" w:lastRowLastColumn="0"/>
            <w:tcW w:w="0" w:type="auto"/>
            <w:hideMark/>
          </w:tcPr>
          <w:p w14:paraId="4BD4D753"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3F5568F7"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1.2 Stakeholder Approval</w:t>
            </w:r>
          </w:p>
        </w:tc>
        <w:tc>
          <w:tcPr>
            <w:tcW w:w="0" w:type="auto"/>
            <w:hideMark/>
          </w:tcPr>
          <w:p w14:paraId="4AA88F17"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1.2.1 Permits &amp; Funding</w:t>
            </w:r>
          </w:p>
        </w:tc>
        <w:tc>
          <w:tcPr>
            <w:tcW w:w="0" w:type="auto"/>
            <w:hideMark/>
          </w:tcPr>
          <w:p w14:paraId="3F864A82"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Secure approvals and budget (£50M)</w:t>
            </w:r>
          </w:p>
        </w:tc>
      </w:tr>
      <w:tr w:rsidR="001F7488" w14:paraId="27C59558" w14:textId="77777777" w:rsidTr="001F74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BA8A9E"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2. Planning Phase</w:t>
            </w:r>
          </w:p>
        </w:tc>
        <w:tc>
          <w:tcPr>
            <w:tcW w:w="0" w:type="auto"/>
            <w:hideMark/>
          </w:tcPr>
          <w:p w14:paraId="5564D632"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2.1 Design</w:t>
            </w:r>
          </w:p>
        </w:tc>
        <w:tc>
          <w:tcPr>
            <w:tcW w:w="0" w:type="auto"/>
            <w:hideMark/>
          </w:tcPr>
          <w:p w14:paraId="187A0D50"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2.1.1 Engineering Plans</w:t>
            </w:r>
          </w:p>
        </w:tc>
        <w:tc>
          <w:tcPr>
            <w:tcW w:w="0" w:type="auto"/>
            <w:hideMark/>
          </w:tcPr>
          <w:p w14:paraId="1D5D850A"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Develop resilient infrastructure design.</w:t>
            </w:r>
          </w:p>
        </w:tc>
      </w:tr>
      <w:tr w:rsidR="001F7488" w14:paraId="2F23EF69" w14:textId="77777777" w:rsidTr="001F7488">
        <w:tc>
          <w:tcPr>
            <w:cnfStyle w:val="001000000000" w:firstRow="0" w:lastRow="0" w:firstColumn="1" w:lastColumn="0" w:oddVBand="0" w:evenVBand="0" w:oddHBand="0" w:evenHBand="0" w:firstRowFirstColumn="0" w:firstRowLastColumn="0" w:lastRowFirstColumn="0" w:lastRowLastColumn="0"/>
            <w:tcW w:w="0" w:type="auto"/>
            <w:hideMark/>
          </w:tcPr>
          <w:p w14:paraId="61FF1A19"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129915B7"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2.2 Scheduling</w:t>
            </w:r>
          </w:p>
        </w:tc>
        <w:tc>
          <w:tcPr>
            <w:tcW w:w="0" w:type="auto"/>
            <w:hideMark/>
          </w:tcPr>
          <w:p w14:paraId="15E2BEC9"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2.2.1 Timeline Plan</w:t>
            </w:r>
          </w:p>
        </w:tc>
        <w:tc>
          <w:tcPr>
            <w:tcW w:w="0" w:type="auto"/>
            <w:hideMark/>
          </w:tcPr>
          <w:p w14:paraId="36BDEC6D"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Prepare 12-month Gantt schedule</w:t>
            </w:r>
          </w:p>
        </w:tc>
      </w:tr>
      <w:tr w:rsidR="001F7488" w14:paraId="55CF05BC" w14:textId="77777777" w:rsidTr="001F74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A45282"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3. Execution Phase</w:t>
            </w:r>
          </w:p>
        </w:tc>
        <w:tc>
          <w:tcPr>
            <w:tcW w:w="0" w:type="auto"/>
            <w:hideMark/>
          </w:tcPr>
          <w:p w14:paraId="0AFE0405"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3.1 Construction</w:t>
            </w:r>
          </w:p>
        </w:tc>
        <w:tc>
          <w:tcPr>
            <w:tcW w:w="0" w:type="auto"/>
            <w:hideMark/>
          </w:tcPr>
          <w:p w14:paraId="4DECEF89"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3.1.1 Road Reconstruction</w:t>
            </w:r>
          </w:p>
        </w:tc>
        <w:tc>
          <w:tcPr>
            <w:tcW w:w="0" w:type="auto"/>
            <w:hideMark/>
          </w:tcPr>
          <w:p w14:paraId="15AE2BB2"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Rebuild a 25 km corridor.</w:t>
            </w:r>
          </w:p>
        </w:tc>
      </w:tr>
      <w:tr w:rsidR="001F7488" w14:paraId="466B3187" w14:textId="77777777" w:rsidTr="001F7488">
        <w:tc>
          <w:tcPr>
            <w:cnfStyle w:val="001000000000" w:firstRow="0" w:lastRow="0" w:firstColumn="1" w:lastColumn="0" w:oddVBand="0" w:evenVBand="0" w:oddHBand="0" w:evenHBand="0" w:firstRowFirstColumn="0" w:firstRowLastColumn="0" w:lastRowFirstColumn="0" w:lastRowLastColumn="0"/>
            <w:tcW w:w="0" w:type="auto"/>
            <w:hideMark/>
          </w:tcPr>
          <w:p w14:paraId="021BCE60"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7FC8DA84"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3.2 Infrastructure</w:t>
            </w:r>
          </w:p>
        </w:tc>
        <w:tc>
          <w:tcPr>
            <w:tcW w:w="0" w:type="auto"/>
            <w:hideMark/>
          </w:tcPr>
          <w:p w14:paraId="5773E926"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3.2.1 Drainage Systems</w:t>
            </w:r>
          </w:p>
        </w:tc>
        <w:tc>
          <w:tcPr>
            <w:tcW w:w="0" w:type="auto"/>
            <w:hideMark/>
          </w:tcPr>
          <w:p w14:paraId="14C4367E"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Install flood-resistant drainage</w:t>
            </w:r>
          </w:p>
        </w:tc>
      </w:tr>
      <w:tr w:rsidR="001F7488" w14:paraId="5C8D6468" w14:textId="77777777" w:rsidTr="001F74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57D2E6"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4. Monitoring &amp; Control</w:t>
            </w:r>
          </w:p>
        </w:tc>
        <w:tc>
          <w:tcPr>
            <w:tcW w:w="0" w:type="auto"/>
            <w:hideMark/>
          </w:tcPr>
          <w:p w14:paraId="594286A3"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4.1 Performance Tracking</w:t>
            </w:r>
          </w:p>
        </w:tc>
        <w:tc>
          <w:tcPr>
            <w:tcW w:w="0" w:type="auto"/>
            <w:hideMark/>
          </w:tcPr>
          <w:p w14:paraId="6834072F"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4.1.1 KPI Monitoring</w:t>
            </w:r>
          </w:p>
        </w:tc>
        <w:tc>
          <w:tcPr>
            <w:tcW w:w="0" w:type="auto"/>
            <w:hideMark/>
          </w:tcPr>
          <w:p w14:paraId="2F048C76"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Track cost, time, and quality metrics</w:t>
            </w:r>
          </w:p>
        </w:tc>
      </w:tr>
      <w:tr w:rsidR="001F7488" w14:paraId="28A410F2" w14:textId="77777777" w:rsidTr="001F7488">
        <w:tc>
          <w:tcPr>
            <w:cnfStyle w:val="001000000000" w:firstRow="0" w:lastRow="0" w:firstColumn="1" w:lastColumn="0" w:oddVBand="0" w:evenVBand="0" w:oddHBand="0" w:evenHBand="0" w:firstRowFirstColumn="0" w:firstRowLastColumn="0" w:lastRowFirstColumn="0" w:lastRowLastColumn="0"/>
            <w:tcW w:w="0" w:type="auto"/>
            <w:hideMark/>
          </w:tcPr>
          <w:p w14:paraId="3751C5F2"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5723986C"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4.2 Risk Control</w:t>
            </w:r>
          </w:p>
        </w:tc>
        <w:tc>
          <w:tcPr>
            <w:tcW w:w="0" w:type="auto"/>
            <w:hideMark/>
          </w:tcPr>
          <w:p w14:paraId="0B9B5A54"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4.2.1 Mitigation Actions</w:t>
            </w:r>
          </w:p>
        </w:tc>
        <w:tc>
          <w:tcPr>
            <w:tcW w:w="0" w:type="auto"/>
            <w:hideMark/>
          </w:tcPr>
          <w:p w14:paraId="61E4FBFD"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Address delays and risks</w:t>
            </w:r>
          </w:p>
        </w:tc>
      </w:tr>
      <w:tr w:rsidR="001F7488" w14:paraId="1AE4040E" w14:textId="77777777" w:rsidTr="001F74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2AED4E"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5. Closure</w:t>
            </w:r>
          </w:p>
        </w:tc>
        <w:tc>
          <w:tcPr>
            <w:tcW w:w="0" w:type="auto"/>
            <w:hideMark/>
          </w:tcPr>
          <w:p w14:paraId="3EDE9790"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5.1 Final Inspection</w:t>
            </w:r>
          </w:p>
        </w:tc>
        <w:tc>
          <w:tcPr>
            <w:tcW w:w="0" w:type="auto"/>
            <w:hideMark/>
          </w:tcPr>
          <w:p w14:paraId="7C693B10"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5.1.1 Quality Audit</w:t>
            </w:r>
          </w:p>
        </w:tc>
        <w:tc>
          <w:tcPr>
            <w:tcW w:w="0" w:type="auto"/>
            <w:hideMark/>
          </w:tcPr>
          <w:p w14:paraId="6C0BC727"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Ensure compliance and safety.</w:t>
            </w:r>
          </w:p>
        </w:tc>
      </w:tr>
      <w:tr w:rsidR="001F7488" w14:paraId="45C4106E" w14:textId="77777777" w:rsidTr="001F7488">
        <w:tc>
          <w:tcPr>
            <w:cnfStyle w:val="001000000000" w:firstRow="0" w:lastRow="0" w:firstColumn="1" w:lastColumn="0" w:oddVBand="0" w:evenVBand="0" w:oddHBand="0" w:evenHBand="0" w:firstRowFirstColumn="0" w:firstRowLastColumn="0" w:lastRowFirstColumn="0" w:lastRowLastColumn="0"/>
            <w:tcW w:w="0" w:type="auto"/>
            <w:hideMark/>
          </w:tcPr>
          <w:p w14:paraId="387C3B51"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10FC6F0A"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5.2 Project Handover</w:t>
            </w:r>
          </w:p>
        </w:tc>
        <w:tc>
          <w:tcPr>
            <w:tcW w:w="0" w:type="auto"/>
            <w:hideMark/>
          </w:tcPr>
          <w:p w14:paraId="3F3C9997"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5.2.1 Documentation</w:t>
            </w:r>
          </w:p>
        </w:tc>
        <w:tc>
          <w:tcPr>
            <w:tcW w:w="0" w:type="auto"/>
            <w:hideMark/>
          </w:tcPr>
          <w:p w14:paraId="12DD1039" w14:textId="77777777" w:rsidR="00107029" w:rsidRPr="00107029" w:rsidRDefault="00000000" w:rsidP="00B80C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Deliver the final report.</w:t>
            </w:r>
          </w:p>
        </w:tc>
      </w:tr>
    </w:tbl>
    <w:p w14:paraId="0DB72EDF" w14:textId="77777777" w:rsidR="00107029" w:rsidRPr="00107029" w:rsidRDefault="00107029" w:rsidP="00B80CAB">
      <w:pPr>
        <w:spacing w:line="360" w:lineRule="auto"/>
        <w:jc w:val="both"/>
        <w:rPr>
          <w:rFonts w:ascii="Times New Roman" w:hAnsi="Times New Roman" w:cs="Times New Roman"/>
        </w:rPr>
      </w:pPr>
    </w:p>
    <w:p w14:paraId="478DCB7F" w14:textId="77777777" w:rsidR="00B80CAB" w:rsidRPr="00B80CAB" w:rsidRDefault="00000000" w:rsidP="00B80CAB">
      <w:pPr>
        <w:spacing w:line="360" w:lineRule="auto"/>
        <w:jc w:val="both"/>
        <w:rPr>
          <w:rFonts w:ascii="Times New Roman" w:hAnsi="Times New Roman" w:cs="Times New Roman"/>
        </w:rPr>
      </w:pPr>
      <w:r w:rsidRPr="00E81015">
        <w:rPr>
          <w:rFonts w:ascii="Times New Roman" w:hAnsi="Times New Roman" w:cs="Times New Roman"/>
        </w:rPr>
        <w:t>The project can be separated into five large stages, such as initiation, planning, execution, monitoring and closure. The initiation stage depends on the feasibility and approvals, and planning involves technical designs and schedules.</w:t>
      </w:r>
      <w:r>
        <w:rPr>
          <w:rFonts w:ascii="Times New Roman" w:hAnsi="Times New Roman" w:cs="Times New Roman"/>
        </w:rPr>
        <w:t xml:space="preserve"> </w:t>
      </w:r>
      <w:r w:rsidRPr="00B80CAB">
        <w:rPr>
          <w:rFonts w:ascii="Times New Roman" w:hAnsi="Times New Roman" w:cs="Times New Roman"/>
        </w:rPr>
        <w:t xml:space="preserve">The stage of execution is the most resource-intensive in practice, as it implies reconstruction and enhancement of infrastructure. Janet adheres to KPIs like cost (deviation), schedule (deviation), and closure, ensuring the meeting of the quality standards and the quality works are </w:t>
      </w:r>
      <w:proofErr w:type="spellStart"/>
      <w:r w:rsidRPr="00B80CAB">
        <w:rPr>
          <w:rFonts w:ascii="Times New Roman" w:hAnsi="Times New Roman" w:cs="Times New Roman"/>
        </w:rPr>
        <w:t>finalised</w:t>
      </w:r>
      <w:proofErr w:type="spellEnd"/>
      <w:r w:rsidRPr="00B80CAB">
        <w:rPr>
          <w:rFonts w:ascii="Times New Roman" w:hAnsi="Times New Roman" w:cs="Times New Roman"/>
        </w:rPr>
        <w:t xml:space="preserve"> (Meredith, Shafer and Mantel, 2017).</w:t>
      </w:r>
    </w:p>
    <w:p w14:paraId="25C4A09A" w14:textId="77777777" w:rsidR="00B80CAB" w:rsidRPr="00B80CAB" w:rsidRDefault="00000000" w:rsidP="00321DD2">
      <w:pPr>
        <w:pStyle w:val="Heading2"/>
      </w:pPr>
      <w:bookmarkStart w:id="17" w:name="_Toc226068717"/>
      <w:bookmarkStart w:id="18" w:name="_Hlk226064919"/>
      <w:r w:rsidRPr="00B80CAB">
        <w:t>5. Quad Chart</w:t>
      </w:r>
      <w:bookmarkEnd w:id="17"/>
    </w:p>
    <w:p w14:paraId="03520925" w14:textId="77777777" w:rsidR="00107029" w:rsidRPr="00107029" w:rsidRDefault="00000000" w:rsidP="00B80CAB">
      <w:pPr>
        <w:spacing w:line="360" w:lineRule="auto"/>
        <w:jc w:val="both"/>
        <w:rPr>
          <w:rFonts w:ascii="Times New Roman" w:hAnsi="Times New Roman" w:cs="Times New Roman"/>
        </w:rPr>
      </w:pPr>
      <w:r w:rsidRPr="00E81015">
        <w:rPr>
          <w:rFonts w:ascii="Times New Roman" w:hAnsi="Times New Roman" w:cs="Times New Roman"/>
        </w:rPr>
        <w:t>The Quad Chart will describe the key elements of the project, including the problem, proposed solution, anticipated benefits, and cost/time considerations. It provides a visual overview to the stakeholders who assist in decision-making and assessment of the project (Kerzner, 2022)</w:t>
      </w:r>
      <w:r w:rsidRPr="00107029">
        <w:rPr>
          <w:rFonts w:ascii="Times New Roman" w:hAnsi="Times New Roman" w:cs="Times New Roman"/>
        </w:rPr>
        <w:t>.</w:t>
      </w:r>
    </w:p>
    <w:bookmarkEnd w:id="18"/>
    <w:p w14:paraId="7D3571B5"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Table 2: Quad Chart</w:t>
      </w:r>
    </w:p>
    <w:tbl>
      <w:tblPr>
        <w:tblStyle w:val="GridTable6Colorful"/>
        <w:tblW w:w="0" w:type="auto"/>
        <w:tblLook w:val="04A0" w:firstRow="1" w:lastRow="0" w:firstColumn="1" w:lastColumn="0" w:noHBand="0" w:noVBand="1"/>
      </w:tblPr>
      <w:tblGrid>
        <w:gridCol w:w="2327"/>
        <w:gridCol w:w="2738"/>
        <w:gridCol w:w="2394"/>
        <w:gridCol w:w="1891"/>
      </w:tblGrid>
      <w:tr w:rsidR="001F7488" w14:paraId="24F4558D" w14:textId="77777777" w:rsidTr="001F74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581F7A"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Problem</w:t>
            </w:r>
          </w:p>
        </w:tc>
        <w:tc>
          <w:tcPr>
            <w:tcW w:w="0" w:type="auto"/>
            <w:hideMark/>
          </w:tcPr>
          <w:p w14:paraId="7DBC32F4" w14:textId="77777777" w:rsidR="00107029" w:rsidRPr="00107029" w:rsidRDefault="00000000" w:rsidP="00B80CA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Solution</w:t>
            </w:r>
          </w:p>
        </w:tc>
        <w:tc>
          <w:tcPr>
            <w:tcW w:w="0" w:type="auto"/>
            <w:hideMark/>
          </w:tcPr>
          <w:p w14:paraId="37FBBE37" w14:textId="77777777" w:rsidR="00107029" w:rsidRPr="00107029" w:rsidRDefault="00000000" w:rsidP="00B80CA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Benefit</w:t>
            </w:r>
          </w:p>
        </w:tc>
        <w:tc>
          <w:tcPr>
            <w:tcW w:w="0" w:type="auto"/>
            <w:hideMark/>
          </w:tcPr>
          <w:p w14:paraId="4FBD1C52" w14:textId="77777777" w:rsidR="00107029" w:rsidRPr="00107029" w:rsidRDefault="00000000" w:rsidP="00B80CA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t>Cost / Time</w:t>
            </w:r>
          </w:p>
        </w:tc>
      </w:tr>
      <w:tr w:rsidR="001F7488" w14:paraId="56008EAA" w14:textId="77777777" w:rsidTr="001F74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82BAF1"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b w:val="0"/>
                <w:bCs w:val="0"/>
              </w:rPr>
              <w:t xml:space="preserve">Severe flooding damaged 60% of a 25 </w:t>
            </w:r>
            <w:r w:rsidRPr="00107029">
              <w:rPr>
                <w:rFonts w:ascii="Times New Roman" w:hAnsi="Times New Roman" w:cs="Times New Roman"/>
                <w:b w:val="0"/>
                <w:bCs w:val="0"/>
              </w:rPr>
              <w:lastRenderedPageBreak/>
              <w:t>km transport corridor, disrupting supply chains and affecting over 15,000 residents. Economic losses are estimated at £150 million.</w:t>
            </w:r>
          </w:p>
        </w:tc>
        <w:tc>
          <w:tcPr>
            <w:tcW w:w="0" w:type="auto"/>
            <w:hideMark/>
          </w:tcPr>
          <w:p w14:paraId="4E4A9CA5"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lastRenderedPageBreak/>
              <w:t xml:space="preserve">Reconstruction of the transport corridor using </w:t>
            </w:r>
            <w:r w:rsidRPr="00107029">
              <w:rPr>
                <w:rFonts w:ascii="Times New Roman" w:hAnsi="Times New Roman" w:cs="Times New Roman"/>
              </w:rPr>
              <w:lastRenderedPageBreak/>
              <w:t>flood-resilient materials, improved drainage systems (capacity up to 5.5m water level), and strengthened infrastructure.</w:t>
            </w:r>
          </w:p>
        </w:tc>
        <w:tc>
          <w:tcPr>
            <w:tcW w:w="0" w:type="auto"/>
            <w:hideMark/>
          </w:tcPr>
          <w:p w14:paraId="1F6851C4"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lastRenderedPageBreak/>
              <w:t xml:space="preserve">Restoration of transport efficiency, </w:t>
            </w:r>
            <w:r w:rsidRPr="00107029">
              <w:rPr>
                <w:rFonts w:ascii="Times New Roman" w:hAnsi="Times New Roman" w:cs="Times New Roman"/>
              </w:rPr>
              <w:lastRenderedPageBreak/>
              <w:t>reduction in economic losses by up to 40%, improved resilience against 1-in-100-year floods, and enhanced community safety.</w:t>
            </w:r>
          </w:p>
        </w:tc>
        <w:tc>
          <w:tcPr>
            <w:tcW w:w="0" w:type="auto"/>
            <w:hideMark/>
          </w:tcPr>
          <w:p w14:paraId="00158E4B" w14:textId="77777777" w:rsidR="00107029" w:rsidRPr="00107029" w:rsidRDefault="00000000" w:rsidP="00B80C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07029">
              <w:rPr>
                <w:rFonts w:ascii="Times New Roman" w:hAnsi="Times New Roman" w:cs="Times New Roman"/>
              </w:rPr>
              <w:lastRenderedPageBreak/>
              <w:t xml:space="preserve">Estimated cost: £50 million. </w:t>
            </w:r>
            <w:r w:rsidRPr="00107029">
              <w:rPr>
                <w:rFonts w:ascii="Times New Roman" w:hAnsi="Times New Roman" w:cs="Times New Roman"/>
              </w:rPr>
              <w:lastRenderedPageBreak/>
              <w:t>Project duration: 12 months with schedule variance ±5% and cost variance ±10%.</w:t>
            </w:r>
          </w:p>
        </w:tc>
      </w:tr>
    </w:tbl>
    <w:p w14:paraId="6E6DEB2B" w14:textId="77777777" w:rsidR="00107029" w:rsidRPr="00107029" w:rsidRDefault="00107029" w:rsidP="00B80CAB">
      <w:pPr>
        <w:spacing w:line="360" w:lineRule="auto"/>
        <w:jc w:val="both"/>
        <w:rPr>
          <w:rFonts w:ascii="Times New Roman" w:hAnsi="Times New Roman" w:cs="Times New Roman"/>
        </w:rPr>
      </w:pPr>
    </w:p>
    <w:p w14:paraId="09E3CF2E" w14:textId="77777777" w:rsidR="00E81015" w:rsidRPr="00E81015" w:rsidRDefault="00000000" w:rsidP="00E81015">
      <w:pPr>
        <w:spacing w:line="360" w:lineRule="auto"/>
        <w:jc w:val="both"/>
        <w:rPr>
          <w:rFonts w:ascii="Times New Roman" w:hAnsi="Times New Roman" w:cs="Times New Roman"/>
        </w:rPr>
      </w:pPr>
      <w:r w:rsidRPr="00B80CAB">
        <w:rPr>
          <w:rFonts w:ascii="Times New Roman" w:hAnsi="Times New Roman" w:cs="Times New Roman"/>
        </w:rPr>
        <w:t xml:space="preserve">The Quad Chart is used to demonstrate the direct correlation between the stated issue in the infrastructure and the offered engineering solution. It exhibits what resilient infrastructure investment yields quantifiable economic and social values within tight cost and time limits (Maylor, 2017). </w:t>
      </w:r>
      <w:r w:rsidRPr="00E81015">
        <w:rPr>
          <w:rFonts w:ascii="Times New Roman" w:hAnsi="Times New Roman" w:cs="Times New Roman"/>
        </w:rPr>
        <w:t>The mentioned profile aids in the communication process with stakeholders and is compatible with the best practices in planning and assessment of projects.</w:t>
      </w:r>
    </w:p>
    <w:p w14:paraId="038FC340" w14:textId="77777777" w:rsidR="00E81015" w:rsidRPr="00E81015" w:rsidRDefault="00000000" w:rsidP="00E81015">
      <w:pPr>
        <w:pStyle w:val="Heading2"/>
      </w:pPr>
      <w:bookmarkStart w:id="19" w:name="_Toc226068718"/>
      <w:r w:rsidRPr="00E81015">
        <w:t>6. Gantt Chart</w:t>
      </w:r>
      <w:bookmarkEnd w:id="19"/>
    </w:p>
    <w:p w14:paraId="3D420FD2" w14:textId="77777777" w:rsidR="00E81015" w:rsidRDefault="00000000" w:rsidP="00E81015">
      <w:pPr>
        <w:spacing w:line="360" w:lineRule="auto"/>
        <w:jc w:val="both"/>
        <w:rPr>
          <w:rFonts w:ascii="Times New Roman" w:hAnsi="Times New Roman" w:cs="Times New Roman"/>
        </w:rPr>
      </w:pPr>
      <w:r w:rsidRPr="00E81015">
        <w:rPr>
          <w:rFonts w:ascii="Times New Roman" w:hAnsi="Times New Roman" w:cs="Times New Roman"/>
        </w:rPr>
        <w:t>With the help of the Gantt Chart, time-planned project activities within the 12-month horizon of the works can generate efficient sequencing and tracking of the tasks. It will help keep track of the progress and maintain the schedule variation within 5 percentage points (Kerzner, 2022).</w:t>
      </w:r>
    </w:p>
    <w:p w14:paraId="2A65AD27" w14:textId="77777777" w:rsidR="00107029" w:rsidRPr="00107029" w:rsidRDefault="00000000" w:rsidP="00E81015">
      <w:pPr>
        <w:spacing w:line="360" w:lineRule="auto"/>
        <w:jc w:val="center"/>
        <w:rPr>
          <w:rFonts w:ascii="Times New Roman" w:hAnsi="Times New Roman" w:cs="Times New Roman"/>
          <w:b/>
          <w:bCs/>
        </w:rPr>
      </w:pPr>
      <w:r w:rsidRPr="00107029">
        <w:rPr>
          <w:rFonts w:ascii="Times New Roman" w:hAnsi="Times New Roman" w:cs="Times New Roman"/>
          <w:b/>
          <w:bCs/>
        </w:rPr>
        <w:t>Table 3: Gantt Chart (Project Timeline)</w:t>
      </w:r>
    </w:p>
    <w:tbl>
      <w:tblPr>
        <w:tblStyle w:val="TableGrid"/>
        <w:tblW w:w="9381" w:type="dxa"/>
        <w:tblLook w:val="04A0" w:firstRow="1" w:lastRow="0" w:firstColumn="1" w:lastColumn="0" w:noHBand="0" w:noVBand="1"/>
      </w:tblPr>
      <w:tblGrid>
        <w:gridCol w:w="2278"/>
        <w:gridCol w:w="563"/>
        <w:gridCol w:w="563"/>
        <w:gridCol w:w="563"/>
        <w:gridCol w:w="563"/>
        <w:gridCol w:w="563"/>
        <w:gridCol w:w="563"/>
        <w:gridCol w:w="563"/>
        <w:gridCol w:w="563"/>
        <w:gridCol w:w="563"/>
        <w:gridCol w:w="683"/>
        <w:gridCol w:w="670"/>
        <w:gridCol w:w="683"/>
      </w:tblGrid>
      <w:tr w:rsidR="001F7488" w14:paraId="5B2DAA49" w14:textId="77777777" w:rsidTr="00B80CAB">
        <w:tc>
          <w:tcPr>
            <w:tcW w:w="2605" w:type="dxa"/>
            <w:shd w:val="clear" w:color="auto" w:fill="A5C9EB" w:themeFill="text2" w:themeFillTint="40"/>
            <w:hideMark/>
          </w:tcPr>
          <w:p w14:paraId="19B07E0C"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Activity</w:t>
            </w:r>
          </w:p>
        </w:tc>
        <w:tc>
          <w:tcPr>
            <w:tcW w:w="236" w:type="dxa"/>
            <w:shd w:val="clear" w:color="auto" w:fill="A5C9EB" w:themeFill="text2" w:themeFillTint="40"/>
            <w:hideMark/>
          </w:tcPr>
          <w:p w14:paraId="22E053C6"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M1</w:t>
            </w:r>
          </w:p>
        </w:tc>
        <w:tc>
          <w:tcPr>
            <w:tcW w:w="0" w:type="auto"/>
            <w:shd w:val="clear" w:color="auto" w:fill="A5C9EB" w:themeFill="text2" w:themeFillTint="40"/>
            <w:hideMark/>
          </w:tcPr>
          <w:p w14:paraId="12FA9C5D"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M2</w:t>
            </w:r>
          </w:p>
        </w:tc>
        <w:tc>
          <w:tcPr>
            <w:tcW w:w="0" w:type="auto"/>
            <w:shd w:val="clear" w:color="auto" w:fill="A5C9EB" w:themeFill="text2" w:themeFillTint="40"/>
            <w:hideMark/>
          </w:tcPr>
          <w:p w14:paraId="334D4F90"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M3</w:t>
            </w:r>
          </w:p>
        </w:tc>
        <w:tc>
          <w:tcPr>
            <w:tcW w:w="0" w:type="auto"/>
            <w:shd w:val="clear" w:color="auto" w:fill="A5C9EB" w:themeFill="text2" w:themeFillTint="40"/>
            <w:hideMark/>
          </w:tcPr>
          <w:p w14:paraId="37F20E7F"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M4</w:t>
            </w:r>
          </w:p>
        </w:tc>
        <w:tc>
          <w:tcPr>
            <w:tcW w:w="0" w:type="auto"/>
            <w:shd w:val="clear" w:color="auto" w:fill="A5C9EB" w:themeFill="text2" w:themeFillTint="40"/>
            <w:hideMark/>
          </w:tcPr>
          <w:p w14:paraId="5C22E70A"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M5</w:t>
            </w:r>
          </w:p>
        </w:tc>
        <w:tc>
          <w:tcPr>
            <w:tcW w:w="0" w:type="auto"/>
            <w:shd w:val="clear" w:color="auto" w:fill="A5C9EB" w:themeFill="text2" w:themeFillTint="40"/>
            <w:hideMark/>
          </w:tcPr>
          <w:p w14:paraId="420660B8"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M6</w:t>
            </w:r>
          </w:p>
        </w:tc>
        <w:tc>
          <w:tcPr>
            <w:tcW w:w="0" w:type="auto"/>
            <w:shd w:val="clear" w:color="auto" w:fill="A5C9EB" w:themeFill="text2" w:themeFillTint="40"/>
            <w:hideMark/>
          </w:tcPr>
          <w:p w14:paraId="09B956E0"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M7</w:t>
            </w:r>
          </w:p>
        </w:tc>
        <w:tc>
          <w:tcPr>
            <w:tcW w:w="0" w:type="auto"/>
            <w:shd w:val="clear" w:color="auto" w:fill="A5C9EB" w:themeFill="text2" w:themeFillTint="40"/>
            <w:hideMark/>
          </w:tcPr>
          <w:p w14:paraId="264695A9"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M8</w:t>
            </w:r>
          </w:p>
        </w:tc>
        <w:tc>
          <w:tcPr>
            <w:tcW w:w="0" w:type="auto"/>
            <w:shd w:val="clear" w:color="auto" w:fill="A5C9EB" w:themeFill="text2" w:themeFillTint="40"/>
            <w:hideMark/>
          </w:tcPr>
          <w:p w14:paraId="7CE83667"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M9</w:t>
            </w:r>
          </w:p>
        </w:tc>
        <w:tc>
          <w:tcPr>
            <w:tcW w:w="0" w:type="auto"/>
            <w:shd w:val="clear" w:color="auto" w:fill="A5C9EB" w:themeFill="text2" w:themeFillTint="40"/>
            <w:hideMark/>
          </w:tcPr>
          <w:p w14:paraId="737C0E97"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M10</w:t>
            </w:r>
          </w:p>
        </w:tc>
        <w:tc>
          <w:tcPr>
            <w:tcW w:w="0" w:type="auto"/>
            <w:shd w:val="clear" w:color="auto" w:fill="A5C9EB" w:themeFill="text2" w:themeFillTint="40"/>
            <w:hideMark/>
          </w:tcPr>
          <w:p w14:paraId="7948BCC0"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M11</w:t>
            </w:r>
          </w:p>
        </w:tc>
        <w:tc>
          <w:tcPr>
            <w:tcW w:w="0" w:type="auto"/>
            <w:shd w:val="clear" w:color="auto" w:fill="A5C9EB" w:themeFill="text2" w:themeFillTint="40"/>
            <w:hideMark/>
          </w:tcPr>
          <w:p w14:paraId="767E025D" w14:textId="77777777" w:rsidR="00107029" w:rsidRPr="00107029" w:rsidRDefault="00000000" w:rsidP="00B80CAB">
            <w:pPr>
              <w:spacing w:line="360" w:lineRule="auto"/>
              <w:jc w:val="both"/>
              <w:rPr>
                <w:rFonts w:ascii="Times New Roman" w:hAnsi="Times New Roman" w:cs="Times New Roman"/>
                <w:b/>
                <w:bCs/>
              </w:rPr>
            </w:pPr>
            <w:r w:rsidRPr="00107029">
              <w:rPr>
                <w:rFonts w:ascii="Times New Roman" w:hAnsi="Times New Roman" w:cs="Times New Roman"/>
                <w:b/>
                <w:bCs/>
              </w:rPr>
              <w:t>M12</w:t>
            </w:r>
          </w:p>
        </w:tc>
      </w:tr>
      <w:tr w:rsidR="001F7488" w14:paraId="774DEEEF" w14:textId="77777777" w:rsidTr="00B80CAB">
        <w:tc>
          <w:tcPr>
            <w:tcW w:w="2605" w:type="dxa"/>
            <w:hideMark/>
          </w:tcPr>
          <w:p w14:paraId="01EAA025"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Feasibility Study</w:t>
            </w:r>
          </w:p>
        </w:tc>
        <w:tc>
          <w:tcPr>
            <w:tcW w:w="236" w:type="dxa"/>
            <w:shd w:val="clear" w:color="auto" w:fill="0070C0"/>
            <w:hideMark/>
          </w:tcPr>
          <w:p w14:paraId="210E54F4"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0070C0"/>
            <w:hideMark/>
          </w:tcPr>
          <w:p w14:paraId="3DDDE03F"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03F0A5EF"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21A7B85"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0D0171EA"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0B7BD442"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288AAEEF"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6B65E12F"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3E7CCA86"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547259A9"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1E68036"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2D16CF6" w14:textId="77777777" w:rsidR="00107029" w:rsidRPr="00107029" w:rsidRDefault="00107029" w:rsidP="00B80CAB">
            <w:pPr>
              <w:spacing w:line="360" w:lineRule="auto"/>
              <w:jc w:val="both"/>
              <w:rPr>
                <w:rFonts w:ascii="Times New Roman" w:hAnsi="Times New Roman" w:cs="Times New Roman"/>
              </w:rPr>
            </w:pPr>
          </w:p>
        </w:tc>
      </w:tr>
      <w:tr w:rsidR="001F7488" w14:paraId="0DBD7B62" w14:textId="77777777" w:rsidTr="00B80CAB">
        <w:tc>
          <w:tcPr>
            <w:tcW w:w="2605" w:type="dxa"/>
            <w:hideMark/>
          </w:tcPr>
          <w:p w14:paraId="03D4314D"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Permits &amp; Funding</w:t>
            </w:r>
          </w:p>
        </w:tc>
        <w:tc>
          <w:tcPr>
            <w:tcW w:w="236" w:type="dxa"/>
            <w:shd w:val="clear" w:color="auto" w:fill="00B050"/>
            <w:hideMark/>
          </w:tcPr>
          <w:p w14:paraId="7E740ECA"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00B050"/>
            <w:hideMark/>
          </w:tcPr>
          <w:p w14:paraId="456867F3"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00B050"/>
            <w:hideMark/>
          </w:tcPr>
          <w:p w14:paraId="5168A5D3"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36AE739C"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5D95E6FC"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5ACB3E0B"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218066F"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2EBBB361"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71DD6F05"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56F90A67"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2B10E75D"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2889B60" w14:textId="77777777" w:rsidR="00107029" w:rsidRPr="00107029" w:rsidRDefault="00107029" w:rsidP="00B80CAB">
            <w:pPr>
              <w:spacing w:line="360" w:lineRule="auto"/>
              <w:jc w:val="both"/>
              <w:rPr>
                <w:rFonts w:ascii="Times New Roman" w:hAnsi="Times New Roman" w:cs="Times New Roman"/>
              </w:rPr>
            </w:pPr>
          </w:p>
        </w:tc>
      </w:tr>
      <w:tr w:rsidR="001F7488" w14:paraId="78A21617" w14:textId="77777777" w:rsidTr="00B80CAB">
        <w:tc>
          <w:tcPr>
            <w:tcW w:w="2605" w:type="dxa"/>
            <w:hideMark/>
          </w:tcPr>
          <w:p w14:paraId="39331959"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Design &amp; Planning</w:t>
            </w:r>
          </w:p>
        </w:tc>
        <w:tc>
          <w:tcPr>
            <w:tcW w:w="236" w:type="dxa"/>
            <w:hideMark/>
          </w:tcPr>
          <w:p w14:paraId="78602E64"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F1A983" w:themeFill="accent2" w:themeFillTint="99"/>
            <w:hideMark/>
          </w:tcPr>
          <w:p w14:paraId="1CE0A1F9"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F1A983" w:themeFill="accent2" w:themeFillTint="99"/>
            <w:hideMark/>
          </w:tcPr>
          <w:p w14:paraId="70B299A8"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F1A983" w:themeFill="accent2" w:themeFillTint="99"/>
            <w:hideMark/>
          </w:tcPr>
          <w:p w14:paraId="0EBDB7D2"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1F41BB73"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37C0DB2F"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7CA55A96"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6E911564"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EEE828E"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2F136AB6"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16F19BE4"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DF63027" w14:textId="77777777" w:rsidR="00107029" w:rsidRPr="00107029" w:rsidRDefault="00107029" w:rsidP="00B80CAB">
            <w:pPr>
              <w:spacing w:line="360" w:lineRule="auto"/>
              <w:jc w:val="both"/>
              <w:rPr>
                <w:rFonts w:ascii="Times New Roman" w:hAnsi="Times New Roman" w:cs="Times New Roman"/>
              </w:rPr>
            </w:pPr>
          </w:p>
        </w:tc>
      </w:tr>
      <w:tr w:rsidR="001F7488" w14:paraId="4A9DEAB1" w14:textId="77777777" w:rsidTr="00B80CAB">
        <w:tc>
          <w:tcPr>
            <w:tcW w:w="2605" w:type="dxa"/>
            <w:hideMark/>
          </w:tcPr>
          <w:p w14:paraId="7D366CF5"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Procurement</w:t>
            </w:r>
          </w:p>
        </w:tc>
        <w:tc>
          <w:tcPr>
            <w:tcW w:w="236" w:type="dxa"/>
            <w:hideMark/>
          </w:tcPr>
          <w:p w14:paraId="2BFEF5E8"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6F2C8558"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EE0000"/>
            <w:hideMark/>
          </w:tcPr>
          <w:p w14:paraId="1A04666D"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EE0000"/>
            <w:hideMark/>
          </w:tcPr>
          <w:p w14:paraId="35DA14D4"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EE0000"/>
            <w:hideMark/>
          </w:tcPr>
          <w:p w14:paraId="0A5DC975"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B064912"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B2E20E3"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3B08D24"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67236E66"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554F3477"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5A9CAB45"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7636170" w14:textId="77777777" w:rsidR="00107029" w:rsidRPr="00107029" w:rsidRDefault="00107029" w:rsidP="00B80CAB">
            <w:pPr>
              <w:spacing w:line="360" w:lineRule="auto"/>
              <w:jc w:val="both"/>
              <w:rPr>
                <w:rFonts w:ascii="Times New Roman" w:hAnsi="Times New Roman" w:cs="Times New Roman"/>
              </w:rPr>
            </w:pPr>
          </w:p>
        </w:tc>
      </w:tr>
      <w:tr w:rsidR="001F7488" w14:paraId="1C49BE94" w14:textId="77777777" w:rsidTr="00B80CAB">
        <w:tc>
          <w:tcPr>
            <w:tcW w:w="2605" w:type="dxa"/>
            <w:hideMark/>
          </w:tcPr>
          <w:p w14:paraId="27415C72"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Construction (25 km)</w:t>
            </w:r>
          </w:p>
        </w:tc>
        <w:tc>
          <w:tcPr>
            <w:tcW w:w="236" w:type="dxa"/>
            <w:hideMark/>
          </w:tcPr>
          <w:p w14:paraId="11845A95"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1D93BF74"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82476E5"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D86DCB" w:themeFill="accent5" w:themeFillTint="99"/>
            <w:hideMark/>
          </w:tcPr>
          <w:p w14:paraId="39F1FA0C"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D86DCB" w:themeFill="accent5" w:themeFillTint="99"/>
            <w:hideMark/>
          </w:tcPr>
          <w:p w14:paraId="13126372"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D86DCB" w:themeFill="accent5" w:themeFillTint="99"/>
            <w:hideMark/>
          </w:tcPr>
          <w:p w14:paraId="437DD206"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D86DCB" w:themeFill="accent5" w:themeFillTint="99"/>
            <w:hideMark/>
          </w:tcPr>
          <w:p w14:paraId="4CEF0034"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D86DCB" w:themeFill="accent5" w:themeFillTint="99"/>
            <w:hideMark/>
          </w:tcPr>
          <w:p w14:paraId="07E7A46F"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D86DCB" w:themeFill="accent5" w:themeFillTint="99"/>
            <w:hideMark/>
          </w:tcPr>
          <w:p w14:paraId="5C9BEC1F"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64BE4B22"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73554A70"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2A15AAE4" w14:textId="77777777" w:rsidR="00107029" w:rsidRPr="00107029" w:rsidRDefault="00107029" w:rsidP="00B80CAB">
            <w:pPr>
              <w:spacing w:line="360" w:lineRule="auto"/>
              <w:jc w:val="both"/>
              <w:rPr>
                <w:rFonts w:ascii="Times New Roman" w:hAnsi="Times New Roman" w:cs="Times New Roman"/>
              </w:rPr>
            </w:pPr>
          </w:p>
        </w:tc>
      </w:tr>
      <w:tr w:rsidR="001F7488" w14:paraId="57566755" w14:textId="77777777" w:rsidTr="00B80CAB">
        <w:tc>
          <w:tcPr>
            <w:tcW w:w="2605" w:type="dxa"/>
            <w:hideMark/>
          </w:tcPr>
          <w:p w14:paraId="5420EDC2"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Drainage Installation</w:t>
            </w:r>
          </w:p>
        </w:tc>
        <w:tc>
          <w:tcPr>
            <w:tcW w:w="236" w:type="dxa"/>
            <w:hideMark/>
          </w:tcPr>
          <w:p w14:paraId="0E4E1BF3"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6592DF0A"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E837174"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23A43B6B"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45B0E1" w:themeFill="accent1" w:themeFillTint="99"/>
            <w:hideMark/>
          </w:tcPr>
          <w:p w14:paraId="6E884E43"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45B0E1" w:themeFill="accent1" w:themeFillTint="99"/>
            <w:hideMark/>
          </w:tcPr>
          <w:p w14:paraId="7E2F4ABC"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45B0E1" w:themeFill="accent1" w:themeFillTint="99"/>
            <w:hideMark/>
          </w:tcPr>
          <w:p w14:paraId="77530BCC"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45B0E1" w:themeFill="accent1" w:themeFillTint="99"/>
            <w:hideMark/>
          </w:tcPr>
          <w:p w14:paraId="47F89AE7"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275B6B42"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792E868F"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08ED1603"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0A722086" w14:textId="77777777" w:rsidR="00107029" w:rsidRPr="00107029" w:rsidRDefault="00107029" w:rsidP="00B80CAB">
            <w:pPr>
              <w:spacing w:line="360" w:lineRule="auto"/>
              <w:jc w:val="both"/>
              <w:rPr>
                <w:rFonts w:ascii="Times New Roman" w:hAnsi="Times New Roman" w:cs="Times New Roman"/>
              </w:rPr>
            </w:pPr>
          </w:p>
        </w:tc>
      </w:tr>
      <w:tr w:rsidR="001F7488" w14:paraId="3B1B3356" w14:textId="77777777" w:rsidTr="00B80CAB">
        <w:tc>
          <w:tcPr>
            <w:tcW w:w="2605" w:type="dxa"/>
            <w:hideMark/>
          </w:tcPr>
          <w:p w14:paraId="28C6F9A1"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Monitoring &amp; Control</w:t>
            </w:r>
          </w:p>
        </w:tc>
        <w:tc>
          <w:tcPr>
            <w:tcW w:w="236" w:type="dxa"/>
            <w:hideMark/>
          </w:tcPr>
          <w:p w14:paraId="74634F7B"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20ED1227"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1DE2E5F"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84E290" w:themeFill="accent3" w:themeFillTint="66"/>
            <w:hideMark/>
          </w:tcPr>
          <w:p w14:paraId="03A5C1F1"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84E290" w:themeFill="accent3" w:themeFillTint="66"/>
            <w:hideMark/>
          </w:tcPr>
          <w:p w14:paraId="090DDC59"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84E290" w:themeFill="accent3" w:themeFillTint="66"/>
            <w:hideMark/>
          </w:tcPr>
          <w:p w14:paraId="73CAF2BC"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84E290" w:themeFill="accent3" w:themeFillTint="66"/>
            <w:hideMark/>
          </w:tcPr>
          <w:p w14:paraId="4BCEFD2C"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84E290" w:themeFill="accent3" w:themeFillTint="66"/>
            <w:hideMark/>
          </w:tcPr>
          <w:p w14:paraId="5ED369F5"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84E290" w:themeFill="accent3" w:themeFillTint="66"/>
            <w:hideMark/>
          </w:tcPr>
          <w:p w14:paraId="6F94C833"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84E290" w:themeFill="accent3" w:themeFillTint="66"/>
            <w:hideMark/>
          </w:tcPr>
          <w:p w14:paraId="39D13175"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84E290" w:themeFill="accent3" w:themeFillTint="66"/>
            <w:hideMark/>
          </w:tcPr>
          <w:p w14:paraId="296322C2"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84E290" w:themeFill="accent3" w:themeFillTint="66"/>
            <w:hideMark/>
          </w:tcPr>
          <w:p w14:paraId="5B392A5E" w14:textId="77777777" w:rsidR="00107029" w:rsidRPr="00107029" w:rsidRDefault="00107029" w:rsidP="00B80CAB">
            <w:pPr>
              <w:spacing w:line="360" w:lineRule="auto"/>
              <w:jc w:val="both"/>
              <w:rPr>
                <w:rFonts w:ascii="Times New Roman" w:hAnsi="Times New Roman" w:cs="Times New Roman"/>
              </w:rPr>
            </w:pPr>
          </w:p>
        </w:tc>
      </w:tr>
      <w:tr w:rsidR="001F7488" w14:paraId="14245DEA" w14:textId="77777777" w:rsidTr="00B80CAB">
        <w:tc>
          <w:tcPr>
            <w:tcW w:w="2605" w:type="dxa"/>
            <w:hideMark/>
          </w:tcPr>
          <w:p w14:paraId="1D8D4642"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Final Inspection</w:t>
            </w:r>
          </w:p>
        </w:tc>
        <w:tc>
          <w:tcPr>
            <w:tcW w:w="236" w:type="dxa"/>
            <w:hideMark/>
          </w:tcPr>
          <w:p w14:paraId="4FCD078D"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07A78132"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0140DE4"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5C65BC8B"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5FEFCBC"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623282C6"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6CFD4E6"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2E2755C5"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FFFF00"/>
            <w:hideMark/>
          </w:tcPr>
          <w:p w14:paraId="361234B8"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FFFF00"/>
            <w:hideMark/>
          </w:tcPr>
          <w:p w14:paraId="737D3BA0"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FFFF00"/>
            <w:hideMark/>
          </w:tcPr>
          <w:p w14:paraId="26655F97"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1A10DE14" w14:textId="77777777" w:rsidR="00107029" w:rsidRPr="00107029" w:rsidRDefault="00107029" w:rsidP="00B80CAB">
            <w:pPr>
              <w:spacing w:line="360" w:lineRule="auto"/>
              <w:jc w:val="both"/>
              <w:rPr>
                <w:rFonts w:ascii="Times New Roman" w:hAnsi="Times New Roman" w:cs="Times New Roman"/>
              </w:rPr>
            </w:pPr>
          </w:p>
        </w:tc>
      </w:tr>
      <w:tr w:rsidR="001F7488" w14:paraId="02F19618" w14:textId="77777777" w:rsidTr="00B80CAB">
        <w:tc>
          <w:tcPr>
            <w:tcW w:w="2605" w:type="dxa"/>
            <w:hideMark/>
          </w:tcPr>
          <w:p w14:paraId="523399C5" w14:textId="77777777" w:rsidR="00107029" w:rsidRPr="00107029" w:rsidRDefault="00000000" w:rsidP="00B80CAB">
            <w:pPr>
              <w:spacing w:line="360" w:lineRule="auto"/>
              <w:jc w:val="both"/>
              <w:rPr>
                <w:rFonts w:ascii="Times New Roman" w:hAnsi="Times New Roman" w:cs="Times New Roman"/>
              </w:rPr>
            </w:pPr>
            <w:r w:rsidRPr="00107029">
              <w:rPr>
                <w:rFonts w:ascii="Times New Roman" w:hAnsi="Times New Roman" w:cs="Times New Roman"/>
              </w:rPr>
              <w:t>Project Handover</w:t>
            </w:r>
          </w:p>
        </w:tc>
        <w:tc>
          <w:tcPr>
            <w:tcW w:w="236" w:type="dxa"/>
            <w:hideMark/>
          </w:tcPr>
          <w:p w14:paraId="209F0A83"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1063054E"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1CF4047"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6E1AD73"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5AC7DD75"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087B2B0"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30DED3F8"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6F769640"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336F0831"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59A0BB4" w14:textId="77777777" w:rsidR="00107029" w:rsidRPr="00107029" w:rsidRDefault="00107029" w:rsidP="00B80CAB">
            <w:pPr>
              <w:spacing w:line="360" w:lineRule="auto"/>
              <w:jc w:val="both"/>
              <w:rPr>
                <w:rFonts w:ascii="Times New Roman" w:hAnsi="Times New Roman" w:cs="Times New Roman"/>
              </w:rPr>
            </w:pPr>
          </w:p>
        </w:tc>
        <w:tc>
          <w:tcPr>
            <w:tcW w:w="0" w:type="auto"/>
            <w:hideMark/>
          </w:tcPr>
          <w:p w14:paraId="41BFD24E" w14:textId="77777777" w:rsidR="00107029" w:rsidRPr="00107029" w:rsidRDefault="00107029" w:rsidP="00B80CAB">
            <w:pPr>
              <w:spacing w:line="360" w:lineRule="auto"/>
              <w:jc w:val="both"/>
              <w:rPr>
                <w:rFonts w:ascii="Times New Roman" w:hAnsi="Times New Roman" w:cs="Times New Roman"/>
              </w:rPr>
            </w:pPr>
          </w:p>
        </w:tc>
        <w:tc>
          <w:tcPr>
            <w:tcW w:w="0" w:type="auto"/>
            <w:shd w:val="clear" w:color="auto" w:fill="FFC000"/>
            <w:hideMark/>
          </w:tcPr>
          <w:p w14:paraId="76F3D2F9" w14:textId="77777777" w:rsidR="00107029" w:rsidRPr="00107029" w:rsidRDefault="00107029" w:rsidP="00B80CAB">
            <w:pPr>
              <w:spacing w:line="360" w:lineRule="auto"/>
              <w:jc w:val="both"/>
              <w:rPr>
                <w:rFonts w:ascii="Times New Roman" w:hAnsi="Times New Roman" w:cs="Times New Roman"/>
              </w:rPr>
            </w:pPr>
          </w:p>
        </w:tc>
      </w:tr>
    </w:tbl>
    <w:p w14:paraId="0917BEF5" w14:textId="77777777" w:rsidR="005D1BF8" w:rsidRPr="00B80CAB" w:rsidRDefault="005D1BF8" w:rsidP="00B80CAB">
      <w:pPr>
        <w:spacing w:line="360" w:lineRule="auto"/>
        <w:jc w:val="both"/>
        <w:rPr>
          <w:rFonts w:ascii="Times New Roman" w:hAnsi="Times New Roman" w:cs="Times New Roman"/>
        </w:rPr>
      </w:pPr>
    </w:p>
    <w:p w14:paraId="6F05853C" w14:textId="77777777" w:rsidR="00E81015" w:rsidRPr="00E81015" w:rsidRDefault="00000000" w:rsidP="00E81015">
      <w:pPr>
        <w:spacing w:line="360" w:lineRule="auto"/>
        <w:jc w:val="both"/>
        <w:rPr>
          <w:rFonts w:ascii="Times New Roman" w:hAnsi="Times New Roman" w:cs="Times New Roman"/>
        </w:rPr>
      </w:pPr>
      <w:r w:rsidRPr="00B80CAB">
        <w:rPr>
          <w:rFonts w:ascii="Times New Roman" w:hAnsi="Times New Roman" w:cs="Times New Roman"/>
        </w:rPr>
        <w:t xml:space="preserve">The Gantt Chart represents the logical arrangement of activities and identifies the overlapping activities, such as construction and monitoring, to </w:t>
      </w:r>
      <w:proofErr w:type="spellStart"/>
      <w:r w:rsidRPr="00B80CAB">
        <w:rPr>
          <w:rFonts w:ascii="Times New Roman" w:hAnsi="Times New Roman" w:cs="Times New Roman"/>
        </w:rPr>
        <w:t>maximise</w:t>
      </w:r>
      <w:proofErr w:type="spellEnd"/>
      <w:r w:rsidRPr="00B80CAB">
        <w:rPr>
          <w:rFonts w:ascii="Times New Roman" w:hAnsi="Times New Roman" w:cs="Times New Roman"/>
        </w:rPr>
        <w:t xml:space="preserve"> time efficiency. </w:t>
      </w:r>
      <w:r w:rsidRPr="00E81015">
        <w:rPr>
          <w:rFonts w:ascii="Times New Roman" w:hAnsi="Times New Roman" w:cs="Times New Roman"/>
        </w:rPr>
        <w:t xml:space="preserve">Super-critical phases between months 4 and 9, where project resources are used up by about 70 percent occur. Compliance with the schedule objectives is monitored frequently to </w:t>
      </w:r>
      <w:proofErr w:type="spellStart"/>
      <w:r w:rsidRPr="00E81015">
        <w:rPr>
          <w:rFonts w:ascii="Times New Roman" w:hAnsi="Times New Roman" w:cs="Times New Roman"/>
        </w:rPr>
        <w:t>minimise</w:t>
      </w:r>
      <w:proofErr w:type="spellEnd"/>
      <w:r w:rsidRPr="00E81015">
        <w:rPr>
          <w:rFonts w:ascii="Times New Roman" w:hAnsi="Times New Roman" w:cs="Times New Roman"/>
        </w:rPr>
        <w:t xml:space="preserve"> time wastage, which helps to achieve high performance in the project (Project Management Institute, 2021).</w:t>
      </w:r>
    </w:p>
    <w:p w14:paraId="41D54387" w14:textId="77777777" w:rsidR="00E81015" w:rsidRPr="00E81015" w:rsidRDefault="00000000" w:rsidP="00E81015">
      <w:pPr>
        <w:pStyle w:val="Heading1"/>
      </w:pPr>
      <w:bookmarkStart w:id="20" w:name="_Toc226068719"/>
      <w:r w:rsidRPr="00E81015">
        <w:t>7. Stakeholder Involvement</w:t>
      </w:r>
      <w:bookmarkEnd w:id="20"/>
    </w:p>
    <w:p w14:paraId="2D8C5C73" w14:textId="77777777" w:rsidR="00E81015" w:rsidRPr="00E81015" w:rsidRDefault="00000000" w:rsidP="00E81015">
      <w:pPr>
        <w:spacing w:line="360" w:lineRule="auto"/>
        <w:jc w:val="both"/>
        <w:rPr>
          <w:rFonts w:ascii="Times New Roman" w:hAnsi="Times New Roman" w:cs="Times New Roman"/>
        </w:rPr>
      </w:pPr>
      <w:r w:rsidRPr="00E81015">
        <w:rPr>
          <w:rFonts w:ascii="Times New Roman" w:hAnsi="Times New Roman" w:cs="Times New Roman"/>
        </w:rPr>
        <w:t>Stakeholder engagement is one of the most important elements of the project's success, especially where it involves the recovery of infrastructure on a large scale. Stakeholders determine decision-making, allocation of resources, and general outcomes of the project (Freeman, 2015).</w:t>
      </w:r>
    </w:p>
    <w:p w14:paraId="7CC36969" w14:textId="77777777" w:rsidR="00E81015" w:rsidRPr="00E81015" w:rsidRDefault="00000000" w:rsidP="00E81015">
      <w:pPr>
        <w:pStyle w:val="Heading2"/>
      </w:pPr>
      <w:bookmarkStart w:id="21" w:name="_Toc226068720"/>
      <w:r w:rsidRPr="00E81015">
        <w:t>7.1 Key Stakeholders</w:t>
      </w:r>
      <w:bookmarkEnd w:id="21"/>
    </w:p>
    <w:p w14:paraId="6FAFE5D7" w14:textId="77777777" w:rsidR="00B80CAB" w:rsidRPr="00B80CAB" w:rsidRDefault="00000000" w:rsidP="00E81015">
      <w:pPr>
        <w:spacing w:line="360" w:lineRule="auto"/>
        <w:jc w:val="both"/>
        <w:rPr>
          <w:rFonts w:ascii="Times New Roman" w:hAnsi="Times New Roman" w:cs="Times New Roman"/>
        </w:rPr>
      </w:pPr>
      <w:r w:rsidRPr="00E81015">
        <w:rPr>
          <w:rFonts w:ascii="Times New Roman" w:hAnsi="Times New Roman" w:cs="Times New Roman"/>
        </w:rPr>
        <w:t>Several groups have been identified as the key stakeholders of this project with different levels of influence and interest. Local authorities in places like Worcester, Shrewsbury, and Kidderminster are the focus when it comes to planning permissions, keeping of regulatory compliance and local recovery efforts (Project Management Institute, 2021). Environments Agency is involved in the monitoring of flood risks and the reconstruction activities must be in accordance to the environment and safety standards. More than 15,000 people living in the area are also strongly impacted by the inconvenience of the flooding itself, as well as the long-term advantages of the infrastructure upgrading.</w:t>
      </w:r>
      <w:r>
        <w:rPr>
          <w:rFonts w:ascii="Times New Roman" w:hAnsi="Times New Roman" w:cs="Times New Roman"/>
        </w:rPr>
        <w:t xml:space="preserve"> </w:t>
      </w:r>
      <w:r w:rsidRPr="00B80CAB">
        <w:rPr>
          <w:rFonts w:ascii="Times New Roman" w:hAnsi="Times New Roman" w:cs="Times New Roman"/>
        </w:rPr>
        <w:t xml:space="preserve">The </w:t>
      </w:r>
      <w:proofErr w:type="spellStart"/>
      <w:r w:rsidRPr="00B80CAB">
        <w:rPr>
          <w:rFonts w:ascii="Times New Roman" w:hAnsi="Times New Roman" w:cs="Times New Roman"/>
        </w:rPr>
        <w:t>realisation</w:t>
      </w:r>
      <w:proofErr w:type="spellEnd"/>
      <w:r w:rsidRPr="00B80CAB">
        <w:rPr>
          <w:rFonts w:ascii="Times New Roman" w:hAnsi="Times New Roman" w:cs="Times New Roman"/>
        </w:rPr>
        <w:t xml:space="preserve"> of construction processes and guarantee of the technical quality involve the direct participation of contractors and engineers (Meredith, Shafer and Mantel, 2017). Also, financial support is necessary from government agencies and funding </w:t>
      </w:r>
      <w:proofErr w:type="spellStart"/>
      <w:r w:rsidRPr="00B80CAB">
        <w:rPr>
          <w:rFonts w:ascii="Times New Roman" w:hAnsi="Times New Roman" w:cs="Times New Roman"/>
        </w:rPr>
        <w:t>organisations</w:t>
      </w:r>
      <w:proofErr w:type="spellEnd"/>
      <w:r w:rsidRPr="00B80CAB">
        <w:rPr>
          <w:rFonts w:ascii="Times New Roman" w:hAnsi="Times New Roman" w:cs="Times New Roman"/>
        </w:rPr>
        <w:t xml:space="preserve"> that pledge about £50 million to facilitate the delivery of the project successfully.</w:t>
      </w:r>
    </w:p>
    <w:p w14:paraId="4A115D52" w14:textId="77777777" w:rsidR="00B80CAB" w:rsidRPr="00B80CAB" w:rsidRDefault="00000000" w:rsidP="00321DD2">
      <w:pPr>
        <w:pStyle w:val="Heading3"/>
      </w:pPr>
      <w:bookmarkStart w:id="22" w:name="_Toc226068721"/>
      <w:r w:rsidRPr="00B80CAB">
        <w:t>7.2 Power-Interest Analysis</w:t>
      </w:r>
      <w:bookmarkEnd w:id="22"/>
    </w:p>
    <w:p w14:paraId="1735E224" w14:textId="77777777" w:rsidR="00B80CAB"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 xml:space="preserve">Based on power and interests, stakeholders are grouped. Local councils and funding bodies are of high power and high interest and therefore ought to be closely managed. The interest among the residents is high yet low power, which requires constant engagement (Too and Weaver, 2014). Contractors exercise great authority in carrying out their work, which impacts delivery schedules. This systematic examination facilitates </w:t>
      </w:r>
      <w:proofErr w:type="spellStart"/>
      <w:r w:rsidRPr="00B80CAB">
        <w:rPr>
          <w:rFonts w:ascii="Times New Roman" w:hAnsi="Times New Roman" w:cs="Times New Roman"/>
        </w:rPr>
        <w:t>prioritisation</w:t>
      </w:r>
      <w:proofErr w:type="spellEnd"/>
      <w:r w:rsidRPr="00B80CAB">
        <w:rPr>
          <w:rFonts w:ascii="Times New Roman" w:hAnsi="Times New Roman" w:cs="Times New Roman"/>
        </w:rPr>
        <w:t xml:space="preserve"> and good management of stakeholders.</w:t>
      </w:r>
    </w:p>
    <w:p w14:paraId="09314045" w14:textId="77777777" w:rsidR="00B80CAB" w:rsidRPr="00B80CAB" w:rsidRDefault="00000000" w:rsidP="00321DD2">
      <w:pPr>
        <w:pStyle w:val="Heading3"/>
      </w:pPr>
      <w:bookmarkStart w:id="23" w:name="_Toc226068722"/>
      <w:r w:rsidRPr="00B80CAB">
        <w:lastRenderedPageBreak/>
        <w:t>7.3 Communication Plan</w:t>
      </w:r>
      <w:bookmarkEnd w:id="23"/>
    </w:p>
    <w:p w14:paraId="417B4B97" w14:textId="77777777" w:rsidR="00E81015" w:rsidRPr="00E81015" w:rsidRDefault="00000000" w:rsidP="00E81015">
      <w:pPr>
        <w:spacing w:line="360" w:lineRule="auto"/>
        <w:jc w:val="both"/>
        <w:rPr>
          <w:rFonts w:ascii="Times New Roman" w:hAnsi="Times New Roman" w:cs="Times New Roman"/>
        </w:rPr>
      </w:pPr>
      <w:r w:rsidRPr="00B80CAB">
        <w:rPr>
          <w:rFonts w:ascii="Times New Roman" w:hAnsi="Times New Roman" w:cs="Times New Roman"/>
        </w:rPr>
        <w:t xml:space="preserve">An </w:t>
      </w:r>
      <w:proofErr w:type="spellStart"/>
      <w:r w:rsidRPr="00B80CAB">
        <w:rPr>
          <w:rFonts w:ascii="Times New Roman" w:hAnsi="Times New Roman" w:cs="Times New Roman"/>
        </w:rPr>
        <w:t>organised</w:t>
      </w:r>
      <w:proofErr w:type="spellEnd"/>
      <w:r w:rsidRPr="00B80CAB">
        <w:rPr>
          <w:rFonts w:ascii="Times New Roman" w:hAnsi="Times New Roman" w:cs="Times New Roman"/>
        </w:rPr>
        <w:t xml:space="preserve"> communication plan is a guarantee of ensuring alignment between stakeholders. Progress reports will be conducted monthly, and stakeholder meetings will be conducted bi-weekly, as well as real-time updates through digital platforms. </w:t>
      </w:r>
      <w:r w:rsidRPr="00E81015">
        <w:rPr>
          <w:rFonts w:ascii="Times New Roman" w:hAnsi="Times New Roman" w:cs="Times New Roman"/>
        </w:rPr>
        <w:t>Transparency will be ensured by holding public briefings every 2 months. Effective communication is more than 20 times stronger in increasing stakeholder satisfaction and reducing project delays (Joslin and Müller, 2015).</w:t>
      </w:r>
    </w:p>
    <w:p w14:paraId="320FC65C" w14:textId="77777777" w:rsidR="00E81015" w:rsidRPr="00E81015" w:rsidRDefault="00000000" w:rsidP="00E81015">
      <w:pPr>
        <w:pStyle w:val="Heading2"/>
      </w:pPr>
      <w:bookmarkStart w:id="24" w:name="_Toc226068723"/>
      <w:r w:rsidRPr="00E81015">
        <w:t>8. Resource Allocation</w:t>
      </w:r>
      <w:bookmarkEnd w:id="24"/>
    </w:p>
    <w:p w14:paraId="22397D7B" w14:textId="77777777" w:rsidR="00E81015" w:rsidRDefault="00000000" w:rsidP="00E81015">
      <w:pPr>
        <w:spacing w:line="360" w:lineRule="auto"/>
        <w:jc w:val="both"/>
        <w:rPr>
          <w:rFonts w:ascii="Times New Roman" w:hAnsi="Times New Roman" w:cs="Times New Roman"/>
        </w:rPr>
      </w:pPr>
      <w:r w:rsidRPr="00E81015">
        <w:rPr>
          <w:rFonts w:ascii="Times New Roman" w:hAnsi="Times New Roman" w:cs="Times New Roman"/>
        </w:rPr>
        <w:t xml:space="preserve">The allocation of resources has to be effective to guarantee the successful completion of the project within the specified time and budget. The production of human, financial, and physical resources is properly planned and coordinated to </w:t>
      </w:r>
      <w:proofErr w:type="spellStart"/>
      <w:r w:rsidRPr="00E81015">
        <w:rPr>
          <w:rFonts w:ascii="Times New Roman" w:hAnsi="Times New Roman" w:cs="Times New Roman"/>
        </w:rPr>
        <w:t>maximise</w:t>
      </w:r>
      <w:proofErr w:type="spellEnd"/>
      <w:r w:rsidRPr="00E81015">
        <w:rPr>
          <w:rFonts w:ascii="Times New Roman" w:hAnsi="Times New Roman" w:cs="Times New Roman"/>
        </w:rPr>
        <w:t xml:space="preserve"> productivity, </w:t>
      </w:r>
      <w:proofErr w:type="spellStart"/>
      <w:r w:rsidRPr="00E81015">
        <w:rPr>
          <w:rFonts w:ascii="Times New Roman" w:hAnsi="Times New Roman" w:cs="Times New Roman"/>
        </w:rPr>
        <w:t>minimise</w:t>
      </w:r>
      <w:proofErr w:type="spellEnd"/>
      <w:r w:rsidRPr="00E81015">
        <w:rPr>
          <w:rFonts w:ascii="Times New Roman" w:hAnsi="Times New Roman" w:cs="Times New Roman"/>
        </w:rPr>
        <w:t xml:space="preserve"> inefficiencies, and help deliver projects on time (Kerzner, 2022).</w:t>
      </w:r>
    </w:p>
    <w:p w14:paraId="128FAB28" w14:textId="77777777" w:rsidR="00B80CAB" w:rsidRPr="00B80CAB" w:rsidRDefault="00000000" w:rsidP="00E81015">
      <w:pPr>
        <w:pStyle w:val="Heading3"/>
      </w:pPr>
      <w:bookmarkStart w:id="25" w:name="_Toc226068724"/>
      <w:r w:rsidRPr="00B80CAB">
        <w:t>8.1 Human Resources</w:t>
      </w:r>
      <w:bookmarkEnd w:id="25"/>
    </w:p>
    <w:p w14:paraId="2CA5DE59" w14:textId="77777777" w:rsidR="00B80CAB"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 xml:space="preserve">To implement the project, there will be a need to </w:t>
      </w:r>
      <w:proofErr w:type="spellStart"/>
      <w:r w:rsidRPr="00B80CAB">
        <w:rPr>
          <w:rFonts w:ascii="Times New Roman" w:hAnsi="Times New Roman" w:cs="Times New Roman"/>
        </w:rPr>
        <w:t>organise</w:t>
      </w:r>
      <w:proofErr w:type="spellEnd"/>
      <w:r w:rsidRPr="00B80CAB">
        <w:rPr>
          <w:rFonts w:ascii="Times New Roman" w:hAnsi="Times New Roman" w:cs="Times New Roman"/>
        </w:rPr>
        <w:t xml:space="preserve"> around 120 qualified individuals who will be assigned different tasks. It consists of 20 civil engineers who will perform design and technical control, 5 with project managers who will oversee the planning and coordination, 15 site supervisors who will oversee daily operations, and 80 construction employees who will be involved in the physical implementation (Meredith, Shafer and Mantel, 2017). Moreover, professional consultants would be hired to guarantee environmental compliance and risk assessment. Proper distribution of the workforce and identification of roles play a crucial role in keeping the productivity levels and </w:t>
      </w:r>
      <w:proofErr w:type="spellStart"/>
      <w:r w:rsidRPr="00B80CAB">
        <w:rPr>
          <w:rFonts w:ascii="Times New Roman" w:hAnsi="Times New Roman" w:cs="Times New Roman"/>
        </w:rPr>
        <w:t>minimising</w:t>
      </w:r>
      <w:proofErr w:type="spellEnd"/>
      <w:r w:rsidRPr="00B80CAB">
        <w:rPr>
          <w:rFonts w:ascii="Times New Roman" w:hAnsi="Times New Roman" w:cs="Times New Roman"/>
        </w:rPr>
        <w:t xml:space="preserve"> the possible delays within the 12-month project period (Maylor, 2017).</w:t>
      </w:r>
    </w:p>
    <w:p w14:paraId="724FB460" w14:textId="77777777" w:rsidR="00B80CAB" w:rsidRPr="00B80CAB" w:rsidRDefault="00000000" w:rsidP="00321DD2">
      <w:pPr>
        <w:pStyle w:val="Heading3"/>
      </w:pPr>
      <w:bookmarkStart w:id="26" w:name="_Toc226068725"/>
      <w:r w:rsidRPr="00B80CAB">
        <w:t>8.2 Financial Resources</w:t>
      </w:r>
      <w:bookmarkEnd w:id="26"/>
    </w:p>
    <w:p w14:paraId="76C7C1FB" w14:textId="77777777" w:rsidR="00B80CAB"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 xml:space="preserve">The estimated project budget is 50 million pounds, which will be well distributed to ensure efficiency is fully </w:t>
      </w:r>
      <w:proofErr w:type="spellStart"/>
      <w:r w:rsidRPr="00B80CAB">
        <w:rPr>
          <w:rFonts w:ascii="Times New Roman" w:hAnsi="Times New Roman" w:cs="Times New Roman"/>
        </w:rPr>
        <w:t>maximised</w:t>
      </w:r>
      <w:proofErr w:type="spellEnd"/>
      <w:r w:rsidRPr="00B80CAB">
        <w:rPr>
          <w:rFonts w:ascii="Times New Roman" w:hAnsi="Times New Roman" w:cs="Times New Roman"/>
        </w:rPr>
        <w:t xml:space="preserve"> and to control the cost. About 50 (£25 million) is to be allocated to construction, 20 (£10 million) to materials purchase, 15 (£7.5 million) to </w:t>
      </w:r>
      <w:proofErr w:type="spellStart"/>
      <w:r w:rsidRPr="00B80CAB">
        <w:rPr>
          <w:rFonts w:ascii="Times New Roman" w:hAnsi="Times New Roman" w:cs="Times New Roman"/>
        </w:rPr>
        <w:t>labour</w:t>
      </w:r>
      <w:proofErr w:type="spellEnd"/>
      <w:r w:rsidRPr="00B80CAB">
        <w:rPr>
          <w:rFonts w:ascii="Times New Roman" w:hAnsi="Times New Roman" w:cs="Times New Roman"/>
        </w:rPr>
        <w:t xml:space="preserve"> and the remaining 15 (7.5 million) to contingency and risk management. Tight financial control will be employed as a measure to stay within a cost variance of +-10, which will make the project financially viable and successful (Ahsan and Gunawan, 2019).</w:t>
      </w:r>
    </w:p>
    <w:p w14:paraId="6869A4CE" w14:textId="77777777" w:rsidR="00B80CAB" w:rsidRPr="00B80CAB" w:rsidRDefault="00000000" w:rsidP="00321DD2">
      <w:pPr>
        <w:pStyle w:val="Heading3"/>
      </w:pPr>
      <w:bookmarkStart w:id="27" w:name="_Toc226068726"/>
      <w:r w:rsidRPr="00B80CAB">
        <w:lastRenderedPageBreak/>
        <w:t>8.3 Materials and Equipment</w:t>
      </w:r>
      <w:bookmarkEnd w:id="27"/>
    </w:p>
    <w:p w14:paraId="37E45EF5" w14:textId="77777777" w:rsidR="00B80CAB" w:rsidRPr="00B80CAB" w:rsidRDefault="00000000" w:rsidP="00B80CAB">
      <w:pPr>
        <w:spacing w:line="360" w:lineRule="auto"/>
        <w:jc w:val="both"/>
        <w:rPr>
          <w:rFonts w:ascii="Times New Roman" w:hAnsi="Times New Roman" w:cs="Times New Roman"/>
        </w:rPr>
      </w:pPr>
      <w:r w:rsidRPr="00E81015">
        <w:rPr>
          <w:rFonts w:ascii="Times New Roman" w:hAnsi="Times New Roman" w:cs="Times New Roman"/>
        </w:rPr>
        <w:t xml:space="preserve">The resources to be employed in the project should be of good quality and last long, such as reinforced concrete, flood-resistant asphalt and drainage systems of advanced quality that can withstand up to 5.5 </w:t>
      </w:r>
      <w:proofErr w:type="spellStart"/>
      <w:r w:rsidRPr="00E81015">
        <w:rPr>
          <w:rFonts w:ascii="Times New Roman" w:hAnsi="Times New Roman" w:cs="Times New Roman"/>
        </w:rPr>
        <w:t>metres</w:t>
      </w:r>
      <w:proofErr w:type="spellEnd"/>
      <w:r w:rsidRPr="00E81015">
        <w:rPr>
          <w:rFonts w:ascii="Times New Roman" w:hAnsi="Times New Roman" w:cs="Times New Roman"/>
        </w:rPr>
        <w:t xml:space="preserve"> of water. Large-scale operations will be assisted by the deployment of heavy construction equipment, such as excavators, cranes, and loaders.</w:t>
      </w:r>
      <w:r>
        <w:rPr>
          <w:rFonts w:ascii="Times New Roman" w:hAnsi="Times New Roman" w:cs="Times New Roman"/>
        </w:rPr>
        <w:t xml:space="preserve"> </w:t>
      </w:r>
      <w:r w:rsidRPr="00B80CAB">
        <w:rPr>
          <w:rFonts w:ascii="Times New Roman" w:hAnsi="Times New Roman" w:cs="Times New Roman"/>
        </w:rPr>
        <w:t xml:space="preserve">By 30 percent of the project delivery, and limiting operational disruptions, efficient </w:t>
      </w:r>
      <w:proofErr w:type="spellStart"/>
      <w:r w:rsidRPr="00B80CAB">
        <w:rPr>
          <w:rFonts w:ascii="Times New Roman" w:hAnsi="Times New Roman" w:cs="Times New Roman"/>
        </w:rPr>
        <w:t>utilisation</w:t>
      </w:r>
      <w:proofErr w:type="spellEnd"/>
      <w:r w:rsidRPr="00B80CAB">
        <w:rPr>
          <w:rFonts w:ascii="Times New Roman" w:hAnsi="Times New Roman" w:cs="Times New Roman"/>
        </w:rPr>
        <w:t xml:space="preserve"> of those resources can help improve efficiency in project delivery (Carvalho and </w:t>
      </w:r>
      <w:proofErr w:type="spellStart"/>
      <w:r w:rsidRPr="00B80CAB">
        <w:rPr>
          <w:rFonts w:ascii="Times New Roman" w:hAnsi="Times New Roman" w:cs="Times New Roman"/>
        </w:rPr>
        <w:t>Rabechini</w:t>
      </w:r>
      <w:proofErr w:type="spellEnd"/>
      <w:r w:rsidRPr="00B80CAB">
        <w:rPr>
          <w:rFonts w:ascii="Times New Roman" w:hAnsi="Times New Roman" w:cs="Times New Roman"/>
        </w:rPr>
        <w:t>, 2015).</w:t>
      </w:r>
    </w:p>
    <w:p w14:paraId="4F1BBAF7" w14:textId="77777777" w:rsidR="00B80CAB" w:rsidRPr="00B80CAB" w:rsidRDefault="00000000" w:rsidP="00321DD2">
      <w:pPr>
        <w:pStyle w:val="Heading2"/>
      </w:pPr>
      <w:bookmarkStart w:id="28" w:name="_Toc226068727"/>
      <w:r w:rsidRPr="00B80CAB">
        <w:t>9. Risk Analysis</w:t>
      </w:r>
      <w:bookmarkEnd w:id="28"/>
    </w:p>
    <w:p w14:paraId="75E06706" w14:textId="77777777" w:rsidR="00B80CAB" w:rsidRPr="00B80CAB" w:rsidRDefault="00000000" w:rsidP="00B80CAB">
      <w:pPr>
        <w:spacing w:line="360" w:lineRule="auto"/>
        <w:jc w:val="both"/>
        <w:rPr>
          <w:rFonts w:ascii="Times New Roman" w:hAnsi="Times New Roman" w:cs="Times New Roman"/>
        </w:rPr>
      </w:pPr>
      <w:bookmarkStart w:id="29" w:name="_Hlk226065200"/>
      <w:r w:rsidRPr="00E81015">
        <w:rPr>
          <w:rFonts w:ascii="Times New Roman" w:hAnsi="Times New Roman" w:cs="Times New Roman"/>
        </w:rPr>
        <w:t xml:space="preserve">Risk analysis is critical towards the success of the project, particularly in infrastructure projects which are susceptible to environmental uncertainties. Risk management may be used to improve the performance of the project by reducing the delays or the cost overruns (Carvalho and </w:t>
      </w:r>
      <w:proofErr w:type="spellStart"/>
      <w:r w:rsidRPr="00E81015">
        <w:rPr>
          <w:rFonts w:ascii="Times New Roman" w:hAnsi="Times New Roman" w:cs="Times New Roman"/>
        </w:rPr>
        <w:t>Rabechini</w:t>
      </w:r>
      <w:proofErr w:type="spellEnd"/>
      <w:r w:rsidRPr="00E81015">
        <w:rPr>
          <w:rFonts w:ascii="Times New Roman" w:hAnsi="Times New Roman" w:cs="Times New Roman"/>
        </w:rPr>
        <w:t>, 2015)</w:t>
      </w:r>
      <w:r w:rsidRPr="00B80CAB">
        <w:rPr>
          <w:rFonts w:ascii="Times New Roman" w:hAnsi="Times New Roman" w:cs="Times New Roman"/>
        </w:rPr>
        <w:t>.</w:t>
      </w:r>
    </w:p>
    <w:p w14:paraId="3CDD5474" w14:textId="77777777" w:rsidR="00B80CAB" w:rsidRPr="00B80CAB" w:rsidRDefault="00000000" w:rsidP="00321DD2">
      <w:pPr>
        <w:pStyle w:val="Heading3"/>
      </w:pPr>
      <w:bookmarkStart w:id="30" w:name="_Toc226068728"/>
      <w:bookmarkEnd w:id="29"/>
      <w:r w:rsidRPr="00B80CAB">
        <w:t>9.1 Risk Identification</w:t>
      </w:r>
      <w:bookmarkEnd w:id="30"/>
    </w:p>
    <w:p w14:paraId="11FDC8F9" w14:textId="77777777" w:rsidR="00B80CAB"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 xml:space="preserve">The main risks that can affect the project are bad weather patterns, the risk of flooding the area, supply chain, </w:t>
      </w:r>
      <w:proofErr w:type="spellStart"/>
      <w:r w:rsidRPr="00B80CAB">
        <w:rPr>
          <w:rFonts w:ascii="Times New Roman" w:hAnsi="Times New Roman" w:cs="Times New Roman"/>
        </w:rPr>
        <w:t>labour</w:t>
      </w:r>
      <w:proofErr w:type="spellEnd"/>
      <w:r w:rsidRPr="00B80CAB">
        <w:rPr>
          <w:rFonts w:ascii="Times New Roman" w:hAnsi="Times New Roman" w:cs="Times New Roman"/>
        </w:rPr>
        <w:t xml:space="preserve"> issues and budget overruns. As an example, weather-related challenges can postpone some construction by up to 20%, and the cost of materials can lead to higher costs exceeding the estimated budget of 50 million pounds (Sanchez and Terlizzi, 2017).</w:t>
      </w:r>
    </w:p>
    <w:p w14:paraId="5013C256" w14:textId="77777777" w:rsidR="00B80CAB" w:rsidRPr="00B80CAB" w:rsidRDefault="00000000" w:rsidP="00321DD2">
      <w:pPr>
        <w:pStyle w:val="Heading3"/>
      </w:pPr>
      <w:bookmarkStart w:id="31" w:name="_Toc226068729"/>
      <w:r w:rsidRPr="00B80CAB">
        <w:t>9.2 Risk Matrix (Likelihood vs Impact)</w:t>
      </w:r>
      <w:bookmarkEnd w:id="31"/>
    </w:p>
    <w:p w14:paraId="21133AD4" w14:textId="77777777" w:rsidR="00B80CAB"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This is done by classifying risks using a risk matrix according to the likelihood and impact of the risk. Risks of high likelihood and high impact (such as severe weather, fund delays) must be dealt with urgently (Too and Weaver, 2014). Risks of medium level are those related to equipment problems and staffing problems, whereas those of low level are slight scheduling problems. This priority facilitates the effective allocation of resources and the decision-making process.</w:t>
      </w:r>
    </w:p>
    <w:p w14:paraId="79C4ABD5" w14:textId="77777777" w:rsidR="00B80CAB" w:rsidRPr="00B80CAB" w:rsidRDefault="00000000" w:rsidP="00321DD2">
      <w:pPr>
        <w:pStyle w:val="Heading3"/>
      </w:pPr>
      <w:bookmarkStart w:id="32" w:name="_Toc226068730"/>
      <w:r w:rsidRPr="00B80CAB">
        <w:t>9.3 Mitigation Strategies</w:t>
      </w:r>
      <w:bookmarkEnd w:id="32"/>
    </w:p>
    <w:p w14:paraId="0900FBE6" w14:textId="77777777" w:rsidR="00B80CAB"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 xml:space="preserve">As part of the mitigation plans, there should be the introduction of contingency funds (15 percent =175%7.5 million), flexibility in the schedule, and the use of weatherproofing materials. There will also be supplier diversification and workforce planning, </w:t>
      </w:r>
      <w:proofErr w:type="spellStart"/>
      <w:r w:rsidRPr="00B80CAB">
        <w:rPr>
          <w:rFonts w:ascii="Times New Roman" w:hAnsi="Times New Roman" w:cs="Times New Roman"/>
        </w:rPr>
        <w:t>minimising</w:t>
      </w:r>
      <w:proofErr w:type="spellEnd"/>
      <w:r w:rsidRPr="00B80CAB">
        <w:rPr>
          <w:rFonts w:ascii="Times New Roman" w:hAnsi="Times New Roman" w:cs="Times New Roman"/>
        </w:rPr>
        <w:t xml:space="preserve"> the risk of dependency. There will be control and periodical review of risks as the project progresses through the lifecycle (Kerzner, 2022).</w:t>
      </w:r>
    </w:p>
    <w:p w14:paraId="05CC613A" w14:textId="77777777" w:rsidR="00B80CAB" w:rsidRPr="00321DD2" w:rsidRDefault="00000000" w:rsidP="00321DD2">
      <w:pPr>
        <w:pStyle w:val="Heading2"/>
      </w:pPr>
      <w:bookmarkStart w:id="33" w:name="_Toc226068731"/>
      <w:r w:rsidRPr="00B80CAB">
        <w:lastRenderedPageBreak/>
        <w:t>10. Conclusion</w:t>
      </w:r>
      <w:bookmarkEnd w:id="33"/>
    </w:p>
    <w:p w14:paraId="0CBAAA2B" w14:textId="77777777" w:rsidR="00B80CAB" w:rsidRPr="00B80CAB" w:rsidRDefault="00000000" w:rsidP="00B80CAB">
      <w:pPr>
        <w:spacing w:line="360" w:lineRule="auto"/>
        <w:jc w:val="both"/>
        <w:rPr>
          <w:rFonts w:ascii="Times New Roman" w:hAnsi="Times New Roman" w:cs="Times New Roman"/>
        </w:rPr>
      </w:pPr>
      <w:r w:rsidRPr="00B80CAB">
        <w:rPr>
          <w:rFonts w:ascii="Times New Roman" w:hAnsi="Times New Roman" w:cs="Times New Roman"/>
        </w:rPr>
        <w:t>The suggested plan of constructing the 25 km transportation lane is not only viable but also strategic to reinstate connectivity and economic stability in the region. The project is deeply related to the principles of project management, which involve the use of the planned approach, stakeholder relations, and risk management (Meredith, Shafer and Mantel, 2017). The project can be completed within a reasonable cost and schedule variance since it has an established budget of £50 million and a timeframe of 12 months.</w:t>
      </w:r>
    </w:p>
    <w:p w14:paraId="701EDAA8" w14:textId="77777777" w:rsidR="00107029" w:rsidRDefault="00000000" w:rsidP="00B80CAB">
      <w:pPr>
        <w:spacing w:line="360" w:lineRule="auto"/>
        <w:jc w:val="both"/>
        <w:rPr>
          <w:rFonts w:ascii="Times New Roman" w:hAnsi="Times New Roman" w:cs="Times New Roman"/>
        </w:rPr>
      </w:pPr>
      <w:r w:rsidRPr="00B80CAB">
        <w:rPr>
          <w:rFonts w:ascii="Times New Roman" w:hAnsi="Times New Roman" w:cs="Times New Roman"/>
        </w:rPr>
        <w:t xml:space="preserve">The desired results will be better resiliency of infrastructure, </w:t>
      </w:r>
      <w:proofErr w:type="spellStart"/>
      <w:r w:rsidRPr="00B80CAB">
        <w:rPr>
          <w:rFonts w:ascii="Times New Roman" w:hAnsi="Times New Roman" w:cs="Times New Roman"/>
        </w:rPr>
        <w:t>minimised</w:t>
      </w:r>
      <w:proofErr w:type="spellEnd"/>
      <w:r w:rsidRPr="00B80CAB">
        <w:rPr>
          <w:rFonts w:ascii="Times New Roman" w:hAnsi="Times New Roman" w:cs="Times New Roman"/>
        </w:rPr>
        <w:t xml:space="preserve"> economic losses, and improved community safety. Using existing project management techniques and tools, the project will have an efficient implementation and long sustainability (Maylor, 2017). In sum, the plan will offer a solid approach to project successful delivery as it will aid recovery in the region and future flood resilience.</w:t>
      </w:r>
    </w:p>
    <w:p w14:paraId="6AB75138" w14:textId="77777777" w:rsidR="00B80CAB" w:rsidRDefault="00000000" w:rsidP="00321DD2">
      <w:pPr>
        <w:pStyle w:val="Heading1"/>
      </w:pPr>
      <w:bookmarkStart w:id="34" w:name="_Toc226068732"/>
      <w:r>
        <w:t>11. References</w:t>
      </w:r>
      <w:bookmarkEnd w:id="34"/>
    </w:p>
    <w:p w14:paraId="15B3CAA8" w14:textId="77777777" w:rsidR="00B80CAB" w:rsidRDefault="00000000" w:rsidP="00B80CAB">
      <w:pPr>
        <w:pStyle w:val="NormalWeb"/>
        <w:spacing w:line="360" w:lineRule="auto"/>
        <w:jc w:val="both"/>
      </w:pPr>
      <w:r>
        <w:t xml:space="preserve">Ahsan, K. and Gunawan, I. (2019) ‘Analysis of cost and schedule performance of international development projects’, </w:t>
      </w:r>
      <w:r>
        <w:rPr>
          <w:rStyle w:val="Emphasis"/>
          <w:rFonts w:eastAsiaTheme="majorEastAsia"/>
        </w:rPr>
        <w:t>International Journal of Project Management</w:t>
      </w:r>
      <w:r>
        <w:t>, 37(1), pp. 98–112.</w:t>
      </w:r>
    </w:p>
    <w:p w14:paraId="2D72456E" w14:textId="77777777" w:rsidR="00B80CAB" w:rsidRDefault="00000000" w:rsidP="00B80CAB">
      <w:pPr>
        <w:pStyle w:val="NormalWeb"/>
        <w:spacing w:line="360" w:lineRule="auto"/>
        <w:jc w:val="both"/>
      </w:pPr>
      <w:r>
        <w:t xml:space="preserve">Alias, Z., Zawawi, E.M.A., Yusof, K. and Aris, N.M. (2014) ‘Determining critical success factors of project management practice: A conceptual framework’, </w:t>
      </w:r>
      <w:r>
        <w:rPr>
          <w:rStyle w:val="Emphasis"/>
          <w:rFonts w:eastAsiaTheme="majorEastAsia"/>
        </w:rPr>
        <w:t xml:space="preserve">Procedia - Social and </w:t>
      </w:r>
      <w:proofErr w:type="spellStart"/>
      <w:r>
        <w:rPr>
          <w:rStyle w:val="Emphasis"/>
          <w:rFonts w:eastAsiaTheme="majorEastAsia"/>
        </w:rPr>
        <w:t>Behavioural</w:t>
      </w:r>
      <w:proofErr w:type="spellEnd"/>
      <w:r>
        <w:rPr>
          <w:rStyle w:val="Emphasis"/>
          <w:rFonts w:eastAsiaTheme="majorEastAsia"/>
        </w:rPr>
        <w:t xml:space="preserve"> Sciences</w:t>
      </w:r>
      <w:r>
        <w:t>, 153, pp. 61–69.</w:t>
      </w:r>
    </w:p>
    <w:p w14:paraId="13DE61DC" w14:textId="77777777" w:rsidR="00B80CAB" w:rsidRDefault="00000000" w:rsidP="00B80CAB">
      <w:pPr>
        <w:pStyle w:val="NormalWeb"/>
        <w:spacing w:line="360" w:lineRule="auto"/>
        <w:jc w:val="both"/>
      </w:pPr>
      <w:r>
        <w:t xml:space="preserve">Burke, R. (2017) </w:t>
      </w:r>
      <w:r>
        <w:rPr>
          <w:rStyle w:val="Emphasis"/>
          <w:rFonts w:eastAsiaTheme="majorEastAsia"/>
        </w:rPr>
        <w:t>Project management: Planning and control techniques</w:t>
      </w:r>
      <w:r>
        <w:t xml:space="preserve">. 6th </w:t>
      </w:r>
      <w:proofErr w:type="spellStart"/>
      <w:r>
        <w:t>edn</w:t>
      </w:r>
      <w:proofErr w:type="spellEnd"/>
      <w:r>
        <w:t>. Chichester: Wiley.</w:t>
      </w:r>
    </w:p>
    <w:p w14:paraId="555CE0AE" w14:textId="77777777" w:rsidR="00B80CAB" w:rsidRDefault="00000000" w:rsidP="00B80CAB">
      <w:pPr>
        <w:pStyle w:val="NormalWeb"/>
        <w:spacing w:line="360" w:lineRule="auto"/>
        <w:jc w:val="both"/>
      </w:pPr>
      <w:r>
        <w:t xml:space="preserve">Carvalho, M.M. and Rabechini, R. (2015) ‘Impact of risk management on project performance’, </w:t>
      </w:r>
      <w:r>
        <w:rPr>
          <w:rStyle w:val="Emphasis"/>
          <w:rFonts w:eastAsiaTheme="majorEastAsia"/>
        </w:rPr>
        <w:t>International Journal of Project Management</w:t>
      </w:r>
      <w:r>
        <w:t>, 33(2), pp. 347–357.</w:t>
      </w:r>
    </w:p>
    <w:p w14:paraId="6724500C" w14:textId="77777777" w:rsidR="00B80CAB" w:rsidRDefault="00000000" w:rsidP="00B80CAB">
      <w:pPr>
        <w:pStyle w:val="NormalWeb"/>
        <w:spacing w:line="360" w:lineRule="auto"/>
        <w:jc w:val="both"/>
      </w:pPr>
      <w:r>
        <w:t xml:space="preserve">Environment Agency (2024) </w:t>
      </w:r>
      <w:r>
        <w:rPr>
          <w:rStyle w:val="Emphasis"/>
          <w:rFonts w:eastAsiaTheme="majorEastAsia"/>
        </w:rPr>
        <w:t>Flood risk management plans</w:t>
      </w:r>
      <w:r>
        <w:t>. Available at: https://www.gov.uk/government/collections/flood-risk-management-plans (Accessed: 2 April 2026).</w:t>
      </w:r>
    </w:p>
    <w:p w14:paraId="771FB838" w14:textId="77777777" w:rsidR="00B80CAB" w:rsidRDefault="00000000" w:rsidP="00B80CAB">
      <w:pPr>
        <w:pStyle w:val="NormalWeb"/>
        <w:spacing w:line="360" w:lineRule="auto"/>
        <w:jc w:val="both"/>
      </w:pPr>
      <w:r>
        <w:lastRenderedPageBreak/>
        <w:t xml:space="preserve">GOV.UK (2023) </w:t>
      </w:r>
      <w:r>
        <w:rPr>
          <w:rStyle w:val="Emphasis"/>
          <w:rFonts w:eastAsiaTheme="majorEastAsia"/>
        </w:rPr>
        <w:t>Prepare for flooding</w:t>
      </w:r>
      <w:r>
        <w:t xml:space="preserve">. Available at: </w:t>
      </w:r>
      <w:hyperlink r:id="rId10" w:tgtFrame="_new" w:history="1">
        <w:r w:rsidR="00B80CAB">
          <w:rPr>
            <w:rStyle w:val="Hyperlink"/>
            <w:rFonts w:eastAsiaTheme="majorEastAsia"/>
          </w:rPr>
          <w:t>https://www.gov.uk/prepare-for-flooding</w:t>
        </w:r>
      </w:hyperlink>
      <w:r>
        <w:t xml:space="preserve"> (Accessed: 2 April 2026).</w:t>
      </w:r>
    </w:p>
    <w:p w14:paraId="16EB30B6" w14:textId="77777777" w:rsidR="00B80CAB" w:rsidRDefault="00000000" w:rsidP="00B80CAB">
      <w:pPr>
        <w:pStyle w:val="NormalWeb"/>
        <w:spacing w:line="360" w:lineRule="auto"/>
        <w:jc w:val="both"/>
      </w:pPr>
      <w:r>
        <w:t xml:space="preserve">Joslin, R. and Müller, R. (2015) ‘Relationships between a project management methodology and project success in different project governance contexts’, </w:t>
      </w:r>
      <w:r>
        <w:rPr>
          <w:rStyle w:val="Emphasis"/>
          <w:rFonts w:eastAsiaTheme="majorEastAsia"/>
        </w:rPr>
        <w:t>International Journal of Project Management</w:t>
      </w:r>
      <w:r>
        <w:t>, 33(6), pp. 1377–1392.</w:t>
      </w:r>
    </w:p>
    <w:p w14:paraId="57B86D0A" w14:textId="77777777" w:rsidR="00B80CAB" w:rsidRDefault="00000000" w:rsidP="00B80CAB">
      <w:pPr>
        <w:pStyle w:val="NormalWeb"/>
        <w:spacing w:line="360" w:lineRule="auto"/>
        <w:jc w:val="both"/>
      </w:pPr>
      <w:r>
        <w:t xml:space="preserve">Kerzner, H. (2022) </w:t>
      </w:r>
      <w:r>
        <w:rPr>
          <w:rStyle w:val="Emphasis"/>
          <w:rFonts w:eastAsiaTheme="majorEastAsia"/>
        </w:rPr>
        <w:t>Project management: A systems approach to planning, scheduling, and controlling</w:t>
      </w:r>
      <w:r>
        <w:t xml:space="preserve">. 13th </w:t>
      </w:r>
      <w:proofErr w:type="spellStart"/>
      <w:r>
        <w:t>edn</w:t>
      </w:r>
      <w:proofErr w:type="spellEnd"/>
      <w:r>
        <w:t>. Hoboken: Wiley.</w:t>
      </w:r>
    </w:p>
    <w:p w14:paraId="593BF7F1" w14:textId="77777777" w:rsidR="00B80CAB" w:rsidRDefault="00000000" w:rsidP="00B80CAB">
      <w:pPr>
        <w:pStyle w:val="NormalWeb"/>
        <w:spacing w:line="360" w:lineRule="auto"/>
        <w:jc w:val="both"/>
      </w:pPr>
      <w:r>
        <w:t xml:space="preserve">Lock, D. (2020) </w:t>
      </w:r>
      <w:r>
        <w:rPr>
          <w:rStyle w:val="Emphasis"/>
          <w:rFonts w:eastAsiaTheme="majorEastAsia"/>
        </w:rPr>
        <w:t>Project management</w:t>
      </w:r>
      <w:r>
        <w:t xml:space="preserve">. 11th </w:t>
      </w:r>
      <w:proofErr w:type="spellStart"/>
      <w:r>
        <w:t>edn</w:t>
      </w:r>
      <w:proofErr w:type="spellEnd"/>
      <w:r>
        <w:t>. London: Routledge.</w:t>
      </w:r>
    </w:p>
    <w:p w14:paraId="6CA3B430" w14:textId="77777777" w:rsidR="00B80CAB" w:rsidRDefault="00000000" w:rsidP="00B80CAB">
      <w:pPr>
        <w:pStyle w:val="NormalWeb"/>
        <w:spacing w:line="360" w:lineRule="auto"/>
        <w:jc w:val="both"/>
      </w:pPr>
      <w:r>
        <w:t xml:space="preserve">Maylor, H. (2017) </w:t>
      </w:r>
      <w:r>
        <w:rPr>
          <w:rStyle w:val="Emphasis"/>
          <w:rFonts w:eastAsiaTheme="majorEastAsia"/>
        </w:rPr>
        <w:t>Project management</w:t>
      </w:r>
      <w:r>
        <w:t xml:space="preserve">. 5th </w:t>
      </w:r>
      <w:proofErr w:type="spellStart"/>
      <w:r>
        <w:t>edn</w:t>
      </w:r>
      <w:proofErr w:type="spellEnd"/>
      <w:r>
        <w:t>. Harlow: Pearson.</w:t>
      </w:r>
    </w:p>
    <w:p w14:paraId="5F4474E5" w14:textId="77777777" w:rsidR="00B80CAB" w:rsidRDefault="00000000" w:rsidP="00B80CAB">
      <w:pPr>
        <w:pStyle w:val="NormalWeb"/>
        <w:spacing w:line="360" w:lineRule="auto"/>
        <w:jc w:val="both"/>
      </w:pPr>
      <w:r>
        <w:t xml:space="preserve">Meredith, J.R., Shafer, S.M. and Mantel, S.J. (2017) </w:t>
      </w:r>
      <w:r>
        <w:rPr>
          <w:rStyle w:val="Emphasis"/>
          <w:rFonts w:eastAsiaTheme="majorEastAsia"/>
        </w:rPr>
        <w:t>Project management: A managerial approach</w:t>
      </w:r>
      <w:r>
        <w:t xml:space="preserve">. 10th </w:t>
      </w:r>
      <w:proofErr w:type="spellStart"/>
      <w:r>
        <w:t>edn</w:t>
      </w:r>
      <w:proofErr w:type="spellEnd"/>
      <w:r>
        <w:t>. Hoboken: Wiley.</w:t>
      </w:r>
    </w:p>
    <w:p w14:paraId="60455EC4" w14:textId="77777777" w:rsidR="00B80CAB" w:rsidRDefault="00000000" w:rsidP="00B80CAB">
      <w:pPr>
        <w:pStyle w:val="NormalWeb"/>
        <w:spacing w:line="360" w:lineRule="auto"/>
        <w:jc w:val="both"/>
      </w:pPr>
      <w:r>
        <w:t xml:space="preserve">National Audit Office (2020) </w:t>
      </w:r>
      <w:r>
        <w:rPr>
          <w:rStyle w:val="Emphasis"/>
          <w:rFonts w:eastAsiaTheme="majorEastAsia"/>
        </w:rPr>
        <w:t>Managing flood risk in England</w:t>
      </w:r>
      <w:r>
        <w:t xml:space="preserve">. Available at: </w:t>
      </w:r>
      <w:hyperlink r:id="rId11" w:tgtFrame="_new" w:history="1">
        <w:r w:rsidR="00B80CAB">
          <w:rPr>
            <w:rStyle w:val="Hyperlink"/>
            <w:rFonts w:eastAsiaTheme="majorEastAsia"/>
          </w:rPr>
          <w:t>https://www.nao.org.uk</w:t>
        </w:r>
      </w:hyperlink>
      <w:r>
        <w:t xml:space="preserve"> (Accessed: 2 April 2026).</w:t>
      </w:r>
    </w:p>
    <w:p w14:paraId="60515C6B" w14:textId="77777777" w:rsidR="00B80CAB" w:rsidRDefault="00000000" w:rsidP="00B80CAB">
      <w:pPr>
        <w:pStyle w:val="NormalWeb"/>
        <w:spacing w:line="360" w:lineRule="auto"/>
        <w:jc w:val="both"/>
      </w:pPr>
      <w:r>
        <w:t xml:space="preserve">Office for National Statistics (2023) </w:t>
      </w:r>
      <w:r>
        <w:rPr>
          <w:rStyle w:val="Emphasis"/>
          <w:rFonts w:eastAsiaTheme="majorEastAsia"/>
        </w:rPr>
        <w:t>UK climate and weather statistics</w:t>
      </w:r>
      <w:r>
        <w:t xml:space="preserve">. Available at: </w:t>
      </w:r>
      <w:hyperlink r:id="rId12" w:tgtFrame="_new" w:history="1">
        <w:r w:rsidR="00B80CAB">
          <w:rPr>
            <w:rStyle w:val="Hyperlink"/>
            <w:rFonts w:eastAsiaTheme="majorEastAsia"/>
          </w:rPr>
          <w:t>https://www.ons.gov.uk</w:t>
        </w:r>
      </w:hyperlink>
      <w:r>
        <w:t xml:space="preserve"> (Accessed: 2 April 2026).</w:t>
      </w:r>
    </w:p>
    <w:p w14:paraId="2C535F32" w14:textId="77777777" w:rsidR="00B80CAB" w:rsidRDefault="00000000" w:rsidP="00B80CAB">
      <w:pPr>
        <w:pStyle w:val="NormalWeb"/>
        <w:spacing w:line="360" w:lineRule="auto"/>
        <w:jc w:val="both"/>
      </w:pPr>
      <w:r>
        <w:t xml:space="preserve">Project Management Institute (PMI) (2021) </w:t>
      </w:r>
      <w:r>
        <w:rPr>
          <w:rStyle w:val="Emphasis"/>
          <w:rFonts w:eastAsiaTheme="majorEastAsia"/>
        </w:rPr>
        <w:t>A guide to the project management body of knowledge (PMBOK® Guide)</w:t>
      </w:r>
      <w:r>
        <w:t xml:space="preserve">. Available at: </w:t>
      </w:r>
      <w:hyperlink r:id="rId13" w:tgtFrame="_new" w:history="1">
        <w:r w:rsidR="00B80CAB">
          <w:rPr>
            <w:rStyle w:val="Hyperlink"/>
            <w:rFonts w:eastAsiaTheme="majorEastAsia"/>
          </w:rPr>
          <w:t>https://www.pmi.org</w:t>
        </w:r>
      </w:hyperlink>
      <w:r>
        <w:t xml:space="preserve"> (Accessed: 2 April 2026).</w:t>
      </w:r>
    </w:p>
    <w:p w14:paraId="1577D157" w14:textId="77777777" w:rsidR="00B80CAB" w:rsidRDefault="00000000" w:rsidP="00B80CAB">
      <w:pPr>
        <w:pStyle w:val="NormalWeb"/>
        <w:spacing w:line="360" w:lineRule="auto"/>
        <w:jc w:val="both"/>
      </w:pPr>
      <w:r>
        <w:t xml:space="preserve">Sanchez, O.P. and Terlizzi, M.A. (2017) ‘Cost and time project management success factors for information systems development projects’, </w:t>
      </w:r>
      <w:r>
        <w:rPr>
          <w:rStyle w:val="Emphasis"/>
          <w:rFonts w:eastAsiaTheme="majorEastAsia"/>
        </w:rPr>
        <w:t>International Journal of Project Management</w:t>
      </w:r>
      <w:r>
        <w:t>, 35(8), pp. 1608–1626.</w:t>
      </w:r>
    </w:p>
    <w:p w14:paraId="30A6B7B8" w14:textId="77777777" w:rsidR="00B80CAB" w:rsidRDefault="00000000" w:rsidP="00B80CAB">
      <w:pPr>
        <w:pStyle w:val="NormalWeb"/>
        <w:spacing w:line="360" w:lineRule="auto"/>
        <w:jc w:val="both"/>
      </w:pPr>
      <w:r>
        <w:t xml:space="preserve">Too, E.G. and Weaver, P. (2014) ‘The management of project management: A conceptual framework for project governance’, </w:t>
      </w:r>
      <w:r>
        <w:rPr>
          <w:rStyle w:val="Emphasis"/>
          <w:rFonts w:eastAsiaTheme="majorEastAsia"/>
        </w:rPr>
        <w:t>International Journal of Project Management</w:t>
      </w:r>
      <w:r>
        <w:t>, 32(8), pp. 1382–1394.</w:t>
      </w:r>
    </w:p>
    <w:p w14:paraId="06E2E1C4" w14:textId="77777777" w:rsidR="00B80CAB" w:rsidRDefault="00000000" w:rsidP="00B80CAB">
      <w:pPr>
        <w:pStyle w:val="NormalWeb"/>
        <w:spacing w:line="360" w:lineRule="auto"/>
        <w:jc w:val="both"/>
      </w:pPr>
      <w:r>
        <w:t xml:space="preserve">Turner, J.R. (2016) </w:t>
      </w:r>
      <w:r>
        <w:rPr>
          <w:rStyle w:val="Emphasis"/>
          <w:rFonts w:eastAsiaTheme="majorEastAsia"/>
        </w:rPr>
        <w:t>Gower handbook of project management</w:t>
      </w:r>
      <w:r>
        <w:t xml:space="preserve">. 5th </w:t>
      </w:r>
      <w:proofErr w:type="spellStart"/>
      <w:r>
        <w:t>edn</w:t>
      </w:r>
      <w:proofErr w:type="spellEnd"/>
      <w:r>
        <w:t>. London: Routledge.</w:t>
      </w:r>
    </w:p>
    <w:p w14:paraId="48FBE076" w14:textId="77777777" w:rsidR="00B80CAB" w:rsidRDefault="00000000" w:rsidP="00B80CAB">
      <w:pPr>
        <w:pStyle w:val="NormalWeb"/>
        <w:spacing w:line="360" w:lineRule="auto"/>
        <w:jc w:val="both"/>
      </w:pPr>
      <w:r>
        <w:lastRenderedPageBreak/>
        <w:t xml:space="preserve">World Bank (2021) </w:t>
      </w:r>
      <w:r>
        <w:rPr>
          <w:rStyle w:val="Emphasis"/>
          <w:rFonts w:eastAsiaTheme="majorEastAsia"/>
        </w:rPr>
        <w:t>Managing disaster risks for resilient development</w:t>
      </w:r>
      <w:r>
        <w:t xml:space="preserve">. Available at: </w:t>
      </w:r>
      <w:hyperlink r:id="rId14" w:tgtFrame="_new" w:history="1">
        <w:r w:rsidR="00B80CAB">
          <w:rPr>
            <w:rStyle w:val="Hyperlink"/>
            <w:rFonts w:eastAsiaTheme="majorEastAsia"/>
          </w:rPr>
          <w:t>https://www.worldbank.org</w:t>
        </w:r>
      </w:hyperlink>
      <w:r>
        <w:t xml:space="preserve"> (Accessed: 2 April 2026).</w:t>
      </w:r>
    </w:p>
    <w:p w14:paraId="01DEFAEB" w14:textId="77777777" w:rsidR="00B80CAB" w:rsidRPr="00B80CAB" w:rsidRDefault="00B80CAB" w:rsidP="00B80CAB">
      <w:pPr>
        <w:spacing w:line="360" w:lineRule="auto"/>
        <w:jc w:val="both"/>
        <w:rPr>
          <w:rFonts w:ascii="Times New Roman" w:hAnsi="Times New Roman" w:cs="Times New Roman"/>
        </w:rPr>
      </w:pPr>
    </w:p>
    <w:sectPr w:rsidR="00B80CAB" w:rsidRPr="00B80CAB">
      <w:footerReference w:type="even"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C89B1" w14:textId="77777777" w:rsidR="00354738" w:rsidRDefault="00354738">
      <w:pPr>
        <w:spacing w:after="0" w:line="240" w:lineRule="auto"/>
      </w:pPr>
      <w:r>
        <w:separator/>
      </w:r>
    </w:p>
  </w:endnote>
  <w:endnote w:type="continuationSeparator" w:id="0">
    <w:p w14:paraId="606BDEC1" w14:textId="77777777" w:rsidR="00354738" w:rsidRDefault="00354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0142644"/>
      <w:docPartObj>
        <w:docPartGallery w:val="Page Numbers (Bottom of Page)"/>
        <w:docPartUnique/>
      </w:docPartObj>
    </w:sdtPr>
    <w:sdtContent>
      <w:p w14:paraId="50B6444B" w14:textId="77777777" w:rsidR="009A2E66" w:rsidRDefault="00000000" w:rsidP="00AB103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B66CD7B" w14:textId="77777777" w:rsidR="009A2E66" w:rsidRDefault="009A2E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9172381"/>
      <w:docPartObj>
        <w:docPartGallery w:val="Page Numbers (Bottom of Page)"/>
        <w:docPartUnique/>
      </w:docPartObj>
    </w:sdtPr>
    <w:sdtContent>
      <w:p w14:paraId="59B07BA6" w14:textId="77777777" w:rsidR="009A2E66" w:rsidRDefault="00000000" w:rsidP="00AB103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846984" w14:textId="77777777" w:rsidR="009A2E66" w:rsidRDefault="009A2E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2075A" w14:textId="77777777" w:rsidR="00354738" w:rsidRDefault="00354738">
      <w:pPr>
        <w:spacing w:after="0" w:line="240" w:lineRule="auto"/>
      </w:pPr>
      <w:r>
        <w:separator/>
      </w:r>
    </w:p>
  </w:footnote>
  <w:footnote w:type="continuationSeparator" w:id="0">
    <w:p w14:paraId="638DFCC8" w14:textId="77777777" w:rsidR="00354738" w:rsidRDefault="003547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F933DF"/>
    <w:multiLevelType w:val="hybridMultilevel"/>
    <w:tmpl w:val="4F2C9AC6"/>
    <w:lvl w:ilvl="0" w:tplc="9AFAF3D2">
      <w:start w:val="1"/>
      <w:numFmt w:val="decimal"/>
      <w:lvlText w:val="%1."/>
      <w:lvlJc w:val="left"/>
      <w:pPr>
        <w:ind w:left="720" w:hanging="360"/>
      </w:pPr>
    </w:lvl>
    <w:lvl w:ilvl="1" w:tplc="4126B632" w:tentative="1">
      <w:start w:val="1"/>
      <w:numFmt w:val="lowerLetter"/>
      <w:lvlText w:val="%2."/>
      <w:lvlJc w:val="left"/>
      <w:pPr>
        <w:ind w:left="1440" w:hanging="360"/>
      </w:pPr>
    </w:lvl>
    <w:lvl w:ilvl="2" w:tplc="0DEED080" w:tentative="1">
      <w:start w:val="1"/>
      <w:numFmt w:val="lowerRoman"/>
      <w:lvlText w:val="%3."/>
      <w:lvlJc w:val="right"/>
      <w:pPr>
        <w:ind w:left="2160" w:hanging="180"/>
      </w:pPr>
    </w:lvl>
    <w:lvl w:ilvl="3" w:tplc="5A4EC872" w:tentative="1">
      <w:start w:val="1"/>
      <w:numFmt w:val="decimal"/>
      <w:lvlText w:val="%4."/>
      <w:lvlJc w:val="left"/>
      <w:pPr>
        <w:ind w:left="2880" w:hanging="360"/>
      </w:pPr>
    </w:lvl>
    <w:lvl w:ilvl="4" w:tplc="7228D9E8" w:tentative="1">
      <w:start w:val="1"/>
      <w:numFmt w:val="lowerLetter"/>
      <w:lvlText w:val="%5."/>
      <w:lvlJc w:val="left"/>
      <w:pPr>
        <w:ind w:left="3600" w:hanging="360"/>
      </w:pPr>
    </w:lvl>
    <w:lvl w:ilvl="5" w:tplc="57327058" w:tentative="1">
      <w:start w:val="1"/>
      <w:numFmt w:val="lowerRoman"/>
      <w:lvlText w:val="%6."/>
      <w:lvlJc w:val="right"/>
      <w:pPr>
        <w:ind w:left="4320" w:hanging="180"/>
      </w:pPr>
    </w:lvl>
    <w:lvl w:ilvl="6" w:tplc="52C26988" w:tentative="1">
      <w:start w:val="1"/>
      <w:numFmt w:val="decimal"/>
      <w:lvlText w:val="%7."/>
      <w:lvlJc w:val="left"/>
      <w:pPr>
        <w:ind w:left="5040" w:hanging="360"/>
      </w:pPr>
    </w:lvl>
    <w:lvl w:ilvl="7" w:tplc="E2E02832" w:tentative="1">
      <w:start w:val="1"/>
      <w:numFmt w:val="lowerLetter"/>
      <w:lvlText w:val="%8."/>
      <w:lvlJc w:val="left"/>
      <w:pPr>
        <w:ind w:left="5760" w:hanging="360"/>
      </w:pPr>
    </w:lvl>
    <w:lvl w:ilvl="8" w:tplc="7868A14C" w:tentative="1">
      <w:start w:val="1"/>
      <w:numFmt w:val="lowerRoman"/>
      <w:lvlText w:val="%9."/>
      <w:lvlJc w:val="right"/>
      <w:pPr>
        <w:ind w:left="6480" w:hanging="180"/>
      </w:pPr>
    </w:lvl>
  </w:abstractNum>
  <w:abstractNum w:abstractNumId="1" w15:restartNumberingAfterBreak="0">
    <w:nsid w:val="244D6164"/>
    <w:multiLevelType w:val="hybridMultilevel"/>
    <w:tmpl w:val="114E492A"/>
    <w:lvl w:ilvl="0" w:tplc="7890B6D8">
      <w:start w:val="1"/>
      <w:numFmt w:val="decimal"/>
      <w:lvlText w:val="%1."/>
      <w:lvlJc w:val="left"/>
      <w:pPr>
        <w:ind w:left="720" w:hanging="360"/>
      </w:pPr>
    </w:lvl>
    <w:lvl w:ilvl="1" w:tplc="1834C234" w:tentative="1">
      <w:start w:val="1"/>
      <w:numFmt w:val="lowerLetter"/>
      <w:lvlText w:val="%2."/>
      <w:lvlJc w:val="left"/>
      <w:pPr>
        <w:ind w:left="1440" w:hanging="360"/>
      </w:pPr>
    </w:lvl>
    <w:lvl w:ilvl="2" w:tplc="FC107F0C" w:tentative="1">
      <w:start w:val="1"/>
      <w:numFmt w:val="lowerRoman"/>
      <w:lvlText w:val="%3."/>
      <w:lvlJc w:val="right"/>
      <w:pPr>
        <w:ind w:left="2160" w:hanging="180"/>
      </w:pPr>
    </w:lvl>
    <w:lvl w:ilvl="3" w:tplc="70F4C484" w:tentative="1">
      <w:start w:val="1"/>
      <w:numFmt w:val="decimal"/>
      <w:lvlText w:val="%4."/>
      <w:lvlJc w:val="left"/>
      <w:pPr>
        <w:ind w:left="2880" w:hanging="360"/>
      </w:pPr>
    </w:lvl>
    <w:lvl w:ilvl="4" w:tplc="71007F96" w:tentative="1">
      <w:start w:val="1"/>
      <w:numFmt w:val="lowerLetter"/>
      <w:lvlText w:val="%5."/>
      <w:lvlJc w:val="left"/>
      <w:pPr>
        <w:ind w:left="3600" w:hanging="360"/>
      </w:pPr>
    </w:lvl>
    <w:lvl w:ilvl="5" w:tplc="193EE382" w:tentative="1">
      <w:start w:val="1"/>
      <w:numFmt w:val="lowerRoman"/>
      <w:lvlText w:val="%6."/>
      <w:lvlJc w:val="right"/>
      <w:pPr>
        <w:ind w:left="4320" w:hanging="180"/>
      </w:pPr>
    </w:lvl>
    <w:lvl w:ilvl="6" w:tplc="90DA8C86" w:tentative="1">
      <w:start w:val="1"/>
      <w:numFmt w:val="decimal"/>
      <w:lvlText w:val="%7."/>
      <w:lvlJc w:val="left"/>
      <w:pPr>
        <w:ind w:left="5040" w:hanging="360"/>
      </w:pPr>
    </w:lvl>
    <w:lvl w:ilvl="7" w:tplc="712AB41E" w:tentative="1">
      <w:start w:val="1"/>
      <w:numFmt w:val="lowerLetter"/>
      <w:lvlText w:val="%8."/>
      <w:lvlJc w:val="left"/>
      <w:pPr>
        <w:ind w:left="5760" w:hanging="360"/>
      </w:pPr>
    </w:lvl>
    <w:lvl w:ilvl="8" w:tplc="7410EC52" w:tentative="1">
      <w:start w:val="1"/>
      <w:numFmt w:val="lowerRoman"/>
      <w:lvlText w:val="%9."/>
      <w:lvlJc w:val="right"/>
      <w:pPr>
        <w:ind w:left="6480" w:hanging="180"/>
      </w:pPr>
    </w:lvl>
  </w:abstractNum>
  <w:abstractNum w:abstractNumId="2" w15:restartNumberingAfterBreak="0">
    <w:nsid w:val="24B27AB3"/>
    <w:multiLevelType w:val="hybridMultilevel"/>
    <w:tmpl w:val="06D8DE6C"/>
    <w:lvl w:ilvl="0" w:tplc="EB7489DE">
      <w:start w:val="1"/>
      <w:numFmt w:val="decimal"/>
      <w:lvlText w:val="%1."/>
      <w:lvlJc w:val="left"/>
      <w:pPr>
        <w:ind w:left="720" w:hanging="360"/>
      </w:pPr>
    </w:lvl>
    <w:lvl w:ilvl="1" w:tplc="919690BE" w:tentative="1">
      <w:start w:val="1"/>
      <w:numFmt w:val="lowerLetter"/>
      <w:lvlText w:val="%2."/>
      <w:lvlJc w:val="left"/>
      <w:pPr>
        <w:ind w:left="1440" w:hanging="360"/>
      </w:pPr>
    </w:lvl>
    <w:lvl w:ilvl="2" w:tplc="58367700" w:tentative="1">
      <w:start w:val="1"/>
      <w:numFmt w:val="lowerRoman"/>
      <w:lvlText w:val="%3."/>
      <w:lvlJc w:val="right"/>
      <w:pPr>
        <w:ind w:left="2160" w:hanging="180"/>
      </w:pPr>
    </w:lvl>
    <w:lvl w:ilvl="3" w:tplc="CF6C2178" w:tentative="1">
      <w:start w:val="1"/>
      <w:numFmt w:val="decimal"/>
      <w:lvlText w:val="%4."/>
      <w:lvlJc w:val="left"/>
      <w:pPr>
        <w:ind w:left="2880" w:hanging="360"/>
      </w:pPr>
    </w:lvl>
    <w:lvl w:ilvl="4" w:tplc="5BB0E4B4" w:tentative="1">
      <w:start w:val="1"/>
      <w:numFmt w:val="lowerLetter"/>
      <w:lvlText w:val="%5."/>
      <w:lvlJc w:val="left"/>
      <w:pPr>
        <w:ind w:left="3600" w:hanging="360"/>
      </w:pPr>
    </w:lvl>
    <w:lvl w:ilvl="5" w:tplc="4A58A896" w:tentative="1">
      <w:start w:val="1"/>
      <w:numFmt w:val="lowerRoman"/>
      <w:lvlText w:val="%6."/>
      <w:lvlJc w:val="right"/>
      <w:pPr>
        <w:ind w:left="4320" w:hanging="180"/>
      </w:pPr>
    </w:lvl>
    <w:lvl w:ilvl="6" w:tplc="FCE6905A" w:tentative="1">
      <w:start w:val="1"/>
      <w:numFmt w:val="decimal"/>
      <w:lvlText w:val="%7."/>
      <w:lvlJc w:val="left"/>
      <w:pPr>
        <w:ind w:left="5040" w:hanging="360"/>
      </w:pPr>
    </w:lvl>
    <w:lvl w:ilvl="7" w:tplc="48A65EC2" w:tentative="1">
      <w:start w:val="1"/>
      <w:numFmt w:val="lowerLetter"/>
      <w:lvlText w:val="%8."/>
      <w:lvlJc w:val="left"/>
      <w:pPr>
        <w:ind w:left="5760" w:hanging="360"/>
      </w:pPr>
    </w:lvl>
    <w:lvl w:ilvl="8" w:tplc="BC20B8E0" w:tentative="1">
      <w:start w:val="1"/>
      <w:numFmt w:val="lowerRoman"/>
      <w:lvlText w:val="%9."/>
      <w:lvlJc w:val="right"/>
      <w:pPr>
        <w:ind w:left="6480" w:hanging="180"/>
      </w:pPr>
    </w:lvl>
  </w:abstractNum>
  <w:abstractNum w:abstractNumId="3" w15:restartNumberingAfterBreak="0">
    <w:nsid w:val="2BFF1F07"/>
    <w:multiLevelType w:val="multilevel"/>
    <w:tmpl w:val="14F44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1C775C"/>
    <w:multiLevelType w:val="multilevel"/>
    <w:tmpl w:val="CE74F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F84E6B"/>
    <w:multiLevelType w:val="multilevel"/>
    <w:tmpl w:val="59F6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B52889"/>
    <w:multiLevelType w:val="multilevel"/>
    <w:tmpl w:val="B1080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9200241">
    <w:abstractNumId w:val="4"/>
  </w:num>
  <w:num w:numId="2" w16cid:durableId="7290557">
    <w:abstractNumId w:val="5"/>
  </w:num>
  <w:num w:numId="3" w16cid:durableId="1215234441">
    <w:abstractNumId w:val="3"/>
  </w:num>
  <w:num w:numId="4" w16cid:durableId="1787501855">
    <w:abstractNumId w:val="6"/>
  </w:num>
  <w:num w:numId="5" w16cid:durableId="596400424">
    <w:abstractNumId w:val="2"/>
  </w:num>
  <w:num w:numId="6" w16cid:durableId="185413735">
    <w:abstractNumId w:val="1"/>
  </w:num>
  <w:num w:numId="7" w16cid:durableId="198978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029"/>
    <w:rsid w:val="000C092C"/>
    <w:rsid w:val="000C2C7C"/>
    <w:rsid w:val="00107029"/>
    <w:rsid w:val="00177CE5"/>
    <w:rsid w:val="00183B7C"/>
    <w:rsid w:val="001F7488"/>
    <w:rsid w:val="00321DD2"/>
    <w:rsid w:val="00354738"/>
    <w:rsid w:val="003D2D26"/>
    <w:rsid w:val="003F75D3"/>
    <w:rsid w:val="004153D8"/>
    <w:rsid w:val="005B40D1"/>
    <w:rsid w:val="005D1BF8"/>
    <w:rsid w:val="006053F8"/>
    <w:rsid w:val="00760551"/>
    <w:rsid w:val="007916FF"/>
    <w:rsid w:val="00936700"/>
    <w:rsid w:val="009A2E66"/>
    <w:rsid w:val="009F4101"/>
    <w:rsid w:val="00AB103C"/>
    <w:rsid w:val="00AE6D08"/>
    <w:rsid w:val="00B47486"/>
    <w:rsid w:val="00B80CAB"/>
    <w:rsid w:val="00BD776A"/>
    <w:rsid w:val="00C31C8B"/>
    <w:rsid w:val="00D20832"/>
    <w:rsid w:val="00E57A4D"/>
    <w:rsid w:val="00E81015"/>
    <w:rsid w:val="00FB62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03DC0"/>
  <w15:chartTrackingRefBased/>
  <w15:docId w15:val="{F198288A-E63C-C14F-AD71-F103DA4CB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CAB"/>
    <w:pPr>
      <w:keepNext/>
      <w:keepLines/>
      <w:spacing w:before="360" w:after="80"/>
      <w:jc w:val="both"/>
      <w:outlineLvl w:val="0"/>
    </w:pPr>
    <w:rPr>
      <w:rFonts w:ascii="Times New Roman" w:eastAsiaTheme="majorEastAsia" w:hAnsi="Times New Roman"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B80CAB"/>
    <w:pPr>
      <w:keepNext/>
      <w:keepLines/>
      <w:spacing w:before="160" w:after="80"/>
      <w:jc w:val="both"/>
      <w:outlineLvl w:val="1"/>
    </w:pPr>
    <w:rPr>
      <w:rFonts w:ascii="Times New Roman" w:eastAsiaTheme="majorEastAsia" w:hAnsi="Times New Roman"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321DD2"/>
    <w:pPr>
      <w:keepNext/>
      <w:keepLines/>
      <w:spacing w:before="160" w:after="80"/>
      <w:jc w:val="both"/>
      <w:outlineLvl w:val="2"/>
    </w:pPr>
    <w:rPr>
      <w:rFonts w:ascii="Times New Roman" w:eastAsiaTheme="majorEastAsia" w:hAnsi="Times New Roman"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1070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70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70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70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70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70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CAB"/>
    <w:rPr>
      <w:rFonts w:ascii="Times New Roman" w:eastAsiaTheme="majorEastAsia" w:hAnsi="Times New Roman" w:cstheme="majorBidi"/>
      <w:b/>
      <w:color w:val="0F4761" w:themeColor="accent1" w:themeShade="BF"/>
      <w:sz w:val="32"/>
      <w:szCs w:val="40"/>
    </w:rPr>
  </w:style>
  <w:style w:type="character" w:customStyle="1" w:styleId="Heading2Char">
    <w:name w:val="Heading 2 Char"/>
    <w:basedOn w:val="DefaultParagraphFont"/>
    <w:link w:val="Heading2"/>
    <w:uiPriority w:val="9"/>
    <w:rsid w:val="00B80CAB"/>
    <w:rPr>
      <w:rFonts w:ascii="Times New Roman" w:eastAsiaTheme="majorEastAsia" w:hAnsi="Times New Roman" w:cstheme="majorBidi"/>
      <w:b/>
      <w:color w:val="0F4761" w:themeColor="accent1" w:themeShade="BF"/>
      <w:sz w:val="28"/>
      <w:szCs w:val="32"/>
    </w:rPr>
  </w:style>
  <w:style w:type="character" w:customStyle="1" w:styleId="Heading3Char">
    <w:name w:val="Heading 3 Char"/>
    <w:basedOn w:val="DefaultParagraphFont"/>
    <w:link w:val="Heading3"/>
    <w:uiPriority w:val="9"/>
    <w:rsid w:val="00321DD2"/>
    <w:rPr>
      <w:rFonts w:ascii="Times New Roman" w:eastAsiaTheme="majorEastAsia" w:hAnsi="Times New Roman" w:cstheme="majorBidi"/>
      <w:b/>
      <w:color w:val="0F4761" w:themeColor="accent1" w:themeShade="BF"/>
      <w:szCs w:val="28"/>
    </w:rPr>
  </w:style>
  <w:style w:type="character" w:customStyle="1" w:styleId="Heading4Char">
    <w:name w:val="Heading 4 Char"/>
    <w:basedOn w:val="DefaultParagraphFont"/>
    <w:link w:val="Heading4"/>
    <w:uiPriority w:val="9"/>
    <w:semiHidden/>
    <w:rsid w:val="001070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70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70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70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70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7029"/>
    <w:rPr>
      <w:rFonts w:eastAsiaTheme="majorEastAsia" w:cstheme="majorBidi"/>
      <w:color w:val="272727" w:themeColor="text1" w:themeTint="D8"/>
    </w:rPr>
  </w:style>
  <w:style w:type="paragraph" w:styleId="Title">
    <w:name w:val="Title"/>
    <w:basedOn w:val="Normal"/>
    <w:next w:val="Normal"/>
    <w:link w:val="TitleChar"/>
    <w:uiPriority w:val="10"/>
    <w:qFormat/>
    <w:rsid w:val="001070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70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70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70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7029"/>
    <w:pPr>
      <w:spacing w:before="160"/>
      <w:jc w:val="center"/>
    </w:pPr>
    <w:rPr>
      <w:i/>
      <w:iCs/>
      <w:color w:val="404040" w:themeColor="text1" w:themeTint="BF"/>
    </w:rPr>
  </w:style>
  <w:style w:type="character" w:customStyle="1" w:styleId="QuoteChar">
    <w:name w:val="Quote Char"/>
    <w:basedOn w:val="DefaultParagraphFont"/>
    <w:link w:val="Quote"/>
    <w:uiPriority w:val="29"/>
    <w:rsid w:val="00107029"/>
    <w:rPr>
      <w:i/>
      <w:iCs/>
      <w:color w:val="404040" w:themeColor="text1" w:themeTint="BF"/>
    </w:rPr>
  </w:style>
  <w:style w:type="paragraph" w:styleId="ListParagraph">
    <w:name w:val="List Paragraph"/>
    <w:basedOn w:val="Normal"/>
    <w:uiPriority w:val="34"/>
    <w:qFormat/>
    <w:rsid w:val="00107029"/>
    <w:pPr>
      <w:ind w:left="720"/>
      <w:contextualSpacing/>
    </w:pPr>
  </w:style>
  <w:style w:type="character" w:styleId="IntenseEmphasis">
    <w:name w:val="Intense Emphasis"/>
    <w:basedOn w:val="DefaultParagraphFont"/>
    <w:uiPriority w:val="21"/>
    <w:qFormat/>
    <w:rsid w:val="00107029"/>
    <w:rPr>
      <w:i/>
      <w:iCs/>
      <w:color w:val="0F4761" w:themeColor="accent1" w:themeShade="BF"/>
    </w:rPr>
  </w:style>
  <w:style w:type="paragraph" w:styleId="IntenseQuote">
    <w:name w:val="Intense Quote"/>
    <w:basedOn w:val="Normal"/>
    <w:next w:val="Normal"/>
    <w:link w:val="IntenseQuoteChar"/>
    <w:uiPriority w:val="30"/>
    <w:qFormat/>
    <w:rsid w:val="001070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7029"/>
    <w:rPr>
      <w:i/>
      <w:iCs/>
      <w:color w:val="0F4761" w:themeColor="accent1" w:themeShade="BF"/>
    </w:rPr>
  </w:style>
  <w:style w:type="character" w:styleId="IntenseReference">
    <w:name w:val="Intense Reference"/>
    <w:basedOn w:val="DefaultParagraphFont"/>
    <w:uiPriority w:val="32"/>
    <w:qFormat/>
    <w:rsid w:val="00107029"/>
    <w:rPr>
      <w:b/>
      <w:bCs/>
      <w:smallCaps/>
      <w:color w:val="0F4761" w:themeColor="accent1" w:themeShade="BF"/>
      <w:spacing w:val="5"/>
    </w:rPr>
  </w:style>
  <w:style w:type="character" w:styleId="Strong">
    <w:name w:val="Strong"/>
    <w:basedOn w:val="DefaultParagraphFont"/>
    <w:uiPriority w:val="22"/>
    <w:qFormat/>
    <w:rsid w:val="00107029"/>
    <w:rPr>
      <w:b/>
      <w:bCs/>
    </w:rPr>
  </w:style>
  <w:style w:type="paragraph" w:styleId="NormalWeb">
    <w:name w:val="Normal (Web)"/>
    <w:basedOn w:val="Normal"/>
    <w:uiPriority w:val="99"/>
    <w:unhideWhenUsed/>
    <w:rsid w:val="00107029"/>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1070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B80CA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Emphasis">
    <w:name w:val="Emphasis"/>
    <w:basedOn w:val="DefaultParagraphFont"/>
    <w:uiPriority w:val="20"/>
    <w:qFormat/>
    <w:rsid w:val="00B80CAB"/>
    <w:rPr>
      <w:i/>
      <w:iCs/>
    </w:rPr>
  </w:style>
  <w:style w:type="character" w:styleId="Hyperlink">
    <w:name w:val="Hyperlink"/>
    <w:basedOn w:val="DefaultParagraphFont"/>
    <w:uiPriority w:val="99"/>
    <w:unhideWhenUsed/>
    <w:rsid w:val="00B80CAB"/>
    <w:rPr>
      <w:color w:val="0000FF"/>
      <w:u w:val="single"/>
    </w:rPr>
  </w:style>
  <w:style w:type="paragraph" w:styleId="Footer">
    <w:name w:val="footer"/>
    <w:basedOn w:val="Normal"/>
    <w:link w:val="FooterChar"/>
    <w:uiPriority w:val="99"/>
    <w:unhideWhenUsed/>
    <w:rsid w:val="009A2E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2E66"/>
  </w:style>
  <w:style w:type="character" w:styleId="PageNumber">
    <w:name w:val="page number"/>
    <w:basedOn w:val="DefaultParagraphFont"/>
    <w:uiPriority w:val="99"/>
    <w:semiHidden/>
    <w:unhideWhenUsed/>
    <w:rsid w:val="009A2E66"/>
  </w:style>
  <w:style w:type="paragraph" w:styleId="TOCHeading">
    <w:name w:val="TOC Heading"/>
    <w:basedOn w:val="Heading1"/>
    <w:next w:val="Normal"/>
    <w:uiPriority w:val="39"/>
    <w:unhideWhenUsed/>
    <w:qFormat/>
    <w:rsid w:val="009A2E66"/>
    <w:pPr>
      <w:spacing w:before="480" w:after="0" w:line="276" w:lineRule="auto"/>
      <w:jc w:val="left"/>
      <w:outlineLvl w:val="9"/>
    </w:pPr>
    <w:rPr>
      <w:rFonts w:asciiTheme="majorHAnsi" w:hAnsiTheme="majorHAnsi"/>
      <w:bCs/>
      <w:kern w:val="0"/>
      <w:sz w:val="28"/>
      <w:szCs w:val="28"/>
      <w14:ligatures w14:val="none"/>
    </w:rPr>
  </w:style>
  <w:style w:type="paragraph" w:styleId="TOC1">
    <w:name w:val="toc 1"/>
    <w:basedOn w:val="Normal"/>
    <w:next w:val="Normal"/>
    <w:autoRedefine/>
    <w:uiPriority w:val="39"/>
    <w:unhideWhenUsed/>
    <w:rsid w:val="009A2E66"/>
    <w:pPr>
      <w:spacing w:before="120" w:after="120"/>
    </w:pPr>
    <w:rPr>
      <w:b/>
      <w:bCs/>
      <w:caps/>
      <w:sz w:val="20"/>
      <w:szCs w:val="20"/>
    </w:rPr>
  </w:style>
  <w:style w:type="paragraph" w:styleId="TOC2">
    <w:name w:val="toc 2"/>
    <w:basedOn w:val="Normal"/>
    <w:next w:val="Normal"/>
    <w:autoRedefine/>
    <w:uiPriority w:val="39"/>
    <w:unhideWhenUsed/>
    <w:rsid w:val="009A2E66"/>
    <w:pPr>
      <w:spacing w:after="0"/>
      <w:ind w:left="240"/>
    </w:pPr>
    <w:rPr>
      <w:smallCaps/>
      <w:sz w:val="20"/>
      <w:szCs w:val="20"/>
    </w:rPr>
  </w:style>
  <w:style w:type="paragraph" w:styleId="TOC3">
    <w:name w:val="toc 3"/>
    <w:basedOn w:val="Normal"/>
    <w:next w:val="Normal"/>
    <w:autoRedefine/>
    <w:uiPriority w:val="39"/>
    <w:unhideWhenUsed/>
    <w:rsid w:val="009A2E66"/>
    <w:pPr>
      <w:spacing w:after="0"/>
      <w:ind w:left="480"/>
    </w:pPr>
    <w:rPr>
      <w:i/>
      <w:iCs/>
      <w:sz w:val="20"/>
      <w:szCs w:val="20"/>
    </w:rPr>
  </w:style>
  <w:style w:type="paragraph" w:styleId="TOC4">
    <w:name w:val="toc 4"/>
    <w:basedOn w:val="Normal"/>
    <w:next w:val="Normal"/>
    <w:autoRedefine/>
    <w:uiPriority w:val="39"/>
    <w:semiHidden/>
    <w:unhideWhenUsed/>
    <w:rsid w:val="009A2E66"/>
    <w:pPr>
      <w:spacing w:after="0"/>
      <w:ind w:left="720"/>
    </w:pPr>
    <w:rPr>
      <w:sz w:val="18"/>
      <w:szCs w:val="18"/>
    </w:rPr>
  </w:style>
  <w:style w:type="paragraph" w:styleId="TOC5">
    <w:name w:val="toc 5"/>
    <w:basedOn w:val="Normal"/>
    <w:next w:val="Normal"/>
    <w:autoRedefine/>
    <w:uiPriority w:val="39"/>
    <w:semiHidden/>
    <w:unhideWhenUsed/>
    <w:rsid w:val="009A2E66"/>
    <w:pPr>
      <w:spacing w:after="0"/>
      <w:ind w:left="960"/>
    </w:pPr>
    <w:rPr>
      <w:sz w:val="18"/>
      <w:szCs w:val="18"/>
    </w:rPr>
  </w:style>
  <w:style w:type="paragraph" w:styleId="TOC6">
    <w:name w:val="toc 6"/>
    <w:basedOn w:val="Normal"/>
    <w:next w:val="Normal"/>
    <w:autoRedefine/>
    <w:uiPriority w:val="39"/>
    <w:semiHidden/>
    <w:unhideWhenUsed/>
    <w:rsid w:val="009A2E66"/>
    <w:pPr>
      <w:spacing w:after="0"/>
      <w:ind w:left="1200"/>
    </w:pPr>
    <w:rPr>
      <w:sz w:val="18"/>
      <w:szCs w:val="18"/>
    </w:rPr>
  </w:style>
  <w:style w:type="paragraph" w:styleId="TOC7">
    <w:name w:val="toc 7"/>
    <w:basedOn w:val="Normal"/>
    <w:next w:val="Normal"/>
    <w:autoRedefine/>
    <w:uiPriority w:val="39"/>
    <w:semiHidden/>
    <w:unhideWhenUsed/>
    <w:rsid w:val="009A2E66"/>
    <w:pPr>
      <w:spacing w:after="0"/>
      <w:ind w:left="1440"/>
    </w:pPr>
    <w:rPr>
      <w:sz w:val="18"/>
      <w:szCs w:val="18"/>
    </w:rPr>
  </w:style>
  <w:style w:type="paragraph" w:styleId="TOC8">
    <w:name w:val="toc 8"/>
    <w:basedOn w:val="Normal"/>
    <w:next w:val="Normal"/>
    <w:autoRedefine/>
    <w:uiPriority w:val="39"/>
    <w:semiHidden/>
    <w:unhideWhenUsed/>
    <w:rsid w:val="009A2E66"/>
    <w:pPr>
      <w:spacing w:after="0"/>
      <w:ind w:left="1680"/>
    </w:pPr>
    <w:rPr>
      <w:sz w:val="18"/>
      <w:szCs w:val="18"/>
    </w:rPr>
  </w:style>
  <w:style w:type="paragraph" w:styleId="TOC9">
    <w:name w:val="toc 9"/>
    <w:basedOn w:val="Normal"/>
    <w:next w:val="Normal"/>
    <w:autoRedefine/>
    <w:uiPriority w:val="39"/>
    <w:semiHidden/>
    <w:unhideWhenUsed/>
    <w:rsid w:val="009A2E66"/>
    <w:pPr>
      <w:spacing w:after="0"/>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mi.or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o.org.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gov.uk/prepare-for-flood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orldban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591477-E8D8-C14F-BAF9-8E34122B1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4021</Words>
  <Characters>22921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Daniel Alexandru Chirita (2416884)</cp:lastModifiedBy>
  <cp:revision>4</cp:revision>
  <dcterms:created xsi:type="dcterms:W3CDTF">2026-04-17T12:26:00Z</dcterms:created>
  <dcterms:modified xsi:type="dcterms:W3CDTF">2026-04-27T18:52:00Z</dcterms:modified>
</cp:coreProperties>
</file>