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48ACC" w14:textId="77777777" w:rsidR="00B518DA" w:rsidRDefault="00B518DA" w:rsidP="00B518DA">
      <w:pPr>
        <w:spacing w:after="0" w:line="360" w:lineRule="auto"/>
        <w:jc w:val="both"/>
        <w:rPr>
          <w:rFonts w:ascii="Calibri" w:hAnsi="Calibri" w:cs="Calibri"/>
          <w:sz w:val="24"/>
        </w:rPr>
      </w:pPr>
      <w:r>
        <w:rPr>
          <w:noProof/>
          <w:lang w:val="en-US"/>
        </w:rPr>
        <w:drawing>
          <wp:anchor distT="0" distB="0" distL="114300" distR="114300" simplePos="0" relativeHeight="251658240" behindDoc="1" locked="0" layoutInCell="1" allowOverlap="1" wp14:anchorId="657B4F34" wp14:editId="7E46DDBE">
            <wp:simplePos x="0" y="0"/>
            <wp:positionH relativeFrom="column">
              <wp:posOffset>1760220</wp:posOffset>
            </wp:positionH>
            <wp:positionV relativeFrom="paragraph">
              <wp:posOffset>38100</wp:posOffset>
            </wp:positionV>
            <wp:extent cx="2217420" cy="815340"/>
            <wp:effectExtent l="0" t="0" r="0" b="3810"/>
            <wp:wrapTight wrapText="bothSides">
              <wp:wrapPolygon edited="0">
                <wp:start x="0" y="0"/>
                <wp:lineTo x="0" y="21196"/>
                <wp:lineTo x="21340" y="21196"/>
                <wp:lineTo x="21340" y="0"/>
                <wp:lineTo x="0" y="0"/>
              </wp:wrapPolygon>
            </wp:wrapTight>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University of Wales Trinity Saint David and Tata Steel - National Centre  for Universities &amp; Busines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08" t="6406"/>
                    <a:stretch/>
                  </pic:blipFill>
                  <pic:spPr bwMode="auto">
                    <a:xfrm>
                      <a:off x="0" y="0"/>
                      <a:ext cx="2217420" cy="8153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3DB2E4" w14:textId="77777777" w:rsidR="00B518DA" w:rsidRDefault="00B518DA" w:rsidP="00B518DA">
      <w:pPr>
        <w:spacing w:after="0" w:line="360" w:lineRule="auto"/>
        <w:jc w:val="both"/>
        <w:rPr>
          <w:rFonts w:ascii="Calibri" w:hAnsi="Calibri" w:cs="Calibri"/>
          <w:sz w:val="24"/>
        </w:rPr>
      </w:pPr>
    </w:p>
    <w:p w14:paraId="1B049532" w14:textId="77777777" w:rsidR="00B518DA" w:rsidRDefault="00B518DA" w:rsidP="00B518DA">
      <w:pPr>
        <w:spacing w:after="0" w:line="360" w:lineRule="auto"/>
        <w:jc w:val="both"/>
        <w:rPr>
          <w:rFonts w:ascii="Calibri" w:hAnsi="Calibri" w:cs="Calibri"/>
          <w:sz w:val="24"/>
        </w:rPr>
      </w:pPr>
    </w:p>
    <w:p w14:paraId="4EFB867C" w14:textId="5059D410" w:rsidR="00B518DA" w:rsidRPr="00AE1AB0" w:rsidRDefault="00B518DA" w:rsidP="00AE1AB0">
      <w:pPr>
        <w:spacing w:after="0" w:line="240" w:lineRule="auto"/>
        <w:rPr>
          <w:rFonts w:ascii="Calibri" w:hAnsi="Calibri" w:cs="Calibri"/>
          <w:b/>
          <w:sz w:val="32"/>
          <w:lang w:val="en-US"/>
        </w:rPr>
      </w:pPr>
    </w:p>
    <w:p w14:paraId="226334F1" w14:textId="77777777" w:rsidR="00B518DA" w:rsidRPr="006F0544" w:rsidRDefault="00B518DA" w:rsidP="00B518DA">
      <w:pPr>
        <w:spacing w:after="0" w:line="276" w:lineRule="auto"/>
        <w:jc w:val="center"/>
        <w:rPr>
          <w:rFonts w:ascii="Calibri" w:hAnsi="Calibri" w:cs="Calibri"/>
          <w:sz w:val="24"/>
          <w:lang w:val="en-US"/>
        </w:rPr>
      </w:pPr>
    </w:p>
    <w:p w14:paraId="52F2B89F" w14:textId="77777777" w:rsidR="00B518DA" w:rsidRPr="00AE1AB0" w:rsidRDefault="00B518DA" w:rsidP="00B518DA">
      <w:pPr>
        <w:spacing w:after="0" w:line="276" w:lineRule="auto"/>
        <w:jc w:val="center"/>
        <w:rPr>
          <w:rFonts w:ascii="Calibri" w:hAnsi="Calibri" w:cs="Calibri"/>
          <w:b/>
          <w:bCs/>
          <w:sz w:val="24"/>
          <w:lang w:val="en-US"/>
        </w:rPr>
      </w:pPr>
      <w:r w:rsidRPr="00AE1AB0">
        <w:rPr>
          <w:rFonts w:ascii="Calibri" w:hAnsi="Calibri" w:cs="Calibri"/>
          <w:b/>
          <w:bCs/>
          <w:sz w:val="28"/>
          <w:szCs w:val="26"/>
          <w:lang w:val="en-US"/>
        </w:rPr>
        <w:t xml:space="preserve">Module: </w:t>
      </w:r>
      <w:proofErr w:type="spellStart"/>
      <w:r w:rsidRPr="00AE1AB0">
        <w:rPr>
          <w:rFonts w:ascii="Calibri" w:hAnsi="Calibri" w:cs="Calibri"/>
          <w:b/>
          <w:bCs/>
          <w:sz w:val="28"/>
          <w:szCs w:val="26"/>
          <w:lang w:val="en-US"/>
        </w:rPr>
        <w:t>Organisational</w:t>
      </w:r>
      <w:proofErr w:type="spellEnd"/>
      <w:r w:rsidRPr="00AE1AB0">
        <w:rPr>
          <w:rFonts w:ascii="Calibri" w:hAnsi="Calibri" w:cs="Calibri"/>
          <w:b/>
          <w:bCs/>
          <w:sz w:val="28"/>
          <w:szCs w:val="26"/>
          <w:lang w:val="en-US"/>
        </w:rPr>
        <w:t xml:space="preserve"> </w:t>
      </w:r>
      <w:proofErr w:type="spellStart"/>
      <w:r w:rsidRPr="00AE1AB0">
        <w:rPr>
          <w:rFonts w:ascii="Calibri" w:hAnsi="Calibri" w:cs="Calibri"/>
          <w:b/>
          <w:bCs/>
          <w:sz w:val="28"/>
          <w:szCs w:val="26"/>
          <w:lang w:val="en-US"/>
        </w:rPr>
        <w:t>Behaviour</w:t>
      </w:r>
      <w:proofErr w:type="spellEnd"/>
      <w:r w:rsidRPr="00AE1AB0">
        <w:rPr>
          <w:rFonts w:ascii="Calibri" w:hAnsi="Calibri" w:cs="Calibri"/>
          <w:b/>
          <w:bCs/>
          <w:sz w:val="28"/>
          <w:szCs w:val="26"/>
          <w:lang w:val="en-US"/>
        </w:rPr>
        <w:t xml:space="preserve"> and Management - Level 5</w:t>
      </w:r>
    </w:p>
    <w:p w14:paraId="1C6904F5" w14:textId="18BDF144" w:rsidR="00AE1AB0" w:rsidRPr="00AE1AB0" w:rsidRDefault="00AE1AB0" w:rsidP="00AE1AB0">
      <w:pPr>
        <w:spacing w:after="0" w:line="360" w:lineRule="auto"/>
        <w:rPr>
          <w:rFonts w:ascii="Calibri" w:hAnsi="Calibri" w:cs="Calibri"/>
          <w:b/>
          <w:sz w:val="24"/>
          <w:lang w:val="en-US"/>
        </w:rPr>
      </w:pPr>
    </w:p>
    <w:p w14:paraId="1C67876C" w14:textId="3846F4EE" w:rsidR="00AE1AB0" w:rsidRPr="00AE1AB0" w:rsidRDefault="00AE1AB0" w:rsidP="00AE1AB0">
      <w:pPr>
        <w:spacing w:after="0" w:line="360" w:lineRule="auto"/>
        <w:jc w:val="center"/>
        <w:rPr>
          <w:rFonts w:ascii="Calibri" w:hAnsi="Calibri" w:cs="Calibri"/>
          <w:b/>
          <w:sz w:val="28"/>
          <w:szCs w:val="26"/>
          <w:lang w:val="en-US"/>
        </w:rPr>
      </w:pPr>
      <w:r w:rsidRPr="00AE1AB0">
        <w:rPr>
          <w:rFonts w:ascii="Calibri" w:hAnsi="Calibri" w:cs="Calibri"/>
          <w:b/>
          <w:sz w:val="28"/>
          <w:szCs w:val="26"/>
          <w:lang w:val="en-US"/>
        </w:rPr>
        <w:t>Component 2</w:t>
      </w:r>
    </w:p>
    <w:p w14:paraId="4AC30D2E" w14:textId="77777777" w:rsidR="00AE1AB0" w:rsidRPr="00AE1AB0" w:rsidRDefault="00AE1AB0" w:rsidP="00AE1AB0">
      <w:pPr>
        <w:spacing w:after="0" w:line="240" w:lineRule="auto"/>
        <w:jc w:val="center"/>
        <w:rPr>
          <w:rFonts w:ascii="Calibri" w:hAnsi="Calibri" w:cs="Calibri"/>
          <w:b/>
          <w:sz w:val="24"/>
          <w:szCs w:val="14"/>
          <w:lang w:val="en-US"/>
        </w:rPr>
      </w:pPr>
      <w:r w:rsidRPr="00AE1AB0">
        <w:rPr>
          <w:rFonts w:ascii="Calibri" w:hAnsi="Calibri" w:cs="Calibri"/>
          <w:b/>
          <w:sz w:val="24"/>
          <w:szCs w:val="14"/>
          <w:lang w:val="en-US"/>
        </w:rPr>
        <w:t>Individual Academic interview: A Case Study of British Airways</w:t>
      </w:r>
    </w:p>
    <w:p w14:paraId="03EFE561" w14:textId="21294C45" w:rsidR="00AE1AB0" w:rsidRPr="006F0544" w:rsidRDefault="00AE1AB0" w:rsidP="00AE1AB0">
      <w:pPr>
        <w:spacing w:after="0" w:line="240" w:lineRule="auto"/>
        <w:jc w:val="center"/>
        <w:rPr>
          <w:rFonts w:ascii="Calibri" w:hAnsi="Calibri" w:cs="Calibri"/>
          <w:b/>
          <w:sz w:val="32"/>
          <w:lang w:val="en-US"/>
        </w:rPr>
      </w:pPr>
    </w:p>
    <w:p w14:paraId="1C6A6378" w14:textId="77777777" w:rsidR="00AE1AB0" w:rsidRDefault="00AE1AB0" w:rsidP="00B518DA">
      <w:pPr>
        <w:spacing w:after="0" w:line="276" w:lineRule="auto"/>
        <w:jc w:val="center"/>
        <w:rPr>
          <w:rFonts w:ascii="Calibri" w:hAnsi="Calibri" w:cs="Calibri"/>
          <w:sz w:val="24"/>
          <w:lang w:val="en-US"/>
        </w:rPr>
      </w:pPr>
    </w:p>
    <w:p w14:paraId="3A7D55D5" w14:textId="77777777" w:rsidR="00AE1AB0" w:rsidRDefault="00AE1AB0" w:rsidP="00B518DA">
      <w:pPr>
        <w:spacing w:after="0" w:line="276" w:lineRule="auto"/>
        <w:jc w:val="center"/>
        <w:rPr>
          <w:rFonts w:ascii="Calibri" w:hAnsi="Calibri" w:cs="Calibri"/>
          <w:sz w:val="24"/>
          <w:lang w:val="en-US"/>
        </w:rPr>
      </w:pPr>
    </w:p>
    <w:p w14:paraId="7EB9C445" w14:textId="77777777" w:rsidR="00AE1AB0" w:rsidRPr="006F0544" w:rsidRDefault="00AE1AB0" w:rsidP="00B518DA">
      <w:pPr>
        <w:spacing w:after="0" w:line="276" w:lineRule="auto"/>
        <w:jc w:val="center"/>
        <w:rPr>
          <w:rFonts w:ascii="Calibri" w:hAnsi="Calibri" w:cs="Calibri"/>
          <w:sz w:val="24"/>
          <w:lang w:val="en-US"/>
        </w:rPr>
      </w:pPr>
    </w:p>
    <w:p w14:paraId="44A19902" w14:textId="38A5DD53" w:rsidR="00B518DA" w:rsidRPr="00AE1AB0" w:rsidRDefault="00B518DA" w:rsidP="00AE1AB0">
      <w:pPr>
        <w:spacing w:after="0" w:line="276" w:lineRule="auto"/>
        <w:ind w:left="2160"/>
        <w:rPr>
          <w:rFonts w:ascii="Calibri" w:hAnsi="Calibri" w:cs="Calibri"/>
          <w:sz w:val="24"/>
          <w:lang w:val="en-US"/>
        </w:rPr>
      </w:pPr>
      <w:r w:rsidRPr="00AE1AB0">
        <w:rPr>
          <w:rFonts w:ascii="Calibri" w:hAnsi="Calibri" w:cs="Calibri"/>
          <w:sz w:val="24"/>
          <w:lang w:val="en-US"/>
        </w:rPr>
        <w:t>Student Name</w:t>
      </w:r>
      <w:r w:rsidR="00AE1AB0">
        <w:rPr>
          <w:rFonts w:ascii="Calibri" w:hAnsi="Calibri" w:cs="Calibri"/>
          <w:sz w:val="24"/>
          <w:lang w:val="en-US"/>
        </w:rPr>
        <w:tab/>
      </w:r>
      <w:proofErr w:type="gramStart"/>
      <w:r w:rsidR="00AE1AB0">
        <w:rPr>
          <w:rFonts w:ascii="Calibri" w:hAnsi="Calibri" w:cs="Calibri"/>
          <w:sz w:val="24"/>
          <w:lang w:val="en-US"/>
        </w:rPr>
        <w:tab/>
      </w:r>
      <w:r w:rsidRPr="00AE1AB0">
        <w:rPr>
          <w:rFonts w:ascii="Calibri" w:hAnsi="Calibri" w:cs="Calibri"/>
          <w:sz w:val="24"/>
          <w:lang w:val="en-US"/>
        </w:rPr>
        <w:t>:</w:t>
      </w:r>
      <w:r w:rsidR="00202E05">
        <w:rPr>
          <w:rFonts w:ascii="Calibri" w:hAnsi="Calibri" w:cs="Calibri"/>
          <w:sz w:val="24"/>
          <w:lang w:val="en-US"/>
        </w:rPr>
        <w:t>NAMITA</w:t>
      </w:r>
      <w:proofErr w:type="gramEnd"/>
      <w:r w:rsidR="00202E05">
        <w:rPr>
          <w:rFonts w:ascii="Calibri" w:hAnsi="Calibri" w:cs="Calibri"/>
          <w:sz w:val="24"/>
          <w:lang w:val="en-US"/>
        </w:rPr>
        <w:t xml:space="preserve"> YADAV</w:t>
      </w:r>
    </w:p>
    <w:p w14:paraId="0677B520" w14:textId="1E35AA57" w:rsidR="00B518DA" w:rsidRPr="00AE1AB0" w:rsidRDefault="00B518DA" w:rsidP="00AE1AB0">
      <w:pPr>
        <w:spacing w:after="0" w:line="276" w:lineRule="auto"/>
        <w:ind w:left="1440" w:firstLine="720"/>
        <w:rPr>
          <w:rFonts w:ascii="Calibri" w:hAnsi="Calibri" w:cs="Calibri"/>
          <w:sz w:val="24"/>
          <w:lang w:val="en-US"/>
        </w:rPr>
      </w:pPr>
      <w:r w:rsidRPr="00AE1AB0">
        <w:rPr>
          <w:rFonts w:ascii="Calibri" w:hAnsi="Calibri" w:cs="Calibri"/>
          <w:sz w:val="24"/>
          <w:lang w:val="en-US"/>
        </w:rPr>
        <w:t>Student ID</w:t>
      </w:r>
      <w:r w:rsidR="00AE1AB0">
        <w:rPr>
          <w:rFonts w:ascii="Calibri" w:hAnsi="Calibri" w:cs="Calibri"/>
          <w:sz w:val="24"/>
          <w:lang w:val="en-US"/>
        </w:rPr>
        <w:tab/>
      </w:r>
      <w:r w:rsidR="00AE1AB0">
        <w:rPr>
          <w:rFonts w:ascii="Calibri" w:hAnsi="Calibri" w:cs="Calibri"/>
          <w:sz w:val="24"/>
          <w:lang w:val="en-US"/>
        </w:rPr>
        <w:tab/>
      </w:r>
      <w:r w:rsidRPr="00AE1AB0">
        <w:rPr>
          <w:rFonts w:ascii="Calibri" w:hAnsi="Calibri" w:cs="Calibri"/>
          <w:sz w:val="24"/>
          <w:lang w:val="en-US"/>
        </w:rPr>
        <w:t>:</w:t>
      </w:r>
      <w:r w:rsidR="00202E05">
        <w:rPr>
          <w:rFonts w:ascii="Calibri" w:hAnsi="Calibri" w:cs="Calibri"/>
          <w:sz w:val="24"/>
          <w:lang w:val="en-US"/>
        </w:rPr>
        <w:t>2313042</w:t>
      </w:r>
    </w:p>
    <w:p w14:paraId="49ED3BFE" w14:textId="4F9C3FC3" w:rsidR="00B518DA" w:rsidRPr="00AE1AB0" w:rsidRDefault="00AE1AB0" w:rsidP="00AE1AB0">
      <w:pPr>
        <w:spacing w:after="0" w:line="276" w:lineRule="auto"/>
        <w:rPr>
          <w:rFonts w:ascii="Calibri" w:hAnsi="Calibri" w:cs="Calibri"/>
          <w:sz w:val="24"/>
          <w:lang w:val="en-US"/>
        </w:rPr>
      </w:pPr>
      <w:r w:rsidRPr="00AE1AB0">
        <w:rPr>
          <w:rFonts w:ascii="Calibri" w:hAnsi="Calibri" w:cs="Calibri"/>
          <w:sz w:val="24"/>
          <w:lang w:val="en-US"/>
        </w:rPr>
        <w:t xml:space="preserve"> </w:t>
      </w:r>
    </w:p>
    <w:p w14:paraId="2D236D58" w14:textId="77777777" w:rsidR="00B518DA" w:rsidRDefault="00B518DA" w:rsidP="00B518DA">
      <w:pPr>
        <w:rPr>
          <w:rFonts w:ascii="Calibri" w:hAnsi="Calibri" w:cs="Calibri"/>
          <w:sz w:val="24"/>
          <w:lang w:val="en-US"/>
        </w:rPr>
      </w:pPr>
      <w:r>
        <w:rPr>
          <w:rFonts w:ascii="Calibri" w:hAnsi="Calibri" w:cs="Calibri"/>
          <w:sz w:val="24"/>
          <w:lang w:val="en-US"/>
        </w:rPr>
        <w:br w:type="page"/>
      </w:r>
    </w:p>
    <w:sdt>
      <w:sdtPr>
        <w:rPr>
          <w:rFonts w:ascii="Calibri" w:eastAsiaTheme="minorHAnsi" w:hAnsi="Calibri" w:cs="Calibri"/>
          <w:bCs/>
          <w:color w:val="501549" w:themeColor="accent5" w:themeShade="80"/>
          <w:sz w:val="28"/>
          <w:szCs w:val="28"/>
        </w:rPr>
        <w:id w:val="-2085136150"/>
        <w:docPartObj>
          <w:docPartGallery w:val="Table of Contents"/>
          <w:docPartUnique/>
        </w:docPartObj>
      </w:sdtPr>
      <w:sdtEndPr>
        <w:rPr>
          <w:noProof/>
          <w:color w:val="auto"/>
        </w:rPr>
      </w:sdtEndPr>
      <w:sdtContent>
        <w:p w14:paraId="69063FF6" w14:textId="77777777" w:rsidR="00E92889" w:rsidRPr="00E92889" w:rsidRDefault="00E92889" w:rsidP="00E92889">
          <w:pPr>
            <w:pStyle w:val="TOCHeading"/>
            <w:spacing w:line="360" w:lineRule="auto"/>
            <w:jc w:val="center"/>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Table of Contents</w:t>
          </w:r>
        </w:p>
        <w:p w14:paraId="2FD0C13F"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Introduction ................................................. 1</w:t>
          </w:r>
        </w:p>
        <w:p w14:paraId="7692518B"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Key Findings from the Written Report ............. 2</w:t>
          </w:r>
        </w:p>
        <w:p w14:paraId="664F4285"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Usefulness of Theoretical Frameworks and Models ... 4</w:t>
          </w:r>
        </w:p>
        <w:p w14:paraId="09B7E06E"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Analytical Understanding of Insights and Evaluations ... 6</w:t>
          </w:r>
        </w:p>
        <w:p w14:paraId="6E2995F4"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Demonstration of Critical Thinking ............... 8</w:t>
          </w:r>
        </w:p>
        <w:p w14:paraId="4C6AA21C"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Recommendations for Performance Improvement ... 9</w:t>
          </w:r>
        </w:p>
        <w:p w14:paraId="31D9D860" w14:textId="77777777" w:rsidR="00E92889" w:rsidRPr="00E92889" w:rsidRDefault="00E92889" w:rsidP="00E92889">
          <w:pPr>
            <w:pStyle w:val="TOCHeading"/>
            <w:spacing w:line="360" w:lineRule="auto"/>
            <w:rPr>
              <w:rFonts w:ascii="Calibri" w:eastAsiaTheme="minorHAnsi" w:hAnsi="Calibri" w:cs="Calibri"/>
              <w:bCs/>
              <w:color w:val="501549" w:themeColor="accent5" w:themeShade="80"/>
              <w:sz w:val="28"/>
              <w:szCs w:val="28"/>
            </w:rPr>
          </w:pPr>
          <w:r w:rsidRPr="00E92889">
            <w:rPr>
              <w:rFonts w:ascii="Calibri" w:eastAsiaTheme="minorHAnsi" w:hAnsi="Calibri" w:cs="Calibri"/>
              <w:bCs/>
              <w:color w:val="501549" w:themeColor="accent5" w:themeShade="80"/>
              <w:sz w:val="28"/>
              <w:szCs w:val="28"/>
            </w:rPr>
            <w:t>Conclusion ................................................. 10</w:t>
          </w:r>
        </w:p>
        <w:p w14:paraId="72B46EA1" w14:textId="0D4EAA4D" w:rsidR="0086281C" w:rsidRPr="00E92889" w:rsidRDefault="00E92889" w:rsidP="00E92889">
          <w:pPr>
            <w:pStyle w:val="TOCHeading"/>
            <w:spacing w:line="360" w:lineRule="auto"/>
            <w:rPr>
              <w:rFonts w:ascii="Calibri" w:hAnsi="Calibri" w:cs="Calibri"/>
              <w:bCs/>
              <w:sz w:val="28"/>
              <w:szCs w:val="28"/>
              <w:lang w:val="en-US"/>
            </w:rPr>
          </w:pPr>
          <w:r w:rsidRPr="00E92889">
            <w:rPr>
              <w:rFonts w:ascii="Calibri" w:eastAsiaTheme="minorHAnsi" w:hAnsi="Calibri" w:cs="Calibri"/>
              <w:bCs/>
              <w:color w:val="501549" w:themeColor="accent5" w:themeShade="80"/>
              <w:sz w:val="28"/>
              <w:szCs w:val="28"/>
            </w:rPr>
            <w:t>References ................................................ 11</w:t>
          </w:r>
        </w:p>
        <w:p w14:paraId="04A1F5C9" w14:textId="2557CBBE" w:rsidR="00B518DA" w:rsidRPr="00E92889" w:rsidRDefault="00000000" w:rsidP="0086281C">
          <w:pPr>
            <w:rPr>
              <w:rFonts w:ascii="Calibri" w:hAnsi="Calibri" w:cs="Calibri"/>
              <w:bCs/>
              <w:sz w:val="28"/>
              <w:szCs w:val="28"/>
            </w:rPr>
          </w:pPr>
        </w:p>
      </w:sdtContent>
    </w:sdt>
    <w:p w14:paraId="545ED106" w14:textId="77777777" w:rsidR="00B518DA" w:rsidRPr="00E92889" w:rsidRDefault="00B518DA" w:rsidP="0086281C">
      <w:pPr>
        <w:spacing w:after="0" w:line="360" w:lineRule="auto"/>
        <w:rPr>
          <w:rFonts w:ascii="Calibri" w:hAnsi="Calibri" w:cs="Calibri"/>
          <w:bCs/>
          <w:sz w:val="28"/>
          <w:szCs w:val="28"/>
          <w:lang w:val="en-US"/>
        </w:rPr>
      </w:pPr>
    </w:p>
    <w:p w14:paraId="5485A513" w14:textId="77777777" w:rsidR="00B518DA" w:rsidRPr="0086281C" w:rsidRDefault="00B518DA" w:rsidP="0086281C">
      <w:pPr>
        <w:spacing w:after="0" w:line="360" w:lineRule="auto"/>
        <w:rPr>
          <w:rFonts w:ascii="Calibri" w:hAnsi="Calibri" w:cs="Calibri"/>
          <w:b/>
          <w:bCs/>
          <w:sz w:val="28"/>
          <w:szCs w:val="28"/>
          <w:lang w:val="en-US"/>
        </w:rPr>
      </w:pPr>
    </w:p>
    <w:p w14:paraId="261AB833" w14:textId="77777777" w:rsidR="00B518DA" w:rsidRPr="0086281C" w:rsidRDefault="00B518DA" w:rsidP="0086281C">
      <w:pPr>
        <w:spacing w:after="0" w:line="360" w:lineRule="auto"/>
        <w:rPr>
          <w:rFonts w:ascii="Calibri" w:hAnsi="Calibri" w:cs="Calibri"/>
          <w:b/>
          <w:bCs/>
          <w:sz w:val="28"/>
          <w:szCs w:val="28"/>
          <w:lang w:val="en-US"/>
        </w:rPr>
      </w:pPr>
    </w:p>
    <w:p w14:paraId="6A193E63" w14:textId="77777777" w:rsidR="00B518DA" w:rsidRPr="0086281C" w:rsidRDefault="00B518DA" w:rsidP="0086281C">
      <w:pPr>
        <w:rPr>
          <w:rFonts w:ascii="Calibri" w:hAnsi="Calibri" w:cs="Calibri"/>
          <w:b/>
          <w:bCs/>
          <w:sz w:val="28"/>
          <w:szCs w:val="28"/>
          <w:lang w:val="en-US"/>
        </w:rPr>
      </w:pPr>
      <w:r w:rsidRPr="0086281C">
        <w:rPr>
          <w:rFonts w:ascii="Calibri" w:hAnsi="Calibri" w:cs="Calibri"/>
          <w:b/>
          <w:bCs/>
          <w:sz w:val="28"/>
          <w:szCs w:val="28"/>
          <w:lang w:val="en-US"/>
        </w:rPr>
        <w:br w:type="page"/>
      </w:r>
    </w:p>
    <w:p w14:paraId="0E4C272A" w14:textId="77777777" w:rsidR="00B518DA" w:rsidRPr="006F0544" w:rsidRDefault="00B518DA" w:rsidP="00B518DA">
      <w:pPr>
        <w:pStyle w:val="Heading1"/>
        <w:rPr>
          <w:lang w:val="en-US"/>
        </w:rPr>
      </w:pPr>
      <w:bookmarkStart w:id="0" w:name="_Toc226638150"/>
      <w:r w:rsidRPr="006F0544">
        <w:rPr>
          <w:lang w:val="en-US"/>
        </w:rPr>
        <w:lastRenderedPageBreak/>
        <w:t xml:space="preserve">Component 2: Individual Academic Interview </w:t>
      </w:r>
      <w:r>
        <w:rPr>
          <w:lang w:val="en-US"/>
        </w:rPr>
        <w:t>-</w:t>
      </w:r>
      <w:r w:rsidRPr="006F0544">
        <w:rPr>
          <w:lang w:val="en-US"/>
        </w:rPr>
        <w:t xml:space="preserve"> British Airways</w:t>
      </w:r>
      <w:bookmarkEnd w:id="0"/>
    </w:p>
    <w:p w14:paraId="1A873BF2" w14:textId="77777777" w:rsidR="00B518DA" w:rsidRDefault="00B518DA" w:rsidP="00B518DA">
      <w:pPr>
        <w:spacing w:after="0" w:line="360" w:lineRule="auto"/>
        <w:jc w:val="both"/>
        <w:rPr>
          <w:rFonts w:ascii="Calibri" w:hAnsi="Calibri" w:cs="Calibri"/>
          <w:b/>
          <w:bCs/>
          <w:sz w:val="24"/>
          <w:lang w:val="en-US"/>
        </w:rPr>
      </w:pPr>
    </w:p>
    <w:p w14:paraId="5113638B"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b/>
          <w:bCs/>
          <w:sz w:val="24"/>
          <w:lang w:val="en-US"/>
        </w:rPr>
        <w:t>Introduction</w:t>
      </w:r>
    </w:p>
    <w:p w14:paraId="6FDEA0E9"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In my report, I critically </w:t>
      </w:r>
      <w:proofErr w:type="spellStart"/>
      <w:r w:rsidRPr="003417FB">
        <w:rPr>
          <w:rFonts w:ascii="Calibri" w:hAnsi="Calibri" w:cs="Calibri"/>
          <w:sz w:val="24"/>
          <w:lang w:val="en-US"/>
        </w:rPr>
        <w:t>analysed</w:t>
      </w:r>
      <w:proofErr w:type="spellEnd"/>
      <w:r w:rsidRPr="003417FB">
        <w:rPr>
          <w:rFonts w:ascii="Calibri" w:hAnsi="Calibri" w:cs="Calibri"/>
          <w:sz w:val="24"/>
          <w:lang w:val="en-US"/>
        </w:rPr>
        <w:t xml:space="preserve"> the impact of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on the British Airways (BA)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xml:space="preserve"> and the way culture determines the type of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xml:space="preserve">, decision making, employee </w:t>
      </w:r>
      <w:proofErr w:type="spellStart"/>
      <w:r w:rsidRPr="003417FB">
        <w:rPr>
          <w:rFonts w:ascii="Calibri" w:hAnsi="Calibri" w:cs="Calibri"/>
          <w:sz w:val="24"/>
          <w:lang w:val="en-US"/>
        </w:rPr>
        <w:t>behaviour</w:t>
      </w:r>
      <w:proofErr w:type="spellEnd"/>
      <w:r w:rsidRPr="003417FB">
        <w:rPr>
          <w:rFonts w:ascii="Calibri" w:hAnsi="Calibri" w:cs="Calibri"/>
          <w:sz w:val="24"/>
          <w:lang w:val="en-US"/>
        </w:rPr>
        <w:t xml:space="preserve"> and performance in general. The key findings of the study are that the culture of BA is an amalgamation of the hierarchical and market-oriented dimension, which have strong impacts on the experience of global business, historical background, and market competition within the aviation industry (</w:t>
      </w:r>
      <w:proofErr w:type="spellStart"/>
      <w:r w:rsidRPr="003417FB">
        <w:rPr>
          <w:rFonts w:ascii="Calibri" w:hAnsi="Calibri" w:cs="Calibri"/>
          <w:sz w:val="24"/>
          <w:lang w:val="en-US"/>
        </w:rPr>
        <w:t>Cozmuta</w:t>
      </w:r>
      <w:proofErr w:type="spellEnd"/>
      <w:r w:rsidRPr="003417FB">
        <w:rPr>
          <w:rFonts w:ascii="Calibri" w:hAnsi="Calibri" w:cs="Calibri"/>
          <w:sz w:val="24"/>
          <w:lang w:val="en-US"/>
        </w:rPr>
        <w:t xml:space="preserve">, 2024; TING, 2023). It was discovered that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was facilitating and hindering at times in circumstances particularly flexibility and strategic change. During this interview, these aspects will be </w:t>
      </w:r>
      <w:proofErr w:type="spellStart"/>
      <w:r w:rsidRPr="003417FB">
        <w:rPr>
          <w:rFonts w:ascii="Calibri" w:hAnsi="Calibri" w:cs="Calibri"/>
          <w:sz w:val="24"/>
          <w:lang w:val="en-US"/>
        </w:rPr>
        <w:t>summarised</w:t>
      </w:r>
      <w:proofErr w:type="spellEnd"/>
      <w:r w:rsidRPr="003417FB">
        <w:rPr>
          <w:rFonts w:ascii="Calibri" w:hAnsi="Calibri" w:cs="Calibri"/>
          <w:sz w:val="24"/>
          <w:lang w:val="en-US"/>
        </w:rPr>
        <w:t>, structures they employ will be discussed, insights and evidence-based recommendations will be discussed and made.</w:t>
      </w:r>
    </w:p>
    <w:p w14:paraId="4AD00D8B" w14:textId="77777777" w:rsidR="00B518DA" w:rsidRPr="006F0544" w:rsidRDefault="00B518DA" w:rsidP="00B518DA">
      <w:pPr>
        <w:spacing w:after="0" w:line="360" w:lineRule="auto"/>
        <w:jc w:val="both"/>
        <w:rPr>
          <w:rFonts w:ascii="Calibri" w:hAnsi="Calibri" w:cs="Calibri"/>
          <w:b/>
          <w:bCs/>
          <w:sz w:val="24"/>
          <w:lang w:val="en-US"/>
        </w:rPr>
      </w:pPr>
      <w:r w:rsidRPr="006F0544">
        <w:rPr>
          <w:rFonts w:ascii="Calibri" w:hAnsi="Calibri" w:cs="Calibri"/>
          <w:b/>
          <w:bCs/>
          <w:sz w:val="24"/>
          <w:lang w:val="en-US"/>
        </w:rPr>
        <w:t>1. Key Findings from the Written Report</w:t>
      </w:r>
    </w:p>
    <w:p w14:paraId="2AA473ED"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As part of the analysis, the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in British Airways was found to be complex as a result of its long history of existence as a national airline, changes after </w:t>
      </w:r>
      <w:proofErr w:type="spellStart"/>
      <w:r w:rsidRPr="003417FB">
        <w:rPr>
          <w:rFonts w:ascii="Calibri" w:hAnsi="Calibri" w:cs="Calibri"/>
          <w:sz w:val="24"/>
          <w:lang w:val="en-US"/>
        </w:rPr>
        <w:t>privatisation</w:t>
      </w:r>
      <w:proofErr w:type="spellEnd"/>
      <w:r w:rsidRPr="003417FB">
        <w:rPr>
          <w:rFonts w:ascii="Calibri" w:hAnsi="Calibri" w:cs="Calibri"/>
          <w:sz w:val="24"/>
          <w:lang w:val="en-US"/>
        </w:rPr>
        <w:t xml:space="preserve"> and the need to compete in the global market. The Schein Model of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examination of BA showed that artefacts (noticeable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actions) such as </w:t>
      </w:r>
      <w:proofErr w:type="spellStart"/>
      <w:r w:rsidRPr="003417FB">
        <w:rPr>
          <w:rFonts w:ascii="Calibri" w:hAnsi="Calibri" w:cs="Calibri"/>
          <w:sz w:val="24"/>
          <w:lang w:val="en-US"/>
        </w:rPr>
        <w:t>standardised</w:t>
      </w:r>
      <w:proofErr w:type="spellEnd"/>
      <w:r w:rsidRPr="003417FB">
        <w:rPr>
          <w:rFonts w:ascii="Calibri" w:hAnsi="Calibri" w:cs="Calibri"/>
          <w:sz w:val="24"/>
          <w:lang w:val="en-US"/>
        </w:rPr>
        <w:t xml:space="preserve"> procedures, uniforms, and customer service rituals) are a formal process of doing things in the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xml:space="preserve"> (Mullins and Christy, 2016). Employee </w:t>
      </w:r>
      <w:proofErr w:type="spellStart"/>
      <w:r w:rsidRPr="003417FB">
        <w:rPr>
          <w:rFonts w:ascii="Calibri" w:hAnsi="Calibri" w:cs="Calibri"/>
          <w:sz w:val="24"/>
          <w:lang w:val="en-US"/>
        </w:rPr>
        <w:t>behaviour</w:t>
      </w:r>
      <w:proofErr w:type="spellEnd"/>
      <w:r w:rsidRPr="003417FB">
        <w:rPr>
          <w:rFonts w:ascii="Calibri" w:hAnsi="Calibri" w:cs="Calibri"/>
          <w:sz w:val="24"/>
          <w:lang w:val="en-US"/>
        </w:rPr>
        <w:t xml:space="preserve"> and management priorities are based on the espoused values such as safety, customer satisfaction, and operational excellence (</w:t>
      </w:r>
      <w:proofErr w:type="spellStart"/>
      <w:r w:rsidRPr="003417FB">
        <w:rPr>
          <w:rFonts w:ascii="Calibri" w:hAnsi="Calibri" w:cs="Calibri"/>
          <w:sz w:val="24"/>
          <w:lang w:val="en-US"/>
        </w:rPr>
        <w:t>Raškaj</w:t>
      </w:r>
      <w:proofErr w:type="spellEnd"/>
      <w:r w:rsidRPr="003417FB">
        <w:rPr>
          <w:rFonts w:ascii="Calibri" w:hAnsi="Calibri" w:cs="Calibri"/>
          <w:sz w:val="24"/>
          <w:lang w:val="en-US"/>
        </w:rPr>
        <w:t xml:space="preserve">, 2023). The root assumptions related to the hierarchical decision making and </w:t>
      </w:r>
      <w:proofErr w:type="gramStart"/>
      <w:r w:rsidRPr="003417FB">
        <w:rPr>
          <w:rFonts w:ascii="Calibri" w:hAnsi="Calibri" w:cs="Calibri"/>
          <w:sz w:val="24"/>
          <w:lang w:val="en-US"/>
        </w:rPr>
        <w:t>performance oriented</w:t>
      </w:r>
      <w:proofErr w:type="gramEnd"/>
      <w:r w:rsidRPr="003417FB">
        <w:rPr>
          <w:rFonts w:ascii="Calibri" w:hAnsi="Calibri" w:cs="Calibri"/>
          <w:sz w:val="24"/>
          <w:lang w:val="en-US"/>
        </w:rPr>
        <w:t xml:space="preserve"> mentality are found at the very bottom (</w:t>
      </w:r>
      <w:proofErr w:type="spellStart"/>
      <w:r w:rsidRPr="003417FB">
        <w:rPr>
          <w:rFonts w:ascii="Calibri" w:hAnsi="Calibri" w:cs="Calibri"/>
          <w:sz w:val="24"/>
          <w:lang w:val="en-US"/>
        </w:rPr>
        <w:t>Obiedat</w:t>
      </w:r>
      <w:proofErr w:type="spellEnd"/>
      <w:r w:rsidRPr="003417FB">
        <w:rPr>
          <w:rFonts w:ascii="Calibri" w:hAnsi="Calibri" w:cs="Calibri"/>
          <w:sz w:val="24"/>
          <w:lang w:val="en-US"/>
        </w:rPr>
        <w:t>, 2020).</w:t>
      </w:r>
    </w:p>
    <w:p w14:paraId="02000A31"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The dimensions of culture given by Hofstede helped to shed some light on the challenges faced by BA as it tries to conduct business globally. The power distance is moderate in the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meaning that there are formal hierarchical patterns, but some delegation to working teams (</w:t>
      </w:r>
      <w:proofErr w:type="spellStart"/>
      <w:r w:rsidRPr="003417FB">
        <w:rPr>
          <w:rFonts w:ascii="Calibri" w:hAnsi="Calibri" w:cs="Calibri"/>
          <w:sz w:val="24"/>
          <w:lang w:val="en-US"/>
        </w:rPr>
        <w:t>Kankaew</w:t>
      </w:r>
      <w:proofErr w:type="spellEnd"/>
      <w:r w:rsidRPr="003417FB">
        <w:rPr>
          <w:rFonts w:ascii="Calibri" w:hAnsi="Calibri" w:cs="Calibri"/>
          <w:sz w:val="24"/>
          <w:lang w:val="en-US"/>
        </w:rPr>
        <w:t xml:space="preserve"> et al., 2021). The high uncertainty avoidance is the strict compliance protocols and safety regulations, that create operational reliability. This is because low individualism and </w:t>
      </w:r>
      <w:r w:rsidRPr="003417FB">
        <w:rPr>
          <w:rFonts w:ascii="Calibri" w:hAnsi="Calibri" w:cs="Calibri"/>
          <w:sz w:val="24"/>
          <w:lang w:val="en-US"/>
        </w:rPr>
        <w:lastRenderedPageBreak/>
        <w:t>collectivism imply high team spirit among the cabin crew and the operational members in particular and assists in offering coordinated service delivery (Alotaibi and Campbell, 2022).</w:t>
      </w:r>
    </w:p>
    <w:p w14:paraId="5693AB07"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The Cultural Types which were identified by Handy suggested culture to be dominating in the structure of BA whereby, the tasks had strict roles, procedures and functional hierarchies. Nonetheless, the components of task culture can be seen in project teams, especially regarding the new initiatives such as digital transformation and increasing customer experience (Tariq et al., 2021).</w:t>
      </w:r>
    </w:p>
    <w:p w14:paraId="7A151258"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The report has discovered on the whole that BA has a multi-layered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which both incorporates the traditional hierarchical norms and incorporates the model changes to the markets, which are aimed at addressing the problems within the industry, including Brexit-related regulating changes, post-epidemic recovery and increased </w:t>
      </w:r>
      <w:proofErr w:type="spellStart"/>
      <w:r w:rsidRPr="003417FB">
        <w:rPr>
          <w:rFonts w:ascii="Calibri" w:hAnsi="Calibri" w:cs="Calibri"/>
          <w:sz w:val="24"/>
          <w:lang w:val="en-US"/>
        </w:rPr>
        <w:t>digitalisation</w:t>
      </w:r>
      <w:proofErr w:type="spellEnd"/>
      <w:r w:rsidRPr="003417FB">
        <w:rPr>
          <w:rFonts w:ascii="Calibri" w:hAnsi="Calibri" w:cs="Calibri"/>
          <w:sz w:val="24"/>
          <w:lang w:val="en-US"/>
        </w:rPr>
        <w:t xml:space="preserve"> (</w:t>
      </w:r>
      <w:proofErr w:type="spellStart"/>
      <w:r w:rsidRPr="003417FB">
        <w:rPr>
          <w:rFonts w:ascii="Calibri" w:hAnsi="Calibri" w:cs="Calibri"/>
          <w:sz w:val="24"/>
          <w:lang w:val="en-US"/>
        </w:rPr>
        <w:t>Durak</w:t>
      </w:r>
      <w:proofErr w:type="spellEnd"/>
      <w:r w:rsidRPr="003417FB">
        <w:rPr>
          <w:rFonts w:ascii="Calibri" w:hAnsi="Calibri" w:cs="Calibri"/>
          <w:sz w:val="24"/>
          <w:lang w:val="en-US"/>
        </w:rPr>
        <w:t xml:space="preserve"> and </w:t>
      </w:r>
      <w:proofErr w:type="spellStart"/>
      <w:r w:rsidRPr="003417FB">
        <w:rPr>
          <w:rFonts w:ascii="Calibri" w:hAnsi="Calibri" w:cs="Calibri"/>
          <w:sz w:val="24"/>
          <w:lang w:val="en-US"/>
        </w:rPr>
        <w:t>Sengur</w:t>
      </w:r>
      <w:proofErr w:type="spellEnd"/>
      <w:r w:rsidRPr="003417FB">
        <w:rPr>
          <w:rFonts w:ascii="Calibri" w:hAnsi="Calibri" w:cs="Calibri"/>
          <w:sz w:val="24"/>
          <w:lang w:val="en-US"/>
        </w:rPr>
        <w:t>, 2024).</w:t>
      </w:r>
    </w:p>
    <w:p w14:paraId="156DB2E8" w14:textId="77777777" w:rsidR="00B518DA" w:rsidRDefault="00B518DA" w:rsidP="00B518DA">
      <w:pPr>
        <w:spacing w:after="0" w:line="360" w:lineRule="auto"/>
        <w:jc w:val="both"/>
        <w:rPr>
          <w:rFonts w:ascii="Calibri" w:hAnsi="Calibri" w:cs="Calibri"/>
          <w:b/>
          <w:bCs/>
          <w:sz w:val="24"/>
          <w:lang w:val="en-US"/>
        </w:rPr>
      </w:pPr>
      <w:r>
        <w:rPr>
          <w:rFonts w:ascii="Calibri" w:hAnsi="Calibri" w:cs="Calibri"/>
          <w:b/>
          <w:bCs/>
          <w:sz w:val="24"/>
          <w:lang w:val="en-US"/>
        </w:rPr>
        <w:t>2. Usefulness of Theoretical Frameworks and Models</w:t>
      </w:r>
    </w:p>
    <w:p w14:paraId="2C75285A"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The Schein Model, Hofstede Cultural dimensions and Handy Cultural types proved very useful in studying the culture of BA. The Model of Schein helped me to subdivide culture into different levels and how the noticeable practices or phenomena work with the assumptions (Mullins and Christy, 2016). The seemingly prioritized nature of the timeliness and professionalism of cabin crew, as an example, aligns with implicit assumptions relating to the quality and safety of the service. This approach was also used to highlight the potential discrepancy between principles that have been </w:t>
      </w:r>
      <w:proofErr w:type="spellStart"/>
      <w:r w:rsidRPr="003417FB">
        <w:rPr>
          <w:rFonts w:ascii="Calibri" w:hAnsi="Calibri" w:cs="Calibri"/>
          <w:sz w:val="24"/>
          <w:lang w:val="en-US"/>
        </w:rPr>
        <w:t>internalised</w:t>
      </w:r>
      <w:proofErr w:type="spellEnd"/>
      <w:r w:rsidRPr="003417FB">
        <w:rPr>
          <w:rFonts w:ascii="Calibri" w:hAnsi="Calibri" w:cs="Calibri"/>
          <w:sz w:val="24"/>
          <w:lang w:val="en-US"/>
        </w:rPr>
        <w:t xml:space="preserve"> and performance overall in the middle management, a typical theme in performance audits (</w:t>
      </w:r>
      <w:proofErr w:type="spellStart"/>
      <w:r w:rsidRPr="003417FB">
        <w:rPr>
          <w:rFonts w:ascii="Calibri" w:hAnsi="Calibri" w:cs="Calibri"/>
          <w:sz w:val="24"/>
          <w:lang w:val="en-US"/>
        </w:rPr>
        <w:t>Raškaj</w:t>
      </w:r>
      <w:proofErr w:type="spellEnd"/>
      <w:r w:rsidRPr="003417FB">
        <w:rPr>
          <w:rFonts w:ascii="Calibri" w:hAnsi="Calibri" w:cs="Calibri"/>
          <w:sz w:val="24"/>
          <w:lang w:val="en-US"/>
        </w:rPr>
        <w:t>, 2023).</w:t>
      </w:r>
    </w:p>
    <w:p w14:paraId="2599D5C5"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The model described by Hofstede was particularly beneficial when reading about the problems BA has as a multinational airline. The cultural differences in decision-making and collaboration of Europe, Asia, and North American staff were more efficient since they could be better depicted in the framework of power distance and uncertainty avoidance and individualism/collectivism dimensions (Tariq et al., 2021). As an illustration, in high individualism areas, more intensive motivational factors are needed by the teams, but in cultures of collectivists, group unity and accountability are more important, and this aspect has a direct impact on the performance management process (Alotaibi and Campbell, 2022).</w:t>
      </w:r>
    </w:p>
    <w:p w14:paraId="19AAAE93"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lastRenderedPageBreak/>
        <w:t xml:space="preserve">The types of cultural set up chosen by Handy enabled an evaluation of the structural orientation of BA, and the nature of the ability to adjust to change. The discovery of the prevalence of role culture in BA clarified the emphasis on formal authority and adherence to the processes, and the absence of such an emphasis when it comes to aspects of flexibility and innovation discovered through the development of digital customer service projects (Bennett and Soylu, 2021). Combining these models made it possible to consider a holistic view and relate culture to strategic performance,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xml:space="preserve"> and </w:t>
      </w:r>
      <w:proofErr w:type="spellStart"/>
      <w:r w:rsidRPr="003417FB">
        <w:rPr>
          <w:rFonts w:ascii="Calibri" w:hAnsi="Calibri" w:cs="Calibri"/>
          <w:sz w:val="24"/>
          <w:lang w:val="en-US"/>
        </w:rPr>
        <w:t>labour</w:t>
      </w:r>
      <w:proofErr w:type="spellEnd"/>
      <w:r w:rsidRPr="003417FB">
        <w:rPr>
          <w:rFonts w:ascii="Calibri" w:hAnsi="Calibri" w:cs="Calibri"/>
          <w:sz w:val="24"/>
          <w:lang w:val="en-US"/>
        </w:rPr>
        <w:t xml:space="preserve"> practices.</w:t>
      </w:r>
    </w:p>
    <w:p w14:paraId="43F8063C" w14:textId="77777777" w:rsidR="00B518DA" w:rsidRDefault="00B518DA" w:rsidP="00B518DA">
      <w:pPr>
        <w:spacing w:after="0" w:line="360" w:lineRule="auto"/>
        <w:jc w:val="both"/>
        <w:rPr>
          <w:rFonts w:ascii="Calibri" w:hAnsi="Calibri" w:cs="Calibri"/>
          <w:b/>
          <w:bCs/>
          <w:sz w:val="24"/>
          <w:lang w:val="en-US"/>
        </w:rPr>
      </w:pPr>
      <w:r>
        <w:rPr>
          <w:rFonts w:ascii="Calibri" w:hAnsi="Calibri" w:cs="Calibri"/>
          <w:b/>
          <w:bCs/>
          <w:sz w:val="24"/>
          <w:lang w:val="en-US"/>
        </w:rPr>
        <w:t>3. Analytical Understanding of Insights and Evaluations</w:t>
      </w:r>
    </w:p>
    <w:p w14:paraId="1D13F48E"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The evaluation of the culture of BA as a criterion showed some insights. One,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as a strategic enabler contributes to consistency, safety and brand identity which are essential in an extremely regulated airline industry (</w:t>
      </w:r>
      <w:proofErr w:type="spellStart"/>
      <w:r w:rsidRPr="003417FB">
        <w:rPr>
          <w:rFonts w:ascii="Calibri" w:hAnsi="Calibri" w:cs="Calibri"/>
          <w:sz w:val="24"/>
          <w:lang w:val="en-US"/>
        </w:rPr>
        <w:t>Cozmuta</w:t>
      </w:r>
      <w:proofErr w:type="spellEnd"/>
      <w:r w:rsidRPr="003417FB">
        <w:rPr>
          <w:rFonts w:ascii="Calibri" w:hAnsi="Calibri" w:cs="Calibri"/>
          <w:sz w:val="24"/>
          <w:lang w:val="en-US"/>
        </w:rPr>
        <w:t>, 2024). Standard operating procedures, performance appraisals and clear hierarchies help in compliance and effective running which in turn leads to customer satisfaction and profitability (TING, 2023).</w:t>
      </w:r>
    </w:p>
    <w:p w14:paraId="2199AD60"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Culture conversely can also be </w:t>
      </w:r>
      <w:proofErr w:type="spellStart"/>
      <w:r w:rsidRPr="003417FB">
        <w:rPr>
          <w:rFonts w:ascii="Calibri" w:hAnsi="Calibri" w:cs="Calibri"/>
          <w:sz w:val="24"/>
          <w:lang w:val="en-US"/>
        </w:rPr>
        <w:t>detrait</w:t>
      </w:r>
      <w:proofErr w:type="spellEnd"/>
      <w:r w:rsidRPr="003417FB">
        <w:rPr>
          <w:rFonts w:ascii="Calibri" w:hAnsi="Calibri" w:cs="Calibri"/>
          <w:sz w:val="24"/>
          <w:lang w:val="en-US"/>
        </w:rPr>
        <w:t xml:space="preserve"> particularly in regards to the sensitivity to events of disturbances. Role-centric order is capable of postponing the decision-making process in the crisis or volatile situation within the market, slowing down agility towards decisions such as pricing strategy, route change, or the soon adapted digital approach (</w:t>
      </w:r>
      <w:proofErr w:type="spellStart"/>
      <w:r w:rsidRPr="003417FB">
        <w:rPr>
          <w:rFonts w:ascii="Calibri" w:hAnsi="Calibri" w:cs="Calibri"/>
          <w:sz w:val="24"/>
          <w:lang w:val="en-US"/>
        </w:rPr>
        <w:t>Durak</w:t>
      </w:r>
      <w:proofErr w:type="spellEnd"/>
      <w:r w:rsidRPr="003417FB">
        <w:rPr>
          <w:rFonts w:ascii="Calibri" w:hAnsi="Calibri" w:cs="Calibri"/>
          <w:sz w:val="24"/>
          <w:lang w:val="en-US"/>
        </w:rPr>
        <w:t xml:space="preserve"> and </w:t>
      </w:r>
      <w:proofErr w:type="spellStart"/>
      <w:r w:rsidRPr="003417FB">
        <w:rPr>
          <w:rFonts w:ascii="Calibri" w:hAnsi="Calibri" w:cs="Calibri"/>
          <w:sz w:val="24"/>
          <w:lang w:val="en-US"/>
        </w:rPr>
        <w:t>Sengur</w:t>
      </w:r>
      <w:proofErr w:type="spellEnd"/>
      <w:r w:rsidRPr="003417FB">
        <w:rPr>
          <w:rFonts w:ascii="Calibri" w:hAnsi="Calibri" w:cs="Calibri"/>
          <w:sz w:val="24"/>
          <w:lang w:val="en-US"/>
        </w:rPr>
        <w:t>, 2024). In some other situations, the customs of the past cannot be adjusted to the present requirements of innovation, and, special initiatives to change the culture have to be made conscious (</w:t>
      </w:r>
      <w:proofErr w:type="spellStart"/>
      <w:r w:rsidRPr="003417FB">
        <w:rPr>
          <w:rFonts w:ascii="Calibri" w:hAnsi="Calibri" w:cs="Calibri"/>
          <w:sz w:val="24"/>
          <w:lang w:val="en-US"/>
        </w:rPr>
        <w:t>Sewsankar</w:t>
      </w:r>
      <w:proofErr w:type="spellEnd"/>
      <w:r w:rsidRPr="003417FB">
        <w:rPr>
          <w:rFonts w:ascii="Calibri" w:hAnsi="Calibri" w:cs="Calibri"/>
          <w:sz w:val="24"/>
          <w:lang w:val="en-US"/>
        </w:rPr>
        <w:t xml:space="preserve"> and </w:t>
      </w:r>
      <w:proofErr w:type="spellStart"/>
      <w:r w:rsidRPr="003417FB">
        <w:rPr>
          <w:rFonts w:ascii="Calibri" w:hAnsi="Calibri" w:cs="Calibri"/>
          <w:sz w:val="24"/>
          <w:lang w:val="en-US"/>
        </w:rPr>
        <w:t>Loewenberger</w:t>
      </w:r>
      <w:proofErr w:type="spellEnd"/>
      <w:r w:rsidRPr="003417FB">
        <w:rPr>
          <w:rFonts w:ascii="Calibri" w:hAnsi="Calibri" w:cs="Calibri"/>
          <w:sz w:val="24"/>
          <w:lang w:val="en-US"/>
        </w:rPr>
        <w:t>, 2024).</w:t>
      </w:r>
    </w:p>
    <w:p w14:paraId="1F9D01C9"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One of the applications of the culture in adapting externally was also highlighted in the report by BA. In the recent example of COVID-19, the carrier used its strong safety and service culture to maintain the level of operations without any additional (stepped-up and substituted) policies to work remotely and co-ordinate (Ul Haq and Faizan, 2022). Similarly, the organizational values incorporated sustainability programs such as carbon cut programs, which means that culture aligns with the external forces, stakeholders’ requirements and social responsibility within the corporation (Alotaibi and Campbell, 2022).</w:t>
      </w:r>
    </w:p>
    <w:p w14:paraId="655A418D"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Interestingly, the interplay between the culture and performance was even taken into consideration during the assessment. This emphasis on quality service/</w:t>
      </w:r>
      <w:proofErr w:type="spellStart"/>
      <w:r w:rsidRPr="003417FB">
        <w:rPr>
          <w:rFonts w:ascii="Calibri" w:hAnsi="Calibri" w:cs="Calibri"/>
          <w:sz w:val="24"/>
          <w:lang w:val="en-US"/>
        </w:rPr>
        <w:t>formalised</w:t>
      </w:r>
      <w:proofErr w:type="spellEnd"/>
      <w:r w:rsidRPr="003417FB">
        <w:rPr>
          <w:rFonts w:ascii="Calibri" w:hAnsi="Calibri" w:cs="Calibri"/>
          <w:sz w:val="24"/>
          <w:lang w:val="en-US"/>
        </w:rPr>
        <w:t xml:space="preserve"> processes and </w:t>
      </w:r>
      <w:r w:rsidRPr="003417FB">
        <w:rPr>
          <w:rFonts w:ascii="Calibri" w:hAnsi="Calibri" w:cs="Calibri"/>
          <w:sz w:val="24"/>
          <w:lang w:val="en-US"/>
        </w:rPr>
        <w:lastRenderedPageBreak/>
        <w:t xml:space="preserve">team cohesion has a positive effect on the financial performance and brand image of BA (Aman and </w:t>
      </w:r>
      <w:proofErr w:type="spellStart"/>
      <w:r w:rsidRPr="003417FB">
        <w:rPr>
          <w:rFonts w:ascii="Calibri" w:hAnsi="Calibri" w:cs="Calibri"/>
          <w:sz w:val="24"/>
          <w:lang w:val="en-US"/>
        </w:rPr>
        <w:t>Altass</w:t>
      </w:r>
      <w:proofErr w:type="spellEnd"/>
      <w:r w:rsidRPr="003417FB">
        <w:rPr>
          <w:rFonts w:ascii="Calibri" w:hAnsi="Calibri" w:cs="Calibri"/>
          <w:sz w:val="24"/>
          <w:lang w:val="en-US"/>
        </w:rPr>
        <w:t xml:space="preserve">, 2023). On the other hand, </w:t>
      </w:r>
      <w:proofErr w:type="spellStart"/>
      <w:r w:rsidRPr="003417FB">
        <w:rPr>
          <w:rFonts w:ascii="Calibri" w:hAnsi="Calibri" w:cs="Calibri"/>
          <w:sz w:val="24"/>
          <w:lang w:val="en-US"/>
        </w:rPr>
        <w:t>discongruency</w:t>
      </w:r>
      <w:proofErr w:type="spellEnd"/>
      <w:r w:rsidRPr="003417FB">
        <w:rPr>
          <w:rFonts w:ascii="Calibri" w:hAnsi="Calibri" w:cs="Calibri"/>
          <w:sz w:val="24"/>
          <w:lang w:val="en-US"/>
        </w:rPr>
        <w:t xml:space="preserve"> between attitudes of middle management and strategic objectives sometimes has a more detrimental impact on the change adoption, compelling efficiency and morale (</w:t>
      </w:r>
      <w:proofErr w:type="spellStart"/>
      <w:r w:rsidRPr="003417FB">
        <w:rPr>
          <w:rFonts w:ascii="Calibri" w:hAnsi="Calibri" w:cs="Calibri"/>
          <w:sz w:val="24"/>
          <w:lang w:val="en-US"/>
        </w:rPr>
        <w:t>Obiedat</w:t>
      </w:r>
      <w:proofErr w:type="spellEnd"/>
      <w:r w:rsidRPr="003417FB">
        <w:rPr>
          <w:rFonts w:ascii="Calibri" w:hAnsi="Calibri" w:cs="Calibri"/>
          <w:sz w:val="24"/>
          <w:lang w:val="en-US"/>
        </w:rPr>
        <w:t xml:space="preserve">, 2020; </w:t>
      </w:r>
      <w:proofErr w:type="spellStart"/>
      <w:r w:rsidRPr="003417FB">
        <w:rPr>
          <w:rFonts w:ascii="Calibri" w:hAnsi="Calibri" w:cs="Calibri"/>
          <w:sz w:val="24"/>
          <w:lang w:val="en-US"/>
        </w:rPr>
        <w:t>Raškaj</w:t>
      </w:r>
      <w:proofErr w:type="spellEnd"/>
      <w:r w:rsidRPr="003417FB">
        <w:rPr>
          <w:rFonts w:ascii="Calibri" w:hAnsi="Calibri" w:cs="Calibri"/>
          <w:sz w:val="24"/>
          <w:lang w:val="en-US"/>
        </w:rPr>
        <w:t>, 2023).</w:t>
      </w:r>
    </w:p>
    <w:p w14:paraId="5291ADA4" w14:textId="77777777" w:rsidR="00B518DA" w:rsidRDefault="00B518DA" w:rsidP="00B518DA">
      <w:pPr>
        <w:spacing w:after="0" w:line="360" w:lineRule="auto"/>
        <w:jc w:val="both"/>
        <w:rPr>
          <w:rFonts w:ascii="Calibri" w:hAnsi="Calibri" w:cs="Calibri"/>
          <w:b/>
          <w:bCs/>
          <w:sz w:val="24"/>
          <w:lang w:val="en-US"/>
        </w:rPr>
      </w:pPr>
      <w:r>
        <w:rPr>
          <w:rFonts w:ascii="Calibri" w:hAnsi="Calibri" w:cs="Calibri"/>
          <w:b/>
          <w:bCs/>
          <w:sz w:val="24"/>
          <w:lang w:val="en-US"/>
        </w:rPr>
        <w:t>4. Demonstration of Critical Thinking</w:t>
      </w:r>
    </w:p>
    <w:p w14:paraId="39BF4A3D"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On a negative note, the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in BA has got two facets. It ensures the superior quality of the functioning and commonality of the brands at the cost of the inflexibility in case of cultural development falling behind the industrial one. </w:t>
      </w:r>
      <w:proofErr w:type="spellStart"/>
      <w:r w:rsidRPr="003417FB">
        <w:rPr>
          <w:rFonts w:ascii="Calibri" w:hAnsi="Calibri" w:cs="Calibri"/>
          <w:sz w:val="24"/>
          <w:lang w:val="en-US"/>
        </w:rPr>
        <w:t>Analysing</w:t>
      </w:r>
      <w:proofErr w:type="spellEnd"/>
      <w:r w:rsidRPr="003417FB">
        <w:rPr>
          <w:rFonts w:ascii="Calibri" w:hAnsi="Calibri" w:cs="Calibri"/>
          <w:sz w:val="24"/>
          <w:lang w:val="en-US"/>
        </w:rPr>
        <w:t xml:space="preserve"> BA in terms of a range of frameworks helped to see that culture is a viable weapon that must be sought strategically and not simply a by-product of the history. Such an understanding complies with the existing literature that mentions that the interdependence among structure, decision-making, and performance outcomes depends on culture (Mullins and Christy, 2016; Malagas et al., 2022).</w:t>
      </w:r>
    </w:p>
    <w:p w14:paraId="7A8FE1F2"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Later criticism noted that the element of successful adaptation implies cultural ambidexterity, i.e., the ability to preserve the most crucial values and at the same time enable innovation (Tariq et al., 2021). In its practical manifestation, BA demonstrated it in investment in digital capabilities and hybrid working arrangements of administrative employees, giving priority to </w:t>
      </w:r>
      <w:proofErr w:type="spellStart"/>
      <w:r w:rsidRPr="003417FB">
        <w:rPr>
          <w:rFonts w:ascii="Calibri" w:hAnsi="Calibri" w:cs="Calibri"/>
          <w:sz w:val="24"/>
          <w:lang w:val="en-US"/>
        </w:rPr>
        <w:t>formalised</w:t>
      </w:r>
      <w:proofErr w:type="spellEnd"/>
      <w:r w:rsidRPr="003417FB">
        <w:rPr>
          <w:rFonts w:ascii="Calibri" w:hAnsi="Calibri" w:cs="Calibri"/>
          <w:sz w:val="24"/>
          <w:lang w:val="en-US"/>
        </w:rPr>
        <w:t xml:space="preserve"> role distributions gave projects flexibility of tasks. This allows the management to make interventions more dependent on the subcultures, innovation-oriented teams in opposition to compliance-based units (</w:t>
      </w:r>
      <w:proofErr w:type="spellStart"/>
      <w:r w:rsidRPr="003417FB">
        <w:rPr>
          <w:rFonts w:ascii="Calibri" w:hAnsi="Calibri" w:cs="Calibri"/>
          <w:sz w:val="24"/>
          <w:lang w:val="en-US"/>
        </w:rPr>
        <w:t>Sewsankar</w:t>
      </w:r>
      <w:proofErr w:type="spellEnd"/>
      <w:r w:rsidRPr="003417FB">
        <w:rPr>
          <w:rFonts w:ascii="Calibri" w:hAnsi="Calibri" w:cs="Calibri"/>
          <w:sz w:val="24"/>
          <w:lang w:val="en-US"/>
        </w:rPr>
        <w:t xml:space="preserve"> and </w:t>
      </w:r>
      <w:proofErr w:type="spellStart"/>
      <w:r w:rsidRPr="003417FB">
        <w:rPr>
          <w:rFonts w:ascii="Calibri" w:hAnsi="Calibri" w:cs="Calibri"/>
          <w:sz w:val="24"/>
          <w:lang w:val="en-US"/>
        </w:rPr>
        <w:t>Loewenberger</w:t>
      </w:r>
      <w:proofErr w:type="spellEnd"/>
      <w:r w:rsidRPr="003417FB">
        <w:rPr>
          <w:rFonts w:ascii="Calibri" w:hAnsi="Calibri" w:cs="Calibri"/>
          <w:sz w:val="24"/>
          <w:lang w:val="en-US"/>
        </w:rPr>
        <w:t>, 2024).</w:t>
      </w:r>
    </w:p>
    <w:p w14:paraId="7CDBEE4E" w14:textId="77777777" w:rsidR="00B518DA" w:rsidRDefault="00B518DA" w:rsidP="00B518DA">
      <w:pPr>
        <w:spacing w:after="0" w:line="360" w:lineRule="auto"/>
        <w:jc w:val="both"/>
        <w:rPr>
          <w:rFonts w:ascii="Calibri" w:hAnsi="Calibri" w:cs="Calibri"/>
          <w:b/>
          <w:bCs/>
          <w:sz w:val="24"/>
          <w:lang w:val="en-US"/>
        </w:rPr>
      </w:pPr>
      <w:r>
        <w:rPr>
          <w:rFonts w:ascii="Calibri" w:hAnsi="Calibri" w:cs="Calibri"/>
          <w:b/>
          <w:bCs/>
          <w:sz w:val="24"/>
          <w:lang w:val="en-US"/>
        </w:rPr>
        <w:t>5. Recommendations for Performance Improvement</w:t>
      </w:r>
    </w:p>
    <w:p w14:paraId="1C522E09"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I have reached some evidence-based recommendations to BA based on these analyses:</w:t>
      </w:r>
    </w:p>
    <w:p w14:paraId="17BCC0F3" w14:textId="77777777" w:rsidR="00B518DA" w:rsidRPr="00286F68" w:rsidRDefault="00B518DA" w:rsidP="00B518DA">
      <w:pPr>
        <w:pStyle w:val="ListParagraph"/>
        <w:numPr>
          <w:ilvl w:val="0"/>
          <w:numId w:val="1"/>
        </w:numPr>
        <w:spacing w:after="0" w:line="360" w:lineRule="auto"/>
        <w:jc w:val="both"/>
        <w:rPr>
          <w:rFonts w:ascii="Calibri" w:hAnsi="Calibri" w:cs="Calibri"/>
          <w:sz w:val="24"/>
          <w:lang w:val="en-US"/>
        </w:rPr>
      </w:pPr>
      <w:r w:rsidRPr="00286F68">
        <w:rPr>
          <w:rFonts w:ascii="Calibri" w:hAnsi="Calibri" w:cs="Calibri"/>
          <w:b/>
          <w:bCs/>
          <w:sz w:val="24"/>
          <w:lang w:val="en-US"/>
        </w:rPr>
        <w:t>Cultural Alignment Programs</w:t>
      </w:r>
      <w:r w:rsidRPr="00286F68">
        <w:rPr>
          <w:rFonts w:ascii="Calibri" w:hAnsi="Calibri" w:cs="Calibri"/>
          <w:sz w:val="24"/>
          <w:lang w:val="en-US"/>
        </w:rPr>
        <w:t>: Frequent workshops and internal campaigns ought to reinstate proclaimed principles and clarify anticipations, decreasing the disparities between formal regulations and staff actions (</w:t>
      </w:r>
      <w:proofErr w:type="spellStart"/>
      <w:r w:rsidRPr="00286F68">
        <w:rPr>
          <w:rFonts w:ascii="Calibri" w:hAnsi="Calibri" w:cs="Calibri"/>
          <w:sz w:val="24"/>
          <w:lang w:val="en-US"/>
        </w:rPr>
        <w:t>Raškaj</w:t>
      </w:r>
      <w:proofErr w:type="spellEnd"/>
      <w:r w:rsidRPr="00286F68">
        <w:rPr>
          <w:rFonts w:ascii="Calibri" w:hAnsi="Calibri" w:cs="Calibri"/>
          <w:sz w:val="24"/>
          <w:lang w:val="en-US"/>
        </w:rPr>
        <w:t xml:space="preserve">, 2023). </w:t>
      </w:r>
    </w:p>
    <w:p w14:paraId="3F42EE2A" w14:textId="77777777" w:rsidR="00B518DA" w:rsidRPr="00286F68" w:rsidRDefault="00B518DA" w:rsidP="00B518DA">
      <w:pPr>
        <w:pStyle w:val="ListParagraph"/>
        <w:numPr>
          <w:ilvl w:val="0"/>
          <w:numId w:val="1"/>
        </w:numPr>
        <w:spacing w:after="0" w:line="360" w:lineRule="auto"/>
        <w:jc w:val="both"/>
        <w:rPr>
          <w:rFonts w:ascii="Calibri" w:hAnsi="Calibri" w:cs="Calibri"/>
          <w:sz w:val="24"/>
          <w:lang w:val="en-US"/>
        </w:rPr>
      </w:pPr>
      <w:r w:rsidRPr="00286F68">
        <w:rPr>
          <w:rFonts w:ascii="Calibri" w:hAnsi="Calibri" w:cs="Calibri"/>
          <w:b/>
          <w:bCs/>
          <w:sz w:val="24"/>
          <w:lang w:val="en-US"/>
        </w:rPr>
        <w:t>Enhanced Communication and Feedback Loops</w:t>
      </w:r>
      <w:r w:rsidRPr="00286F68">
        <w:rPr>
          <w:rFonts w:ascii="Calibri" w:hAnsi="Calibri" w:cs="Calibri"/>
          <w:sz w:val="24"/>
          <w:lang w:val="en-US"/>
        </w:rPr>
        <w:t>: To enable the middle managers and frontline employees in contributing the idea and responding promptly to the changes in the market, it can be improved with regards to horizontal communication and feedback mechanisms (</w:t>
      </w:r>
      <w:proofErr w:type="spellStart"/>
      <w:r w:rsidRPr="00286F68">
        <w:rPr>
          <w:rFonts w:ascii="Calibri" w:hAnsi="Calibri" w:cs="Calibri"/>
          <w:sz w:val="24"/>
          <w:lang w:val="en-US"/>
        </w:rPr>
        <w:t>Obiedat</w:t>
      </w:r>
      <w:proofErr w:type="spellEnd"/>
      <w:r w:rsidRPr="00286F68">
        <w:rPr>
          <w:rFonts w:ascii="Calibri" w:hAnsi="Calibri" w:cs="Calibri"/>
          <w:sz w:val="24"/>
          <w:lang w:val="en-US"/>
        </w:rPr>
        <w:t xml:space="preserve">, 2020). </w:t>
      </w:r>
    </w:p>
    <w:p w14:paraId="05B78A77" w14:textId="77777777" w:rsidR="00B518DA" w:rsidRPr="00286F68" w:rsidRDefault="00B518DA" w:rsidP="00B518DA">
      <w:pPr>
        <w:pStyle w:val="ListParagraph"/>
        <w:numPr>
          <w:ilvl w:val="0"/>
          <w:numId w:val="1"/>
        </w:numPr>
        <w:spacing w:after="0" w:line="360" w:lineRule="auto"/>
        <w:jc w:val="both"/>
        <w:rPr>
          <w:rFonts w:ascii="Calibri" w:hAnsi="Calibri" w:cs="Calibri"/>
          <w:sz w:val="24"/>
          <w:lang w:val="en-US"/>
        </w:rPr>
      </w:pPr>
      <w:r w:rsidRPr="00286F68">
        <w:rPr>
          <w:rFonts w:ascii="Calibri" w:hAnsi="Calibri" w:cs="Calibri"/>
          <w:b/>
          <w:bCs/>
          <w:sz w:val="24"/>
          <w:lang w:val="en-US"/>
        </w:rPr>
        <w:lastRenderedPageBreak/>
        <w:t>Targeted Subculture Management</w:t>
      </w:r>
      <w:r w:rsidRPr="00286F68">
        <w:rPr>
          <w:rFonts w:ascii="Calibri" w:hAnsi="Calibri" w:cs="Calibri"/>
          <w:sz w:val="24"/>
          <w:lang w:val="en-US"/>
        </w:rPr>
        <w:t xml:space="preserve">: The concept of task and role-specific subcultures allows BA to foster innovation without putting its operational safety at risk but allow it to be flexible on strategies (Bennett and Soylu, 2021). </w:t>
      </w:r>
    </w:p>
    <w:p w14:paraId="6D47BC76" w14:textId="77777777" w:rsidR="00B518DA" w:rsidRPr="00286F68" w:rsidRDefault="00B518DA" w:rsidP="00B518DA">
      <w:pPr>
        <w:pStyle w:val="ListParagraph"/>
        <w:numPr>
          <w:ilvl w:val="0"/>
          <w:numId w:val="1"/>
        </w:numPr>
        <w:spacing w:after="0" w:line="360" w:lineRule="auto"/>
        <w:jc w:val="both"/>
        <w:rPr>
          <w:rFonts w:ascii="Calibri" w:hAnsi="Calibri" w:cs="Calibri"/>
          <w:sz w:val="24"/>
          <w:lang w:val="en-US"/>
        </w:rPr>
      </w:pPr>
      <w:r w:rsidRPr="00286F68">
        <w:rPr>
          <w:rFonts w:ascii="Calibri" w:hAnsi="Calibri" w:cs="Calibri"/>
          <w:b/>
          <w:bCs/>
          <w:sz w:val="24"/>
          <w:lang w:val="en-US"/>
        </w:rPr>
        <w:t>Cross-Cultural Training</w:t>
      </w:r>
      <w:r w:rsidRPr="00286F68">
        <w:rPr>
          <w:rFonts w:ascii="Calibri" w:hAnsi="Calibri" w:cs="Calibri"/>
          <w:sz w:val="24"/>
          <w:lang w:val="en-US"/>
        </w:rPr>
        <w:t xml:space="preserve">: Multinational teams require a certain training that ensures stable service delivery and adaptation to national cultural differences, which would be more efficient across the globe (Alotaibi and Campbell, 2022). </w:t>
      </w:r>
    </w:p>
    <w:p w14:paraId="7415F4C6" w14:textId="77777777" w:rsidR="00B518DA" w:rsidRPr="00286F68" w:rsidRDefault="00B518DA" w:rsidP="00B518DA">
      <w:pPr>
        <w:pStyle w:val="ListParagraph"/>
        <w:numPr>
          <w:ilvl w:val="0"/>
          <w:numId w:val="1"/>
        </w:numPr>
        <w:spacing w:after="0" w:line="360" w:lineRule="auto"/>
        <w:jc w:val="both"/>
        <w:rPr>
          <w:rFonts w:ascii="Calibri" w:hAnsi="Calibri" w:cs="Calibri"/>
          <w:sz w:val="24"/>
          <w:lang w:val="en-US"/>
        </w:rPr>
      </w:pPr>
      <w:r w:rsidRPr="00286F68">
        <w:rPr>
          <w:rFonts w:ascii="Calibri" w:hAnsi="Calibri" w:cs="Calibri"/>
          <w:b/>
          <w:bCs/>
          <w:sz w:val="24"/>
          <w:lang w:val="en-US"/>
        </w:rPr>
        <w:t>Cultural Metrics Integration</w:t>
      </w:r>
      <w:r w:rsidRPr="00286F68">
        <w:rPr>
          <w:rFonts w:ascii="Calibri" w:hAnsi="Calibri" w:cs="Calibri"/>
          <w:sz w:val="24"/>
          <w:lang w:val="en-US"/>
        </w:rPr>
        <w:t xml:space="preserve">: The adoption of culture-related KPIs into performance management systems can ensure cultural </w:t>
      </w:r>
      <w:proofErr w:type="spellStart"/>
      <w:r w:rsidRPr="00286F68">
        <w:rPr>
          <w:rFonts w:ascii="Calibri" w:hAnsi="Calibri" w:cs="Calibri"/>
          <w:sz w:val="24"/>
          <w:lang w:val="en-US"/>
        </w:rPr>
        <w:t>behaviour</w:t>
      </w:r>
      <w:proofErr w:type="spellEnd"/>
      <w:r w:rsidRPr="00286F68">
        <w:rPr>
          <w:rFonts w:ascii="Calibri" w:hAnsi="Calibri" w:cs="Calibri"/>
          <w:sz w:val="24"/>
          <w:lang w:val="en-US"/>
        </w:rPr>
        <w:t xml:space="preserve"> improvement and monitoring, which can in turn correlate culture </w:t>
      </w:r>
      <w:proofErr w:type="spellStart"/>
      <w:r w:rsidRPr="00286F68">
        <w:rPr>
          <w:rFonts w:ascii="Calibri" w:hAnsi="Calibri" w:cs="Calibri"/>
          <w:sz w:val="24"/>
          <w:lang w:val="en-US"/>
        </w:rPr>
        <w:t>behaviours</w:t>
      </w:r>
      <w:proofErr w:type="spellEnd"/>
      <w:r w:rsidRPr="00286F68">
        <w:rPr>
          <w:rFonts w:ascii="Calibri" w:hAnsi="Calibri" w:cs="Calibri"/>
          <w:sz w:val="24"/>
          <w:lang w:val="en-US"/>
        </w:rPr>
        <w:t xml:space="preserve"> and business performance (TING, 2023; </w:t>
      </w:r>
      <w:proofErr w:type="spellStart"/>
      <w:r w:rsidRPr="00286F68">
        <w:rPr>
          <w:rFonts w:ascii="Calibri" w:hAnsi="Calibri" w:cs="Calibri"/>
          <w:sz w:val="24"/>
          <w:lang w:val="en-US"/>
        </w:rPr>
        <w:t>Durak</w:t>
      </w:r>
      <w:proofErr w:type="spellEnd"/>
      <w:r w:rsidRPr="00286F68">
        <w:rPr>
          <w:rFonts w:ascii="Calibri" w:hAnsi="Calibri" w:cs="Calibri"/>
          <w:sz w:val="24"/>
          <w:lang w:val="en-US"/>
        </w:rPr>
        <w:t xml:space="preserve"> and </w:t>
      </w:r>
      <w:proofErr w:type="spellStart"/>
      <w:r w:rsidRPr="00286F68">
        <w:rPr>
          <w:rFonts w:ascii="Calibri" w:hAnsi="Calibri" w:cs="Calibri"/>
          <w:sz w:val="24"/>
          <w:lang w:val="en-US"/>
        </w:rPr>
        <w:t>Sengur</w:t>
      </w:r>
      <w:proofErr w:type="spellEnd"/>
      <w:r w:rsidRPr="00286F68">
        <w:rPr>
          <w:rFonts w:ascii="Calibri" w:hAnsi="Calibri" w:cs="Calibri"/>
          <w:sz w:val="24"/>
          <w:lang w:val="en-US"/>
        </w:rPr>
        <w:t xml:space="preserve">, 2024). </w:t>
      </w:r>
    </w:p>
    <w:p w14:paraId="095C3E27" w14:textId="77777777" w:rsidR="00B518DA" w:rsidRPr="003417FB"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Through the instigations, BA will be able to </w:t>
      </w:r>
      <w:proofErr w:type="spellStart"/>
      <w:r w:rsidRPr="003417FB">
        <w:rPr>
          <w:rFonts w:ascii="Calibri" w:hAnsi="Calibri" w:cs="Calibri"/>
          <w:sz w:val="24"/>
          <w:lang w:val="en-US"/>
        </w:rPr>
        <w:t>optimise</w:t>
      </w:r>
      <w:proofErr w:type="spellEnd"/>
      <w:r w:rsidRPr="003417FB">
        <w:rPr>
          <w:rFonts w:ascii="Calibri" w:hAnsi="Calibri" w:cs="Calibri"/>
          <w:sz w:val="24"/>
          <w:lang w:val="en-US"/>
        </w:rPr>
        <w:t xml:space="preserve"> on the enabler potentials of its culture, become more responsive, and stay competitive in the dynamic aviation industry.</w:t>
      </w:r>
    </w:p>
    <w:p w14:paraId="32C91923" w14:textId="77777777" w:rsidR="00B518DA" w:rsidRPr="00286F68" w:rsidRDefault="00B518DA" w:rsidP="00B518DA">
      <w:pPr>
        <w:spacing w:after="0" w:line="360" w:lineRule="auto"/>
        <w:jc w:val="both"/>
        <w:rPr>
          <w:rFonts w:ascii="Calibri" w:hAnsi="Calibri" w:cs="Calibri"/>
          <w:b/>
          <w:sz w:val="24"/>
          <w:lang w:val="en-US"/>
        </w:rPr>
      </w:pPr>
      <w:r w:rsidRPr="00286F68">
        <w:rPr>
          <w:rFonts w:ascii="Calibri" w:hAnsi="Calibri" w:cs="Calibri"/>
          <w:b/>
          <w:sz w:val="24"/>
          <w:lang w:val="en-US"/>
        </w:rPr>
        <w:t>6. Conclusion</w:t>
      </w:r>
    </w:p>
    <w:p w14:paraId="67D62BAE" w14:textId="77777777" w:rsidR="00B518DA" w:rsidRPr="003417FB" w:rsidRDefault="00B518DA" w:rsidP="00B518DA">
      <w:pPr>
        <w:spacing w:after="0" w:line="360" w:lineRule="auto"/>
        <w:jc w:val="both"/>
        <w:rPr>
          <w:rFonts w:ascii="Calibri" w:hAnsi="Calibri" w:cs="Calibri"/>
          <w:sz w:val="24"/>
          <w:lang w:val="en-US"/>
        </w:rPr>
      </w:pPr>
      <w:r>
        <w:rPr>
          <w:rFonts w:ascii="Calibri" w:hAnsi="Calibri" w:cs="Calibri"/>
          <w:sz w:val="24"/>
          <w:lang w:val="en-US"/>
        </w:rPr>
        <w:t>Overall</w:t>
      </w:r>
      <w:r w:rsidRPr="003417FB">
        <w:rPr>
          <w:rFonts w:ascii="Calibri" w:hAnsi="Calibri" w:cs="Calibri"/>
          <w:sz w:val="24"/>
          <w:lang w:val="en-US"/>
        </w:rPr>
        <w:t xml:space="preserve">, BA has an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that has contributed highly to the structure, decision making process and performance. Schein, Hofstede and Handy analysis revealed that culture operates on various levels which affect </w:t>
      </w:r>
      <w:proofErr w:type="spellStart"/>
      <w:r w:rsidRPr="003417FB">
        <w:rPr>
          <w:rFonts w:ascii="Calibri" w:hAnsi="Calibri" w:cs="Calibri"/>
          <w:sz w:val="24"/>
          <w:lang w:val="en-US"/>
        </w:rPr>
        <w:t>behaviour</w:t>
      </w:r>
      <w:proofErr w:type="spellEnd"/>
      <w:r w:rsidRPr="003417FB">
        <w:rPr>
          <w:rFonts w:ascii="Calibri" w:hAnsi="Calibri" w:cs="Calibri"/>
          <w:sz w:val="24"/>
          <w:lang w:val="en-US"/>
        </w:rPr>
        <w:t xml:space="preserve"> and strategy. Although culture gives an efficient base on which operational dependability and brand honesty thrive, it might limit flexibility in its passive management. The critical analysis pointed out that culture ambidexterity and strategic interventions played a critical role in the creation of a steady and innovative balance. The alignment, management of cross-cultural communication, subculture management, cross-cultural training, cross-cultural metrics are evidence-based and practical recommendations that can help BA achieve in the long-term the success of an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w:t>
      </w:r>
    </w:p>
    <w:p w14:paraId="1E56957E" w14:textId="77777777" w:rsidR="00B518DA" w:rsidRDefault="00B518DA" w:rsidP="00B518DA">
      <w:pPr>
        <w:spacing w:after="0" w:line="360" w:lineRule="auto"/>
        <w:jc w:val="both"/>
        <w:rPr>
          <w:rFonts w:ascii="Calibri" w:hAnsi="Calibri" w:cs="Calibri"/>
          <w:sz w:val="24"/>
          <w:lang w:val="en-US"/>
        </w:rPr>
      </w:pPr>
      <w:r w:rsidRPr="003417FB">
        <w:rPr>
          <w:rFonts w:ascii="Calibri" w:hAnsi="Calibri" w:cs="Calibri"/>
          <w:sz w:val="24"/>
          <w:lang w:val="en-US"/>
        </w:rPr>
        <w:t xml:space="preserve">During the interview, such reflections enable a reiteration of the theoretical knowledge and practical application of what has been learned to show the mastery of the </w:t>
      </w:r>
      <w:proofErr w:type="spellStart"/>
      <w:r w:rsidRPr="003417FB">
        <w:rPr>
          <w:rFonts w:ascii="Calibri" w:hAnsi="Calibri" w:cs="Calibri"/>
          <w:sz w:val="24"/>
          <w:lang w:val="en-US"/>
        </w:rPr>
        <w:t>organisational</w:t>
      </w:r>
      <w:proofErr w:type="spellEnd"/>
      <w:r w:rsidRPr="003417FB">
        <w:rPr>
          <w:rFonts w:ascii="Calibri" w:hAnsi="Calibri" w:cs="Calibri"/>
          <w:sz w:val="24"/>
          <w:lang w:val="en-US"/>
        </w:rPr>
        <w:t xml:space="preserve"> culture and its influence in more complex and global </w:t>
      </w:r>
      <w:proofErr w:type="spellStart"/>
      <w:r w:rsidRPr="003417FB">
        <w:rPr>
          <w:rFonts w:ascii="Calibri" w:hAnsi="Calibri" w:cs="Calibri"/>
          <w:sz w:val="24"/>
          <w:lang w:val="en-US"/>
        </w:rPr>
        <w:t>organisation</w:t>
      </w:r>
      <w:proofErr w:type="spellEnd"/>
      <w:r w:rsidRPr="003417FB">
        <w:rPr>
          <w:rFonts w:ascii="Calibri" w:hAnsi="Calibri" w:cs="Calibri"/>
          <w:sz w:val="24"/>
          <w:lang w:val="en-US"/>
        </w:rPr>
        <w:t xml:space="preserve"> such as British Airways.</w:t>
      </w:r>
    </w:p>
    <w:p w14:paraId="7AB1D019" w14:textId="77777777" w:rsidR="00B518DA" w:rsidRDefault="00B518DA" w:rsidP="00B518DA">
      <w:pPr>
        <w:rPr>
          <w:rFonts w:ascii="Calibri" w:hAnsi="Calibri" w:cs="Calibri"/>
          <w:b/>
          <w:bCs/>
          <w:sz w:val="24"/>
          <w:lang w:val="en-US"/>
        </w:rPr>
      </w:pPr>
      <w:r>
        <w:rPr>
          <w:rFonts w:ascii="Calibri" w:hAnsi="Calibri" w:cs="Calibri"/>
          <w:b/>
          <w:bCs/>
          <w:sz w:val="24"/>
          <w:lang w:val="en-US"/>
        </w:rPr>
        <w:br w:type="page"/>
      </w:r>
    </w:p>
    <w:p w14:paraId="12893A4F" w14:textId="77777777" w:rsidR="00B518DA" w:rsidRPr="006F0544" w:rsidRDefault="00B518DA" w:rsidP="00B518DA">
      <w:pPr>
        <w:pStyle w:val="Heading1"/>
        <w:rPr>
          <w:lang w:val="en-US"/>
        </w:rPr>
      </w:pPr>
      <w:bookmarkStart w:id="1" w:name="_Toc226638151"/>
      <w:r>
        <w:rPr>
          <w:lang w:val="en-US"/>
        </w:rPr>
        <w:lastRenderedPageBreak/>
        <w:t>References</w:t>
      </w:r>
      <w:bookmarkEnd w:id="1"/>
    </w:p>
    <w:p w14:paraId="358E997A"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sz w:val="24"/>
          <w:lang w:val="en-US"/>
        </w:rPr>
        <w:t xml:space="preserve">Alotaibi, H.S. and Campbell, N., 2022. Organizational culture towards Saudi Arabia’s vision 2030: Evidence from national water company. </w:t>
      </w:r>
      <w:r w:rsidRPr="006F0544">
        <w:rPr>
          <w:rFonts w:ascii="Calibri" w:hAnsi="Calibri" w:cs="Calibri"/>
          <w:i/>
          <w:iCs/>
          <w:sz w:val="24"/>
          <w:lang w:val="en-US"/>
        </w:rPr>
        <w:t>Businesses</w:t>
      </w:r>
      <w:r w:rsidRPr="006F0544">
        <w:rPr>
          <w:rFonts w:ascii="Calibri" w:hAnsi="Calibri" w:cs="Calibri"/>
          <w:sz w:val="24"/>
          <w:lang w:val="en-US"/>
        </w:rPr>
        <w:t>, 2(4), pp.562-577.</w:t>
      </w:r>
    </w:p>
    <w:p w14:paraId="3AA2C0AD"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sz w:val="24"/>
          <w:lang w:val="en-US"/>
        </w:rPr>
        <w:t xml:space="preserve">Aman, Q. and </w:t>
      </w:r>
      <w:proofErr w:type="spellStart"/>
      <w:r w:rsidRPr="006F0544">
        <w:rPr>
          <w:rFonts w:ascii="Calibri" w:hAnsi="Calibri" w:cs="Calibri"/>
          <w:sz w:val="24"/>
          <w:lang w:val="en-US"/>
        </w:rPr>
        <w:t>Altass</w:t>
      </w:r>
      <w:proofErr w:type="spellEnd"/>
      <w:r w:rsidRPr="006F0544">
        <w:rPr>
          <w:rFonts w:ascii="Calibri" w:hAnsi="Calibri" w:cs="Calibri"/>
          <w:sz w:val="24"/>
          <w:lang w:val="en-US"/>
        </w:rPr>
        <w:t xml:space="preserve">, S., 2023. The impact of debt and equity decisions on business performance: Evidence from International Airline Corporation. </w:t>
      </w:r>
      <w:r w:rsidRPr="006F0544">
        <w:rPr>
          <w:rFonts w:ascii="Calibri" w:hAnsi="Calibri" w:cs="Calibri"/>
          <w:i/>
          <w:iCs/>
          <w:sz w:val="24"/>
          <w:lang w:val="en-US"/>
        </w:rPr>
        <w:t xml:space="preserve">Amazonia </w:t>
      </w:r>
      <w:proofErr w:type="spellStart"/>
      <w:r w:rsidRPr="006F0544">
        <w:rPr>
          <w:rFonts w:ascii="Calibri" w:hAnsi="Calibri" w:cs="Calibri"/>
          <w:i/>
          <w:iCs/>
          <w:sz w:val="24"/>
          <w:lang w:val="en-US"/>
        </w:rPr>
        <w:t>Investiga</w:t>
      </w:r>
      <w:proofErr w:type="spellEnd"/>
      <w:r w:rsidRPr="006F0544">
        <w:rPr>
          <w:rFonts w:ascii="Calibri" w:hAnsi="Calibri" w:cs="Calibri"/>
          <w:sz w:val="24"/>
          <w:lang w:val="en-US"/>
        </w:rPr>
        <w:t>, 12(63), pp.10-20.</w:t>
      </w:r>
    </w:p>
    <w:p w14:paraId="10C68125"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sz w:val="24"/>
          <w:lang w:val="en-US"/>
        </w:rPr>
        <w:t xml:space="preserve">Bennett IV, E.R. and Soylu, A., 2021. Overcoming the obstacles in corporate change management. </w:t>
      </w:r>
      <w:r w:rsidRPr="006F0544">
        <w:rPr>
          <w:rFonts w:ascii="Calibri" w:hAnsi="Calibri" w:cs="Calibri"/>
          <w:i/>
          <w:iCs/>
          <w:sz w:val="24"/>
          <w:lang w:val="en-US"/>
        </w:rPr>
        <w:t>Journal of Business and Social Science Review</w:t>
      </w:r>
      <w:r w:rsidRPr="006F0544">
        <w:rPr>
          <w:rFonts w:ascii="Calibri" w:hAnsi="Calibri" w:cs="Calibri"/>
          <w:sz w:val="24"/>
          <w:lang w:val="en-US"/>
        </w:rPr>
        <w:t>, 2(2), pp.23-29.</w:t>
      </w:r>
    </w:p>
    <w:p w14:paraId="2A55292E" w14:textId="77777777" w:rsidR="00B518DA" w:rsidRPr="006F0544" w:rsidRDefault="00B518DA" w:rsidP="00B518DA">
      <w:pPr>
        <w:spacing w:after="0" w:line="360" w:lineRule="auto"/>
        <w:jc w:val="both"/>
        <w:rPr>
          <w:rFonts w:ascii="Calibri" w:hAnsi="Calibri" w:cs="Calibri"/>
          <w:sz w:val="24"/>
          <w:lang w:val="en-US"/>
        </w:rPr>
      </w:pPr>
      <w:proofErr w:type="spellStart"/>
      <w:r w:rsidRPr="006F0544">
        <w:rPr>
          <w:rFonts w:ascii="Calibri" w:hAnsi="Calibri" w:cs="Calibri"/>
          <w:sz w:val="24"/>
          <w:lang w:val="en-US"/>
        </w:rPr>
        <w:t>Cozmuta</w:t>
      </w:r>
      <w:proofErr w:type="spellEnd"/>
      <w:r w:rsidRPr="006F0544">
        <w:rPr>
          <w:rFonts w:ascii="Calibri" w:hAnsi="Calibri" w:cs="Calibri"/>
          <w:sz w:val="24"/>
          <w:lang w:val="en-US"/>
        </w:rPr>
        <w:t xml:space="preserve">, A., 2024. Selling ‘The World’s </w:t>
      </w:r>
      <w:proofErr w:type="spellStart"/>
      <w:r w:rsidRPr="006F0544">
        <w:rPr>
          <w:rFonts w:ascii="Calibri" w:hAnsi="Calibri" w:cs="Calibri"/>
          <w:sz w:val="24"/>
          <w:lang w:val="en-US"/>
        </w:rPr>
        <w:t>Favourite</w:t>
      </w:r>
      <w:proofErr w:type="spellEnd"/>
      <w:r w:rsidRPr="006F0544">
        <w:rPr>
          <w:rFonts w:ascii="Calibri" w:hAnsi="Calibri" w:cs="Calibri"/>
          <w:sz w:val="24"/>
          <w:lang w:val="en-US"/>
        </w:rPr>
        <w:t xml:space="preserve"> Airline’: British Airways’ </w:t>
      </w:r>
      <w:proofErr w:type="spellStart"/>
      <w:r w:rsidRPr="006F0544">
        <w:rPr>
          <w:rFonts w:ascii="Calibri" w:hAnsi="Calibri" w:cs="Calibri"/>
          <w:sz w:val="24"/>
          <w:lang w:val="en-US"/>
        </w:rPr>
        <w:t>privatisation</w:t>
      </w:r>
      <w:proofErr w:type="spellEnd"/>
      <w:r w:rsidRPr="006F0544">
        <w:rPr>
          <w:rFonts w:ascii="Calibri" w:hAnsi="Calibri" w:cs="Calibri"/>
          <w:sz w:val="24"/>
          <w:lang w:val="en-US"/>
        </w:rPr>
        <w:t xml:space="preserve"> and the motives behind it. </w:t>
      </w:r>
      <w:r w:rsidRPr="006F0544">
        <w:rPr>
          <w:rFonts w:ascii="Calibri" w:hAnsi="Calibri" w:cs="Calibri"/>
          <w:i/>
          <w:iCs/>
          <w:sz w:val="24"/>
          <w:lang w:val="en-US"/>
        </w:rPr>
        <w:t>Business History</w:t>
      </w:r>
      <w:r w:rsidRPr="006F0544">
        <w:rPr>
          <w:rFonts w:ascii="Calibri" w:hAnsi="Calibri" w:cs="Calibri"/>
          <w:sz w:val="24"/>
          <w:lang w:val="en-US"/>
        </w:rPr>
        <w:t>, 66(1), pp.181-200.</w:t>
      </w:r>
    </w:p>
    <w:p w14:paraId="2019A128"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sz w:val="24"/>
          <w:lang w:val="en-US"/>
        </w:rPr>
        <w:t xml:space="preserve">Durak, M.S. and </w:t>
      </w:r>
      <w:proofErr w:type="spellStart"/>
      <w:r w:rsidRPr="006F0544">
        <w:rPr>
          <w:rFonts w:ascii="Calibri" w:hAnsi="Calibri" w:cs="Calibri"/>
          <w:sz w:val="24"/>
          <w:lang w:val="en-US"/>
        </w:rPr>
        <w:t>Sengur</w:t>
      </w:r>
      <w:proofErr w:type="spellEnd"/>
      <w:r w:rsidRPr="006F0544">
        <w:rPr>
          <w:rFonts w:ascii="Calibri" w:hAnsi="Calibri" w:cs="Calibri"/>
          <w:sz w:val="24"/>
          <w:lang w:val="en-US"/>
        </w:rPr>
        <w:t xml:space="preserve">, P., 2024. Managing uncertainty in the airline industry: The interaction of strategic flexibility, organizational learning, and dynamic capabilities. </w:t>
      </w:r>
      <w:r w:rsidRPr="006F0544">
        <w:rPr>
          <w:rFonts w:ascii="Calibri" w:hAnsi="Calibri" w:cs="Calibri"/>
          <w:i/>
          <w:iCs/>
          <w:sz w:val="24"/>
          <w:lang w:val="en-US"/>
        </w:rPr>
        <w:t>International Journal of Aviation, Aeronautics, and Aerospace</w:t>
      </w:r>
      <w:r w:rsidRPr="006F0544">
        <w:rPr>
          <w:rFonts w:ascii="Calibri" w:hAnsi="Calibri" w:cs="Calibri"/>
          <w:sz w:val="24"/>
          <w:lang w:val="en-US"/>
        </w:rPr>
        <w:t>, 11(3), p.8.</w:t>
      </w:r>
    </w:p>
    <w:p w14:paraId="12482E09" w14:textId="77777777" w:rsidR="00B518DA" w:rsidRPr="006F0544" w:rsidRDefault="00B518DA" w:rsidP="00B518DA">
      <w:pPr>
        <w:spacing w:after="0" w:line="360" w:lineRule="auto"/>
        <w:jc w:val="both"/>
        <w:rPr>
          <w:rFonts w:ascii="Calibri" w:hAnsi="Calibri" w:cs="Calibri"/>
          <w:sz w:val="24"/>
          <w:lang w:val="en-US"/>
        </w:rPr>
      </w:pPr>
      <w:proofErr w:type="spellStart"/>
      <w:r w:rsidRPr="006F0544">
        <w:rPr>
          <w:rFonts w:ascii="Calibri" w:hAnsi="Calibri" w:cs="Calibri"/>
          <w:sz w:val="24"/>
          <w:lang w:val="en-US"/>
        </w:rPr>
        <w:t>Kankaew</w:t>
      </w:r>
      <w:proofErr w:type="spellEnd"/>
      <w:r w:rsidRPr="006F0544">
        <w:rPr>
          <w:rFonts w:ascii="Calibri" w:hAnsi="Calibri" w:cs="Calibri"/>
          <w:sz w:val="24"/>
          <w:lang w:val="en-US"/>
        </w:rPr>
        <w:t xml:space="preserve">, K., </w:t>
      </w:r>
      <w:proofErr w:type="spellStart"/>
      <w:r w:rsidRPr="006F0544">
        <w:rPr>
          <w:rFonts w:ascii="Calibri" w:hAnsi="Calibri" w:cs="Calibri"/>
          <w:sz w:val="24"/>
          <w:lang w:val="en-US"/>
        </w:rPr>
        <w:t>Kangwol</w:t>
      </w:r>
      <w:proofErr w:type="spellEnd"/>
      <w:r w:rsidRPr="006F0544">
        <w:rPr>
          <w:rFonts w:ascii="Calibri" w:hAnsi="Calibri" w:cs="Calibri"/>
          <w:sz w:val="24"/>
          <w:lang w:val="en-US"/>
        </w:rPr>
        <w:t xml:space="preserve">, K., </w:t>
      </w:r>
      <w:proofErr w:type="spellStart"/>
      <w:r w:rsidRPr="006F0544">
        <w:rPr>
          <w:rFonts w:ascii="Calibri" w:hAnsi="Calibri" w:cs="Calibri"/>
          <w:sz w:val="24"/>
          <w:lang w:val="en-US"/>
        </w:rPr>
        <w:t>Guzikova</w:t>
      </w:r>
      <w:proofErr w:type="spellEnd"/>
      <w:r w:rsidRPr="006F0544">
        <w:rPr>
          <w:rFonts w:ascii="Calibri" w:hAnsi="Calibri" w:cs="Calibri"/>
          <w:sz w:val="24"/>
          <w:lang w:val="en-US"/>
        </w:rPr>
        <w:t xml:space="preserve">, L.A., </w:t>
      </w:r>
      <w:proofErr w:type="spellStart"/>
      <w:r w:rsidRPr="006F0544">
        <w:rPr>
          <w:rFonts w:ascii="Calibri" w:hAnsi="Calibri" w:cs="Calibri"/>
          <w:sz w:val="24"/>
          <w:lang w:val="en-US"/>
        </w:rPr>
        <w:t>Kungwol</w:t>
      </w:r>
      <w:proofErr w:type="spellEnd"/>
      <w:r w:rsidRPr="006F0544">
        <w:rPr>
          <w:rFonts w:ascii="Calibri" w:hAnsi="Calibri" w:cs="Calibri"/>
          <w:sz w:val="24"/>
          <w:lang w:val="en-US"/>
        </w:rPr>
        <w:t xml:space="preserve">, S., </w:t>
      </w:r>
      <w:proofErr w:type="spellStart"/>
      <w:r w:rsidRPr="006F0544">
        <w:rPr>
          <w:rFonts w:ascii="Calibri" w:hAnsi="Calibri" w:cs="Calibri"/>
          <w:sz w:val="24"/>
          <w:lang w:val="en-US"/>
        </w:rPr>
        <w:t>Sitikarn</w:t>
      </w:r>
      <w:proofErr w:type="spellEnd"/>
      <w:r w:rsidRPr="006F0544">
        <w:rPr>
          <w:rFonts w:ascii="Calibri" w:hAnsi="Calibri" w:cs="Calibri"/>
          <w:sz w:val="24"/>
          <w:lang w:val="en-US"/>
        </w:rPr>
        <w:t xml:space="preserve">, B. and </w:t>
      </w:r>
      <w:proofErr w:type="spellStart"/>
      <w:r w:rsidRPr="006F0544">
        <w:rPr>
          <w:rFonts w:ascii="Calibri" w:hAnsi="Calibri" w:cs="Calibri"/>
          <w:sz w:val="24"/>
          <w:lang w:val="en-US"/>
        </w:rPr>
        <w:t>Suksutdhi</w:t>
      </w:r>
      <w:proofErr w:type="spellEnd"/>
      <w:r w:rsidRPr="006F0544">
        <w:rPr>
          <w:rFonts w:ascii="Calibri" w:hAnsi="Calibri" w:cs="Calibri"/>
          <w:sz w:val="24"/>
          <w:lang w:val="en-US"/>
        </w:rPr>
        <w:t xml:space="preserve">, T., 2021. Organizational structure enhancing airlines efficiency amid the pandemic: Low-cost carriers in Thailand as a case. </w:t>
      </w:r>
      <w:r w:rsidRPr="006F0544">
        <w:rPr>
          <w:rFonts w:ascii="Calibri" w:hAnsi="Calibri" w:cs="Calibri"/>
          <w:i/>
          <w:iCs/>
          <w:sz w:val="24"/>
          <w:lang w:val="en-US"/>
        </w:rPr>
        <w:t xml:space="preserve">Geo Journal of Tourism and </w:t>
      </w:r>
      <w:proofErr w:type="spellStart"/>
      <w:r w:rsidRPr="006F0544">
        <w:rPr>
          <w:rFonts w:ascii="Calibri" w:hAnsi="Calibri" w:cs="Calibri"/>
          <w:i/>
          <w:iCs/>
          <w:sz w:val="24"/>
          <w:lang w:val="en-US"/>
        </w:rPr>
        <w:t>Geosites</w:t>
      </w:r>
      <w:proofErr w:type="spellEnd"/>
      <w:r w:rsidRPr="006F0544">
        <w:rPr>
          <w:rFonts w:ascii="Calibri" w:hAnsi="Calibri" w:cs="Calibri"/>
          <w:sz w:val="24"/>
          <w:lang w:val="en-US"/>
        </w:rPr>
        <w:t>, 38(4), pp.1189-1194.</w:t>
      </w:r>
    </w:p>
    <w:p w14:paraId="761AD314" w14:textId="77777777" w:rsidR="00B518DA" w:rsidRPr="006F0544" w:rsidRDefault="00B518DA" w:rsidP="00B518DA">
      <w:pPr>
        <w:spacing w:after="0" w:line="360" w:lineRule="auto"/>
        <w:jc w:val="both"/>
        <w:rPr>
          <w:rFonts w:ascii="Calibri" w:hAnsi="Calibri" w:cs="Calibri"/>
          <w:sz w:val="24"/>
          <w:lang w:val="en-US"/>
        </w:rPr>
      </w:pPr>
      <w:r w:rsidRPr="006F0544">
        <w:rPr>
          <w:rFonts w:ascii="Calibri" w:hAnsi="Calibri" w:cs="Calibri"/>
          <w:sz w:val="24"/>
          <w:lang w:val="en-US"/>
        </w:rPr>
        <w:t xml:space="preserve">Mullins, L. and Christy, G., 2016. </w:t>
      </w:r>
      <w:r w:rsidRPr="006F0544">
        <w:rPr>
          <w:rFonts w:ascii="Calibri" w:hAnsi="Calibri" w:cs="Calibri"/>
          <w:i/>
          <w:iCs/>
          <w:sz w:val="24"/>
          <w:lang w:val="en-US"/>
        </w:rPr>
        <w:t xml:space="preserve">Management and </w:t>
      </w:r>
      <w:proofErr w:type="spellStart"/>
      <w:r w:rsidRPr="006F0544">
        <w:rPr>
          <w:rFonts w:ascii="Calibri" w:hAnsi="Calibri" w:cs="Calibri"/>
          <w:i/>
          <w:iCs/>
          <w:sz w:val="24"/>
          <w:lang w:val="en-US"/>
        </w:rPr>
        <w:t>Organisational</w:t>
      </w:r>
      <w:proofErr w:type="spellEnd"/>
      <w:r w:rsidRPr="006F0544">
        <w:rPr>
          <w:rFonts w:ascii="Calibri" w:hAnsi="Calibri" w:cs="Calibri"/>
          <w:i/>
          <w:iCs/>
          <w:sz w:val="24"/>
          <w:lang w:val="en-US"/>
        </w:rPr>
        <w:t xml:space="preserve"> </w:t>
      </w:r>
      <w:proofErr w:type="spellStart"/>
      <w:r w:rsidRPr="006F0544">
        <w:rPr>
          <w:rFonts w:ascii="Calibri" w:hAnsi="Calibri" w:cs="Calibri"/>
          <w:i/>
          <w:iCs/>
          <w:sz w:val="24"/>
          <w:lang w:val="en-US"/>
        </w:rPr>
        <w:t>Behaviour</w:t>
      </w:r>
      <w:proofErr w:type="spellEnd"/>
      <w:r w:rsidRPr="006F0544">
        <w:rPr>
          <w:rFonts w:ascii="Calibri" w:hAnsi="Calibri" w:cs="Calibri"/>
          <w:sz w:val="24"/>
          <w:lang w:val="en-US"/>
        </w:rPr>
        <w:t>. 11th ed. Pearson Education Limited.</w:t>
      </w:r>
    </w:p>
    <w:p w14:paraId="7E208EDD" w14:textId="77777777" w:rsidR="00B518DA" w:rsidRPr="006F0544" w:rsidRDefault="00B518DA" w:rsidP="00B518DA">
      <w:pPr>
        <w:spacing w:after="0" w:line="360" w:lineRule="auto"/>
        <w:jc w:val="both"/>
        <w:rPr>
          <w:rFonts w:ascii="Calibri" w:hAnsi="Calibri" w:cs="Calibri"/>
          <w:sz w:val="24"/>
          <w:lang w:val="en-US"/>
        </w:rPr>
      </w:pPr>
      <w:proofErr w:type="spellStart"/>
      <w:r w:rsidRPr="006F0544">
        <w:rPr>
          <w:rFonts w:ascii="Calibri" w:hAnsi="Calibri" w:cs="Calibri"/>
          <w:sz w:val="24"/>
          <w:lang w:val="en-US"/>
        </w:rPr>
        <w:t>Obiedat</w:t>
      </w:r>
      <w:proofErr w:type="spellEnd"/>
      <w:r w:rsidRPr="006F0544">
        <w:rPr>
          <w:rFonts w:ascii="Calibri" w:hAnsi="Calibri" w:cs="Calibri"/>
          <w:sz w:val="24"/>
          <w:lang w:val="en-US"/>
        </w:rPr>
        <w:t xml:space="preserve">, B., 2020. A critical </w:t>
      </w:r>
      <w:proofErr w:type="spellStart"/>
      <w:r w:rsidRPr="006F0544">
        <w:rPr>
          <w:rFonts w:ascii="Calibri" w:hAnsi="Calibri" w:cs="Calibri"/>
          <w:sz w:val="24"/>
          <w:lang w:val="en-US"/>
        </w:rPr>
        <w:t>conceptualisation</w:t>
      </w:r>
      <w:proofErr w:type="spellEnd"/>
      <w:r w:rsidRPr="006F0544">
        <w:rPr>
          <w:rFonts w:ascii="Calibri" w:hAnsi="Calibri" w:cs="Calibri"/>
          <w:sz w:val="24"/>
          <w:lang w:val="en-US"/>
        </w:rPr>
        <w:t xml:space="preserve"> of leadership and </w:t>
      </w:r>
      <w:proofErr w:type="spellStart"/>
      <w:r w:rsidRPr="006F0544">
        <w:rPr>
          <w:rFonts w:ascii="Calibri" w:hAnsi="Calibri" w:cs="Calibri"/>
          <w:sz w:val="24"/>
          <w:lang w:val="en-US"/>
        </w:rPr>
        <w:t>organisational</w:t>
      </w:r>
      <w:proofErr w:type="spellEnd"/>
      <w:r w:rsidRPr="006F0544">
        <w:rPr>
          <w:rFonts w:ascii="Calibri" w:hAnsi="Calibri" w:cs="Calibri"/>
          <w:sz w:val="24"/>
          <w:lang w:val="en-US"/>
        </w:rPr>
        <w:t xml:space="preserve"> change: The case of Royal Jordanian Airline. Doctoral dissertation, Cardiff Metropolitan University.</w:t>
      </w:r>
    </w:p>
    <w:p w14:paraId="4215A401" w14:textId="77777777" w:rsidR="00B518DA" w:rsidRPr="006F0544" w:rsidRDefault="00B518DA" w:rsidP="00B518DA">
      <w:pPr>
        <w:spacing w:after="0" w:line="360" w:lineRule="auto"/>
        <w:jc w:val="both"/>
        <w:rPr>
          <w:rFonts w:ascii="Calibri" w:hAnsi="Calibri" w:cs="Calibri"/>
          <w:sz w:val="24"/>
          <w:lang w:val="en-US"/>
        </w:rPr>
      </w:pPr>
      <w:proofErr w:type="spellStart"/>
      <w:r w:rsidRPr="006F0544">
        <w:rPr>
          <w:rFonts w:ascii="Calibri" w:hAnsi="Calibri" w:cs="Calibri"/>
          <w:sz w:val="24"/>
          <w:lang w:val="en-US"/>
        </w:rPr>
        <w:t>Raškaj</w:t>
      </w:r>
      <w:proofErr w:type="spellEnd"/>
      <w:r w:rsidRPr="006F0544">
        <w:rPr>
          <w:rFonts w:ascii="Calibri" w:hAnsi="Calibri" w:cs="Calibri"/>
          <w:sz w:val="24"/>
          <w:lang w:val="en-US"/>
        </w:rPr>
        <w:t xml:space="preserve">, O., 2023. The role of corporate culture in supporting business strategy. Doctoral dissertation, </w:t>
      </w:r>
      <w:proofErr w:type="spellStart"/>
      <w:r w:rsidRPr="006F0544">
        <w:rPr>
          <w:rFonts w:ascii="Calibri" w:hAnsi="Calibri" w:cs="Calibri"/>
          <w:sz w:val="24"/>
          <w:lang w:val="en-US"/>
        </w:rPr>
        <w:t>Sveučilište</w:t>
      </w:r>
      <w:proofErr w:type="spellEnd"/>
      <w:r w:rsidRPr="006F0544">
        <w:rPr>
          <w:rFonts w:ascii="Calibri" w:hAnsi="Calibri" w:cs="Calibri"/>
          <w:sz w:val="24"/>
          <w:lang w:val="en-US"/>
        </w:rPr>
        <w:t xml:space="preserve"> u </w:t>
      </w:r>
      <w:proofErr w:type="spellStart"/>
      <w:r w:rsidRPr="006F0544">
        <w:rPr>
          <w:rFonts w:ascii="Calibri" w:hAnsi="Calibri" w:cs="Calibri"/>
          <w:sz w:val="24"/>
          <w:lang w:val="en-US"/>
        </w:rPr>
        <w:t>Zagrebu</w:t>
      </w:r>
      <w:proofErr w:type="spellEnd"/>
      <w:r w:rsidRPr="006F0544">
        <w:rPr>
          <w:rFonts w:ascii="Calibri" w:hAnsi="Calibri" w:cs="Calibri"/>
          <w:sz w:val="24"/>
          <w:lang w:val="en-US"/>
        </w:rPr>
        <w:t>.</w:t>
      </w:r>
    </w:p>
    <w:p w14:paraId="2AC980C5" w14:textId="69BE9206" w:rsidR="00236DAD" w:rsidRPr="00AE1AB0" w:rsidRDefault="00B518DA" w:rsidP="00AE1AB0">
      <w:pPr>
        <w:spacing w:after="0" w:line="360" w:lineRule="auto"/>
        <w:jc w:val="both"/>
        <w:rPr>
          <w:rFonts w:ascii="Calibri" w:hAnsi="Calibri" w:cs="Calibri"/>
          <w:sz w:val="24"/>
          <w:lang w:val="en-US"/>
        </w:rPr>
      </w:pPr>
      <w:r w:rsidRPr="006F0544">
        <w:rPr>
          <w:rFonts w:ascii="Calibri" w:hAnsi="Calibri" w:cs="Calibri"/>
          <w:sz w:val="24"/>
          <w:lang w:val="en-US"/>
        </w:rPr>
        <w:t>TING, H., 2023. An assessment of how to achieve competitive advantage and alleviate organizational weaknesses: Insight from British Airways. Doctoral dissertation, SIAM University.</w:t>
      </w:r>
    </w:p>
    <w:sectPr w:rsidR="00236DAD" w:rsidRPr="00AE1AB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B4A7D1" w14:textId="77777777" w:rsidR="008A04D9" w:rsidRDefault="008A04D9" w:rsidP="00843493">
      <w:pPr>
        <w:spacing w:after="0" w:line="240" w:lineRule="auto"/>
      </w:pPr>
      <w:r>
        <w:separator/>
      </w:r>
    </w:p>
  </w:endnote>
  <w:endnote w:type="continuationSeparator" w:id="0">
    <w:p w14:paraId="3B23452E" w14:textId="77777777" w:rsidR="008A04D9" w:rsidRDefault="008A04D9" w:rsidP="0084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6BA539" w14:textId="77777777" w:rsidR="007C0CE5" w:rsidRDefault="007C0C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8723338"/>
      <w:docPartObj>
        <w:docPartGallery w:val="Page Numbers (Bottom of Page)"/>
        <w:docPartUnique/>
      </w:docPartObj>
    </w:sdtPr>
    <w:sdtEndPr>
      <w:rPr>
        <w:noProof/>
      </w:rPr>
    </w:sdtEndPr>
    <w:sdtContent>
      <w:p w14:paraId="165CF6B8" w14:textId="40912341" w:rsidR="00304C0E" w:rsidRDefault="00304C0E">
        <w:pPr>
          <w:pStyle w:val="Footer"/>
        </w:pPr>
        <w:r>
          <w:fldChar w:fldCharType="begin"/>
        </w:r>
        <w:r>
          <w:instrText xml:space="preserve"> PAGE   \* MERGEFORMAT </w:instrText>
        </w:r>
        <w:r>
          <w:fldChar w:fldCharType="separate"/>
        </w:r>
        <w:r>
          <w:rPr>
            <w:noProof/>
          </w:rPr>
          <w:t>2</w:t>
        </w:r>
        <w:r>
          <w:rPr>
            <w:noProof/>
          </w:rPr>
          <w:fldChar w:fldCharType="end"/>
        </w:r>
      </w:p>
    </w:sdtContent>
  </w:sdt>
  <w:p w14:paraId="1DD6CB26" w14:textId="77777777" w:rsidR="00843493" w:rsidRDefault="008434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D7BFF0" w14:textId="77777777" w:rsidR="007C0CE5" w:rsidRDefault="007C0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C72A1" w14:textId="77777777" w:rsidR="008A04D9" w:rsidRDefault="008A04D9" w:rsidP="00843493">
      <w:pPr>
        <w:spacing w:after="0" w:line="240" w:lineRule="auto"/>
      </w:pPr>
      <w:r>
        <w:separator/>
      </w:r>
    </w:p>
  </w:footnote>
  <w:footnote w:type="continuationSeparator" w:id="0">
    <w:p w14:paraId="60901538" w14:textId="77777777" w:rsidR="008A04D9" w:rsidRDefault="008A04D9" w:rsidP="00843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5C3211" w14:textId="77777777" w:rsidR="007C0CE5" w:rsidRDefault="007C0C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0EAD5" w14:textId="77777777" w:rsidR="007C0CE5" w:rsidRDefault="007C0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3626FF" w14:textId="77777777" w:rsidR="007C0CE5" w:rsidRDefault="007C0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AD6392"/>
    <w:multiLevelType w:val="multilevel"/>
    <w:tmpl w:val="3F924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D2338A"/>
    <w:multiLevelType w:val="hybridMultilevel"/>
    <w:tmpl w:val="C55C0AC6"/>
    <w:lvl w:ilvl="0" w:tplc="9C4A2E1A">
      <w:start w:val="1"/>
      <w:numFmt w:val="bullet"/>
      <w:lvlText w:val=""/>
      <w:lvlJc w:val="left"/>
      <w:pPr>
        <w:ind w:left="360" w:hanging="360"/>
      </w:pPr>
      <w:rPr>
        <w:rFonts w:ascii="Symbol" w:hAnsi="Symbol" w:hint="default"/>
        <w:sz w:val="20"/>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90993722">
    <w:abstractNumId w:val="1"/>
  </w:num>
  <w:num w:numId="2" w16cid:durableId="145438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8DA"/>
    <w:rsid w:val="0004135C"/>
    <w:rsid w:val="00202E05"/>
    <w:rsid w:val="002175C6"/>
    <w:rsid w:val="00236DAD"/>
    <w:rsid w:val="002817B0"/>
    <w:rsid w:val="002C1695"/>
    <w:rsid w:val="00304C0E"/>
    <w:rsid w:val="00402E68"/>
    <w:rsid w:val="00453503"/>
    <w:rsid w:val="005E7B64"/>
    <w:rsid w:val="005F7B52"/>
    <w:rsid w:val="007C0CE5"/>
    <w:rsid w:val="00843493"/>
    <w:rsid w:val="00843F60"/>
    <w:rsid w:val="0086281C"/>
    <w:rsid w:val="0087585D"/>
    <w:rsid w:val="008A04D9"/>
    <w:rsid w:val="009B29B3"/>
    <w:rsid w:val="009B460C"/>
    <w:rsid w:val="00AE1AB0"/>
    <w:rsid w:val="00B45C17"/>
    <w:rsid w:val="00B518DA"/>
    <w:rsid w:val="00BA6748"/>
    <w:rsid w:val="00E43659"/>
    <w:rsid w:val="00E7658B"/>
    <w:rsid w:val="00E928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CB4F2"/>
  <w15:chartTrackingRefBased/>
  <w15:docId w15:val="{0EE9ECD5-7861-48AC-8022-F1052816D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8DA"/>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B51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8DA"/>
    <w:rPr>
      <w:rFonts w:eastAsiaTheme="majorEastAsia" w:cstheme="majorBidi"/>
      <w:color w:val="272727" w:themeColor="text1" w:themeTint="D8"/>
    </w:rPr>
  </w:style>
  <w:style w:type="paragraph" w:styleId="Title">
    <w:name w:val="Title"/>
    <w:basedOn w:val="Normal"/>
    <w:next w:val="Normal"/>
    <w:link w:val="TitleChar"/>
    <w:uiPriority w:val="10"/>
    <w:qFormat/>
    <w:rsid w:val="00B51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8DA"/>
    <w:pPr>
      <w:spacing w:before="160"/>
      <w:jc w:val="center"/>
    </w:pPr>
    <w:rPr>
      <w:i/>
      <w:iCs/>
      <w:color w:val="404040" w:themeColor="text1" w:themeTint="BF"/>
    </w:rPr>
  </w:style>
  <w:style w:type="character" w:customStyle="1" w:styleId="QuoteChar">
    <w:name w:val="Quote Char"/>
    <w:basedOn w:val="DefaultParagraphFont"/>
    <w:link w:val="Quote"/>
    <w:uiPriority w:val="29"/>
    <w:rsid w:val="00B518DA"/>
    <w:rPr>
      <w:i/>
      <w:iCs/>
      <w:color w:val="404040" w:themeColor="text1" w:themeTint="BF"/>
    </w:rPr>
  </w:style>
  <w:style w:type="paragraph" w:styleId="ListParagraph">
    <w:name w:val="List Paragraph"/>
    <w:basedOn w:val="Normal"/>
    <w:uiPriority w:val="34"/>
    <w:qFormat/>
    <w:rsid w:val="00B518DA"/>
    <w:pPr>
      <w:ind w:left="720"/>
      <w:contextualSpacing/>
    </w:pPr>
  </w:style>
  <w:style w:type="character" w:styleId="IntenseEmphasis">
    <w:name w:val="Intense Emphasis"/>
    <w:basedOn w:val="DefaultParagraphFont"/>
    <w:uiPriority w:val="21"/>
    <w:qFormat/>
    <w:rsid w:val="00B518DA"/>
    <w:rPr>
      <w:i/>
      <w:iCs/>
      <w:color w:val="0F4761" w:themeColor="accent1" w:themeShade="BF"/>
    </w:rPr>
  </w:style>
  <w:style w:type="paragraph" w:styleId="IntenseQuote">
    <w:name w:val="Intense Quote"/>
    <w:basedOn w:val="Normal"/>
    <w:next w:val="Normal"/>
    <w:link w:val="IntenseQuoteChar"/>
    <w:uiPriority w:val="30"/>
    <w:qFormat/>
    <w:rsid w:val="00B51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8DA"/>
    <w:rPr>
      <w:i/>
      <w:iCs/>
      <w:color w:val="0F4761" w:themeColor="accent1" w:themeShade="BF"/>
    </w:rPr>
  </w:style>
  <w:style w:type="character" w:styleId="IntenseReference">
    <w:name w:val="Intense Reference"/>
    <w:basedOn w:val="DefaultParagraphFont"/>
    <w:uiPriority w:val="32"/>
    <w:qFormat/>
    <w:rsid w:val="00B518DA"/>
    <w:rPr>
      <w:b/>
      <w:bCs/>
      <w:smallCaps/>
      <w:color w:val="0F4761" w:themeColor="accent1" w:themeShade="BF"/>
      <w:spacing w:val="5"/>
    </w:rPr>
  </w:style>
  <w:style w:type="paragraph" w:styleId="TOCHeading">
    <w:name w:val="TOC Heading"/>
    <w:basedOn w:val="Heading1"/>
    <w:next w:val="Normal"/>
    <w:uiPriority w:val="39"/>
    <w:unhideWhenUsed/>
    <w:qFormat/>
    <w:rsid w:val="00B518DA"/>
    <w:pPr>
      <w:spacing w:before="240" w:after="0"/>
      <w:outlineLvl w:val="9"/>
    </w:pPr>
    <w:rPr>
      <w:sz w:val="32"/>
      <w:szCs w:val="32"/>
    </w:rPr>
  </w:style>
  <w:style w:type="paragraph" w:styleId="TOC1">
    <w:name w:val="toc 1"/>
    <w:basedOn w:val="Normal"/>
    <w:next w:val="Normal"/>
    <w:autoRedefine/>
    <w:uiPriority w:val="39"/>
    <w:unhideWhenUsed/>
    <w:rsid w:val="00B518DA"/>
    <w:pPr>
      <w:spacing w:after="100"/>
    </w:pPr>
  </w:style>
  <w:style w:type="character" w:styleId="Hyperlink">
    <w:name w:val="Hyperlink"/>
    <w:basedOn w:val="DefaultParagraphFont"/>
    <w:uiPriority w:val="99"/>
    <w:unhideWhenUsed/>
    <w:rsid w:val="00B518DA"/>
    <w:rPr>
      <w:color w:val="467886" w:themeColor="hyperlink"/>
      <w:u w:val="single"/>
    </w:rPr>
  </w:style>
  <w:style w:type="paragraph" w:styleId="Header">
    <w:name w:val="header"/>
    <w:basedOn w:val="Normal"/>
    <w:link w:val="HeaderChar"/>
    <w:uiPriority w:val="99"/>
    <w:unhideWhenUsed/>
    <w:rsid w:val="008434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3493"/>
    <w:rPr>
      <w:kern w:val="0"/>
      <w:sz w:val="22"/>
      <w:szCs w:val="22"/>
      <w:lang w:val="en-GB"/>
      <w14:ligatures w14:val="none"/>
    </w:rPr>
  </w:style>
  <w:style w:type="paragraph" w:styleId="Footer">
    <w:name w:val="footer"/>
    <w:basedOn w:val="Normal"/>
    <w:link w:val="FooterChar"/>
    <w:uiPriority w:val="99"/>
    <w:unhideWhenUsed/>
    <w:rsid w:val="008434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3493"/>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483E058852C2241957A19E323248D58" ma:contentTypeVersion="9" ma:contentTypeDescription="Create a new document." ma:contentTypeScope="" ma:versionID="3aa793ca271e55120238846c1a17488d">
  <xsd:schema xmlns:xsd="http://www.w3.org/2001/XMLSchema" xmlns:xs="http://www.w3.org/2001/XMLSchema" xmlns:p="http://schemas.microsoft.com/office/2006/metadata/properties" xmlns:ns3="b082c80f-528b-4caf-a68c-4d396e66ea3f" targetNamespace="http://schemas.microsoft.com/office/2006/metadata/properties" ma:root="true" ma:fieldsID="87c7759a290a2cfe9805a01766abc057" ns3:_="">
    <xsd:import namespace="b082c80f-528b-4caf-a68c-4d396e66ea3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82c80f-528b-4caf-a68c-4d396e66ea3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082c80f-528b-4caf-a68c-4d396e66ea3f" xsi:nil="true"/>
  </documentManagement>
</p:properties>
</file>

<file path=customXml/itemProps1.xml><?xml version="1.0" encoding="utf-8"?>
<ds:datastoreItem xmlns:ds="http://schemas.openxmlformats.org/officeDocument/2006/customXml" ds:itemID="{A27E8A54-C140-4660-9F51-DC5C25BCC045}">
  <ds:schemaRefs>
    <ds:schemaRef ds:uri="http://schemas.microsoft.com/sharepoint/v3/contenttype/forms"/>
  </ds:schemaRefs>
</ds:datastoreItem>
</file>

<file path=customXml/itemProps2.xml><?xml version="1.0" encoding="utf-8"?>
<ds:datastoreItem xmlns:ds="http://schemas.openxmlformats.org/officeDocument/2006/customXml" ds:itemID="{7CDB5ECC-DFFB-47EF-A545-478BC3D78D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82c80f-528b-4caf-a68c-4d396e66e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849EF0-8474-486C-85DA-B716AF565E81}">
  <ds:schemaRefs>
    <ds:schemaRef ds:uri="http://schemas.microsoft.com/office/2006/metadata/properties"/>
    <ds:schemaRef ds:uri="http://schemas.microsoft.com/office/infopath/2007/PartnerControls"/>
    <ds:schemaRef ds:uri="b082c80f-528b-4caf-a68c-4d396e66ea3f"/>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2090</Words>
  <Characters>11913</Characters>
  <Application>Microsoft Office Word</Application>
  <DocSecurity>0</DocSecurity>
  <Lines>99</Lines>
  <Paragraphs>27</Paragraphs>
  <ScaleCrop>false</ScaleCrop>
  <Company/>
  <LinksUpToDate>false</LinksUpToDate>
  <CharactersWithSpaces>13976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Namita Yadav (2313042)</cp:lastModifiedBy>
  <cp:revision>2</cp:revision>
  <dcterms:created xsi:type="dcterms:W3CDTF">2026-04-18T15:40:00Z</dcterms:created>
  <dcterms:modified xsi:type="dcterms:W3CDTF">2026-04-18T15:40:00Z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0x010100C483E058852C2241957A19E323248D58</vt:lpwstr>
  </property>
</Properties>
</file>