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sz w:val="24"/>
          <w:szCs w:val="24"/>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rPr>
        <w:t>Undergraduate assignment feedback form</w:t>
      </w:r>
    </w:p>
    <w:p>
      <w:pPr>
        <w:pStyle w:val="Body"/>
        <w:spacing w:after="0" w:line="240" w:lineRule="auto"/>
        <w:jc w:val="center"/>
        <w:rPr>
          <w:rFonts w:ascii="Arial" w:cs="Arial" w:hAnsi="Arial" w:eastAsia="Arial"/>
          <w:b w:val="1"/>
          <w:bCs w:val="1"/>
          <w:sz w:val="24"/>
          <w:szCs w:val="24"/>
        </w:rPr>
      </w:pPr>
      <w:r>
        <w:rPr>
          <w:rFonts w:ascii="Arial" w:hAnsi="Arial"/>
          <w:b w:val="1"/>
          <w:bCs w:val="1"/>
          <w:sz w:val="24"/>
          <w:szCs w:val="24"/>
          <w:rtl w:val="0"/>
        </w:rPr>
        <w:t>(to be completed by marker)</w:t>
      </w:r>
    </w:p>
    <w:p>
      <w:pPr>
        <w:pStyle w:val="Body"/>
        <w:spacing w:after="0" w:line="240" w:lineRule="auto"/>
        <w:jc w:val="center"/>
        <w:rPr>
          <w:rFonts w:ascii="Arial" w:cs="Arial" w:hAnsi="Arial" w:eastAsia="Arial"/>
          <w:b w:val="1"/>
          <w:bCs w:val="1"/>
          <w:sz w:val="24"/>
          <w:szCs w:val="24"/>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1980"/>
        <w:gridCol w:w="1987"/>
      </w:tblGrid>
      <w:tr>
        <w:tblPrEx>
          <w:shd w:val="clear" w:color="auto" w:fill="ced7e7"/>
        </w:tblPrEx>
        <w:trPr>
          <w:trHeight w:val="57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Student Name:</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Kirsty Phillips</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r>
          </w:p>
        </w:tc>
      </w:tr>
      <w:tr>
        <w:tblPrEx>
          <w:shd w:val="clear" w:color="auto" w:fill="ced7e7"/>
        </w:tblPrEx>
        <w:trPr>
          <w:trHeight w:val="113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Code: </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CSEN4012</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title: </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Interpreting Texts</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Pr>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Student number:</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1704246</w:t>
            </w:r>
          </w:p>
        </w:tc>
      </w:tr>
      <w:tr>
        <w:tblPrEx>
          <w:shd w:val="clear" w:color="auto" w:fill="ced7e7"/>
        </w:tblPrEx>
        <w:trPr>
          <w:trHeight w:val="4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For completion by marker:</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Comments:</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r>
          </w:p>
        </w:tc>
      </w:tr>
      <w:tr>
        <w:tblPrEx>
          <w:shd w:val="clear" w:color="auto" w:fill="ced7e7"/>
        </w:tblPrEx>
        <w:trPr>
          <w:trHeight w:val="34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Marker</w:t>
            </w:r>
            <w:r>
              <w:rPr>
                <w:rFonts w:ascii="Calibri" w:cs="Calibri" w:hAnsi="Calibri" w:eastAsia="Calibri" w:hint="default"/>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Date:</w:t>
            </w:r>
          </w:p>
        </w:tc>
      </w:tr>
      <w:tr>
        <w:tblPrEx>
          <w:shd w:val="clear" w:color="auto" w:fill="ced7e7"/>
        </w:tblPrEx>
        <w:trPr>
          <w:trHeight w:val="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Provisional mark: </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tl w:val="0"/>
              </w:rPr>
            </w:pPr>
            <w:r>
              <w:rPr>
                <w:rFonts w:ascii="Calibri" w:cs="Calibri" w:hAnsi="Calibri" w:eastAsia="Calibri"/>
                <w:b w:val="1"/>
                <w:bCs w:val="1"/>
                <w:i w:val="1"/>
                <w:iCs w:val="1"/>
                <w:caps w:val="0"/>
                <w:smallCaps w:val="0"/>
                <w:strike w:val="0"/>
                <w:dstrike w:val="0"/>
                <w:outline w:val="0"/>
                <w:color w:val="000000"/>
                <w:spacing w:val="0"/>
                <w:kern w:val="0"/>
                <w:position w:val="0"/>
                <w:sz w:val="24"/>
                <w:szCs w:val="24"/>
                <w:u w:val="none" w:color="000000"/>
                <w:vertAlign w:val="baseline"/>
                <w:rtl w:val="0"/>
                <w:lang w:val="en-US"/>
              </w:rPr>
              <w:t>NB.</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CSEN4012: </w:t>
      </w:r>
      <w:r>
        <w:rPr>
          <w:sz w:val="24"/>
          <w:szCs w:val="24"/>
          <w:rtl w:val="0"/>
          <w:lang w:val="en-US"/>
        </w:rPr>
        <w:t xml:space="preserve">Discuss narration and focalization in narrative fiction and analyse their use in at least one passage of </w:t>
      </w:r>
      <w:r>
        <w:rPr>
          <w:i w:val="1"/>
          <w:iCs w:val="1"/>
          <w:sz w:val="24"/>
          <w:szCs w:val="24"/>
          <w:rtl w:val="0"/>
          <w:lang w:val="en-US"/>
        </w:rPr>
        <w:t>Things Fall Apart</w:t>
      </w:r>
      <w:r>
        <w:rPr>
          <w:sz w:val="24"/>
          <w:szCs w:val="24"/>
          <w:rtl w:val="0"/>
        </w:rPr>
        <w:t>.</w:t>
      </w:r>
    </w:p>
    <w:p>
      <w:pPr>
        <w:pStyle w:val="Body"/>
        <w:rPr>
          <w:sz w:val="24"/>
          <w:szCs w:val="24"/>
        </w:rPr>
      </w:pPr>
      <w:r>
        <w:rPr>
          <w:sz w:val="24"/>
          <w:szCs w:val="24"/>
          <w:rtl w:val="0"/>
          <w:lang w:val="en-US"/>
        </w:rPr>
        <w:t xml:space="preserve">In this essay, I will be discussing how one can differentiate narration and focalization clearly in regards to narrative fiction. I will do this by using particularly relevant passages from the essential text </w:t>
      </w:r>
      <w:r>
        <w:rPr>
          <w:i w:val="1"/>
          <w:iCs w:val="1"/>
          <w:sz w:val="24"/>
          <w:szCs w:val="24"/>
          <w:rtl w:val="0"/>
          <w:lang w:val="en-US"/>
        </w:rPr>
        <w:t>Things Fall Apart</w:t>
      </w:r>
      <w:r>
        <w:rPr>
          <w:sz w:val="24"/>
          <w:szCs w:val="24"/>
          <w:rtl w:val="0"/>
          <w:lang w:val="en-US"/>
        </w:rPr>
        <w:t xml:space="preserve"> by Chinua Achebe along with other independent secondary research that I have conducted outside of the module. Narration and focalization take part in the majority of narrative fiction pieces, it just goes unnoticed by many readers and comes naturally when the author is writing. There are many different forms of narration and focalization and through the centuries, they have changed and become more identifiable; this will also be discussed throughout the essay.</w:t>
      </w:r>
    </w:p>
    <w:p>
      <w:pPr>
        <w:pStyle w:val="Body"/>
        <w:rPr>
          <w:sz w:val="24"/>
          <w:szCs w:val="24"/>
        </w:rPr>
      </w:pPr>
      <w:r>
        <w:rPr>
          <w:sz w:val="24"/>
          <w:szCs w:val="24"/>
          <w:rtl w:val="0"/>
          <w:lang w:val="en-US"/>
        </w:rPr>
        <w:t>To begin with narration, it is described as a communication process between the author and the reader and it is also described as the verbal form of telling a story to transmit a particular message. This, in particular, shows the difference in narratives amongst other forms of media which includes film, dance and pantomime.</w:t>
      </w:r>
      <w:r>
        <w:rPr>
          <w:sz w:val="24"/>
          <w:szCs w:val="24"/>
          <w:vertAlign w:val="superscript"/>
        </w:rPr>
        <w:footnoteReference w:id="1"/>
      </w:r>
    </w:p>
    <w:p>
      <w:pPr>
        <w:pStyle w:val="Body"/>
        <w:rPr>
          <w:sz w:val="24"/>
          <w:szCs w:val="24"/>
        </w:rPr>
      </w:pPr>
      <w:r>
        <w:rPr>
          <w:sz w:val="24"/>
          <w:szCs w:val="24"/>
          <w:rtl w:val="0"/>
          <w:lang w:val="en-US"/>
        </w:rPr>
        <w:t xml:space="preserve">Narratology has become more well known since the 20th century as more individuals have studied the concept of narration and grammar. The first model for narrative combined a variety of approaches which was al aimed towards the model of a </w:t>
      </w:r>
      <w:r>
        <w:rPr>
          <w:sz w:val="24"/>
          <w:szCs w:val="24"/>
          <w:rtl w:val="0"/>
          <w:lang w:val="en-US"/>
        </w:rPr>
        <w:t>‘</w:t>
      </w:r>
      <w:r>
        <w:rPr>
          <w:sz w:val="24"/>
          <w:szCs w:val="24"/>
          <w:rtl w:val="0"/>
          <w:lang w:val="en-US"/>
        </w:rPr>
        <w:t>folk-tale</w:t>
      </w:r>
      <w:r>
        <w:rPr>
          <w:sz w:val="24"/>
          <w:szCs w:val="24"/>
          <w:rtl w:val="0"/>
          <w:lang w:val="en-US"/>
        </w:rPr>
        <w:t xml:space="preserve">’ </w:t>
      </w:r>
      <w:r>
        <w:rPr>
          <w:sz w:val="24"/>
          <w:szCs w:val="24"/>
          <w:rtl w:val="0"/>
          <w:lang w:val="en-US"/>
        </w:rPr>
        <w:t xml:space="preserve">which became more well known in the 20th century, especially amongst individuals that had children as they grew up learning about these things. Models like this were then adapted and narrative was then applied to a variety of other forms of writing rather than focussing completely on folk-tales. These ideas were gathered by Vladimir Propp, a Russian Formalist in his book </w:t>
      </w:r>
      <w:r>
        <w:rPr>
          <w:i w:val="1"/>
          <w:iCs w:val="1"/>
          <w:sz w:val="24"/>
          <w:szCs w:val="24"/>
          <w:rtl w:val="0"/>
          <w:lang w:val="en-US"/>
        </w:rPr>
        <w:t>Morphology the Folk-Tale</w:t>
      </w:r>
      <w:r>
        <w:rPr>
          <w:sz w:val="24"/>
          <w:szCs w:val="24"/>
          <w:rtl w:val="0"/>
          <w:lang w:val="en-US"/>
        </w:rPr>
        <w:t>, in 1928. Propp</w:t>
      </w:r>
      <w:r>
        <w:rPr>
          <w:sz w:val="24"/>
          <w:szCs w:val="24"/>
          <w:rtl w:val="0"/>
          <w:lang w:val="en-US"/>
        </w:rPr>
        <w:t>’</w:t>
      </w:r>
      <w:r>
        <w:rPr>
          <w:sz w:val="24"/>
          <w:szCs w:val="24"/>
          <w:rtl w:val="0"/>
          <w:lang w:val="en-US"/>
        </w:rPr>
        <w:t>s work is an attempt to give a theory to narrative and therefore draws attention to it. The characters in a story are seen as being more of a device for holding all of the action that the story includes together rather than being seen as realistic individuals doing more realistic and normal things. In modern theory of literature, along with language, narrative is one of the most important aspects. Sometimes when reading literature, narrative gets overlooked completely as the readers tend to find it insignificant as it is similar to language which tends to be seen as invisible or even transparent. Narrative is also a way of using language to imply a sense of a particular time along with giving a piece of literature more structure.</w:t>
      </w:r>
      <w:r>
        <w:rPr>
          <w:sz w:val="24"/>
          <w:szCs w:val="24"/>
          <w:vertAlign w:val="superscript"/>
        </w:rPr>
        <w:footnoteReference w:id="2"/>
      </w:r>
    </w:p>
    <w:p>
      <w:pPr>
        <w:pStyle w:val="Body"/>
        <w:rPr>
          <w:sz w:val="24"/>
          <w:szCs w:val="24"/>
        </w:rPr>
      </w:pPr>
      <w:r>
        <w:rPr>
          <w:sz w:val="24"/>
          <w:szCs w:val="24"/>
          <w:rtl w:val="0"/>
          <w:lang w:val="en-US"/>
        </w:rPr>
        <w:t xml:space="preserve">In </w:t>
      </w:r>
      <w:r>
        <w:rPr>
          <w:i w:val="1"/>
          <w:iCs w:val="1"/>
          <w:sz w:val="24"/>
          <w:szCs w:val="24"/>
          <w:rtl w:val="0"/>
          <w:lang w:val="en-US"/>
        </w:rPr>
        <w:t>Things Fall Apart</w:t>
      </w:r>
      <w:r>
        <w:rPr>
          <w:sz w:val="24"/>
          <w:szCs w:val="24"/>
          <w:rtl w:val="0"/>
          <w:lang w:val="en-US"/>
        </w:rPr>
        <w:t>, the narration gives a sense of a particular time as the novel is post colonial and looks back to when colonisation began back in the late 50</w:t>
      </w:r>
      <w:r>
        <w:rPr>
          <w:sz w:val="24"/>
          <w:szCs w:val="24"/>
          <w:rtl w:val="0"/>
          <w:lang w:val="en-US"/>
        </w:rPr>
        <w:t>’</w:t>
      </w:r>
      <w:r>
        <w:rPr>
          <w:sz w:val="24"/>
          <w:szCs w:val="24"/>
          <w:rtl w:val="0"/>
          <w:lang w:val="en-US"/>
        </w:rPr>
        <w:t>s.</w:t>
      </w:r>
      <w:r>
        <w:rPr>
          <w:sz w:val="24"/>
          <w:szCs w:val="24"/>
          <w:rtl w:val="0"/>
          <w:lang w:val="en-US"/>
        </w:rPr>
        <w:t xml:space="preserve"> The ideas that are shared in the story show the transition of the Ibo community to what is now known as a more </w:t>
      </w:r>
      <w:r>
        <w:rPr>
          <w:sz w:val="24"/>
          <w:szCs w:val="24"/>
          <w:rtl w:val="0"/>
        </w:rPr>
        <w:t>‘</w:t>
      </w:r>
      <w:r>
        <w:rPr>
          <w:sz w:val="24"/>
          <w:szCs w:val="24"/>
          <w:rtl w:val="0"/>
          <w:lang w:val="de-DE"/>
        </w:rPr>
        <w:t>modern</w:t>
      </w:r>
      <w:r>
        <w:rPr>
          <w:sz w:val="24"/>
          <w:szCs w:val="24"/>
          <w:rtl w:val="0"/>
        </w:rPr>
        <w:t xml:space="preserve">’ </w:t>
      </w:r>
      <w:r>
        <w:rPr>
          <w:sz w:val="24"/>
          <w:szCs w:val="24"/>
          <w:rtl w:val="0"/>
          <w:lang w:val="en-US"/>
        </w:rPr>
        <w:t xml:space="preserve">society showing a strong bond between the community and he society throughout the novel. </w:t>
      </w:r>
      <w:r>
        <w:rPr>
          <w:sz w:val="24"/>
          <w:szCs w:val="24"/>
          <w:rtl w:val="0"/>
          <w:lang w:val="en-US"/>
        </w:rPr>
        <w:t xml:space="preserve">The narrator of this novel is very different to the narration that can be seen in other novels as it gives a sense of community. Rather than sounding like a narrator that is separate to the novel, the narrator in </w:t>
      </w:r>
      <w:r>
        <w:rPr>
          <w:i w:val="1"/>
          <w:iCs w:val="1"/>
          <w:sz w:val="24"/>
          <w:szCs w:val="24"/>
          <w:rtl w:val="0"/>
          <w:lang w:val="en-US"/>
        </w:rPr>
        <w:t xml:space="preserve">Things Fall Apart </w:t>
      </w:r>
      <w:r>
        <w:rPr>
          <w:sz w:val="24"/>
          <w:szCs w:val="24"/>
          <w:rtl w:val="0"/>
          <w:lang w:val="en-US"/>
        </w:rPr>
        <w:t>resembles an elderly villager living amongst all of the things that are going on in the novel. The narrator also tends to make a variety of jokes about the characters in the novel which is not a common trait in narration as narrators are usually seen as a separate figure and having nothing to do with the overall story that is told. An example of where the narrator can be seen making a comedic comment about Okonkwo is in chapter 5 of the novel is where the narrator states:</w:t>
      </w:r>
    </w:p>
    <w:p>
      <w:pPr>
        <w:pStyle w:val="Body"/>
        <w:rPr>
          <w:sz w:val="24"/>
          <w:szCs w:val="24"/>
        </w:rPr>
      </w:pPr>
      <w:r>
        <w:rPr>
          <w:sz w:val="24"/>
          <w:szCs w:val="24"/>
          <w:rtl w:val="0"/>
          <w:lang w:val="en-US"/>
        </w:rPr>
        <w:t>“</w:t>
      </w:r>
      <w:r>
        <w:rPr>
          <w:sz w:val="24"/>
          <w:szCs w:val="24"/>
          <w:rtl w:val="0"/>
          <w:lang w:val="en-US"/>
        </w:rPr>
        <w:t>Okonkwo was a great man whose prowess was universally acknowledged, he was not a hunter</w:t>
      </w:r>
      <w:r>
        <w:rPr>
          <w:sz w:val="24"/>
          <w:szCs w:val="24"/>
          <w:rtl w:val="0"/>
          <w:lang w:val="en-US"/>
        </w:rPr>
        <w:t>”</w:t>
      </w:r>
      <w:r>
        <w:rPr>
          <w:sz w:val="24"/>
          <w:szCs w:val="24"/>
          <w:vertAlign w:val="superscript"/>
        </w:rPr>
        <w:footnoteReference w:id="3"/>
      </w:r>
    </w:p>
    <w:p>
      <w:pPr>
        <w:pStyle w:val="Body"/>
        <w:rPr>
          <w:sz w:val="24"/>
          <w:szCs w:val="24"/>
        </w:rPr>
      </w:pPr>
      <w:r>
        <w:rPr>
          <w:sz w:val="24"/>
          <w:szCs w:val="24"/>
          <w:rtl w:val="0"/>
          <w:lang w:val="en-US"/>
        </w:rPr>
        <w:t>This shows that the narrator has a sense of humour and is explaining that even though Okonkwo thinks that he is fantastic at almost everything, he is not as good as he thinks when it comes to hunting. This also shows that there is a difference between Okonkwo being a fighter and a hunter and that he cannot be everything that he would like to be. This is a foreshadowing technique used by Achebe as he explains that although Okonkwo is seen as one of the strongest fighters in the village, he is still unable to be the best hunter in the village.</w:t>
      </w:r>
    </w:p>
    <w:p>
      <w:pPr>
        <w:pStyle w:val="Body"/>
        <w:rPr>
          <w:sz w:val="24"/>
          <w:szCs w:val="24"/>
        </w:rPr>
      </w:pPr>
      <w:r>
        <w:rPr>
          <w:sz w:val="24"/>
          <w:szCs w:val="24"/>
          <w:rtl w:val="0"/>
          <w:lang w:val="en-US"/>
        </w:rPr>
        <w:t xml:space="preserve">The narrator also uses reminding and delaying techniques throughout chapter 5 in particular. In chapter 5, the narrator is constantly repeating the term </w:t>
      </w:r>
      <w:r>
        <w:rPr>
          <w:sz w:val="24"/>
          <w:szCs w:val="24"/>
          <w:rtl w:val="0"/>
          <w:lang w:val="en-US"/>
        </w:rPr>
        <w:t>“</w:t>
      </w:r>
      <w:r>
        <w:rPr>
          <w:sz w:val="24"/>
          <w:szCs w:val="24"/>
          <w:rtl w:val="0"/>
          <w:lang w:val="en-US"/>
        </w:rPr>
        <w:t>wrestling</w:t>
      </w:r>
      <w:r>
        <w:rPr>
          <w:sz w:val="24"/>
          <w:szCs w:val="24"/>
          <w:rtl w:val="0"/>
          <w:lang w:val="en-US"/>
        </w:rPr>
        <w:t xml:space="preserve">” </w:t>
      </w:r>
      <w:r>
        <w:rPr>
          <w:sz w:val="24"/>
          <w:szCs w:val="24"/>
          <w:rtl w:val="0"/>
          <w:lang w:val="en-US"/>
        </w:rPr>
        <w:t xml:space="preserve">which is a technique of analysis, to remind the reader that it will take place at some point. The repetition also shows that this is a key part of the novel as it is central to the culture of the Ibo people. The wrestling is central to the novel as it was mentioned in chapter 1 and parallels throughout even though no wrestling is seen until chapter 6, amongst some teenage boys. The narrator is constantly reminding the reader that wrestling is important in the culture of the people along with being extremely important to Okonkwo. Even when the wrestling does actually take place in chapter 6, it is over very quickly. This is somewhat difficult to believe as a reader as it is mentioned so many times throughout the novel. In some ways, the wrestling may be symbolism for the harvest season which is also mentioned throughout the novel but happens very quickly as the people of the village have so much fun. The narrator states that the </w:t>
      </w:r>
      <w:r>
        <w:rPr>
          <w:sz w:val="24"/>
          <w:szCs w:val="24"/>
          <w:rtl w:val="0"/>
          <w:lang w:val="en-US"/>
        </w:rPr>
        <w:t>“</w:t>
      </w:r>
      <w:r>
        <w:rPr>
          <w:sz w:val="24"/>
          <w:szCs w:val="24"/>
          <w:rtl w:val="0"/>
          <w:lang w:val="en-US"/>
        </w:rPr>
        <w:t>drums are still sounding</w:t>
      </w:r>
      <w:r>
        <w:rPr>
          <w:sz w:val="24"/>
          <w:szCs w:val="24"/>
          <w:rtl w:val="0"/>
          <w:lang w:val="en-US"/>
        </w:rPr>
        <w:t xml:space="preserve">” </w:t>
      </w:r>
      <w:r>
        <w:rPr>
          <w:sz w:val="24"/>
          <w:szCs w:val="24"/>
          <w:rtl w:val="0"/>
          <w:lang w:val="en-US"/>
        </w:rPr>
        <w:t>which is a more subtle yet a constant reminder that wrestling is taking place or about to take place once again showing that it is a running theme throughout the novel.</w:t>
      </w:r>
      <w:r>
        <w:rPr>
          <w:sz w:val="24"/>
          <w:szCs w:val="24"/>
          <w:vertAlign w:val="superscript"/>
        </w:rPr>
        <w:footnoteReference w:id="4"/>
      </w:r>
    </w:p>
    <w:p>
      <w:pPr>
        <w:pStyle w:val="Body"/>
        <w:rPr>
          <w:sz w:val="24"/>
          <w:szCs w:val="24"/>
        </w:rPr>
      </w:pPr>
      <w:r>
        <w:rPr>
          <w:sz w:val="24"/>
          <w:szCs w:val="24"/>
          <w:rtl w:val="0"/>
          <w:lang w:val="en-US"/>
        </w:rPr>
        <w:t xml:space="preserve">In narrative fiction, it is important that narrators know how to create empathy amongst the readers of the novel by using their own cultural background which is what Achebe does very well throughout </w:t>
      </w:r>
      <w:r>
        <w:rPr>
          <w:i w:val="1"/>
          <w:iCs w:val="1"/>
          <w:sz w:val="24"/>
          <w:szCs w:val="24"/>
          <w:rtl w:val="0"/>
          <w:lang w:val="en-US"/>
        </w:rPr>
        <w:t>Things Fall Apart</w:t>
      </w:r>
      <w:r>
        <w:rPr>
          <w:sz w:val="24"/>
          <w:szCs w:val="24"/>
          <w:rtl w:val="0"/>
          <w:lang w:val="en-US"/>
        </w:rPr>
        <w:t>. As a narrator, Achebe is aware that the reader of the novel will have a particular view of the characters if they have previous knowledge of the culture that is central to the novel. In 21st century societies, it would be very difficult for an individual to justify a man beating his wife etc. but if the reader is aware of the society in which the novel is based, they would have a more open view to these things.</w:t>
      </w:r>
      <w:r>
        <w:rPr>
          <w:sz w:val="24"/>
          <w:szCs w:val="24"/>
          <w:vertAlign w:val="superscript"/>
        </w:rPr>
        <w:footnoteReference w:id="5"/>
      </w:r>
    </w:p>
    <w:p>
      <w:pPr>
        <w:pStyle w:val="Body"/>
        <w:rPr>
          <w:sz w:val="24"/>
          <w:szCs w:val="24"/>
        </w:rPr>
      </w:pPr>
      <w:r>
        <w:rPr>
          <w:sz w:val="24"/>
          <w:szCs w:val="24"/>
          <w:rtl w:val="0"/>
          <w:lang w:val="en-US"/>
        </w:rPr>
        <w:t>Focalization is often overlooked in narrative fiction but it is a key part of literary theory. Focalization shows that the story is presented from a particular perspective or view rather than from the narrator</w:t>
      </w:r>
      <w:r>
        <w:rPr>
          <w:sz w:val="24"/>
          <w:szCs w:val="24"/>
          <w:rtl w:val="0"/>
          <w:lang w:val="en-US"/>
        </w:rPr>
        <w:t>’</w:t>
      </w:r>
      <w:r>
        <w:rPr>
          <w:sz w:val="24"/>
          <w:szCs w:val="24"/>
          <w:rtl w:val="0"/>
          <w:lang w:val="en-US"/>
        </w:rPr>
        <w:t>s which is what we</w:t>
      </w:r>
      <w:r>
        <w:rPr>
          <w:sz w:val="24"/>
          <w:szCs w:val="24"/>
          <w:rtl w:val="0"/>
          <w:lang w:val="en-US"/>
        </w:rPr>
        <w:t>’</w:t>
      </w:r>
      <w:r>
        <w:rPr>
          <w:sz w:val="24"/>
          <w:szCs w:val="24"/>
          <w:rtl w:val="0"/>
          <w:lang w:val="en-US"/>
        </w:rPr>
        <w:t>d expect as readers as the narrator is the individual who is responsible for the way each story is told.</w:t>
      </w:r>
    </w:p>
    <w:p>
      <w:pPr>
        <w:pStyle w:val="Body"/>
        <w:rPr>
          <w:sz w:val="24"/>
          <w:szCs w:val="24"/>
        </w:rPr>
      </w:pPr>
      <w:r>
        <w:rPr>
          <w:sz w:val="24"/>
          <w:szCs w:val="24"/>
          <w:rtl w:val="0"/>
          <w:lang w:val="en-US"/>
        </w:rPr>
        <w:t xml:space="preserve">Focalization and narration are two separate techniques used in narrative fiction and can be obviously differentiated when the narrator explains what the character in the text sees. The narrator will always carry a particular opinion of the events that take place in a piece of narrative fiction but this can be distinguished from a characters opinions even if the narrator is seeing the particular situation through the eyes of that character. If this is the case, the centre of consciousness is in the third person which is a distinct trait of a narrator. In all types of focalization, there is a subject and an object. The subject is known as the </w:t>
      </w:r>
      <w:r>
        <w:rPr>
          <w:sz w:val="24"/>
          <w:szCs w:val="24"/>
          <w:rtl w:val="0"/>
          <w:lang w:val="en-US"/>
        </w:rPr>
        <w:t>‘</w:t>
      </w:r>
      <w:r>
        <w:rPr>
          <w:sz w:val="24"/>
          <w:szCs w:val="24"/>
          <w:rtl w:val="0"/>
          <w:lang w:val="en-US"/>
        </w:rPr>
        <w:t>focalized</w:t>
      </w:r>
      <w:r>
        <w:rPr>
          <w:sz w:val="24"/>
          <w:szCs w:val="24"/>
          <w:rtl w:val="0"/>
          <w:lang w:val="en-US"/>
        </w:rPr>
        <w:t xml:space="preserve">’ </w:t>
      </w:r>
      <w:r>
        <w:rPr>
          <w:sz w:val="24"/>
          <w:szCs w:val="24"/>
          <w:rtl w:val="0"/>
          <w:lang w:val="en-US"/>
        </w:rPr>
        <w:t xml:space="preserve">and the person who is doing the seeing is known as the </w:t>
      </w:r>
      <w:r>
        <w:rPr>
          <w:sz w:val="24"/>
          <w:szCs w:val="24"/>
          <w:rtl w:val="0"/>
          <w:lang w:val="en-US"/>
        </w:rPr>
        <w:t>‘</w:t>
      </w:r>
      <w:r>
        <w:rPr>
          <w:sz w:val="24"/>
          <w:szCs w:val="24"/>
          <w:rtl w:val="0"/>
          <w:lang w:val="en-US"/>
        </w:rPr>
        <w:t>focalizer</w:t>
      </w:r>
      <w:r>
        <w:rPr>
          <w:sz w:val="24"/>
          <w:szCs w:val="24"/>
          <w:rtl w:val="0"/>
          <w:lang w:val="en-US"/>
        </w:rPr>
        <w:t>’</w:t>
      </w:r>
      <w:r>
        <w:rPr>
          <w:sz w:val="24"/>
          <w:szCs w:val="24"/>
          <w:rtl w:val="0"/>
          <w:lang w:val="en-US"/>
        </w:rPr>
        <w:t xml:space="preserve">. If the character is a focalizer that is a part of the story, this kind of focalization is known as </w:t>
      </w:r>
      <w:r>
        <w:rPr>
          <w:sz w:val="24"/>
          <w:szCs w:val="24"/>
          <w:rtl w:val="0"/>
          <w:lang w:val="en-US"/>
        </w:rPr>
        <w:t>‘</w:t>
      </w:r>
      <w:r>
        <w:rPr>
          <w:sz w:val="24"/>
          <w:szCs w:val="24"/>
          <w:rtl w:val="0"/>
          <w:lang w:val="en-US"/>
        </w:rPr>
        <w:t>internal</w:t>
      </w:r>
      <w:r>
        <w:rPr>
          <w:sz w:val="24"/>
          <w:szCs w:val="24"/>
          <w:rtl w:val="0"/>
          <w:lang w:val="en-US"/>
        </w:rPr>
        <w:t>’</w:t>
      </w:r>
      <w:r>
        <w:rPr>
          <w:sz w:val="24"/>
          <w:szCs w:val="24"/>
          <w:rtl w:val="0"/>
          <w:lang w:val="en-US"/>
        </w:rPr>
        <w:t xml:space="preserve">. On the other hand, if the story that is focalized has a focalizer that is outside of the story which it focalizes, the narrator usually becomes the focalizer and focalizer then becomes </w:t>
      </w:r>
      <w:r>
        <w:rPr>
          <w:sz w:val="24"/>
          <w:szCs w:val="24"/>
          <w:rtl w:val="0"/>
          <w:lang w:val="en-US"/>
        </w:rPr>
        <w:t>‘</w:t>
      </w:r>
      <w:r>
        <w:rPr>
          <w:sz w:val="24"/>
          <w:szCs w:val="24"/>
          <w:rtl w:val="0"/>
          <w:lang w:val="en-US"/>
        </w:rPr>
        <w:t>external</w:t>
      </w:r>
      <w:r>
        <w:rPr>
          <w:sz w:val="24"/>
          <w:szCs w:val="24"/>
          <w:rtl w:val="0"/>
          <w:lang w:val="en-US"/>
        </w:rPr>
        <w:t>’</w:t>
      </w:r>
      <w:r>
        <w:rPr>
          <w:sz w:val="24"/>
          <w:szCs w:val="24"/>
          <w:rtl w:val="0"/>
          <w:lang w:val="en-US"/>
        </w:rPr>
        <w:t xml:space="preserve">. There is a difference between who sees in the text and who speaks in the text. This is where the focalized may be seen as </w:t>
      </w:r>
      <w:r>
        <w:rPr>
          <w:sz w:val="24"/>
          <w:szCs w:val="24"/>
          <w:rtl w:val="0"/>
          <w:lang w:val="en-US"/>
        </w:rPr>
        <w:t>‘</w:t>
      </w:r>
      <w:r>
        <w:rPr>
          <w:sz w:val="24"/>
          <w:szCs w:val="24"/>
          <w:rtl w:val="0"/>
          <w:lang w:val="en-US"/>
        </w:rPr>
        <w:t>from within</w:t>
      </w:r>
      <w:r>
        <w:rPr>
          <w:sz w:val="24"/>
          <w:szCs w:val="24"/>
          <w:rtl w:val="0"/>
          <w:lang w:val="en-US"/>
        </w:rPr>
        <w:t xml:space="preserve">’ </w:t>
      </w:r>
      <w:r>
        <w:rPr>
          <w:sz w:val="24"/>
          <w:szCs w:val="24"/>
          <w:rtl w:val="0"/>
          <w:lang w:val="en-US"/>
        </w:rPr>
        <w:t xml:space="preserve">or </w:t>
      </w:r>
      <w:r>
        <w:rPr>
          <w:sz w:val="24"/>
          <w:szCs w:val="24"/>
          <w:rtl w:val="0"/>
          <w:lang w:val="en-US"/>
        </w:rPr>
        <w:t>‘</w:t>
      </w:r>
      <w:r>
        <w:rPr>
          <w:sz w:val="24"/>
          <w:szCs w:val="24"/>
          <w:rtl w:val="0"/>
          <w:lang w:val="en-US"/>
        </w:rPr>
        <w:t>from without</w:t>
      </w:r>
      <w:r>
        <w:rPr>
          <w:sz w:val="24"/>
          <w:szCs w:val="24"/>
          <w:rtl w:val="0"/>
          <w:lang w:val="en-US"/>
        </w:rPr>
        <w:t>’</w:t>
      </w:r>
      <w:r>
        <w:rPr>
          <w:sz w:val="24"/>
          <w:szCs w:val="24"/>
          <w:rtl w:val="0"/>
          <w:lang w:val="en-US"/>
        </w:rPr>
        <w:t>. However, in general, there are three key features of focalization. These are known as the visual, psychological and the ideological.</w:t>
      </w:r>
      <w:r>
        <w:rPr>
          <w:sz w:val="24"/>
          <w:szCs w:val="24"/>
          <w:vertAlign w:val="superscript"/>
        </w:rPr>
        <w:footnoteReference w:id="6"/>
      </w:r>
    </w:p>
    <w:p>
      <w:pPr>
        <w:pStyle w:val="Body"/>
        <w:rPr>
          <w:sz w:val="24"/>
          <w:szCs w:val="24"/>
        </w:rPr>
      </w:pPr>
      <w:r>
        <w:rPr>
          <w:sz w:val="24"/>
          <w:szCs w:val="24"/>
          <w:rtl w:val="0"/>
          <w:lang w:val="en-US"/>
        </w:rPr>
        <w:t xml:space="preserve">To touch more on the facets or key features of focalization. A visual, also known as perceptual, facet is when the senses are determined by space and time alone. This suggests that localisation would be done differently if it was done in a different culture or time. As we know from reading </w:t>
      </w:r>
      <w:r>
        <w:rPr>
          <w:i w:val="1"/>
          <w:iCs w:val="1"/>
          <w:sz w:val="24"/>
          <w:szCs w:val="24"/>
          <w:rtl w:val="0"/>
          <w:lang w:val="en-US"/>
        </w:rPr>
        <w:t>Things Fall Apart</w:t>
      </w:r>
      <w:r>
        <w:rPr>
          <w:sz w:val="24"/>
          <w:szCs w:val="24"/>
          <w:rtl w:val="0"/>
          <w:lang w:val="en-US"/>
        </w:rPr>
        <w:t>, some of the things that take place in the novel would not be as relatable or understandable if it took place in 21st century England or somewhere completely modern. A psychological facet of focalization has to do with the focalizer</w:t>
      </w:r>
      <w:r>
        <w:rPr>
          <w:sz w:val="24"/>
          <w:szCs w:val="24"/>
          <w:rtl w:val="0"/>
          <w:lang w:val="en-US"/>
        </w:rPr>
        <w:t>’</w:t>
      </w:r>
      <w:r>
        <w:rPr>
          <w:sz w:val="24"/>
          <w:szCs w:val="24"/>
          <w:rtl w:val="0"/>
          <w:lang w:val="en-US"/>
        </w:rPr>
        <w:t xml:space="preserve">s mind and emotions. This is due to the emotive and cognitive components. The emotive components have been explained previously regarding </w:t>
      </w:r>
      <w:r>
        <w:rPr>
          <w:sz w:val="24"/>
          <w:szCs w:val="24"/>
          <w:rtl w:val="0"/>
          <w:lang w:val="en-US"/>
        </w:rPr>
        <w:t>‘</w:t>
      </w:r>
      <w:r>
        <w:rPr>
          <w:sz w:val="24"/>
          <w:szCs w:val="24"/>
          <w:rtl w:val="0"/>
          <w:lang w:val="en-US"/>
        </w:rPr>
        <w:t>internal</w:t>
      </w:r>
      <w:r>
        <w:rPr>
          <w:sz w:val="24"/>
          <w:szCs w:val="24"/>
          <w:rtl w:val="0"/>
          <w:lang w:val="en-US"/>
        </w:rPr>
        <w:t xml:space="preserve">’ </w:t>
      </w:r>
      <w:r>
        <w:rPr>
          <w:sz w:val="24"/>
          <w:szCs w:val="24"/>
          <w:rtl w:val="0"/>
          <w:lang w:val="en-US"/>
        </w:rPr>
        <w:t xml:space="preserve">and </w:t>
      </w:r>
      <w:r>
        <w:rPr>
          <w:sz w:val="24"/>
          <w:szCs w:val="24"/>
          <w:rtl w:val="0"/>
          <w:lang w:val="en-US"/>
        </w:rPr>
        <w:t>‘</w:t>
      </w:r>
      <w:r>
        <w:rPr>
          <w:sz w:val="24"/>
          <w:szCs w:val="24"/>
          <w:rtl w:val="0"/>
          <w:lang w:val="en-US"/>
        </w:rPr>
        <w:t>external</w:t>
      </w:r>
      <w:r>
        <w:rPr>
          <w:sz w:val="24"/>
          <w:szCs w:val="24"/>
          <w:rtl w:val="0"/>
          <w:lang w:val="en-US"/>
        </w:rPr>
        <w:t xml:space="preserve">’ </w:t>
      </w:r>
      <w:r>
        <w:rPr>
          <w:sz w:val="24"/>
          <w:szCs w:val="24"/>
          <w:rtl w:val="0"/>
          <w:lang w:val="en-US"/>
        </w:rPr>
        <w:t>focalizers whereas cognitive focalization includes the focalizer</w:t>
      </w:r>
      <w:r>
        <w:rPr>
          <w:sz w:val="24"/>
          <w:szCs w:val="24"/>
          <w:rtl w:val="0"/>
          <w:lang w:val="en-US"/>
        </w:rPr>
        <w:t>’</w:t>
      </w:r>
      <w:r>
        <w:rPr>
          <w:sz w:val="24"/>
          <w:szCs w:val="24"/>
          <w:rtl w:val="0"/>
          <w:lang w:val="en-US"/>
        </w:rPr>
        <w:t>s knowledge, beliefs, memory etc thus showing that the focalizer</w:t>
      </w:r>
      <w:r>
        <w:rPr>
          <w:sz w:val="24"/>
          <w:szCs w:val="24"/>
          <w:rtl w:val="0"/>
          <w:lang w:val="en-US"/>
        </w:rPr>
        <w:t>’</w:t>
      </w:r>
      <w:r>
        <w:rPr>
          <w:sz w:val="24"/>
          <w:szCs w:val="24"/>
          <w:rtl w:val="0"/>
          <w:lang w:val="en-US"/>
        </w:rPr>
        <w:t xml:space="preserve">s views can be influence the way that they focalize individuals/situations.The external focalizer knows everything about the culture. If the knowledge is restricted, they can do it out of rhetorical context which can seem like an element of surprise for the reader which makes the novel more interesting. On the other hand, the internal focalizer is restricted as they do not know everything about the culture or background of the novel in the same way as the narrator does as they are a part of the world that is represented. The ideological facet is sometimes known as the </w:t>
      </w:r>
      <w:r>
        <w:rPr>
          <w:sz w:val="24"/>
          <w:szCs w:val="24"/>
          <w:rtl w:val="0"/>
          <w:lang w:val="en-US"/>
        </w:rPr>
        <w:t>‘</w:t>
      </w:r>
      <w:r>
        <w:rPr>
          <w:sz w:val="24"/>
          <w:szCs w:val="24"/>
          <w:rtl w:val="0"/>
          <w:lang w:val="en-US"/>
        </w:rPr>
        <w:t>norms of the text</w:t>
      </w:r>
      <w:r>
        <w:rPr>
          <w:sz w:val="24"/>
          <w:szCs w:val="24"/>
          <w:rtl w:val="0"/>
          <w:lang w:val="en-US"/>
        </w:rPr>
        <w:t>’</w:t>
      </w:r>
      <w:r>
        <w:rPr>
          <w:sz w:val="24"/>
          <w:szCs w:val="24"/>
          <w:rtl w:val="0"/>
          <w:lang w:val="en-US"/>
        </w:rPr>
        <w:t>. This basically means that different narrators have different perspectives of texts and can allow their own view to influence the way that they tell the story. Ideology plays a key part in the story on one hand but in narration on the other hand.</w:t>
      </w:r>
      <w:r>
        <w:rPr>
          <w:sz w:val="24"/>
          <w:szCs w:val="24"/>
          <w:vertAlign w:val="superscript"/>
        </w:rPr>
        <w:footnoteReference w:id="7"/>
      </w:r>
    </w:p>
    <w:p>
      <w:pPr>
        <w:pStyle w:val="Body"/>
        <w:rPr>
          <w:sz w:val="24"/>
          <w:szCs w:val="24"/>
        </w:rPr>
      </w:pPr>
      <w:r>
        <w:rPr>
          <w:sz w:val="24"/>
          <w:szCs w:val="24"/>
          <w:rtl w:val="0"/>
          <w:lang w:val="en-US"/>
        </w:rPr>
        <w:t>The focalizer in narrative fiction may not always be the same as the narrator but it is possible.There are a variety of variables that back up this point. The first variable is the temporal, suggesting the timing of the focalization. Third person narration tends to focalize events through a particular character. The events tend to vary depending on their importance to the character at the time and they can then be perceived later rather than at the time. The choice of when focalization take place makes a large difference to the effects on narrative. These kinds of variations in narration and focalization sometimes effect the overall novel and have an effect on the reader.</w:t>
      </w:r>
    </w:p>
    <w:p>
      <w:pPr>
        <w:pStyle w:val="Body"/>
        <w:rPr>
          <w:sz w:val="24"/>
          <w:szCs w:val="24"/>
        </w:rPr>
      </w:pPr>
      <w:r>
        <w:rPr>
          <w:sz w:val="24"/>
          <w:szCs w:val="24"/>
          <w:rtl w:val="0"/>
          <w:lang w:val="en-US"/>
        </w:rPr>
        <w:t>Focalization can be clearly seen towards the end of chapter 7 in Achebe</w:t>
      </w:r>
      <w:r>
        <w:rPr>
          <w:sz w:val="24"/>
          <w:szCs w:val="24"/>
          <w:rtl w:val="0"/>
          <w:lang w:val="en-US"/>
        </w:rPr>
        <w:t>’</w:t>
      </w:r>
      <w:r>
        <w:rPr>
          <w:sz w:val="24"/>
          <w:szCs w:val="24"/>
          <w:rtl w:val="0"/>
          <w:lang w:val="en-US"/>
        </w:rPr>
        <w:t xml:space="preserve">s </w:t>
      </w:r>
      <w:r>
        <w:rPr>
          <w:i w:val="1"/>
          <w:iCs w:val="1"/>
          <w:sz w:val="24"/>
          <w:szCs w:val="24"/>
          <w:rtl w:val="0"/>
          <w:lang w:val="en-US"/>
        </w:rPr>
        <w:t xml:space="preserve">Things Fall Apart. </w:t>
      </w:r>
      <w:r>
        <w:rPr>
          <w:sz w:val="24"/>
          <w:szCs w:val="24"/>
          <w:rtl w:val="0"/>
          <w:lang w:val="en-US"/>
        </w:rPr>
        <w:t>This part of the novel explains that the harvest is an exciting annual event in the village and that every single person wants to take part. Nwoye remembers what happened during the last harvest season which is why he is not feeling the same way as everyone else in the novel. He tends to associate the death of Ikemefuna with the harvest time and therefore felt different to every other villager. In this part of the novel, the event that is taking place is being focalized as it is being looked back on. Due to this, Nwoye must be the focalizing the event as it is being used centrally in this part of the novel.</w:t>
      </w:r>
      <w:r>
        <w:rPr>
          <w:sz w:val="24"/>
          <w:szCs w:val="24"/>
          <w:vertAlign w:val="superscript"/>
        </w:rPr>
        <w:footnoteReference w:id="8"/>
      </w:r>
    </w:p>
    <w:p>
      <w:pPr>
        <w:pStyle w:val="Body"/>
        <w:rPr>
          <w:sz w:val="24"/>
          <w:szCs w:val="24"/>
        </w:rPr>
      </w:pPr>
      <w:r>
        <w:rPr>
          <w:sz w:val="24"/>
          <w:szCs w:val="24"/>
          <w:rtl w:val="0"/>
          <w:lang w:val="en-US"/>
        </w:rPr>
        <w:t xml:space="preserve">Focalization can be seen back in chapter 2 of </w:t>
      </w:r>
      <w:r>
        <w:rPr>
          <w:i w:val="1"/>
          <w:iCs w:val="1"/>
          <w:sz w:val="24"/>
          <w:szCs w:val="24"/>
          <w:rtl w:val="0"/>
          <w:lang w:val="en-US"/>
        </w:rPr>
        <w:t>Things Fall Apart</w:t>
      </w:r>
      <w:r>
        <w:rPr>
          <w:sz w:val="24"/>
          <w:szCs w:val="24"/>
          <w:rtl w:val="0"/>
          <w:lang w:val="en-US"/>
        </w:rPr>
        <w:t xml:space="preserve"> regarding the view of the people in the culture of the novel. The people in the village are terrified that something, such as evil spirits, may come if they make any noise or if they go outside. This is why the night is described as </w:t>
      </w:r>
      <w:r>
        <w:rPr>
          <w:sz w:val="24"/>
          <w:szCs w:val="24"/>
          <w:rtl w:val="0"/>
          <w:lang w:val="en-US"/>
        </w:rPr>
        <w:t>“</w:t>
      </w:r>
      <w:r>
        <w:rPr>
          <w:sz w:val="24"/>
          <w:szCs w:val="24"/>
          <w:rtl w:val="0"/>
          <w:lang w:val="en-US"/>
        </w:rPr>
        <w:t>quiet with terror</w:t>
      </w:r>
      <w:r>
        <w:rPr>
          <w:sz w:val="24"/>
          <w:szCs w:val="24"/>
          <w:rtl w:val="0"/>
          <w:lang w:val="en-US"/>
        </w:rPr>
        <w:t xml:space="preserve">” </w:t>
      </w:r>
      <w:r>
        <w:rPr>
          <w:sz w:val="24"/>
          <w:szCs w:val="24"/>
          <w:rtl w:val="0"/>
          <w:lang w:val="en-US"/>
        </w:rPr>
        <w:t>for the people in that culture. However, if there was a moonlight light, the people of that culture would enjoy spending time outside and children would be allowed to play outside if they wished to do so. This is a form of focalization as the description takes place through the eyes of someone living in the village that is feeling this way. This suggests that the darkness is being focalized by the people of the culture that are doing the focalizing. This also shows that people are commonly scared of the darkness in this culture and are scared of the unknown. This is based on the Ibo culture alone as the villagers would probably have a different view if they were socialised in to a different culture.</w:t>
      </w:r>
      <w:r>
        <w:rPr>
          <w:sz w:val="24"/>
          <w:szCs w:val="24"/>
          <w:vertAlign w:val="superscript"/>
        </w:rPr>
        <w:footnoteReference w:id="9"/>
      </w:r>
    </w:p>
    <w:p>
      <w:pPr>
        <w:pStyle w:val="Body"/>
        <w:rPr>
          <w:sz w:val="24"/>
          <w:szCs w:val="24"/>
        </w:rPr>
      </w:pPr>
      <w:r>
        <w:rPr>
          <w:sz w:val="24"/>
          <w:szCs w:val="24"/>
          <w:rtl w:val="0"/>
          <w:lang w:val="en-US"/>
        </w:rPr>
        <w:t>To conclude, after conducting a variety of research on literary theory, it is clear that there is a significant difference between narrative and localisation. It has also become clear that folk-narratives have a different way of narrating texts compared to other forms of literature. This research has definitely explained what is meant by focalization and how different types can be interpreted in different ways. Achebe</w:t>
      </w:r>
      <w:r>
        <w:rPr>
          <w:sz w:val="24"/>
          <w:szCs w:val="24"/>
          <w:rtl w:val="0"/>
          <w:lang w:val="en-US"/>
        </w:rPr>
        <w:t>’</w:t>
      </w:r>
      <w:r>
        <w:rPr>
          <w:sz w:val="24"/>
          <w:szCs w:val="24"/>
          <w:rtl w:val="0"/>
          <w:lang w:val="en-US"/>
        </w:rPr>
        <w:t xml:space="preserve">s novel </w:t>
      </w:r>
      <w:r>
        <w:rPr>
          <w:i w:val="1"/>
          <w:iCs w:val="1"/>
          <w:sz w:val="24"/>
          <w:szCs w:val="24"/>
          <w:rtl w:val="0"/>
          <w:lang w:val="en-US"/>
        </w:rPr>
        <w:t>Things Fall Apart</w:t>
      </w:r>
      <w:r>
        <w:rPr>
          <w:sz w:val="24"/>
          <w:szCs w:val="24"/>
          <w:rtl w:val="0"/>
          <w:lang w:val="en-US"/>
        </w:rPr>
        <w:t xml:space="preserve"> has perfect examples of narration and focalization as it shows narration that is not always common and many different aspects of focalization. </w:t>
      </w:r>
      <w:r>
        <w:rPr>
          <w:i w:val="1"/>
          <w:iCs w:val="1"/>
          <w:sz w:val="24"/>
          <w:szCs w:val="24"/>
          <w:rtl w:val="0"/>
          <w:lang w:val="en-US"/>
        </w:rPr>
        <w:t>Things Fall Apart</w:t>
      </w:r>
      <w:r>
        <w:rPr>
          <w:sz w:val="24"/>
          <w:szCs w:val="24"/>
          <w:rtl w:val="0"/>
          <w:lang w:val="en-US"/>
        </w:rPr>
        <w:t xml:space="preserve"> also expects the reader to understand or have researched the culture of the novel prior to reading it as they are then more likely to understand more references and traditions within the culture that they are reading about. </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u w:val="single"/>
        </w:rPr>
      </w:pPr>
      <w:r>
        <w:rPr>
          <w:sz w:val="24"/>
          <w:szCs w:val="24"/>
          <w:u w:val="single"/>
          <w:rtl w:val="0"/>
          <w:lang w:val="en-US"/>
        </w:rPr>
        <w:t>Bibliography</w:t>
      </w:r>
    </w:p>
    <w:p>
      <w:pPr>
        <w:pStyle w:val="Body"/>
        <w:rPr>
          <w:sz w:val="24"/>
          <w:szCs w:val="24"/>
        </w:rPr>
      </w:pPr>
    </w:p>
    <w:p>
      <w:pPr>
        <w:pStyle w:val="Body"/>
        <w:rPr>
          <w:sz w:val="24"/>
          <w:szCs w:val="24"/>
        </w:rPr>
      </w:pPr>
      <w:r>
        <w:rPr>
          <w:sz w:val="24"/>
          <w:szCs w:val="24"/>
          <w:rtl w:val="0"/>
          <w:lang w:val="en-US"/>
        </w:rPr>
        <w:t xml:space="preserve">Achebe, Chinua, </w:t>
      </w:r>
      <w:r>
        <w:rPr>
          <w:i w:val="1"/>
          <w:iCs w:val="1"/>
          <w:sz w:val="24"/>
          <w:szCs w:val="24"/>
          <w:rtl w:val="0"/>
          <w:lang w:val="en-US"/>
        </w:rPr>
        <w:t>Things Fall Apart.</w:t>
      </w:r>
      <w:r>
        <w:rPr>
          <w:sz w:val="24"/>
          <w:szCs w:val="24"/>
          <w:rtl w:val="0"/>
          <w:lang w:val="en-US"/>
        </w:rPr>
        <w:t xml:space="preserve"> London: Heinemann, 1958</w:t>
      </w:r>
    </w:p>
    <w:p>
      <w:pPr>
        <w:pStyle w:val="Body"/>
        <w:rPr>
          <w:sz w:val="24"/>
          <w:szCs w:val="24"/>
        </w:rPr>
      </w:pPr>
    </w:p>
    <w:p>
      <w:pPr>
        <w:pStyle w:val="Body"/>
        <w:rPr>
          <w:sz w:val="24"/>
          <w:szCs w:val="24"/>
        </w:rPr>
      </w:pPr>
      <w:r>
        <w:rPr>
          <w:sz w:val="24"/>
          <w:szCs w:val="24"/>
          <w:rtl w:val="0"/>
          <w:lang w:val="en-US"/>
        </w:rPr>
        <w:t xml:space="preserve">Culler, Jonathan. </w:t>
      </w:r>
      <w:r>
        <w:rPr>
          <w:i w:val="1"/>
          <w:iCs w:val="1"/>
          <w:sz w:val="24"/>
          <w:szCs w:val="24"/>
          <w:rtl w:val="0"/>
          <w:lang w:val="en-US"/>
        </w:rPr>
        <w:t xml:space="preserve">Literary Theory, A Very Short Introduction. </w:t>
      </w:r>
      <w:r>
        <w:rPr>
          <w:sz w:val="24"/>
          <w:szCs w:val="24"/>
          <w:rtl w:val="0"/>
          <w:lang w:val="en-US"/>
        </w:rPr>
        <w:t>Oxford: Oxford University Press, 1997.</w:t>
      </w:r>
    </w:p>
    <w:p>
      <w:pPr>
        <w:pStyle w:val="Body"/>
        <w:rPr>
          <w:sz w:val="24"/>
          <w:szCs w:val="24"/>
        </w:rPr>
      </w:pPr>
    </w:p>
    <w:p>
      <w:pPr>
        <w:pStyle w:val="Body"/>
        <w:rPr>
          <w:sz w:val="24"/>
          <w:szCs w:val="24"/>
        </w:rPr>
      </w:pPr>
      <w:r>
        <w:rPr>
          <w:sz w:val="24"/>
          <w:szCs w:val="24"/>
          <w:rtl w:val="0"/>
          <w:lang w:val="en-US"/>
        </w:rPr>
        <w:t xml:space="preserve">Gikandi, Simon, </w:t>
      </w:r>
      <w:r>
        <w:rPr>
          <w:i w:val="1"/>
          <w:iCs w:val="1"/>
          <w:sz w:val="24"/>
          <w:szCs w:val="24"/>
          <w:rtl w:val="0"/>
          <w:lang w:val="en-US"/>
        </w:rPr>
        <w:t xml:space="preserve">Reading Chinua Achebe. </w:t>
      </w:r>
      <w:r>
        <w:rPr>
          <w:sz w:val="24"/>
          <w:szCs w:val="24"/>
          <w:rtl w:val="0"/>
          <w:lang w:val="en-US"/>
        </w:rPr>
        <w:t>Portsmouth N.H.: Heinemann, 1991</w:t>
      </w:r>
    </w:p>
    <w:p>
      <w:pPr>
        <w:pStyle w:val="Body"/>
        <w:rPr>
          <w:sz w:val="24"/>
          <w:szCs w:val="24"/>
        </w:rPr>
      </w:pPr>
    </w:p>
    <w:p>
      <w:pPr>
        <w:pStyle w:val="Body"/>
        <w:rPr>
          <w:sz w:val="24"/>
          <w:szCs w:val="24"/>
        </w:rPr>
      </w:pPr>
      <w:r>
        <w:rPr>
          <w:sz w:val="24"/>
          <w:szCs w:val="24"/>
          <w:rtl w:val="0"/>
          <w:lang w:val="en-US"/>
        </w:rPr>
        <w:t xml:space="preserve">Morrison, J. </w:t>
      </w:r>
      <w:r>
        <w:rPr>
          <w:i w:val="1"/>
          <w:iCs w:val="1"/>
          <w:sz w:val="24"/>
          <w:szCs w:val="24"/>
          <w:rtl w:val="0"/>
          <w:lang w:val="en-US"/>
        </w:rPr>
        <w:t>The Fiction of Chinua Achebe: A Reader</w:t>
      </w:r>
      <w:r>
        <w:rPr>
          <w:i w:val="1"/>
          <w:iCs w:val="1"/>
          <w:sz w:val="24"/>
          <w:szCs w:val="24"/>
          <w:rtl w:val="0"/>
          <w:lang w:val="en-US"/>
        </w:rPr>
        <w:t>’</w:t>
      </w:r>
      <w:r>
        <w:rPr>
          <w:i w:val="1"/>
          <w:iCs w:val="1"/>
          <w:sz w:val="24"/>
          <w:szCs w:val="24"/>
          <w:rtl w:val="0"/>
          <w:lang w:val="en-US"/>
        </w:rPr>
        <w:t xml:space="preserve">s Guide to Essential Criticism. </w:t>
      </w:r>
      <w:r>
        <w:rPr>
          <w:sz w:val="24"/>
          <w:szCs w:val="24"/>
          <w:rtl w:val="0"/>
          <w:lang w:val="en-US"/>
        </w:rPr>
        <w:t>Basingstoke and New York: Palgrave Macmillan, 2007.</w:t>
      </w:r>
    </w:p>
    <w:p>
      <w:pPr>
        <w:pStyle w:val="Body"/>
        <w:rPr>
          <w:sz w:val="24"/>
          <w:szCs w:val="24"/>
        </w:rPr>
      </w:pPr>
    </w:p>
    <w:p>
      <w:pPr>
        <w:pStyle w:val="Body"/>
        <w:rPr>
          <w:sz w:val="24"/>
          <w:szCs w:val="24"/>
        </w:rPr>
      </w:pPr>
      <w:r>
        <w:rPr>
          <w:sz w:val="24"/>
          <w:szCs w:val="24"/>
          <w:rtl w:val="0"/>
          <w:lang w:val="en-US"/>
        </w:rPr>
        <w:t xml:space="preserve">Reid, Ian. </w:t>
      </w:r>
      <w:r>
        <w:rPr>
          <w:i w:val="1"/>
          <w:iCs w:val="1"/>
          <w:sz w:val="24"/>
          <w:szCs w:val="24"/>
          <w:rtl w:val="0"/>
          <w:lang w:val="en-US"/>
        </w:rPr>
        <w:t xml:space="preserve">Narrative Exchanges. </w:t>
      </w:r>
      <w:r>
        <w:rPr>
          <w:sz w:val="24"/>
          <w:szCs w:val="24"/>
          <w:rtl w:val="0"/>
          <w:lang w:val="en-US"/>
        </w:rPr>
        <w:t>London: Routledge, 1992.</w:t>
      </w:r>
    </w:p>
    <w:p>
      <w:pPr>
        <w:pStyle w:val="Body"/>
        <w:rPr>
          <w:sz w:val="24"/>
          <w:szCs w:val="24"/>
        </w:rPr>
      </w:pPr>
    </w:p>
    <w:p>
      <w:pPr>
        <w:pStyle w:val="Body"/>
        <w:rPr>
          <w:sz w:val="24"/>
          <w:szCs w:val="24"/>
        </w:rPr>
      </w:pPr>
      <w:r>
        <w:rPr>
          <w:sz w:val="24"/>
          <w:szCs w:val="24"/>
          <w:rtl w:val="0"/>
          <w:lang w:val="en-US"/>
        </w:rPr>
        <w:t xml:space="preserve">Rimmon-Kenan, Schlomith, </w:t>
      </w:r>
      <w:r>
        <w:rPr>
          <w:i w:val="1"/>
          <w:iCs w:val="1"/>
          <w:sz w:val="24"/>
          <w:szCs w:val="24"/>
          <w:rtl w:val="0"/>
          <w:lang w:val="en-US"/>
        </w:rPr>
        <w:t xml:space="preserve">Narrative Fiction: Contemporary Poetics. </w:t>
      </w:r>
      <w:r>
        <w:rPr>
          <w:sz w:val="24"/>
          <w:szCs w:val="24"/>
          <w:rtl w:val="0"/>
          <w:lang w:val="en-US"/>
        </w:rPr>
        <w:t>London: Meuthen/Routeledge, 1983.</w:t>
      </w:r>
    </w:p>
    <w:p>
      <w:pPr>
        <w:pStyle w:val="Body"/>
        <w:rPr>
          <w:sz w:val="24"/>
          <w:szCs w:val="24"/>
        </w:rPr>
      </w:pPr>
    </w:p>
    <w:p>
      <w:pPr>
        <w:pStyle w:val="Body"/>
      </w:pPr>
      <w:r>
        <w:rPr>
          <w:sz w:val="24"/>
          <w:szCs w:val="24"/>
          <w:rtl w:val="0"/>
          <w:lang w:val="en-US"/>
        </w:rPr>
        <w:t xml:space="preserve">Webster, Roger. </w:t>
      </w:r>
      <w:r>
        <w:rPr>
          <w:sz w:val="24"/>
          <w:szCs w:val="24"/>
          <w:rtl w:val="0"/>
          <w:lang w:val="en-US"/>
        </w:rPr>
        <w:t>‘</w:t>
      </w:r>
      <w:r>
        <w:rPr>
          <w:sz w:val="24"/>
          <w:szCs w:val="24"/>
          <w:rtl w:val="0"/>
          <w:lang w:val="en-US"/>
        </w:rPr>
        <w:t>Narrative</w:t>
      </w:r>
      <w:r>
        <w:rPr>
          <w:sz w:val="24"/>
          <w:szCs w:val="24"/>
          <w:rtl w:val="0"/>
          <w:lang w:val="en-US"/>
        </w:rPr>
        <w:t>’</w:t>
      </w:r>
      <w:r>
        <w:rPr>
          <w:sz w:val="24"/>
          <w:szCs w:val="24"/>
          <w:rtl w:val="0"/>
          <w:lang w:val="en-US"/>
        </w:rPr>
        <w:t xml:space="preserve">. In </w:t>
      </w:r>
      <w:r>
        <w:rPr>
          <w:i w:val="1"/>
          <w:iCs w:val="1"/>
          <w:sz w:val="24"/>
          <w:szCs w:val="24"/>
          <w:rtl w:val="0"/>
          <w:lang w:val="en-US"/>
        </w:rPr>
        <w:t xml:space="preserve">Studying Literary Theory: An Introduction. </w:t>
      </w:r>
      <w:r>
        <w:rPr>
          <w:sz w:val="24"/>
          <w:szCs w:val="24"/>
          <w:rtl w:val="0"/>
          <w:lang w:val="en-US"/>
        </w:rPr>
        <w:t>2nd end. London: Edward Arnold, 1990.</w:t>
      </w:r>
    </w:p>
    <w:sectPr>
      <w:headerReference w:type="default" r:id="rId5"/>
      <w:footerReference w:type="default" r:id="rId6"/>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Helvetica Light">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Rimmon-Kenan, Schlomith, </w:t>
      </w:r>
      <w:r>
        <w:rPr>
          <w:rFonts w:cs="Arial Unicode MS" w:eastAsia="Arial Unicode MS"/>
          <w:i w:val="1"/>
          <w:iCs w:val="1"/>
          <w:rtl w:val="0"/>
          <w:lang w:val="en-US"/>
        </w:rPr>
        <w:t xml:space="preserve">Narrative Fiction: Contemporary poetics. </w:t>
      </w:r>
      <w:r>
        <w:rPr>
          <w:rFonts w:cs="Arial Unicode MS" w:eastAsia="Arial Unicode MS"/>
          <w:rtl w:val="0"/>
          <w:lang w:val="en-US"/>
        </w:rPr>
        <w:t>London: Methuen/Routeledge, 1983.</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Webster, Roger. </w:t>
      </w:r>
      <w:r>
        <w:rPr>
          <w:rFonts w:cs="Arial Unicode MS" w:eastAsia="Arial Unicode MS" w:hint="default"/>
          <w:rtl w:val="0"/>
          <w:lang w:val="en-US"/>
        </w:rPr>
        <w:t>‘</w:t>
      </w:r>
      <w:r>
        <w:rPr>
          <w:rFonts w:cs="Arial Unicode MS" w:eastAsia="Arial Unicode MS"/>
          <w:rtl w:val="0"/>
          <w:lang w:val="en-US"/>
        </w:rPr>
        <w:t>Narrative</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i w:val="1"/>
          <w:iCs w:val="1"/>
          <w:rtl w:val="0"/>
          <w:lang w:val="en-US"/>
        </w:rPr>
        <w:t xml:space="preserve">Studying Literary Theory: An Introduction. </w:t>
      </w:r>
      <w:r>
        <w:rPr>
          <w:rFonts w:cs="Arial Unicode MS" w:eastAsia="Arial Unicode MS"/>
          <w:rtl w:val="0"/>
          <w:lang w:val="en-US"/>
        </w:rPr>
        <w:t>2nd end. London: Edward Arnold, 1990.</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Achebe, Chinua, </w:t>
      </w:r>
      <w:r>
        <w:rPr>
          <w:rFonts w:cs="Arial Unicode MS" w:eastAsia="Arial Unicode MS"/>
          <w:i w:val="1"/>
          <w:iCs w:val="1"/>
          <w:rtl w:val="0"/>
          <w:lang w:val="en-US"/>
        </w:rPr>
        <w:t>Things Fall Apart.</w:t>
      </w:r>
      <w:r>
        <w:rPr>
          <w:rFonts w:cs="Arial Unicode MS" w:eastAsia="Arial Unicode MS"/>
          <w:rtl w:val="0"/>
          <w:lang w:val="en-US"/>
        </w:rPr>
        <w:t xml:space="preserve"> London: Heinemann, 1958</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Gikandi, Simon, </w:t>
      </w:r>
      <w:r>
        <w:rPr>
          <w:rFonts w:cs="Arial Unicode MS" w:eastAsia="Arial Unicode MS"/>
          <w:i w:val="1"/>
          <w:iCs w:val="1"/>
          <w:rtl w:val="0"/>
          <w:lang w:val="en-US"/>
        </w:rPr>
        <w:t xml:space="preserve">Reading Chinua Achebe. </w:t>
      </w:r>
      <w:r>
        <w:rPr>
          <w:rFonts w:cs="Arial Unicode MS" w:eastAsia="Arial Unicode MS"/>
          <w:rtl w:val="0"/>
          <w:lang w:val="en-US"/>
        </w:rPr>
        <w:t>Portsmouth N.H.: Heinemann, 1991</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Morrison, J. </w:t>
      </w:r>
      <w:r>
        <w:rPr>
          <w:rFonts w:cs="Arial Unicode MS" w:eastAsia="Arial Unicode MS"/>
          <w:i w:val="1"/>
          <w:iCs w:val="1"/>
          <w:rtl w:val="0"/>
          <w:lang w:val="en-US"/>
        </w:rPr>
        <w:t>The Fiction of Chinua Achebe: A Reader</w:t>
      </w:r>
      <w:r>
        <w:rPr>
          <w:rFonts w:cs="Arial Unicode MS" w:eastAsia="Arial Unicode MS" w:hint="default"/>
          <w:i w:val="1"/>
          <w:iCs w:val="1"/>
          <w:rtl w:val="0"/>
          <w:lang w:val="en-US"/>
        </w:rPr>
        <w:t>’</w:t>
      </w:r>
      <w:r>
        <w:rPr>
          <w:rFonts w:cs="Arial Unicode MS" w:eastAsia="Arial Unicode MS"/>
          <w:i w:val="1"/>
          <w:iCs w:val="1"/>
          <w:rtl w:val="0"/>
          <w:lang w:val="en-US"/>
        </w:rPr>
        <w:t xml:space="preserve">s Guide to Essential Criticism. </w:t>
      </w:r>
      <w:r>
        <w:rPr>
          <w:rFonts w:cs="Arial Unicode MS" w:eastAsia="Arial Unicode MS"/>
          <w:rtl w:val="0"/>
          <w:lang w:val="en-US"/>
        </w:rPr>
        <w:t>Basingstoke and New York: Palgrave Macmillan, 2007.</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Reid, Ian. </w:t>
      </w:r>
      <w:r>
        <w:rPr>
          <w:rFonts w:cs="Arial Unicode MS" w:eastAsia="Arial Unicode MS"/>
          <w:i w:val="1"/>
          <w:iCs w:val="1"/>
          <w:rtl w:val="0"/>
          <w:lang w:val="en-US"/>
        </w:rPr>
        <w:t xml:space="preserve">Narrative Exchanges. </w:t>
      </w:r>
      <w:r>
        <w:rPr>
          <w:rFonts w:cs="Arial Unicode MS" w:eastAsia="Arial Unicode MS"/>
          <w:rtl w:val="0"/>
          <w:lang w:val="en-US"/>
        </w:rPr>
        <w:t>London: Routledge, 1992.</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Rimmon-Kenan, Schlomith, </w:t>
      </w:r>
      <w:r>
        <w:rPr>
          <w:rFonts w:cs="Arial Unicode MS" w:eastAsia="Arial Unicode MS"/>
          <w:i w:val="1"/>
          <w:iCs w:val="1"/>
          <w:rtl w:val="0"/>
          <w:lang w:val="en-US"/>
        </w:rPr>
        <w:t xml:space="preserve">Narrative Fiction: Contemporary Poetics. </w:t>
      </w:r>
      <w:r>
        <w:rPr>
          <w:rFonts w:cs="Arial Unicode MS" w:eastAsia="Arial Unicode MS"/>
          <w:rtl w:val="0"/>
          <w:lang w:val="en-US"/>
        </w:rPr>
        <w:t>London: Meuthen/Routeledge, 1983.</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Culler, Jonathan. </w:t>
      </w:r>
      <w:r>
        <w:rPr>
          <w:rFonts w:cs="Arial Unicode MS" w:eastAsia="Arial Unicode MS"/>
          <w:i w:val="1"/>
          <w:iCs w:val="1"/>
          <w:rtl w:val="0"/>
          <w:lang w:val="en-US"/>
        </w:rPr>
        <w:t xml:space="preserve">Literary Theory, A Very Short Introduction. </w:t>
      </w:r>
      <w:r>
        <w:rPr>
          <w:rFonts w:cs="Arial Unicode MS" w:eastAsia="Arial Unicode MS"/>
          <w:rtl w:val="0"/>
          <w:lang w:val="en-US"/>
        </w:rPr>
        <w:t>Oxford: Oxford University Press, 1997.</w:t>
      </w:r>
    </w:p>
  </w:footnote>
  <w:footnote w:id="9">
    <w:p>
      <w:pPr>
        <w:pStyle w:val="Footnote"/>
        <w:bidi w:val="0"/>
      </w:pPr>
      <w:r>
        <w:rPr>
          <w:vertAlign w:val="superscript"/>
        </w:rPr>
        <w:footnoteRef/>
      </w:r>
      <w:r>
        <w:rPr>
          <w:rFonts w:cs="Arial Unicode MS" w:eastAsia="Arial Unicode MS"/>
          <w:rtl w:val="0"/>
          <w:lang w:val="en-US"/>
        </w:rPr>
        <w:t xml:space="preserve">Achebe, Chinua, </w:t>
      </w:r>
      <w:r>
        <w:rPr>
          <w:rFonts w:cs="Arial Unicode MS" w:eastAsia="Arial Unicode MS"/>
          <w:i w:val="1"/>
          <w:iCs w:val="1"/>
          <w:rtl w:val="0"/>
          <w:lang w:val="en-US"/>
        </w:rPr>
        <w:t>Things Fall Apart.</w:t>
      </w:r>
      <w:r>
        <w:rPr>
          <w:rFonts w:cs="Arial Unicode MS" w:eastAsia="Arial Unicode MS"/>
          <w:rtl w:val="0"/>
          <w:lang w:val="en-US"/>
        </w:rPr>
        <w:t xml:space="preserve"> London: Heinemann, 1958</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w:cs="Arial Unicode MS" w:hAnsi="Helvetica" w:eastAsia="Arial Unicode MS"/>
      <w:b w:val="1"/>
      <w:bCs w:val="1"/>
      <w:i w:val="0"/>
      <w:iCs w:val="0"/>
      <w:caps w:val="0"/>
      <w:smallCaps w:val="0"/>
      <w:strike w:val="0"/>
      <w:dstrike w:val="0"/>
      <w:outline w:val="0"/>
      <w:color w:val="000000"/>
      <w:spacing w:val="0"/>
      <w:kern w:val="0"/>
      <w:position w:val="0"/>
      <w:sz w:val="36"/>
      <w:szCs w:val="36"/>
      <w:u w:val="none"/>
      <w:vertAlign w:val="baseline"/>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Light" w:cs="Helvetica Light" w:hAnsi="Helvetica Light" w:eastAsia="Helvetica Light"/>
      <w:b w:val="0"/>
      <w:bCs w:val="0"/>
      <w:i w:val="0"/>
      <w:iCs w:val="0"/>
      <w:caps w:val="0"/>
      <w:smallCaps w:val="0"/>
      <w:strike w:val="0"/>
      <w:dstrike w:val="0"/>
      <w:outline w:val="0"/>
      <w:color w:val="000000"/>
      <w:spacing w:val="5"/>
      <w:kern w:val="0"/>
      <w:position w:val="0"/>
      <w:sz w:val="28"/>
      <w:szCs w:val="28"/>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