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EC3BAB" w:rsidRDefault="00C31D85" w:rsidP="00ED1049">
      <w:pPr>
        <w:ind w:left="426"/>
        <w:rPr>
          <w:rFonts w:ascii="Arial" w:hAnsi="Arial" w:cs="Arial"/>
        </w:rPr>
      </w:pPr>
      <w:r w:rsidRPr="00EC3BAB">
        <w:rPr>
          <w:noProof/>
        </w:rPr>
        <w:drawing>
          <wp:anchor distT="0" distB="0" distL="114300" distR="114300" simplePos="0" relativeHeight="251658240"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EC3BAB" w:rsidRDefault="00ED1049" w:rsidP="00ED1049">
      <w:pPr>
        <w:spacing w:line="360" w:lineRule="auto"/>
        <w:ind w:left="426"/>
        <w:rPr>
          <w:rFonts w:ascii="Arial" w:hAnsi="Arial" w:cs="Arial"/>
          <w:szCs w:val="24"/>
        </w:rPr>
      </w:pPr>
    </w:p>
    <w:p w14:paraId="41A133E3" w14:textId="77777777" w:rsidR="00ED1049" w:rsidRPr="00EC3BAB" w:rsidRDefault="00ED1049" w:rsidP="00ED1049">
      <w:pPr>
        <w:spacing w:line="360" w:lineRule="auto"/>
        <w:ind w:left="426"/>
        <w:rPr>
          <w:rFonts w:ascii="Arial" w:hAnsi="Arial" w:cs="Arial"/>
          <w:szCs w:val="24"/>
        </w:rPr>
      </w:pPr>
    </w:p>
    <w:p w14:paraId="605068F9" w14:textId="77777777" w:rsidR="00ED1049" w:rsidRPr="00EC3BAB" w:rsidRDefault="00ED1049" w:rsidP="00ED1049">
      <w:pPr>
        <w:spacing w:line="360" w:lineRule="auto"/>
        <w:ind w:left="426"/>
        <w:rPr>
          <w:rFonts w:ascii="Arial" w:hAnsi="Arial" w:cs="Arial"/>
          <w:szCs w:val="24"/>
        </w:rPr>
      </w:pPr>
    </w:p>
    <w:p w14:paraId="543861DF" w14:textId="77777777" w:rsidR="00ED1049" w:rsidRPr="00EC3BAB" w:rsidRDefault="00ED1049">
      <w:pPr>
        <w:rPr>
          <w:rFonts w:ascii="Arial" w:hAnsi="Arial" w:cs="Arial"/>
        </w:rPr>
      </w:pPr>
    </w:p>
    <w:p w14:paraId="1B9C9B98" w14:textId="77777777" w:rsidR="00C31D85" w:rsidRPr="00EC3BAB" w:rsidRDefault="00C31D85" w:rsidP="00C31D85">
      <w:pPr>
        <w:jc w:val="center"/>
        <w:rPr>
          <w:rFonts w:ascii="Aptos" w:hAnsi="Aptos"/>
          <w:b/>
          <w:bCs/>
          <w:sz w:val="36"/>
          <w:szCs w:val="36"/>
        </w:rPr>
      </w:pPr>
    </w:p>
    <w:p w14:paraId="216E92B4" w14:textId="77777777" w:rsidR="00C31D85" w:rsidRPr="00EC3BAB" w:rsidRDefault="00C31D85" w:rsidP="00C31D85">
      <w:pPr>
        <w:jc w:val="center"/>
        <w:rPr>
          <w:rFonts w:ascii="Aptos" w:hAnsi="Aptos"/>
          <w:b/>
          <w:bCs/>
          <w:sz w:val="36"/>
          <w:szCs w:val="36"/>
        </w:rPr>
      </w:pPr>
      <w:r w:rsidRPr="00EC3BAB">
        <w:rPr>
          <w:rFonts w:ascii="Aptos" w:hAnsi="Aptos"/>
          <w:b/>
          <w:bCs/>
          <w:sz w:val="36"/>
          <w:szCs w:val="36"/>
        </w:rPr>
        <w:t xml:space="preserve">Methods and Search Strategy Academic Poster </w:t>
      </w:r>
    </w:p>
    <w:p w14:paraId="2C135EB3" w14:textId="77777777" w:rsidR="00C31D85" w:rsidRPr="00EC3BAB" w:rsidRDefault="00C31D85" w:rsidP="00C31D85">
      <w:pPr>
        <w:jc w:val="center"/>
        <w:rPr>
          <w:rFonts w:ascii="Aptos" w:hAnsi="Aptos"/>
          <w:b/>
          <w:bCs/>
          <w:sz w:val="36"/>
          <w:szCs w:val="36"/>
        </w:rPr>
      </w:pPr>
    </w:p>
    <w:p w14:paraId="630B5F3A" w14:textId="77777777" w:rsidR="00C31D85" w:rsidRPr="00EC3BAB" w:rsidRDefault="00C31D85" w:rsidP="00C31D85">
      <w:pPr>
        <w:jc w:val="center"/>
        <w:rPr>
          <w:rFonts w:ascii="Aptos" w:hAnsi="Aptos"/>
          <w:b/>
          <w:bCs/>
          <w:sz w:val="36"/>
          <w:szCs w:val="36"/>
        </w:rPr>
      </w:pPr>
    </w:p>
    <w:p w14:paraId="3260C959" w14:textId="77777777" w:rsidR="00C31D85" w:rsidRPr="00EC3BAB" w:rsidRDefault="00C31D85" w:rsidP="00C31D85">
      <w:pPr>
        <w:jc w:val="center"/>
        <w:rPr>
          <w:rFonts w:ascii="Aptos" w:hAnsi="Aptos"/>
          <w:b/>
          <w:bCs/>
          <w:sz w:val="36"/>
          <w:szCs w:val="36"/>
        </w:rPr>
      </w:pPr>
    </w:p>
    <w:p w14:paraId="461920A4" w14:textId="385626AB" w:rsidR="00C31D85" w:rsidRPr="00EC3BAB" w:rsidRDefault="00C31D85" w:rsidP="00C31D85">
      <w:pPr>
        <w:tabs>
          <w:tab w:val="left" w:pos="6540"/>
        </w:tabs>
        <w:spacing w:line="360" w:lineRule="auto"/>
        <w:ind w:left="426"/>
        <w:rPr>
          <w:rFonts w:ascii="Aptos" w:hAnsi="Aptos" w:cs="Arial"/>
          <w:sz w:val="28"/>
          <w:szCs w:val="28"/>
        </w:rPr>
      </w:pPr>
      <w:r w:rsidRPr="00EC3BAB">
        <w:rPr>
          <w:rFonts w:ascii="Aptos" w:hAnsi="Aptos" w:cs="Arial"/>
          <w:b/>
          <w:bCs/>
          <w:sz w:val="28"/>
          <w:szCs w:val="28"/>
        </w:rPr>
        <w:t>Student name</w:t>
      </w:r>
      <w:r w:rsidRPr="00EC3BAB">
        <w:rPr>
          <w:rFonts w:ascii="Aptos" w:hAnsi="Aptos" w:cs="Arial"/>
          <w:sz w:val="28"/>
          <w:szCs w:val="28"/>
        </w:rPr>
        <w:t>:</w:t>
      </w:r>
      <w:r w:rsidR="003D4837">
        <w:rPr>
          <w:rFonts w:ascii="Aptos" w:hAnsi="Aptos" w:cs="Arial"/>
          <w:sz w:val="28"/>
          <w:szCs w:val="28"/>
        </w:rPr>
        <w:t xml:space="preserve"> Rafela Marolicaru</w:t>
      </w:r>
    </w:p>
    <w:p w14:paraId="4D060E17" w14:textId="4974C199" w:rsidR="00C31D85" w:rsidRPr="00EC3BAB" w:rsidRDefault="00C31D85" w:rsidP="00C31D85">
      <w:pPr>
        <w:tabs>
          <w:tab w:val="left" w:pos="6540"/>
        </w:tabs>
        <w:spacing w:line="360" w:lineRule="auto"/>
        <w:ind w:left="426"/>
        <w:rPr>
          <w:rFonts w:ascii="Aptos" w:hAnsi="Aptos" w:cs="Arial"/>
          <w:sz w:val="28"/>
          <w:szCs w:val="28"/>
        </w:rPr>
      </w:pPr>
      <w:r w:rsidRPr="00EC3BAB">
        <w:rPr>
          <w:rFonts w:ascii="Aptos" w:hAnsi="Aptos" w:cs="Arial"/>
          <w:b/>
          <w:bCs/>
          <w:sz w:val="28"/>
          <w:szCs w:val="28"/>
        </w:rPr>
        <w:t>Student ID</w:t>
      </w:r>
      <w:r w:rsidRPr="00EC3BAB">
        <w:rPr>
          <w:rFonts w:ascii="Aptos" w:hAnsi="Aptos" w:cs="Arial"/>
          <w:sz w:val="28"/>
          <w:szCs w:val="28"/>
        </w:rPr>
        <w:t>:</w:t>
      </w:r>
      <w:r w:rsidR="003D4837">
        <w:rPr>
          <w:rFonts w:ascii="Aptos" w:hAnsi="Aptos" w:cs="Arial"/>
          <w:sz w:val="28"/>
          <w:szCs w:val="28"/>
        </w:rPr>
        <w:t xml:space="preserve"> </w:t>
      </w:r>
      <w:r w:rsidR="003D4837" w:rsidRPr="003D4837">
        <w:rPr>
          <w:rFonts w:ascii="Aptos" w:hAnsi="Aptos" w:cs="Arial"/>
          <w:sz w:val="28"/>
          <w:szCs w:val="28"/>
        </w:rPr>
        <w:t>L4100862</w:t>
      </w:r>
    </w:p>
    <w:p w14:paraId="7C577260" w14:textId="77777777" w:rsidR="00C31D85" w:rsidRPr="00EC3BAB" w:rsidRDefault="00C31D85" w:rsidP="00C31D85">
      <w:pPr>
        <w:tabs>
          <w:tab w:val="left" w:pos="6540"/>
        </w:tabs>
        <w:spacing w:line="360" w:lineRule="auto"/>
        <w:ind w:left="426"/>
        <w:rPr>
          <w:rFonts w:ascii="Aptos" w:hAnsi="Aptos" w:cs="Arial"/>
          <w:sz w:val="28"/>
          <w:szCs w:val="28"/>
        </w:rPr>
      </w:pPr>
    </w:p>
    <w:p w14:paraId="41CBCDE7" w14:textId="142FA72B" w:rsidR="00C31D85" w:rsidRPr="00EC3BAB" w:rsidRDefault="00C31D85" w:rsidP="00C31D85">
      <w:pPr>
        <w:tabs>
          <w:tab w:val="left" w:pos="6540"/>
        </w:tabs>
        <w:spacing w:line="360" w:lineRule="auto"/>
        <w:ind w:left="426"/>
        <w:rPr>
          <w:rFonts w:ascii="Aptos" w:hAnsi="Aptos" w:cs="Arial"/>
          <w:sz w:val="28"/>
          <w:szCs w:val="28"/>
        </w:rPr>
      </w:pPr>
      <w:r w:rsidRPr="00EC3BAB">
        <w:rPr>
          <w:rFonts w:ascii="Aptos" w:hAnsi="Aptos" w:cs="Arial"/>
          <w:b/>
          <w:bCs/>
          <w:sz w:val="28"/>
          <w:szCs w:val="28"/>
        </w:rPr>
        <w:t>Module name</w:t>
      </w:r>
      <w:r w:rsidRPr="00EC3BAB">
        <w:rPr>
          <w:rFonts w:ascii="Aptos" w:hAnsi="Aptos" w:cs="Arial"/>
          <w:sz w:val="28"/>
          <w:szCs w:val="28"/>
        </w:rPr>
        <w:t xml:space="preserve">: </w:t>
      </w:r>
      <w:r w:rsidR="003D4837" w:rsidRPr="003D4837">
        <w:rPr>
          <w:rFonts w:ascii="Aptos" w:hAnsi="Aptos" w:cs="Arial"/>
          <w:sz w:val="28"/>
          <w:szCs w:val="28"/>
        </w:rPr>
        <w:t>FINAL Independent Project</w:t>
      </w:r>
    </w:p>
    <w:p w14:paraId="42A6E8AA" w14:textId="5AC9CCD9" w:rsidR="00C31D85" w:rsidRPr="00EC3BAB" w:rsidRDefault="00C31D85" w:rsidP="00C31D85">
      <w:pPr>
        <w:tabs>
          <w:tab w:val="left" w:pos="6540"/>
        </w:tabs>
        <w:spacing w:line="360" w:lineRule="auto"/>
        <w:ind w:left="426"/>
        <w:rPr>
          <w:rFonts w:ascii="Aptos" w:hAnsi="Aptos" w:cs="Arial"/>
          <w:sz w:val="28"/>
          <w:szCs w:val="28"/>
        </w:rPr>
      </w:pPr>
      <w:r w:rsidRPr="00EC3BAB">
        <w:rPr>
          <w:rFonts w:ascii="Aptos" w:hAnsi="Aptos" w:cs="Arial"/>
          <w:b/>
          <w:bCs/>
          <w:sz w:val="28"/>
          <w:szCs w:val="28"/>
        </w:rPr>
        <w:t>Module code</w:t>
      </w:r>
      <w:r w:rsidRPr="00EC3BAB">
        <w:rPr>
          <w:rFonts w:ascii="Aptos" w:hAnsi="Aptos" w:cs="Arial"/>
          <w:sz w:val="28"/>
          <w:szCs w:val="28"/>
        </w:rPr>
        <w:t>:</w:t>
      </w:r>
      <w:r w:rsidR="003D4837">
        <w:rPr>
          <w:rFonts w:ascii="Aptos" w:hAnsi="Aptos" w:cs="Arial"/>
          <w:sz w:val="28"/>
          <w:szCs w:val="28"/>
        </w:rPr>
        <w:t xml:space="preserve"> </w:t>
      </w:r>
      <w:r w:rsidR="003D4837" w:rsidRPr="003D4837">
        <w:rPr>
          <w:rFonts w:ascii="Aptos" w:hAnsi="Aptos" w:cs="Arial"/>
          <w:sz w:val="28"/>
          <w:szCs w:val="28"/>
        </w:rPr>
        <w:t>BMHP6020</w:t>
      </w:r>
    </w:p>
    <w:p w14:paraId="41A4DC93" w14:textId="46512763" w:rsidR="00C31D85" w:rsidRPr="00EC3BAB" w:rsidRDefault="00CC0A8F" w:rsidP="00C31D85">
      <w:pPr>
        <w:jc w:val="center"/>
        <w:rPr>
          <w:rFonts w:ascii="Aptos" w:hAnsi="Aptos"/>
          <w:b/>
          <w:bCs/>
        </w:rPr>
        <w:sectPr w:rsidR="00C31D85" w:rsidRPr="00EC3BAB" w:rsidSect="00C31D85">
          <w:headerReference w:type="default" r:id="rId12"/>
          <w:headerReference w:type="first" r:id="rId13"/>
          <w:pgSz w:w="12240" w:h="15840" w:code="1"/>
          <w:pgMar w:top="720" w:right="576" w:bottom="720" w:left="720" w:header="432" w:footer="288" w:gutter="0"/>
          <w:cols w:space="720"/>
          <w:titlePg/>
          <w:docGrid w:linePitch="360"/>
        </w:sectPr>
      </w:pPr>
      <w:r w:rsidRPr="00EC3BAB">
        <w:rPr>
          <w:rFonts w:ascii="Aptos" w:hAnsi="Aptos"/>
          <w:b/>
          <w:bCs/>
        </w:rPr>
        <w:br w:type="page"/>
      </w:r>
    </w:p>
    <w:tbl>
      <w:tblPr>
        <w:tblStyle w:val="TableGrid"/>
        <w:tblW w:w="14616" w:type="dxa"/>
        <w:tblLook w:val="04A0" w:firstRow="1" w:lastRow="0" w:firstColumn="1" w:lastColumn="0" w:noHBand="0" w:noVBand="1"/>
      </w:tblPr>
      <w:tblGrid>
        <w:gridCol w:w="7225"/>
        <w:gridCol w:w="7391"/>
      </w:tblGrid>
      <w:tr w:rsidR="00802FF1" w:rsidRPr="00EC3BAB" w14:paraId="2F1EE6C0" w14:textId="77777777" w:rsidTr="00F52F83">
        <w:trPr>
          <w:trHeight w:val="597"/>
        </w:trPr>
        <w:tc>
          <w:tcPr>
            <w:tcW w:w="14616" w:type="dxa"/>
            <w:gridSpan w:val="2"/>
            <w:vAlign w:val="center"/>
          </w:tcPr>
          <w:p w14:paraId="080E7EB0" w14:textId="6FEA4928" w:rsidR="00802FF1" w:rsidRPr="00EC3BAB" w:rsidRDefault="00EC6D71" w:rsidP="00EC6D71">
            <w:pPr>
              <w:jc w:val="center"/>
              <w:rPr>
                <w:rFonts w:ascii="Aptos" w:hAnsi="Aptos"/>
                <w:b/>
                <w:bCs/>
              </w:rPr>
            </w:pPr>
            <w:r w:rsidRPr="00EC3BAB">
              <w:rPr>
                <w:rFonts w:ascii="Aptos" w:hAnsi="Aptos"/>
                <w:b/>
                <w:bCs/>
                <w:sz w:val="36"/>
                <w:szCs w:val="36"/>
              </w:rPr>
              <w:lastRenderedPageBreak/>
              <w:t>Socioeconomic Inequalities and Access to Healthcare in the UK: An investigation into how socioeconomic status influences access to primary healthcare services within the NHS</w:t>
            </w:r>
          </w:p>
        </w:tc>
      </w:tr>
      <w:tr w:rsidR="00242126" w:rsidRPr="00EC3BAB" w14:paraId="51100EC3" w14:textId="77777777" w:rsidTr="00063B85">
        <w:trPr>
          <w:trHeight w:val="1856"/>
        </w:trPr>
        <w:tc>
          <w:tcPr>
            <w:tcW w:w="7225" w:type="dxa"/>
          </w:tcPr>
          <w:p w14:paraId="7D5ABB49" w14:textId="0A05671D" w:rsidR="00C31D85" w:rsidRPr="00EC3BAB" w:rsidRDefault="00C31D85" w:rsidP="00C46111">
            <w:pPr>
              <w:rPr>
                <w:rFonts w:ascii="Aptos" w:hAnsi="Aptos"/>
                <w:b/>
                <w:bCs/>
              </w:rPr>
            </w:pPr>
            <w:r w:rsidRPr="00EC3BAB">
              <w:rPr>
                <w:rFonts w:ascii="Aptos" w:hAnsi="Aptos"/>
                <w:b/>
                <w:bCs/>
                <w:sz w:val="40"/>
                <w:szCs w:val="40"/>
              </w:rPr>
              <w:t>01</w:t>
            </w:r>
            <w:r w:rsidR="00890534" w:rsidRPr="00EC3BAB">
              <w:rPr>
                <w:rFonts w:ascii="Aptos" w:hAnsi="Aptos"/>
              </w:rPr>
              <w:t xml:space="preserve"> </w:t>
            </w:r>
            <w:r w:rsidR="001A2DAB" w:rsidRPr="00EC3BAB">
              <w:rPr>
                <w:rFonts w:ascii="Aptos" w:hAnsi="Aptos"/>
                <w:b/>
                <w:bCs/>
              </w:rPr>
              <w:t xml:space="preserve">Introduction and </w:t>
            </w:r>
            <w:r w:rsidR="00AB5409" w:rsidRPr="00EC3BAB">
              <w:rPr>
                <w:rFonts w:ascii="Aptos" w:hAnsi="Aptos"/>
                <w:b/>
                <w:bCs/>
              </w:rPr>
              <w:t xml:space="preserve">Research </w:t>
            </w:r>
            <w:r w:rsidR="001A2DAB" w:rsidRPr="00EC3BAB">
              <w:rPr>
                <w:rFonts w:ascii="Aptos" w:hAnsi="Aptos"/>
                <w:b/>
                <w:bCs/>
              </w:rPr>
              <w:t xml:space="preserve">Aim </w:t>
            </w:r>
          </w:p>
          <w:p w14:paraId="1D96D901" w14:textId="77777777" w:rsidR="000E56ED" w:rsidRPr="00EC3BAB" w:rsidRDefault="00EC6D71" w:rsidP="00EC6D71">
            <w:pPr>
              <w:spacing w:line="360" w:lineRule="auto"/>
              <w:jc w:val="both"/>
              <w:rPr>
                <w:rFonts w:ascii="Aptos" w:hAnsi="Aptos"/>
              </w:rPr>
            </w:pPr>
            <w:r w:rsidRPr="00EC3BAB">
              <w:rPr>
                <w:rFonts w:ascii="Aptos" w:hAnsi="Aptos"/>
              </w:rPr>
              <w:t>The discussion will be examining the socioeconomic status in relation to the accessibility of primary healthcare in the NHS. It is an attempt to identify the obstacles to improvised groups and understand the national tendencies and how the disparity influences the level of access to General Practitioners (GP) (</w:t>
            </w:r>
            <w:proofErr w:type="spellStart"/>
            <w:r w:rsidRPr="00EC3BAB">
              <w:rPr>
                <w:rFonts w:ascii="Aptos" w:hAnsi="Aptos"/>
              </w:rPr>
              <w:t>Elumogo</w:t>
            </w:r>
            <w:proofErr w:type="spellEnd"/>
            <w:r w:rsidRPr="00EC3BAB">
              <w:rPr>
                <w:rFonts w:ascii="Aptos" w:hAnsi="Aptos"/>
              </w:rPr>
              <w:t xml:space="preserve"> and Rayment-Jones, 2025). This poster explains the search strategy, validation procedures, ethical issues and criteria involved in the selection of the secondary data.</w:t>
            </w:r>
          </w:p>
          <w:p w14:paraId="626E7231" w14:textId="77777777" w:rsidR="00EC6D71" w:rsidRPr="00EC3BAB" w:rsidRDefault="00EC6D71" w:rsidP="00EC6D71">
            <w:pPr>
              <w:spacing w:line="360" w:lineRule="auto"/>
              <w:jc w:val="both"/>
              <w:rPr>
                <w:rFonts w:ascii="Aptos" w:hAnsi="Aptos"/>
                <w:b/>
                <w:bCs/>
              </w:rPr>
            </w:pPr>
            <w:r w:rsidRPr="00EC3BAB">
              <w:rPr>
                <w:rFonts w:ascii="Aptos" w:hAnsi="Aptos"/>
                <w:b/>
                <w:bCs/>
              </w:rPr>
              <w:t>Research Aim</w:t>
            </w:r>
          </w:p>
          <w:p w14:paraId="584DFBDE" w14:textId="77777777" w:rsidR="00EC6D71" w:rsidRPr="00EC3BAB" w:rsidRDefault="00EC6D71" w:rsidP="00EC6D71">
            <w:pPr>
              <w:spacing w:line="360" w:lineRule="auto"/>
              <w:jc w:val="both"/>
              <w:rPr>
                <w:rFonts w:ascii="Aptos" w:hAnsi="Aptos"/>
              </w:rPr>
            </w:pPr>
            <w:r w:rsidRPr="00EC3BAB">
              <w:rPr>
                <w:rFonts w:ascii="Aptos" w:hAnsi="Aptos"/>
              </w:rPr>
              <w:t>The main aim is to investigate how socioeconomic status impacts people's access to primary healthcare services in the National Health Service (NHS) of the UK. It would investigate the barriers often faced by the lower-income people, examine the regional disparities and recommend strategies to mitigate them.</w:t>
            </w:r>
          </w:p>
          <w:p w14:paraId="13F2A0FD" w14:textId="2B9EA7A0" w:rsidR="00FF625E" w:rsidRPr="00EC3BAB" w:rsidRDefault="00FF625E" w:rsidP="00EC6D71">
            <w:pPr>
              <w:spacing w:line="360" w:lineRule="auto"/>
              <w:jc w:val="both"/>
              <w:rPr>
                <w:rFonts w:ascii="Aptos" w:hAnsi="Aptos"/>
              </w:rPr>
            </w:pPr>
            <w:r w:rsidRPr="00EC3BAB">
              <w:rPr>
                <w:rFonts w:ascii="Aptos" w:hAnsi="Aptos"/>
                <w:noProof/>
              </w:rPr>
              <w:lastRenderedPageBreak/>
              <w:drawing>
                <wp:inline distT="0" distB="0" distL="0" distR="0" wp14:anchorId="2A951125" wp14:editId="3295158B">
                  <wp:extent cx="1979468" cy="1455215"/>
                  <wp:effectExtent l="0" t="0" r="1905" b="0"/>
                  <wp:docPr id="115349955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990122" cy="1463047"/>
                          </a:xfrm>
                          <a:prstGeom prst="rect">
                            <a:avLst/>
                          </a:prstGeom>
                          <a:noFill/>
                        </pic:spPr>
                      </pic:pic>
                    </a:graphicData>
                  </a:graphic>
                </wp:inline>
              </w:drawing>
            </w:r>
            <w:r w:rsidRPr="00EC3BAB">
              <w:rPr>
                <w:rFonts w:ascii="Aptos" w:hAnsi="Aptos"/>
              </w:rPr>
              <w:t xml:space="preserve">     </w:t>
            </w:r>
            <w:r w:rsidR="00242126" w:rsidRPr="00EC3BAB">
              <w:rPr>
                <w:noProof/>
              </w:rPr>
              <w:drawing>
                <wp:inline distT="0" distB="0" distL="0" distR="0" wp14:anchorId="647BF0A6" wp14:editId="3A4E5E75">
                  <wp:extent cx="2059248" cy="1824515"/>
                  <wp:effectExtent l="0" t="0" r="0" b="4445"/>
                  <wp:docPr id="1275649981" name="Picture 7" descr="How to measure health inequalities to enable targeted intervention and  improve outcomes for all - NHS Arden &amp; GEM CS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ow to measure health inequalities to enable targeted intervention and  improve outcomes for all - NHS Arden &amp; GEM CSU"/>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069317" cy="1833436"/>
                          </a:xfrm>
                          <a:prstGeom prst="rect">
                            <a:avLst/>
                          </a:prstGeom>
                          <a:noFill/>
                          <a:ln>
                            <a:noFill/>
                          </a:ln>
                        </pic:spPr>
                      </pic:pic>
                    </a:graphicData>
                  </a:graphic>
                </wp:inline>
              </w:drawing>
            </w:r>
          </w:p>
          <w:p w14:paraId="4F873229" w14:textId="778D22B5" w:rsidR="00302519" w:rsidRPr="00EC3BAB" w:rsidRDefault="00302519" w:rsidP="00EC6D71">
            <w:pPr>
              <w:spacing w:line="360" w:lineRule="auto"/>
              <w:jc w:val="both"/>
              <w:rPr>
                <w:rFonts w:ascii="Aptos" w:hAnsi="Aptos"/>
              </w:rPr>
            </w:pPr>
          </w:p>
        </w:tc>
        <w:tc>
          <w:tcPr>
            <w:tcW w:w="7391" w:type="dxa"/>
          </w:tcPr>
          <w:p w14:paraId="512F9F0B" w14:textId="77777777" w:rsidR="00C31D85" w:rsidRPr="00EC3BAB" w:rsidRDefault="00C31D85" w:rsidP="00C46111">
            <w:pPr>
              <w:rPr>
                <w:rFonts w:ascii="Aptos" w:hAnsi="Aptos"/>
              </w:rPr>
            </w:pPr>
            <w:r w:rsidRPr="00EC3BAB">
              <w:rPr>
                <w:rFonts w:ascii="Aptos" w:hAnsi="Aptos"/>
                <w:b/>
                <w:bCs/>
                <w:sz w:val="40"/>
                <w:szCs w:val="40"/>
              </w:rPr>
              <w:lastRenderedPageBreak/>
              <w:t>02</w:t>
            </w:r>
            <w:r w:rsidR="00AB5409" w:rsidRPr="00EC3BAB">
              <w:rPr>
                <w:rFonts w:ascii="Aptos" w:hAnsi="Aptos"/>
                <w:b/>
                <w:bCs/>
                <w:sz w:val="40"/>
                <w:szCs w:val="40"/>
              </w:rPr>
              <w:t xml:space="preserve"> </w:t>
            </w:r>
            <w:r w:rsidR="00AB5409" w:rsidRPr="00EC3BAB">
              <w:rPr>
                <w:rFonts w:ascii="Aptos" w:hAnsi="Aptos"/>
                <w:b/>
                <w:bCs/>
              </w:rPr>
              <w:t>Search Strategy</w:t>
            </w:r>
            <w:r w:rsidR="00AB5409" w:rsidRPr="00EC3BAB">
              <w:rPr>
                <w:rFonts w:ascii="Aptos" w:hAnsi="Aptos"/>
              </w:rPr>
              <w:t xml:space="preserve"> </w:t>
            </w:r>
          </w:p>
          <w:p w14:paraId="6ED5C68A" w14:textId="77777777" w:rsidR="0029329C" w:rsidRPr="00EC3BAB" w:rsidRDefault="00EC6D71" w:rsidP="00EC6D71">
            <w:pPr>
              <w:spacing w:line="360" w:lineRule="auto"/>
              <w:jc w:val="both"/>
              <w:rPr>
                <w:rFonts w:ascii="Aptos" w:hAnsi="Aptos"/>
              </w:rPr>
            </w:pPr>
            <w:r w:rsidRPr="00EC3BAB">
              <w:rPr>
                <w:rFonts w:ascii="Aptos" w:hAnsi="Aptos"/>
              </w:rPr>
              <w:t xml:space="preserve">Search strategy is a research step which helps researchers know how to locate, select and organise literature to conduct secondary research. It assists in making searches orderly, all-encompassing and replicative. In this dissertation, the strategy of a clear search was applied to find the latest and peer-reviewed sources on the topic of socioeconomic inequality and NHS primary care. Refinement of the results was done using Boolean operators (AND, OR, NOT), keywords and </w:t>
            </w:r>
            <w:r w:rsidR="00762046" w:rsidRPr="00EC3BAB">
              <w:rPr>
                <w:rFonts w:ascii="Aptos" w:hAnsi="Aptos"/>
              </w:rPr>
              <w:t>control</w:t>
            </w:r>
            <w:r w:rsidR="00762046" w:rsidRPr="00EC3BAB">
              <w:t>l</w:t>
            </w:r>
            <w:r w:rsidR="00762046" w:rsidRPr="00EC3BAB">
              <w:rPr>
                <w:rFonts w:ascii="Aptos" w:hAnsi="Aptos"/>
              </w:rPr>
              <w:t>ed</w:t>
            </w:r>
            <w:r w:rsidRPr="00EC3BAB">
              <w:rPr>
                <w:rFonts w:ascii="Aptos" w:hAnsi="Aptos"/>
              </w:rPr>
              <w:t xml:space="preserve"> vocabulary.</w:t>
            </w:r>
          </w:p>
          <w:p w14:paraId="109C23A4" w14:textId="4121E135" w:rsidR="001B72C5" w:rsidRPr="00EC3BAB" w:rsidRDefault="001B72C5" w:rsidP="001B72C5">
            <w:pPr>
              <w:spacing w:line="360" w:lineRule="auto"/>
              <w:rPr>
                <w:rFonts w:ascii="Aptos" w:hAnsi="Aptos"/>
              </w:rPr>
            </w:pPr>
            <w:r w:rsidRPr="00EC3BAB">
              <w:rPr>
                <w:noProof/>
              </w:rPr>
              <w:drawing>
                <wp:inline distT="0" distB="0" distL="0" distR="0" wp14:anchorId="3EEC3DFF" wp14:editId="0627E888">
                  <wp:extent cx="1482436" cy="1620520"/>
                  <wp:effectExtent l="0" t="0" r="3810" b="0"/>
                  <wp:docPr id="449599116" name="Picture 3" descr="Frame your search strategy - Search Strategy for Researchers - LibGuides at  RCSI Medical University of Bah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rame your search strategy - Search Strategy for Researchers - LibGuides at  RCSI Medical University of Bahrain"/>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498918" cy="1638537"/>
                          </a:xfrm>
                          <a:prstGeom prst="rect">
                            <a:avLst/>
                          </a:prstGeom>
                          <a:noFill/>
                          <a:ln>
                            <a:noFill/>
                          </a:ln>
                        </pic:spPr>
                      </pic:pic>
                    </a:graphicData>
                  </a:graphic>
                </wp:inline>
              </w:drawing>
            </w:r>
            <w:r w:rsidRPr="00EC3BAB">
              <w:rPr>
                <w:rFonts w:ascii="Aptos" w:hAnsi="Aptos"/>
              </w:rPr>
              <w:t xml:space="preserve">             </w:t>
            </w:r>
            <w:r w:rsidR="00302519" w:rsidRPr="00EC3BAB">
              <w:rPr>
                <w:noProof/>
              </w:rPr>
              <w:drawing>
                <wp:inline distT="0" distB="0" distL="0" distR="0" wp14:anchorId="5CA6FC6A" wp14:editId="33891C16">
                  <wp:extent cx="2660073" cy="1328130"/>
                  <wp:effectExtent l="0" t="0" r="6985" b="5715"/>
                  <wp:docPr id="1700336495" name="Picture 4" descr="Five Steps of Search Strategy Stock Photo - Ala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ive Steps of Search Strategy Stock Photo - Alamy"/>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11551" b="19746"/>
                          <a:stretch>
                            <a:fillRect/>
                          </a:stretch>
                        </pic:blipFill>
                        <pic:spPr bwMode="auto">
                          <a:xfrm>
                            <a:off x="0" y="0"/>
                            <a:ext cx="2697805" cy="1346969"/>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242126" w:rsidRPr="00EC3BAB" w14:paraId="56FBFF17" w14:textId="77777777" w:rsidTr="00063B85">
        <w:trPr>
          <w:trHeight w:val="1856"/>
        </w:trPr>
        <w:tc>
          <w:tcPr>
            <w:tcW w:w="7225" w:type="dxa"/>
          </w:tcPr>
          <w:p w14:paraId="30AEBD55" w14:textId="77777777" w:rsidR="00C31D85" w:rsidRPr="00EC3BAB" w:rsidRDefault="00C31D85" w:rsidP="00C46111">
            <w:pPr>
              <w:rPr>
                <w:rFonts w:ascii="Aptos" w:hAnsi="Aptos"/>
              </w:rPr>
            </w:pPr>
            <w:r w:rsidRPr="00EC3BAB">
              <w:rPr>
                <w:rFonts w:ascii="Aptos" w:hAnsi="Aptos"/>
                <w:b/>
                <w:bCs/>
                <w:sz w:val="40"/>
                <w:szCs w:val="40"/>
              </w:rPr>
              <w:t>03</w:t>
            </w:r>
            <w:r w:rsidR="00AB5409" w:rsidRPr="00EC3BAB">
              <w:rPr>
                <w:rFonts w:ascii="Aptos" w:hAnsi="Aptos"/>
              </w:rPr>
              <w:t xml:space="preserve"> </w:t>
            </w:r>
            <w:r w:rsidR="00AB5409" w:rsidRPr="00EC3BAB">
              <w:rPr>
                <w:rFonts w:ascii="Aptos" w:hAnsi="Aptos"/>
                <w:b/>
                <w:bCs/>
              </w:rPr>
              <w:t>Searching for Information</w:t>
            </w:r>
            <w:r w:rsidR="00AB5409" w:rsidRPr="00EC3BAB">
              <w:rPr>
                <w:rFonts w:ascii="Aptos" w:hAnsi="Aptos"/>
              </w:rPr>
              <w:t xml:space="preserve"> </w:t>
            </w:r>
          </w:p>
          <w:p w14:paraId="1D1FAEEE" w14:textId="77777777" w:rsidR="0029329C" w:rsidRPr="00EC3BAB" w:rsidRDefault="00EC6D71" w:rsidP="00EC6D71">
            <w:pPr>
              <w:spacing w:line="360" w:lineRule="auto"/>
              <w:jc w:val="both"/>
              <w:rPr>
                <w:rFonts w:ascii="Aptos" w:hAnsi="Aptos"/>
              </w:rPr>
            </w:pPr>
            <w:r w:rsidRPr="00EC3BAB">
              <w:rPr>
                <w:rFonts w:ascii="Aptos" w:hAnsi="Aptos"/>
              </w:rPr>
              <w:t>Google Scholar, NHS Digital, The King Fund, Public Health England and university library databases were searched. Among the terms like socioeconomic status, health inequalities, primary healthcare access, NHS deprivation, and GP appointment disparities were identified. The filters were applied to include research within the past five years in context to UK-based research and peer-reviewed evidence. A statement of the government also helped to enhance the validity of the information.</w:t>
            </w:r>
          </w:p>
          <w:p w14:paraId="6CFE72EE" w14:textId="4206598C" w:rsidR="0055083E" w:rsidRPr="00EC3BAB" w:rsidRDefault="0055083E" w:rsidP="00EC6D71">
            <w:pPr>
              <w:spacing w:line="360" w:lineRule="auto"/>
              <w:jc w:val="both"/>
              <w:rPr>
                <w:rFonts w:ascii="Aptos" w:hAnsi="Aptos"/>
              </w:rPr>
            </w:pPr>
            <w:r w:rsidRPr="00EC3BAB">
              <w:rPr>
                <w:noProof/>
              </w:rPr>
              <w:drawing>
                <wp:inline distT="0" distB="0" distL="0" distR="0" wp14:anchorId="0A81C4F7" wp14:editId="485E38AC">
                  <wp:extent cx="2022247" cy="1822046"/>
                  <wp:effectExtent l="0" t="0" r="0" b="6985"/>
                  <wp:docPr id="1694138489" name="Picture 8" descr="Searching | Search &amp; Wr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earching | Search &amp; Writ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029737" cy="1828794"/>
                          </a:xfrm>
                          <a:prstGeom prst="rect">
                            <a:avLst/>
                          </a:prstGeom>
                          <a:noFill/>
                          <a:ln>
                            <a:noFill/>
                          </a:ln>
                        </pic:spPr>
                      </pic:pic>
                    </a:graphicData>
                  </a:graphic>
                </wp:inline>
              </w:drawing>
            </w:r>
            <w:r w:rsidRPr="00EC3BAB">
              <w:rPr>
                <w:rFonts w:ascii="Aptos" w:hAnsi="Aptos"/>
              </w:rPr>
              <w:t xml:space="preserve">    </w:t>
            </w:r>
            <w:r w:rsidRPr="00EC3BAB">
              <w:rPr>
                <w:noProof/>
              </w:rPr>
              <w:drawing>
                <wp:inline distT="0" distB="0" distL="0" distR="0" wp14:anchorId="51ACAD7B" wp14:editId="5C047F00">
                  <wp:extent cx="2098964" cy="1779905"/>
                  <wp:effectExtent l="0" t="0" r="0" b="0"/>
                  <wp:docPr id="389918062" name="Picture 10" descr="Information search concept | Free Vec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Information search concept | Free Vector"/>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108737" cy="1788193"/>
                          </a:xfrm>
                          <a:prstGeom prst="rect">
                            <a:avLst/>
                          </a:prstGeom>
                          <a:noFill/>
                          <a:ln>
                            <a:noFill/>
                          </a:ln>
                        </pic:spPr>
                      </pic:pic>
                    </a:graphicData>
                  </a:graphic>
                </wp:inline>
              </w:drawing>
            </w:r>
          </w:p>
          <w:p w14:paraId="701333EA" w14:textId="4482624E" w:rsidR="002A5648" w:rsidRPr="00EC3BAB" w:rsidRDefault="002A5648" w:rsidP="00EC6D71">
            <w:pPr>
              <w:spacing w:line="360" w:lineRule="auto"/>
              <w:jc w:val="both"/>
              <w:rPr>
                <w:rFonts w:ascii="Aptos" w:hAnsi="Aptos"/>
              </w:rPr>
            </w:pPr>
          </w:p>
        </w:tc>
        <w:tc>
          <w:tcPr>
            <w:tcW w:w="7391" w:type="dxa"/>
          </w:tcPr>
          <w:p w14:paraId="54995ADA" w14:textId="77777777" w:rsidR="00C31D85" w:rsidRPr="00EC3BAB" w:rsidRDefault="00C31D85" w:rsidP="00C46111">
            <w:pPr>
              <w:rPr>
                <w:rFonts w:ascii="Aptos" w:hAnsi="Aptos"/>
              </w:rPr>
            </w:pPr>
            <w:r w:rsidRPr="00EC3BAB">
              <w:rPr>
                <w:rFonts w:ascii="Aptos" w:hAnsi="Aptos"/>
                <w:b/>
                <w:bCs/>
                <w:sz w:val="40"/>
                <w:szCs w:val="40"/>
              </w:rPr>
              <w:lastRenderedPageBreak/>
              <w:t>04</w:t>
            </w:r>
            <w:r w:rsidR="00AB5409" w:rsidRPr="00EC3BAB">
              <w:rPr>
                <w:rFonts w:ascii="Aptos" w:hAnsi="Aptos"/>
              </w:rPr>
              <w:t xml:space="preserve"> </w:t>
            </w:r>
            <w:r w:rsidR="00AB5409" w:rsidRPr="00EC3BAB">
              <w:rPr>
                <w:rFonts w:ascii="Aptos" w:hAnsi="Aptos"/>
                <w:b/>
                <w:bCs/>
              </w:rPr>
              <w:t>Picture / Graph / Visual Aid / Statistics</w:t>
            </w:r>
            <w:r w:rsidR="00AB5409" w:rsidRPr="00EC3BAB">
              <w:rPr>
                <w:rFonts w:ascii="Aptos" w:hAnsi="Aptos"/>
              </w:rPr>
              <w:t xml:space="preserve"> </w:t>
            </w:r>
          </w:p>
          <w:p w14:paraId="2BBB997C" w14:textId="4C2FABAA" w:rsidR="005F7D75" w:rsidRPr="00EC3BAB" w:rsidRDefault="00501C5B" w:rsidP="00BB454C">
            <w:pPr>
              <w:spacing w:line="360" w:lineRule="auto"/>
              <w:jc w:val="both"/>
              <w:rPr>
                <w:rFonts w:ascii="Aptos" w:hAnsi="Aptos"/>
              </w:rPr>
            </w:pPr>
            <w:r w:rsidRPr="00EC3BAB">
              <w:rPr>
                <w:noProof/>
              </w:rPr>
              <w:drawing>
                <wp:inline distT="0" distB="0" distL="0" distR="0" wp14:anchorId="7443ECC8" wp14:editId="3C7C3DE1">
                  <wp:extent cx="1860452" cy="1600200"/>
                  <wp:effectExtent l="0" t="0" r="6985" b="0"/>
                  <wp:docPr id="2130357771" name="Picture 1" descr="The Relationship Between Poverty And NHS Services | The King's F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elationship Between Poverty And NHS Services | The King's Fun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888509" cy="1624332"/>
                          </a:xfrm>
                          <a:prstGeom prst="rect">
                            <a:avLst/>
                          </a:prstGeom>
                          <a:noFill/>
                          <a:ln>
                            <a:noFill/>
                          </a:ln>
                        </pic:spPr>
                      </pic:pic>
                    </a:graphicData>
                  </a:graphic>
                </wp:inline>
              </w:drawing>
            </w:r>
            <w:r w:rsidRPr="00EC3BAB">
              <w:rPr>
                <w:rFonts w:ascii="Aptos" w:hAnsi="Aptos"/>
              </w:rPr>
              <w:t xml:space="preserve">   </w:t>
            </w:r>
            <w:r w:rsidR="00762046" w:rsidRPr="00EC3BAB">
              <w:rPr>
                <w:noProof/>
              </w:rPr>
              <w:drawing>
                <wp:inline distT="0" distB="0" distL="0" distR="0" wp14:anchorId="2676052F" wp14:editId="603CE93C">
                  <wp:extent cx="2563091" cy="1543685"/>
                  <wp:effectExtent l="0" t="0" r="8890" b="0"/>
                  <wp:docPr id="1798304397" name="Picture 2" descr="The Relationship Between Poverty And NHS Services | The King's F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Relationship Between Poverty And NHS Services | The King's Fun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583214" cy="1555804"/>
                          </a:xfrm>
                          <a:prstGeom prst="rect">
                            <a:avLst/>
                          </a:prstGeom>
                          <a:noFill/>
                          <a:ln>
                            <a:noFill/>
                          </a:ln>
                        </pic:spPr>
                      </pic:pic>
                    </a:graphicData>
                  </a:graphic>
                </wp:inline>
              </w:drawing>
            </w:r>
          </w:p>
        </w:tc>
      </w:tr>
      <w:tr w:rsidR="00C31D85" w:rsidRPr="00EC3BAB" w14:paraId="71279A0E" w14:textId="77777777" w:rsidTr="00F52F83">
        <w:trPr>
          <w:trHeight w:val="983"/>
        </w:trPr>
        <w:tc>
          <w:tcPr>
            <w:tcW w:w="14616" w:type="dxa"/>
            <w:gridSpan w:val="2"/>
          </w:tcPr>
          <w:p w14:paraId="559B5E23" w14:textId="77777777" w:rsidR="00C31D85" w:rsidRPr="00EC3BAB" w:rsidRDefault="00C31D85" w:rsidP="00AB5409">
            <w:pPr>
              <w:jc w:val="center"/>
              <w:rPr>
                <w:rFonts w:ascii="Aptos" w:hAnsi="Aptos"/>
                <w:b/>
                <w:bCs/>
              </w:rPr>
            </w:pPr>
            <w:r w:rsidRPr="00EC3BAB">
              <w:rPr>
                <w:rFonts w:ascii="Aptos" w:hAnsi="Aptos"/>
                <w:b/>
                <w:bCs/>
                <w:sz w:val="40"/>
                <w:szCs w:val="40"/>
              </w:rPr>
              <w:t>05</w:t>
            </w:r>
            <w:r w:rsidR="00AB5409" w:rsidRPr="00EC3BAB">
              <w:rPr>
                <w:rFonts w:ascii="Aptos" w:hAnsi="Aptos"/>
              </w:rPr>
              <w:t xml:space="preserve"> </w:t>
            </w:r>
            <w:r w:rsidR="00AB5409" w:rsidRPr="00EC3BAB">
              <w:rPr>
                <w:rFonts w:ascii="Aptos" w:hAnsi="Aptos"/>
                <w:b/>
                <w:bCs/>
              </w:rPr>
              <w:t>Research Validation and Analysis</w:t>
            </w:r>
          </w:p>
          <w:p w14:paraId="7454B819" w14:textId="13885141" w:rsidR="00516CC0" w:rsidRPr="00EC3BAB" w:rsidRDefault="00EC6D71" w:rsidP="00EC6D71">
            <w:pPr>
              <w:spacing w:line="360" w:lineRule="auto"/>
              <w:jc w:val="both"/>
              <w:rPr>
                <w:rFonts w:ascii="Aptos" w:hAnsi="Aptos"/>
              </w:rPr>
            </w:pPr>
            <w:r w:rsidRPr="00EC3BAB">
              <w:rPr>
                <w:rFonts w:ascii="Aptos" w:hAnsi="Aptos"/>
              </w:rPr>
              <w:t xml:space="preserve">Validation in terms of secondary research entails giving credence to sources by seeing to it that they are adequate, factual and reliable. To prevent bias, it is necessary to validate to make sure the conclusion is made on valid evidence (Coe </w:t>
            </w:r>
            <w:r w:rsidRPr="00EC3BAB">
              <w:rPr>
                <w:rFonts w:ascii="Aptos" w:hAnsi="Aptos"/>
                <w:i/>
                <w:iCs/>
              </w:rPr>
              <w:t>et al.,</w:t>
            </w:r>
            <w:r w:rsidRPr="00EC3BAB">
              <w:rPr>
                <w:rFonts w:ascii="Aptos" w:hAnsi="Aptos"/>
              </w:rPr>
              <w:t xml:space="preserve"> 2025). It preferred peer-reviewed journals and official NHS statistics. The secondary research analysis will entail the identification of their themes, patterns and relationships within the literature. In this research, themes chosen included regional inequality, socioeconomic barriers, GP workforce shortages, and policy responses and will be analysed in Chapter 4.</w:t>
            </w:r>
          </w:p>
        </w:tc>
      </w:tr>
      <w:tr w:rsidR="00242126" w:rsidRPr="00EC3BAB" w14:paraId="1159AF67" w14:textId="77777777" w:rsidTr="00063B85">
        <w:trPr>
          <w:trHeight w:val="1856"/>
        </w:trPr>
        <w:tc>
          <w:tcPr>
            <w:tcW w:w="7225" w:type="dxa"/>
          </w:tcPr>
          <w:p w14:paraId="398EE9B0" w14:textId="77777777" w:rsidR="00AB5409" w:rsidRPr="00EC3BAB" w:rsidRDefault="00AB5409" w:rsidP="00C46111">
            <w:pPr>
              <w:rPr>
                <w:rFonts w:ascii="Aptos" w:hAnsi="Aptos"/>
              </w:rPr>
            </w:pPr>
            <w:r w:rsidRPr="00EC3BAB">
              <w:rPr>
                <w:rFonts w:ascii="Aptos" w:hAnsi="Aptos"/>
                <w:b/>
                <w:bCs/>
                <w:sz w:val="40"/>
                <w:szCs w:val="40"/>
              </w:rPr>
              <w:t>06</w:t>
            </w:r>
            <w:r w:rsidRPr="00EC3BAB">
              <w:rPr>
                <w:rFonts w:ascii="Aptos" w:hAnsi="Aptos"/>
              </w:rPr>
              <w:t xml:space="preserve"> </w:t>
            </w:r>
            <w:r w:rsidRPr="00EC3BAB">
              <w:rPr>
                <w:rFonts w:ascii="Aptos" w:hAnsi="Aptos"/>
                <w:b/>
                <w:bCs/>
              </w:rPr>
              <w:t>Inclusion Criteria</w:t>
            </w:r>
            <w:r w:rsidRPr="00EC3BAB">
              <w:rPr>
                <w:rFonts w:ascii="Aptos" w:hAnsi="Aptos"/>
              </w:rPr>
              <w:t xml:space="preserve"> </w:t>
            </w:r>
          </w:p>
          <w:p w14:paraId="2B5A6340" w14:textId="77777777" w:rsidR="00EC6D71" w:rsidRPr="00EC3BAB" w:rsidRDefault="00EC6D71" w:rsidP="00EC6D71">
            <w:pPr>
              <w:numPr>
                <w:ilvl w:val="0"/>
                <w:numId w:val="14"/>
              </w:numPr>
              <w:spacing w:line="360" w:lineRule="auto"/>
              <w:contextualSpacing/>
              <w:jc w:val="both"/>
              <w:rPr>
                <w:rFonts w:ascii="Aptos" w:hAnsi="Aptos"/>
              </w:rPr>
            </w:pPr>
            <w:r w:rsidRPr="00EC3BAB">
              <w:rPr>
                <w:rFonts w:ascii="Aptos" w:hAnsi="Aptos"/>
              </w:rPr>
              <w:t>Publications from the last 5 years</w:t>
            </w:r>
          </w:p>
          <w:p w14:paraId="459E5C40" w14:textId="77777777" w:rsidR="00EC6D71" w:rsidRPr="00EC3BAB" w:rsidRDefault="00EC6D71" w:rsidP="00EC6D71">
            <w:pPr>
              <w:numPr>
                <w:ilvl w:val="0"/>
                <w:numId w:val="14"/>
              </w:numPr>
              <w:spacing w:line="360" w:lineRule="auto"/>
              <w:contextualSpacing/>
              <w:jc w:val="both"/>
              <w:rPr>
                <w:rFonts w:ascii="Aptos" w:hAnsi="Aptos"/>
              </w:rPr>
            </w:pPr>
            <w:r w:rsidRPr="00EC3BAB">
              <w:rPr>
                <w:rFonts w:ascii="Aptos" w:hAnsi="Aptos"/>
              </w:rPr>
              <w:t>UK-based studies</w:t>
            </w:r>
          </w:p>
          <w:p w14:paraId="6745E075" w14:textId="77777777" w:rsidR="00EC6D71" w:rsidRPr="00EC3BAB" w:rsidRDefault="00EC6D71" w:rsidP="00EC6D71">
            <w:pPr>
              <w:numPr>
                <w:ilvl w:val="0"/>
                <w:numId w:val="14"/>
              </w:numPr>
              <w:spacing w:line="360" w:lineRule="auto"/>
              <w:contextualSpacing/>
              <w:jc w:val="both"/>
              <w:rPr>
                <w:rFonts w:ascii="Aptos" w:hAnsi="Aptos"/>
              </w:rPr>
            </w:pPr>
            <w:r w:rsidRPr="00EC3BAB">
              <w:rPr>
                <w:rFonts w:ascii="Aptos" w:hAnsi="Aptos"/>
              </w:rPr>
              <w:t>Peer-reviewed articles, NHS reports and government statistics</w:t>
            </w:r>
          </w:p>
          <w:p w14:paraId="00628477" w14:textId="355D3E9D" w:rsidR="00516CC0" w:rsidRPr="00EC3BAB" w:rsidRDefault="00EC6D71" w:rsidP="00EC6D71">
            <w:pPr>
              <w:numPr>
                <w:ilvl w:val="0"/>
                <w:numId w:val="14"/>
              </w:numPr>
              <w:spacing w:line="360" w:lineRule="auto"/>
              <w:contextualSpacing/>
              <w:jc w:val="both"/>
              <w:rPr>
                <w:rFonts w:ascii="Aptos" w:hAnsi="Aptos"/>
              </w:rPr>
            </w:pPr>
            <w:r w:rsidRPr="00EC3BAB">
              <w:rPr>
                <w:rFonts w:ascii="Aptos" w:hAnsi="Aptos"/>
              </w:rPr>
              <w:t>Research focused on socioeconomic status and primary care</w:t>
            </w:r>
          </w:p>
        </w:tc>
        <w:tc>
          <w:tcPr>
            <w:tcW w:w="7391" w:type="dxa"/>
          </w:tcPr>
          <w:p w14:paraId="51867809" w14:textId="77777777" w:rsidR="00AB5409" w:rsidRPr="00EC3BAB" w:rsidRDefault="00AB5409" w:rsidP="00C46111">
            <w:pPr>
              <w:rPr>
                <w:rFonts w:ascii="Aptos" w:hAnsi="Aptos"/>
              </w:rPr>
            </w:pPr>
            <w:r w:rsidRPr="00EC3BAB">
              <w:rPr>
                <w:rFonts w:ascii="Aptos" w:hAnsi="Aptos"/>
                <w:b/>
                <w:bCs/>
                <w:sz w:val="40"/>
                <w:szCs w:val="40"/>
              </w:rPr>
              <w:t>07</w:t>
            </w:r>
            <w:r w:rsidRPr="00EC3BAB">
              <w:rPr>
                <w:rFonts w:ascii="Aptos" w:hAnsi="Aptos"/>
              </w:rPr>
              <w:t xml:space="preserve"> </w:t>
            </w:r>
            <w:r w:rsidRPr="00EC3BAB">
              <w:rPr>
                <w:rFonts w:ascii="Aptos" w:hAnsi="Aptos"/>
                <w:b/>
                <w:bCs/>
              </w:rPr>
              <w:t>Exclusion Criteria</w:t>
            </w:r>
            <w:r w:rsidRPr="00EC3BAB">
              <w:rPr>
                <w:rFonts w:ascii="Aptos" w:hAnsi="Aptos"/>
              </w:rPr>
              <w:t xml:space="preserve"> </w:t>
            </w:r>
          </w:p>
          <w:p w14:paraId="1BBC789E" w14:textId="77777777" w:rsidR="00EC6D71" w:rsidRPr="00EC3BAB" w:rsidRDefault="00EC6D71" w:rsidP="00EC6D71">
            <w:pPr>
              <w:numPr>
                <w:ilvl w:val="0"/>
                <w:numId w:val="15"/>
              </w:numPr>
              <w:spacing w:line="360" w:lineRule="auto"/>
              <w:contextualSpacing/>
              <w:jc w:val="both"/>
              <w:rPr>
                <w:rFonts w:ascii="Aptos" w:hAnsi="Aptos"/>
              </w:rPr>
            </w:pPr>
            <w:r w:rsidRPr="00EC3BAB">
              <w:rPr>
                <w:rFonts w:ascii="Aptos" w:hAnsi="Aptos"/>
              </w:rPr>
              <w:t>Studies older than 10 years (unless historically significant)</w:t>
            </w:r>
          </w:p>
          <w:p w14:paraId="286C04DD" w14:textId="77777777" w:rsidR="00EC6D71" w:rsidRPr="00EC3BAB" w:rsidRDefault="00EC6D71" w:rsidP="00EC6D71">
            <w:pPr>
              <w:numPr>
                <w:ilvl w:val="0"/>
                <w:numId w:val="15"/>
              </w:numPr>
              <w:spacing w:line="360" w:lineRule="auto"/>
              <w:contextualSpacing/>
              <w:jc w:val="both"/>
              <w:rPr>
                <w:rFonts w:ascii="Aptos" w:hAnsi="Aptos"/>
              </w:rPr>
            </w:pPr>
            <w:r w:rsidRPr="00EC3BAB">
              <w:rPr>
                <w:rFonts w:ascii="Aptos" w:hAnsi="Aptos"/>
              </w:rPr>
              <w:t>Non-UK healthcare systems</w:t>
            </w:r>
          </w:p>
          <w:p w14:paraId="5303665B" w14:textId="77777777" w:rsidR="00EC6D71" w:rsidRPr="00EC3BAB" w:rsidRDefault="00EC6D71" w:rsidP="00EC6D71">
            <w:pPr>
              <w:numPr>
                <w:ilvl w:val="0"/>
                <w:numId w:val="15"/>
              </w:numPr>
              <w:spacing w:line="360" w:lineRule="auto"/>
              <w:contextualSpacing/>
              <w:jc w:val="both"/>
              <w:rPr>
                <w:rFonts w:ascii="Aptos" w:hAnsi="Aptos"/>
              </w:rPr>
            </w:pPr>
            <w:r w:rsidRPr="00EC3BAB">
              <w:rPr>
                <w:rFonts w:ascii="Aptos" w:hAnsi="Aptos"/>
              </w:rPr>
              <w:t>Articles with no full-text access</w:t>
            </w:r>
          </w:p>
          <w:p w14:paraId="253F8839" w14:textId="7A317AF3" w:rsidR="00516CC0" w:rsidRPr="00EC3BAB" w:rsidRDefault="00EC6D71" w:rsidP="00EC6D71">
            <w:pPr>
              <w:numPr>
                <w:ilvl w:val="0"/>
                <w:numId w:val="15"/>
              </w:numPr>
              <w:spacing w:line="360" w:lineRule="auto"/>
              <w:contextualSpacing/>
              <w:jc w:val="both"/>
              <w:rPr>
                <w:rFonts w:ascii="Aptos" w:hAnsi="Aptos"/>
              </w:rPr>
            </w:pPr>
            <w:r w:rsidRPr="00EC3BAB">
              <w:rPr>
                <w:rFonts w:ascii="Aptos" w:hAnsi="Aptos"/>
              </w:rPr>
              <w:t>Opinion pieces lacking evidence</w:t>
            </w:r>
          </w:p>
        </w:tc>
      </w:tr>
      <w:tr w:rsidR="00C31D85" w:rsidRPr="00EC3BAB" w14:paraId="583C9C87" w14:textId="77777777" w:rsidTr="00F52F83">
        <w:trPr>
          <w:trHeight w:val="1798"/>
        </w:trPr>
        <w:tc>
          <w:tcPr>
            <w:tcW w:w="14616" w:type="dxa"/>
            <w:gridSpan w:val="2"/>
          </w:tcPr>
          <w:p w14:paraId="44C8BC9D" w14:textId="77777777" w:rsidR="00C31D85" w:rsidRPr="00EC3BAB" w:rsidRDefault="00C31D85" w:rsidP="00AB5409">
            <w:pPr>
              <w:jc w:val="center"/>
              <w:rPr>
                <w:rFonts w:ascii="Aptos" w:hAnsi="Aptos"/>
                <w:b/>
                <w:bCs/>
              </w:rPr>
            </w:pPr>
            <w:r w:rsidRPr="00EC3BAB">
              <w:rPr>
                <w:rFonts w:ascii="Aptos" w:hAnsi="Aptos"/>
                <w:b/>
                <w:bCs/>
                <w:sz w:val="40"/>
                <w:szCs w:val="40"/>
              </w:rPr>
              <w:t>0</w:t>
            </w:r>
            <w:r w:rsidR="00AB5409" w:rsidRPr="00EC3BAB">
              <w:rPr>
                <w:rFonts w:ascii="Aptos" w:hAnsi="Aptos"/>
                <w:b/>
                <w:bCs/>
                <w:sz w:val="40"/>
                <w:szCs w:val="40"/>
              </w:rPr>
              <w:t>8</w:t>
            </w:r>
            <w:r w:rsidR="00AB5409" w:rsidRPr="00EC3BAB">
              <w:rPr>
                <w:rFonts w:ascii="Aptos" w:hAnsi="Aptos"/>
              </w:rPr>
              <w:t xml:space="preserve"> </w:t>
            </w:r>
            <w:r w:rsidR="00AB5409" w:rsidRPr="00EC3BAB">
              <w:rPr>
                <w:rFonts w:ascii="Aptos" w:hAnsi="Aptos"/>
                <w:b/>
                <w:bCs/>
              </w:rPr>
              <w:t>Ethical Considerations</w:t>
            </w:r>
          </w:p>
          <w:p w14:paraId="28D04039" w14:textId="7D9A5DB2" w:rsidR="00F52F83" w:rsidRPr="00EC3BAB" w:rsidRDefault="00EC6D71" w:rsidP="00BB454C">
            <w:pPr>
              <w:jc w:val="both"/>
              <w:rPr>
                <w:rFonts w:ascii="Aptos" w:hAnsi="Aptos"/>
              </w:rPr>
            </w:pPr>
            <w:r w:rsidRPr="00EC3BAB">
              <w:rPr>
                <w:rFonts w:ascii="Aptos" w:hAnsi="Aptos"/>
              </w:rPr>
              <w:t xml:space="preserve">In secondary research, ethics means being responsible in handling information that is acquired by respecting the authors and not plagiarising (Usman </w:t>
            </w:r>
            <w:r w:rsidRPr="00EC3BAB">
              <w:rPr>
                <w:rFonts w:ascii="Aptos" w:hAnsi="Aptos"/>
                <w:i/>
                <w:iCs/>
              </w:rPr>
              <w:t>et al.,</w:t>
            </w:r>
            <w:r w:rsidRPr="00EC3BAB">
              <w:rPr>
                <w:rFonts w:ascii="Aptos" w:hAnsi="Aptos"/>
              </w:rPr>
              <w:t xml:space="preserve"> 2025). Through this study, proper referencing, credible interpretation and dignity of use of data are ensured. The sources which were utilised in the process of research were only those which may be accessed publicly and are ethically gathered. This ensured the relevance of academic integrity in the research.</w:t>
            </w:r>
          </w:p>
        </w:tc>
      </w:tr>
    </w:tbl>
    <w:p w14:paraId="53F82A21" w14:textId="77777777" w:rsidR="00C31D85" w:rsidRPr="00EC3BAB" w:rsidRDefault="00C31D85" w:rsidP="00C46111">
      <w:pPr>
        <w:sectPr w:rsidR="00C31D85" w:rsidRPr="00EC3BAB" w:rsidSect="00C31D85">
          <w:pgSz w:w="15840" w:h="12240" w:orient="landscape" w:code="1"/>
          <w:pgMar w:top="720" w:right="720" w:bottom="576" w:left="720" w:header="432" w:footer="288" w:gutter="0"/>
          <w:cols w:space="720"/>
          <w:titlePg/>
          <w:docGrid w:linePitch="360"/>
        </w:sectPr>
      </w:pPr>
    </w:p>
    <w:p w14:paraId="489BBCE1" w14:textId="79920A52" w:rsidR="00ED1049" w:rsidRPr="00EC3BAB" w:rsidRDefault="00ED1049" w:rsidP="00C31D85">
      <w:pPr>
        <w:rPr>
          <w:rFonts w:ascii="Arial" w:hAnsi="Arial" w:cs="Arial"/>
          <w:b/>
          <w:bCs/>
          <w:sz w:val="28"/>
          <w:szCs w:val="28"/>
        </w:rPr>
      </w:pPr>
      <w:r w:rsidRPr="00EC3BAB">
        <w:rPr>
          <w:rFonts w:ascii="Arial" w:hAnsi="Arial" w:cs="Arial"/>
          <w:b/>
          <w:bCs/>
          <w:sz w:val="28"/>
          <w:szCs w:val="28"/>
        </w:rPr>
        <w:lastRenderedPageBreak/>
        <w:t>References</w:t>
      </w:r>
    </w:p>
    <w:p w14:paraId="4F0D6380" w14:textId="77777777" w:rsidR="00BB454C" w:rsidRPr="00EC3BAB" w:rsidRDefault="00BB454C" w:rsidP="00BB454C">
      <w:pPr>
        <w:rPr>
          <w:rFonts w:ascii="Aptos" w:hAnsi="Aptos"/>
        </w:rPr>
      </w:pPr>
      <w:r w:rsidRPr="00EC3BAB">
        <w:rPr>
          <w:rFonts w:ascii="Aptos" w:hAnsi="Aptos"/>
        </w:rPr>
        <w:t>Coe, R., Waring, M., Hedges, L.V. and Ashley, L.D. eds., 2025. </w:t>
      </w:r>
      <w:r w:rsidRPr="00EC3BAB">
        <w:rPr>
          <w:rFonts w:ascii="Aptos" w:hAnsi="Aptos"/>
          <w:i/>
          <w:iCs/>
        </w:rPr>
        <w:t>Research methods and methodologies in education</w:t>
      </w:r>
      <w:r w:rsidRPr="00EC3BAB">
        <w:rPr>
          <w:rFonts w:ascii="Aptos" w:hAnsi="Aptos"/>
        </w:rPr>
        <w:t>. SAGE Publications Limited.</w:t>
      </w:r>
    </w:p>
    <w:p w14:paraId="4FAEFE11" w14:textId="77777777" w:rsidR="00BB454C" w:rsidRPr="00EC3BAB" w:rsidRDefault="00BB454C" w:rsidP="00BB454C">
      <w:pPr>
        <w:rPr>
          <w:rFonts w:ascii="Aptos" w:hAnsi="Aptos"/>
        </w:rPr>
      </w:pPr>
      <w:proofErr w:type="spellStart"/>
      <w:r w:rsidRPr="00EC3BAB">
        <w:rPr>
          <w:rFonts w:ascii="Aptos" w:hAnsi="Aptos"/>
        </w:rPr>
        <w:t>Elumogo</w:t>
      </w:r>
      <w:proofErr w:type="spellEnd"/>
      <w:r w:rsidRPr="00EC3BAB">
        <w:rPr>
          <w:rFonts w:ascii="Aptos" w:hAnsi="Aptos"/>
        </w:rPr>
        <w:t>, C. and Rayment-Jones, H., 2025. Addressing Socioeconomic Inequalities in Perinatal Outcomes in the UK: A Critical Discussion. </w:t>
      </w:r>
      <w:r w:rsidRPr="00EC3BAB">
        <w:rPr>
          <w:rFonts w:ascii="Aptos" w:hAnsi="Aptos"/>
          <w:i/>
          <w:iCs/>
        </w:rPr>
        <w:t>Midwifery</w:t>
      </w:r>
      <w:r w:rsidRPr="00EC3BAB">
        <w:rPr>
          <w:rFonts w:ascii="Aptos" w:hAnsi="Aptos"/>
        </w:rPr>
        <w:t>, p.104649.</w:t>
      </w:r>
    </w:p>
    <w:p w14:paraId="03F0D60E" w14:textId="63387D97" w:rsidR="00582081" w:rsidRPr="00EC3BAB" w:rsidRDefault="00BB454C" w:rsidP="002A5648">
      <w:pPr>
        <w:rPr>
          <w:rFonts w:ascii="Aptos" w:hAnsi="Aptos" w:cs="Arial"/>
          <w:sz w:val="28"/>
          <w:szCs w:val="28"/>
        </w:rPr>
      </w:pPr>
      <w:r w:rsidRPr="00EC3BAB">
        <w:rPr>
          <w:rFonts w:ascii="Aptos" w:hAnsi="Aptos"/>
        </w:rPr>
        <w:t>Usman, A.C., Al-Hendawi, M. and Bulut, S., 2025. Approaches to qualitative research: A narrative literature review. </w:t>
      </w:r>
      <w:r w:rsidRPr="00EC3BAB">
        <w:rPr>
          <w:rFonts w:ascii="Aptos" w:hAnsi="Aptos"/>
          <w:i/>
          <w:iCs/>
        </w:rPr>
        <w:t>Advances in Medicine, Psychology, and Public Health</w:t>
      </w:r>
      <w:r w:rsidRPr="00EC3BAB">
        <w:rPr>
          <w:rFonts w:ascii="Aptos" w:hAnsi="Aptos"/>
        </w:rPr>
        <w:t>, </w:t>
      </w:r>
      <w:r w:rsidRPr="00EC3BAB">
        <w:rPr>
          <w:rFonts w:ascii="Aptos" w:hAnsi="Aptos"/>
          <w:i/>
          <w:iCs/>
        </w:rPr>
        <w:t>2</w:t>
      </w:r>
      <w:r w:rsidRPr="00EC3BAB">
        <w:rPr>
          <w:rFonts w:ascii="Aptos" w:hAnsi="Aptos"/>
        </w:rPr>
        <w:t>(2), pp.81-95.</w:t>
      </w:r>
    </w:p>
    <w:sectPr w:rsidR="00582081" w:rsidRPr="00EC3BAB"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40F29E" w14:textId="77777777" w:rsidR="00FD07A6" w:rsidRPr="00EC3BAB" w:rsidRDefault="00FD07A6" w:rsidP="00D210FA">
      <w:pPr>
        <w:spacing w:after="0"/>
      </w:pPr>
      <w:r w:rsidRPr="00EC3BAB">
        <w:separator/>
      </w:r>
    </w:p>
  </w:endnote>
  <w:endnote w:type="continuationSeparator" w:id="0">
    <w:p w14:paraId="4380D736" w14:textId="77777777" w:rsidR="00FD07A6" w:rsidRPr="00EC3BAB" w:rsidRDefault="00FD07A6" w:rsidP="00D210FA">
      <w:pPr>
        <w:spacing w:after="0"/>
      </w:pPr>
      <w:r w:rsidRPr="00EC3BA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7A4E18" w14:textId="77777777" w:rsidR="00FD07A6" w:rsidRPr="00EC3BAB" w:rsidRDefault="00FD07A6" w:rsidP="00D210FA">
      <w:pPr>
        <w:spacing w:after="0"/>
      </w:pPr>
      <w:r w:rsidRPr="00EC3BAB">
        <w:separator/>
      </w:r>
    </w:p>
  </w:footnote>
  <w:footnote w:type="continuationSeparator" w:id="0">
    <w:p w14:paraId="121B1958" w14:textId="77777777" w:rsidR="00FD07A6" w:rsidRPr="00EC3BAB" w:rsidRDefault="00FD07A6" w:rsidP="00D210FA">
      <w:pPr>
        <w:spacing w:after="0"/>
      </w:pPr>
      <w:r w:rsidRPr="00EC3BAB">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Pr="00EC3BAB" w:rsidRDefault="00346FFA">
    <w:pPr>
      <w:pStyle w:val="Header"/>
    </w:pPr>
    <w:r w:rsidRPr="00EC3BAB">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Pr="00EC3BAB" w:rsidRDefault="008B0F18">
    <w:pPr>
      <w:pStyle w:val="Header"/>
    </w:pPr>
  </w:p>
  <w:p w14:paraId="68BF0258" w14:textId="683785A9" w:rsidR="00D210FA" w:rsidRPr="00EC3BAB"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2E8A1194"/>
    <w:multiLevelType w:val="hybridMultilevel"/>
    <w:tmpl w:val="FE86EED2"/>
    <w:lvl w:ilvl="0" w:tplc="F3081238">
      <w:start w:val="1"/>
      <w:numFmt w:val="bullet"/>
      <w:lvlText w:val=""/>
      <w:lvlJc w:val="left"/>
      <w:pPr>
        <w:ind w:left="720" w:hanging="360"/>
      </w:pPr>
      <w:rPr>
        <w:rFonts w:ascii="Symbol" w:hAnsi="Symbol" w:hint="default"/>
      </w:rPr>
    </w:lvl>
    <w:lvl w:ilvl="1" w:tplc="3DE6144A" w:tentative="1">
      <w:start w:val="1"/>
      <w:numFmt w:val="bullet"/>
      <w:lvlText w:val="o"/>
      <w:lvlJc w:val="left"/>
      <w:pPr>
        <w:ind w:left="1440" w:hanging="360"/>
      </w:pPr>
      <w:rPr>
        <w:rFonts w:ascii="Courier New" w:hAnsi="Courier New" w:cs="Courier New" w:hint="default"/>
      </w:rPr>
    </w:lvl>
    <w:lvl w:ilvl="2" w:tplc="C56C6420" w:tentative="1">
      <w:start w:val="1"/>
      <w:numFmt w:val="bullet"/>
      <w:lvlText w:val=""/>
      <w:lvlJc w:val="left"/>
      <w:pPr>
        <w:ind w:left="2160" w:hanging="360"/>
      </w:pPr>
      <w:rPr>
        <w:rFonts w:ascii="Wingdings" w:hAnsi="Wingdings" w:hint="default"/>
      </w:rPr>
    </w:lvl>
    <w:lvl w:ilvl="3" w:tplc="903837EA" w:tentative="1">
      <w:start w:val="1"/>
      <w:numFmt w:val="bullet"/>
      <w:lvlText w:val=""/>
      <w:lvlJc w:val="left"/>
      <w:pPr>
        <w:ind w:left="2880" w:hanging="360"/>
      </w:pPr>
      <w:rPr>
        <w:rFonts w:ascii="Symbol" w:hAnsi="Symbol" w:hint="default"/>
      </w:rPr>
    </w:lvl>
    <w:lvl w:ilvl="4" w:tplc="6F9E5C70" w:tentative="1">
      <w:start w:val="1"/>
      <w:numFmt w:val="bullet"/>
      <w:lvlText w:val="o"/>
      <w:lvlJc w:val="left"/>
      <w:pPr>
        <w:ind w:left="3600" w:hanging="360"/>
      </w:pPr>
      <w:rPr>
        <w:rFonts w:ascii="Courier New" w:hAnsi="Courier New" w:cs="Courier New" w:hint="default"/>
      </w:rPr>
    </w:lvl>
    <w:lvl w:ilvl="5" w:tplc="AAF88A96" w:tentative="1">
      <w:start w:val="1"/>
      <w:numFmt w:val="bullet"/>
      <w:lvlText w:val=""/>
      <w:lvlJc w:val="left"/>
      <w:pPr>
        <w:ind w:left="4320" w:hanging="360"/>
      </w:pPr>
      <w:rPr>
        <w:rFonts w:ascii="Wingdings" w:hAnsi="Wingdings" w:hint="default"/>
      </w:rPr>
    </w:lvl>
    <w:lvl w:ilvl="6" w:tplc="1C7889EC" w:tentative="1">
      <w:start w:val="1"/>
      <w:numFmt w:val="bullet"/>
      <w:lvlText w:val=""/>
      <w:lvlJc w:val="left"/>
      <w:pPr>
        <w:ind w:left="5040" w:hanging="360"/>
      </w:pPr>
      <w:rPr>
        <w:rFonts w:ascii="Symbol" w:hAnsi="Symbol" w:hint="default"/>
      </w:rPr>
    </w:lvl>
    <w:lvl w:ilvl="7" w:tplc="ADB20622" w:tentative="1">
      <w:start w:val="1"/>
      <w:numFmt w:val="bullet"/>
      <w:lvlText w:val="o"/>
      <w:lvlJc w:val="left"/>
      <w:pPr>
        <w:ind w:left="5760" w:hanging="360"/>
      </w:pPr>
      <w:rPr>
        <w:rFonts w:ascii="Courier New" w:hAnsi="Courier New" w:cs="Courier New" w:hint="default"/>
      </w:rPr>
    </w:lvl>
    <w:lvl w:ilvl="8" w:tplc="9D58BBAA" w:tentative="1">
      <w:start w:val="1"/>
      <w:numFmt w:val="bullet"/>
      <w:lvlText w:val=""/>
      <w:lvlJc w:val="left"/>
      <w:pPr>
        <w:ind w:left="6480" w:hanging="360"/>
      </w:pPr>
      <w:rPr>
        <w:rFonts w:ascii="Wingdings" w:hAnsi="Wingdings" w:hint="default"/>
      </w:rPr>
    </w:lvl>
  </w:abstractNum>
  <w:abstractNum w:abstractNumId="8"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79A7D44"/>
    <w:multiLevelType w:val="hybridMultilevel"/>
    <w:tmpl w:val="D18C5DEE"/>
    <w:lvl w:ilvl="0" w:tplc="9CAAC0A8">
      <w:start w:val="1"/>
      <w:numFmt w:val="bullet"/>
      <w:lvlText w:val=""/>
      <w:lvlJc w:val="left"/>
      <w:pPr>
        <w:ind w:left="720" w:hanging="360"/>
      </w:pPr>
      <w:rPr>
        <w:rFonts w:ascii="Symbol" w:hAnsi="Symbol" w:hint="default"/>
      </w:rPr>
    </w:lvl>
    <w:lvl w:ilvl="1" w:tplc="792880CA" w:tentative="1">
      <w:start w:val="1"/>
      <w:numFmt w:val="bullet"/>
      <w:lvlText w:val="o"/>
      <w:lvlJc w:val="left"/>
      <w:pPr>
        <w:ind w:left="1440" w:hanging="360"/>
      </w:pPr>
      <w:rPr>
        <w:rFonts w:ascii="Courier New" w:hAnsi="Courier New" w:cs="Courier New" w:hint="default"/>
      </w:rPr>
    </w:lvl>
    <w:lvl w:ilvl="2" w:tplc="28F6B914" w:tentative="1">
      <w:start w:val="1"/>
      <w:numFmt w:val="bullet"/>
      <w:lvlText w:val=""/>
      <w:lvlJc w:val="left"/>
      <w:pPr>
        <w:ind w:left="2160" w:hanging="360"/>
      </w:pPr>
      <w:rPr>
        <w:rFonts w:ascii="Wingdings" w:hAnsi="Wingdings" w:hint="default"/>
      </w:rPr>
    </w:lvl>
    <w:lvl w:ilvl="3" w:tplc="E1807AA2" w:tentative="1">
      <w:start w:val="1"/>
      <w:numFmt w:val="bullet"/>
      <w:lvlText w:val=""/>
      <w:lvlJc w:val="left"/>
      <w:pPr>
        <w:ind w:left="2880" w:hanging="360"/>
      </w:pPr>
      <w:rPr>
        <w:rFonts w:ascii="Symbol" w:hAnsi="Symbol" w:hint="default"/>
      </w:rPr>
    </w:lvl>
    <w:lvl w:ilvl="4" w:tplc="3156096E" w:tentative="1">
      <w:start w:val="1"/>
      <w:numFmt w:val="bullet"/>
      <w:lvlText w:val="o"/>
      <w:lvlJc w:val="left"/>
      <w:pPr>
        <w:ind w:left="3600" w:hanging="360"/>
      </w:pPr>
      <w:rPr>
        <w:rFonts w:ascii="Courier New" w:hAnsi="Courier New" w:cs="Courier New" w:hint="default"/>
      </w:rPr>
    </w:lvl>
    <w:lvl w:ilvl="5" w:tplc="13085C90" w:tentative="1">
      <w:start w:val="1"/>
      <w:numFmt w:val="bullet"/>
      <w:lvlText w:val=""/>
      <w:lvlJc w:val="left"/>
      <w:pPr>
        <w:ind w:left="4320" w:hanging="360"/>
      </w:pPr>
      <w:rPr>
        <w:rFonts w:ascii="Wingdings" w:hAnsi="Wingdings" w:hint="default"/>
      </w:rPr>
    </w:lvl>
    <w:lvl w:ilvl="6" w:tplc="84726A52" w:tentative="1">
      <w:start w:val="1"/>
      <w:numFmt w:val="bullet"/>
      <w:lvlText w:val=""/>
      <w:lvlJc w:val="left"/>
      <w:pPr>
        <w:ind w:left="5040" w:hanging="360"/>
      </w:pPr>
      <w:rPr>
        <w:rFonts w:ascii="Symbol" w:hAnsi="Symbol" w:hint="default"/>
      </w:rPr>
    </w:lvl>
    <w:lvl w:ilvl="7" w:tplc="479A36E6" w:tentative="1">
      <w:start w:val="1"/>
      <w:numFmt w:val="bullet"/>
      <w:lvlText w:val="o"/>
      <w:lvlJc w:val="left"/>
      <w:pPr>
        <w:ind w:left="5760" w:hanging="360"/>
      </w:pPr>
      <w:rPr>
        <w:rFonts w:ascii="Courier New" w:hAnsi="Courier New" w:cs="Courier New" w:hint="default"/>
      </w:rPr>
    </w:lvl>
    <w:lvl w:ilvl="8" w:tplc="9BD492BC" w:tentative="1">
      <w:start w:val="1"/>
      <w:numFmt w:val="bullet"/>
      <w:lvlText w:val=""/>
      <w:lvlJc w:val="left"/>
      <w:pPr>
        <w:ind w:left="6480" w:hanging="360"/>
      </w:pPr>
      <w:rPr>
        <w:rFonts w:ascii="Wingdings" w:hAnsi="Wingdings" w:hint="default"/>
      </w:rPr>
    </w:lvl>
  </w:abstractNum>
  <w:abstractNum w:abstractNumId="11"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2"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4"/>
  </w:num>
  <w:num w:numId="2" w16cid:durableId="66732129">
    <w:abstractNumId w:val="3"/>
  </w:num>
  <w:num w:numId="3" w16cid:durableId="1791968620">
    <w:abstractNumId w:val="13"/>
  </w:num>
  <w:num w:numId="4" w16cid:durableId="67852329">
    <w:abstractNumId w:val="14"/>
  </w:num>
  <w:num w:numId="5" w16cid:durableId="825783799">
    <w:abstractNumId w:val="8"/>
  </w:num>
  <w:num w:numId="6" w16cid:durableId="1203637911">
    <w:abstractNumId w:val="6"/>
  </w:num>
  <w:num w:numId="7" w16cid:durableId="1393117886">
    <w:abstractNumId w:val="11"/>
  </w:num>
  <w:num w:numId="8" w16cid:durableId="546726307">
    <w:abstractNumId w:val="9"/>
  </w:num>
  <w:num w:numId="9" w16cid:durableId="1142770867">
    <w:abstractNumId w:val="2"/>
  </w:num>
  <w:num w:numId="10" w16cid:durableId="1077478685">
    <w:abstractNumId w:val="0"/>
  </w:num>
  <w:num w:numId="11" w16cid:durableId="366024991">
    <w:abstractNumId w:val="5"/>
  </w:num>
  <w:num w:numId="12" w16cid:durableId="212468278">
    <w:abstractNumId w:val="1"/>
  </w:num>
  <w:num w:numId="13" w16cid:durableId="537133619">
    <w:abstractNumId w:val="12"/>
  </w:num>
  <w:num w:numId="14" w16cid:durableId="991300897">
    <w:abstractNumId w:val="10"/>
  </w:num>
  <w:num w:numId="15" w16cid:durableId="87917035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5"/>
  <w:removePersonalInformation/>
  <w:removeDateAndTime/>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52A9E"/>
    <w:rsid w:val="00061977"/>
    <w:rsid w:val="00063B85"/>
    <w:rsid w:val="0008782A"/>
    <w:rsid w:val="00090B30"/>
    <w:rsid w:val="000A065A"/>
    <w:rsid w:val="000D1BCB"/>
    <w:rsid w:val="000E56ED"/>
    <w:rsid w:val="00106FC5"/>
    <w:rsid w:val="00120DEC"/>
    <w:rsid w:val="00123C19"/>
    <w:rsid w:val="001A2DAB"/>
    <w:rsid w:val="001B72C5"/>
    <w:rsid w:val="001C55B6"/>
    <w:rsid w:val="001D6CC4"/>
    <w:rsid w:val="00206405"/>
    <w:rsid w:val="002341AD"/>
    <w:rsid w:val="00242126"/>
    <w:rsid w:val="00253267"/>
    <w:rsid w:val="002823CD"/>
    <w:rsid w:val="00287787"/>
    <w:rsid w:val="00291685"/>
    <w:rsid w:val="0029329C"/>
    <w:rsid w:val="002A5648"/>
    <w:rsid w:val="002B0A3D"/>
    <w:rsid w:val="002F26AB"/>
    <w:rsid w:val="003007A7"/>
    <w:rsid w:val="00302519"/>
    <w:rsid w:val="003257E1"/>
    <w:rsid w:val="00325DEC"/>
    <w:rsid w:val="00346FFA"/>
    <w:rsid w:val="00385494"/>
    <w:rsid w:val="003A3069"/>
    <w:rsid w:val="003C20B5"/>
    <w:rsid w:val="003D4837"/>
    <w:rsid w:val="003E545F"/>
    <w:rsid w:val="003F03D2"/>
    <w:rsid w:val="003F1E1A"/>
    <w:rsid w:val="004045E5"/>
    <w:rsid w:val="00421496"/>
    <w:rsid w:val="00422C27"/>
    <w:rsid w:val="0044367C"/>
    <w:rsid w:val="0044412C"/>
    <w:rsid w:val="004642F0"/>
    <w:rsid w:val="00500564"/>
    <w:rsid w:val="00501C5B"/>
    <w:rsid w:val="0051102B"/>
    <w:rsid w:val="00516CC0"/>
    <w:rsid w:val="005475F0"/>
    <w:rsid w:val="0055083E"/>
    <w:rsid w:val="00582081"/>
    <w:rsid w:val="005838BC"/>
    <w:rsid w:val="005B57E1"/>
    <w:rsid w:val="005E61E0"/>
    <w:rsid w:val="005F0F31"/>
    <w:rsid w:val="005F7D75"/>
    <w:rsid w:val="006024ED"/>
    <w:rsid w:val="0061793F"/>
    <w:rsid w:val="0062123A"/>
    <w:rsid w:val="006605F8"/>
    <w:rsid w:val="006676A1"/>
    <w:rsid w:val="006833BD"/>
    <w:rsid w:val="006D2642"/>
    <w:rsid w:val="006E2D42"/>
    <w:rsid w:val="00720FEE"/>
    <w:rsid w:val="00744F48"/>
    <w:rsid w:val="00762046"/>
    <w:rsid w:val="00764B6F"/>
    <w:rsid w:val="007C7319"/>
    <w:rsid w:val="007D43B3"/>
    <w:rsid w:val="007F20B4"/>
    <w:rsid w:val="007F2174"/>
    <w:rsid w:val="007F525E"/>
    <w:rsid w:val="00802FF1"/>
    <w:rsid w:val="0082695D"/>
    <w:rsid w:val="0083044C"/>
    <w:rsid w:val="00846694"/>
    <w:rsid w:val="0085182D"/>
    <w:rsid w:val="00867E5F"/>
    <w:rsid w:val="008709F5"/>
    <w:rsid w:val="00877A91"/>
    <w:rsid w:val="00884E86"/>
    <w:rsid w:val="00890534"/>
    <w:rsid w:val="00891124"/>
    <w:rsid w:val="008927FF"/>
    <w:rsid w:val="008B0F18"/>
    <w:rsid w:val="008C1616"/>
    <w:rsid w:val="008E3921"/>
    <w:rsid w:val="0090027B"/>
    <w:rsid w:val="00905238"/>
    <w:rsid w:val="0094702A"/>
    <w:rsid w:val="00967DAB"/>
    <w:rsid w:val="00990E76"/>
    <w:rsid w:val="00991A53"/>
    <w:rsid w:val="00996F4E"/>
    <w:rsid w:val="009F71FE"/>
    <w:rsid w:val="00A27D8D"/>
    <w:rsid w:val="00A31F33"/>
    <w:rsid w:val="00A70A62"/>
    <w:rsid w:val="00A71DA8"/>
    <w:rsid w:val="00A90A7A"/>
    <w:rsid w:val="00AB1210"/>
    <w:rsid w:val="00AB5409"/>
    <w:rsid w:val="00AB770D"/>
    <w:rsid w:val="00AF2088"/>
    <w:rsid w:val="00AF5FB0"/>
    <w:rsid w:val="00B0080A"/>
    <w:rsid w:val="00B0538C"/>
    <w:rsid w:val="00B376E4"/>
    <w:rsid w:val="00B37AB8"/>
    <w:rsid w:val="00B418DE"/>
    <w:rsid w:val="00B47FE7"/>
    <w:rsid w:val="00B67824"/>
    <w:rsid w:val="00BB454C"/>
    <w:rsid w:val="00BE15BA"/>
    <w:rsid w:val="00BE2D02"/>
    <w:rsid w:val="00C20ED0"/>
    <w:rsid w:val="00C31D85"/>
    <w:rsid w:val="00C348A8"/>
    <w:rsid w:val="00C34FA0"/>
    <w:rsid w:val="00C46111"/>
    <w:rsid w:val="00C47DCC"/>
    <w:rsid w:val="00C83332"/>
    <w:rsid w:val="00C95E04"/>
    <w:rsid w:val="00CC0A8F"/>
    <w:rsid w:val="00CC24B6"/>
    <w:rsid w:val="00CD3A64"/>
    <w:rsid w:val="00CE08CD"/>
    <w:rsid w:val="00D0664A"/>
    <w:rsid w:val="00D210FA"/>
    <w:rsid w:val="00D30F1D"/>
    <w:rsid w:val="00D57231"/>
    <w:rsid w:val="00D87B48"/>
    <w:rsid w:val="00D91203"/>
    <w:rsid w:val="00D94FD1"/>
    <w:rsid w:val="00E41692"/>
    <w:rsid w:val="00E55D74"/>
    <w:rsid w:val="00E81234"/>
    <w:rsid w:val="00E9037E"/>
    <w:rsid w:val="00EA120D"/>
    <w:rsid w:val="00EA49C3"/>
    <w:rsid w:val="00EB5E14"/>
    <w:rsid w:val="00EB6F36"/>
    <w:rsid w:val="00EC3BAB"/>
    <w:rsid w:val="00EC6D71"/>
    <w:rsid w:val="00ED1049"/>
    <w:rsid w:val="00EE19D9"/>
    <w:rsid w:val="00EF26FC"/>
    <w:rsid w:val="00F37523"/>
    <w:rsid w:val="00F50168"/>
    <w:rsid w:val="00F50D34"/>
    <w:rsid w:val="00F52F83"/>
    <w:rsid w:val="00F61360"/>
    <w:rsid w:val="00FC538A"/>
    <w:rsid w:val="00FD07A6"/>
    <w:rsid w:val="00FE2B9F"/>
    <w:rsid w:val="00FF3CF0"/>
    <w:rsid w:val="00FF4076"/>
    <w:rsid w:val="00FF625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rPr>
      <w:lang w:val="en-GB"/>
    </w:rPr>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jpe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jpe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7.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file>

<file path=customXml/item4.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Props1.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3.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4.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C:\Users\e.koutsogeorgou\AppData\Roaming\Microsoft\Templates\Education brochure.dotx</Template>
  <TotalTime>0</TotalTime>
  <Pages>5</Pages>
  <Words>646</Words>
  <Characters>3684</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2024-08-13T19:18:00Z</dcterms:created>
  <dcterms:modified xsi:type="dcterms:W3CDTF">2026-04-08T10:47:00Z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