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FC31E2" w14:textId="07BD82BD" w:rsidR="00B36C23" w:rsidRDefault="00137E7C" w:rsidP="00B845F4">
      <w:pPr>
        <w:spacing w:line="360" w:lineRule="auto"/>
        <w:jc w:val="both"/>
        <w:rPr>
          <w:sz w:val="24"/>
          <w:szCs w:val="24"/>
        </w:rPr>
      </w:pPr>
      <w:r w:rsidRPr="00B845F4">
        <w:rPr>
          <w:sz w:val="24"/>
          <w:szCs w:val="24"/>
        </w:rPr>
        <w:t>As stated by the</w:t>
      </w:r>
      <w:r w:rsidR="00FB60E4" w:rsidRPr="00B845F4">
        <w:rPr>
          <w:sz w:val="24"/>
          <w:szCs w:val="24"/>
        </w:rPr>
        <w:t xml:space="preserve"> National Assembly</w:t>
      </w:r>
      <w:r w:rsidRPr="00B845F4">
        <w:rPr>
          <w:sz w:val="24"/>
          <w:szCs w:val="24"/>
        </w:rPr>
        <w:t xml:space="preserve"> </w:t>
      </w:r>
      <w:r w:rsidR="00FB60E4" w:rsidRPr="00B845F4">
        <w:rPr>
          <w:sz w:val="24"/>
          <w:szCs w:val="24"/>
        </w:rPr>
        <w:t>Government (2013) The National Minimum Standards (NMS) are in place to ensure that care provisions are fit for purpose and meets the needs of the individuals using the social care services, thus ensuring the welfare of children.</w:t>
      </w:r>
      <w:r w:rsidR="00515E21" w:rsidRPr="00B845F4">
        <w:rPr>
          <w:sz w:val="24"/>
          <w:szCs w:val="24"/>
        </w:rPr>
        <w:t xml:space="preserve"> Alongside </w:t>
      </w:r>
      <w:proofErr w:type="gramStart"/>
      <w:r w:rsidR="00515E21" w:rsidRPr="00B845F4">
        <w:rPr>
          <w:sz w:val="24"/>
          <w:szCs w:val="24"/>
        </w:rPr>
        <w:t>The</w:t>
      </w:r>
      <w:proofErr w:type="gramEnd"/>
      <w:r w:rsidR="00515E21" w:rsidRPr="00B845F4">
        <w:rPr>
          <w:sz w:val="24"/>
          <w:szCs w:val="24"/>
        </w:rPr>
        <w:t xml:space="preserve"> National Minimum Standards there are Quality Assurance schemes, according to Early Year</w:t>
      </w:r>
      <w:r w:rsidR="00EB429D" w:rsidRPr="00B845F4">
        <w:rPr>
          <w:sz w:val="24"/>
          <w:szCs w:val="24"/>
        </w:rPr>
        <w:t xml:space="preserve">s (2013) </w:t>
      </w:r>
      <w:r w:rsidR="00515E21" w:rsidRPr="00B845F4">
        <w:rPr>
          <w:sz w:val="24"/>
          <w:szCs w:val="24"/>
        </w:rPr>
        <w:t xml:space="preserve">Quality Assurance schemes are in place to provide assistance to leaders and managers of early years settings to </w:t>
      </w:r>
      <w:r w:rsidR="004723AB" w:rsidRPr="00B845F4">
        <w:rPr>
          <w:sz w:val="24"/>
          <w:szCs w:val="24"/>
        </w:rPr>
        <w:t>raise the standards above that of the minimum. Early Years (</w:t>
      </w:r>
      <w:r w:rsidR="00EB429D" w:rsidRPr="00B845F4">
        <w:rPr>
          <w:sz w:val="24"/>
          <w:szCs w:val="24"/>
        </w:rPr>
        <w:t>2013</w:t>
      </w:r>
      <w:r w:rsidR="004723AB" w:rsidRPr="00B845F4">
        <w:rPr>
          <w:sz w:val="24"/>
          <w:szCs w:val="24"/>
        </w:rPr>
        <w:t>) further states that the quality of a setting is increased through continuous improvement in which a setting is audited against a set of standards.</w:t>
      </w:r>
      <w:r w:rsidR="00B36C23" w:rsidRPr="00B845F4">
        <w:rPr>
          <w:sz w:val="24"/>
          <w:szCs w:val="24"/>
        </w:rPr>
        <w:t xml:space="preserve"> </w:t>
      </w:r>
      <w:proofErr w:type="gramStart"/>
      <w:r w:rsidR="00B36C23" w:rsidRPr="00B845F4">
        <w:rPr>
          <w:sz w:val="24"/>
          <w:szCs w:val="24"/>
        </w:rPr>
        <w:t>However</w:t>
      </w:r>
      <w:proofErr w:type="gramEnd"/>
      <w:r w:rsidR="00B36C23" w:rsidRPr="00B845F4">
        <w:rPr>
          <w:sz w:val="24"/>
          <w:szCs w:val="24"/>
        </w:rPr>
        <w:t xml:space="preserve"> Moss (</w:t>
      </w:r>
      <w:r w:rsidR="00656013" w:rsidRPr="00B845F4">
        <w:rPr>
          <w:sz w:val="24"/>
          <w:szCs w:val="24"/>
        </w:rPr>
        <w:t>2006</w:t>
      </w:r>
      <w:r w:rsidR="00B36C23" w:rsidRPr="00B845F4">
        <w:rPr>
          <w:sz w:val="24"/>
          <w:szCs w:val="24"/>
        </w:rPr>
        <w:t>) states that the definition of quality in early child-hood services will reflect values, beliefs; needs and agendas, influences and empowerment of a range of stakeholder groups, thus meaning each individuals concept of quality may vary</w:t>
      </w:r>
      <w:r w:rsidR="00BF7CA8" w:rsidRPr="00B845F4">
        <w:rPr>
          <w:sz w:val="24"/>
          <w:szCs w:val="24"/>
        </w:rPr>
        <w:t xml:space="preserve">. As cited by Reed and Canning </w:t>
      </w:r>
      <w:r w:rsidR="001105C3" w:rsidRPr="00B845F4">
        <w:rPr>
          <w:sz w:val="24"/>
          <w:szCs w:val="24"/>
        </w:rPr>
        <w:t>(2010</w:t>
      </w:r>
      <w:r w:rsidR="00BF7CA8" w:rsidRPr="00B845F4">
        <w:rPr>
          <w:sz w:val="24"/>
          <w:szCs w:val="24"/>
        </w:rPr>
        <w:t>),</w:t>
      </w:r>
      <w:r w:rsidR="00B36C23" w:rsidRPr="00B845F4">
        <w:rPr>
          <w:sz w:val="24"/>
          <w:szCs w:val="24"/>
        </w:rPr>
        <w:t xml:space="preserve"> Peralta (2008) further states that although quality is constantly being evaluated, one of the major barriers that may affect a setting fully implementing any improvements highlighted may be the lack of funding and technical support</w:t>
      </w:r>
      <w:r w:rsidR="00AB6075" w:rsidRPr="00B845F4">
        <w:rPr>
          <w:sz w:val="24"/>
          <w:szCs w:val="24"/>
        </w:rPr>
        <w:t xml:space="preserve">. </w:t>
      </w:r>
      <w:r w:rsidR="00774B05" w:rsidRPr="00B845F4">
        <w:rPr>
          <w:sz w:val="24"/>
          <w:szCs w:val="24"/>
        </w:rPr>
        <w:t xml:space="preserve">Bertram and Pascal (2002) however, states that research that has been carried out shows that countries where the market place dominated had no evidence of practice within settings being any higher than that of the minimum standard. </w:t>
      </w:r>
      <w:r w:rsidR="0078769D" w:rsidRPr="00B845F4">
        <w:rPr>
          <w:sz w:val="24"/>
          <w:szCs w:val="24"/>
        </w:rPr>
        <w:t>Bertram and Pascal further stated the belief that children often displayed skills in the home which were not necessarily valued in the school setting</w:t>
      </w:r>
      <w:r w:rsidR="00927A4D">
        <w:rPr>
          <w:sz w:val="24"/>
          <w:szCs w:val="24"/>
        </w:rPr>
        <w:t xml:space="preserve">. </w:t>
      </w:r>
    </w:p>
    <w:p w14:paraId="5547B84C" w14:textId="4CAB7F0C" w:rsidR="00C75B84" w:rsidRDefault="00B827AF" w:rsidP="00B845F4">
      <w:pPr>
        <w:spacing w:line="360" w:lineRule="auto"/>
        <w:jc w:val="both"/>
        <w:rPr>
          <w:sz w:val="24"/>
          <w:szCs w:val="24"/>
        </w:rPr>
      </w:pPr>
      <w:proofErr w:type="spellStart"/>
      <w:r>
        <w:rPr>
          <w:sz w:val="24"/>
          <w:szCs w:val="24"/>
        </w:rPr>
        <w:t>Sallis</w:t>
      </w:r>
      <w:proofErr w:type="spellEnd"/>
      <w:r>
        <w:rPr>
          <w:sz w:val="24"/>
          <w:szCs w:val="24"/>
        </w:rPr>
        <w:t xml:space="preserve"> (2002)</w:t>
      </w:r>
      <w:r w:rsidR="00C23A30">
        <w:rPr>
          <w:sz w:val="24"/>
          <w:szCs w:val="24"/>
        </w:rPr>
        <w:t xml:space="preserve"> researched the reasoning behind why education settings get involved in quality assurance, </w:t>
      </w:r>
      <w:proofErr w:type="spellStart"/>
      <w:r w:rsidR="00C23A30">
        <w:rPr>
          <w:sz w:val="24"/>
          <w:szCs w:val="24"/>
        </w:rPr>
        <w:t>Sallis</w:t>
      </w:r>
      <w:proofErr w:type="spellEnd"/>
      <w:r w:rsidR="00C23A30">
        <w:rPr>
          <w:sz w:val="24"/>
          <w:szCs w:val="24"/>
        </w:rPr>
        <w:t xml:space="preserve"> states that research found that education se</w:t>
      </w:r>
      <w:r w:rsidR="00C75B84">
        <w:rPr>
          <w:sz w:val="24"/>
          <w:szCs w:val="24"/>
        </w:rPr>
        <w:t>t</w:t>
      </w:r>
      <w:r w:rsidR="00C23A30">
        <w:rPr>
          <w:sz w:val="24"/>
          <w:szCs w:val="24"/>
        </w:rPr>
        <w:t xml:space="preserve">tings carry out quality assurance some examples stated are; </w:t>
      </w:r>
      <w:r w:rsidR="00F41F92">
        <w:rPr>
          <w:sz w:val="24"/>
          <w:szCs w:val="24"/>
        </w:rPr>
        <w:t xml:space="preserve">professional responsibility, the need to demonstrate accountability, and educational marketplace. </w:t>
      </w:r>
      <w:proofErr w:type="spellStart"/>
      <w:r w:rsidR="00C75B84">
        <w:rPr>
          <w:sz w:val="24"/>
          <w:szCs w:val="24"/>
        </w:rPr>
        <w:t>Stensaker</w:t>
      </w:r>
      <w:proofErr w:type="spellEnd"/>
      <w:r w:rsidR="00C75B84">
        <w:rPr>
          <w:sz w:val="24"/>
          <w:szCs w:val="24"/>
        </w:rPr>
        <w:t xml:space="preserve"> (2008)</w:t>
      </w:r>
      <w:r w:rsidR="00CD5A29">
        <w:rPr>
          <w:sz w:val="24"/>
          <w:szCs w:val="24"/>
        </w:rPr>
        <w:t xml:space="preserve"> further</w:t>
      </w:r>
      <w:r w:rsidR="00C75B84">
        <w:rPr>
          <w:sz w:val="24"/>
          <w:szCs w:val="24"/>
        </w:rPr>
        <w:t xml:space="preserve"> </w:t>
      </w:r>
      <w:r w:rsidR="00C96425">
        <w:rPr>
          <w:sz w:val="24"/>
          <w:szCs w:val="24"/>
        </w:rPr>
        <w:t xml:space="preserve">states that when discussing quality within educational settings it is about ‘downsizing’ issues, creating targeted strategies, and arranging setting priorities as well as developing sustainability schemes. </w:t>
      </w:r>
    </w:p>
    <w:p w14:paraId="63877F06" w14:textId="04A2D618" w:rsidR="00364C43" w:rsidRDefault="00364C43" w:rsidP="00B845F4">
      <w:pPr>
        <w:spacing w:line="360" w:lineRule="auto"/>
        <w:jc w:val="both"/>
        <w:rPr>
          <w:sz w:val="24"/>
          <w:szCs w:val="24"/>
        </w:rPr>
      </w:pPr>
      <w:r>
        <w:rPr>
          <w:sz w:val="24"/>
          <w:szCs w:val="24"/>
        </w:rPr>
        <w:t xml:space="preserve">Doherty (2008) </w:t>
      </w:r>
      <w:r w:rsidR="00490811">
        <w:rPr>
          <w:sz w:val="24"/>
          <w:szCs w:val="24"/>
        </w:rPr>
        <w:t xml:space="preserve">states that doing quality improves quality within a setting. </w:t>
      </w:r>
      <w:proofErr w:type="gramStart"/>
      <w:r w:rsidR="00947930">
        <w:rPr>
          <w:sz w:val="24"/>
          <w:szCs w:val="24"/>
        </w:rPr>
        <w:t>However</w:t>
      </w:r>
      <w:proofErr w:type="gramEnd"/>
      <w:r w:rsidR="00947930">
        <w:rPr>
          <w:sz w:val="24"/>
          <w:szCs w:val="24"/>
        </w:rPr>
        <w:t xml:space="preserve"> Newton (2010) argues the fact that for some settings being involved in quality assurance projects </w:t>
      </w:r>
      <w:r w:rsidR="00B90C50">
        <w:rPr>
          <w:sz w:val="24"/>
          <w:szCs w:val="24"/>
        </w:rPr>
        <w:t xml:space="preserve">may perhaps be only to meet accountability requirements, and with a ‘beast-like’ presence. </w:t>
      </w:r>
    </w:p>
    <w:p w14:paraId="6B136D12" w14:textId="7F6B6901" w:rsidR="00364C43" w:rsidRDefault="00264EE6" w:rsidP="00B845F4">
      <w:pPr>
        <w:spacing w:line="360" w:lineRule="auto"/>
        <w:jc w:val="both"/>
        <w:rPr>
          <w:sz w:val="24"/>
          <w:szCs w:val="24"/>
        </w:rPr>
      </w:pPr>
      <w:r>
        <w:rPr>
          <w:sz w:val="24"/>
          <w:szCs w:val="24"/>
        </w:rPr>
        <w:t xml:space="preserve">Effective pre-school, primary and secondary education (EPPSE) </w:t>
      </w:r>
      <w:r w:rsidR="00E27477">
        <w:rPr>
          <w:sz w:val="24"/>
          <w:szCs w:val="24"/>
        </w:rPr>
        <w:t xml:space="preserve">project is one that looks at the development of children from pre-school to the end of key stage 3, this research project run for children between 1997 to 2014. The main purpose and focus of EPPSE was to investigate </w:t>
      </w:r>
      <w:r w:rsidR="00E27477">
        <w:rPr>
          <w:sz w:val="24"/>
          <w:szCs w:val="24"/>
        </w:rPr>
        <w:lastRenderedPageBreak/>
        <w:t xml:space="preserve">any influences or links to children’s academic and social-behavioural outcomes for children who have attended pre-school, as stated by the National Government. </w:t>
      </w:r>
    </w:p>
    <w:p w14:paraId="626D4373" w14:textId="425A1424" w:rsidR="009B54CD" w:rsidRDefault="00D06D33" w:rsidP="00B845F4">
      <w:pPr>
        <w:spacing w:line="360" w:lineRule="auto"/>
        <w:jc w:val="both"/>
        <w:rPr>
          <w:sz w:val="24"/>
          <w:szCs w:val="24"/>
        </w:rPr>
      </w:pPr>
      <w:r>
        <w:rPr>
          <w:sz w:val="24"/>
          <w:szCs w:val="24"/>
        </w:rPr>
        <w:t xml:space="preserve">The National Assembly Government </w:t>
      </w:r>
      <w:r w:rsidR="00947930">
        <w:rPr>
          <w:sz w:val="24"/>
          <w:szCs w:val="24"/>
        </w:rPr>
        <w:t xml:space="preserve">further </w:t>
      </w:r>
      <w:r>
        <w:rPr>
          <w:sz w:val="24"/>
          <w:szCs w:val="24"/>
        </w:rPr>
        <w:t>focused on the Effective Provision of Pre-School Education (EPPE) (2004). The EPPE project research focuses on an important ques</w:t>
      </w:r>
      <w:r w:rsidR="00613F01">
        <w:rPr>
          <w:sz w:val="24"/>
          <w:szCs w:val="24"/>
        </w:rPr>
        <w:t xml:space="preserve">tion, thus being whether higher quality pre-school provision makes a difference to a young child’s intellectual and social behavioural development. As stated by the National Government a significant link between higher quality and better social and behavioural outcomes at entry level to schools. The results for this research were done using observations on the quality of each setting, this was using a standardised rating scale. Research showed that there was also a great link to better outcomes when children and staff had better interactions; </w:t>
      </w:r>
      <w:proofErr w:type="gramStart"/>
      <w:r w:rsidR="00613F01">
        <w:rPr>
          <w:sz w:val="24"/>
          <w:szCs w:val="24"/>
        </w:rPr>
        <w:t>thus</w:t>
      </w:r>
      <w:proofErr w:type="gramEnd"/>
      <w:r w:rsidR="00613F01">
        <w:rPr>
          <w:sz w:val="24"/>
          <w:szCs w:val="24"/>
        </w:rPr>
        <w:t xml:space="preserve"> being where staff showed warmth and </w:t>
      </w:r>
      <w:r w:rsidR="00023436">
        <w:rPr>
          <w:sz w:val="24"/>
          <w:szCs w:val="24"/>
        </w:rPr>
        <w:t>were responsive to the individual child’s needs</w:t>
      </w:r>
      <w:r w:rsidR="00613F01">
        <w:rPr>
          <w:sz w:val="24"/>
          <w:szCs w:val="24"/>
        </w:rPr>
        <w:t xml:space="preserve">. </w:t>
      </w:r>
    </w:p>
    <w:p w14:paraId="430BB490" w14:textId="7D53D6A2" w:rsidR="00EB5B44" w:rsidRDefault="00B845F4" w:rsidP="00B845F4">
      <w:pPr>
        <w:spacing w:line="360" w:lineRule="auto"/>
        <w:jc w:val="both"/>
        <w:rPr>
          <w:sz w:val="24"/>
          <w:szCs w:val="24"/>
        </w:rPr>
      </w:pPr>
      <w:r w:rsidRPr="00B845F4">
        <w:rPr>
          <w:sz w:val="24"/>
          <w:szCs w:val="24"/>
        </w:rPr>
        <w:t>The Early Years Foundation Phase (2017) is aimed at children</w:t>
      </w:r>
      <w:r>
        <w:rPr>
          <w:sz w:val="24"/>
          <w:szCs w:val="24"/>
        </w:rPr>
        <w:t xml:space="preserve"> 3-7 years, it is a curriculum that is followed within early years settings. </w:t>
      </w:r>
      <w:r w:rsidR="00EB5B44">
        <w:rPr>
          <w:sz w:val="24"/>
          <w:szCs w:val="24"/>
        </w:rPr>
        <w:t xml:space="preserve">Many setting that are non-maintained follow the Early Years Foundation Phase (2017), thus is done as </w:t>
      </w:r>
      <w:r w:rsidR="00C851A2">
        <w:rPr>
          <w:sz w:val="24"/>
          <w:szCs w:val="24"/>
        </w:rPr>
        <w:t xml:space="preserve">best practice. </w:t>
      </w:r>
    </w:p>
    <w:p w14:paraId="175861D3" w14:textId="68D33C70" w:rsidR="004442A5" w:rsidRDefault="004442A5" w:rsidP="00B845F4">
      <w:pPr>
        <w:spacing w:line="360" w:lineRule="auto"/>
        <w:jc w:val="both"/>
        <w:rPr>
          <w:sz w:val="24"/>
          <w:szCs w:val="24"/>
        </w:rPr>
      </w:pPr>
      <w:proofErr w:type="spellStart"/>
      <w:r w:rsidRPr="00C851A2">
        <w:rPr>
          <w:sz w:val="24"/>
          <w:szCs w:val="24"/>
        </w:rPr>
        <w:t>Gestwicki</w:t>
      </w:r>
      <w:proofErr w:type="spellEnd"/>
      <w:r w:rsidRPr="00C851A2">
        <w:rPr>
          <w:sz w:val="24"/>
          <w:szCs w:val="24"/>
        </w:rPr>
        <w:t xml:space="preserve"> (</w:t>
      </w:r>
      <w:r w:rsidR="00295C87">
        <w:rPr>
          <w:sz w:val="24"/>
          <w:szCs w:val="24"/>
        </w:rPr>
        <w:t>2013</w:t>
      </w:r>
      <w:r w:rsidRPr="00C851A2">
        <w:rPr>
          <w:sz w:val="24"/>
          <w:szCs w:val="24"/>
        </w:rPr>
        <w:t xml:space="preserve">) defines best practice as </w:t>
      </w:r>
      <w:r w:rsidR="00C851A2" w:rsidRPr="00C851A2">
        <w:rPr>
          <w:sz w:val="24"/>
          <w:szCs w:val="24"/>
        </w:rPr>
        <w:t xml:space="preserve">being knowledge based on assumption, of how children learn and develop. </w:t>
      </w:r>
      <w:r w:rsidR="00295C87">
        <w:rPr>
          <w:sz w:val="24"/>
          <w:szCs w:val="24"/>
        </w:rPr>
        <w:t xml:space="preserve">The National Assembly Government (2017) defines good practice as a setting achieving a high standard in curriculum planning, assessment and monitoring, staffing, management of transitions, and the level of support and communication with parents and families. </w:t>
      </w:r>
    </w:p>
    <w:p w14:paraId="0AC285C3" w14:textId="40355D39" w:rsidR="00174345" w:rsidRPr="00C851A2" w:rsidRDefault="00174345" w:rsidP="00B845F4">
      <w:pPr>
        <w:spacing w:line="360" w:lineRule="auto"/>
        <w:jc w:val="both"/>
        <w:rPr>
          <w:sz w:val="24"/>
          <w:szCs w:val="24"/>
        </w:rPr>
      </w:pPr>
      <w:r>
        <w:rPr>
          <w:sz w:val="24"/>
          <w:szCs w:val="24"/>
        </w:rPr>
        <w:t xml:space="preserve">It is important to consider that every child is individual, and not to become to focused on the quality assurance tool. Each setting will have a range of different policies in place that are compulsory that are required to be followed, although some settings may have some that have been created by the setting; if they feel that it is required. </w:t>
      </w:r>
      <w:bookmarkStart w:id="0" w:name="_GoBack"/>
      <w:bookmarkEnd w:id="0"/>
    </w:p>
    <w:p w14:paraId="3C9A44F2" w14:textId="7D655DE0" w:rsidR="006240A2" w:rsidRDefault="008021A0" w:rsidP="00B845F4">
      <w:pPr>
        <w:spacing w:line="360" w:lineRule="auto"/>
        <w:jc w:val="both"/>
        <w:rPr>
          <w:sz w:val="24"/>
          <w:szCs w:val="24"/>
        </w:rPr>
      </w:pPr>
      <w:r w:rsidRPr="00B845F4">
        <w:rPr>
          <w:sz w:val="24"/>
          <w:szCs w:val="24"/>
        </w:rPr>
        <w:t xml:space="preserve">Abbott and Langston (2003) </w:t>
      </w:r>
      <w:r w:rsidR="00F1404C" w:rsidRPr="00B845F4">
        <w:rPr>
          <w:sz w:val="24"/>
          <w:szCs w:val="24"/>
        </w:rPr>
        <w:t xml:space="preserve">states the fact that the Birth to Three Matters (DfES 2002) isn’t a framework, but doesn’t constitute a curriculum, there is a great emphasis within the Birth to Three Matters framework </w:t>
      </w:r>
      <w:r w:rsidR="00801832" w:rsidRPr="00B845F4">
        <w:rPr>
          <w:sz w:val="24"/>
          <w:szCs w:val="24"/>
        </w:rPr>
        <w:t>the way in which age groups should be viewed. Birth to Three Matters is also linked to Sure Start, this is an initiative that is aimed at children under the age of 4</w:t>
      </w:r>
      <w:r w:rsidR="00AB6075" w:rsidRPr="00B845F4">
        <w:rPr>
          <w:sz w:val="24"/>
          <w:szCs w:val="24"/>
        </w:rPr>
        <w:t xml:space="preserve">, Birth to Three Matters is an example of a quality assurance mark. </w:t>
      </w:r>
      <w:r w:rsidR="0099389B">
        <w:rPr>
          <w:sz w:val="24"/>
          <w:szCs w:val="24"/>
        </w:rPr>
        <w:t xml:space="preserve"> Birth to Three Matters (DfES) was firstly introduced in 2001, the government introduced this scheme as a commitment to the care and education of young children, along side the Birth to Three </w:t>
      </w:r>
      <w:r w:rsidR="0099389B">
        <w:rPr>
          <w:sz w:val="24"/>
          <w:szCs w:val="24"/>
        </w:rPr>
        <w:lastRenderedPageBreak/>
        <w:t>Matters the Government introduced Effective Practice framework also.</w:t>
      </w:r>
      <w:r w:rsidR="004442A5">
        <w:rPr>
          <w:sz w:val="24"/>
          <w:szCs w:val="24"/>
        </w:rPr>
        <w:t xml:space="preserve"> As according to David et al.  (2003) </w:t>
      </w:r>
      <w:r w:rsidR="0099389B">
        <w:rPr>
          <w:sz w:val="24"/>
          <w:szCs w:val="24"/>
        </w:rPr>
        <w:t>The Birth to Three Matters Framework</w:t>
      </w:r>
      <w:r w:rsidR="00CB211A">
        <w:rPr>
          <w:sz w:val="24"/>
          <w:szCs w:val="24"/>
        </w:rPr>
        <w:t xml:space="preserve"> when first initiated, involved supplying practitioners with resource packs, including hand outs and information leaflets and posters, after a review of the scheme it was decided that it would be beneficial having the information put into a booklet style which would be accessible on the internet. </w:t>
      </w:r>
    </w:p>
    <w:p w14:paraId="34CF6884" w14:textId="7A19BE9C" w:rsidR="00936FCF" w:rsidRDefault="00936FCF" w:rsidP="00B845F4">
      <w:pPr>
        <w:spacing w:line="360" w:lineRule="auto"/>
        <w:jc w:val="both"/>
        <w:rPr>
          <w:sz w:val="24"/>
          <w:szCs w:val="24"/>
        </w:rPr>
      </w:pPr>
      <w:r>
        <w:rPr>
          <w:sz w:val="24"/>
          <w:szCs w:val="24"/>
        </w:rPr>
        <w:t xml:space="preserve">The Birth to Three Matters tools look at the development of each individual </w:t>
      </w:r>
      <w:proofErr w:type="gramStart"/>
      <w:r>
        <w:rPr>
          <w:sz w:val="24"/>
          <w:szCs w:val="24"/>
        </w:rPr>
        <w:t>child, and</w:t>
      </w:r>
      <w:proofErr w:type="gramEnd"/>
      <w:r>
        <w:rPr>
          <w:sz w:val="24"/>
          <w:szCs w:val="24"/>
        </w:rPr>
        <w:t xml:space="preserve"> offers advice in supporting young children that are pre-school. </w:t>
      </w:r>
    </w:p>
    <w:p w14:paraId="316703B3" w14:textId="7B7DA200" w:rsidR="00936FCF" w:rsidRDefault="00936FCF" w:rsidP="00B845F4">
      <w:pPr>
        <w:spacing w:line="360" w:lineRule="auto"/>
        <w:jc w:val="both"/>
        <w:rPr>
          <w:sz w:val="24"/>
          <w:szCs w:val="24"/>
        </w:rPr>
      </w:pPr>
      <w:r>
        <w:rPr>
          <w:sz w:val="24"/>
          <w:szCs w:val="24"/>
        </w:rPr>
        <w:t xml:space="preserve">Birth to Three Matters relies heavily on the involvement of practitioners, this means having practitioners that are willing and motivated in taking part. A barrier of the Birth to Three Matters is the fact that there is a requirement to have a consistent approach, this could be made difficult, if for example an early year setting has a high turn over of staff. Another implication of using this particular tool would be that the outcomes would be greater if the parents/carers were involved also, this may be difficult as some </w:t>
      </w:r>
      <w:proofErr w:type="gramStart"/>
      <w:r>
        <w:rPr>
          <w:sz w:val="24"/>
          <w:szCs w:val="24"/>
        </w:rPr>
        <w:t>parents</w:t>
      </w:r>
      <w:proofErr w:type="gramEnd"/>
      <w:r>
        <w:rPr>
          <w:sz w:val="24"/>
          <w:szCs w:val="24"/>
        </w:rPr>
        <w:t xml:space="preserve"> opinions may hinder the outcomes of the children.  </w:t>
      </w:r>
    </w:p>
    <w:p w14:paraId="104ADF41" w14:textId="58D1A2F4" w:rsidR="006240A2" w:rsidRDefault="00C851A2" w:rsidP="00B845F4">
      <w:pPr>
        <w:spacing w:line="360" w:lineRule="auto"/>
        <w:jc w:val="both"/>
        <w:rPr>
          <w:sz w:val="24"/>
          <w:szCs w:val="24"/>
        </w:rPr>
      </w:pPr>
      <w:r>
        <w:rPr>
          <w:sz w:val="24"/>
          <w:szCs w:val="24"/>
        </w:rPr>
        <w:t xml:space="preserve">As </w:t>
      </w:r>
      <w:proofErr w:type="gramStart"/>
      <w:r>
        <w:rPr>
          <w:sz w:val="24"/>
          <w:szCs w:val="24"/>
        </w:rPr>
        <w:t>The</w:t>
      </w:r>
      <w:proofErr w:type="gramEnd"/>
      <w:r>
        <w:rPr>
          <w:sz w:val="24"/>
          <w:szCs w:val="24"/>
        </w:rPr>
        <w:t xml:space="preserve"> Early Years Foundation Phase </w:t>
      </w:r>
      <w:r w:rsidR="00ED646B">
        <w:rPr>
          <w:sz w:val="24"/>
          <w:szCs w:val="24"/>
        </w:rPr>
        <w:t xml:space="preserve">focuses on supporting and ensuring a high quality of education is provided for children between the ages of 3-7 years of age, using Birth to Three Matters as a quality assurance tool is a method of supporting and ensuring a </w:t>
      </w:r>
      <w:r w:rsidR="00F134BD">
        <w:rPr>
          <w:sz w:val="24"/>
          <w:szCs w:val="24"/>
        </w:rPr>
        <w:t xml:space="preserve">higher than minimum standard of care is being provided for these children. </w:t>
      </w:r>
    </w:p>
    <w:p w14:paraId="0F2A6574" w14:textId="77777777" w:rsidR="00936FCF" w:rsidRDefault="00F6675F" w:rsidP="006240A2">
      <w:pPr>
        <w:spacing w:line="360" w:lineRule="auto"/>
        <w:jc w:val="both"/>
        <w:rPr>
          <w:sz w:val="24"/>
          <w:szCs w:val="24"/>
        </w:rPr>
      </w:pPr>
      <w:r>
        <w:rPr>
          <w:sz w:val="24"/>
          <w:szCs w:val="24"/>
        </w:rPr>
        <w:t xml:space="preserve">The Sustained Shared Thinking and Emotional Well-being (SSTEW) scale </w:t>
      </w:r>
      <w:r w:rsidR="00BC2275">
        <w:rPr>
          <w:sz w:val="24"/>
          <w:szCs w:val="24"/>
        </w:rPr>
        <w:t xml:space="preserve">is in place to look at strategies associated with children’s outcomes. Kingston and </w:t>
      </w:r>
      <w:proofErr w:type="spellStart"/>
      <w:r w:rsidR="00BC2275">
        <w:rPr>
          <w:sz w:val="24"/>
          <w:szCs w:val="24"/>
        </w:rPr>
        <w:t>Mulhuish</w:t>
      </w:r>
      <w:proofErr w:type="spellEnd"/>
      <w:r w:rsidR="00BC2275">
        <w:rPr>
          <w:sz w:val="24"/>
          <w:szCs w:val="24"/>
        </w:rPr>
        <w:t xml:space="preserve"> (2015) states that the Sustained Shared Thinking and Emotional Well-being (SSTEW) scale is in place to be used as research and self-evaluation, however Kingston and </w:t>
      </w:r>
      <w:proofErr w:type="spellStart"/>
      <w:r w:rsidR="00BC2275">
        <w:rPr>
          <w:sz w:val="24"/>
          <w:szCs w:val="24"/>
        </w:rPr>
        <w:t>Mulhuish</w:t>
      </w:r>
      <w:proofErr w:type="spellEnd"/>
      <w:r w:rsidR="00BC2275">
        <w:rPr>
          <w:sz w:val="24"/>
          <w:szCs w:val="24"/>
        </w:rPr>
        <w:t xml:space="preserve"> believes that when the SSTEW scale is </w:t>
      </w:r>
      <w:r w:rsidR="00936FCF">
        <w:rPr>
          <w:sz w:val="24"/>
          <w:szCs w:val="24"/>
        </w:rPr>
        <w:t xml:space="preserve">more beneficial when </w:t>
      </w:r>
      <w:r w:rsidR="00BC2275">
        <w:rPr>
          <w:sz w:val="24"/>
          <w:szCs w:val="24"/>
        </w:rPr>
        <w:t xml:space="preserve">used alongside other environment scales, enables the user to see a more complete picture. </w:t>
      </w:r>
      <w:r w:rsidR="007D2ED6">
        <w:rPr>
          <w:sz w:val="24"/>
          <w:szCs w:val="24"/>
        </w:rPr>
        <w:t xml:space="preserve">By having such quality assurances in place, settings </w:t>
      </w:r>
      <w:proofErr w:type="gramStart"/>
      <w:r w:rsidR="007D2ED6">
        <w:rPr>
          <w:sz w:val="24"/>
          <w:szCs w:val="24"/>
        </w:rPr>
        <w:t>are able to</w:t>
      </w:r>
      <w:proofErr w:type="gramEnd"/>
      <w:r w:rsidR="007D2ED6">
        <w:rPr>
          <w:sz w:val="24"/>
          <w:szCs w:val="24"/>
        </w:rPr>
        <w:t xml:space="preserve"> evidence that they are providing care for children above that of the minimum standard, these particularly aiming at children under the age of 3, meaning that they aren’t under the Early Years Foundation Phase as of yet. </w:t>
      </w:r>
    </w:p>
    <w:p w14:paraId="437AA235" w14:textId="1589B301" w:rsidR="00F134BD" w:rsidRDefault="00F134BD" w:rsidP="006240A2">
      <w:pPr>
        <w:spacing w:line="360" w:lineRule="auto"/>
        <w:jc w:val="both"/>
        <w:rPr>
          <w:sz w:val="24"/>
          <w:szCs w:val="24"/>
        </w:rPr>
      </w:pPr>
      <w:r>
        <w:rPr>
          <w:sz w:val="24"/>
          <w:szCs w:val="24"/>
        </w:rPr>
        <w:t xml:space="preserve">According to the National Assembly Government (2017) the Study of Early Education and Development (SEED) evaluates effects of early education and outcomes for children, along with the quality of the provision, and the value for money, providing early years education to </w:t>
      </w:r>
      <w:r w:rsidR="002F518A">
        <w:rPr>
          <w:sz w:val="24"/>
          <w:szCs w:val="24"/>
        </w:rPr>
        <w:lastRenderedPageBreak/>
        <w:t>2-year-old</w:t>
      </w:r>
      <w:r>
        <w:rPr>
          <w:sz w:val="24"/>
          <w:szCs w:val="24"/>
        </w:rPr>
        <w:t xml:space="preserve"> from lower income families. </w:t>
      </w:r>
      <w:r w:rsidR="00295C87">
        <w:rPr>
          <w:sz w:val="24"/>
          <w:szCs w:val="24"/>
        </w:rPr>
        <w:t xml:space="preserve"> The SEED project, uses the SSTEW scale when evaluating settings and working practice. </w:t>
      </w:r>
    </w:p>
    <w:p w14:paraId="072506A4" w14:textId="3392CA09" w:rsidR="00295C87" w:rsidRDefault="00936FCF" w:rsidP="006240A2">
      <w:pPr>
        <w:spacing w:line="360" w:lineRule="auto"/>
        <w:jc w:val="both"/>
        <w:rPr>
          <w:sz w:val="24"/>
          <w:szCs w:val="24"/>
        </w:rPr>
      </w:pPr>
      <w:r>
        <w:rPr>
          <w:sz w:val="24"/>
          <w:szCs w:val="24"/>
        </w:rPr>
        <w:t>The SSTEW scale is a great evaluation tool, on what is already being done within settings, and what could be improved to achieve greater outcomes</w:t>
      </w:r>
      <w:r w:rsidR="00712551">
        <w:rPr>
          <w:sz w:val="24"/>
          <w:szCs w:val="24"/>
        </w:rPr>
        <w:t xml:space="preserve">. </w:t>
      </w:r>
      <w:r w:rsidR="00295C87">
        <w:rPr>
          <w:sz w:val="24"/>
          <w:szCs w:val="24"/>
        </w:rPr>
        <w:t>The STTEW tool, looks more particularly at the skills and development of the practitioners, to enable more positive outcomes from the children.</w:t>
      </w:r>
      <w:r w:rsidR="009B54CD">
        <w:rPr>
          <w:sz w:val="24"/>
          <w:szCs w:val="24"/>
        </w:rPr>
        <w:t xml:space="preserve"> </w:t>
      </w:r>
      <w:r w:rsidR="002F518A">
        <w:rPr>
          <w:sz w:val="24"/>
          <w:szCs w:val="24"/>
        </w:rPr>
        <w:t>Whereas</w:t>
      </w:r>
      <w:r w:rsidR="009B54CD">
        <w:rPr>
          <w:sz w:val="24"/>
          <w:szCs w:val="24"/>
        </w:rPr>
        <w:t xml:space="preserve"> the Birth to Three matters focuse</w:t>
      </w:r>
      <w:r w:rsidR="00712551">
        <w:rPr>
          <w:sz w:val="24"/>
          <w:szCs w:val="24"/>
        </w:rPr>
        <w:t>s</w:t>
      </w:r>
      <w:r w:rsidR="009B54CD">
        <w:rPr>
          <w:sz w:val="24"/>
          <w:szCs w:val="24"/>
        </w:rPr>
        <w:t xml:space="preserve"> on the child’s development and ensuring that they are offered great opportunities</w:t>
      </w:r>
      <w:r w:rsidR="00712551">
        <w:rPr>
          <w:sz w:val="24"/>
          <w:szCs w:val="24"/>
        </w:rPr>
        <w:t xml:space="preserve"> over all</w:t>
      </w:r>
      <w:r w:rsidR="009B54CD">
        <w:rPr>
          <w:sz w:val="24"/>
          <w:szCs w:val="24"/>
        </w:rPr>
        <w:t xml:space="preserve">. </w:t>
      </w:r>
    </w:p>
    <w:p w14:paraId="5707E951" w14:textId="285CA0E3" w:rsidR="00927A4D" w:rsidRDefault="00164AE4" w:rsidP="006240A2">
      <w:pPr>
        <w:spacing w:line="360" w:lineRule="auto"/>
        <w:jc w:val="both"/>
        <w:rPr>
          <w:sz w:val="24"/>
          <w:szCs w:val="24"/>
        </w:rPr>
      </w:pPr>
      <w:r>
        <w:rPr>
          <w:sz w:val="24"/>
          <w:szCs w:val="24"/>
        </w:rPr>
        <w:t>As well as the above quality assurance tools, there are many other tools and schemes that practitioners within early year settings can use. They all aim t</w:t>
      </w:r>
      <w:r w:rsidR="00927A4D">
        <w:rPr>
          <w:sz w:val="24"/>
          <w:szCs w:val="24"/>
        </w:rPr>
        <w:t xml:space="preserve">o maintain and support practitioners for children to be able to gain the best outcomes. Quality assurance tools are adopted and used within settings to ensure a good quality of child care is being provided, that above what is required by the minimum standard.  The CSSIW inspect maintained and non-maintained child-care setting on a regular basis, reports of findings are then published so that others can view them. As part of the CSSIW report information is documented on many areas of the setting, quality assurance tools that the setting are using will also be documented and the setting would be provided with an over all rating. </w:t>
      </w:r>
    </w:p>
    <w:p w14:paraId="35E22070" w14:textId="337B16E2" w:rsidR="00FA402F" w:rsidRDefault="00FA402F" w:rsidP="006240A2">
      <w:pPr>
        <w:spacing w:line="360" w:lineRule="auto"/>
        <w:jc w:val="both"/>
        <w:rPr>
          <w:sz w:val="24"/>
          <w:szCs w:val="24"/>
        </w:rPr>
      </w:pPr>
      <w:proofErr w:type="gramStart"/>
      <w:r>
        <w:rPr>
          <w:sz w:val="24"/>
          <w:szCs w:val="24"/>
        </w:rPr>
        <w:t>All of</w:t>
      </w:r>
      <w:proofErr w:type="gramEnd"/>
      <w:r>
        <w:rPr>
          <w:sz w:val="24"/>
          <w:szCs w:val="24"/>
        </w:rPr>
        <w:t xml:space="preserve"> the quality assurance tools that have been looked at all focus on the children, although some focus on different areas mainly they focus on providing an above minimum standard of child care for children. </w:t>
      </w:r>
    </w:p>
    <w:p w14:paraId="1368AED8" w14:textId="18107083" w:rsidR="00FA402F" w:rsidRDefault="00FA402F" w:rsidP="00FA402F">
      <w:pPr>
        <w:spacing w:line="360" w:lineRule="auto"/>
        <w:ind w:left="720"/>
        <w:jc w:val="center"/>
        <w:rPr>
          <w:sz w:val="24"/>
          <w:szCs w:val="24"/>
        </w:rPr>
      </w:pPr>
      <w:r>
        <w:rPr>
          <w:sz w:val="24"/>
          <w:szCs w:val="24"/>
        </w:rPr>
        <w:t>‘</w:t>
      </w:r>
      <w:r w:rsidRPr="00FA402F">
        <w:rPr>
          <w:sz w:val="24"/>
          <w:szCs w:val="24"/>
        </w:rPr>
        <w:t>Together, we are all responsible for ensuring that every young person in Wales has an equal opportunity to reach the highest standards</w:t>
      </w:r>
      <w:r>
        <w:rPr>
          <w:sz w:val="24"/>
          <w:szCs w:val="24"/>
        </w:rPr>
        <w:t>’</w:t>
      </w:r>
      <w:r w:rsidRPr="00FA402F">
        <w:rPr>
          <w:sz w:val="24"/>
          <w:szCs w:val="24"/>
        </w:rPr>
        <w:t>.</w:t>
      </w:r>
    </w:p>
    <w:p w14:paraId="78965F34" w14:textId="6791AAEA" w:rsidR="00FA402F" w:rsidRDefault="00FA402F" w:rsidP="00FA402F">
      <w:pPr>
        <w:spacing w:line="360" w:lineRule="auto"/>
        <w:ind w:left="5760"/>
        <w:jc w:val="both"/>
        <w:rPr>
          <w:sz w:val="24"/>
          <w:szCs w:val="24"/>
        </w:rPr>
      </w:pPr>
      <w:r>
        <w:rPr>
          <w:sz w:val="24"/>
          <w:szCs w:val="24"/>
        </w:rPr>
        <w:t>Welsh Government (2017)</w:t>
      </w:r>
    </w:p>
    <w:p w14:paraId="5A56C32D" w14:textId="114BBA4F" w:rsidR="00174345" w:rsidRDefault="00174345" w:rsidP="00174345">
      <w:pPr>
        <w:spacing w:line="360" w:lineRule="auto"/>
        <w:jc w:val="both"/>
        <w:rPr>
          <w:sz w:val="24"/>
          <w:szCs w:val="24"/>
        </w:rPr>
      </w:pPr>
      <w:r>
        <w:rPr>
          <w:sz w:val="24"/>
          <w:szCs w:val="24"/>
        </w:rPr>
        <w:t xml:space="preserve">Although it may be the responsibility of the leaders and managers to firstly implement a quality assurance tool, it is everybody’s responsibility to provide a consistent approach to the level and standard of care that is being provided. </w:t>
      </w:r>
    </w:p>
    <w:p w14:paraId="28625FF7" w14:textId="1AF927A8" w:rsidR="00164AE4" w:rsidRDefault="006D116C" w:rsidP="006240A2">
      <w:pPr>
        <w:spacing w:line="360" w:lineRule="auto"/>
        <w:jc w:val="both"/>
        <w:rPr>
          <w:sz w:val="24"/>
          <w:szCs w:val="24"/>
        </w:rPr>
      </w:pPr>
      <w:r>
        <w:rPr>
          <w:sz w:val="24"/>
          <w:szCs w:val="24"/>
        </w:rPr>
        <w:t xml:space="preserve">Quality Assurance tools are a way of also reflecting on </w:t>
      </w:r>
      <w:r w:rsidR="00174345">
        <w:rPr>
          <w:sz w:val="24"/>
          <w:szCs w:val="24"/>
        </w:rPr>
        <w:t xml:space="preserve">working </w:t>
      </w:r>
      <w:r>
        <w:rPr>
          <w:sz w:val="24"/>
          <w:szCs w:val="24"/>
        </w:rPr>
        <w:t xml:space="preserve">practice within settings. Quality assurance tools look at areas that could be improved, although it highlights areas that could be improved, for some settings there could be financial barriers to improving these areas instantly, this could be a long-term goal. </w:t>
      </w:r>
    </w:p>
    <w:p w14:paraId="11B0FD7C" w14:textId="47EA2FD0" w:rsidR="006D116C" w:rsidRDefault="00164AE4" w:rsidP="006240A2">
      <w:pPr>
        <w:spacing w:line="360" w:lineRule="auto"/>
        <w:jc w:val="both"/>
        <w:rPr>
          <w:sz w:val="24"/>
          <w:szCs w:val="24"/>
        </w:rPr>
      </w:pPr>
      <w:r>
        <w:rPr>
          <w:sz w:val="24"/>
          <w:szCs w:val="24"/>
        </w:rPr>
        <w:lastRenderedPageBreak/>
        <w:t>The Social Care Wales (2017) have published a document that specifies the relevant qualifications that individuals are required to have when working within each sector within care. These are minimum qualifications that are required by practitioners, a q</w:t>
      </w:r>
      <w:r w:rsidR="006D116C">
        <w:rPr>
          <w:sz w:val="24"/>
          <w:szCs w:val="24"/>
        </w:rPr>
        <w:t xml:space="preserve">uality assurance tool could </w:t>
      </w:r>
      <w:r>
        <w:rPr>
          <w:sz w:val="24"/>
          <w:szCs w:val="24"/>
        </w:rPr>
        <w:t xml:space="preserve">also </w:t>
      </w:r>
      <w:r w:rsidR="006D116C">
        <w:rPr>
          <w:sz w:val="24"/>
          <w:szCs w:val="24"/>
        </w:rPr>
        <w:t xml:space="preserve">be </w:t>
      </w:r>
      <w:r>
        <w:rPr>
          <w:sz w:val="24"/>
          <w:szCs w:val="24"/>
        </w:rPr>
        <w:t xml:space="preserve">a </w:t>
      </w:r>
      <w:r w:rsidR="006D116C">
        <w:rPr>
          <w:sz w:val="24"/>
          <w:szCs w:val="24"/>
        </w:rPr>
        <w:t xml:space="preserve">development tool for some practitioners and </w:t>
      </w:r>
      <w:r w:rsidR="00FA402F">
        <w:rPr>
          <w:sz w:val="24"/>
          <w:szCs w:val="24"/>
        </w:rPr>
        <w:t>leaders and</w:t>
      </w:r>
      <w:r w:rsidR="006D116C">
        <w:rPr>
          <w:sz w:val="24"/>
          <w:szCs w:val="24"/>
        </w:rPr>
        <w:t xml:space="preserve"> could be </w:t>
      </w:r>
      <w:r>
        <w:rPr>
          <w:sz w:val="24"/>
          <w:szCs w:val="24"/>
        </w:rPr>
        <w:t>a way</w:t>
      </w:r>
      <w:r w:rsidR="006D116C">
        <w:rPr>
          <w:sz w:val="24"/>
          <w:szCs w:val="24"/>
        </w:rPr>
        <w:t xml:space="preserve"> of showing where improvement from practitioners could be.</w:t>
      </w:r>
    </w:p>
    <w:p w14:paraId="1F34EDC7" w14:textId="4E20269A" w:rsidR="00712551" w:rsidRDefault="00712551" w:rsidP="006240A2">
      <w:pPr>
        <w:spacing w:line="360" w:lineRule="auto"/>
        <w:jc w:val="both"/>
        <w:rPr>
          <w:sz w:val="24"/>
          <w:szCs w:val="24"/>
        </w:rPr>
      </w:pPr>
      <w:r>
        <w:rPr>
          <w:sz w:val="24"/>
          <w:szCs w:val="24"/>
        </w:rPr>
        <w:t xml:space="preserve">Within curriculum and policies changing and being updated on a regular basis it is possible that changes and updates may have affects on the quality assurance tools that are being used within </w:t>
      </w:r>
      <w:r w:rsidR="006D116C">
        <w:rPr>
          <w:sz w:val="24"/>
          <w:szCs w:val="24"/>
        </w:rPr>
        <w:t>an early year</w:t>
      </w:r>
      <w:r>
        <w:rPr>
          <w:sz w:val="24"/>
          <w:szCs w:val="24"/>
        </w:rPr>
        <w:t xml:space="preserve"> setting. The above quality assurance tools however, could be adapted and working along side changing and updating policies. </w:t>
      </w:r>
    </w:p>
    <w:p w14:paraId="4275B305" w14:textId="35FA8A1F" w:rsidR="006D116C" w:rsidRDefault="00927A4D" w:rsidP="006240A2">
      <w:pPr>
        <w:spacing w:line="360" w:lineRule="auto"/>
        <w:jc w:val="both"/>
        <w:rPr>
          <w:sz w:val="24"/>
          <w:szCs w:val="24"/>
        </w:rPr>
      </w:pPr>
      <w:r>
        <w:rPr>
          <w:sz w:val="24"/>
          <w:szCs w:val="24"/>
        </w:rPr>
        <w:t xml:space="preserve">All settings there for may be providing different qualities of care to children, although it is legally binding that they must adhere to and meet the National Minimum Standards that have been set out by the Government.  Quality assurance </w:t>
      </w:r>
      <w:r w:rsidR="00174345">
        <w:rPr>
          <w:sz w:val="24"/>
          <w:szCs w:val="24"/>
        </w:rPr>
        <w:t>overall</w:t>
      </w:r>
      <w:r>
        <w:rPr>
          <w:sz w:val="24"/>
          <w:szCs w:val="24"/>
        </w:rPr>
        <w:t xml:space="preserve"> is a great advantage for settings to be involved in and shows to stakeholders that </w:t>
      </w:r>
      <w:r w:rsidR="00174345">
        <w:rPr>
          <w:sz w:val="24"/>
          <w:szCs w:val="24"/>
        </w:rPr>
        <w:t xml:space="preserve">the setting is very serious about providing a high standard of child care to the children within the setting. Adhering to a quality assurance also goes on to show that the practitioners are always looking to develop their skills and increase the standard of care that is being provided to children attending settings. As it has previously identified that perhaps some settings may adopt a quality assurance tool in accordance with what perhaps other do, to be able to get the best outcomes out of the quality assurance tools, practitioners, leaders and managers are required to be focused and committed to the care that they are being provided. </w:t>
      </w:r>
    </w:p>
    <w:p w14:paraId="615E546C" w14:textId="6F462253" w:rsidR="00C86E9F" w:rsidRDefault="00C86E9F">
      <w:pPr>
        <w:rPr>
          <w:sz w:val="24"/>
          <w:szCs w:val="24"/>
        </w:rPr>
      </w:pPr>
    </w:p>
    <w:p w14:paraId="709FB2F9" w14:textId="77777777" w:rsidR="006D116C" w:rsidRDefault="006D116C"/>
    <w:p w14:paraId="4A61FDE6" w14:textId="213711C3" w:rsidR="006240A2" w:rsidRDefault="006240A2"/>
    <w:p w14:paraId="58B12DFF" w14:textId="203E6668" w:rsidR="00174345" w:rsidRDefault="00174345"/>
    <w:p w14:paraId="14EB644C" w14:textId="25737A26" w:rsidR="00174345" w:rsidRDefault="00174345"/>
    <w:p w14:paraId="5A21C2AB" w14:textId="5C36032B" w:rsidR="00174345" w:rsidRDefault="00174345"/>
    <w:p w14:paraId="1F247BCA" w14:textId="55ADAED3" w:rsidR="00174345" w:rsidRDefault="00174345"/>
    <w:p w14:paraId="0318C892" w14:textId="77777777" w:rsidR="00174345" w:rsidRDefault="00174345"/>
    <w:p w14:paraId="2423DE05" w14:textId="77777777" w:rsidR="00FA402F" w:rsidRDefault="00FA402F"/>
    <w:p w14:paraId="055B2BBA" w14:textId="77777777" w:rsidR="006240A2" w:rsidRDefault="006240A2"/>
    <w:p w14:paraId="264D96B0" w14:textId="402E5D28" w:rsidR="00FB60E4" w:rsidRDefault="00FB60E4"/>
    <w:p w14:paraId="4DB89A2D" w14:textId="77777777" w:rsidR="00FA402F" w:rsidRDefault="00FA402F" w:rsidP="00FA402F">
      <w:pPr>
        <w:jc w:val="both"/>
      </w:pPr>
    </w:p>
    <w:p w14:paraId="1148FA50" w14:textId="4E9CF2BB" w:rsidR="00FB60E4" w:rsidRDefault="00FB60E4" w:rsidP="00FA402F">
      <w:pPr>
        <w:jc w:val="both"/>
      </w:pPr>
      <w:r>
        <w:t>Reference List;</w:t>
      </w:r>
    </w:p>
    <w:p w14:paraId="7618DBFA" w14:textId="2FC85F55" w:rsidR="008021A0" w:rsidRDefault="008021A0" w:rsidP="00FA402F">
      <w:pPr>
        <w:jc w:val="both"/>
      </w:pPr>
      <w:r>
        <w:t xml:space="preserve">Abbott, L.  and Langston, A. (2003) Birth to Three Matters: Supporting the Framework of Effective Practice. </w:t>
      </w:r>
      <w:r w:rsidR="00FA402F">
        <w:t xml:space="preserve">England: </w:t>
      </w:r>
      <w:r>
        <w:t>Open University Press</w:t>
      </w:r>
      <w:r w:rsidR="00FA402F">
        <w:t>.</w:t>
      </w:r>
    </w:p>
    <w:p w14:paraId="341DDFA3" w14:textId="3D5935A6" w:rsidR="003C524A" w:rsidRDefault="003C524A" w:rsidP="00FA402F">
      <w:pPr>
        <w:jc w:val="both"/>
      </w:pPr>
      <w:r>
        <w:t xml:space="preserve">Bertram, T. and Pascal, C. (2002) Early Years Education: An international perspective. </w:t>
      </w:r>
      <w:r w:rsidRPr="003C524A">
        <w:t>London: Qualifications and Curriculum Authority</w:t>
      </w:r>
      <w:r>
        <w:t xml:space="preserve"> </w:t>
      </w:r>
    </w:p>
    <w:p w14:paraId="226BF813" w14:textId="531D4EC6" w:rsidR="00490811" w:rsidRDefault="00490811" w:rsidP="00FA402F">
      <w:pPr>
        <w:jc w:val="both"/>
      </w:pPr>
      <w:r>
        <w:t>Doherty, D, G. (2008) On quality in education. Wolverhampton</w:t>
      </w:r>
      <w:r w:rsidR="00FA402F">
        <w:t>:</w:t>
      </w:r>
      <w:r>
        <w:t xml:space="preserve"> Emerald Group Publishing. </w:t>
      </w:r>
    </w:p>
    <w:p w14:paraId="040394E4" w14:textId="0055D85A" w:rsidR="004442A5" w:rsidRDefault="004442A5" w:rsidP="00FA402F">
      <w:pPr>
        <w:jc w:val="both"/>
      </w:pPr>
      <w:r>
        <w:t xml:space="preserve">David, T., </w:t>
      </w:r>
      <w:proofErr w:type="spellStart"/>
      <w:r>
        <w:t>Goouch</w:t>
      </w:r>
      <w:proofErr w:type="spellEnd"/>
      <w:r>
        <w:t xml:space="preserve">, K., Powell, S. and Abbot, L. (2003) Birth to Three Matters: A Review of the Literature compiled to inform The Framework to Support Children in their Earliest Years. Manchester: Queens Printer. </w:t>
      </w:r>
    </w:p>
    <w:p w14:paraId="5C9F4A81" w14:textId="6479B08C" w:rsidR="00EB429D" w:rsidRDefault="00EB429D" w:rsidP="00FA402F">
      <w:pPr>
        <w:jc w:val="both"/>
      </w:pPr>
      <w:r>
        <w:t>Early Years (2013) ‘Quality Assurance’</w:t>
      </w:r>
    </w:p>
    <w:p w14:paraId="642E1033" w14:textId="7F2E355C" w:rsidR="00EB429D" w:rsidRDefault="00164AE4" w:rsidP="00FA402F">
      <w:pPr>
        <w:jc w:val="both"/>
      </w:pPr>
      <w:hyperlink r:id="rId7" w:history="1">
        <w:r w:rsidR="00EB429D" w:rsidRPr="005D6803">
          <w:rPr>
            <w:rStyle w:val="Hyperlink"/>
          </w:rPr>
          <w:t>http://www.early-years.org/accreditation/benefits.php</w:t>
        </w:r>
      </w:hyperlink>
      <w:r w:rsidR="00EB429D">
        <w:t xml:space="preserve"> [Accessed: 12</w:t>
      </w:r>
      <w:r w:rsidR="00EB429D" w:rsidRPr="00EB429D">
        <w:rPr>
          <w:vertAlign w:val="superscript"/>
        </w:rPr>
        <w:t>th</w:t>
      </w:r>
      <w:r w:rsidR="00EB429D">
        <w:t xml:space="preserve"> June 2018].</w:t>
      </w:r>
    </w:p>
    <w:p w14:paraId="2AC1FB31" w14:textId="5F42C1C2" w:rsidR="00C851A2" w:rsidRDefault="00C851A2" w:rsidP="00FA402F">
      <w:pPr>
        <w:jc w:val="both"/>
      </w:pPr>
      <w:proofErr w:type="spellStart"/>
      <w:r>
        <w:t>Gestwicki</w:t>
      </w:r>
      <w:proofErr w:type="spellEnd"/>
      <w:r>
        <w:t>, C. (2013) Developmentally Appropriate Practice: Curriculum and Development in Early Education. (5</w:t>
      </w:r>
      <w:r w:rsidRPr="00C851A2">
        <w:rPr>
          <w:vertAlign w:val="superscript"/>
        </w:rPr>
        <w:t>th</w:t>
      </w:r>
      <w:r>
        <w:t xml:space="preserve"> ed.)</w:t>
      </w:r>
      <w:r w:rsidR="00FA402F">
        <w:t xml:space="preserve"> London:</w:t>
      </w:r>
      <w:r>
        <w:t xml:space="preserve"> Cengage Learning</w:t>
      </w:r>
      <w:r w:rsidR="00FA402F">
        <w:t>.</w:t>
      </w:r>
    </w:p>
    <w:p w14:paraId="3AC4AD7D" w14:textId="26406928" w:rsidR="00BF7CA8" w:rsidRPr="00BF7CA8" w:rsidRDefault="00656013" w:rsidP="00FA402F">
      <w:pPr>
        <w:jc w:val="both"/>
      </w:pPr>
      <w:r>
        <w:t xml:space="preserve">Moss, P. (2006) </w:t>
      </w:r>
      <w:r w:rsidR="00BF7CA8">
        <w:t xml:space="preserve">‘Structures, understandings and discourses: possibilities for re-envisioning the early childhood worker’, </w:t>
      </w:r>
      <w:r w:rsidR="00BF7CA8" w:rsidRPr="00BF7CA8">
        <w:rPr>
          <w:i/>
        </w:rPr>
        <w:t>Contemporary Issues in Early Childhood.</w:t>
      </w:r>
      <w:r w:rsidR="00BF7CA8">
        <w:t>30-41.</w:t>
      </w:r>
    </w:p>
    <w:p w14:paraId="49EBA3B5" w14:textId="1300CC5E" w:rsidR="00FB60E4" w:rsidRDefault="00FB60E4" w:rsidP="00FA402F">
      <w:pPr>
        <w:jc w:val="both"/>
      </w:pPr>
      <w:r>
        <w:t>National Assembly Government (2013) ‘National Minimum Standards’</w:t>
      </w:r>
    </w:p>
    <w:p w14:paraId="20ACEFE4" w14:textId="13422B1F" w:rsidR="00FB60E4" w:rsidRDefault="00164AE4" w:rsidP="00FA402F">
      <w:pPr>
        <w:jc w:val="both"/>
      </w:pPr>
      <w:hyperlink r:id="rId8" w:history="1">
        <w:r w:rsidR="00FB60E4" w:rsidRPr="005D6803">
          <w:rPr>
            <w:rStyle w:val="Hyperlink"/>
          </w:rPr>
          <w:t>https://www.gov.uk/government/collections/national-minimum-standards</w:t>
        </w:r>
      </w:hyperlink>
      <w:r w:rsidR="00FB60E4">
        <w:t xml:space="preserve"> [Accessed: 12</w:t>
      </w:r>
      <w:r w:rsidR="00FB60E4" w:rsidRPr="00FB60E4">
        <w:rPr>
          <w:vertAlign w:val="superscript"/>
        </w:rPr>
        <w:t>th</w:t>
      </w:r>
      <w:r w:rsidR="00FB60E4">
        <w:t xml:space="preserve"> June 2018].</w:t>
      </w:r>
    </w:p>
    <w:p w14:paraId="6C7CEF6B" w14:textId="14C0D7F7" w:rsidR="00D06D33" w:rsidRDefault="00D06D33" w:rsidP="00FA402F">
      <w:pPr>
        <w:jc w:val="both"/>
      </w:pPr>
      <w:r>
        <w:t>National Assembly Government (2015) EPPSE Project.</w:t>
      </w:r>
    </w:p>
    <w:p w14:paraId="6E15E05A" w14:textId="75FC0FBC" w:rsidR="00D06D33" w:rsidRDefault="00D06D33" w:rsidP="00FA402F">
      <w:pPr>
        <w:jc w:val="both"/>
        <w:rPr>
          <w:rStyle w:val="HTMLCite"/>
          <w:rFonts w:ascii="Arial" w:hAnsi="Arial" w:cs="Arial"/>
          <w:color w:val="auto"/>
          <w:sz w:val="20"/>
          <w:szCs w:val="20"/>
          <w:lang w:val="en"/>
        </w:rPr>
      </w:pPr>
      <w:hyperlink r:id="rId9" w:history="1">
        <w:r w:rsidRPr="007D3B48">
          <w:rPr>
            <w:rStyle w:val="Hyperlink"/>
            <w:rFonts w:ascii="Arial" w:hAnsi="Arial" w:cs="Arial"/>
            <w:sz w:val="20"/>
            <w:szCs w:val="20"/>
            <w:lang w:val="en"/>
          </w:rPr>
          <w:t>https://assets.publishing.service.gov.uk/government/uploads/system</w:t>
        </w:r>
      </w:hyperlink>
      <w:r>
        <w:rPr>
          <w:rStyle w:val="HTMLCite"/>
          <w:rFonts w:ascii="Arial" w:hAnsi="Arial" w:cs="Arial"/>
          <w:sz w:val="20"/>
          <w:szCs w:val="20"/>
          <w:lang w:val="en"/>
        </w:rPr>
        <w:t xml:space="preserve"> </w:t>
      </w:r>
      <w:r>
        <w:rPr>
          <w:rStyle w:val="HTMLCite"/>
          <w:rFonts w:ascii="Arial" w:hAnsi="Arial" w:cs="Arial"/>
          <w:color w:val="auto"/>
          <w:sz w:val="20"/>
          <w:szCs w:val="20"/>
          <w:lang w:val="en"/>
        </w:rPr>
        <w:t>[Accessed: 15</w:t>
      </w:r>
      <w:r w:rsidRPr="00D06D33">
        <w:rPr>
          <w:rStyle w:val="HTMLCite"/>
          <w:rFonts w:ascii="Arial" w:hAnsi="Arial" w:cs="Arial"/>
          <w:color w:val="auto"/>
          <w:sz w:val="20"/>
          <w:szCs w:val="20"/>
          <w:vertAlign w:val="superscript"/>
          <w:lang w:val="en"/>
        </w:rPr>
        <w:t>th</w:t>
      </w:r>
      <w:r>
        <w:rPr>
          <w:rStyle w:val="HTMLCite"/>
          <w:rFonts w:ascii="Arial" w:hAnsi="Arial" w:cs="Arial"/>
          <w:color w:val="auto"/>
          <w:sz w:val="20"/>
          <w:szCs w:val="20"/>
          <w:lang w:val="en"/>
        </w:rPr>
        <w:t xml:space="preserve"> June 2018].</w:t>
      </w:r>
    </w:p>
    <w:p w14:paraId="61F4A844" w14:textId="4D36B1F7" w:rsidR="00B90C50" w:rsidRDefault="00B90C50" w:rsidP="00FA402F">
      <w:pPr>
        <w:jc w:val="both"/>
      </w:pPr>
      <w:r>
        <w:t xml:space="preserve">Newton, J. (2010) Feeding the Beast or Improving </w:t>
      </w:r>
      <w:proofErr w:type="gramStart"/>
      <w:r>
        <w:t>Quality?:</w:t>
      </w:r>
      <w:proofErr w:type="gramEnd"/>
      <w:r>
        <w:t xml:space="preserve"> Academics perceptions of quality assurance and quality monitoring. </w:t>
      </w:r>
      <w:r w:rsidR="00FA402F">
        <w:t xml:space="preserve">Vol </w:t>
      </w:r>
      <w:r>
        <w:t>6</w:t>
      </w:r>
      <w:r w:rsidR="00FA402F">
        <w:t>.</w:t>
      </w:r>
      <w:r>
        <w:t xml:space="preserve"> </w:t>
      </w:r>
    </w:p>
    <w:p w14:paraId="776A1C11" w14:textId="640B8BF6" w:rsidR="009A29A4" w:rsidRDefault="00AB6075" w:rsidP="00FA402F">
      <w:pPr>
        <w:jc w:val="both"/>
      </w:pPr>
      <w:r>
        <w:t xml:space="preserve">Reed, M. and Canning, M. (2010) Reflective Practice in the Early Years. </w:t>
      </w:r>
      <w:r w:rsidR="00FA402F">
        <w:t xml:space="preserve">London: </w:t>
      </w:r>
      <w:r>
        <w:t>Sage Publications</w:t>
      </w:r>
      <w:r w:rsidR="00FA402F">
        <w:t>.</w:t>
      </w:r>
    </w:p>
    <w:p w14:paraId="2CA677A0" w14:textId="71B2EB9D" w:rsidR="00F41F92" w:rsidRDefault="00F41F92" w:rsidP="00FA402F">
      <w:pPr>
        <w:jc w:val="both"/>
      </w:pPr>
      <w:proofErr w:type="spellStart"/>
      <w:r>
        <w:t>Sallis</w:t>
      </w:r>
      <w:proofErr w:type="spellEnd"/>
      <w:r>
        <w:t xml:space="preserve"> (2002) Total Quality Management in Education. (3</w:t>
      </w:r>
      <w:r w:rsidRPr="00F41F92">
        <w:rPr>
          <w:vertAlign w:val="superscript"/>
        </w:rPr>
        <w:t>rd</w:t>
      </w:r>
      <w:r>
        <w:t xml:space="preserve"> ed.) London: Routledge. </w:t>
      </w:r>
    </w:p>
    <w:p w14:paraId="70E28825" w14:textId="3D8DF07F" w:rsidR="00164AE4" w:rsidRPr="00164AE4" w:rsidRDefault="00165F82" w:rsidP="00FA402F">
      <w:pPr>
        <w:jc w:val="both"/>
        <w:rPr>
          <w:rFonts w:ascii="Arial" w:hAnsi="Arial" w:cs="Arial"/>
          <w:color w:val="000000"/>
          <w:sz w:val="21"/>
          <w:szCs w:val="21"/>
        </w:rPr>
      </w:pPr>
      <w:r>
        <w:rPr>
          <w:rStyle w:val="personname2"/>
          <w:rFonts w:ascii="Arial" w:hAnsi="Arial" w:cs="Arial"/>
          <w:color w:val="000000"/>
          <w:sz w:val="21"/>
          <w:szCs w:val="21"/>
        </w:rPr>
        <w:t>Siraj, I.</w:t>
      </w:r>
      <w:r>
        <w:rPr>
          <w:rFonts w:ascii="Arial" w:hAnsi="Arial" w:cs="Arial"/>
          <w:color w:val="000000"/>
          <w:sz w:val="21"/>
          <w:szCs w:val="21"/>
        </w:rPr>
        <w:t xml:space="preserve"> and </w:t>
      </w:r>
      <w:r>
        <w:rPr>
          <w:rStyle w:val="personname2"/>
          <w:rFonts w:ascii="Arial" w:hAnsi="Arial" w:cs="Arial"/>
          <w:color w:val="000000"/>
          <w:sz w:val="21"/>
          <w:szCs w:val="21"/>
        </w:rPr>
        <w:t>Kingston, D.</w:t>
      </w:r>
      <w:r>
        <w:rPr>
          <w:rFonts w:ascii="Arial" w:hAnsi="Arial" w:cs="Arial"/>
          <w:color w:val="000000"/>
          <w:sz w:val="21"/>
          <w:szCs w:val="21"/>
        </w:rPr>
        <w:t xml:space="preserve"> and </w:t>
      </w:r>
      <w:proofErr w:type="spellStart"/>
      <w:r>
        <w:rPr>
          <w:rStyle w:val="personname2"/>
          <w:rFonts w:ascii="Arial" w:hAnsi="Arial" w:cs="Arial"/>
          <w:color w:val="000000"/>
          <w:sz w:val="21"/>
          <w:szCs w:val="21"/>
        </w:rPr>
        <w:t>Melhuish</w:t>
      </w:r>
      <w:proofErr w:type="spellEnd"/>
      <w:r>
        <w:rPr>
          <w:rStyle w:val="personname2"/>
          <w:rFonts w:ascii="Arial" w:hAnsi="Arial" w:cs="Arial"/>
          <w:color w:val="000000"/>
          <w:sz w:val="21"/>
          <w:szCs w:val="21"/>
        </w:rPr>
        <w:t>, Edward C.</w:t>
      </w:r>
      <w:r>
        <w:rPr>
          <w:rFonts w:ascii="Arial" w:hAnsi="Arial" w:cs="Arial"/>
          <w:color w:val="000000"/>
          <w:sz w:val="21"/>
          <w:szCs w:val="21"/>
        </w:rPr>
        <w:t xml:space="preserve">, eds. (2015) </w:t>
      </w:r>
      <w:r>
        <w:rPr>
          <w:rStyle w:val="Emphasis"/>
          <w:rFonts w:ascii="Arial" w:hAnsi="Arial" w:cs="Arial"/>
          <w:color w:val="000000"/>
          <w:sz w:val="21"/>
          <w:szCs w:val="21"/>
        </w:rPr>
        <w:t>Assessing quality in early childhood education and care: sustained shared thinking and emotional well-being (SSTEW) scale for 2–5-year-olds provision.</w:t>
      </w:r>
      <w:r>
        <w:rPr>
          <w:rFonts w:ascii="Arial" w:hAnsi="Arial" w:cs="Arial"/>
          <w:color w:val="000000"/>
          <w:sz w:val="21"/>
          <w:szCs w:val="21"/>
        </w:rPr>
        <w:t xml:space="preserve"> London, UK: Trentham Books. </w:t>
      </w:r>
    </w:p>
    <w:p w14:paraId="20FADBA1" w14:textId="5E9C3533" w:rsidR="009A29A4" w:rsidRDefault="00C96425" w:rsidP="00FA402F">
      <w:pPr>
        <w:jc w:val="both"/>
      </w:pPr>
      <w:proofErr w:type="spellStart"/>
      <w:r>
        <w:t>Stensaker</w:t>
      </w:r>
      <w:proofErr w:type="spellEnd"/>
      <w:r>
        <w:t>, B. (2002) Outcomes of Quality Assurance: A Discussion of Knowledge, Methodology and Validity. Quality in Higher Education. Vo</w:t>
      </w:r>
      <w:r w:rsidR="00FA402F">
        <w:t xml:space="preserve">l </w:t>
      </w:r>
      <w:r>
        <w:t xml:space="preserve">14. Issue 1. </w:t>
      </w:r>
    </w:p>
    <w:p w14:paraId="6CB6C548" w14:textId="09501820" w:rsidR="007C7BFB" w:rsidRDefault="00023436" w:rsidP="00FA402F">
      <w:pPr>
        <w:jc w:val="both"/>
      </w:pPr>
      <w:r>
        <w:t xml:space="preserve">Sylva, K., </w:t>
      </w:r>
      <w:proofErr w:type="spellStart"/>
      <w:r>
        <w:t>Melhuish</w:t>
      </w:r>
      <w:proofErr w:type="spellEnd"/>
      <w:r>
        <w:t xml:space="preserve">, E., Sammons, P., Blatchford, S, I. and Taggart, B. (2004) The Effective Provision of Pre-School Education (EPPE) Project: Findings from Pre-school to end of key stage 1. </w:t>
      </w:r>
    </w:p>
    <w:p w14:paraId="27769424" w14:textId="77777777" w:rsidR="00164AE4" w:rsidRDefault="00164AE4" w:rsidP="00FA402F">
      <w:pPr>
        <w:jc w:val="both"/>
      </w:pPr>
    </w:p>
    <w:p w14:paraId="6EDE3933" w14:textId="12782D82" w:rsidR="00164AE4" w:rsidRDefault="00164AE4" w:rsidP="00FA402F">
      <w:pPr>
        <w:jc w:val="both"/>
      </w:pPr>
      <w:r>
        <w:t xml:space="preserve">The Social Care Wales (2017) List of Qualifications to work within early years and childcare in wales </w:t>
      </w:r>
    </w:p>
    <w:p w14:paraId="46B453A9" w14:textId="18C408D0" w:rsidR="00164AE4" w:rsidRDefault="00164AE4" w:rsidP="00FA402F">
      <w:pPr>
        <w:jc w:val="both"/>
      </w:pPr>
      <w:hyperlink r:id="rId10" w:history="1">
        <w:r w:rsidRPr="007D3B48">
          <w:rPr>
            <w:rStyle w:val="Hyperlink"/>
          </w:rPr>
          <w:t>https://socialcare.wales/learning-and-development/qualifications?record-language-choice=en-cy</w:t>
        </w:r>
      </w:hyperlink>
      <w:r>
        <w:t xml:space="preserve"> [Accessed: 15</w:t>
      </w:r>
      <w:r w:rsidRPr="00164AE4">
        <w:rPr>
          <w:vertAlign w:val="superscript"/>
        </w:rPr>
        <w:t>TH</w:t>
      </w:r>
      <w:r>
        <w:t xml:space="preserve"> June 2018].</w:t>
      </w:r>
    </w:p>
    <w:p w14:paraId="6C589199" w14:textId="558EC37A" w:rsidR="009A29A4" w:rsidRDefault="00FA402F" w:rsidP="00FA402F">
      <w:pPr>
        <w:jc w:val="both"/>
      </w:pPr>
      <w:r>
        <w:t>Welsh Assembly Government (2017) Education in Wales: Our national mission.</w:t>
      </w:r>
    </w:p>
    <w:p w14:paraId="60EDFD94" w14:textId="6DC1D5A7" w:rsidR="00FA402F" w:rsidRDefault="00FA402F" w:rsidP="00FA402F">
      <w:pPr>
        <w:jc w:val="both"/>
      </w:pPr>
      <w:hyperlink r:id="rId11" w:history="1">
        <w:r w:rsidRPr="007D3B48">
          <w:rPr>
            <w:rStyle w:val="Hyperlink"/>
          </w:rPr>
          <w:t>https://gov.wales/topics/educationandskills/allsectorpolicies/education-in-wales/?lang=en</w:t>
        </w:r>
      </w:hyperlink>
      <w:r>
        <w:t xml:space="preserve"> [Accessed: 15</w:t>
      </w:r>
      <w:r w:rsidRPr="00FA402F">
        <w:rPr>
          <w:vertAlign w:val="superscript"/>
        </w:rPr>
        <w:t>th</w:t>
      </w:r>
      <w:r>
        <w:t xml:space="preserve"> June 2018]. </w:t>
      </w:r>
    </w:p>
    <w:sectPr w:rsidR="00FA402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DB1010" w14:textId="77777777" w:rsidR="00203EDC" w:rsidRDefault="00203EDC" w:rsidP="00ED104E">
      <w:pPr>
        <w:spacing w:after="0" w:line="240" w:lineRule="auto"/>
      </w:pPr>
      <w:r>
        <w:separator/>
      </w:r>
    </w:p>
  </w:endnote>
  <w:endnote w:type="continuationSeparator" w:id="0">
    <w:p w14:paraId="007EAB90" w14:textId="77777777" w:rsidR="00203EDC" w:rsidRDefault="00203EDC" w:rsidP="00ED1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F4CEFF" w14:textId="77777777" w:rsidR="00203EDC" w:rsidRDefault="00203EDC" w:rsidP="00ED104E">
      <w:pPr>
        <w:spacing w:after="0" w:line="240" w:lineRule="auto"/>
      </w:pPr>
      <w:r>
        <w:separator/>
      </w:r>
    </w:p>
  </w:footnote>
  <w:footnote w:type="continuationSeparator" w:id="0">
    <w:p w14:paraId="13743B31" w14:textId="77777777" w:rsidR="00203EDC" w:rsidRDefault="00203EDC" w:rsidP="00ED10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C5F86" w14:textId="2C04B0D3" w:rsidR="00164AE4" w:rsidRDefault="00164AE4">
    <w:pPr>
      <w:pStyle w:val="Header"/>
    </w:pPr>
    <w:r>
      <w:t xml:space="preserve">EAEE6003 – Leadership for systems of quality </w:t>
    </w:r>
    <w:r>
      <w:tab/>
    </w:r>
    <w:r>
      <w:tab/>
      <w:t>1200803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375"/>
    <w:rsid w:val="00023436"/>
    <w:rsid w:val="000F2AF7"/>
    <w:rsid w:val="001105C3"/>
    <w:rsid w:val="001241B5"/>
    <w:rsid w:val="00137E7C"/>
    <w:rsid w:val="00164AE4"/>
    <w:rsid w:val="00165F82"/>
    <w:rsid w:val="00174345"/>
    <w:rsid w:val="00203EDC"/>
    <w:rsid w:val="00264EE6"/>
    <w:rsid w:val="00295C87"/>
    <w:rsid w:val="002A6D08"/>
    <w:rsid w:val="002C61AF"/>
    <w:rsid w:val="002F518A"/>
    <w:rsid w:val="003143E5"/>
    <w:rsid w:val="00364C43"/>
    <w:rsid w:val="003C524A"/>
    <w:rsid w:val="003E058B"/>
    <w:rsid w:val="004442A5"/>
    <w:rsid w:val="004723AB"/>
    <w:rsid w:val="00490811"/>
    <w:rsid w:val="00515E21"/>
    <w:rsid w:val="00542113"/>
    <w:rsid w:val="00613F01"/>
    <w:rsid w:val="006240A2"/>
    <w:rsid w:val="00656013"/>
    <w:rsid w:val="006D116C"/>
    <w:rsid w:val="00712551"/>
    <w:rsid w:val="00774B05"/>
    <w:rsid w:val="0078769D"/>
    <w:rsid w:val="007C7BFB"/>
    <w:rsid w:val="007D2ED6"/>
    <w:rsid w:val="00801832"/>
    <w:rsid w:val="008021A0"/>
    <w:rsid w:val="00850C3F"/>
    <w:rsid w:val="00927A4D"/>
    <w:rsid w:val="00936FCF"/>
    <w:rsid w:val="00947930"/>
    <w:rsid w:val="0099389B"/>
    <w:rsid w:val="009A29A4"/>
    <w:rsid w:val="009A3E55"/>
    <w:rsid w:val="009B54CD"/>
    <w:rsid w:val="00A711A7"/>
    <w:rsid w:val="00AB6075"/>
    <w:rsid w:val="00B36C23"/>
    <w:rsid w:val="00B42A9E"/>
    <w:rsid w:val="00B72375"/>
    <w:rsid w:val="00B827AF"/>
    <w:rsid w:val="00B845F4"/>
    <w:rsid w:val="00B90C50"/>
    <w:rsid w:val="00BC2275"/>
    <w:rsid w:val="00BC79A6"/>
    <w:rsid w:val="00BD74FF"/>
    <w:rsid w:val="00BF7CA8"/>
    <w:rsid w:val="00C23A30"/>
    <w:rsid w:val="00C42E81"/>
    <w:rsid w:val="00C75B84"/>
    <w:rsid w:val="00C851A2"/>
    <w:rsid w:val="00C86E9F"/>
    <w:rsid w:val="00C92F52"/>
    <w:rsid w:val="00C96425"/>
    <w:rsid w:val="00CB211A"/>
    <w:rsid w:val="00CD5A29"/>
    <w:rsid w:val="00D03408"/>
    <w:rsid w:val="00D06D33"/>
    <w:rsid w:val="00DF3370"/>
    <w:rsid w:val="00E27477"/>
    <w:rsid w:val="00EB429D"/>
    <w:rsid w:val="00EB5B44"/>
    <w:rsid w:val="00ED104E"/>
    <w:rsid w:val="00ED646B"/>
    <w:rsid w:val="00F134BD"/>
    <w:rsid w:val="00F1404C"/>
    <w:rsid w:val="00F41F92"/>
    <w:rsid w:val="00F6675F"/>
    <w:rsid w:val="00FA402F"/>
    <w:rsid w:val="00FB6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305B3"/>
  <w15:chartTrackingRefBased/>
  <w15:docId w15:val="{A02D1CA7-95D3-4FAF-86E1-E79B17AD4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10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04E"/>
  </w:style>
  <w:style w:type="paragraph" w:styleId="Footer">
    <w:name w:val="footer"/>
    <w:basedOn w:val="Normal"/>
    <w:link w:val="FooterChar"/>
    <w:uiPriority w:val="99"/>
    <w:unhideWhenUsed/>
    <w:rsid w:val="00ED10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04E"/>
  </w:style>
  <w:style w:type="character" w:styleId="Hyperlink">
    <w:name w:val="Hyperlink"/>
    <w:basedOn w:val="DefaultParagraphFont"/>
    <w:uiPriority w:val="99"/>
    <w:unhideWhenUsed/>
    <w:rsid w:val="00FB60E4"/>
    <w:rPr>
      <w:color w:val="0563C1" w:themeColor="hyperlink"/>
      <w:u w:val="single"/>
    </w:rPr>
  </w:style>
  <w:style w:type="character" w:styleId="UnresolvedMention">
    <w:name w:val="Unresolved Mention"/>
    <w:basedOn w:val="DefaultParagraphFont"/>
    <w:uiPriority w:val="99"/>
    <w:semiHidden/>
    <w:unhideWhenUsed/>
    <w:rsid w:val="00FB60E4"/>
    <w:rPr>
      <w:color w:val="808080"/>
      <w:shd w:val="clear" w:color="auto" w:fill="E6E6E6"/>
    </w:rPr>
  </w:style>
  <w:style w:type="character" w:customStyle="1" w:styleId="personname2">
    <w:name w:val="person_name2"/>
    <w:basedOn w:val="DefaultParagraphFont"/>
    <w:rsid w:val="00165F82"/>
  </w:style>
  <w:style w:type="character" w:styleId="Emphasis">
    <w:name w:val="Emphasis"/>
    <w:basedOn w:val="DefaultParagraphFont"/>
    <w:uiPriority w:val="20"/>
    <w:qFormat/>
    <w:rsid w:val="00165F82"/>
    <w:rPr>
      <w:i/>
      <w:iCs/>
    </w:rPr>
  </w:style>
  <w:style w:type="character" w:styleId="HTMLCite">
    <w:name w:val="HTML Cite"/>
    <w:basedOn w:val="DefaultParagraphFont"/>
    <w:uiPriority w:val="99"/>
    <w:semiHidden/>
    <w:unhideWhenUsed/>
    <w:rsid w:val="00D06D33"/>
    <w:rPr>
      <w:i w:val="0"/>
      <w:iCs w:val="0"/>
      <w:color w:val="006D21"/>
    </w:rPr>
  </w:style>
  <w:style w:type="character" w:styleId="Strong">
    <w:name w:val="Strong"/>
    <w:basedOn w:val="DefaultParagraphFont"/>
    <w:uiPriority w:val="22"/>
    <w:qFormat/>
    <w:rsid w:val="00D06D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national-minimum-standard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early-years.org/accreditation/benefits.php"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ov.wales/topics/educationandskills/allsectorpolicies/education-in-wales/?lang=en" TargetMode="External"/><Relationship Id="rId5" Type="http://schemas.openxmlformats.org/officeDocument/2006/relationships/footnotes" Target="footnotes.xml"/><Relationship Id="rId10" Type="http://schemas.openxmlformats.org/officeDocument/2006/relationships/hyperlink" Target="https://socialcare.wales/learning-and-development/qualifications?record-language-choice=en-cy"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DA0461-06D4-4A23-861D-919EBF78C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3149</TotalTime>
  <Pages>7</Pages>
  <Words>2235</Words>
  <Characters>12745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Bacon</dc:creator>
  <cp:keywords/>
  <dc:description/>
  <cp:lastModifiedBy>Alice Bacon</cp:lastModifiedBy>
  <cp:revision>15</cp:revision>
  <dcterms:created xsi:type="dcterms:W3CDTF">2018-06-12T08:34:00Z</dcterms:created>
  <dcterms:modified xsi:type="dcterms:W3CDTF">2018-06-15T13:50:00Z</dcterms:modified>
</cp:coreProperties>
</file>