
<file path=[Content_Types].xml><?xml version="1.0" encoding="utf-8"?>
<Types xmlns="http://schemas.openxmlformats.org/package/2006/content-types">
  <Default Extension="xml" ContentType="application/xml"/>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mc:Ignorable="w14 wp14">
  <w:body>
    <w:p>
      <w:pPr>
        <w:pStyle w:val="style0"/>
        <w:spacing w:before="100" w:beforeAutospacing="true" w:after="100" w:afterAutospacing="true"/>
        <w:jc w:val="both"/>
        <w:outlineLvl w:val="1"/>
        <w:rPr>
          <w:rFonts w:ascii="Times New Roman" w:cs="Times New Roman" w:eastAsia="Times New Roman" w:hAnsi="Times New Roman"/>
          <w:b/>
          <w:bCs/>
          <w:color w:val="000000"/>
        </w:rPr>
      </w:pPr>
      <w:bookmarkStart w:id="0" w:name="lab"/>
      <w:bookmarkEnd w:id="0"/>
      <w:r>
        <w:rPr>
          <w:rFonts w:ascii="Times New Roman" w:cs="Times New Roman" w:eastAsia="Times New Roman" w:hAnsi="Times New Roman"/>
          <w:b/>
          <w:bCs/>
          <w:color w:val="000000"/>
        </w:rPr>
        <w:t xml:space="preserve">Name: Hassan </w:t>
      </w:r>
      <w:r>
        <w:rPr>
          <w:rFonts w:ascii="Times New Roman" w:cs="Times New Roman" w:eastAsia="Times New Roman" w:hAnsi="Times New Roman"/>
          <w:b/>
          <w:bCs/>
          <w:color w:val="000000"/>
        </w:rPr>
        <w:t>Miti</w:t>
      </w:r>
    </w:p>
    <w:p>
      <w:pPr>
        <w:pStyle w:val="style0"/>
        <w:spacing w:before="100" w:beforeAutospacing="true" w:after="100" w:afterAutospacing="true"/>
        <w:jc w:val="both"/>
        <w:outlineLvl w:val="1"/>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 </w:t>
      </w:r>
    </w:p>
    <w:p>
      <w:pPr>
        <w:pStyle w:val="style0"/>
        <w:spacing w:before="100" w:beforeAutospacing="true" w:after="100" w:afterAutospacing="true"/>
        <w:jc w:val="both"/>
        <w:outlineLvl w:val="1"/>
        <w:rPr>
          <w:rFonts w:ascii="Times New Roman" w:cs="Times New Roman" w:eastAsia="Times New Roman" w:hAnsi="Times New Roman"/>
          <w:b/>
          <w:bCs/>
          <w:color w:val="000000"/>
        </w:rPr>
      </w:pPr>
      <w:r>
        <w:rPr>
          <w:rFonts w:ascii="Times New Roman" w:cs="Times New Roman" w:eastAsia="Times New Roman" w:hAnsi="Times New Roman"/>
          <w:b/>
          <w:bCs/>
          <w:color w:val="000000"/>
        </w:rPr>
        <w:t>Student Number: 1707054</w:t>
      </w:r>
    </w:p>
    <w:p>
      <w:pPr>
        <w:pStyle w:val="style0"/>
        <w:spacing w:before="100" w:beforeAutospacing="true" w:after="100" w:afterAutospacing="true"/>
        <w:jc w:val="both"/>
        <w:outlineLvl w:val="1"/>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 </w:t>
      </w:r>
    </w:p>
    <w:p>
      <w:pPr>
        <w:pStyle w:val="style0"/>
        <w:spacing w:before="100" w:beforeAutospacing="true" w:after="100" w:afterAutospacing="true"/>
        <w:jc w:val="both"/>
        <w:outlineLvl w:val="1"/>
        <w:rPr>
          <w:rFonts w:ascii="Times New Roman" w:cs="Times New Roman" w:eastAsia="Times New Roman" w:hAnsi="Times New Roman"/>
          <w:b/>
          <w:bCs/>
          <w:color w:val="000000"/>
        </w:rPr>
      </w:pPr>
      <w:r>
        <w:rPr>
          <w:rFonts w:ascii="Times New Roman" w:cs="Times New Roman" w:eastAsia="Times New Roman" w:hAnsi="Times New Roman"/>
          <w:b/>
          <w:bCs/>
          <w:color w:val="000000"/>
        </w:rPr>
        <w:t>Module Title:  BMSK4003</w:t>
      </w:r>
    </w:p>
    <w:p>
      <w:pPr>
        <w:pStyle w:val="style0"/>
        <w:spacing w:before="100" w:beforeAutospacing="true" w:after="100" w:afterAutospacing="true"/>
        <w:jc w:val="both"/>
        <w:outlineLvl w:val="1"/>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 </w:t>
      </w:r>
    </w:p>
    <w:p>
      <w:pPr>
        <w:pStyle w:val="style0"/>
        <w:spacing w:before="100" w:beforeAutospacing="true" w:after="100" w:afterAutospacing="true"/>
        <w:jc w:val="both"/>
        <w:outlineLvl w:val="1"/>
        <w:rPr>
          <w:rFonts w:ascii="Times New Roman" w:cs="Times New Roman" w:eastAsia="Times New Roman" w:hAnsi="Times New Roman"/>
          <w:b/>
          <w:bCs/>
          <w:color w:val="000000"/>
        </w:rPr>
      </w:pPr>
      <w:r>
        <w:rPr>
          <w:rFonts w:ascii="Times New Roman" w:cs="Times New Roman" w:eastAsia="Times New Roman" w:hAnsi="Times New Roman"/>
          <w:b/>
          <w:bCs/>
          <w:color w:val="000000"/>
        </w:rPr>
        <w:t xml:space="preserve">Assignment Title:  </w:t>
      </w:r>
      <w:r>
        <w:rPr>
          <w:rFonts w:ascii="Times New Roman" w:cs="Times New Roman" w:eastAsia="Times New Roman" w:hAnsi="Times New Roman"/>
          <w:b/>
          <w:bCs/>
          <w:color w:val="000000"/>
        </w:rPr>
        <w:t>Digital skills and research methods.</w:t>
      </w:r>
      <w:bookmarkStart w:id="1" w:name="_GoBack"/>
      <w:bookmarkEnd w:id="1"/>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r>
        <w:t xml:space="preserve">Research methodology can also be used to evaluate </w:t>
      </w:r>
      <w:r>
        <w:t xml:space="preserve">employee performance </w:t>
      </w:r>
      <w:r>
        <w:t>appraisal systems in the following ways.</w:t>
      </w:r>
    </w:p>
    <w:p>
      <w:pPr>
        <w:pStyle w:val="style0"/>
        <w:rPr/>
      </w:pPr>
    </w:p>
    <w:p>
      <w:pPr>
        <w:pStyle w:val="style0"/>
        <w:ind w:firstLine="720"/>
        <w:rPr/>
      </w:pPr>
      <w:r>
        <w:t>Work performance appraisal systems assess the employee's effectiveness, work habits and also the quality of the work produced. The research methodology used to evaluate the accuracy and effectiveness of the appraisal instrument takes different forms and depends on the type of career professional under the microscope for evaluation, but the foundation for all evaluations rests on several basic research techniques. The evaluation methodology corroborates the original employee evaluations and performance appraisals through supporting multiple research reporting measures.</w:t>
      </w:r>
    </w:p>
    <w:p>
      <w:pPr>
        <w:pStyle w:val="style0"/>
        <w:ind w:firstLine="720"/>
        <w:rPr/>
      </w:pPr>
    </w:p>
    <w:p>
      <w:pPr>
        <w:pStyle w:val="style179"/>
        <w:numPr>
          <w:ilvl w:val="0"/>
          <w:numId w:val="2"/>
        </w:numPr>
        <w:rPr/>
      </w:pPr>
      <w:r>
        <w:t>Correlating Data and Appraisals</w:t>
      </w:r>
    </w:p>
    <w:p>
      <w:pPr>
        <w:pStyle w:val="style0"/>
        <w:ind w:left="720" w:firstLine="720"/>
        <w:rPr/>
      </w:pPr>
      <w:r>
        <w:t>Correlating operational data on employee firing and reprimands offers one way to assess the validity of the employee appraisal systems in place at the workplace. Tracking the staff members with negative feedback during evaluations and noting the types of reprimands and retraining necessary to improve work skills or performance allows administrative officers a chance to correlate the negative comments with the requests for improvement. Long-term correlations allow tracking of the employees' improvement or the staff fired after failed attempts at remediation.</w:t>
      </w:r>
    </w:p>
    <w:p>
      <w:pPr>
        <w:pStyle w:val="style0"/>
        <w:ind w:left="720" w:firstLine="720"/>
        <w:rPr/>
      </w:pPr>
    </w:p>
    <w:p>
      <w:pPr>
        <w:pStyle w:val="style179"/>
        <w:numPr>
          <w:ilvl w:val="0"/>
          <w:numId w:val="2"/>
        </w:numPr>
        <w:rPr/>
      </w:pPr>
      <w:r>
        <w:t>Self-Assessments and Supervisor Evaluations</w:t>
      </w:r>
    </w:p>
    <w:p>
      <w:pPr>
        <w:pStyle w:val="style179"/>
        <w:ind w:firstLine="720"/>
        <w:rPr/>
      </w:pPr>
      <w:r>
        <w:t>Other forms of evaluation for performance appraisal systems include input from employees using self-assessment tools and also supervisor appraisals of the system of evaluation. The employee self-reflection offers the vantage point of examining the evaluation from the worker level. The supervisors offer the viewpoint of a middle- to upper-level management evaluator. Both have a unique stake in the appraisal process and also experience in dealing with a variety of appraisal system users. Grouping both workers and supervisors into separate and anonymous feedback groups provides candid opinions on the perceived validity of the appraisal system. While some viewpoints offer only biased information, common threads and repeated comments do provide validity for some of the assessment areas.</w:t>
      </w:r>
    </w:p>
    <w:p>
      <w:pPr>
        <w:pStyle w:val="style0"/>
        <w:rPr/>
      </w:pPr>
    </w:p>
    <w:p>
      <w:pPr>
        <w:pStyle w:val="style179"/>
        <w:numPr>
          <w:ilvl w:val="0"/>
          <w:numId w:val="2"/>
        </w:numPr>
        <w:rPr/>
      </w:pPr>
      <w:r>
        <w:t>Direct Observation</w:t>
      </w:r>
    </w:p>
    <w:p>
      <w:pPr>
        <w:pStyle w:val="style179"/>
        <w:ind w:firstLine="720"/>
        <w:rPr/>
      </w:pPr>
      <w:r>
        <w:t>The use of multiple research measures to evaluate performance appraisal systems includes using secondary outside assessment teams to support or challenge the original appraisal staff findings. Hiring a professional assessment firm to visit the workplace on a formal and informal basis provides feedback independent from in-house evaluations by staff or workers. Meeting with the outside assessment team prior to the visit focuses the evaluation on key issues noted on the in-house assessment. Direct observation methods by outside teams using video of the workplace also offer an independent research method for correlating the employee performance with the appraisals.</w:t>
      </w:r>
    </w:p>
    <w:p>
      <w:pPr>
        <w:pStyle w:val="style179"/>
        <w:ind w:firstLine="720"/>
        <w:rPr/>
      </w:pPr>
    </w:p>
    <w:p>
      <w:pPr>
        <w:pStyle w:val="style0"/>
        <w:rPr/>
      </w:pPr>
    </w:p>
    <w:p>
      <w:pPr>
        <w:pStyle w:val="style179"/>
        <w:numPr>
          <w:ilvl w:val="0"/>
          <w:numId w:val="2"/>
        </w:numPr>
        <w:rPr/>
      </w:pPr>
      <w:r>
        <w:t>Client or Customer Evaluations</w:t>
      </w:r>
    </w:p>
    <w:p>
      <w:pPr>
        <w:pStyle w:val="style0"/>
        <w:ind w:left="720" w:firstLine="720"/>
        <w:rPr/>
      </w:pPr>
      <w:r>
        <w:t>Another research methodology used to evaluate the findings from employee performance appraisal systems involves setting up an additional study involving work customers or business clients. This secondary evaluation takes the form of written comment forms, telephone surveys or online questionnaires where the client answers questions developed to test the validity of the original performance appraisal. When the original appraisal cited staff failing to follow up on customer care, for instance, the questions developed for a secondary evaluation probe this area in depth to validate or disprove the original assessment.</w:t>
      </w:r>
    </w:p>
    <w:p>
      <w:pPr>
        <w:pStyle w:val="style0"/>
        <w:rPr/>
      </w:pPr>
    </w:p>
    <w:p>
      <w:pPr>
        <w:pStyle w:val="style0"/>
        <w:rPr/>
      </w:pPr>
    </w:p>
    <w:p>
      <w:pPr>
        <w:pStyle w:val="style0"/>
        <w:rPr/>
      </w:pPr>
    </w:p>
    <w:p>
      <w:pPr>
        <w:pStyle w:val="style0"/>
        <w:rPr/>
      </w:pPr>
      <w:r>
        <w:t xml:space="preserve">The types of research </w:t>
      </w:r>
      <w:r>
        <w:t xml:space="preserve">methods are as follows </w:t>
      </w:r>
    </w:p>
    <w:p>
      <w:pPr>
        <w:pStyle w:val="style0"/>
        <w:rPr/>
      </w:pPr>
    </w:p>
    <w:p>
      <w:pPr>
        <w:pStyle w:val="style179"/>
        <w:numPr>
          <w:ilvl w:val="0"/>
          <w:numId w:val="3"/>
        </w:numPr>
        <w:rPr/>
      </w:pPr>
      <w:r>
        <w:t>Applied research “aims at finding a solution for an immediate problem facing a society, or an industrial</w:t>
      </w:r>
      <w:r>
        <w:t xml:space="preserve">/business </w:t>
      </w:r>
      <w:r>
        <w:t>organisation</w:t>
      </w:r>
      <w:r>
        <w:t>,</w:t>
      </w:r>
    </w:p>
    <w:p>
      <w:pPr>
        <w:pStyle w:val="style179"/>
        <w:numPr>
          <w:ilvl w:val="0"/>
          <w:numId w:val="3"/>
        </w:numPr>
        <w:rPr/>
      </w:pPr>
      <w:r>
        <w:t xml:space="preserve">fundamental </w:t>
      </w:r>
      <w:r>
        <w:t>(basic)</w:t>
      </w:r>
      <w:r>
        <w:t xml:space="preserve">research is mainly concerned with </w:t>
      </w:r>
      <w:r>
        <w:t>generalisations</w:t>
      </w:r>
      <w:r>
        <w:t xml:space="preserve"> and wit</w:t>
      </w:r>
      <w:r>
        <w:t>h the formulation of a theory”</w:t>
      </w:r>
      <w:r>
        <w:t>. Applied research is considered to be non-systematic inquiry and it is usually launched by a company, agency or an individual in order t</w:t>
      </w:r>
      <w:r>
        <w:t>o address a specific problem.</w:t>
      </w:r>
    </w:p>
    <w:p>
      <w:pPr>
        <w:pStyle w:val="style0"/>
        <w:rPr/>
      </w:pPr>
    </w:p>
    <w:p>
      <w:pPr>
        <w:pStyle w:val="style0"/>
        <w:ind w:firstLine="360"/>
        <w:rPr/>
      </w:pPr>
      <w:r>
        <w:t>The difference between applied and fundamental or basic research is straightforward – findings of applied research can be applied to resolve issues, whereas fundamental studies are used simply to explore certain issues and elements.</w:t>
      </w:r>
    </w:p>
    <w:p>
      <w:pPr>
        <w:pStyle w:val="style0"/>
        <w:rPr/>
      </w:pPr>
    </w:p>
    <w:p>
      <w:pPr>
        <w:pStyle w:val="style0"/>
        <w:rPr/>
      </w:pPr>
      <w:r>
        <w:t>Moreover, differences between applied and basic research can be summarized into three points:</w:t>
      </w:r>
    </w:p>
    <w:p>
      <w:pPr>
        <w:pStyle w:val="style0"/>
        <w:rPr/>
      </w:pPr>
    </w:p>
    <w:p>
      <w:pPr>
        <w:pStyle w:val="style0"/>
        <w:rPr/>
      </w:pPr>
      <w:r>
        <w:t>1. Differences in purpose. Purpose of applied studies is closely associated with the solution of specific problems, while the purpose of fundamental studies relate to creation of new knowledge or expansion of the current knowledge without any concerns to applicability.</w:t>
      </w:r>
    </w:p>
    <w:p>
      <w:pPr>
        <w:pStyle w:val="style0"/>
        <w:rPr/>
      </w:pPr>
    </w:p>
    <w:p>
      <w:pPr>
        <w:pStyle w:val="style0"/>
        <w:rPr/>
      </w:pPr>
      <w:r>
        <w:t>2. Differences in context. In applied studies, research objectives are set by clients or sponsors as a solution to specific problems they are facing. Fundamental studies, on the other hand, are usually self-initiated in order to expand the levels of knowledge in certain areas.</w:t>
      </w:r>
    </w:p>
    <w:p>
      <w:pPr>
        <w:pStyle w:val="style0"/>
        <w:rPr/>
      </w:pPr>
    </w:p>
    <w:p>
      <w:pPr>
        <w:pStyle w:val="style0"/>
        <w:rPr/>
      </w:pPr>
      <w:r>
        <w:t>3. Differences in methods. Research validity represents an important point to be addressed in all types of studies. Nevertheless, applied studies are usually more concerned with external validity, whereas internal validity can be specified as the main point of concern for fundamental researchers.</w:t>
      </w:r>
    </w:p>
    <w:p>
      <w:pPr>
        <w:pStyle w:val="style0"/>
        <w:rPr/>
      </w:pPr>
    </w:p>
    <w:p>
      <w:pPr>
        <w:pStyle w:val="style0"/>
        <w:rPr/>
      </w:pPr>
    </w:p>
    <w:p>
      <w:pPr>
        <w:pStyle w:val="style0"/>
        <w:rPr/>
      </w:pPr>
    </w:p>
    <w:p>
      <w:pPr>
        <w:pStyle w:val="style0"/>
        <w:rPr/>
      </w:pPr>
      <w:r>
        <w:t>The following are examples for applied research. You can notice that each of these studies aim to resolve a specific and an immediate problem.</w:t>
      </w:r>
    </w:p>
    <w:p>
      <w:pPr>
        <w:pStyle w:val="style0"/>
        <w:rPr/>
      </w:pPr>
    </w:p>
    <w:p>
      <w:pPr>
        <w:pStyle w:val="style179"/>
        <w:numPr>
          <w:ilvl w:val="0"/>
          <w:numId w:val="4"/>
        </w:numPr>
        <w:rPr/>
      </w:pPr>
      <w:r>
        <w:t>A study into the ways of improving the levels of customer retention for Wall-Mart in China</w:t>
      </w:r>
    </w:p>
    <w:p>
      <w:pPr>
        <w:pStyle w:val="style179"/>
        <w:numPr>
          <w:ilvl w:val="0"/>
          <w:numId w:val="4"/>
        </w:numPr>
        <w:rPr/>
      </w:pPr>
      <w:r>
        <w:t xml:space="preserve">An investigation into the ways of improving employee motivation in </w:t>
      </w:r>
      <w:r>
        <w:t>Marriot</w:t>
      </w:r>
      <w:r>
        <w:t xml:space="preserve"> Hotel, Hyde Park</w:t>
      </w:r>
    </w:p>
    <w:p>
      <w:pPr>
        <w:pStyle w:val="style179"/>
        <w:numPr>
          <w:ilvl w:val="0"/>
          <w:numId w:val="4"/>
        </w:numPr>
        <w:rPr/>
      </w:pPr>
      <w:r>
        <w:t>Development of strategies to introduce change in Starbucks global supply-chain management with the view on cost reduction</w:t>
      </w:r>
    </w:p>
    <w:p>
      <w:pPr>
        <w:pStyle w:val="style179"/>
        <w:numPr>
          <w:ilvl w:val="0"/>
          <w:numId w:val="4"/>
        </w:numPr>
        <w:rPr/>
      </w:pPr>
      <w:r>
        <w:t>A study into the ways of fostering creative deviance amongst employees without compromising respect for authority.</w:t>
      </w:r>
    </w:p>
    <w:p>
      <w:pPr>
        <w:pStyle w:val="style0"/>
        <w:rPr/>
      </w:pPr>
    </w:p>
    <w:p>
      <w:pPr>
        <w:pStyle w:val="style0"/>
        <w:rPr/>
      </w:pPr>
    </w:p>
    <w:p>
      <w:pPr>
        <w:pStyle w:val="style0"/>
        <w:rPr/>
      </w:pPr>
    </w:p>
    <w:p>
      <w:pPr>
        <w:pStyle w:val="style0"/>
        <w:rPr/>
      </w:pPr>
      <w:r>
        <w:t>The advantages and disadvantages of applied and fundamental research mirror and contrast each other. On the positive side, applied research can be helpful in solving specific problems in business and other settings.</w:t>
      </w:r>
    </w:p>
    <w:p>
      <w:pPr>
        <w:pStyle w:val="style0"/>
        <w:rPr/>
      </w:pPr>
    </w:p>
    <w:p>
      <w:pPr>
        <w:pStyle w:val="style0"/>
        <w:rPr/>
      </w:pPr>
      <w:r>
        <w:t>On the negative side, findings of applied research cannot be usually generalized. In other words, applicability of the new knowledge generated as a result of applied research is limited to the research problem. Moreover, applied studies usually have tight deadlines which are not flexible.</w:t>
      </w:r>
    </w:p>
    <w:p>
      <w:pPr>
        <w:pStyle w:val="style0"/>
        <w:rPr/>
      </w:pPr>
    </w:p>
    <w:p>
      <w:pPr>
        <w:pStyle w:val="style0"/>
        <w:rPr/>
      </w:pPr>
      <w:r>
        <w:t>You need to specify the type of your research in the earlier part of the research methodology chapter in about one short paragraph. Also, in this paragraph you will have to justify your choice of research type.</w:t>
      </w:r>
    </w:p>
    <w:p>
      <w:pPr>
        <w:pStyle w:val="style0"/>
        <w:rPr/>
      </w:pPr>
    </w:p>
    <w:p>
      <w:pPr>
        <w:pStyle w:val="style0"/>
        <w:rPr/>
      </w:pPr>
      <w:r>
        <w:t>Data Collection Methods</w:t>
      </w:r>
    </w:p>
    <w:p>
      <w:pPr>
        <w:pStyle w:val="style0"/>
        <w:rPr/>
      </w:pPr>
    </w:p>
    <w:p>
      <w:pPr>
        <w:pStyle w:val="style0"/>
        <w:ind w:firstLine="720"/>
        <w:rPr/>
      </w:pPr>
      <w:r>
        <w:t>Data collection is a process of collecting information from all the relevant sources to find answers to the research problem, test the hypothesis and evaluate the outcomes. Data collection methods can be divided into two categories: secondary methods of data collection and primary methods of data collection.</w:t>
      </w:r>
    </w:p>
    <w:p>
      <w:pPr>
        <w:pStyle w:val="style0"/>
        <w:rPr/>
      </w:pPr>
    </w:p>
    <w:p>
      <w:pPr>
        <w:pStyle w:val="style179"/>
        <w:numPr>
          <w:ilvl w:val="0"/>
          <w:numId w:val="1"/>
        </w:numPr>
        <w:rPr/>
      </w:pPr>
      <w:r>
        <w:t>Secondary Data Collection Methods</w:t>
      </w:r>
    </w:p>
    <w:p>
      <w:pPr>
        <w:pStyle w:val="style0"/>
        <w:rPr/>
      </w:pPr>
    </w:p>
    <w:p>
      <w:pPr>
        <w:pStyle w:val="style0"/>
        <w:ind w:firstLine="720"/>
        <w:rPr/>
      </w:pPr>
      <w:r>
        <w:t>Secondary data is a type of data that has already been published in books, newspapers, magazines, journals, online portals etc.  There is an abundance of data available in these sources about your research area in business studies, almost regardless of the nature of the research area. Therefore, application of appropriate set of criteria to select secondary data to be used in the study plays an important role in terms of increasing the levels of research validity and reliability.</w:t>
      </w:r>
    </w:p>
    <w:p>
      <w:pPr>
        <w:pStyle w:val="style0"/>
        <w:rPr/>
      </w:pPr>
    </w:p>
    <w:p>
      <w:pPr>
        <w:pStyle w:val="style0"/>
        <w:rPr/>
      </w:pPr>
      <w:r>
        <w:t>These criteria include, but not limited to date of publication, credential of the author, reliability of the source, quality of discussions, depth of analyses, the extent of contribution of the text to the development of the research area etc.</w:t>
      </w:r>
    </w:p>
    <w:p>
      <w:pPr>
        <w:pStyle w:val="style0"/>
        <w:rPr/>
      </w:pPr>
    </w:p>
    <w:p>
      <w:pPr>
        <w:pStyle w:val="style179"/>
        <w:numPr>
          <w:ilvl w:val="0"/>
          <w:numId w:val="1"/>
        </w:numPr>
        <w:rPr/>
      </w:pPr>
      <w:r>
        <w:t>Primary Data Collection Methods</w:t>
      </w:r>
    </w:p>
    <w:p>
      <w:pPr>
        <w:pStyle w:val="style0"/>
        <w:ind w:firstLine="360"/>
        <w:rPr/>
      </w:pPr>
      <w:r>
        <w:t>Primary data collection methods can be divided into two groups: quantitative and qualitative.</w:t>
      </w:r>
    </w:p>
    <w:p>
      <w:pPr>
        <w:pStyle w:val="style0"/>
        <w:rPr/>
      </w:pPr>
    </w:p>
    <w:p>
      <w:pPr>
        <w:pStyle w:val="style0"/>
        <w:rPr/>
      </w:pPr>
      <w:r>
        <w:t>Quantitative data collection methods are based in mathematical calculations in various formats. Methods of quantitative data collection and analysis include questionnaires with closed-ended questions, methods of correlation and regression, mean, mode and median and others.</w:t>
      </w:r>
    </w:p>
    <w:p>
      <w:pPr>
        <w:pStyle w:val="style0"/>
        <w:rPr/>
      </w:pPr>
    </w:p>
    <w:p>
      <w:pPr>
        <w:pStyle w:val="style0"/>
        <w:rPr/>
      </w:pPr>
      <w:r>
        <w:t xml:space="preserve">Quantitative methods are cheaper to apply and they can be applied within shorter duration of time compared to qualitative methods. Moreover, due to a high level of </w:t>
      </w:r>
      <w:r>
        <w:t>standardisation</w:t>
      </w:r>
      <w:r>
        <w:t xml:space="preserve"> of quantitative methods, it is easy to make comparisons of findings.</w:t>
      </w:r>
    </w:p>
    <w:p>
      <w:pPr>
        <w:pStyle w:val="style0"/>
        <w:rPr/>
      </w:pPr>
    </w:p>
    <w:p>
      <w:pPr>
        <w:pStyle w:val="style0"/>
        <w:rPr/>
      </w:pPr>
      <w:r>
        <w:t xml:space="preserve">Qualitative research methods, on the contrary, do not involve numbers or mathematical calculations. Qualitative research is closely associated with words, sounds, feeling, emotions, </w:t>
      </w:r>
      <w:r>
        <w:t>colours</w:t>
      </w:r>
      <w:r>
        <w:t xml:space="preserve"> and other elements that are non-quantifiable.</w:t>
      </w:r>
    </w:p>
    <w:p>
      <w:pPr>
        <w:pStyle w:val="style0"/>
        <w:rPr/>
      </w:pPr>
    </w:p>
    <w:p>
      <w:pPr>
        <w:pStyle w:val="style0"/>
        <w:rPr/>
      </w:pPr>
      <w:r>
        <w:t>Qualitative studies aim to ensure greater level of depth of understanding and qualitative data collection methods include interviews, questionnaires with open-ended questions, focus groups, observation, game or role-playing, case studies etc.</w:t>
      </w:r>
    </w:p>
    <w:p>
      <w:pPr>
        <w:pStyle w:val="style0"/>
        <w:rPr/>
      </w:pPr>
    </w:p>
    <w:p>
      <w:pPr>
        <w:pStyle w:val="style0"/>
        <w:rPr/>
      </w:pPr>
      <w:r>
        <w:t>Your choice between quantitative or qualitative methods of data collection depends on the area of your research and the nature of research aims and objectives.</w:t>
      </w:r>
    </w:p>
    <w:p>
      <w:pPr>
        <w:pStyle w:val="style0"/>
        <w:rPr/>
      </w:pPr>
    </w:p>
    <w:p>
      <w:pPr>
        <w:pStyle w:val="style0"/>
        <w:rPr/>
      </w:pPr>
      <w:r>
        <w:t xml:space="preserve">The ethical issues </w:t>
      </w:r>
      <w:r>
        <w:t xml:space="preserve">in data collection and </w:t>
      </w:r>
      <w:r>
        <w:t>processing.</w:t>
      </w:r>
    </w:p>
    <w:p>
      <w:pPr>
        <w:pStyle w:val="style0"/>
        <w:rPr/>
      </w:pPr>
    </w:p>
    <w:p>
      <w:pPr>
        <w:pStyle w:val="style0"/>
        <w:ind w:firstLine="720"/>
        <w:rPr/>
      </w:pPr>
      <w:r>
        <w:t>Data collection can be defined as the process of collecting data, for carrying out a research project. The main purpose of data collection is to update the information in a record and make important decisions by using the data. Data collection takes place at the early stage of project and contains various activities like pre collection, collection, analysis of data and present the findings. Before collecting the data, it is very important to get the approval of the community from which you are going to collect the data.</w:t>
      </w:r>
    </w:p>
    <w:p>
      <w:pPr>
        <w:pStyle w:val="style0"/>
        <w:rPr/>
      </w:pPr>
    </w:p>
    <w:p>
      <w:pPr>
        <w:pStyle w:val="style0"/>
        <w:ind w:firstLine="720"/>
        <w:rPr/>
      </w:pPr>
      <w:r>
        <w:t xml:space="preserve">There are a number of ethical issues that must be considered while planning to collect data of any type. In the process of data collection, the researcher will have to make some expenses, apart from the time and energy of the researchers in order to complete surveillance forms. In case of a study by an organization or government bodies, the research organizations may also need to coordinate with each other, so that they get time and money to collect the data. After the data is collected, it needs to be compiled, interpreted, analyzed and managed. For data collection, surveys can be said as being more resource intensive. Sometimes, the people of the population, from where the data are collected, may also have to incur some </w:t>
      </w:r>
      <w:r>
        <w:t>expenses. The people in the population may cause a certain amount of discomfort and potential harm in the process of data collection. All these things can be considered as the ethical issues in data collection.</w:t>
      </w:r>
    </w:p>
    <w:p>
      <w:pPr>
        <w:pStyle w:val="style0"/>
        <w:rPr/>
      </w:pPr>
    </w:p>
    <w:p>
      <w:pPr>
        <w:pStyle w:val="style0"/>
        <w:ind w:firstLine="720"/>
        <w:rPr/>
      </w:pPr>
      <w:r>
        <w:t>The implementation and revision of the programs from the data collection results in expenditure of time, manpower, money and other resources. If the conclusions come to be wrong as a result of wrong data, then the resources could have been used in a different way. Hence, at the beginning of the data collection process, the researcher should ensure that the data collected should be truly needed, used to revise or implement in the program and disseminated widely. Additionally, the results of data collection programs should use less costly data collection methods.</w:t>
      </w:r>
    </w:p>
    <w:p>
      <w:pPr>
        <w:pStyle w:val="style0"/>
        <w:rPr/>
      </w:pPr>
    </w:p>
    <w:p>
      <w:pPr>
        <w:pStyle w:val="style0"/>
        <w:ind w:firstLine="720"/>
        <w:rPr/>
      </w:pPr>
      <w:r>
        <w:t>One should also keep in mind that collection of data is very important and should not be delayed. The data collection process should cause minimal risk to the researchers. Not all the data collected should need ethical review. If the collected data needs formal ethical review, then it should be starting at the early stage, as the final approval may take months. In this way, one can handle the ethical issues that occur in the data collection process.</w:t>
      </w:r>
    </w:p>
    <w:sectPr>
      <w:pgSz w:w="12240" w:h="15840" w:orient="portrait"/>
      <w:pgMar w:top="1440" w:right="1440" w:bottom="1440" w:left="1440" w:header="708" w:footer="708" w:gutter="0"/>
      <w:cols w:space="708"/>
      <w:docGrid w:linePitch="4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altName w:val="Wingdings"/>
    <w:panose1 w:val="05000000000000000000"/>
    <w:charset w:val="02"/>
    <w:family w:val="auto"/>
    <w:pitch w:val="variable"/>
    <w:sig w:usb0="00000000" w:usb1="10000000" w:usb2="00000000" w:usb3="00000000" w:csb0="80000000" w:csb1="00000000"/>
  </w:font>
  <w:font w:name="Times New Roman">
    <w:altName w:val="Times New Roman"/>
    <w:panose1 w:val="02020603050004020304"/>
    <w:charset w:val="00"/>
    <w:family w:val="auto"/>
    <w:pitch w:val="variable"/>
    <w:sig w:usb0="E0002AEF" w:usb1="C0007841" w:usb2="00000009" w:usb3="00000000" w:csb0="000001FF" w:csb1="00000000"/>
  </w:font>
  <w:font w:name="Courier New">
    <w:altName w:val="Courier New"/>
    <w:panose1 w:val="02070309020002020404"/>
    <w:charset w:val="00"/>
    <w:family w:val="auto"/>
    <w:pitch w:val="variable"/>
    <w:sig w:usb0="E0002AFF" w:usb1="C0007843" w:usb2="00000009" w:usb3="00000000" w:csb0="000001FF" w:csb1="00000000"/>
  </w:font>
  <w:font w:name="Symbol">
    <w:altName w:val="Symbol"/>
    <w:panose1 w:val="05050102010007020507"/>
    <w:charset w:val="02"/>
    <w:family w:val="auto"/>
    <w:pitch w:val="variable"/>
    <w:sig w:usb0="00000000" w:usb1="10000000" w:usb2="00000000" w:usb3="00000000" w:csb0="80000000" w:csb1="00000000"/>
  </w:font>
  <w:font w:name="Calibri">
    <w:altName w:val="Calibri"/>
    <w:panose1 w:val="020f0502020002030204"/>
    <w:charset w:val="00"/>
    <w:family w:val="auto"/>
    <w:pitch w:val="variable"/>
    <w:sig w:usb0="E00002FF" w:usb1="4000ACFF" w:usb2="00000001" w:usb3="00000000" w:csb0="0000019F" w:csb1="00000000"/>
  </w:font>
  <w:font w:name="宋体">
    <w:altName w:val="宋体"/>
    <w:panose1 w:val="00000000000000000000"/>
    <w:charset w:val="86"/>
    <w:family w:val="auto"/>
    <w:pitch w:val="variable"/>
    <w:sig w:usb0="00000003" w:usb1="288F0000" w:usb2="00000016" w:usb3="00000000" w:csb0="00040001" w:csb1="00000000"/>
  </w:font>
  <w:font w:name="Arial">
    <w:altName w:val="Arial"/>
    <w:panose1 w:val="020b0604020002020204"/>
    <w:charset w:val="00"/>
    <w:family w:val="auto"/>
    <w:pitch w:val="variable"/>
    <w:sig w:usb0="E0002AFF" w:usb1="C0007843" w:usb2="00000009" w:usb3="00000000" w:csb0="000001FF" w:csb1="00000000"/>
  </w:font>
  <w:font w:name="Calibri Light">
    <w:altName w:val="Calibri Light"/>
    <w:panose1 w:val="020f0302020002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54DC101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B02E4C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0000002"/>
    <w:multiLevelType w:val="hybridMultilevel"/>
    <w:tmpl w:val="3B3E250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0000003"/>
    <w:multiLevelType w:val="hybridMultilevel"/>
    <w:tmpl w:val="4106F1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inkAnnotations="f"/>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bidi="ar-SA"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w="http://schemas.openxmlformats.org/wordprocessingml/2006/main">
  <w:docDefaults>
    <w:rPrDefault>
      <w:rPr>
        <w:rFonts w:ascii="Calibri" w:cs="Arial" w:eastAsia="宋体" w:hAnsi="Calibri"/>
        <w:sz w:val="24"/>
        <w:szCs w:val="24"/>
        <w:lang w:val="en-US" w:bidi="ar-SA" w:eastAsia="zh-CN"/>
      </w:rPr>
    </w:rPrDefault>
    <w:pPrDefault>
      <w:pPr/>
    </w:pPrDefault>
  </w:docDefaults>
  <w:style w:type="paragraph" w:default="1" w:styleId="style0">
    <w:name w:val="Normal"/>
    <w:next w:val="style0"/>
    <w:qFormat/>
    <w:p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2" Type="http://schemas.openxmlformats.org/officeDocument/2006/relationships/styles" Target="styles.xml"/><Relationship Id="rId3"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numbering" Target="numbering.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Words>1718</Words>
  <Characters>9691</Characters>
  <Application>WPS Office</Application>
  <DocSecurity>0</DocSecurity>
  <Paragraphs>123</Paragraphs>
  <ScaleCrop>false</ScaleCrop>
  <LinksUpToDate>false</LinksUpToDate>
  <CharactersWithSpaces>11370</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2018-04-26T15:44:00Z</dcterms:created>
  <dc:creator>p_money_by@yahoo.com</dc:creator>
  <lastModifiedBy>ok</lastModifiedBy>
  <dcterms:modified xsi:type="dcterms:W3CDTF">2018-05-02T12:01:33Z</dcterms:modified>
  <revision>12</revision>
</coreProperties>
</file>

<file path=docProps/custom.xml><?xml version="1.0" encoding="utf-8"?>
<Properties xmlns="http://schemas.openxmlformats.org/officeDocument/2006/custom-properties" xmlns:vt="http://schemas.openxmlformats.org/officeDocument/2006/docPropsVTypes"/>
</file>