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Health and Social Care Level 5</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w:cs="Times" w:eastAsia="Times" w:hAnsi="Times"/>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 Student name: Siriol Thomas       Student number:1810030</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w:cs="Times" w:eastAsia="Times" w:hAnsi="Times"/>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Tutor name:Sharon Langford    Module: Complementary Therapies</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rPr>
      </w:pPr>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Index</w:t>
      </w:r>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rPr>
      </w:pP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Introduction</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..Page 3</w:t>
      </w: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w:cs="Times" w:eastAsia="Times" w:hAnsi="Times"/>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Background</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w:t>
      </w:r>
      <w:r w:rsidDel="00000000" w:rsidR="00000000" w:rsidRPr="00000000">
        <w:rPr>
          <w:rFonts w:ascii="Arial" w:cs="Arial" w:eastAsia="Arial" w:hAnsi="Arial"/>
          <w:rtl w:val="0"/>
        </w:rPr>
        <w:t xml:space="preserve">Page 3</w:t>
      </w: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w:cs="Times" w:eastAsia="Times" w:hAnsi="Times"/>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Main body</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....Page 4/5/6/7</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rPr>
      </w:pP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Conclusion………………………………………………………………..Page 8</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References………………………………………………………………..Page 9/10</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5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This assignment will report and evaluate the systems currently in place for the regulation of the use of Complementary Therapies. Evaluating the statutory self-regulation systems and voluntary self-regulation systems. Recommendations on the improvement of statutory and voluntary regulation bodies will be included within this assignment.</w:t>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Research on The Sherwood Foundation (SFTR) states that either most people pay for complementary therapy treatment themselves,  have a referral done through the General Practitioner or a referral  through another health profession. As more people choose complementary therapy practitioners alongside orthodox medical treatments, the public and medical profession are becoming more interested in the safe practice and efficacy of complementary therapies. The (SFTR) states that when practising as a Complementary Therapist, that person must be someone who is registered with a professional body and has met a national standard of practice for their </w:t>
      </w:r>
      <w:r w:rsidDel="00000000" w:rsidR="00000000" w:rsidRPr="00000000">
        <w:rPr>
          <w:rFonts w:ascii="Arial" w:cs="Arial" w:eastAsia="Arial" w:hAnsi="Arial"/>
          <w:rtl w:val="0"/>
        </w:rPr>
        <w:t xml:space="preserve">chosen</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therapy. </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Professional bodies hold the information of level of qualification and a record of the qualified therapist. Regulation acts as a framework for good practice, outlining minimum standards for accountable, safe and effective practice </w:t>
      </w:r>
      <w:r w:rsidDel="00000000" w:rsidR="00000000" w:rsidRPr="00000000">
        <w:rPr>
          <w:rFonts w:ascii="Arial" w:cs="Arial" w:eastAsia="Arial" w:hAnsi="Arial"/>
          <w:rtl w:val="0"/>
        </w:rPr>
        <w:t xml:space="preserve">within the Complementary</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Therapy industry. Statutory regulation is recommended in therapies where there is a higher risk to the public from poor practice. Most Complementary Therapies choose a voluntary self-regulatory system which is the most appropriate route for their therapy. The goal of regulation in the healthcare environment is to protect the public and profession. The purpose of regulation is to establish a nation-wide, professionally determined and independent standard of training, conduct and competence for each therapist, and is there for the protection of the public and as a form of  guidance of practitioners and employers.</w:t>
      </w:r>
      <w:r w:rsidDel="00000000" w:rsidR="00000000" w:rsidRPr="00000000">
        <w:rPr>
          <w:rtl w:val="0"/>
        </w:rPr>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General Data Protection Regulation (GDPR), came into force in May 2018 replacing the Data Protection Act 1998 (DPA). The (GDPR) reinforces the current obligations that are in existence with (DPA,1998), however, the (GDPR) has a wider scope and carries tougher penalties for those who fail to comply. The (GDPR) defines personal data as any information relating to an identified or identifiable person. (GDPR) works to store data securely and sensitively,  and to carefully share a patient, client, service user or staff member’s  personal information. Sensitive information about a person’s health and well being is collected on consent forms prior to a treatment being carried out, and continues to be done as part of any ongoing consultations.  Consent forms and consultation forms are a crucial part of being in the professional beauty industry , and are to protect the legal right of patients as well as those of the therapist. Consent and consultation forms represent the ethical and legal expression of a person’s right to have their privacy and self determination respected and maintained . Both therapist and client need to be aware of the legal term ‘non-maleficence’,  which defines something as non-harming or inflicting the least harm possible to reach a beneficial outcome in terms </w:t>
      </w:r>
      <w:r w:rsidDel="00000000" w:rsidR="00000000" w:rsidRPr="00000000">
        <w:rPr>
          <w:rFonts w:ascii="Arial" w:cs="Arial" w:eastAsia="Arial" w:hAnsi="Arial"/>
          <w:rtl w:val="0"/>
        </w:rPr>
        <w:t xml:space="preserve">of both</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orthodox treatments and complementary therapies. </w:t>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Harm and its effects are all considerations, and form part of the ethical decision making process during a consultation and subsequent treatment. Respecting a patient's confidentiality and privacy are considered an integral </w:t>
      </w:r>
      <w:r w:rsidDel="00000000" w:rsidR="00000000" w:rsidRPr="00000000">
        <w:rPr>
          <w:rFonts w:ascii="Arial" w:cs="Arial" w:eastAsia="Arial" w:hAnsi="Arial"/>
          <w:rtl w:val="0"/>
        </w:rPr>
        <w:t xml:space="preserve">part of the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patient’s rights. Confidentiality is very important between therapist and patient , as to have the most benefit from a treatment , the patient has to have confidence and trust in the therapist .</w:t>
      </w:r>
      <w:r w:rsidDel="00000000" w:rsidR="00000000" w:rsidRPr="00000000">
        <w:rPr>
          <w:rtl w:val="0"/>
        </w:rPr>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(House of Lords, 2000) state that national laws and regulations are developed within the respective country’s constitutional framework and legal regime. Laws to implement environment and health related policies are normally built on scientific findings and assessment , and take in consideration  the impacts of economic, social and environmental conditions. Legislation is important to ensure patients safety , and to prevent patients from receiving care from unqualified or poorly qualified practitioners.</w:t>
      </w: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 </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Regulations apply either to the practice of a single therapy,  or recognise a diverse range of therapies. There are also proposals (which are not yet implemented) to establish a complementary and alternative medicine council in the United Kingdom</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The function of this would </w:t>
      </w:r>
      <w:r w:rsidDel="00000000" w:rsidR="00000000" w:rsidRPr="00000000">
        <w:rPr>
          <w:rFonts w:ascii="Arial" w:cs="Arial" w:eastAsia="Arial" w:hAnsi="Arial"/>
          <w:rtl w:val="0"/>
        </w:rPr>
        <w:t xml:space="preserve">be to encompass</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and to regulate acupuncture, herbal medicine and traditional Chinese medicine as well, as it is  recognised that these are often practiced in combination with each other (Mills, S, et, Peacock, W,1997). Registration and licensing in some countries require practitioners to register or hold a license as a condition of practice, eligibility is usually determined by the ability to present evidence of qualifications and a safe clinical practice (Mills, S, et, Peacock, W,1997)  .</w:t>
      </w: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(Mills, S, et, Peacock, W, 1997) state that in most countries, the practice of practitioners of traditional / complementary medicine is governed by general laws that regulate such things as the possession and dispensing of restricted drugs, licensing of business premises and licensing of premises where skin penetration occurs ( due to infection control ), along with consumer legislation regarding the advertising and therapeutic claims that can be made.</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According to (Mills S, et, Peacock W, 1997), practices of complementary and alternative medicine in the United Kingdom are free to practice as they wish. Whilst most therapies have set up professional bodies to provide a set of standards for their members to work to,  the educational standards required by these </w:t>
      </w:r>
      <w:r w:rsidDel="00000000" w:rsidR="00000000" w:rsidRPr="00000000">
        <w:rPr>
          <w:rFonts w:ascii="Arial" w:cs="Arial" w:eastAsia="Arial" w:hAnsi="Arial"/>
          <w:rtl w:val="0"/>
        </w:rPr>
        <w:t xml:space="preserve">bodies and</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does vary widely, a weakness of external pressure has been put on practitioners of complementary and alternative medicine to reach any particular educational standard. The House of Commons report, however, recommended that regulatory bodies set objectives of training and define core competencies.  According to (Cancer research, 2018),  many people choose complementary or alternative therapies, however some complementary therapies are difficult to regulate due to lack of research , and scientific evaluation in laboratory controlled settings. Research is important as there must be an understanding on how the treatments work, tests need to be carried out to establish if the treatments interact with conventional medicine,  and how they interact. (Cancer Research, 2018) state that carrying out research is important as there needs to be proof that something works or is safe to use.</w:t>
      </w: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 </w:t>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Without scientific evidence to state whether a complementary medicine or treatment should be used, there is a risk </w:t>
      </w:r>
      <w:r w:rsidDel="00000000" w:rsidR="00000000" w:rsidRPr="00000000">
        <w:rPr>
          <w:rFonts w:ascii="Arial" w:cs="Arial" w:eastAsia="Arial" w:hAnsi="Arial"/>
          <w:rtl w:val="0"/>
        </w:rPr>
        <w:t xml:space="preserve">to the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patient of it having a negative impact on their health and well-being</w:t>
      </w: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w:t>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Membership of professional bodies give both the therapist and patient a level of protection against bad practise.  In 2012 the Accredited Registers programme was launched to provide accreditation to voluntary registers of professional therapists working in occupations which are not statutorily regulated. Complementary therapy is one of the groups that is included in this category.</w:t>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Federation of Holistic Therapies (FHT) provides a professional association for therapists in the UK.  The FHT states that its register lists members who offer one or more of a range of recognised complementary healthcare therapies, and that as an organisation it holds the Complementary Healthcare Therapist Register which is an Accredited Register.  The accreditation is provided by the Professional Standards Authority (PSA) for Health and Social Care, </w:t>
      </w:r>
      <w:r w:rsidDel="00000000" w:rsidR="00000000" w:rsidRPr="00000000">
        <w:rPr>
          <w:rFonts w:ascii="Arial" w:cs="Arial" w:eastAsia="Arial" w:hAnsi="Arial"/>
          <w:rtl w:val="0"/>
        </w:rPr>
        <w:t xml:space="preserve">an independent</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body that is accountable to Parliament.  The aim of the PSA and Accredited Register is to enhance public protection , and </w:t>
      </w:r>
      <w:r w:rsidDel="00000000" w:rsidR="00000000" w:rsidRPr="00000000">
        <w:rPr>
          <w:rFonts w:ascii="Arial" w:cs="Arial" w:eastAsia="Arial" w:hAnsi="Arial"/>
          <w:rtl w:val="0"/>
        </w:rPr>
        <w:t xml:space="preserve">allow</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the public, service users, employers and healthcare commissioners to select a practitioner who meets the standards on competency, compassion and ethics.  Therapists who fall below the standards set out can be removed from the register, as can those who pose a risk to the public.</w:t>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Depending on which qualifications they have, and where they obtained them, a therapist can apply to become a Member or Associate of the FHT.  There is also an International membership for therapists who have a FHT recognised qualification and live outside of the UK .</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Kings Fund report on ‘Regulating Complementary Medical Practitioners (2008)’ international review quotes the WHO as recommending that governments develop national policies that include regulation of practice and legislation for practitioners of complementary medicine.  </w:t>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All osteopaths and chiropractors in the UK have to be registered with the General Osteopathic Council and the General Chiropractic Council  respectively.  These professions are regulated in the same way as conventional medicine (</w:t>
      </w:r>
      <w:hyperlink r:id="rId6">
        <w:r w:rsidDel="00000000" w:rsidR="00000000" w:rsidRPr="00000000">
          <w:rPr>
            <w:rFonts w:ascii="Arial" w:cs="Arial" w:eastAsia="Arial" w:hAnsi="Arial"/>
            <w:b w:val="0"/>
            <w:i w:val="0"/>
            <w:smallCaps w:val="0"/>
            <w:strike w:val="0"/>
            <w:color w:val="000000"/>
            <w:u w:val="single"/>
            <w:shd w:fill="auto" w:val="clear"/>
            <w:vertAlign w:val="baseline"/>
            <w:rtl w:val="0"/>
          </w:rPr>
          <w:t xml:space="preserve">NHS.uk</w:t>
        </w:r>
      </w:hyperlink>
      <w:r w:rsidDel="00000000" w:rsidR="00000000" w:rsidRPr="00000000">
        <w:rPr>
          <w:rFonts w:ascii="Arial" w:cs="Arial" w:eastAsia="Arial" w:hAnsi="Arial"/>
          <w:b w:val="0"/>
          <w:i w:val="0"/>
          <w:smallCaps w:val="0"/>
          <w:strike w:val="0"/>
          <w:color w:val="000000"/>
          <w:u w:val="none"/>
          <w:shd w:fill="auto" w:val="clear"/>
          <w:vertAlign w:val="baseline"/>
          <w:rtl w:val="0"/>
        </w:rPr>
        <w:t xml:space="preserve"> , conditions/complementary and alternative medicines). </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 the UK , apart from chiropractic and osteopathy which are governed by legislation set out by Parliament, there is no professional statutory regulation of any other complementary and alternative practitioners . There are professional bodies and voluntary registers that the public can access to find out whether the therapist is a member who adheres to the standards set out by those </w:t>
      </w:r>
      <w:r w:rsidDel="00000000" w:rsidR="00000000" w:rsidRPr="00000000">
        <w:rPr>
          <w:rFonts w:ascii="Arial" w:cs="Arial" w:eastAsia="Arial" w:hAnsi="Arial"/>
          <w:rtl w:val="0"/>
        </w:rPr>
        <w:t xml:space="preserve">organisations</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The weakness in this system is that practitioners can choose to join instead of being required to by law, and the members then pay to join the relevant organisations</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w:t>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Practitioners can choose to add their details to a voluntary list, instead of paying to join and be recognised by a governing body like the FHT , this again is weak in that it is voluntary rather than being required by law. Being able to choose rather than being required by law means that there is an element of financial bias that a statutory requirement set out by legislation and acts of Parliament would prevent.  No legal requirement to be listed and recognised can lead to lower standards of care given to the patients. In the words of the Kings Fund report  on Regulating Complementary Medical Practitioners (2008) ‘ the responsibility for setting standards is often delegated to professional associatio</w:t>
      </w:r>
      <w:r w:rsidDel="00000000" w:rsidR="00000000" w:rsidRPr="00000000">
        <w:rPr>
          <w:rFonts w:ascii="Arial" w:cs="Arial" w:eastAsia="Arial" w:hAnsi="Arial"/>
          <w:rtl w:val="0"/>
        </w:rPr>
        <w:t xml:space="preserve">ns,</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the problem may be that standards are set too low in order to increase membership’. </w:t>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PSA accredited voluntary register includes the FHT, the Complementary &amp; Natural Healthcare Council (CNHC) , and the British Acupuncture Council. Being on the list is voluntary and not a legal requirement. Ultimately this means that there is still opportunity for unqualified and unregulated practitioners to work in the UK,  and who could only be identified if their working practises come to the attention of professional bodies following a complaint from the public or is detected by other practitioners who have chosen to join recognised lists or organisations.</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 his study on complementary and alternative medical (CAM) therapies, (Micheal H. Cohen , Harvard Medical School</w:t>
      </w:r>
      <w:r w:rsidDel="00000000" w:rsidR="00000000" w:rsidRPr="00000000">
        <w:rPr>
          <w:rFonts w:ascii="Arial" w:cs="Arial" w:eastAsia="Arial" w:hAnsi="Arial"/>
          <w:rtl w:val="0"/>
        </w:rPr>
        <w:t xml:space="preserve">, </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2002) noted that a ‘National Centre for Complementary and Alternative Medicine at the National Institutes of Health was established. Following on from this ‘ new and emerging government institutions, professional organisations… decision makers in legislatures and agencies are creating a complex and shifting medical and legal environment’ which is governing how CAM is integrated into conventional health care. Introduction of legislation governing CAM in the USA is a more complex process than in the UK.  Here in the UK , acts of Parliament can be used to regulate , though devolution has led to the Welsh and Scottish Governments being able to tailor legislation to respond to the needs of their own nations, more widely than can be done in the USA where state governors and legislators can have a more independent influence on regulation. In the conclusion of the </w:t>
      </w:r>
      <w:hyperlink r:id="rId7">
        <w:r w:rsidDel="00000000" w:rsidR="00000000" w:rsidRPr="00000000">
          <w:rPr>
            <w:rFonts w:ascii="Arial" w:cs="Arial" w:eastAsia="Arial" w:hAnsi="Arial"/>
            <w:b w:val="0"/>
            <w:i w:val="0"/>
            <w:smallCaps w:val="0"/>
            <w:strike w:val="0"/>
            <w:color w:val="000000"/>
            <w:u w:val="single"/>
            <w:shd w:fill="auto" w:val="clear"/>
            <w:vertAlign w:val="baseline"/>
            <w:rtl w:val="0"/>
          </w:rPr>
          <w:t xml:space="preserve">NCBI.nim.gov</w:t>
        </w:r>
      </w:hyperlink>
      <w:r w:rsidDel="00000000" w:rsidR="00000000" w:rsidRPr="00000000">
        <w:rPr>
          <w:rFonts w:ascii="Arial" w:cs="Arial" w:eastAsia="Arial" w:hAnsi="Arial"/>
          <w:b w:val="0"/>
          <w:i w:val="0"/>
          <w:smallCaps w:val="0"/>
          <w:strike w:val="0"/>
          <w:color w:val="000000"/>
          <w:u w:val="none"/>
          <w:shd w:fill="auto" w:val="clear"/>
          <w:vertAlign w:val="baseline"/>
          <w:rtl w:val="0"/>
        </w:rPr>
        <w:t xml:space="preserve">/pmc/ article, it is noted </w:t>
      </w:r>
      <w:r w:rsidDel="00000000" w:rsidR="00000000" w:rsidRPr="00000000">
        <w:rPr>
          <w:rFonts w:ascii="Arial" w:cs="Arial" w:eastAsia="Arial" w:hAnsi="Arial"/>
          <w:rtl w:val="0"/>
        </w:rPr>
        <w:t xml:space="preserve">that the federal</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government and the private sector have begun to offer greater educational support and research into CAM, though more needs to be done to regulate and inform.</w:t>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General Regulation Council for Complementary Therapies (GRCC) appears to offer a more robust approach to setting standards for therapists choosing to register with them. Although the system again relies on payment of fees by therapists wishing to be registered with the GRCC, its organisational structure shows potential good practice by ensuring ‘ no single body or individual can exert disproportionate influence on the regulatory process’ GRCC, 2020.   Its draft Memorandum and Articles of Association published on its website , written in 2011,  set out the legal aspects of the GRCC in its long term plan to become a Community Interest Company (CIC).  However, there is no further record of that CIC having been taken the next stage. </w:t>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Complementary and Natural Healthcare Council’s (CNHC) set out its strategic objectives in 2019. Page 5 of the document shows the CNHC structure, and states that verification of eligibility has been quality assured.  Its key achievements in 2018 are listed as securing agreement for the development of a national Consensus Statement, and that it had checked lapsed registrants websites for breaches of the quality mark issued by the CNHC/PSA. </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National UK Therapists Register states that the only course for the public to seek redress in unregulated therapies is through the Common Law, and the lack of training at nationally agreed standards, with robust disciplinary procedures can lead to unregulated </w:t>
      </w:r>
      <w:r w:rsidDel="00000000" w:rsidR="00000000" w:rsidRPr="00000000">
        <w:rPr>
          <w:rFonts w:ascii="Arial" w:cs="Arial" w:eastAsia="Arial" w:hAnsi="Arial"/>
          <w:rtl w:val="0"/>
        </w:rPr>
        <w:t xml:space="preserve">therapies being</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seen as less safe . It steers away from Government determined regulation and medical models of regulation, and is support of self regulation through organisations like itself.</w:t>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United  Kingdom Central Council Guidelines does not appear </w:t>
      </w:r>
      <w:r w:rsidDel="00000000" w:rsidR="00000000" w:rsidRPr="00000000">
        <w:rPr>
          <w:rFonts w:ascii="Arial" w:cs="Arial" w:eastAsia="Arial" w:hAnsi="Arial"/>
          <w:rtl w:val="0"/>
        </w:rPr>
        <w:t xml:space="preserve">as a regulatory</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or membership organisation for complementary </w:t>
      </w:r>
      <w:r w:rsidDel="00000000" w:rsidR="00000000" w:rsidRPr="00000000">
        <w:rPr>
          <w:rFonts w:ascii="Arial" w:cs="Arial" w:eastAsia="Arial" w:hAnsi="Arial"/>
          <w:rtl w:val="0"/>
        </w:rPr>
        <w:t xml:space="preserve">therapists</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to join.  A report by (Liburd A</w:t>
      </w:r>
      <w:r w:rsidDel="00000000" w:rsidR="00000000" w:rsidRPr="00000000">
        <w:rPr>
          <w:rFonts w:ascii="Arial" w:cs="Arial" w:eastAsia="Arial" w:hAnsi="Arial"/>
          <w:rtl w:val="0"/>
        </w:rPr>
        <w:t xml:space="preserve">,</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1999) looks at the use of complementary therapies in midwifery, and makes mention of the UK Central Council for Nursing, Midwifery and Health Visiting, though does not highlight an organisation relating to complementary therapy in that context.</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To safeguard all those accessing complementary therapies, it is recommended that acts of Parliament  like those for chiropractors and osteopaths be introduced, for example as seen on </w:t>
      </w:r>
      <w:hyperlink r:id="rId8">
        <w:r w:rsidDel="00000000" w:rsidR="00000000" w:rsidRPr="00000000">
          <w:rPr>
            <w:rFonts w:ascii="Arial" w:cs="Arial" w:eastAsia="Arial" w:hAnsi="Arial"/>
            <w:b w:val="0"/>
            <w:i w:val="0"/>
            <w:smallCaps w:val="0"/>
            <w:strike w:val="0"/>
            <w:color w:val="000000"/>
            <w:u w:val="single"/>
            <w:shd w:fill="auto" w:val="clear"/>
            <w:vertAlign w:val="baseline"/>
            <w:rtl w:val="0"/>
          </w:rPr>
          <w:t xml:space="preserve">legislation.gov.uk</w:t>
        </w:r>
      </w:hyperlink>
      <w:r w:rsidDel="00000000" w:rsidR="00000000" w:rsidRPr="00000000">
        <w:rPr>
          <w:rFonts w:ascii="Arial" w:cs="Arial" w:eastAsia="Arial" w:hAnsi="Arial"/>
          <w:b w:val="0"/>
          <w:i w:val="0"/>
          <w:smallCaps w:val="0"/>
          <w:strike w:val="0"/>
          <w:color w:val="000000"/>
          <w:u w:val="none"/>
          <w:shd w:fill="auto" w:val="clear"/>
          <w:vertAlign w:val="baseline"/>
          <w:rtl w:val="0"/>
        </w:rPr>
        <w:t xml:space="preserve"> , Chiropractors Act 1994. With a central register , not governed  by or reliant on membership payment , held by a governmental body as a secure way for people to find and identify  suitably qualified therapists. </w:t>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As has taken </w:t>
      </w:r>
      <w:r w:rsidDel="00000000" w:rsidR="00000000" w:rsidRPr="00000000">
        <w:rPr>
          <w:rFonts w:ascii="Arial" w:cs="Arial" w:eastAsia="Arial" w:hAnsi="Arial"/>
          <w:rtl w:val="0"/>
        </w:rPr>
        <w:t xml:space="preserve">place in</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health and social care settings, it is recommended that practitioners of complementary therapies should also have a registration number that can link them to a central and recognised governing body that is not </w:t>
      </w:r>
      <w:r w:rsidDel="00000000" w:rsidR="00000000" w:rsidRPr="00000000">
        <w:rPr>
          <w:rFonts w:ascii="Arial" w:cs="Arial" w:eastAsia="Arial" w:hAnsi="Arial"/>
          <w:rtl w:val="0"/>
        </w:rPr>
        <w:t xml:space="preserve">dependent</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on membership payments for success and continuation.  Colleges and academies offering courses should then be assessed and accredited by that same organisation.  </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Cancer Research.(2018).The difference between complementary and alternative therapies (CAMs). [Available at]: </w:t>
      </w:r>
      <w:hyperlink r:id="rId9">
        <w:r w:rsidDel="00000000" w:rsidR="00000000" w:rsidRPr="00000000">
          <w:rPr>
            <w:rFonts w:ascii="Arial" w:cs="Arial" w:eastAsia="Arial" w:hAnsi="Arial"/>
            <w:b w:val="0"/>
            <w:i w:val="0"/>
            <w:smallCaps w:val="0"/>
            <w:strike w:val="0"/>
            <w:color w:val="1155cc"/>
            <w:u w:val="single"/>
            <w:shd w:fill="auto" w:val="clear"/>
            <w:vertAlign w:val="baseline"/>
            <w:rtl w:val="0"/>
          </w:rPr>
          <w:t xml:space="preserve">https://www.cancerresearch.org/about-cancer/cancer-in-general/treatment/complementary-alternative-therapies</w:t>
        </w:r>
      </w:hyperlink>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rPr>
      </w:pPr>
      <w:r w:rsidDel="00000000" w:rsidR="00000000" w:rsidRPr="00000000">
        <w:rPr>
          <w:rFonts w:ascii="Arial" w:cs="Arial" w:eastAsia="Arial" w:hAnsi="Arial"/>
          <w:rtl w:val="0"/>
        </w:rPr>
        <w:t xml:space="preserve">Chiropractors Act.(1994).General Chiropractic Council.[Available at:</w:t>
      </w:r>
      <w:hyperlink r:id="rId10">
        <w:r w:rsidDel="00000000" w:rsidR="00000000" w:rsidRPr="00000000">
          <w:rPr>
            <w:rFonts w:ascii="Arial" w:cs="Arial" w:eastAsia="Arial" w:hAnsi="Arial"/>
            <w:color w:val="1155cc"/>
            <w:u w:val="single"/>
            <w:rtl w:val="0"/>
          </w:rPr>
          <w:t xml:space="preserve">https://chiropractic-uk.co.uk/history-and-regulation/</w:t>
        </w:r>
      </w:hyperlink>
      <w:r w:rsidDel="00000000" w:rsidR="00000000" w:rsidRPr="00000000">
        <w:rPr>
          <w:rFonts w:ascii="Arial" w:cs="Arial" w:eastAsia="Arial" w:hAnsi="Arial"/>
          <w:rtl w:val="0"/>
        </w:rPr>
        <w:t xml:space="preserve"> (Accessed 29/4/20)</w:t>
      </w:r>
    </w:p>
    <w:p w:rsidR="00000000" w:rsidDel="00000000" w:rsidP="00000000" w:rsidRDefault="00000000" w:rsidRPr="00000000" w14:paraId="00000095">
      <w:pPr>
        <w:rPr>
          <w:rFonts w:ascii="Arial" w:cs="Arial" w:eastAsia="Arial" w:hAnsi="Arial"/>
        </w:rPr>
      </w:pPr>
      <w:r w:rsidDel="00000000" w:rsidR="00000000" w:rsidRPr="00000000">
        <w:rPr>
          <w:rtl w:val="0"/>
        </w:rPr>
      </w:r>
    </w:p>
    <w:p w:rsidR="00000000" w:rsidDel="00000000" w:rsidP="00000000" w:rsidRDefault="00000000" w:rsidRPr="00000000" w14:paraId="00000096">
      <w:pPr>
        <w:rPr>
          <w:rFonts w:ascii="Arial" w:cs="Arial" w:eastAsia="Arial" w:hAnsi="Arial"/>
        </w:rPr>
      </w:pPr>
      <w:r w:rsidDel="00000000" w:rsidR="00000000" w:rsidRPr="00000000">
        <w:rPr>
          <w:rFonts w:ascii="Arial" w:cs="Arial" w:eastAsia="Arial" w:hAnsi="Arial"/>
          <w:rtl w:val="0"/>
        </w:rPr>
        <w:t xml:space="preserve">Cohen, Micheal H.(2002). Cohen Healthcare Law Group. [Available at: </w:t>
      </w:r>
      <w:hyperlink r:id="rId11">
        <w:r w:rsidDel="00000000" w:rsidR="00000000" w:rsidRPr="00000000">
          <w:rPr>
            <w:rFonts w:ascii="Arial" w:cs="Arial" w:eastAsia="Arial" w:hAnsi="Arial"/>
            <w:color w:val="1155cc"/>
            <w:u w:val="single"/>
            <w:rtl w:val="0"/>
          </w:rPr>
          <w:t xml:space="preserve">https://cohenhealthcarelaw.com/michael-h-cohen-bio-curriculum-vitae/</w:t>
        </w:r>
      </w:hyperlink>
      <w:r w:rsidDel="00000000" w:rsidR="00000000" w:rsidRPr="00000000">
        <w:rPr>
          <w:rFonts w:ascii="Arial" w:cs="Arial" w:eastAsia="Arial" w:hAnsi="Arial"/>
          <w:rtl w:val="0"/>
        </w:rPr>
        <w:t xml:space="preserve"> (Accessed 29/04/20)</w:t>
      </w:r>
    </w:p>
    <w:p w:rsidR="00000000" w:rsidDel="00000000" w:rsidP="00000000" w:rsidRDefault="00000000" w:rsidRPr="00000000" w14:paraId="00000097">
      <w:pPr>
        <w:rPr>
          <w:rFonts w:ascii="Arial" w:cs="Arial" w:eastAsia="Arial" w:hAnsi="Arial"/>
        </w:rPr>
      </w:pPr>
      <w:r w:rsidDel="00000000" w:rsidR="00000000" w:rsidRPr="00000000">
        <w:rPr>
          <w:rtl w:val="0"/>
        </w:rPr>
      </w:r>
    </w:p>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rtl w:val="0"/>
        </w:rPr>
        <w:t xml:space="preserve">Complementary and alternative medicine.(2018).[Available at:] </w:t>
      </w:r>
      <w:hyperlink r:id="rId12">
        <w:r w:rsidDel="00000000" w:rsidR="00000000" w:rsidRPr="00000000">
          <w:rPr>
            <w:rFonts w:ascii="Arial" w:cs="Arial" w:eastAsia="Arial" w:hAnsi="Arial"/>
            <w:u w:val="single"/>
            <w:rtl w:val="0"/>
          </w:rPr>
          <w:t xml:space="preserve">https://www.nhs.uk/conditions/complementary-and-alternative-medicine/</w:t>
        </w:r>
      </w:hyperlink>
      <w:r w:rsidDel="00000000" w:rsidR="00000000" w:rsidRPr="00000000">
        <w:rPr>
          <w:rFonts w:ascii="Arial" w:cs="Arial" w:eastAsia="Arial" w:hAnsi="Arial"/>
          <w:rtl w:val="0"/>
        </w:rPr>
        <w:t xml:space="preserve">  (Accessed 29/04/20)</w:t>
      </w:r>
    </w:p>
    <w:p w:rsidR="00000000" w:rsidDel="00000000" w:rsidP="00000000" w:rsidRDefault="00000000" w:rsidRPr="00000000" w14:paraId="00000099">
      <w:pPr>
        <w:rPr>
          <w:rFonts w:ascii="Arial" w:cs="Arial" w:eastAsia="Arial" w:hAnsi="Arial"/>
        </w:rPr>
      </w:pPr>
      <w:r w:rsidDel="00000000" w:rsidR="00000000" w:rsidRPr="00000000">
        <w:rPr>
          <w:rtl w:val="0"/>
        </w:rPr>
      </w:r>
    </w:p>
    <w:p w:rsidR="00000000" w:rsidDel="00000000" w:rsidP="00000000" w:rsidRDefault="00000000" w:rsidRPr="00000000" w14:paraId="0000009A">
      <w:pPr>
        <w:rPr>
          <w:rFonts w:ascii="Arial" w:cs="Arial" w:eastAsia="Arial" w:hAnsi="Arial"/>
        </w:rPr>
      </w:pPr>
      <w:r w:rsidDel="00000000" w:rsidR="00000000" w:rsidRPr="00000000">
        <w:rPr>
          <w:rFonts w:ascii="Arial" w:cs="Arial" w:eastAsia="Arial" w:hAnsi="Arial"/>
          <w:rtl w:val="0"/>
        </w:rPr>
        <w:t xml:space="preserve">Complementary Health Care Council.(2005).Complementary Therapy.[Available at:] </w:t>
      </w:r>
      <w:hyperlink r:id="rId13">
        <w:r w:rsidDel="00000000" w:rsidR="00000000" w:rsidRPr="00000000">
          <w:rPr>
            <w:rFonts w:ascii="Arial" w:cs="Arial" w:eastAsia="Arial" w:hAnsi="Arial"/>
            <w:u w:val="single"/>
            <w:rtl w:val="0"/>
          </w:rPr>
          <w:t xml:space="preserve">https://www.cnhc.org.uk/sites/default/files/Downloads/Strategic-objectives-2019.pdf</w:t>
        </w:r>
      </w:hyperlink>
      <w:r w:rsidDel="00000000" w:rsidR="00000000" w:rsidRPr="00000000">
        <w:rPr>
          <w:rFonts w:ascii="Arial" w:cs="Arial" w:eastAsia="Arial" w:hAnsi="Arial"/>
          <w:rtl w:val="0"/>
        </w:rPr>
        <w:t xml:space="preserve">. (Accessed 30/04/20)</w:t>
      </w:r>
    </w:p>
    <w:p w:rsidR="00000000" w:rsidDel="00000000" w:rsidP="00000000" w:rsidRDefault="00000000" w:rsidRPr="00000000" w14:paraId="0000009B">
      <w:pPr>
        <w:rPr>
          <w:rFonts w:ascii="Arial" w:cs="Arial" w:eastAsia="Arial" w:hAnsi="Arial"/>
        </w:rPr>
      </w:pPr>
      <w:r w:rsidDel="00000000" w:rsidR="00000000" w:rsidRPr="00000000">
        <w:rPr>
          <w:rtl w:val="0"/>
        </w:rPr>
      </w:r>
    </w:p>
    <w:p w:rsidR="00000000" w:rsidDel="00000000" w:rsidP="00000000" w:rsidRDefault="00000000" w:rsidRPr="00000000" w14:paraId="0000009C">
      <w:pPr>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rtl w:val="0"/>
        </w:rPr>
        <w:t xml:space="preserve">FHT Complementary Healthcare Therapist Register(2019). [Available at]:</w:t>
      </w:r>
      <w:hyperlink r:id="rId14">
        <w:r w:rsidDel="00000000" w:rsidR="00000000" w:rsidRPr="00000000">
          <w:rPr>
            <w:rFonts w:ascii="Arial" w:cs="Arial" w:eastAsia="Arial" w:hAnsi="Arial"/>
            <w:color w:val="1155cc"/>
            <w:u w:val="single"/>
            <w:rtl w:val="0"/>
          </w:rPr>
          <w:t xml:space="preserve">https://www.fht.org.uk/</w:t>
        </w:r>
      </w:hyperlink>
      <w:r w:rsidDel="00000000" w:rsidR="00000000" w:rsidRPr="00000000">
        <w:rPr>
          <w:rFonts w:ascii="Arial" w:cs="Arial" w:eastAsia="Arial" w:hAnsi="Arial"/>
          <w:rtl w:val="0"/>
        </w:rPr>
        <w:t xml:space="preserve">  (Accessed 29/04/20) </w:t>
      </w:r>
      <w:r w:rsidDel="00000000" w:rsidR="00000000" w:rsidRPr="00000000">
        <w:rPr>
          <w:rtl w:val="0"/>
        </w:rPr>
      </w:r>
    </w:p>
    <w:p w:rsidR="00000000" w:rsidDel="00000000" w:rsidP="00000000" w:rsidRDefault="00000000" w:rsidRPr="00000000" w14:paraId="0000009D">
      <w:pPr>
        <w:rPr>
          <w:rFonts w:ascii="Arial" w:cs="Arial" w:eastAsia="Arial" w:hAnsi="Arial"/>
        </w:rPr>
      </w:pPr>
      <w:r w:rsidDel="00000000" w:rsidR="00000000" w:rsidRPr="00000000">
        <w:rPr>
          <w:rtl w:val="0"/>
        </w:rPr>
      </w:r>
    </w:p>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GRCCT.(2020). The General Regulatory Council for Complementary Therapies.[Available at:] </w:t>
      </w:r>
      <w:hyperlink r:id="rId15">
        <w:r w:rsidDel="00000000" w:rsidR="00000000" w:rsidRPr="00000000">
          <w:rPr>
            <w:rFonts w:ascii="Arial" w:cs="Arial" w:eastAsia="Arial" w:hAnsi="Arial"/>
            <w:u w:val="single"/>
            <w:rtl w:val="0"/>
          </w:rPr>
          <w:t xml:space="preserve">http://www.grcct.org/regulation/</w:t>
        </w:r>
      </w:hyperlink>
      <w:r w:rsidDel="00000000" w:rsidR="00000000" w:rsidRPr="00000000">
        <w:rPr>
          <w:rFonts w:ascii="Arial" w:cs="Arial" w:eastAsia="Arial" w:hAnsi="Arial"/>
          <w:rtl w:val="0"/>
        </w:rPr>
        <w:t xml:space="preserve">. (Accessed 30/04/20) </w:t>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A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House of Lords.(2000).Science and Technology- Sixth Report.[Available at:] </w:t>
      </w:r>
      <w:hyperlink r:id="rId16">
        <w:r w:rsidDel="00000000" w:rsidR="00000000" w:rsidRPr="00000000">
          <w:rPr>
            <w:rFonts w:ascii="Arial" w:cs="Arial" w:eastAsia="Arial" w:hAnsi="Arial"/>
            <w:b w:val="0"/>
            <w:i w:val="0"/>
            <w:smallCaps w:val="0"/>
            <w:strike w:val="0"/>
            <w:color w:val="1155cc"/>
            <w:u w:val="single"/>
            <w:shd w:fill="auto" w:val="clear"/>
            <w:vertAlign w:val="baseline"/>
            <w:rtl w:val="0"/>
          </w:rPr>
          <w:t xml:space="preserve">https://publications.parliament.uk/pa/Id199900/Idselect/Idsctech/123/12301.htm</w:t>
        </w:r>
      </w:hyperlink>
      <w:r w:rsidDel="00000000" w:rsidR="00000000" w:rsidRPr="00000000">
        <w:rPr>
          <w:rFonts w:ascii="Arial" w:cs="Arial" w:eastAsia="Arial" w:hAnsi="Arial"/>
          <w:b w:val="0"/>
          <w:i w:val="0"/>
          <w:smallCaps w:val="0"/>
          <w:strike w:val="0"/>
          <w:color w:val="000000"/>
          <w:u w:val="none"/>
          <w:shd w:fill="auto" w:val="clear"/>
          <w:vertAlign w:val="baseline"/>
          <w:rtl w:val="0"/>
        </w:rPr>
        <w:t xml:space="preserve">. (Accessed 27/4/20)</w:t>
      </w:r>
      <w:r w:rsidDel="00000000" w:rsidR="00000000" w:rsidRPr="00000000">
        <w:rPr>
          <w:rtl w:val="0"/>
        </w:rPr>
      </w:r>
    </w:p>
    <w:p w:rsidR="00000000" w:rsidDel="00000000" w:rsidP="00000000" w:rsidRDefault="00000000" w:rsidRPr="00000000" w14:paraId="000000A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tl w:val="0"/>
        </w:rPr>
      </w:r>
    </w:p>
    <w:p w:rsidR="00000000" w:rsidDel="00000000" w:rsidP="00000000" w:rsidRDefault="00000000" w:rsidRPr="00000000" w14:paraId="000000A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Information </w:t>
      </w:r>
      <w:r w:rsidDel="00000000" w:rsidR="00000000" w:rsidRPr="00000000">
        <w:rPr>
          <w:rFonts w:ascii="Arial" w:cs="Arial" w:eastAsia="Arial" w:hAnsi="Arial"/>
          <w:rtl w:val="0"/>
        </w:rPr>
        <w:t xml:space="preserve">Commissioner's</w:t>
      </w:r>
      <w:r w:rsidDel="00000000" w:rsidR="00000000" w:rsidRPr="00000000">
        <w:rPr>
          <w:rFonts w:ascii="Arial" w:cs="Arial" w:eastAsia="Arial" w:hAnsi="Arial"/>
          <w:b w:val="0"/>
          <w:i w:val="0"/>
          <w:smallCaps w:val="0"/>
          <w:strike w:val="0"/>
          <w:color w:val="000000"/>
          <w:u w:val="none"/>
          <w:shd w:fill="auto" w:val="clear"/>
          <w:vertAlign w:val="baseline"/>
          <w:rtl w:val="0"/>
        </w:rPr>
        <w:t xml:space="preserve"> Office.(2018).Guide to the General Data Protection Regulation.[Available at]: </w:t>
      </w:r>
      <w:hyperlink r:id="rId17">
        <w:r w:rsidDel="00000000" w:rsidR="00000000" w:rsidRPr="00000000">
          <w:rPr>
            <w:rFonts w:ascii="Arial" w:cs="Arial" w:eastAsia="Arial" w:hAnsi="Arial"/>
            <w:b w:val="0"/>
            <w:i w:val="0"/>
            <w:smallCaps w:val="0"/>
            <w:strike w:val="0"/>
            <w:color w:val="1155cc"/>
            <w:u w:val="single"/>
            <w:shd w:fill="auto" w:val="clear"/>
            <w:vertAlign w:val="baseline"/>
            <w:rtl w:val="0"/>
          </w:rPr>
          <w:t xml:space="preserve">https://www.gov.uk/government/publications/guide-to-the-general-data-protection-regulation</w:t>
        </w:r>
      </w:hyperlink>
      <w:r w:rsidDel="00000000" w:rsidR="00000000" w:rsidRPr="00000000">
        <w:rPr>
          <w:rtl w:val="0"/>
        </w:rPr>
      </w:r>
    </w:p>
    <w:p w:rsidR="00000000" w:rsidDel="00000000" w:rsidP="00000000" w:rsidRDefault="00000000" w:rsidRPr="00000000" w14:paraId="000000A3">
      <w:pPr>
        <w:rPr>
          <w:rFonts w:ascii="Arial" w:cs="Arial" w:eastAsia="Arial" w:hAnsi="Arial"/>
        </w:rPr>
      </w:pPr>
      <w:r w:rsidDel="00000000" w:rsidR="00000000" w:rsidRPr="00000000">
        <w:rPr>
          <w:rtl w:val="0"/>
        </w:rPr>
      </w:r>
    </w:p>
    <w:p w:rsidR="00000000" w:rsidDel="00000000" w:rsidP="00000000" w:rsidRDefault="00000000" w:rsidRPr="00000000" w14:paraId="000000A4">
      <w:pPr>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rtl w:val="0"/>
        </w:rPr>
        <w:t xml:space="preserve">Liburd, A.(1996).United Kingdom Central Council Guidelines.[Available at:]</w:t>
      </w:r>
      <w:hyperlink r:id="rId18">
        <w:r w:rsidDel="00000000" w:rsidR="00000000" w:rsidRPr="00000000">
          <w:rPr>
            <w:rFonts w:ascii="Arial" w:cs="Arial" w:eastAsia="Arial" w:hAnsi="Arial"/>
            <w:u w:val="single"/>
            <w:rtl w:val="0"/>
          </w:rPr>
          <w:t xml:space="preserve">https://www.ncbi.nlm.nih.gov/pubmed/10380451</w:t>
        </w:r>
      </w:hyperlink>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A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A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Mills S, Peacock W.(1997).Professional organisation of complementary and alternative medicine in the United Kingdom 1997; a report to the Department of Health. Exeter: Centre for complementary health studies. Publisher: University of Exeter</w:t>
      </w: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tl w:val="0"/>
        </w:rPr>
      </w:r>
    </w:p>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National UK Therapists Register.(2019).[Available at:] </w:t>
      </w:r>
      <w:hyperlink r:id="rId19">
        <w:r w:rsidDel="00000000" w:rsidR="00000000" w:rsidRPr="00000000">
          <w:rPr>
            <w:rFonts w:ascii="Arial" w:cs="Arial" w:eastAsia="Arial" w:hAnsi="Arial"/>
            <w:u w:val="single"/>
            <w:rtl w:val="0"/>
          </w:rPr>
          <w:t xml:space="preserve">https://therapyregister.net/regulations/</w:t>
        </w:r>
      </w:hyperlink>
      <w:r w:rsidDel="00000000" w:rsidR="00000000" w:rsidRPr="00000000">
        <w:rPr>
          <w:rFonts w:ascii="Arial" w:cs="Arial" w:eastAsia="Arial" w:hAnsi="Arial"/>
          <w:rtl w:val="0"/>
        </w:rPr>
        <w:t xml:space="preserve">. (Accessed 30/04/20)</w:t>
      </w:r>
    </w:p>
    <w:p w:rsidR="00000000" w:rsidDel="00000000" w:rsidP="00000000" w:rsidRDefault="00000000" w:rsidRPr="00000000" w14:paraId="000000A9">
      <w:pPr>
        <w:rPr>
          <w:rFonts w:ascii="Arial" w:cs="Arial" w:eastAsia="Arial" w:hAnsi="Arial"/>
        </w:rPr>
      </w:pPr>
      <w:r w:rsidDel="00000000" w:rsidR="00000000" w:rsidRPr="00000000">
        <w:rPr>
          <w:rtl w:val="0"/>
        </w:rPr>
      </w:r>
    </w:p>
    <w:p w:rsidR="00000000" w:rsidDel="00000000" w:rsidP="00000000" w:rsidRDefault="00000000" w:rsidRPr="00000000" w14:paraId="000000AA">
      <w:pPr>
        <w:rPr>
          <w:rFonts w:ascii="Arial" w:cs="Arial" w:eastAsia="Arial" w:hAnsi="Arial"/>
        </w:rPr>
      </w:pPr>
      <w:r w:rsidDel="00000000" w:rsidR="00000000" w:rsidRPr="00000000">
        <w:rPr>
          <w:rFonts w:ascii="Arial" w:cs="Arial" w:eastAsia="Arial" w:hAnsi="Arial"/>
          <w:rtl w:val="0"/>
        </w:rPr>
        <w:t xml:space="preserve">Regulating Complementary Medical Practitioners.(2008) An international review. [Available at: </w:t>
      </w:r>
      <w:hyperlink r:id="rId20">
        <w:r w:rsidDel="00000000" w:rsidR="00000000" w:rsidRPr="00000000">
          <w:rPr>
            <w:rFonts w:ascii="Arial" w:cs="Arial" w:eastAsia="Arial" w:hAnsi="Arial"/>
            <w:color w:val="1155cc"/>
            <w:u w:val="single"/>
            <w:rtl w:val="0"/>
          </w:rPr>
          <w:t xml:space="preserve">https://www.kingsfund.org.uk/sites/defaul/files/research%20summary1.pdf</w:t>
        </w:r>
      </w:hyperlink>
      <w:r w:rsidDel="00000000" w:rsidR="00000000" w:rsidRPr="00000000">
        <w:rPr>
          <w:rFonts w:ascii="Arial" w:cs="Arial" w:eastAsia="Arial" w:hAnsi="Arial"/>
          <w:rtl w:val="0"/>
        </w:rPr>
        <w:t xml:space="preserve">  (Accessed 29/04/20)</w:t>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b w:val="0"/>
          <w:i w:val="0"/>
          <w:smallCaps w:val="0"/>
          <w:strike w:val="0"/>
          <w:color w:val="000000"/>
          <w:u w:val="none"/>
          <w:shd w:fill="auto" w:val="clear"/>
          <w:vertAlign w:val="baseline"/>
          <w:rtl w:val="0"/>
        </w:rPr>
        <w:t xml:space="preserve">The Sherwood Foundation (SFTR).(2002). Protecting the public with Registered &amp; Verified Therapists.[ Available at]: </w:t>
      </w:r>
      <w:hyperlink r:id="rId21">
        <w:r w:rsidDel="00000000" w:rsidR="00000000" w:rsidRPr="00000000">
          <w:rPr>
            <w:rFonts w:ascii="Arial" w:cs="Arial" w:eastAsia="Arial" w:hAnsi="Arial"/>
            <w:b w:val="0"/>
            <w:i w:val="0"/>
            <w:smallCaps w:val="0"/>
            <w:strike w:val="0"/>
            <w:color w:val="1155cc"/>
            <w:u w:val="single"/>
            <w:shd w:fill="auto" w:val="clear"/>
            <w:vertAlign w:val="baseline"/>
            <w:rtl w:val="0"/>
          </w:rPr>
          <w:t xml:space="preserve">https://therapyregister.net/</w:t>
        </w:r>
      </w:hyperlink>
      <w:r w:rsidDel="00000000" w:rsidR="00000000" w:rsidRPr="00000000">
        <w:rPr>
          <w:rFonts w:ascii="Arial" w:cs="Arial" w:eastAsia="Arial" w:hAnsi="Arial"/>
          <w:b w:val="0"/>
          <w:i w:val="0"/>
          <w:smallCaps w:val="0"/>
          <w:strike w:val="0"/>
          <w:color w:val="000000"/>
          <w:u w:val="none"/>
          <w:shd w:fill="auto" w:val="clear"/>
          <w:vertAlign w:val="baseline"/>
          <w:rtl w:val="0"/>
        </w:rPr>
        <w:t xml:space="preserve"> (Accessed 20/4/20)</w:t>
      </w:r>
      <w:r w:rsidDel="00000000" w:rsidR="00000000" w:rsidRPr="00000000">
        <w:rPr>
          <w:rtl w:val="0"/>
        </w:rPr>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u w:val="none"/>
          <w:shd w:fill="auto" w:val="clear"/>
          <w:vertAlign w:val="baseline"/>
        </w:rPr>
      </w:pPr>
      <w:r w:rsidDel="00000000" w:rsidR="00000000" w:rsidRPr="00000000">
        <w:rPr>
          <w:rFonts w:ascii="Arial" w:cs="Arial" w:eastAsia="Arial" w:hAnsi="Arial"/>
          <w:rtl w:val="0"/>
        </w:rPr>
        <w:t xml:space="preserve">Ventola, C L.(2015)</w:t>
      </w:r>
      <w:r w:rsidDel="00000000" w:rsidR="00000000" w:rsidRPr="00000000">
        <w:rPr>
          <w:rFonts w:ascii="Arial" w:cs="Arial" w:eastAsia="Arial" w:hAnsi="Arial"/>
          <w:b w:val="0"/>
          <w:i w:val="0"/>
          <w:smallCaps w:val="0"/>
          <w:strike w:val="0"/>
          <w:u w:val="none"/>
          <w:shd w:fill="auto" w:val="clear"/>
          <w:vertAlign w:val="baseline"/>
          <w:rtl w:val="0"/>
        </w:rPr>
        <w:t xml:space="preserve"> Complementary  and Alternative Medicine in the United States.[Available at:] </w:t>
      </w:r>
      <w:hyperlink r:id="rId22">
        <w:r w:rsidDel="00000000" w:rsidR="00000000" w:rsidRPr="00000000">
          <w:rPr>
            <w:rFonts w:ascii="Arial" w:cs="Arial" w:eastAsia="Arial" w:hAnsi="Arial"/>
            <w:b w:val="0"/>
            <w:i w:val="0"/>
            <w:smallCaps w:val="0"/>
            <w:strike w:val="0"/>
            <w:color w:val="1155cc"/>
            <w:u w:val="single"/>
            <w:shd w:fill="auto" w:val="clear"/>
            <w:vertAlign w:val="baseline"/>
            <w:rtl w:val="0"/>
          </w:rPr>
          <w:t xml:space="preserve">https://www.ncbi.nlm.nih.gov/pmc/articles/PMC2935644</w:t>
        </w:r>
      </w:hyperlink>
      <w:r w:rsidDel="00000000" w:rsidR="00000000" w:rsidRPr="00000000">
        <w:rPr>
          <w:rFonts w:ascii="Arial" w:cs="Arial" w:eastAsia="Arial" w:hAnsi="Arial"/>
          <w:b w:val="0"/>
          <w:i w:val="0"/>
          <w:smallCaps w:val="0"/>
          <w:strike w:val="0"/>
          <w:u w:val="none"/>
          <w:shd w:fill="auto" w:val="clear"/>
          <w:vertAlign w:val="baseline"/>
          <w:rtl w:val="0"/>
        </w:rPr>
        <w:t xml:space="preserve"> (Accessed 29/4/20)</w:t>
      </w:r>
    </w:p>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B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u w:val="none"/>
          <w:shd w:fill="auto" w:val="clear"/>
          <w:vertAlign w:val="baseline"/>
        </w:rPr>
      </w:pPr>
      <w:r w:rsidDel="00000000" w:rsidR="00000000" w:rsidRPr="00000000">
        <w:rPr>
          <w:rtl w:val="0"/>
        </w:rPr>
      </w:r>
    </w:p>
    <w:p w:rsidR="00000000" w:rsidDel="00000000" w:rsidP="00000000" w:rsidRDefault="00000000" w:rsidRPr="00000000" w14:paraId="000000B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ff40ff"/>
          <w:sz w:val="26"/>
          <w:szCs w:val="26"/>
          <w:u w:val="none"/>
          <w:shd w:fill="auto" w:val="clear"/>
          <w:vertAlign w:val="baseline"/>
        </w:rPr>
      </w:pPr>
      <w:r w:rsidDel="00000000" w:rsidR="00000000" w:rsidRPr="00000000">
        <w:rPr>
          <w:rtl w:val="0"/>
        </w:rPr>
      </w:r>
    </w:p>
    <w:p w:rsidR="00000000" w:rsidDel="00000000" w:rsidP="00000000" w:rsidRDefault="00000000" w:rsidRPr="00000000" w14:paraId="000000B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ff40ff"/>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Helvetica Neue" w:cs="Helvetica Neue" w:eastAsia="Helvetica Neue" w:hAnsi="Helvetica Neue"/>
          <w:b w:val="0"/>
          <w:i w:val="0"/>
          <w:smallCaps w:val="0"/>
          <w:strike w:val="0"/>
          <w:color w:val="000000"/>
          <w:sz w:val="22"/>
          <w:szCs w:val="22"/>
          <w:u w:val="none"/>
          <w:shd w:fill="auto" w:val="clear"/>
          <w:vertAlign w:val="baseline"/>
        </w:rPr>
      </w:pPr>
      <w:r w:rsidDel="00000000" w:rsidR="00000000" w:rsidRPr="00000000">
        <w:rPr>
          <w:rtl w:val="0"/>
        </w:rPr>
      </w:r>
    </w:p>
    <w:sectPr>
      <w:headerReference r:id="rId23" w:type="default"/>
      <w:headerReference r:id="rId24" w:type="first"/>
      <w:footerReference r:id="rId25" w:type="default"/>
      <w:pgSz w:h="16838" w:w="11906"/>
      <w:pgMar w:bottom="1134" w:top="1134" w:left="1134" w:right="1134" w:header="709" w:footer="85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7">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6">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kingsfund.org.uk/sites/defaul/files/research%20summary1.pdf" TargetMode="External"/><Relationship Id="rId22" Type="http://schemas.openxmlformats.org/officeDocument/2006/relationships/hyperlink" Target="https://www.ncbi.nlm.nih.gov/pmc/articles/PMC2935644" TargetMode="External"/><Relationship Id="rId21" Type="http://schemas.openxmlformats.org/officeDocument/2006/relationships/hyperlink" Target="https://therapyregister.net/" TargetMode="External"/><Relationship Id="rId24" Type="http://schemas.openxmlformats.org/officeDocument/2006/relationships/header" Target="header2.xm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ncerresearch.org/about-cancer/cancer-in-general/treatment/complementary-alternative-therapies"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nhs.uk" TargetMode="External"/><Relationship Id="rId7" Type="http://schemas.openxmlformats.org/officeDocument/2006/relationships/hyperlink" Target="http://ncbi.nim.gov" TargetMode="External"/><Relationship Id="rId8" Type="http://schemas.openxmlformats.org/officeDocument/2006/relationships/hyperlink" Target="http://legislation.gov.uk" TargetMode="External"/><Relationship Id="rId11" Type="http://schemas.openxmlformats.org/officeDocument/2006/relationships/hyperlink" Target="https://cohenhealthcarelaw.com/michael-h-cohen-bio-curriculum-vitae/" TargetMode="External"/><Relationship Id="rId10" Type="http://schemas.openxmlformats.org/officeDocument/2006/relationships/hyperlink" Target="https://chiropractic-uk.co.uk/history-and-regulation/" TargetMode="External"/><Relationship Id="rId13" Type="http://schemas.openxmlformats.org/officeDocument/2006/relationships/hyperlink" Target="https://www.cnhc.org.uk/sites/default/files/Downloads/Strategic-objectives-2019.pdf" TargetMode="External"/><Relationship Id="rId12" Type="http://schemas.openxmlformats.org/officeDocument/2006/relationships/hyperlink" Target="https://www.nhs.uk/conditions/complementary-and-alternative-medicine/" TargetMode="External"/><Relationship Id="rId15" Type="http://schemas.openxmlformats.org/officeDocument/2006/relationships/hyperlink" Target="http://www.grcct.org/regulation/" TargetMode="External"/><Relationship Id="rId14" Type="http://schemas.openxmlformats.org/officeDocument/2006/relationships/hyperlink" Target="https://www.fht.org.uk/" TargetMode="External"/><Relationship Id="rId17" Type="http://schemas.openxmlformats.org/officeDocument/2006/relationships/hyperlink" Target="https://www.gov.uk/government/publications/guide-to-the-general-data-protection-regulation" TargetMode="External"/><Relationship Id="rId16" Type="http://schemas.openxmlformats.org/officeDocument/2006/relationships/hyperlink" Target="https://publications.parliament.uk/pa/Id199900/Idselect/Idsctech/123/12301.htm" TargetMode="External"/><Relationship Id="rId19" Type="http://schemas.openxmlformats.org/officeDocument/2006/relationships/hyperlink" Target="https://therapyregister.net/regulations/" TargetMode="External"/><Relationship Id="rId18" Type="http://schemas.openxmlformats.org/officeDocument/2006/relationships/hyperlink" Target="https://www.ncbi.nlm.nih.gov/pubmed/1038045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