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4CE17DD0" w:rsidR="00E611D9" w:rsidRDefault="00E611D9" w:rsidP="00DB199E">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0FB47C92" w:rsidR="002229F0" w:rsidRDefault="006007EB" w:rsidP="00AE1A4C">
            <w:pPr>
              <w:pStyle w:val="AssignBody"/>
            </w:pPr>
            <w:r w:rsidRPr="006007EB">
              <w:t>Proofread work to check for any errors.</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26CC2C8A" w:rsidR="002229F0" w:rsidRDefault="006007EB" w:rsidP="00AE1A4C">
            <w:pPr>
              <w:pStyle w:val="AssignBody"/>
            </w:pPr>
            <w:r>
              <w:t>Create a defined literature review.</w:t>
            </w:r>
          </w:p>
        </w:tc>
      </w:tr>
    </w:tbl>
    <w:p w14:paraId="45E34BBD" w14:textId="77777777" w:rsidR="002229F0" w:rsidRDefault="002229F0" w:rsidP="00E611D9">
      <w:pPr>
        <w:pStyle w:val="AssignBody"/>
      </w:pPr>
    </w:p>
    <w:p w14:paraId="234A4D93" w14:textId="1F32EC82" w:rsidR="00FD103C" w:rsidRDefault="00FD103C" w:rsidP="00FD103C">
      <w:pPr>
        <w:pStyle w:val="AssignHeader"/>
      </w:pPr>
      <w:r w:rsidRPr="00FD103C">
        <w:t>Choose an intervention that supports the learning and development of a pupil / group of pupils. Reflect critically on its potential for ensuring pupil progression and the possible challenges that may arise.</w:t>
      </w:r>
    </w:p>
    <w:p w14:paraId="507DF9A2" w14:textId="172101FF" w:rsidR="00DB199E" w:rsidRPr="00130DF3" w:rsidRDefault="00DB199E" w:rsidP="00DB199E">
      <w:pPr>
        <w:spacing w:line="360" w:lineRule="auto"/>
        <w:rPr>
          <w:rFonts w:ascii="Arial" w:hAnsi="Arial" w:cs="Arial"/>
        </w:rPr>
      </w:pPr>
      <w:r w:rsidRPr="00130DF3">
        <w:rPr>
          <w:rFonts w:ascii="Arial" w:hAnsi="Arial" w:cs="Arial"/>
        </w:rPr>
        <w:t>The aim of this assignment is to reflect and discuss an intervention that supports learning and development of a chosen case study. I will focus on how implementing an intervention can improve pupil progression and advance the emotional and social wellbeing of vulnerable and disadvantaged children. The selected child (Child A) is 8 years old and is a year 4 pupil. He has one older brother, who attends the same school but is in year 6. Both children live with their mother and uncle in a high poverty area in Wales. Their mother has been diagnosed with cancer and is unable to care for them efficiently without the support from their uncle. Child A is often late for school and rarely wears the appropriate uniform.</w:t>
      </w:r>
    </w:p>
    <w:p w14:paraId="0BDEA5A7" w14:textId="77777777" w:rsidR="00DB199E" w:rsidRPr="00130DF3" w:rsidRDefault="00DB199E" w:rsidP="00DB199E">
      <w:pPr>
        <w:spacing w:line="360" w:lineRule="auto"/>
        <w:rPr>
          <w:rFonts w:ascii="Arial" w:hAnsi="Arial" w:cs="Arial"/>
        </w:rPr>
      </w:pPr>
      <w:r w:rsidRPr="00130DF3">
        <w:rPr>
          <w:rFonts w:ascii="Arial" w:hAnsi="Arial" w:cs="Arial"/>
        </w:rPr>
        <w:t>Child A finds classwork difficult however, really excels in creative tasks and physical activities. He struggles to concentrate for long periods of time and tends to distract other children from doing their work if he cannot complete his own. Although, he loves drawing and often helps other members of the class with their work if they are finding drawing difficult. He has represented the school in an art competition which he thoroughly enjoyed.</w:t>
      </w:r>
    </w:p>
    <w:p w14:paraId="7785BD6C" w14:textId="77777777" w:rsidR="00DB199E" w:rsidRPr="00130DF3" w:rsidRDefault="00DB199E" w:rsidP="00DB199E">
      <w:pPr>
        <w:spacing w:line="360" w:lineRule="auto"/>
        <w:rPr>
          <w:rFonts w:ascii="Arial" w:hAnsi="Arial" w:cs="Arial"/>
        </w:rPr>
      </w:pPr>
      <w:r w:rsidRPr="00130DF3">
        <w:rPr>
          <w:rFonts w:ascii="Arial" w:hAnsi="Arial" w:cs="Arial"/>
        </w:rPr>
        <w:t>The class teacher is concerned as he has begun to withdraw from social interaction with his peers: usually he plays football on the yard but recently he has preferred to sit alone. However, he enjoys talking to adults and telling them stories about himself and his achievements. He has the tendency to get angry when he does not get the full attention from an adult. A meeting has been arranged to discuss the behaviour and welfare of Child A however, his uncle has failed to attend.</w:t>
      </w:r>
    </w:p>
    <w:p w14:paraId="60C0DC8E" w14:textId="77777777" w:rsidR="00DB199E" w:rsidRPr="00130DF3" w:rsidRDefault="00DB199E" w:rsidP="00DB199E">
      <w:pPr>
        <w:spacing w:line="360" w:lineRule="auto"/>
        <w:rPr>
          <w:rFonts w:ascii="Arial" w:hAnsi="Arial" w:cs="Arial"/>
        </w:rPr>
      </w:pPr>
      <w:r w:rsidRPr="00130DF3">
        <w:rPr>
          <w:rFonts w:ascii="Arial" w:hAnsi="Arial" w:cs="Arial"/>
        </w:rPr>
        <w:t xml:space="preserve">The chosen intervention for Child A is a nurture group (NG) where </w:t>
      </w:r>
      <w:r w:rsidRPr="00DB199E">
        <w:rPr>
          <w:rStyle w:val="AssignQuoteChar"/>
        </w:rPr>
        <w:t>‘pupils are immersed in an accepting and warm environment that helps replace missing/distorted early nurturing experiences.</w:t>
      </w:r>
      <w:r w:rsidRPr="00130DF3">
        <w:rPr>
          <w:rFonts w:ascii="Arial" w:hAnsi="Arial" w:cs="Arial"/>
        </w:rPr>
        <w:t xml:space="preserve">’ (Nurtureuk.org, n.d). Due to his inconsistent upbringing, Child A would benefit from attending a NG as it would help him to develop his social and emotional wellbeing and </w:t>
      </w:r>
      <w:r w:rsidRPr="00130DF3">
        <w:rPr>
          <w:rFonts w:ascii="Arial" w:hAnsi="Arial" w:cs="Arial"/>
        </w:rPr>
        <w:lastRenderedPageBreak/>
        <w:t>provide him with a sense of belonging. Additionally, it will Increase his educational attainment and reduce the risk of him being excluded</w:t>
      </w:r>
      <w:r w:rsidRPr="00DB199E">
        <w:rPr>
          <w:rStyle w:val="AssignQuoteChar"/>
        </w:rPr>
        <w:t>. ‘Children and young people with special educational needs, poor mental health or living in poverty are much more likely to get excluded and to have lower educational outcomes’</w:t>
      </w:r>
      <w:r w:rsidRPr="00130DF3">
        <w:rPr>
          <w:rFonts w:ascii="Arial" w:hAnsi="Arial" w:cs="Arial"/>
        </w:rPr>
        <w:t xml:space="preserve"> (Gill, Quilter-Pinner, and Swift, 2017).  As well as sustaining relationships with his peers and the adults running the NG, it will give him the opportunity to strengthen his relationship with his brother.</w:t>
      </w:r>
    </w:p>
    <w:p w14:paraId="61DA2B65" w14:textId="77777777" w:rsidR="00DB199E" w:rsidRPr="00130DF3" w:rsidRDefault="00DB199E" w:rsidP="00DB199E">
      <w:pPr>
        <w:spacing w:line="360" w:lineRule="auto"/>
        <w:rPr>
          <w:rFonts w:ascii="Arial" w:hAnsi="Arial" w:cs="Arial"/>
        </w:rPr>
      </w:pPr>
      <w:r w:rsidRPr="00130DF3">
        <w:rPr>
          <w:rFonts w:ascii="Arial" w:hAnsi="Arial" w:cs="Arial"/>
        </w:rPr>
        <w:t xml:space="preserve">Social and emotional wellbeing means </w:t>
      </w:r>
      <w:r w:rsidRPr="00DB199E">
        <w:rPr>
          <w:rStyle w:val="AssignQuoteChar"/>
        </w:rPr>
        <w:t>‘how children understand who they are, what they are feeling and what to expect when interacting with others’</w:t>
      </w:r>
      <w:r w:rsidRPr="00130DF3">
        <w:rPr>
          <w:rStyle w:val="selectable"/>
          <w:rFonts w:ascii="Arial" w:hAnsi="Arial" w:cs="Arial"/>
        </w:rPr>
        <w:t xml:space="preserve"> (Help Me Grow MN, 2020). Poor emotional wellbeing can impact on mental health, social skills, participation and achievement. </w:t>
      </w:r>
      <w:r w:rsidRPr="00130DF3">
        <w:rPr>
          <w:rFonts w:ascii="Arial" w:hAnsi="Arial" w:cs="Arial"/>
          <w:shd w:val="clear" w:color="auto" w:fill="FFFFFF"/>
        </w:rPr>
        <w:t xml:space="preserve">Erikson (1950) believed that emotional and social development could be explained through an eight-stage theory of identity and psychosocial development. His theory considers the impact of </w:t>
      </w:r>
      <w:r w:rsidRPr="00DB199E">
        <w:rPr>
          <w:rStyle w:val="AssignQuoteChar"/>
        </w:rPr>
        <w:t xml:space="preserve">‘external factors, parents and society on personality development from childhood to adulthood’ </w:t>
      </w:r>
      <w:r w:rsidRPr="00130DF3">
        <w:rPr>
          <w:rFonts w:ascii="Arial" w:hAnsi="Arial" w:cs="Arial"/>
          <w:shd w:val="clear" w:color="auto" w:fill="FFFFFF"/>
        </w:rPr>
        <w:t xml:space="preserve">(David L, 2014). During the first year of a child’s life there is a significant emphasis on the mother and father’s (or other care givers) ability to nurture the child. This is where they encounter feelings of trust and mistrust. If a child does not experience trust, he or she may develop insecurity, worthlessness and hatred against the world. </w:t>
      </w:r>
      <w:bookmarkStart w:id="1" w:name="_Hlk37585575"/>
      <w:r w:rsidRPr="00130DF3">
        <w:rPr>
          <w:rFonts w:ascii="Arial" w:hAnsi="Arial" w:cs="Arial"/>
        </w:rPr>
        <w:t xml:space="preserve">Oswalt, MSW (n.d.) </w:t>
      </w:r>
      <w:bookmarkEnd w:id="1"/>
      <w:r w:rsidRPr="00130DF3">
        <w:rPr>
          <w:rFonts w:ascii="Arial" w:hAnsi="Arial" w:cs="Arial"/>
        </w:rPr>
        <w:t>explains that it is argued that emotional development occurs instinctually from birth. Babies can feel an array of emotions including happiness, distress, anger and disgust portrayed through their facial expressions and body language. From the age of 2/3 months babies begin to express a 'social smile’ and start to laugh spontaneously around the age of 4 months. Babies develop feelings of stranger anxiety between ages 5 and 6 months. At birth, babies allow caregivers to be interchangeable however, as months of their first year go by and their awareness and processing abilities develop, they gain a strong attachment or bond with their primary caregivers. As this bond strengthens, they become more reliant on the presence of their caregiver and react emotionally to their absence by crying or fussing. Bowlby (1969) developed the 'attachment theory', he believed that there should be one primary bond (usually with the mother) which is more important than any other. ‘When a child experiences heightened arousal, he/she signals their caregiver. Instinctively, caregivers respond to their children’s behaviour creating a reciprocal pattern of interaction'</w:t>
      </w:r>
      <w:r w:rsidRPr="00130DF3">
        <w:rPr>
          <w:rStyle w:val="selectable"/>
          <w:rFonts w:ascii="Arial" w:hAnsi="Arial" w:cs="Arial"/>
        </w:rPr>
        <w:t>(Mcleod, 2017)</w:t>
      </w:r>
      <w:r w:rsidRPr="00130DF3">
        <w:rPr>
          <w:rFonts w:ascii="Arial" w:hAnsi="Arial" w:cs="Arial"/>
        </w:rPr>
        <w:t xml:space="preserve">. This develops the trust between the baby and the caregiver. Similarly, to Erikson’s (1950) theory Bowlby (1969) further explained that mental health and behaviour problems could be attributed to early childhood. This indicates that this period is vital for babies to develop trusting social interactions with their caregiver. If they are neglected at this stage it can have a long-term effect on their future social, emotional and physical development. </w:t>
      </w:r>
      <w:r w:rsidRPr="00DB199E">
        <w:rPr>
          <w:rStyle w:val="AssignQuoteChar"/>
        </w:rPr>
        <w:t xml:space="preserve">‘This theory contradicts the dominant behavioural theory of attachment (Dollard and Miller,1950) which was shown to underestimate the child's bond </w:t>
      </w:r>
      <w:r w:rsidRPr="00DB199E">
        <w:rPr>
          <w:rStyle w:val="AssignQuoteChar"/>
        </w:rPr>
        <w:lastRenderedPageBreak/>
        <w:t>with their mother’</w:t>
      </w:r>
      <w:r w:rsidRPr="00130DF3">
        <w:rPr>
          <w:rFonts w:ascii="Arial" w:hAnsi="Arial" w:cs="Arial"/>
        </w:rPr>
        <w:t xml:space="preserve">(Mcleod,2017). This theory suggests that attachment is a set of learned behaviours with the basis for learning attachments being the provision of food. Subsequently claiming that an infant will form an attachment with whoever feeds it. It is further argued that </w:t>
      </w:r>
      <w:r w:rsidRPr="00DB199E">
        <w:rPr>
          <w:rStyle w:val="AssignQuoteChar"/>
        </w:rPr>
        <w:t>‘children come into the world biologically pre-programmed to form attachments with others, because this will help them to survive'</w:t>
      </w:r>
      <w:r w:rsidRPr="00130DF3">
        <w:rPr>
          <w:rFonts w:ascii="Arial" w:hAnsi="Arial" w:cs="Arial"/>
        </w:rPr>
        <w:t>(Mcleod,2017). This links to Child A as the responsibility of the primary care giver had to be delegated to his uncle because his mother was sick, this meant that he had to adapt to the care giver which consequently formed an attachment as he had to rely on him in order to survive.</w:t>
      </w:r>
    </w:p>
    <w:p w14:paraId="09BFAC8B" w14:textId="77777777" w:rsidR="00DB199E" w:rsidRPr="00130DF3" w:rsidRDefault="00DB199E" w:rsidP="00DB199E">
      <w:pPr>
        <w:spacing w:line="360" w:lineRule="auto"/>
        <w:rPr>
          <w:rFonts w:ascii="Arial" w:hAnsi="Arial" w:cs="Arial"/>
          <w:shd w:val="clear" w:color="auto" w:fill="FFFFFF"/>
        </w:rPr>
      </w:pPr>
      <w:r w:rsidRPr="00130DF3">
        <w:rPr>
          <w:rFonts w:ascii="Arial" w:hAnsi="Arial" w:cs="Arial"/>
        </w:rPr>
        <w:t xml:space="preserve">Oswalt, MSW (n.d.) illustrates that at the age of 12 months, babies become aware of emotional states as well as people's expressions. They are learning to link expressions with how individuals feel inside. As babies become toddlers their separation anxiety subsides, they begin to understand that their caretaker is not gone even when they cannot see them. It is common for toddlers to throw </w:t>
      </w:r>
      <w:r w:rsidRPr="00DB199E">
        <w:rPr>
          <w:rStyle w:val="AssignQuoteChar"/>
        </w:rPr>
        <w:t>' temper tantrums'</w:t>
      </w:r>
      <w:r w:rsidRPr="00130DF3">
        <w:rPr>
          <w:rFonts w:ascii="Arial" w:hAnsi="Arial" w:cs="Arial"/>
        </w:rPr>
        <w:t xml:space="preserve"> as they are experiencing an emotionally rocky time between the ages of 15 to 18 months.</w:t>
      </w:r>
      <w:r w:rsidRPr="00130DF3">
        <w:rPr>
          <w:rFonts w:ascii="Arial" w:hAnsi="Arial" w:cs="Arial"/>
          <w:shd w:val="clear" w:color="auto" w:fill="FFFFFF"/>
        </w:rPr>
        <w:t xml:space="preserve"> This ties with the second stage of Erikson’s (1950) theory that occurs between 18 months and 3 years. At this stage is where children have the opportunity develop self-esteem as he/she gains new skills from learning right from wrong. During this time well cared for children are sure within themselves and have good self-esteem. Children often feel vulnerable throughout this stage as they are unable to learn certain skills.</w:t>
      </w:r>
    </w:p>
    <w:p w14:paraId="194B04B9" w14:textId="77777777" w:rsidR="00DB199E" w:rsidRPr="00130DF3" w:rsidRDefault="00DB199E" w:rsidP="00DB199E">
      <w:pPr>
        <w:spacing w:line="360" w:lineRule="auto"/>
        <w:rPr>
          <w:rFonts w:ascii="Arial" w:hAnsi="Arial" w:cs="Arial"/>
          <w:shd w:val="clear" w:color="auto" w:fill="FFFFFF"/>
        </w:rPr>
      </w:pPr>
      <w:r w:rsidRPr="00130DF3">
        <w:rPr>
          <w:rFonts w:ascii="Arial" w:hAnsi="Arial" w:cs="Arial"/>
        </w:rPr>
        <w:t xml:space="preserve">The next stage develops throughout the years 3 to 5. This is where children are trying to identify purpose. The question “why?” appears frequently, as children continue to understand the world around them. During this stage children have a desire to copy adults or older siblings and take initiative in creating role play situations. This is supported by Bandura (1977) who enforced that behaviour is learned from the environment through the form of observational learning. Children mimic behaviour from people around them in order to progress. Erikson (1950) suggests that throughout this stage we become involved in the classic “Oedipal struggle and resolve this struggle through social role identification”. If we are frustrated overachieving goals guilt can acquire. At this period the most important relationship is between basic family. </w:t>
      </w:r>
    </w:p>
    <w:p w14:paraId="6E00F7D5" w14:textId="77777777" w:rsidR="00DB199E" w:rsidRPr="00130DF3" w:rsidRDefault="00DB199E" w:rsidP="00DB199E">
      <w:pPr>
        <w:pStyle w:val="NormalWeb"/>
        <w:spacing w:before="0" w:beforeAutospacing="0" w:after="45" w:afterAutospacing="0" w:line="360" w:lineRule="auto"/>
        <w:rPr>
          <w:rFonts w:ascii="Arial" w:hAnsi="Arial" w:cs="Arial"/>
          <w:sz w:val="22"/>
          <w:szCs w:val="22"/>
        </w:rPr>
      </w:pPr>
      <w:r w:rsidRPr="00130DF3">
        <w:rPr>
          <w:rFonts w:ascii="Arial" w:hAnsi="Arial" w:cs="Arial"/>
          <w:sz w:val="22"/>
          <w:szCs w:val="22"/>
        </w:rPr>
        <w:t xml:space="preserve">The fourth stage of Erikson’s (1950) theory if psychosocial development is known as initiative versus guilt. This period occurs between the ages of six and eleven. Cherry and Gans, Md (2019) explain that school and social interaction play an imperative role throughout this time of a child’s life. 'Through social interactions, children begin to develop a sense of pride in their accomplishments and abilities'. During the previous stages of a child’s life their interactions are centred primarily on caregivers and family members. As school </w:t>
      </w:r>
      <w:r w:rsidRPr="00130DF3">
        <w:rPr>
          <w:rFonts w:ascii="Arial" w:hAnsi="Arial" w:cs="Arial"/>
          <w:sz w:val="22"/>
          <w:szCs w:val="22"/>
        </w:rPr>
        <w:lastRenderedPageBreak/>
        <w:t>years begin and children encounter a variety of new interactions their social influence increases dramatically. Friends and peers contribute to how children progress during this stage. Children develop feelings of accomplishment and pride through schoolwork and play: by feeling capable children can build a strong self-concept. Through socialisation with other peers’ children might establish that their abilities are superior than those of their friends. This can result in feelings of confidence. Alternatively, children may discover that they are not as capable as other peers, which can lead to feelings of inadequacy, failure and frustration. Child A is currently experiencing this stage of his life, he often feels inferior academically to his peers which results in his reaction to this emotion by distracting other members of the class. He is aware that other children are achieving higher outcomes which frustrates him and can make him angry. Cherry and Gans, Md (2019) further elaborates on Erikson’s (1950) theory by claiming that once school begins children are evaluated on performance and skill instead of completing activities for fun and attention. Achieving good grades and acquiring feedback and praise from educators’ influence children to produce good quality work and improve their performance. Dweck (1999) echoes this belief that praise, and motivation contributes to improved effort and learning</w:t>
      </w:r>
      <w:r w:rsidRPr="00DB199E">
        <w:rPr>
          <w:rStyle w:val="AssignQuoteChar"/>
          <w:sz w:val="22"/>
          <w:szCs w:val="22"/>
        </w:rPr>
        <w:t>. 'Children who receive little or no encouragement from parents, teachers or peers will doubt their ability to be successful'</w:t>
      </w:r>
      <w:r w:rsidRPr="00130DF3">
        <w:rPr>
          <w:rFonts w:ascii="Arial" w:hAnsi="Arial" w:cs="Arial"/>
          <w:sz w:val="22"/>
          <w:szCs w:val="22"/>
        </w:rPr>
        <w:t>(Cherry and Gans, Md,2019). Erikson (1950) believed that this stage is imperative for children to develop self- confidence.</w:t>
      </w:r>
    </w:p>
    <w:p w14:paraId="3630A349" w14:textId="77777777" w:rsidR="00DB199E" w:rsidRPr="00130DF3" w:rsidRDefault="00DB199E" w:rsidP="00DB199E">
      <w:pPr>
        <w:pStyle w:val="NormalWeb"/>
        <w:spacing w:before="0" w:beforeAutospacing="0" w:after="45" w:afterAutospacing="0" w:line="360" w:lineRule="auto"/>
        <w:rPr>
          <w:rFonts w:ascii="Arial" w:hAnsi="Arial" w:cs="Arial"/>
          <w:sz w:val="22"/>
          <w:szCs w:val="22"/>
        </w:rPr>
      </w:pPr>
      <w:r w:rsidRPr="00130DF3">
        <w:rPr>
          <w:rFonts w:ascii="Arial" w:hAnsi="Arial" w:cs="Arial"/>
          <w:sz w:val="22"/>
          <w:szCs w:val="22"/>
        </w:rPr>
        <w:t xml:space="preserve">The fifth stage of Erikson’s (1950) theory occurs during adolescence between the ages of 12 and 18. This stage is where adolescents seek independence and form a sense of self. 'During the identity versus confusion stage, the conflict is centred on developing a personal identity. Cherry and Morin, LCSW (2019) further explain that as people transition from childhood to adulthood, adolescents may experience emotions of confusion and insecurities as they develop a feeling of pressure from society. Erikson (1950) believes that experimenting with different roles, activities and behaviours contribute to forming a strong identity and the development of a sense of direction in life. Friends, social groups and societal trends play a powerful role in shaping and forming an identity at this stage. Individuals who receive encouragement through personal exploration will emerge with a strong sense of self. On the other hand, people who feel unsure of their beliefs and goals will remain insecure and confused about themselves in the future. </w:t>
      </w:r>
    </w:p>
    <w:p w14:paraId="02F4F992" w14:textId="02880259" w:rsidR="00DB199E" w:rsidRPr="00130DF3" w:rsidRDefault="00DB199E" w:rsidP="00DB199E">
      <w:pPr>
        <w:spacing w:line="360" w:lineRule="auto"/>
        <w:rPr>
          <w:rFonts w:ascii="Arial" w:hAnsi="Arial" w:cs="Arial"/>
          <w:lang w:eastAsia="en-GB"/>
        </w:rPr>
      </w:pPr>
      <w:r w:rsidRPr="00130DF3">
        <w:rPr>
          <w:rFonts w:ascii="Arial" w:hAnsi="Arial" w:cs="Arial"/>
          <w:lang w:eastAsia="en-GB"/>
        </w:rPr>
        <w:t xml:space="preserve">The following stage of Erikson’s (1950) theory relates to intimacy vs isolation. This stage takes place during young adulthood between the ages of eighteen and 40 years. </w:t>
      </w:r>
      <w:r w:rsidRPr="00DB199E">
        <w:rPr>
          <w:rStyle w:val="AssignQuoteChar"/>
        </w:rPr>
        <w:t>‘During this stage, the major conflict centres on forming intimate, loving relationships with other people'</w:t>
      </w:r>
      <w:r w:rsidRPr="00130DF3">
        <w:rPr>
          <w:rFonts w:ascii="Arial" w:hAnsi="Arial" w:cs="Arial"/>
          <w:lang w:eastAsia="en-GB"/>
        </w:rPr>
        <w:t xml:space="preserve">(Mcleod,2018). Successful completion of this stage results in happy relationships with a sense of safety, care and belonging. Alternatively, avoiding intimacy in this stage can lead </w:t>
      </w:r>
      <w:r w:rsidRPr="00130DF3">
        <w:rPr>
          <w:rFonts w:ascii="Arial" w:hAnsi="Arial" w:cs="Arial"/>
          <w:lang w:eastAsia="en-GB"/>
        </w:rPr>
        <w:lastRenderedPageBreak/>
        <w:t>to isolation, loneliness and even depression.</w:t>
      </w:r>
      <w:r w:rsidRPr="00130DF3">
        <w:rPr>
          <w:rFonts w:ascii="Arial" w:hAnsi="Arial" w:cs="Arial"/>
        </w:rPr>
        <w:t xml:space="preserve"> </w:t>
      </w:r>
      <w:r w:rsidRPr="00130DF3">
        <w:rPr>
          <w:rFonts w:ascii="Arial" w:hAnsi="Arial" w:cs="Arial"/>
          <w:lang w:eastAsia="en-GB"/>
        </w:rPr>
        <w:t>The seventh stage of Erikson’s (1950) theory of psychosocial development is Generativity versus stagnation. This occurs during middle adulthood from 40 to 65 years. Individuals give back to society through raising children, being productive at work and becoming involved in community activities. This helps to develop a sense of purpose and feelings of usefulness and accomplishment. Instead, failure to do this can lead to emotions of disconnect and withdrawal from society (Mcleod,2018).</w:t>
      </w:r>
      <w:r w:rsidRPr="00130DF3">
        <w:rPr>
          <w:rFonts w:ascii="Arial" w:hAnsi="Arial" w:cs="Arial"/>
        </w:rPr>
        <w:t xml:space="preserve"> </w:t>
      </w:r>
      <w:r w:rsidRPr="00130DF3">
        <w:rPr>
          <w:rFonts w:ascii="Arial" w:hAnsi="Arial" w:cs="Arial"/>
          <w:lang w:eastAsia="en-GB"/>
        </w:rPr>
        <w:t xml:space="preserve">Ego integrity versus despair is the eighth and final stage of Erikson’s stage theory of psychosocial </w:t>
      </w:r>
      <w:r w:rsidR="00691D0C" w:rsidRPr="00130DF3">
        <w:rPr>
          <w:rFonts w:ascii="Arial" w:hAnsi="Arial" w:cs="Arial"/>
          <w:lang w:eastAsia="en-GB"/>
        </w:rPr>
        <w:t>development. Erikson</w:t>
      </w:r>
      <w:r w:rsidRPr="00130DF3">
        <w:rPr>
          <w:rFonts w:ascii="Arial" w:hAnsi="Arial" w:cs="Arial"/>
          <w:lang w:eastAsia="en-GB"/>
        </w:rPr>
        <w:t xml:space="preserve"> (1950) believed that if we see our lives as unproductive or feel guilty about the past, we become dissatisfied with life, which can lead to depression and hopelessness. Success during this stage can lead to feelings of wisdom that enables an individual to reflect on their life with a sense of closure and fulfilment. </w:t>
      </w:r>
    </w:p>
    <w:p w14:paraId="0B17058C" w14:textId="77777777" w:rsidR="00DB199E" w:rsidRPr="00130DF3" w:rsidRDefault="00DB199E" w:rsidP="00DB199E">
      <w:pPr>
        <w:spacing w:line="360" w:lineRule="auto"/>
        <w:rPr>
          <w:rFonts w:ascii="Arial" w:hAnsi="Arial" w:cs="Arial"/>
          <w:lang w:eastAsia="en-GB"/>
        </w:rPr>
      </w:pPr>
      <w:r w:rsidRPr="00130DF3">
        <w:rPr>
          <w:rFonts w:ascii="Arial" w:hAnsi="Arial" w:cs="Arial"/>
          <w:lang w:eastAsia="en-GB"/>
        </w:rPr>
        <w:t xml:space="preserve">As previously mentioned, the selected intervention for Child A is a NG which will primarily focus on the emotional and social wellbeing of the individual.  Nurtureuk.org (n.d) describes a NG as a </w:t>
      </w:r>
      <w:r w:rsidRPr="00DB199E">
        <w:rPr>
          <w:rStyle w:val="AssignQuoteChar"/>
        </w:rPr>
        <w:t>‘hybrid of home and school’</w:t>
      </w:r>
      <w:r w:rsidRPr="00130DF3">
        <w:rPr>
          <w:rFonts w:ascii="Arial" w:hAnsi="Arial" w:cs="Arial"/>
          <w:lang w:eastAsia="en-GB"/>
        </w:rPr>
        <w:t xml:space="preserve">. It is a safe and familiar place where children feel comfortable to explore, develop skills and take risks. </w:t>
      </w:r>
      <w:r w:rsidRPr="00DB199E">
        <w:rPr>
          <w:rStyle w:val="AssignQuoteChar"/>
        </w:rPr>
        <w:t xml:space="preserve">‘NGs are in-school, teacher-led psychosocial interventions focused on supporting the social, emotional and behavioural difficulties (SEBD) of children and young people’ </w:t>
      </w:r>
      <w:r w:rsidRPr="00130DF3">
        <w:rPr>
          <w:rFonts w:ascii="Arial" w:hAnsi="Arial" w:cs="Arial"/>
          <w:lang w:eastAsia="en-GB"/>
        </w:rPr>
        <w:t xml:space="preserve">(Nurtureuk.org, n.d). </w:t>
      </w:r>
      <w:r w:rsidRPr="00DB199E">
        <w:rPr>
          <w:rStyle w:val="AssignQuoteChar"/>
        </w:rPr>
        <w:t>‘NG philosophy is underpinned by Bowlby’s Attachment Theory and Maslow’s Hierarchy along with Vygotsky’s socio-cultural theory of learning (Cooper and Whitbread, 2007, p172)’</w:t>
      </w:r>
      <w:r w:rsidRPr="00130DF3">
        <w:rPr>
          <w:rFonts w:ascii="Arial" w:hAnsi="Arial" w:cs="Arial"/>
          <w:lang w:eastAsia="en-GB"/>
        </w:rPr>
        <w:t>(Cherry, n.d) and works on the basis of six underpinning principles of nurture (see figure 1):</w:t>
      </w:r>
    </w:p>
    <w:p w14:paraId="0D3C857C" w14:textId="77777777" w:rsidR="00DB199E" w:rsidRPr="00130DF3" w:rsidRDefault="00DB199E" w:rsidP="00DB199E">
      <w:pPr>
        <w:spacing w:line="360" w:lineRule="auto"/>
        <w:rPr>
          <w:rFonts w:ascii="Arial" w:hAnsi="Arial" w:cs="Arial"/>
          <w:lang w:eastAsia="en-GB"/>
        </w:rPr>
      </w:pPr>
      <w:r w:rsidRPr="00130DF3">
        <w:rPr>
          <w:rFonts w:ascii="Arial" w:hAnsi="Arial" w:cs="Arial"/>
          <w:noProof/>
        </w:rPr>
        <w:drawing>
          <wp:inline distT="0" distB="0" distL="0" distR="0" wp14:anchorId="3492AAF3" wp14:editId="79B50909">
            <wp:extent cx="2743200" cy="2857500"/>
            <wp:effectExtent l="0" t="0" r="0" b="0"/>
            <wp:docPr id="1" name="Picture 1" descr="The Six Principles of Nurtur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Principles of Nurtur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2857500"/>
                    </a:xfrm>
                    <a:prstGeom prst="rect">
                      <a:avLst/>
                    </a:prstGeom>
                    <a:noFill/>
                    <a:ln>
                      <a:noFill/>
                    </a:ln>
                  </pic:spPr>
                </pic:pic>
              </a:graphicData>
            </a:graphic>
          </wp:inline>
        </w:drawing>
      </w:r>
      <w:r w:rsidRPr="00130DF3">
        <w:rPr>
          <w:rFonts w:ascii="Arial" w:hAnsi="Arial" w:cs="Arial"/>
          <w:lang w:eastAsia="en-GB"/>
        </w:rPr>
        <w:t xml:space="preserve"> Figure 1 (NorfolkNurture,2020)</w:t>
      </w:r>
    </w:p>
    <w:p w14:paraId="65D9A44D" w14:textId="708F08B2" w:rsidR="00DB199E" w:rsidRPr="00130DF3" w:rsidRDefault="00DB199E" w:rsidP="00DB199E">
      <w:pPr>
        <w:spacing w:line="360" w:lineRule="auto"/>
        <w:rPr>
          <w:rFonts w:ascii="Arial" w:hAnsi="Arial" w:cs="Arial"/>
        </w:rPr>
      </w:pPr>
      <w:r w:rsidRPr="00130DF3">
        <w:rPr>
          <w:rFonts w:ascii="Arial" w:hAnsi="Arial" w:cs="Arial"/>
          <w:lang w:eastAsia="en-GB"/>
        </w:rPr>
        <w:t xml:space="preserve">Child A has experienced a turbulent upbringing. His father left when he was 4, abandoning him with his sick mother and older brother. During the early stages of his life he received minimal care from his mother as she physically could not provide them with the necessities </w:t>
      </w:r>
      <w:r w:rsidRPr="00130DF3">
        <w:rPr>
          <w:rFonts w:ascii="Arial" w:hAnsi="Arial" w:cs="Arial"/>
          <w:lang w:eastAsia="en-GB"/>
        </w:rPr>
        <w:lastRenderedPageBreak/>
        <w:t xml:space="preserve">that they required. Throughout this period, he experienced elements of neglect. This intervention would be suitable for this individual as it will provide him with </w:t>
      </w:r>
      <w:r w:rsidRPr="00DB199E">
        <w:rPr>
          <w:rStyle w:val="AssignQuoteChar"/>
        </w:rPr>
        <w:t>‘opportunities to revisit early missed nurturing experiences’</w:t>
      </w:r>
      <w:r w:rsidRPr="00130DF3">
        <w:rPr>
          <w:rFonts w:ascii="Arial" w:hAnsi="Arial" w:cs="Arial"/>
          <w:lang w:eastAsia="en-GB"/>
        </w:rPr>
        <w:t xml:space="preserve"> (Welsh Government,2010) which every child has the right access.</w:t>
      </w:r>
      <w:r w:rsidRPr="00130DF3">
        <w:rPr>
          <w:rFonts w:ascii="Arial" w:hAnsi="Arial" w:cs="Arial"/>
        </w:rPr>
        <w:t xml:space="preserve"> Children and young people have 42 rights under the United Nations Convention on the Rights of the Child (UNCRC), which give them what they need to grow </w:t>
      </w:r>
      <w:r w:rsidRPr="00DB199E">
        <w:rPr>
          <w:rStyle w:val="AssignQuoteChar"/>
        </w:rPr>
        <w:t>'happily, healthily and safely'</w:t>
      </w:r>
      <w:r w:rsidRPr="00130DF3">
        <w:rPr>
          <w:rFonts w:ascii="Arial" w:hAnsi="Arial" w:cs="Arial"/>
        </w:rPr>
        <w:t>(childcomwales,2020). A NG provides children with a number of these rights including the right to relax and play; the right to not be harmed and to be looked after and kept safe; and the right to become the best you can be (childcomwales,2020).</w:t>
      </w:r>
    </w:p>
    <w:p w14:paraId="69810CBE" w14:textId="131F0024" w:rsidR="00DB199E" w:rsidRPr="00130DF3" w:rsidRDefault="00DB199E" w:rsidP="00DB199E">
      <w:pPr>
        <w:spacing w:line="360" w:lineRule="auto"/>
        <w:rPr>
          <w:rFonts w:ascii="Arial" w:hAnsi="Arial" w:cs="Arial"/>
          <w:lang w:eastAsia="en-GB"/>
        </w:rPr>
      </w:pPr>
      <w:r w:rsidRPr="00130DF3">
        <w:rPr>
          <w:rFonts w:ascii="Arial" w:hAnsi="Arial" w:cs="Arial"/>
          <w:lang w:eastAsia="en-GB"/>
        </w:rPr>
        <w:t>A NG is usually established by a senior leadership team in the school. Following this, the head teacher will decide on a budget, suitable room and two permanent members of staff to act as nurturing practitioners. Some local authorities have teams licensed to run the four-day accredited course. It is argued that groups will not work if they are imposed on by the local authorities,</w:t>
      </w:r>
      <w:r w:rsidRPr="00130DF3">
        <w:rPr>
          <w:rFonts w:ascii="Arial" w:hAnsi="Arial" w:cs="Arial"/>
        </w:rPr>
        <w:t xml:space="preserve"> </w:t>
      </w:r>
      <w:r w:rsidRPr="00DB199E">
        <w:rPr>
          <w:rStyle w:val="AssignQuoteChar"/>
        </w:rPr>
        <w:t>‘They have to come from the school, and the role of the head is particularly important’</w:t>
      </w:r>
      <w:r w:rsidRPr="00130DF3">
        <w:rPr>
          <w:rFonts w:ascii="Arial" w:hAnsi="Arial" w:cs="Arial"/>
          <w:lang w:eastAsia="en-GB"/>
        </w:rPr>
        <w:t>(Wilce,2007).However, this intervention will be initiated by the school and funded by the pupil premium. To establish the NG, it will cost the school £10,000, once established it will averagely cost £8,700 per person for children who have been selected to partake in the group.</w:t>
      </w:r>
      <w:r w:rsidRPr="00130DF3">
        <w:rPr>
          <w:rFonts w:ascii="Arial" w:hAnsi="Arial" w:cs="Arial"/>
        </w:rPr>
        <w:t xml:space="preserve"> </w:t>
      </w:r>
      <w:r w:rsidRPr="00130DF3">
        <w:rPr>
          <w:rFonts w:ascii="Arial" w:hAnsi="Arial" w:cs="Arial"/>
          <w:lang w:eastAsia="en-GB"/>
        </w:rPr>
        <w:t>Existing evidence estimates the additional costs to families and educational and social services of children with antisocial behaviour as ranging from £5,00 to 15,00 per year. Similarly, NGs aim to prevent antisocial problems from arising but at a lesser cost, the price of £8,700 pp is likely to pay for itself after just two years therefore is expected to be ‘cost-effective and to represent a significant economic return to society (Sloan ,Winter ,Lynn ,Gildea, Connolly,2016).</w:t>
      </w:r>
    </w:p>
    <w:p w14:paraId="16D2C81E" w14:textId="7C6C9E2B" w:rsidR="00DB199E" w:rsidRPr="00130DF3" w:rsidRDefault="00DB199E" w:rsidP="00DB199E">
      <w:pPr>
        <w:spacing w:line="360" w:lineRule="auto"/>
        <w:rPr>
          <w:rFonts w:ascii="Arial" w:hAnsi="Arial" w:cs="Arial"/>
          <w:lang w:eastAsia="en-GB"/>
        </w:rPr>
      </w:pPr>
      <w:r w:rsidRPr="00130DF3">
        <w:rPr>
          <w:rFonts w:ascii="Arial" w:hAnsi="Arial" w:cs="Arial"/>
          <w:lang w:eastAsia="en-GB"/>
        </w:rPr>
        <w:t xml:space="preserve">The head teacher will select their nurture staff carefully. </w:t>
      </w:r>
      <w:r w:rsidRPr="00DB199E">
        <w:rPr>
          <w:rStyle w:val="AssignQuoteChar"/>
        </w:rPr>
        <w:t>'How these members interact with the pupils and each other is crucial to the success of the group'</w:t>
      </w:r>
      <w:r w:rsidRPr="00130DF3">
        <w:rPr>
          <w:rFonts w:ascii="Arial" w:hAnsi="Arial" w:cs="Arial"/>
          <w:lang w:eastAsia="en-GB"/>
        </w:rPr>
        <w:t>(Welsh Government,2010). The staff will then attend a 3-day course to receive training in nurture group theory and practice. This will also be funded by the school and pupil premium. Unfortunately, this can be difficult if staff are not willing to attend training sessions to deepen their practice. Once they have completed their training, they will visit a NG that has been accredited a Marjorie Boxall Quality Mark Award (MBQMA) to observe ‘excellent' practice</w:t>
      </w:r>
      <w:r w:rsidRPr="00DB199E">
        <w:rPr>
          <w:rStyle w:val="AssignQuoteChar"/>
        </w:rPr>
        <w:t>. ‘Schools who have been running a NG for more than two years can apply to the MBQMA’</w:t>
      </w:r>
      <w:r w:rsidRPr="00130DF3">
        <w:rPr>
          <w:rFonts w:ascii="Arial" w:hAnsi="Arial" w:cs="Arial"/>
          <w:lang w:eastAsia="en-GB"/>
        </w:rPr>
        <w:t xml:space="preserve"> (Nurtureuk.org, n.d). Teachers provide important attachments for children: NG staff form positive and trusting relationships with pupils ensuring that they are being responsive to their individual needs (Nurtureuk, n.d). It is important that Child A can trust and confide in the nurture NG staff in order to progress. This supports Bowlby’s (1969) theory of attachment </w:t>
      </w:r>
      <w:r w:rsidRPr="00DB199E">
        <w:rPr>
          <w:rStyle w:val="AssignBodyChar"/>
        </w:rPr>
        <w:t>as</w:t>
      </w:r>
      <w:r w:rsidRPr="00DB199E">
        <w:rPr>
          <w:rStyle w:val="AssignQuoteChar"/>
        </w:rPr>
        <w:t xml:space="preserve"> ‘Educators must establish attachment-like relationships with their students, particularly with challenging and </w:t>
      </w:r>
      <w:r w:rsidRPr="00DB199E">
        <w:rPr>
          <w:rStyle w:val="AssignQuoteChar"/>
        </w:rPr>
        <w:lastRenderedPageBreak/>
        <w:t>vulnerable children and young people, in order to improve their chances of learning and achieving</w:t>
      </w:r>
      <w:r>
        <w:rPr>
          <w:rStyle w:val="AssignQuoteChar"/>
        </w:rPr>
        <w:t>’</w:t>
      </w:r>
      <w:r w:rsidRPr="00130DF3">
        <w:rPr>
          <w:rFonts w:ascii="Arial" w:hAnsi="Arial" w:cs="Arial"/>
          <w:lang w:eastAsia="en-GB"/>
        </w:rPr>
        <w:t xml:space="preserve">(Attachment Aware Schools, 2017)’(Nurtureuk, n.d). </w:t>
      </w:r>
    </w:p>
    <w:p w14:paraId="2F53DA60" w14:textId="2E91BE29" w:rsidR="00DB199E" w:rsidRPr="00130DF3" w:rsidRDefault="00DB199E" w:rsidP="00DB199E">
      <w:pPr>
        <w:spacing w:line="360" w:lineRule="auto"/>
        <w:rPr>
          <w:rFonts w:ascii="Arial" w:hAnsi="Arial" w:cs="Arial"/>
          <w:lang w:eastAsia="en-GB"/>
        </w:rPr>
      </w:pPr>
      <w:r w:rsidRPr="00130DF3">
        <w:rPr>
          <w:rFonts w:ascii="Arial" w:hAnsi="Arial" w:cs="Arial"/>
          <w:lang w:eastAsia="en-GB"/>
        </w:rPr>
        <w:t xml:space="preserve">Once the staff have been selected, they will complete observations using the Boxall profile to select the first group of children to make the group. Usually 10-12 children will be chosen, they will remain in the programme for 1-4 terms depending on their progress. Children who benefit from </w:t>
      </w:r>
      <w:r w:rsidR="00F01998">
        <w:rPr>
          <w:rFonts w:ascii="Arial" w:hAnsi="Arial" w:cs="Arial"/>
          <w:lang w:eastAsia="en-GB"/>
        </w:rPr>
        <w:t xml:space="preserve">NG </w:t>
      </w:r>
      <w:r w:rsidRPr="00130DF3">
        <w:rPr>
          <w:rFonts w:ascii="Arial" w:hAnsi="Arial" w:cs="Arial"/>
          <w:lang w:eastAsia="en-GB"/>
        </w:rPr>
        <w:t xml:space="preserve">interventions </w:t>
      </w:r>
      <w:r w:rsidR="00C72430">
        <w:rPr>
          <w:rFonts w:ascii="Arial" w:hAnsi="Arial" w:cs="Arial"/>
          <w:lang w:eastAsia="en-GB"/>
        </w:rPr>
        <w:t xml:space="preserve">often </w:t>
      </w:r>
      <w:r w:rsidRPr="00130DF3">
        <w:rPr>
          <w:rFonts w:ascii="Arial" w:hAnsi="Arial" w:cs="Arial"/>
          <w:lang w:eastAsia="en-GB"/>
        </w:rPr>
        <w:t>find it difficult to: trust adults and build relationships; share resources and attention of adults or peers; ask for help; have confidence and self-worth; and attempt new things without fearing failure (Welsh Government, 2010). Often, they come from families who are unable to provide them with consistent support and guidance.</w:t>
      </w:r>
      <w:r w:rsidRPr="00130DF3">
        <w:rPr>
          <w:rFonts w:ascii="Arial" w:hAnsi="Arial" w:cs="Arial"/>
        </w:rPr>
        <w:t xml:space="preserve"> The pupil’s </w:t>
      </w:r>
      <w:r w:rsidRPr="00130DF3">
        <w:rPr>
          <w:rFonts w:ascii="Arial" w:hAnsi="Arial" w:cs="Arial"/>
          <w:lang w:eastAsia="en-GB"/>
        </w:rPr>
        <w:t xml:space="preserve">strengths and difficulties and how children might learn from each other will be considered whilst selecting the group. The balance within the group plays an important factor when choosing children to be involved in the NG (Nurtureuk.org, n.d). Child A will be attending the NG with his brother, this was planned to help strengthen their relationship and allow them to access a support system away from the NG. </w:t>
      </w:r>
    </w:p>
    <w:p w14:paraId="3EED668C" w14:textId="48035125" w:rsidR="00DB199E" w:rsidRPr="00130DF3" w:rsidRDefault="00DB199E" w:rsidP="00DB199E">
      <w:pPr>
        <w:spacing w:line="360" w:lineRule="auto"/>
        <w:rPr>
          <w:rFonts w:ascii="Arial" w:hAnsi="Arial" w:cs="Arial"/>
          <w:lang w:eastAsia="en-GB"/>
        </w:rPr>
      </w:pPr>
      <w:r w:rsidRPr="00130DF3">
        <w:rPr>
          <w:rFonts w:ascii="Arial" w:hAnsi="Arial" w:cs="Arial"/>
          <w:lang w:eastAsia="en-GB"/>
        </w:rPr>
        <w:t xml:space="preserve">The NG will take place during school hours, the chosen pupils will start the day in mainstream class. It is argued that NGs can be damaging to an individual’s development as they are not spending full days in a </w:t>
      </w:r>
      <w:r w:rsidRPr="00DB199E">
        <w:rPr>
          <w:rStyle w:val="AssignBodyChar"/>
        </w:rPr>
        <w:t>normal school environment.</w:t>
      </w:r>
      <w:r w:rsidRPr="00130DF3">
        <w:rPr>
          <w:rFonts w:ascii="Arial" w:hAnsi="Arial" w:cs="Arial"/>
          <w:lang w:eastAsia="en-GB"/>
        </w:rPr>
        <w:t xml:space="preserve"> However, Nurtureuk.org (n.d) disagrees and claims that NGs develop the social emotional skills, resilience and positive behaviours that children require to do well in school and in life. This further supports Donaldson’s (2015) four purposes as children will be given opportunities to develop skills that they will practice throughout their lives. Following their time in mainstream class, participants will be picked up by the staff from the NG and escorted to the designated classroom. During their time in the NG children will participate in a variety of purposeful activities that aim to develop emotional and social skills as well as cognitive and physical abilities. </w:t>
      </w:r>
    </w:p>
    <w:p w14:paraId="3483E240" w14:textId="5E0C460C" w:rsidR="00DB199E" w:rsidRPr="00130DF3" w:rsidRDefault="00DB199E" w:rsidP="00DB199E">
      <w:pPr>
        <w:spacing w:line="360" w:lineRule="auto"/>
        <w:rPr>
          <w:rFonts w:ascii="Arial" w:hAnsi="Arial" w:cs="Arial"/>
        </w:rPr>
      </w:pPr>
      <w:r w:rsidRPr="00130DF3">
        <w:rPr>
          <w:rFonts w:ascii="Arial" w:hAnsi="Arial" w:cs="Arial"/>
          <w:lang w:eastAsia="en-GB"/>
        </w:rPr>
        <w:t>There will be four areas in the NG which all provide a different function. The living room area is where every session will commence in the form of a 'circle time'. Children will have the opportunity to discuss friendships, feelings, honesty and a variety of different topics. Alternatively, games or problem-solving tasks will be given to encourage teamwork and communication. This aims to develop good participation, listening skills, concentration skills and confidence to speak in a group setting. It also incorporates the ‘principles of nurture’ (figure 1) as children are made aware that it can sometimes be difficult to discuss feelings and that language is an important way to express how you feel appropriately</w:t>
      </w:r>
      <w:r w:rsidR="00FD103C">
        <w:rPr>
          <w:rFonts w:ascii="Arial" w:hAnsi="Arial" w:cs="Arial"/>
          <w:lang w:eastAsia="en-GB"/>
        </w:rPr>
        <w:t xml:space="preserve"> (Davies, n.d)</w:t>
      </w:r>
      <w:r w:rsidRPr="00130DF3">
        <w:rPr>
          <w:rFonts w:ascii="Arial" w:hAnsi="Arial" w:cs="Arial"/>
          <w:lang w:eastAsia="en-GB"/>
        </w:rPr>
        <w:t>. Child A often resorts to violence if he is frustrated, circle time will allow him to realise that talking about his feelings is a better alternative to address feelings of anger and frustration.</w:t>
      </w:r>
    </w:p>
    <w:p w14:paraId="428B7F7A" w14:textId="67D904DB" w:rsidR="00DB199E" w:rsidRPr="00130DF3" w:rsidRDefault="00DB199E" w:rsidP="00DB199E">
      <w:pPr>
        <w:spacing w:line="360" w:lineRule="auto"/>
        <w:rPr>
          <w:rFonts w:ascii="Arial" w:hAnsi="Arial" w:cs="Arial"/>
          <w:lang w:eastAsia="en-GB"/>
        </w:rPr>
      </w:pPr>
      <w:r w:rsidRPr="00130DF3">
        <w:rPr>
          <w:rFonts w:ascii="Arial" w:hAnsi="Arial" w:cs="Arial"/>
        </w:rPr>
        <w:lastRenderedPageBreak/>
        <w:t xml:space="preserve">The NG </w:t>
      </w:r>
      <w:r w:rsidRPr="00130DF3">
        <w:rPr>
          <w:rFonts w:ascii="Arial" w:hAnsi="Arial" w:cs="Arial"/>
          <w:lang w:eastAsia="en-GB"/>
        </w:rPr>
        <w:t>will also include a Dining Room Area where children will make afternoon tea for everyone in the group under the supervision of an adult. Exploring this area gives children the chance to experience roles which will provide them with a sense of purpose. Some children will cook, others will set the table and one or two will wash up afterwards. Once the meal/snack is made everyone will sit down together and eat their food. This acquires skills of sequencing, counting and ordering, communication, sharing, patience, table manners and develops social interaction with others</w:t>
      </w:r>
      <w:r w:rsidR="00FD103C">
        <w:rPr>
          <w:rFonts w:ascii="Arial" w:hAnsi="Arial" w:cs="Arial"/>
          <w:lang w:eastAsia="en-GB"/>
        </w:rPr>
        <w:t xml:space="preserve"> (Davies, n.d)</w:t>
      </w:r>
      <w:r w:rsidRPr="00130DF3">
        <w:rPr>
          <w:rFonts w:ascii="Arial" w:hAnsi="Arial" w:cs="Arial"/>
          <w:lang w:eastAsia="en-GB"/>
        </w:rPr>
        <w:t xml:space="preserve">. At home, Child A eats alone and loses the chance to share his feelings and worries with his family during mealtime, this element of the nurture group will benefit him immensely as he is revisiting an opportunity that he has missed at home. This will contribute to him being an </w:t>
      </w:r>
      <w:r w:rsidRPr="00DB199E">
        <w:rPr>
          <w:rStyle w:val="AssignQuoteChar"/>
        </w:rPr>
        <w:t xml:space="preserve">‘enterprising, creative contributor, ready to play a full part in life and work’ </w:t>
      </w:r>
      <w:r w:rsidRPr="00130DF3">
        <w:rPr>
          <w:rFonts w:ascii="Arial" w:hAnsi="Arial" w:cs="Arial"/>
          <w:lang w:eastAsia="en-GB"/>
        </w:rPr>
        <w:t>(Donaldson,2015) as he is developing lifelong skills that will be practiced in the future.</w:t>
      </w:r>
    </w:p>
    <w:p w14:paraId="7CA63712" w14:textId="77777777" w:rsidR="00DB199E" w:rsidRPr="00130DF3" w:rsidRDefault="00DB199E" w:rsidP="00DB199E">
      <w:pPr>
        <w:spacing w:line="360" w:lineRule="auto"/>
        <w:rPr>
          <w:rFonts w:ascii="Arial" w:hAnsi="Arial" w:cs="Arial"/>
        </w:rPr>
      </w:pPr>
      <w:r w:rsidRPr="00130DF3">
        <w:rPr>
          <w:rFonts w:ascii="Arial" w:hAnsi="Arial" w:cs="Arial"/>
          <w:lang w:eastAsia="en-GB"/>
        </w:rPr>
        <w:t>The third section of the NG will be the 'Cwtsh Tawel', this is the calm area of the room. It will have been bags, cushions and teddies to help children to feel safe and comfortable. Children can use this area to help to deal with big emotions or changes in their life. Child A is experiencing a stressful time at home due to his mother’s illness; he often helps to care for her when his uncle is not around. This will give him a space to reflect and discuss how he feels with staff who he trusts in a place he feels free. This is supported by ‘the principles of nurture’ (figure 1) as it allows</w:t>
      </w:r>
      <w:r w:rsidRPr="00130DF3">
        <w:rPr>
          <w:rFonts w:ascii="Arial" w:hAnsi="Arial" w:cs="Arial"/>
        </w:rPr>
        <w:t xml:space="preserve"> children to share their worries where someone will listen and help. Alternatively, </w:t>
      </w:r>
      <w:r w:rsidRPr="00130DF3">
        <w:rPr>
          <w:rFonts w:ascii="Arial" w:hAnsi="Arial" w:cs="Arial"/>
          <w:lang w:eastAsia="en-GB"/>
        </w:rPr>
        <w:t>it is used as a relaxation area for children to think or take time out. This area is utilized at the end of every session to meditate.</w:t>
      </w:r>
      <w:r w:rsidRPr="00130DF3">
        <w:rPr>
          <w:rFonts w:ascii="Arial" w:hAnsi="Arial" w:cs="Arial"/>
        </w:rPr>
        <w:t xml:space="preserve"> </w:t>
      </w:r>
      <w:r w:rsidRPr="00130DF3">
        <w:rPr>
          <w:rFonts w:ascii="Arial" w:hAnsi="Arial" w:cs="Arial"/>
          <w:lang w:eastAsia="en-GB"/>
        </w:rPr>
        <w:t>Meditation has many positive outcomes: it helps children feel calmer and allows them to control their emotions better: it contributes to increased emotional capacity to deal with stressful life events: behaviour can be improved: and it lowers levels of depression and anxiety (Brown, 2019). Child A often experiences a surge of anger if he cannot master something or is not given full attention by an adult. Learning how to meditate and what works best for him individually will help him manage this emotion.</w:t>
      </w:r>
    </w:p>
    <w:p w14:paraId="0F9B9FE2" w14:textId="245F2966" w:rsidR="00DB199E" w:rsidRPr="00130DF3" w:rsidRDefault="00DB199E" w:rsidP="00DB199E">
      <w:pPr>
        <w:spacing w:line="360" w:lineRule="auto"/>
        <w:rPr>
          <w:rFonts w:ascii="Arial" w:hAnsi="Arial" w:cs="Arial"/>
          <w:shd w:val="clear" w:color="auto" w:fill="FFFFFF"/>
        </w:rPr>
      </w:pPr>
      <w:r w:rsidRPr="00130DF3">
        <w:rPr>
          <w:rFonts w:ascii="Arial" w:hAnsi="Arial" w:cs="Arial"/>
          <w:lang w:eastAsia="en-GB"/>
        </w:rPr>
        <w:t>The final area will be a 'games room' where children are encouraged to have fun and play together. They can choose from a variety of games such as Connect 4 and Jenga. This area allows staff to observe how children interact, share and play with one another</w:t>
      </w:r>
      <w:r w:rsidR="00FD103C">
        <w:rPr>
          <w:rFonts w:ascii="Arial" w:hAnsi="Arial" w:cs="Arial"/>
          <w:lang w:eastAsia="en-GB"/>
        </w:rPr>
        <w:t xml:space="preserve"> (Davies, n.d)</w:t>
      </w:r>
      <w:r w:rsidRPr="00130DF3">
        <w:rPr>
          <w:rFonts w:ascii="Arial" w:hAnsi="Arial" w:cs="Arial"/>
          <w:lang w:eastAsia="en-GB"/>
        </w:rPr>
        <w:t>. Often staff will play alongside the children to demonstrate good practice of play/behaviour in social environments.</w:t>
      </w:r>
      <w:r w:rsidRPr="00130DF3">
        <w:rPr>
          <w:rFonts w:ascii="Arial" w:hAnsi="Arial" w:cs="Arial"/>
          <w:shd w:val="clear" w:color="auto" w:fill="FFFFFF"/>
        </w:rPr>
        <w:t xml:space="preserve"> The social learning theory of Bandura (1977) emphasises the importance of observing and modelling the behaviours, attitudes, and emotional reactions of others. This is echoed by Vygotsky’s (1978) theory of the More knowledgeable other (MKO)that explains the cognitive development of children is advanced through social interaction with other people, particularly those who are more skilled. Having opportunities to </w:t>
      </w:r>
      <w:r w:rsidRPr="00130DF3">
        <w:rPr>
          <w:rFonts w:ascii="Arial" w:hAnsi="Arial" w:cs="Arial"/>
          <w:shd w:val="clear" w:color="auto" w:fill="FFFFFF"/>
        </w:rPr>
        <w:lastRenderedPageBreak/>
        <w:t xml:space="preserve">play and work with other children alongside staff will allow Child A to learn from them and build on their knowledge. Children </w:t>
      </w:r>
      <w:r w:rsidR="00F01998">
        <w:rPr>
          <w:rFonts w:ascii="Arial" w:hAnsi="Arial" w:cs="Arial"/>
          <w:shd w:val="clear" w:color="auto" w:fill="FFFFFF"/>
        </w:rPr>
        <w:t xml:space="preserve">will </w:t>
      </w:r>
      <w:r w:rsidRPr="00130DF3">
        <w:rPr>
          <w:rFonts w:ascii="Arial" w:hAnsi="Arial" w:cs="Arial"/>
          <w:shd w:val="clear" w:color="auto" w:fill="FFFFFF"/>
        </w:rPr>
        <w:t xml:space="preserve">return to mainstream school during break time and most lunch times to socialise with </w:t>
      </w:r>
      <w:r w:rsidR="00F01998">
        <w:rPr>
          <w:rFonts w:ascii="Arial" w:hAnsi="Arial" w:cs="Arial"/>
          <w:shd w:val="clear" w:color="auto" w:fill="FFFFFF"/>
        </w:rPr>
        <w:t>their peers.</w:t>
      </w:r>
    </w:p>
    <w:p w14:paraId="60515BC5" w14:textId="5B6DD06F" w:rsidR="00DB199E" w:rsidRPr="00130DF3" w:rsidRDefault="00DB199E" w:rsidP="00DB199E">
      <w:pPr>
        <w:spacing w:line="360" w:lineRule="auto"/>
        <w:rPr>
          <w:rFonts w:ascii="Arial" w:hAnsi="Arial" w:cs="Arial"/>
          <w:lang w:eastAsia="en-GB"/>
        </w:rPr>
      </w:pPr>
      <w:r w:rsidRPr="00130DF3">
        <w:rPr>
          <w:rFonts w:ascii="Arial" w:hAnsi="Arial" w:cs="Arial"/>
          <w:lang w:eastAsia="en-GB"/>
        </w:rPr>
        <w:t>Throughout their attendance in a NG children will be monitored using 'The Boxall Profile'.</w:t>
      </w:r>
      <w:r w:rsidRPr="00130DF3">
        <w:rPr>
          <w:rFonts w:ascii="Arial" w:hAnsi="Arial" w:cs="Arial"/>
        </w:rPr>
        <w:t xml:space="preserve"> </w:t>
      </w:r>
      <w:r w:rsidRPr="00130DF3">
        <w:rPr>
          <w:rFonts w:ascii="Arial" w:hAnsi="Arial" w:cs="Arial"/>
          <w:lang w:eastAsia="en-GB"/>
        </w:rPr>
        <w:t xml:space="preserve">Child A will be assessed with the Boxall Profile 2017 before he begins and throughout his duration in the group. </w:t>
      </w:r>
      <w:r w:rsidR="00DE6BA6" w:rsidRPr="00DE6BA6">
        <w:rPr>
          <w:rStyle w:val="AssignQuoteChar"/>
        </w:rPr>
        <w:t>‘</w:t>
      </w:r>
      <w:r w:rsidRPr="00DE6BA6">
        <w:rPr>
          <w:rStyle w:val="AssignQuoteChar"/>
        </w:rPr>
        <w:t>The social and developmental targets for each student are devised using this device'</w:t>
      </w:r>
      <w:r w:rsidRPr="00130DF3">
        <w:rPr>
          <w:rFonts w:ascii="Arial" w:hAnsi="Arial" w:cs="Arial"/>
          <w:lang w:eastAsia="en-GB"/>
        </w:rPr>
        <w:t>(Nurtureuk.org n.d). This tool is divided into two sections, the Developmental Strands and the Diagnostic Profile. The Developmental Strands measures the aspects of the child’s cognitive, social and emotional development that influence how well a child can learn in the classroom. Whereas, The Diagnostic Profile describes behaviours that inhibit or interfere with the pupil’s involvement in school (welsh government,2010). Once the Boxall is complete, you can see which areas the child may need support, but also the areas where he or she is showing progress. ‘This helps you define the areas that need to be targeted and the strategies you can use to answer those needs’ (Dr Ruby,2017).</w:t>
      </w:r>
      <w:r w:rsidRPr="00130DF3">
        <w:rPr>
          <w:rFonts w:ascii="Arial" w:hAnsi="Arial" w:cs="Arial"/>
        </w:rPr>
        <w:t xml:space="preserve"> </w:t>
      </w:r>
      <w:r w:rsidRPr="00130DF3">
        <w:rPr>
          <w:rFonts w:ascii="Arial" w:hAnsi="Arial" w:cs="Arial"/>
          <w:lang w:eastAsia="en-GB"/>
        </w:rPr>
        <w:t>When the appropriate targets are met the student is reintegrated into their mainstream class. This typically takes between 1 and 4 terms.</w:t>
      </w:r>
    </w:p>
    <w:p w14:paraId="2C3A7706" w14:textId="676A3BF7" w:rsidR="00DB199E" w:rsidRPr="00130DF3" w:rsidRDefault="00DB199E" w:rsidP="00DB199E">
      <w:pPr>
        <w:spacing w:line="360" w:lineRule="auto"/>
        <w:rPr>
          <w:rFonts w:ascii="Arial" w:hAnsi="Arial" w:cs="Arial"/>
          <w:lang w:eastAsia="en-GB"/>
        </w:rPr>
      </w:pPr>
      <w:r w:rsidRPr="00130DF3">
        <w:rPr>
          <w:rFonts w:ascii="Arial" w:hAnsi="Arial" w:cs="Arial"/>
          <w:lang w:eastAsia="en-GB"/>
        </w:rPr>
        <w:t xml:space="preserve"> As well as identifying their progress through the Boxall profile, practitioners will be tracking their emotional/social progression through observation. The staff will use aspects from the Welsh Government (2020) curriculum of health and well-being to enable learners to develop towards the four purposes. During their attendance in the </w:t>
      </w:r>
      <w:r w:rsidR="00DE6BA6" w:rsidRPr="00130DF3">
        <w:rPr>
          <w:rFonts w:ascii="Arial" w:hAnsi="Arial" w:cs="Arial"/>
          <w:lang w:eastAsia="en-GB"/>
        </w:rPr>
        <w:t xml:space="preserve">NG </w:t>
      </w:r>
      <w:r w:rsidR="00DE6BA6">
        <w:rPr>
          <w:rFonts w:ascii="Arial" w:hAnsi="Arial" w:cs="Arial"/>
          <w:lang w:eastAsia="en-GB"/>
        </w:rPr>
        <w:t>l</w:t>
      </w:r>
      <w:r w:rsidR="00DE6BA6" w:rsidRPr="00130DF3">
        <w:rPr>
          <w:rFonts w:ascii="Arial" w:hAnsi="Arial" w:cs="Arial"/>
          <w:lang w:eastAsia="en-GB"/>
        </w:rPr>
        <w:t>earners</w:t>
      </w:r>
      <w:r w:rsidRPr="00130DF3">
        <w:rPr>
          <w:rFonts w:ascii="Arial" w:hAnsi="Arial" w:cs="Arial"/>
          <w:lang w:eastAsia="en-GB"/>
        </w:rPr>
        <w:t xml:space="preserve"> </w:t>
      </w:r>
      <w:r w:rsidR="00DE6BA6" w:rsidRPr="00130DF3">
        <w:rPr>
          <w:rFonts w:ascii="Arial" w:hAnsi="Arial" w:cs="Arial"/>
          <w:lang w:eastAsia="en-GB"/>
        </w:rPr>
        <w:t>will be</w:t>
      </w:r>
      <w:r w:rsidRPr="00130DF3">
        <w:rPr>
          <w:rFonts w:ascii="Arial" w:hAnsi="Arial" w:cs="Arial"/>
          <w:lang w:eastAsia="en-GB"/>
        </w:rPr>
        <w:t xml:space="preserve"> encouraged to develop confidence, motivation, physical competence and knowledge and understanding that can contribute to them leading a life with good physical health and well-being. There will be a significant emphasise on the importance of forming and sustaining healthy relationships. One aspect in the what matters statement of health and well-being is that </w:t>
      </w:r>
      <w:r w:rsidRPr="00DE6BA6">
        <w:rPr>
          <w:rStyle w:val="AssignQuoteChar"/>
        </w:rPr>
        <w:t>‘Healthy relationships are fundamental to our well-being’</w:t>
      </w:r>
      <w:r w:rsidRPr="00130DF3">
        <w:rPr>
          <w:rFonts w:ascii="Arial" w:hAnsi="Arial" w:cs="Arial"/>
          <w:lang w:eastAsia="en-GB"/>
        </w:rPr>
        <w:t xml:space="preserve"> (welsh government, 2020). Child A should be at progression step two, with elements touching at three. However, due to his unstable childhood he remains at progression step one reaching limited aspects of progression step two. The purpose of this nurture group is to aid his progression in this area as it is a weakness.</w:t>
      </w:r>
    </w:p>
    <w:p w14:paraId="59F4EE94" w14:textId="0F282E1B" w:rsidR="00DB199E" w:rsidRPr="00130DF3" w:rsidRDefault="00DB199E" w:rsidP="00DB199E">
      <w:pPr>
        <w:spacing w:line="360" w:lineRule="auto"/>
        <w:rPr>
          <w:rFonts w:ascii="Arial" w:hAnsi="Arial" w:cs="Arial"/>
        </w:rPr>
      </w:pPr>
      <w:r w:rsidRPr="00130DF3">
        <w:rPr>
          <w:rFonts w:ascii="Arial" w:hAnsi="Arial" w:cs="Arial"/>
          <w:lang w:eastAsia="en-GB"/>
        </w:rPr>
        <w:t xml:space="preserve">Overall, NGs are deemed an effective way to </w:t>
      </w:r>
      <w:r w:rsidRPr="00130DF3">
        <w:rPr>
          <w:rFonts w:ascii="Arial" w:hAnsi="Arial" w:cs="Arial"/>
        </w:rPr>
        <w:t xml:space="preserve">improve pupil progression and advance the emotional and social wellbeing of vulnerable and disadvantaged children. NGs have a significant impact on everyone that is involved, they </w:t>
      </w:r>
      <w:r w:rsidRPr="00DE6BA6">
        <w:rPr>
          <w:rStyle w:val="AssignQuoteChar"/>
        </w:rPr>
        <w:t>provide ‘positive outcomes across a wide range of areas, both for pupils themselves and for teachers, the school community and beyond’</w:t>
      </w:r>
      <w:r w:rsidRPr="00130DF3">
        <w:rPr>
          <w:rFonts w:ascii="Arial" w:hAnsi="Arial" w:cs="Arial"/>
        </w:rPr>
        <w:t xml:space="preserve"> (Nurtureuk, n.d). </w:t>
      </w:r>
      <w:r>
        <w:rPr>
          <w:rFonts w:ascii="Arial" w:hAnsi="Arial" w:cs="Arial"/>
        </w:rPr>
        <w:t>Through the intervention of a NG</w:t>
      </w:r>
      <w:r w:rsidRPr="00130DF3">
        <w:rPr>
          <w:rFonts w:ascii="Arial" w:hAnsi="Arial" w:cs="Arial"/>
        </w:rPr>
        <w:t xml:space="preserve"> Child A will get the opportunity to experience nurture, care and love whilst developing an array of skills which supports the four </w:t>
      </w:r>
      <w:r w:rsidRPr="00130DF3">
        <w:rPr>
          <w:rFonts w:ascii="Arial" w:hAnsi="Arial" w:cs="Arial"/>
        </w:rPr>
        <w:lastRenderedPageBreak/>
        <w:t xml:space="preserve">purposes of the curriculum (Welsh Government,2020). There </w:t>
      </w:r>
      <w:r w:rsidR="005746E1">
        <w:rPr>
          <w:rFonts w:ascii="Arial" w:hAnsi="Arial" w:cs="Arial"/>
        </w:rPr>
        <w:t>is</w:t>
      </w:r>
      <w:r w:rsidRPr="00130DF3">
        <w:rPr>
          <w:rFonts w:ascii="Arial" w:hAnsi="Arial" w:cs="Arial"/>
        </w:rPr>
        <w:t xml:space="preserve"> minimal </w:t>
      </w:r>
      <w:r w:rsidR="005746E1">
        <w:rPr>
          <w:rFonts w:ascii="Arial" w:hAnsi="Arial" w:cs="Arial"/>
        </w:rPr>
        <w:t>evidence that discourages</w:t>
      </w:r>
      <w:r w:rsidRPr="00130DF3">
        <w:rPr>
          <w:rFonts w:ascii="Arial" w:hAnsi="Arial" w:cs="Arial"/>
        </w:rPr>
        <w:t xml:space="preserve"> </w:t>
      </w:r>
      <w:r w:rsidR="005746E1">
        <w:rPr>
          <w:rFonts w:ascii="Arial" w:hAnsi="Arial" w:cs="Arial"/>
        </w:rPr>
        <w:t>the establishment of</w:t>
      </w:r>
      <w:r w:rsidRPr="00130DF3">
        <w:rPr>
          <w:rFonts w:ascii="Arial" w:hAnsi="Arial" w:cs="Arial"/>
        </w:rPr>
        <w:t xml:space="preserve"> a NG:</w:t>
      </w:r>
      <w:r w:rsidR="005746E1">
        <w:rPr>
          <w:rFonts w:ascii="Arial" w:hAnsi="Arial" w:cs="Arial"/>
        </w:rPr>
        <w:t xml:space="preserve"> one reason why</w:t>
      </w:r>
      <w:r w:rsidRPr="00130DF3">
        <w:rPr>
          <w:rFonts w:ascii="Arial" w:hAnsi="Arial" w:cs="Arial"/>
        </w:rPr>
        <w:t xml:space="preserve"> people might be hesitant to start a NG is </w:t>
      </w:r>
      <w:r w:rsidR="005746E1">
        <w:rPr>
          <w:rFonts w:ascii="Arial" w:hAnsi="Arial" w:cs="Arial"/>
        </w:rPr>
        <w:t>the cost however, if you take time to research into it</w:t>
      </w:r>
      <w:r w:rsidRPr="00130DF3">
        <w:rPr>
          <w:rFonts w:ascii="Arial" w:hAnsi="Arial" w:cs="Arial"/>
        </w:rPr>
        <w:t xml:space="preserve"> there are many options to receive funding e.g. Pupil Premium</w:t>
      </w:r>
      <w:r w:rsidR="005746E1">
        <w:rPr>
          <w:rFonts w:ascii="Arial" w:hAnsi="Arial" w:cs="Arial"/>
        </w:rPr>
        <w:t xml:space="preserve"> or the authorities</w:t>
      </w:r>
      <w:r w:rsidRPr="00130DF3">
        <w:rPr>
          <w:rFonts w:ascii="Arial" w:hAnsi="Arial" w:cs="Arial"/>
        </w:rPr>
        <w:t>. Another influence against forming a NG would be reluctance to attend training sessions however, only one member of staff must attend the course (Nurturuk).</w:t>
      </w:r>
      <w:r w:rsidR="005746E1">
        <w:rPr>
          <w:rFonts w:ascii="Arial" w:hAnsi="Arial" w:cs="Arial"/>
        </w:rPr>
        <w:t xml:space="preserve"> From personal experiences in placement teachers have been unenthusiastic at the prospect of attending training courses as it takes up their time.</w:t>
      </w:r>
    </w:p>
    <w:p w14:paraId="247195F5" w14:textId="71C3F42F" w:rsidR="00DB199E" w:rsidRPr="00130DF3" w:rsidRDefault="00DB199E" w:rsidP="00DB199E">
      <w:pPr>
        <w:spacing w:line="360" w:lineRule="auto"/>
        <w:rPr>
          <w:rFonts w:ascii="Arial" w:hAnsi="Arial" w:cs="Arial"/>
          <w:lang w:eastAsia="en-GB"/>
        </w:rPr>
      </w:pPr>
      <w:r w:rsidRPr="00130DF3">
        <w:rPr>
          <w:rFonts w:ascii="Arial" w:hAnsi="Arial" w:cs="Arial"/>
        </w:rPr>
        <w:t xml:space="preserve">Once the NG is established the next step would be to form a whole school approach. Research has shown that the effectiveness of nurture groups is linked to a whole school approach to nurture. Schools are likely to get the best out of NGs: when NGs are fully integrated into mainstream schools and local authority policies and structures; and by creating meaningful 'nurture' environments throughout the school through teacher communication and interaction (Welsh Government,2010). They will also advance their practice by including feedback from parents and guardians and aim to  provide them with opportunities for them to attend the NG to participate in workshops and bonding activities with their children to help them develop skills and form better connections (Nurtureuk, n.d). A long-term goal for the NG will be to achieve the </w:t>
      </w:r>
      <w:r w:rsidRPr="00130DF3">
        <w:rPr>
          <w:rFonts w:ascii="Arial" w:hAnsi="Arial" w:cs="Arial"/>
          <w:lang w:eastAsia="en-GB"/>
        </w:rPr>
        <w:t>MBQMA to demonstrate exceptional practice. To conclude, unfortunately children do not get to choose how they are raised but have the right to experience nurture in their life. This intervention gives them this missed opportunity</w:t>
      </w:r>
      <w:r>
        <w:rPr>
          <w:rFonts w:ascii="Arial" w:hAnsi="Arial" w:cs="Arial"/>
          <w:lang w:eastAsia="en-GB"/>
        </w:rPr>
        <w:t xml:space="preserve"> to work towards a brighter future</w:t>
      </w:r>
      <w:r w:rsidRPr="00130DF3">
        <w:rPr>
          <w:rFonts w:ascii="Arial" w:hAnsi="Arial" w:cs="Arial"/>
          <w:lang w:eastAsia="en-GB"/>
        </w:rPr>
        <w:t xml:space="preserve">. </w:t>
      </w:r>
    </w:p>
    <w:p w14:paraId="3F5085C6" w14:textId="3FC9A2E5" w:rsidR="00FD103C" w:rsidRDefault="00FD103C" w:rsidP="00542E1B">
      <w:pPr>
        <w:pStyle w:val="AssignBody"/>
      </w:pPr>
      <w:r>
        <w:t>Word count</w:t>
      </w:r>
      <w:r w:rsidR="00F01998">
        <w:t xml:space="preserve"> (including title)</w:t>
      </w:r>
      <w:r>
        <w:t>:</w:t>
      </w:r>
      <w:r w:rsidR="00F01998">
        <w:t xml:space="preserve"> 4390</w:t>
      </w:r>
    </w:p>
    <w:p w14:paraId="7F0E05CB" w14:textId="58012CC3" w:rsidR="00FD103C" w:rsidRDefault="00FD103C" w:rsidP="00542E1B">
      <w:pPr>
        <w:pStyle w:val="AssignBody"/>
      </w:pPr>
    </w:p>
    <w:p w14:paraId="6D031398" w14:textId="77777777" w:rsidR="00FD103C" w:rsidRDefault="00FD103C" w:rsidP="00FD103C">
      <w:pPr>
        <w:spacing w:line="360" w:lineRule="auto"/>
        <w:rPr>
          <w:rFonts w:ascii="Arial" w:hAnsi="Arial" w:cs="Arial"/>
          <w:shd w:val="clear" w:color="auto" w:fill="FFFFFF"/>
        </w:rPr>
      </w:pPr>
    </w:p>
    <w:p w14:paraId="4BC768A4" w14:textId="77777777" w:rsidR="00FD103C" w:rsidRDefault="00FD103C" w:rsidP="00FD103C">
      <w:pPr>
        <w:spacing w:line="360" w:lineRule="auto"/>
        <w:rPr>
          <w:rFonts w:ascii="Arial" w:hAnsi="Arial" w:cs="Arial"/>
          <w:shd w:val="clear" w:color="auto" w:fill="FFFFFF"/>
        </w:rPr>
      </w:pPr>
    </w:p>
    <w:p w14:paraId="57A61FBD" w14:textId="77777777" w:rsidR="00FD103C" w:rsidRDefault="00FD103C" w:rsidP="00FD103C">
      <w:pPr>
        <w:spacing w:line="360" w:lineRule="auto"/>
        <w:rPr>
          <w:rFonts w:ascii="Arial" w:hAnsi="Arial" w:cs="Arial"/>
          <w:shd w:val="clear" w:color="auto" w:fill="FFFFFF"/>
        </w:rPr>
      </w:pPr>
    </w:p>
    <w:p w14:paraId="2C503A49" w14:textId="77777777" w:rsidR="00FD103C" w:rsidRDefault="00FD103C" w:rsidP="00FD103C">
      <w:pPr>
        <w:spacing w:line="360" w:lineRule="auto"/>
        <w:rPr>
          <w:rFonts w:ascii="Arial" w:hAnsi="Arial" w:cs="Arial"/>
          <w:shd w:val="clear" w:color="auto" w:fill="FFFFFF"/>
        </w:rPr>
      </w:pPr>
    </w:p>
    <w:p w14:paraId="45F22DF3" w14:textId="77777777" w:rsidR="00FD103C" w:rsidRDefault="00FD103C" w:rsidP="00FD103C">
      <w:pPr>
        <w:spacing w:line="360" w:lineRule="auto"/>
        <w:rPr>
          <w:rFonts w:ascii="Arial" w:hAnsi="Arial" w:cs="Arial"/>
          <w:shd w:val="clear" w:color="auto" w:fill="FFFFFF"/>
        </w:rPr>
      </w:pPr>
    </w:p>
    <w:p w14:paraId="1398CEA7" w14:textId="77777777" w:rsidR="00FD103C" w:rsidRDefault="00FD103C" w:rsidP="00FD103C">
      <w:pPr>
        <w:spacing w:line="360" w:lineRule="auto"/>
        <w:rPr>
          <w:rFonts w:ascii="Arial" w:hAnsi="Arial" w:cs="Arial"/>
          <w:shd w:val="clear" w:color="auto" w:fill="FFFFFF"/>
        </w:rPr>
      </w:pPr>
    </w:p>
    <w:p w14:paraId="79528C01" w14:textId="77777777" w:rsidR="00FD103C" w:rsidRDefault="00FD103C" w:rsidP="00FD103C">
      <w:pPr>
        <w:spacing w:line="360" w:lineRule="auto"/>
        <w:rPr>
          <w:rFonts w:ascii="Arial" w:hAnsi="Arial" w:cs="Arial"/>
          <w:shd w:val="clear" w:color="auto" w:fill="FFFFFF"/>
        </w:rPr>
      </w:pPr>
    </w:p>
    <w:p w14:paraId="06C8284F" w14:textId="77777777" w:rsidR="00FD103C" w:rsidRDefault="00FD103C" w:rsidP="00FD103C">
      <w:pPr>
        <w:spacing w:line="360" w:lineRule="auto"/>
        <w:rPr>
          <w:rFonts w:ascii="Arial" w:hAnsi="Arial" w:cs="Arial"/>
          <w:shd w:val="clear" w:color="auto" w:fill="FFFFFF"/>
        </w:rPr>
      </w:pPr>
    </w:p>
    <w:p w14:paraId="36B61CCE" w14:textId="77777777" w:rsidR="00691D0C" w:rsidRDefault="00691D0C" w:rsidP="00FD103C">
      <w:pPr>
        <w:spacing w:line="360" w:lineRule="auto"/>
        <w:rPr>
          <w:rFonts w:ascii="Arial" w:hAnsi="Arial" w:cs="Arial"/>
          <w:u w:val="single"/>
          <w:shd w:val="clear" w:color="auto" w:fill="FFFFFF"/>
        </w:rPr>
      </w:pPr>
    </w:p>
    <w:p w14:paraId="3F9999B5" w14:textId="77777777" w:rsidR="00691D0C" w:rsidRDefault="00691D0C" w:rsidP="00FD103C">
      <w:pPr>
        <w:spacing w:line="360" w:lineRule="auto"/>
        <w:rPr>
          <w:rFonts w:ascii="Arial" w:hAnsi="Arial" w:cs="Arial"/>
          <w:u w:val="single"/>
          <w:shd w:val="clear" w:color="auto" w:fill="FFFFFF"/>
        </w:rPr>
      </w:pPr>
    </w:p>
    <w:p w14:paraId="09FAC513" w14:textId="037BCDFA" w:rsidR="00FD103C" w:rsidRPr="00FD103C" w:rsidRDefault="00FD103C" w:rsidP="00FD103C">
      <w:pPr>
        <w:spacing w:line="360" w:lineRule="auto"/>
        <w:rPr>
          <w:rFonts w:ascii="Arial" w:hAnsi="Arial" w:cs="Arial"/>
          <w:u w:val="single"/>
          <w:shd w:val="clear" w:color="auto" w:fill="FFFFFF"/>
        </w:rPr>
      </w:pPr>
      <w:r w:rsidRPr="00FD103C">
        <w:rPr>
          <w:rFonts w:ascii="Arial" w:hAnsi="Arial" w:cs="Arial"/>
          <w:u w:val="single"/>
          <w:shd w:val="clear" w:color="auto" w:fill="FFFFFF"/>
        </w:rPr>
        <w:lastRenderedPageBreak/>
        <w:t>References</w:t>
      </w:r>
    </w:p>
    <w:p w14:paraId="05B35628" w14:textId="47BF1E50"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Bandura, A. (1977).</w:t>
      </w:r>
      <w:r w:rsidRPr="00612953">
        <w:rPr>
          <w:rStyle w:val="Emphasis"/>
          <w:rFonts w:ascii="Arial" w:hAnsi="Arial" w:cs="Arial"/>
        </w:rPr>
        <w:t xml:space="preserve"> Social learning theory</w:t>
      </w:r>
      <w:r w:rsidRPr="00612953">
        <w:rPr>
          <w:rFonts w:ascii="Arial" w:hAnsi="Arial" w:cs="Arial"/>
          <w:shd w:val="clear" w:color="auto" w:fill="FFFFFF"/>
        </w:rPr>
        <w:t>. Englewood Cliffs, NJ: Prentice Hall.</w:t>
      </w:r>
    </w:p>
    <w:p w14:paraId="4BFD0270"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Bowlby, J. (1969). </w:t>
      </w:r>
      <w:r w:rsidRPr="00612953">
        <w:rPr>
          <w:rStyle w:val="Emphasis"/>
          <w:rFonts w:ascii="Arial" w:hAnsi="Arial" w:cs="Arial"/>
        </w:rPr>
        <w:t>Attachment. Attachment and loss: Vol. 1. Loss</w:t>
      </w:r>
      <w:r w:rsidRPr="00612953">
        <w:rPr>
          <w:rFonts w:ascii="Arial" w:hAnsi="Arial" w:cs="Arial"/>
          <w:shd w:val="clear" w:color="auto" w:fill="FFFFFF"/>
        </w:rPr>
        <w:t>. New York: Basic Books. Available at: &lt;https://www.abebe.org.br/files/John-Bowlby-Attachment-Second-Edition-Attachment-and-Loss-Series-Vol-1-1983.pdf&gt; [Accessed 17 April 2020].</w:t>
      </w:r>
    </w:p>
    <w:p w14:paraId="44536E96" w14:textId="637CC054"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Brown, A., 2019. </w:t>
      </w:r>
      <w:r w:rsidRPr="00612953">
        <w:rPr>
          <w:rFonts w:ascii="Arial" w:hAnsi="Arial" w:cs="Arial"/>
          <w:i/>
          <w:iCs/>
        </w:rPr>
        <w:t>The Benefits of Meditation for Kids</w:t>
      </w:r>
      <w:r w:rsidRPr="00612953">
        <w:rPr>
          <w:rFonts w:ascii="Arial" w:hAnsi="Arial" w:cs="Arial"/>
          <w:shd w:val="clear" w:color="auto" w:fill="FFFFFF"/>
        </w:rPr>
        <w:t>. [online] Thriveglobal.com. Available at: &lt;https://thriveglobal.com/stories/the-benefits-of-meditation-for-kids/&gt; [Accessed 13 April 2020].</w:t>
      </w:r>
    </w:p>
    <w:p w14:paraId="4FC6398C"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Cherry, K.,</w:t>
      </w:r>
      <w:r w:rsidRPr="00612953">
        <w:rPr>
          <w:rFonts w:ascii="Arial" w:hAnsi="Arial" w:cs="Arial"/>
        </w:rPr>
        <w:t xml:space="preserve"> </w:t>
      </w:r>
      <w:hyperlink r:id="rId11" w:tgtFrame="_blank" w:history="1">
        <w:r w:rsidRPr="00612953">
          <w:rPr>
            <w:rStyle w:val="linkwrapper"/>
            <w:rFonts w:ascii="Arial" w:hAnsi="Arial" w:cs="Arial"/>
            <w:bdr w:val="none" w:sz="0" w:space="0" w:color="auto" w:frame="1"/>
          </w:rPr>
          <w:t>Amy Morin, LCSW</w:t>
        </w:r>
      </w:hyperlink>
      <w:r w:rsidRPr="00612953">
        <w:rPr>
          <w:rFonts w:ascii="Arial" w:hAnsi="Arial" w:cs="Arial"/>
          <w:shd w:val="clear" w:color="auto" w:fill="FFFFFF"/>
        </w:rPr>
        <w:t xml:space="preserve">  2019. </w:t>
      </w:r>
      <w:r w:rsidRPr="00612953">
        <w:rPr>
          <w:rFonts w:ascii="Arial" w:hAnsi="Arial" w:cs="Arial"/>
          <w:i/>
          <w:iCs/>
        </w:rPr>
        <w:t>How Testing Out Different Identities Is A Part of Teenage Development</w:t>
      </w:r>
      <w:r w:rsidRPr="00612953">
        <w:rPr>
          <w:rFonts w:ascii="Arial" w:hAnsi="Arial" w:cs="Arial"/>
          <w:shd w:val="clear" w:color="auto" w:fill="FFFFFF"/>
        </w:rPr>
        <w:t>. [online] Verywell Mind. Available at: &lt;https://www.verywellmind.com/identity-versus-confusion-2795735&gt; [Accessed 12 April 2020].</w:t>
      </w:r>
    </w:p>
    <w:p w14:paraId="029A8D86" w14:textId="77777777" w:rsidR="00FD103C" w:rsidRPr="00612953" w:rsidRDefault="00FD103C" w:rsidP="00FD103C">
      <w:pPr>
        <w:spacing w:line="360" w:lineRule="auto"/>
        <w:rPr>
          <w:rFonts w:ascii="Arial" w:eastAsia="Times New Roman" w:hAnsi="Arial" w:cs="Arial"/>
          <w:lang w:eastAsia="en-GB"/>
        </w:rPr>
      </w:pPr>
      <w:r w:rsidRPr="00612953">
        <w:rPr>
          <w:rStyle w:val="selectable"/>
          <w:rFonts w:ascii="Arial" w:hAnsi="Arial" w:cs="Arial"/>
        </w:rPr>
        <w:t>Cherry, K.,</w:t>
      </w:r>
      <w:r w:rsidRPr="00612953">
        <w:rPr>
          <w:rFonts w:ascii="Arial" w:hAnsi="Arial" w:cs="Arial"/>
        </w:rPr>
        <w:t xml:space="preserve"> </w:t>
      </w:r>
      <w:hyperlink r:id="rId12" w:history="1">
        <w:r w:rsidRPr="00612953">
          <w:rPr>
            <w:rFonts w:ascii="Arial" w:eastAsia="Times New Roman" w:hAnsi="Arial" w:cs="Arial"/>
            <w:bdr w:val="none" w:sz="0" w:space="0" w:color="auto" w:frame="1"/>
            <w:lang w:eastAsia="en-GB"/>
          </w:rPr>
          <w:t>Steven Gans, MD</w:t>
        </w:r>
      </w:hyperlink>
      <w:r w:rsidRPr="00612953">
        <w:rPr>
          <w:rFonts w:ascii="Arial" w:eastAsia="Times New Roman" w:hAnsi="Arial" w:cs="Arial"/>
          <w:lang w:eastAsia="en-GB"/>
        </w:rPr>
        <w:t xml:space="preserve"> </w:t>
      </w:r>
      <w:r w:rsidRPr="00612953">
        <w:rPr>
          <w:rStyle w:val="selectable"/>
          <w:rFonts w:ascii="Arial" w:hAnsi="Arial" w:cs="Arial"/>
        </w:rPr>
        <w:t xml:space="preserve"> 2019. </w:t>
      </w:r>
      <w:r w:rsidRPr="00612953">
        <w:rPr>
          <w:rStyle w:val="selectable"/>
          <w:rFonts w:ascii="Arial" w:hAnsi="Arial" w:cs="Arial"/>
          <w:i/>
          <w:iCs/>
        </w:rPr>
        <w:t xml:space="preserve">Industry Vs. Inferiority Is Stage Four </w:t>
      </w:r>
      <w:r w:rsidRPr="00612953">
        <w:rPr>
          <w:rStyle w:val="selectable"/>
          <w:rFonts w:ascii="Arial" w:hAnsi="Arial" w:cs="Arial"/>
        </w:rPr>
        <w:t>of</w:t>
      </w:r>
      <w:r w:rsidRPr="00612953">
        <w:rPr>
          <w:rStyle w:val="selectable"/>
          <w:rFonts w:ascii="Arial" w:hAnsi="Arial" w:cs="Arial"/>
          <w:i/>
          <w:iCs/>
        </w:rPr>
        <w:t xml:space="preserve"> Psychosocial Development</w:t>
      </w:r>
      <w:r w:rsidRPr="00612953">
        <w:rPr>
          <w:rStyle w:val="selectable"/>
          <w:rFonts w:ascii="Arial" w:hAnsi="Arial" w:cs="Arial"/>
        </w:rPr>
        <w:t>. [online] Verywell Mind. Available at: &lt;https://www.verywellmind.com/industry-versus-inferiority-2795736&gt; [Accessed 12 April 2020].</w:t>
      </w:r>
    </w:p>
    <w:p w14:paraId="7E34031A"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Cherry, L., 2020. </w:t>
      </w:r>
      <w:r w:rsidRPr="00612953">
        <w:rPr>
          <w:rFonts w:ascii="Arial" w:hAnsi="Arial" w:cs="Arial"/>
          <w:i/>
          <w:iCs/>
        </w:rPr>
        <w:t>Are Nurture Groups Relevant in A School Setting? - Lisa Cherry</w:t>
      </w:r>
      <w:r w:rsidRPr="00612953">
        <w:rPr>
          <w:rFonts w:ascii="Arial" w:hAnsi="Arial" w:cs="Arial"/>
          <w:shd w:val="clear" w:color="auto" w:fill="FFFFFF"/>
        </w:rPr>
        <w:t>. [online] Lisa Cherry. Available at: &lt;https://www.lisacherry.co.uk/nurture-groups-relevant-school-setting/&gt; [Accessed 17 April 2020].</w:t>
      </w:r>
    </w:p>
    <w:p w14:paraId="2C67E9D8" w14:textId="77777777" w:rsidR="00FD103C" w:rsidRPr="00612953" w:rsidRDefault="00FD103C" w:rsidP="00FD103C">
      <w:pPr>
        <w:spacing w:line="360" w:lineRule="auto"/>
        <w:rPr>
          <w:rFonts w:ascii="Arial" w:hAnsi="Arial" w:cs="Arial"/>
        </w:rPr>
      </w:pPr>
      <w:r w:rsidRPr="00612953">
        <w:rPr>
          <w:rFonts w:ascii="Arial" w:hAnsi="Arial" w:cs="Arial"/>
          <w:shd w:val="clear" w:color="auto" w:fill="FFFFFF"/>
        </w:rPr>
        <w:t xml:space="preserve">Children’s Commissioner for Wales. 2020. </w:t>
      </w:r>
      <w:r w:rsidRPr="00612953">
        <w:rPr>
          <w:rFonts w:ascii="Arial" w:hAnsi="Arial" w:cs="Arial"/>
          <w:i/>
          <w:iCs/>
        </w:rPr>
        <w:t>UNCRC - Children’S Commissioner for Wales</w:t>
      </w:r>
      <w:r w:rsidRPr="00612953">
        <w:rPr>
          <w:rFonts w:ascii="Arial" w:hAnsi="Arial" w:cs="Arial"/>
          <w:shd w:val="clear" w:color="auto" w:fill="FFFFFF"/>
        </w:rPr>
        <w:t>. [online] Available at: &lt;https://www.childcomwales.org.uk/uncrc-childrens-rights/uncrc/&gt; [Accessed 17 April 2020].</w:t>
      </w:r>
    </w:p>
    <w:p w14:paraId="2982D584" w14:textId="77777777" w:rsidR="00FD103C" w:rsidRPr="00FD103C" w:rsidRDefault="00FD103C" w:rsidP="00FD103C">
      <w:pPr>
        <w:spacing w:line="360" w:lineRule="auto"/>
        <w:rPr>
          <w:rFonts w:ascii="Arial" w:hAnsi="Arial" w:cs="Arial"/>
          <w:u w:val="single"/>
          <w:shd w:val="clear" w:color="auto" w:fill="F7F7F7"/>
        </w:rPr>
      </w:pPr>
      <w:r w:rsidRPr="00612953">
        <w:rPr>
          <w:rFonts w:ascii="Arial" w:hAnsi="Arial" w:cs="Arial"/>
        </w:rPr>
        <w:t>David L, "Erikson’s Stages of Development," in</w:t>
      </w:r>
      <w:r w:rsidRPr="00612953">
        <w:rPr>
          <w:rFonts w:ascii="Arial" w:hAnsi="Arial" w:cs="Arial"/>
          <w:shd w:val="clear" w:color="auto" w:fill="F7F7F7"/>
        </w:rPr>
        <w:t xml:space="preserve"> </w:t>
      </w:r>
      <w:r w:rsidRPr="00612953">
        <w:rPr>
          <w:rStyle w:val="Emphasis"/>
          <w:rFonts w:ascii="Arial" w:hAnsi="Arial" w:cs="Arial"/>
        </w:rPr>
        <w:t>Learning Theories</w:t>
      </w:r>
      <w:r w:rsidRPr="00612953">
        <w:rPr>
          <w:rFonts w:ascii="Arial" w:hAnsi="Arial" w:cs="Arial"/>
        </w:rPr>
        <w:t>, July 23, 2014,</w:t>
      </w:r>
      <w:r w:rsidRPr="00612953">
        <w:rPr>
          <w:rFonts w:ascii="Arial" w:hAnsi="Arial" w:cs="Arial"/>
          <w:shd w:val="clear" w:color="auto" w:fill="F7F7F7"/>
        </w:rPr>
        <w:t xml:space="preserve"> </w:t>
      </w:r>
      <w:hyperlink r:id="rId13" w:history="1">
        <w:r w:rsidRPr="00FD103C">
          <w:rPr>
            <w:rStyle w:val="Hyperlink"/>
            <w:rFonts w:ascii="Arial" w:hAnsi="Arial" w:cs="Arial"/>
            <w:color w:val="auto"/>
          </w:rPr>
          <w:t>https://www.learning-theories.com/eriksons-stages-of-development.html</w:t>
        </w:r>
      </w:hyperlink>
      <w:r w:rsidRPr="00FD103C">
        <w:rPr>
          <w:rFonts w:ascii="Arial" w:hAnsi="Arial" w:cs="Arial"/>
          <w:u w:val="single"/>
          <w:shd w:val="clear" w:color="auto" w:fill="F7F7F7"/>
        </w:rPr>
        <w:t>.</w:t>
      </w:r>
    </w:p>
    <w:p w14:paraId="1B45FED3" w14:textId="77777777" w:rsidR="00FD103C" w:rsidRPr="00612953" w:rsidRDefault="00FD103C" w:rsidP="00FD103C">
      <w:pPr>
        <w:spacing w:line="360" w:lineRule="auto"/>
        <w:rPr>
          <w:rFonts w:ascii="Arial" w:hAnsi="Arial" w:cs="Arial"/>
          <w:shd w:val="clear" w:color="auto" w:fill="F7F7F7"/>
        </w:rPr>
      </w:pPr>
      <w:r w:rsidRPr="00612953">
        <w:rPr>
          <w:rFonts w:ascii="Arial" w:hAnsi="Arial" w:cs="Arial"/>
          <w:shd w:val="clear" w:color="auto" w:fill="FFFFFF"/>
        </w:rPr>
        <w:t xml:space="preserve">Davies, C., n.d. </w:t>
      </w:r>
      <w:r w:rsidRPr="00612953">
        <w:rPr>
          <w:rFonts w:ascii="Arial" w:hAnsi="Arial" w:cs="Arial"/>
          <w:i/>
          <w:iCs/>
        </w:rPr>
        <w:t>What Is A Nurture Group?</w:t>
      </w:r>
      <w:r w:rsidRPr="00612953">
        <w:rPr>
          <w:rFonts w:ascii="Arial" w:hAnsi="Arial" w:cs="Arial"/>
          <w:shd w:val="clear" w:color="auto" w:fill="FFFFFF"/>
        </w:rPr>
        <w:t xml:space="preserve"> Presentation</w:t>
      </w:r>
    </w:p>
    <w:p w14:paraId="3DCBD528" w14:textId="2826B082" w:rsidR="00FD103C" w:rsidRDefault="00FD103C" w:rsidP="00FD103C">
      <w:pPr>
        <w:spacing w:line="360" w:lineRule="auto"/>
        <w:rPr>
          <w:rFonts w:ascii="Arial" w:hAnsi="Arial" w:cs="Arial"/>
          <w:shd w:val="clear" w:color="auto" w:fill="FFFFFF"/>
        </w:rPr>
      </w:pPr>
      <w:r w:rsidRPr="00FD103C">
        <w:rPr>
          <w:rFonts w:ascii="Arial" w:hAnsi="Arial" w:cs="Arial"/>
          <w:shd w:val="clear" w:color="auto" w:fill="FFFFFF"/>
        </w:rPr>
        <w:t>Donaldson, G. (2015) Successful Futures. Crown Copyright. Cardiff.</w:t>
      </w:r>
    </w:p>
    <w:p w14:paraId="27BDB10F" w14:textId="17E81720"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Dweck, C. S. (1999) </w:t>
      </w:r>
      <w:r w:rsidRPr="00612953">
        <w:rPr>
          <w:rStyle w:val="Emphasis"/>
          <w:rFonts w:ascii="Arial" w:hAnsi="Arial" w:cs="Arial"/>
          <w:bdr w:val="none" w:sz="0" w:space="0" w:color="auto" w:frame="1"/>
        </w:rPr>
        <w:t>Self Theories: Their Role in Motivation, Personality, and Development.</w:t>
      </w:r>
      <w:r w:rsidRPr="00612953">
        <w:rPr>
          <w:rFonts w:ascii="Arial" w:hAnsi="Arial" w:cs="Arial"/>
          <w:shd w:val="clear" w:color="auto" w:fill="FFFFFF"/>
        </w:rPr>
        <w:t xml:space="preserve"> Hove: Psychology Press, Taylor and Francis Group.</w:t>
      </w:r>
    </w:p>
    <w:p w14:paraId="333E46D2" w14:textId="77777777" w:rsidR="00FD103C" w:rsidRPr="00612953" w:rsidRDefault="00FD103C" w:rsidP="00FD103C">
      <w:pPr>
        <w:spacing w:line="360" w:lineRule="auto"/>
        <w:rPr>
          <w:rFonts w:ascii="Arial" w:hAnsi="Arial" w:cs="Arial"/>
          <w:shd w:val="clear" w:color="auto" w:fill="FFFFFF"/>
        </w:rPr>
      </w:pPr>
      <w:bookmarkStart w:id="2" w:name="Erik50"/>
      <w:r w:rsidRPr="00612953">
        <w:rPr>
          <w:rFonts w:ascii="Arial" w:hAnsi="Arial" w:cs="Arial"/>
        </w:rPr>
        <w:t>Erikson, E.H. (1950).</w:t>
      </w:r>
      <w:bookmarkEnd w:id="2"/>
      <w:r w:rsidRPr="00612953">
        <w:rPr>
          <w:rFonts w:ascii="Arial" w:hAnsi="Arial" w:cs="Arial"/>
          <w:shd w:val="clear" w:color="auto" w:fill="FFFFFF"/>
        </w:rPr>
        <w:t xml:space="preserve"> Childhood and Society. New York: Norton</w:t>
      </w:r>
    </w:p>
    <w:p w14:paraId="772FACDE" w14:textId="77777777" w:rsidR="00FD103C" w:rsidRPr="00612953" w:rsidRDefault="00FD103C" w:rsidP="00FD103C">
      <w:pPr>
        <w:spacing w:line="360" w:lineRule="auto"/>
        <w:rPr>
          <w:rFonts w:ascii="Arial" w:hAnsi="Arial" w:cs="Arial"/>
          <w:i/>
          <w:iCs/>
        </w:rPr>
      </w:pPr>
      <w:r w:rsidRPr="00612953">
        <w:rPr>
          <w:rFonts w:ascii="Arial" w:hAnsi="Arial" w:cs="Arial"/>
          <w:shd w:val="clear" w:color="auto" w:fill="FFFFFF"/>
        </w:rPr>
        <w:t xml:space="preserve">Gill, K., Quilter-Pinner, H. and Swift, D., 2017. </w:t>
      </w:r>
      <w:r w:rsidRPr="00612953">
        <w:rPr>
          <w:rFonts w:ascii="Arial" w:hAnsi="Arial" w:cs="Arial"/>
          <w:i/>
          <w:iCs/>
        </w:rPr>
        <w:t>Making the Difference: Breaking the Link Between School Exclusion and Social Exclusion</w:t>
      </w:r>
      <w:r w:rsidRPr="00612953">
        <w:rPr>
          <w:rFonts w:ascii="Arial" w:hAnsi="Arial" w:cs="Arial"/>
          <w:shd w:val="clear" w:color="auto" w:fill="FFFFFF"/>
        </w:rPr>
        <w:t>. London: IPPR.</w:t>
      </w:r>
    </w:p>
    <w:p w14:paraId="7B07C4E5"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lastRenderedPageBreak/>
        <w:t xml:space="preserve">Helpmegrowmn.org. 2020. </w:t>
      </w:r>
      <w:r w:rsidRPr="00612953">
        <w:rPr>
          <w:rFonts w:ascii="Arial" w:hAnsi="Arial" w:cs="Arial"/>
          <w:i/>
          <w:iCs/>
        </w:rPr>
        <w:t>Help Me Grow MN</w:t>
      </w:r>
      <w:r w:rsidRPr="00612953">
        <w:rPr>
          <w:rFonts w:ascii="Arial" w:hAnsi="Arial" w:cs="Arial"/>
          <w:shd w:val="clear" w:color="auto" w:fill="FFFFFF"/>
        </w:rPr>
        <w:t>. [online] Available at: &lt;http://helpmegrowmn.org/HMG/HelpfulRes/Articles/WhatSocialDev/index.html&gt; [Accessed 11 April 2020].</w:t>
      </w:r>
    </w:p>
    <w:p w14:paraId="741975F5" w14:textId="77777777" w:rsidR="00FD103C" w:rsidRPr="00612953" w:rsidRDefault="00FD103C" w:rsidP="00FD103C">
      <w:pPr>
        <w:spacing w:line="360" w:lineRule="auto"/>
        <w:rPr>
          <w:rStyle w:val="selectable"/>
          <w:rFonts w:ascii="Arial" w:hAnsi="Arial" w:cs="Arial"/>
        </w:rPr>
      </w:pPr>
      <w:r w:rsidRPr="00612953">
        <w:rPr>
          <w:rStyle w:val="selectable"/>
          <w:rFonts w:ascii="Arial" w:hAnsi="Arial" w:cs="Arial"/>
        </w:rPr>
        <w:t>Mcleod, S., 2017. [online] Simplypsychology.org. Available at: &lt;https://www.simplypsychology.org/attachment.html&gt; [Accessed 11 April 2020].</w:t>
      </w:r>
    </w:p>
    <w:p w14:paraId="0FCF2015" w14:textId="77777777" w:rsidR="00FD103C" w:rsidRPr="00612953" w:rsidRDefault="00FD103C" w:rsidP="00FD103C">
      <w:pPr>
        <w:spacing w:line="360" w:lineRule="auto"/>
        <w:rPr>
          <w:rStyle w:val="selectable"/>
          <w:rFonts w:ascii="Arial" w:hAnsi="Arial" w:cs="Arial"/>
          <w:shd w:val="clear" w:color="auto" w:fill="FFFFFF"/>
        </w:rPr>
      </w:pPr>
      <w:r w:rsidRPr="00612953">
        <w:rPr>
          <w:rFonts w:ascii="Arial" w:hAnsi="Arial" w:cs="Arial"/>
          <w:shd w:val="clear" w:color="auto" w:fill="FFFFFF"/>
        </w:rPr>
        <w:t>Mcleod, S., 2017. [online] Simplypsychology.org. Available at: &lt;https://www.simplypsychology.org/bowlby.html&gt; [Accessed 11 April 2020].</w:t>
      </w:r>
    </w:p>
    <w:p w14:paraId="180E84A5"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McLeod, S. A. (2018, May 03). </w:t>
      </w:r>
      <w:r w:rsidRPr="00612953">
        <w:rPr>
          <w:rStyle w:val="Emphasis"/>
          <w:rFonts w:ascii="Arial" w:hAnsi="Arial" w:cs="Arial"/>
        </w:rPr>
        <w:t>Erik Erikson’s stages of psychosocial development</w:t>
      </w:r>
      <w:r w:rsidRPr="00612953">
        <w:rPr>
          <w:rFonts w:ascii="Arial" w:hAnsi="Arial" w:cs="Arial"/>
          <w:shd w:val="clear" w:color="auto" w:fill="FFFFFF"/>
        </w:rPr>
        <w:t xml:space="preserve">. Simply Psychology. </w:t>
      </w:r>
      <w:hyperlink r:id="rId14" w:history="1">
        <w:r w:rsidRPr="00FD103C">
          <w:rPr>
            <w:rStyle w:val="Hyperlink"/>
            <w:rFonts w:ascii="Arial" w:hAnsi="Arial" w:cs="Arial"/>
            <w:color w:val="auto"/>
            <w:shd w:val="clear" w:color="auto" w:fill="FFFFFF"/>
          </w:rPr>
          <w:t>https://www.simplypsychology.org/Erik-Erikson.html</w:t>
        </w:r>
      </w:hyperlink>
    </w:p>
    <w:p w14:paraId="00037E92"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Nurtureuk, n.d. </w:t>
      </w:r>
      <w:r w:rsidRPr="00612953">
        <w:rPr>
          <w:rFonts w:ascii="Arial" w:hAnsi="Arial" w:cs="Arial"/>
          <w:i/>
          <w:iCs/>
        </w:rPr>
        <w:t>Nurture Groups-For All Educational Settings</w:t>
      </w:r>
      <w:r w:rsidRPr="00612953">
        <w:rPr>
          <w:rFonts w:ascii="Arial" w:hAnsi="Arial" w:cs="Arial"/>
          <w:shd w:val="clear" w:color="auto" w:fill="FFFFFF"/>
        </w:rPr>
        <w:t>. [eBook] London. Available at: &lt;https://www.nurtureuk.org/sites/default/files/images/nurture_groups_booklet_online.pdf&gt; [Accessed 11 April 2020].</w:t>
      </w:r>
    </w:p>
    <w:p w14:paraId="211B453D"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Norfolk Nurture, 2020. </w:t>
      </w:r>
      <w:r w:rsidRPr="00612953">
        <w:rPr>
          <w:rFonts w:ascii="Arial" w:hAnsi="Arial" w:cs="Arial"/>
          <w:i/>
          <w:iCs/>
        </w:rPr>
        <w:t>The Six Principles of Nurture</w:t>
      </w:r>
      <w:r w:rsidRPr="00612953">
        <w:rPr>
          <w:rFonts w:ascii="Arial" w:hAnsi="Arial" w:cs="Arial"/>
          <w:shd w:val="clear" w:color="auto" w:fill="FFFFFF"/>
        </w:rPr>
        <w:t>. [image] Available at: &lt;https://www.norfolknurturehub.org/the-six-principles-of-nurture/&gt; [Accessed 17 April 2020].</w:t>
      </w:r>
    </w:p>
    <w:p w14:paraId="2E3BF05B"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Oswalt, MSW, A., n.d. </w:t>
      </w:r>
      <w:r w:rsidRPr="00612953">
        <w:rPr>
          <w:rFonts w:ascii="Arial" w:hAnsi="Arial" w:cs="Arial"/>
          <w:i/>
          <w:iCs/>
        </w:rPr>
        <w:t>Infancy Emotional/Social Development: Emotional Expression and Understanding - Child Development &amp; Parenting: Infants (0-2)</w:t>
      </w:r>
      <w:r w:rsidRPr="00612953">
        <w:rPr>
          <w:rFonts w:ascii="Arial" w:hAnsi="Arial" w:cs="Arial"/>
          <w:shd w:val="clear" w:color="auto" w:fill="FFFFFF"/>
        </w:rPr>
        <w:t>. [online] Gracepointwellness.org. Available at: &lt;https://www.gracepointwellness.org/461-child-development-parenting-infants-0-2/article/10116-infancy-emotional-social-development-emotional-expression-and-understanding&gt; [Accessed 11 April 2020].</w:t>
      </w:r>
    </w:p>
    <w:p w14:paraId="4C80A764"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Ruby, D., 2017. </w:t>
      </w:r>
      <w:r w:rsidRPr="00612953">
        <w:rPr>
          <w:rFonts w:ascii="Arial" w:hAnsi="Arial" w:cs="Arial"/>
          <w:i/>
          <w:iCs/>
        </w:rPr>
        <w:t>Why Is the Boxall Profile So Important for Children in Nurture?</w:t>
      </w:r>
      <w:r w:rsidRPr="00612953">
        <w:rPr>
          <w:rFonts w:ascii="Arial" w:hAnsi="Arial" w:cs="Arial"/>
          <w:shd w:val="clear" w:color="auto" w:fill="FFFFFF"/>
        </w:rPr>
        <w:t xml:space="preserve"> [online] Nurtureuk.org. Available at: &lt;https://www.nurtureuk.org/research-evidence/research-week-2017/why-boxall-profile-so-important-children-nurture&gt; [Accessed 17 April 2020].</w:t>
      </w:r>
    </w:p>
    <w:p w14:paraId="7EA27EBA" w14:textId="77777777" w:rsidR="00FD103C" w:rsidRPr="00612953" w:rsidRDefault="00FD103C" w:rsidP="00FD103C">
      <w:pPr>
        <w:spacing w:line="360" w:lineRule="auto"/>
        <w:rPr>
          <w:rFonts w:ascii="Arial" w:hAnsi="Arial" w:cs="Arial"/>
        </w:rPr>
      </w:pPr>
      <w:r w:rsidRPr="00612953">
        <w:rPr>
          <w:rFonts w:ascii="Arial" w:hAnsi="Arial" w:cs="Arial"/>
        </w:rPr>
        <w:t xml:space="preserve">Sloan, S., Winter, K., Lynn, F., Gildea, A. &amp; Connolly, P. (2016) The impact and cost effectiveness of Nurture Groups in Primary Schools in Northern Ireland. Belfast: Centre for Evidence and Social Innovation, Queen's University Belfast. </w:t>
      </w:r>
      <w:r w:rsidRPr="00612953">
        <w:rPr>
          <w:rFonts w:ascii="Arial" w:hAnsi="Arial" w:cs="Arial"/>
          <w:shd w:val="clear" w:color="auto" w:fill="FFFFFF"/>
        </w:rPr>
        <w:t>[Accessed 17 April 2020].</w:t>
      </w:r>
    </w:p>
    <w:p w14:paraId="3AE4B489"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Vygotsky, L. S. (1978). </w:t>
      </w:r>
      <w:hyperlink r:id="rId15" w:history="1">
        <w:r w:rsidRPr="00FD103C">
          <w:rPr>
            <w:rStyle w:val="Hyperlink"/>
            <w:rFonts w:ascii="Arial" w:hAnsi="Arial" w:cs="Arial"/>
            <w:i/>
            <w:iCs/>
            <w:color w:val="auto"/>
          </w:rPr>
          <w:t>Mind in society: The development of higher psychological processes</w:t>
        </w:r>
      </w:hyperlink>
      <w:r w:rsidRPr="00FD103C">
        <w:rPr>
          <w:rFonts w:ascii="Arial" w:hAnsi="Arial" w:cs="Arial"/>
          <w:u w:val="single"/>
          <w:shd w:val="clear" w:color="auto" w:fill="FFFFFF"/>
        </w:rPr>
        <w:t>.</w:t>
      </w:r>
      <w:r w:rsidRPr="00FD103C">
        <w:rPr>
          <w:rFonts w:ascii="Arial" w:hAnsi="Arial" w:cs="Arial"/>
          <w:shd w:val="clear" w:color="auto" w:fill="FFFFFF"/>
        </w:rPr>
        <w:t xml:space="preserve"> </w:t>
      </w:r>
      <w:r w:rsidRPr="00612953">
        <w:rPr>
          <w:rFonts w:ascii="Arial" w:hAnsi="Arial" w:cs="Arial"/>
          <w:shd w:val="clear" w:color="auto" w:fill="FFFFFF"/>
        </w:rPr>
        <w:t>Cambridge, MA: Harvard University Press.</w:t>
      </w:r>
    </w:p>
    <w:p w14:paraId="72EEB51F" w14:textId="77777777" w:rsidR="00FD103C" w:rsidRPr="00612953" w:rsidRDefault="00FD103C" w:rsidP="00FD103C">
      <w:pPr>
        <w:spacing w:line="360" w:lineRule="auto"/>
        <w:rPr>
          <w:rStyle w:val="selectable"/>
          <w:rFonts w:ascii="Arial" w:hAnsi="Arial" w:cs="Arial"/>
        </w:rPr>
      </w:pPr>
      <w:r w:rsidRPr="00612953">
        <w:rPr>
          <w:rStyle w:val="selectable"/>
          <w:rFonts w:ascii="Arial" w:hAnsi="Arial" w:cs="Arial"/>
        </w:rPr>
        <w:t xml:space="preserve">Welsh Government, 2010. </w:t>
      </w:r>
      <w:r w:rsidRPr="00612953">
        <w:rPr>
          <w:rStyle w:val="selectable"/>
          <w:rFonts w:ascii="Arial" w:hAnsi="Arial" w:cs="Arial"/>
          <w:i/>
          <w:iCs/>
        </w:rPr>
        <w:t xml:space="preserve">Nurture Groups: A Handbook </w:t>
      </w:r>
      <w:r w:rsidRPr="00612953">
        <w:rPr>
          <w:rStyle w:val="selectable"/>
          <w:rFonts w:ascii="Arial" w:hAnsi="Arial" w:cs="Arial"/>
        </w:rPr>
        <w:t>for</w:t>
      </w:r>
      <w:r w:rsidRPr="00612953">
        <w:rPr>
          <w:rStyle w:val="selectable"/>
          <w:rFonts w:ascii="Arial" w:hAnsi="Arial" w:cs="Arial"/>
          <w:i/>
          <w:iCs/>
        </w:rPr>
        <w:t xml:space="preserve"> Schools</w:t>
      </w:r>
      <w:r w:rsidRPr="00612953">
        <w:rPr>
          <w:rStyle w:val="selectable"/>
          <w:rFonts w:ascii="Arial" w:hAnsi="Arial" w:cs="Arial"/>
        </w:rPr>
        <w:t>. Cardiff, pp.9-14.</w:t>
      </w:r>
    </w:p>
    <w:p w14:paraId="4AA75FCC"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Welsh Government, 2020. </w:t>
      </w:r>
      <w:r w:rsidRPr="00612953">
        <w:rPr>
          <w:rFonts w:ascii="Arial" w:hAnsi="Arial" w:cs="Arial"/>
          <w:i/>
          <w:iCs/>
        </w:rPr>
        <w:t>Area of Learning and Experience: Expressive Arts</w:t>
      </w:r>
      <w:r w:rsidRPr="00612953">
        <w:rPr>
          <w:rFonts w:ascii="Arial" w:hAnsi="Arial" w:cs="Arial"/>
          <w:shd w:val="clear" w:color="auto" w:fill="FFFFFF"/>
        </w:rPr>
        <w:t>. Available at: &lt;</w:t>
      </w:r>
      <w:hyperlink r:id="rId16" w:history="1">
        <w:r w:rsidRPr="00FD103C">
          <w:rPr>
            <w:rStyle w:val="Hyperlink"/>
            <w:rFonts w:ascii="Arial" w:hAnsi="Arial" w:cs="Arial"/>
            <w:color w:val="auto"/>
            <w:shd w:val="clear" w:color="auto" w:fill="FFFFFF"/>
          </w:rPr>
          <w:t>https://hwb.gov.wales/curriculum-for-wales/health-and-well-being/</w:t>
        </w:r>
      </w:hyperlink>
      <w:r w:rsidRPr="00612953">
        <w:rPr>
          <w:rFonts w:ascii="Arial" w:hAnsi="Arial" w:cs="Arial"/>
          <w:shd w:val="clear" w:color="auto" w:fill="FFFFFF"/>
        </w:rPr>
        <w:t>&gt; [Accessed 17 April 2020].</w:t>
      </w:r>
    </w:p>
    <w:p w14:paraId="1212E091"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lastRenderedPageBreak/>
        <w:t xml:space="preserve">Welsh Government, 2020. </w:t>
      </w:r>
      <w:r w:rsidRPr="00612953">
        <w:rPr>
          <w:rFonts w:ascii="Arial" w:hAnsi="Arial" w:cs="Arial"/>
          <w:i/>
          <w:iCs/>
        </w:rPr>
        <w:t>Principles for Designing Your Curriculum - Hwb</w:t>
      </w:r>
      <w:r w:rsidRPr="00612953">
        <w:rPr>
          <w:rFonts w:ascii="Arial" w:hAnsi="Arial" w:cs="Arial"/>
          <w:shd w:val="clear" w:color="auto" w:fill="FFFFFF"/>
        </w:rPr>
        <w:t>. [online] Available at: &lt;https://hwb.gov.wales/curriculum-for-wales/designing-your-curriculum/principles-for-designing-your-curriculum/#principles-of-progression&gt; [Accessed 17 April 2020].</w:t>
      </w:r>
    </w:p>
    <w:p w14:paraId="793DCAC7" w14:textId="77777777" w:rsidR="00FD103C" w:rsidRPr="00612953" w:rsidRDefault="00FD103C" w:rsidP="00FD103C">
      <w:pPr>
        <w:spacing w:line="360" w:lineRule="auto"/>
        <w:rPr>
          <w:rFonts w:ascii="Arial" w:hAnsi="Arial" w:cs="Arial"/>
          <w:shd w:val="clear" w:color="auto" w:fill="FFFFFF"/>
        </w:rPr>
      </w:pPr>
      <w:r w:rsidRPr="00612953">
        <w:rPr>
          <w:rFonts w:ascii="Arial" w:hAnsi="Arial" w:cs="Arial"/>
          <w:shd w:val="clear" w:color="auto" w:fill="FFFFFF"/>
        </w:rPr>
        <w:t xml:space="preserve">Wilce, H., 2007. </w:t>
      </w:r>
      <w:r w:rsidRPr="00612953">
        <w:rPr>
          <w:rFonts w:ascii="Arial" w:hAnsi="Arial" w:cs="Arial"/>
          <w:i/>
          <w:iCs/>
        </w:rPr>
        <w:t>Nurture Groups: Can They Prevent Bad Behaviour in The Classroom?</w:t>
      </w:r>
      <w:r w:rsidRPr="00612953">
        <w:rPr>
          <w:rFonts w:ascii="Arial" w:hAnsi="Arial" w:cs="Arial"/>
          <w:shd w:val="clear" w:color="auto" w:fill="FFFFFF"/>
        </w:rPr>
        <w:t xml:space="preserve"> [online] The Independent. Available at: &lt;https://www.independent.co.uk/news/education/schools/nurture-groups-can-they-prevent-bad-behaviour-in-the-classroom-5329189.html&gt; [Accessed 17 April 2020].</w:t>
      </w:r>
    </w:p>
    <w:p w14:paraId="401F23F5" w14:textId="77777777" w:rsidR="00FD103C" w:rsidRPr="00E611D9" w:rsidRDefault="00FD103C" w:rsidP="00542E1B">
      <w:pPr>
        <w:pStyle w:val="AssignBody"/>
      </w:pPr>
    </w:p>
    <w:sectPr w:rsidR="00FD103C" w:rsidRPr="00E611D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75081E" w14:textId="77777777" w:rsidR="007C510E" w:rsidRDefault="007C510E" w:rsidP="00E611D9">
      <w:pPr>
        <w:spacing w:after="0" w:line="240" w:lineRule="auto"/>
      </w:pPr>
      <w:r>
        <w:separator/>
      </w:r>
    </w:p>
  </w:endnote>
  <w:endnote w:type="continuationSeparator" w:id="0">
    <w:p w14:paraId="0BAA8054" w14:textId="77777777" w:rsidR="007C510E" w:rsidRDefault="007C510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9CBEBC" w14:textId="77777777" w:rsidR="007C510E" w:rsidRDefault="007C510E" w:rsidP="00E611D9">
      <w:pPr>
        <w:spacing w:after="0" w:line="240" w:lineRule="auto"/>
      </w:pPr>
      <w:r>
        <w:separator/>
      </w:r>
    </w:p>
  </w:footnote>
  <w:footnote w:type="continuationSeparator" w:id="0">
    <w:p w14:paraId="43183036" w14:textId="77777777" w:rsidR="007C510E" w:rsidRDefault="007C510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F0903E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007EB">
            <w:rPr>
              <w:rFonts w:ascii="Arial" w:hAnsi="Arial" w:cs="Arial"/>
            </w:rPr>
            <w:t>5007</w:t>
          </w:r>
        </w:p>
      </w:tc>
      <w:tc>
        <w:tcPr>
          <w:tcW w:w="4508" w:type="dxa"/>
        </w:tcPr>
        <w:p w14:paraId="51D506A0" w14:textId="1AFA99CB" w:rsidR="00E611D9" w:rsidRPr="00E611D9" w:rsidRDefault="00E611D9" w:rsidP="00E611D9">
          <w:pPr>
            <w:pStyle w:val="Header"/>
            <w:jc w:val="right"/>
            <w:rPr>
              <w:rFonts w:ascii="Arial" w:hAnsi="Arial" w:cs="Arial"/>
            </w:rPr>
          </w:pPr>
          <w:r>
            <w:rPr>
              <w:rFonts w:ascii="Arial" w:hAnsi="Arial" w:cs="Arial"/>
            </w:rPr>
            <w:t>Student Number:</w:t>
          </w:r>
          <w:r w:rsidR="006007EB">
            <w:rPr>
              <w:rFonts w:ascii="Arial" w:hAnsi="Arial" w:cs="Arial"/>
            </w:rPr>
            <w:t xml:space="preserve"> 1802730</w:t>
          </w:r>
          <w:r>
            <w:rPr>
              <w:rFonts w:ascii="Arial" w:hAnsi="Arial" w:cs="Arial"/>
            </w:rPr>
            <w:t xml:space="preserve"> </w:t>
          </w:r>
        </w:p>
      </w:tc>
    </w:tr>
  </w:tbl>
  <w:p w14:paraId="31028CA5" w14:textId="7C6E815C"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2229F0"/>
    <w:rsid w:val="002E2DB2"/>
    <w:rsid w:val="004F11A8"/>
    <w:rsid w:val="00542E1B"/>
    <w:rsid w:val="005746E1"/>
    <w:rsid w:val="006007EB"/>
    <w:rsid w:val="006419C3"/>
    <w:rsid w:val="00691A46"/>
    <w:rsid w:val="00691D0C"/>
    <w:rsid w:val="006B5861"/>
    <w:rsid w:val="007C510E"/>
    <w:rsid w:val="00817F7A"/>
    <w:rsid w:val="00BC651E"/>
    <w:rsid w:val="00C329DF"/>
    <w:rsid w:val="00C72430"/>
    <w:rsid w:val="00C75412"/>
    <w:rsid w:val="00CD1240"/>
    <w:rsid w:val="00DB199E"/>
    <w:rsid w:val="00DE6BA6"/>
    <w:rsid w:val="00E611D9"/>
    <w:rsid w:val="00F01998"/>
    <w:rsid w:val="00FD1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DB199E"/>
  </w:style>
  <w:style w:type="paragraph" w:styleId="NormalWeb">
    <w:name w:val="Normal (Web)"/>
    <w:basedOn w:val="Normal"/>
    <w:uiPriority w:val="99"/>
    <w:unhideWhenUsed/>
    <w:rsid w:val="00DB19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D103C"/>
    <w:rPr>
      <w:i/>
      <w:iCs/>
    </w:rPr>
  </w:style>
  <w:style w:type="character" w:customStyle="1" w:styleId="linkwrapper">
    <w:name w:val="link__wrapper"/>
    <w:basedOn w:val="DefaultParagraphFont"/>
    <w:rsid w:val="00FD103C"/>
  </w:style>
  <w:style w:type="character" w:styleId="Hyperlink">
    <w:name w:val="Hyperlink"/>
    <w:basedOn w:val="DefaultParagraphFont"/>
    <w:uiPriority w:val="99"/>
    <w:unhideWhenUsed/>
    <w:rsid w:val="00FD10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arning-theories.com/eriksons-stages-of-development.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verywellmind.com/steven-gans-47792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wb.gov.wales/curriculum-for-wales/health-and-well-be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family.com/amy-morin-1094715" TargetMode="External"/><Relationship Id="rId5" Type="http://schemas.openxmlformats.org/officeDocument/2006/relationships/settings" Target="settings.xml"/><Relationship Id="rId15" Type="http://schemas.openxmlformats.org/officeDocument/2006/relationships/hyperlink" Target="http://ouleft.org/wp-content/uploads/Vygotsky-Mind-in-Society.pdf"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ogle.com/url?sa=i&amp;url=https%3A%2F%2Fwww.norfolknurturehub.org%2Fthe-six-principles-of-nurture%2F&amp;psig=AOvVaw1UFieauhF4NH9HOro8raJC&amp;ust=1587244459315000&amp;source=images&amp;cd=vfe&amp;ved=0CAIQjRxqFwoTCLiu08aw8OgCFQAAAAAdAAAAABAD" TargetMode="External"/><Relationship Id="rId14" Type="http://schemas.openxmlformats.org/officeDocument/2006/relationships/hyperlink" Target="https://www.simplypsychology.org/Erik-Erik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13</Pages>
  <Words>4958</Words>
  <Characters>28266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Alisha Hobby (1802730)</cp:lastModifiedBy>
  <cp:revision>2</cp:revision>
  <dcterms:created xsi:type="dcterms:W3CDTF">2020-04-19T19:42:00Z</dcterms:created>
  <dcterms:modified xsi:type="dcterms:W3CDTF">2020-04-19T19:42:00Z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