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B3EE6" w14:textId="77777777" w:rsidR="00005F71" w:rsidRPr="006A746A" w:rsidRDefault="00005F71" w:rsidP="00005F71">
      <w:pPr>
        <w:rPr>
          <w:b/>
          <w:bCs/>
          <w:szCs w:val="24"/>
        </w:rPr>
      </w:pPr>
      <w:bookmarkStart w:id="0" w:name="_Hlk60477539"/>
      <w:r w:rsidRPr="006A746A">
        <w:rPr>
          <w:b/>
          <w:bCs/>
          <w:szCs w:val="24"/>
        </w:rPr>
        <w:t>Student name: ANDREI DUMITRASCU</w:t>
      </w:r>
    </w:p>
    <w:p w14:paraId="6798EC26" w14:textId="77777777" w:rsidR="00005F71" w:rsidRPr="006A746A" w:rsidRDefault="00005F71" w:rsidP="00005F71">
      <w:pPr>
        <w:rPr>
          <w:b/>
          <w:bCs/>
          <w:szCs w:val="24"/>
        </w:rPr>
      </w:pPr>
      <w:r w:rsidRPr="006A746A">
        <w:rPr>
          <w:b/>
          <w:bCs/>
          <w:szCs w:val="24"/>
        </w:rPr>
        <w:t>Student number: 1921558</w:t>
      </w:r>
    </w:p>
    <w:p w14:paraId="70A84B8A" w14:textId="68889C09" w:rsidR="00005F71" w:rsidRPr="006A746A" w:rsidRDefault="00005F71" w:rsidP="00005F71">
      <w:pPr>
        <w:rPr>
          <w:rFonts w:ascii="Calibri" w:hAnsi="Calibri"/>
          <w:b/>
          <w:bCs/>
          <w:szCs w:val="24"/>
        </w:rPr>
      </w:pPr>
      <w:r w:rsidRPr="006A746A">
        <w:rPr>
          <w:b/>
          <w:bCs/>
          <w:szCs w:val="24"/>
        </w:rPr>
        <w:t xml:space="preserve">Module title: MANAGEMENT </w:t>
      </w:r>
      <w:r>
        <w:rPr>
          <w:b/>
          <w:bCs/>
          <w:szCs w:val="24"/>
        </w:rPr>
        <w:t>ACCOUNTING</w:t>
      </w:r>
    </w:p>
    <w:p w14:paraId="0366CFE4" w14:textId="5BD6F570" w:rsidR="00005F71" w:rsidRPr="006A746A" w:rsidRDefault="00005F71" w:rsidP="00005F71">
      <w:pPr>
        <w:rPr>
          <w:b/>
          <w:bCs/>
          <w:szCs w:val="24"/>
        </w:rPr>
      </w:pPr>
      <w:r w:rsidRPr="006A746A">
        <w:rPr>
          <w:b/>
          <w:bCs/>
          <w:szCs w:val="24"/>
        </w:rPr>
        <w:t>Module code: LCBB500</w:t>
      </w:r>
      <w:r>
        <w:rPr>
          <w:b/>
          <w:bCs/>
          <w:szCs w:val="24"/>
        </w:rPr>
        <w:t>2</w:t>
      </w:r>
    </w:p>
    <w:p w14:paraId="1A4220E4" w14:textId="7B16E0DB" w:rsidR="00005F71" w:rsidRPr="006A746A" w:rsidRDefault="00005F71" w:rsidP="00005F71">
      <w:pPr>
        <w:rPr>
          <w:rFonts w:ascii="Calibri" w:hAnsi="Calibri"/>
          <w:b/>
          <w:bCs/>
          <w:szCs w:val="24"/>
        </w:rPr>
      </w:pPr>
      <w:r w:rsidRPr="006A746A">
        <w:rPr>
          <w:b/>
          <w:bCs/>
          <w:szCs w:val="24"/>
        </w:rPr>
        <w:t>Assignment title:</w:t>
      </w:r>
      <w:r>
        <w:rPr>
          <w:b/>
          <w:bCs/>
          <w:szCs w:val="24"/>
        </w:rPr>
        <w:t xml:space="preserve"> Assessment 2</w:t>
      </w:r>
    </w:p>
    <w:p w14:paraId="75F4941B" w14:textId="4C3CBBFF" w:rsidR="00005F71" w:rsidRPr="006A746A" w:rsidRDefault="00005F71" w:rsidP="00005F71">
      <w:pPr>
        <w:pStyle w:val="Default"/>
        <w:rPr>
          <w:b/>
          <w:bCs/>
        </w:rPr>
      </w:pPr>
      <w:r w:rsidRPr="006A746A">
        <w:rPr>
          <w:rFonts w:ascii="Times New Roman" w:hAnsi="Times New Roman" w:cs="Times New Roman"/>
          <w:b/>
          <w:bCs/>
        </w:rPr>
        <w:t>Lecturer:</w:t>
      </w:r>
      <w:bookmarkEnd w:id="0"/>
      <w:r w:rsidRPr="006A746A">
        <w:rPr>
          <w:rFonts w:ascii="Times New Roman" w:hAnsi="Times New Roman" w:cs="Times New Roman"/>
          <w:b/>
          <w:bCs/>
        </w:rPr>
        <w:t xml:space="preserve">  </w:t>
      </w:r>
      <w:r>
        <w:rPr>
          <w:rFonts w:ascii="Times New Roman" w:hAnsi="Times New Roman" w:cs="Times New Roman"/>
          <w:b/>
          <w:bCs/>
        </w:rPr>
        <w:t>Zainab Atta</w:t>
      </w:r>
    </w:p>
    <w:p w14:paraId="572B3C2C" w14:textId="77777777" w:rsidR="00541305" w:rsidRDefault="00541305">
      <w:pPr>
        <w:pStyle w:val="NoSpacing"/>
        <w:pageBreakBefore/>
        <w:jc w:val="center"/>
        <w:rPr>
          <w:rFonts w:ascii="Times New Roman" w:hAnsi="Times New Roman" w:cs="Times New Roman"/>
          <w:b/>
          <w:bCs/>
          <w:color w:val="000000"/>
          <w:sz w:val="96"/>
          <w:szCs w:val="96"/>
        </w:rPr>
      </w:pPr>
    </w:p>
    <w:p w14:paraId="30B05367" w14:textId="77777777" w:rsidR="00541305" w:rsidRDefault="00541305">
      <w:pPr>
        <w:pStyle w:val="NoSpacing"/>
        <w:jc w:val="center"/>
        <w:rPr>
          <w:rFonts w:ascii="Times New Roman" w:hAnsi="Times New Roman" w:cs="Times New Roman"/>
          <w:b/>
          <w:bCs/>
          <w:color w:val="000000"/>
          <w:sz w:val="96"/>
          <w:szCs w:val="96"/>
        </w:rPr>
      </w:pPr>
    </w:p>
    <w:p w14:paraId="777C7413" w14:textId="4D6AA6EA" w:rsidR="00541305" w:rsidRDefault="00541305" w:rsidP="00005F71">
      <w:pPr>
        <w:pStyle w:val="NoSpacing"/>
        <w:jc w:val="center"/>
        <w:rPr>
          <w:rFonts w:ascii="Times New Roman" w:hAnsi="Times New Roman" w:cs="Times New Roman"/>
          <w:b/>
          <w:bCs/>
          <w:i/>
          <w:iCs/>
          <w:color w:val="333333"/>
          <w:sz w:val="96"/>
          <w:szCs w:val="96"/>
        </w:rPr>
      </w:pPr>
    </w:p>
    <w:p w14:paraId="7C7DFF0D" w14:textId="77777777" w:rsidR="00541305" w:rsidRDefault="00541305" w:rsidP="00BB33F9">
      <w:pPr>
        <w:pStyle w:val="NoSpacing"/>
        <w:rPr>
          <w:rFonts w:ascii="Times New Roman" w:hAnsi="Times New Roman" w:cs="Times New Roman"/>
          <w:color w:val="000000"/>
          <w:sz w:val="96"/>
          <w:szCs w:val="96"/>
        </w:rPr>
      </w:pPr>
    </w:p>
    <w:p w14:paraId="08AE8332" w14:textId="77777777" w:rsidR="00541305" w:rsidRDefault="00541305">
      <w:pPr>
        <w:pStyle w:val="NoSpacing"/>
        <w:jc w:val="right"/>
        <w:rPr>
          <w:rFonts w:ascii="Times New Roman" w:hAnsi="Times New Roman" w:cs="Times New Roman"/>
          <w:color w:val="000000"/>
          <w:sz w:val="96"/>
          <w:szCs w:val="96"/>
        </w:rPr>
      </w:pPr>
    </w:p>
    <w:p w14:paraId="29EBD72D" w14:textId="5E8A107C" w:rsidR="00541305" w:rsidRPr="006C4F88" w:rsidRDefault="00541305" w:rsidP="006C4F88">
      <w:pPr>
        <w:suppressAutoHyphens w:val="0"/>
        <w:spacing w:line="240" w:lineRule="auto"/>
        <w:jc w:val="left"/>
        <w:rPr>
          <w:rFonts w:eastAsia="Droid Sans"/>
          <w:sz w:val="96"/>
          <w:szCs w:val="96"/>
          <w:lang w:eastAsia="hi-IN" w:bidi="hi-IN"/>
        </w:rPr>
      </w:pPr>
    </w:p>
    <w:p w14:paraId="57AAB429" w14:textId="77777777" w:rsidR="00541305" w:rsidRDefault="005A485B">
      <w:pPr>
        <w:pStyle w:val="TOCHeading"/>
      </w:pPr>
      <w:bookmarkStart w:id="1" w:name="_Toc102483941"/>
      <w:r>
        <w:t>Table of Contents</w:t>
      </w:r>
      <w:bookmarkEnd w:id="1"/>
    </w:p>
    <w:p w14:paraId="4ACE686E" w14:textId="77777777" w:rsidR="006C4F88" w:rsidRPr="006C4F88" w:rsidRDefault="005A485B" w:rsidP="006C4F88">
      <w:pPr>
        <w:pStyle w:val="TOC1"/>
        <w:tabs>
          <w:tab w:val="right" w:leader="dot" w:pos="9350"/>
        </w:tabs>
        <w:jc w:val="both"/>
        <w:rPr>
          <w:rFonts w:ascii="Times New Roman" w:eastAsiaTheme="minorEastAsia" w:hAnsi="Times New Roman" w:cs="Times New Roman"/>
          <w:b w:val="0"/>
          <w:bCs w:val="0"/>
          <w:caps w:val="0"/>
          <w:noProof/>
          <w:color w:val="auto"/>
          <w:sz w:val="24"/>
          <w:szCs w:val="24"/>
          <w:lang w:val="en-IN" w:eastAsia="en-IN"/>
        </w:rPr>
      </w:pPr>
      <w:r>
        <w:fldChar w:fldCharType="begin"/>
      </w:r>
      <w:r>
        <w:instrText xml:space="preserve"> TOC \o "1-3" \h \z \u </w:instrText>
      </w:r>
      <w:r>
        <w:fldChar w:fldCharType="separate"/>
      </w:r>
      <w:hyperlink w:anchor="_Toc102483941" w:history="1">
        <w:r w:rsidR="006C4F88" w:rsidRPr="006C4F88">
          <w:rPr>
            <w:rStyle w:val="Hyperlink"/>
            <w:rFonts w:ascii="Times New Roman" w:hAnsi="Times New Roman" w:cs="Times New Roman"/>
            <w:noProof/>
            <w:sz w:val="24"/>
            <w:szCs w:val="24"/>
          </w:rPr>
          <w:t>Table of Contents</w:t>
        </w:r>
        <w:r w:rsidR="006C4F88" w:rsidRPr="006C4F88">
          <w:rPr>
            <w:rFonts w:ascii="Times New Roman" w:hAnsi="Times New Roman" w:cs="Times New Roman"/>
            <w:noProof/>
            <w:webHidden/>
            <w:sz w:val="24"/>
            <w:szCs w:val="24"/>
          </w:rPr>
          <w:tab/>
        </w:r>
        <w:r w:rsidR="006C4F88" w:rsidRPr="006C4F88">
          <w:rPr>
            <w:rFonts w:ascii="Times New Roman" w:hAnsi="Times New Roman" w:cs="Times New Roman"/>
            <w:noProof/>
            <w:webHidden/>
            <w:sz w:val="24"/>
            <w:szCs w:val="24"/>
          </w:rPr>
          <w:fldChar w:fldCharType="begin"/>
        </w:r>
        <w:r w:rsidR="006C4F88" w:rsidRPr="006C4F88">
          <w:rPr>
            <w:rFonts w:ascii="Times New Roman" w:hAnsi="Times New Roman" w:cs="Times New Roman"/>
            <w:noProof/>
            <w:webHidden/>
            <w:sz w:val="24"/>
            <w:szCs w:val="24"/>
          </w:rPr>
          <w:instrText xml:space="preserve"> PAGEREF _Toc102483941 \h </w:instrText>
        </w:r>
        <w:r w:rsidR="006C4F88" w:rsidRPr="006C4F88">
          <w:rPr>
            <w:rFonts w:ascii="Times New Roman" w:hAnsi="Times New Roman" w:cs="Times New Roman"/>
            <w:noProof/>
            <w:webHidden/>
            <w:sz w:val="24"/>
            <w:szCs w:val="24"/>
          </w:rPr>
        </w:r>
        <w:r w:rsidR="006C4F88" w:rsidRPr="006C4F88">
          <w:rPr>
            <w:rFonts w:ascii="Times New Roman" w:hAnsi="Times New Roman" w:cs="Times New Roman"/>
            <w:noProof/>
            <w:webHidden/>
            <w:sz w:val="24"/>
            <w:szCs w:val="24"/>
          </w:rPr>
          <w:fldChar w:fldCharType="separate"/>
        </w:r>
        <w:r w:rsidR="006C4F88" w:rsidRPr="006C4F88">
          <w:rPr>
            <w:rFonts w:ascii="Times New Roman" w:hAnsi="Times New Roman" w:cs="Times New Roman"/>
            <w:noProof/>
            <w:webHidden/>
            <w:sz w:val="24"/>
            <w:szCs w:val="24"/>
          </w:rPr>
          <w:t>2</w:t>
        </w:r>
        <w:r w:rsidR="006C4F88" w:rsidRPr="006C4F88">
          <w:rPr>
            <w:rFonts w:ascii="Times New Roman" w:hAnsi="Times New Roman" w:cs="Times New Roman"/>
            <w:noProof/>
            <w:webHidden/>
            <w:sz w:val="24"/>
            <w:szCs w:val="24"/>
          </w:rPr>
          <w:fldChar w:fldCharType="end"/>
        </w:r>
      </w:hyperlink>
    </w:p>
    <w:p w14:paraId="6B890E23" w14:textId="77777777" w:rsidR="006C4F88" w:rsidRPr="006C4F88" w:rsidRDefault="005E5ABB">
      <w:pPr>
        <w:pStyle w:val="TOC1"/>
        <w:tabs>
          <w:tab w:val="right" w:leader="dot" w:pos="9350"/>
        </w:tabs>
        <w:rPr>
          <w:rFonts w:ascii="Times New Roman" w:eastAsiaTheme="minorEastAsia" w:hAnsi="Times New Roman" w:cs="Times New Roman"/>
          <w:b w:val="0"/>
          <w:bCs w:val="0"/>
          <w:caps w:val="0"/>
          <w:noProof/>
          <w:color w:val="auto"/>
          <w:sz w:val="24"/>
          <w:szCs w:val="24"/>
          <w:lang w:val="en-IN" w:eastAsia="en-IN"/>
        </w:rPr>
      </w:pPr>
      <w:hyperlink w:anchor="_Toc102483942" w:history="1">
        <w:r w:rsidR="006C4F88" w:rsidRPr="006C4F88">
          <w:rPr>
            <w:rStyle w:val="Hyperlink"/>
            <w:rFonts w:ascii="Times New Roman" w:hAnsi="Times New Roman" w:cs="Times New Roman"/>
            <w:noProof/>
            <w:sz w:val="24"/>
            <w:szCs w:val="24"/>
            <w:shd w:val="clear" w:color="auto" w:fill="FFFFFF"/>
          </w:rPr>
          <w:t>INTRODUCTION</w:t>
        </w:r>
        <w:r w:rsidR="006C4F88" w:rsidRPr="006C4F88">
          <w:rPr>
            <w:rFonts w:ascii="Times New Roman" w:hAnsi="Times New Roman" w:cs="Times New Roman"/>
            <w:noProof/>
            <w:webHidden/>
            <w:sz w:val="24"/>
            <w:szCs w:val="24"/>
          </w:rPr>
          <w:tab/>
        </w:r>
        <w:r w:rsidR="006C4F88" w:rsidRPr="006C4F88">
          <w:rPr>
            <w:rFonts w:ascii="Times New Roman" w:hAnsi="Times New Roman" w:cs="Times New Roman"/>
            <w:noProof/>
            <w:webHidden/>
            <w:sz w:val="24"/>
            <w:szCs w:val="24"/>
          </w:rPr>
          <w:fldChar w:fldCharType="begin"/>
        </w:r>
        <w:r w:rsidR="006C4F88" w:rsidRPr="006C4F88">
          <w:rPr>
            <w:rFonts w:ascii="Times New Roman" w:hAnsi="Times New Roman" w:cs="Times New Roman"/>
            <w:noProof/>
            <w:webHidden/>
            <w:sz w:val="24"/>
            <w:szCs w:val="24"/>
          </w:rPr>
          <w:instrText xml:space="preserve"> PAGEREF _Toc102483942 \h </w:instrText>
        </w:r>
        <w:r w:rsidR="006C4F88" w:rsidRPr="006C4F88">
          <w:rPr>
            <w:rFonts w:ascii="Times New Roman" w:hAnsi="Times New Roman" w:cs="Times New Roman"/>
            <w:noProof/>
            <w:webHidden/>
            <w:sz w:val="24"/>
            <w:szCs w:val="24"/>
          </w:rPr>
        </w:r>
        <w:r w:rsidR="006C4F88" w:rsidRPr="006C4F88">
          <w:rPr>
            <w:rFonts w:ascii="Times New Roman" w:hAnsi="Times New Roman" w:cs="Times New Roman"/>
            <w:noProof/>
            <w:webHidden/>
            <w:sz w:val="24"/>
            <w:szCs w:val="24"/>
          </w:rPr>
          <w:fldChar w:fldCharType="separate"/>
        </w:r>
        <w:r w:rsidR="006C4F88" w:rsidRPr="006C4F88">
          <w:rPr>
            <w:rFonts w:ascii="Times New Roman" w:hAnsi="Times New Roman" w:cs="Times New Roman"/>
            <w:noProof/>
            <w:webHidden/>
            <w:sz w:val="24"/>
            <w:szCs w:val="24"/>
          </w:rPr>
          <w:t>3</w:t>
        </w:r>
        <w:r w:rsidR="006C4F88" w:rsidRPr="006C4F88">
          <w:rPr>
            <w:rFonts w:ascii="Times New Roman" w:hAnsi="Times New Roman" w:cs="Times New Roman"/>
            <w:noProof/>
            <w:webHidden/>
            <w:sz w:val="24"/>
            <w:szCs w:val="24"/>
          </w:rPr>
          <w:fldChar w:fldCharType="end"/>
        </w:r>
      </w:hyperlink>
    </w:p>
    <w:p w14:paraId="03F04E2D" w14:textId="77777777" w:rsidR="006C4F88" w:rsidRPr="006C4F88" w:rsidRDefault="005E5ABB">
      <w:pPr>
        <w:pStyle w:val="TOC1"/>
        <w:tabs>
          <w:tab w:val="right" w:leader="dot" w:pos="9350"/>
        </w:tabs>
        <w:rPr>
          <w:rFonts w:ascii="Times New Roman" w:eastAsiaTheme="minorEastAsia" w:hAnsi="Times New Roman" w:cs="Times New Roman"/>
          <w:b w:val="0"/>
          <w:bCs w:val="0"/>
          <w:caps w:val="0"/>
          <w:noProof/>
          <w:color w:val="auto"/>
          <w:sz w:val="24"/>
          <w:szCs w:val="24"/>
          <w:lang w:val="en-IN" w:eastAsia="en-IN"/>
        </w:rPr>
      </w:pPr>
      <w:hyperlink w:anchor="_Toc102483943" w:history="1">
        <w:r w:rsidR="006C4F88" w:rsidRPr="006C4F88">
          <w:rPr>
            <w:rStyle w:val="Hyperlink"/>
            <w:rFonts w:ascii="Times New Roman" w:hAnsi="Times New Roman" w:cs="Times New Roman"/>
            <w:noProof/>
            <w:sz w:val="24"/>
            <w:szCs w:val="24"/>
            <w:shd w:val="clear" w:color="auto" w:fill="FFFFFF"/>
          </w:rPr>
          <w:t>MAIN BODY</w:t>
        </w:r>
        <w:r w:rsidR="006C4F88" w:rsidRPr="006C4F88">
          <w:rPr>
            <w:rFonts w:ascii="Times New Roman" w:hAnsi="Times New Roman" w:cs="Times New Roman"/>
            <w:noProof/>
            <w:webHidden/>
            <w:sz w:val="24"/>
            <w:szCs w:val="24"/>
          </w:rPr>
          <w:tab/>
        </w:r>
        <w:r w:rsidR="006C4F88" w:rsidRPr="006C4F88">
          <w:rPr>
            <w:rFonts w:ascii="Times New Roman" w:hAnsi="Times New Roman" w:cs="Times New Roman"/>
            <w:noProof/>
            <w:webHidden/>
            <w:sz w:val="24"/>
            <w:szCs w:val="24"/>
          </w:rPr>
          <w:fldChar w:fldCharType="begin"/>
        </w:r>
        <w:r w:rsidR="006C4F88" w:rsidRPr="006C4F88">
          <w:rPr>
            <w:rFonts w:ascii="Times New Roman" w:hAnsi="Times New Roman" w:cs="Times New Roman"/>
            <w:noProof/>
            <w:webHidden/>
            <w:sz w:val="24"/>
            <w:szCs w:val="24"/>
          </w:rPr>
          <w:instrText xml:space="preserve"> PAGEREF _Toc102483943 \h </w:instrText>
        </w:r>
        <w:r w:rsidR="006C4F88" w:rsidRPr="006C4F88">
          <w:rPr>
            <w:rFonts w:ascii="Times New Roman" w:hAnsi="Times New Roman" w:cs="Times New Roman"/>
            <w:noProof/>
            <w:webHidden/>
            <w:sz w:val="24"/>
            <w:szCs w:val="24"/>
          </w:rPr>
        </w:r>
        <w:r w:rsidR="006C4F88" w:rsidRPr="006C4F88">
          <w:rPr>
            <w:rFonts w:ascii="Times New Roman" w:hAnsi="Times New Roman" w:cs="Times New Roman"/>
            <w:noProof/>
            <w:webHidden/>
            <w:sz w:val="24"/>
            <w:szCs w:val="24"/>
          </w:rPr>
          <w:fldChar w:fldCharType="separate"/>
        </w:r>
        <w:r w:rsidR="006C4F88" w:rsidRPr="006C4F88">
          <w:rPr>
            <w:rFonts w:ascii="Times New Roman" w:hAnsi="Times New Roman" w:cs="Times New Roman"/>
            <w:noProof/>
            <w:webHidden/>
            <w:sz w:val="24"/>
            <w:szCs w:val="24"/>
          </w:rPr>
          <w:t>3</w:t>
        </w:r>
        <w:r w:rsidR="006C4F88" w:rsidRPr="006C4F88">
          <w:rPr>
            <w:rFonts w:ascii="Times New Roman" w:hAnsi="Times New Roman" w:cs="Times New Roman"/>
            <w:noProof/>
            <w:webHidden/>
            <w:sz w:val="24"/>
            <w:szCs w:val="24"/>
          </w:rPr>
          <w:fldChar w:fldCharType="end"/>
        </w:r>
      </w:hyperlink>
    </w:p>
    <w:p w14:paraId="34F3D8C2" w14:textId="77777777" w:rsidR="006C4F88" w:rsidRPr="006C4F88" w:rsidRDefault="005E5ABB">
      <w:pPr>
        <w:pStyle w:val="TOC1"/>
        <w:tabs>
          <w:tab w:val="right" w:leader="dot" w:pos="9350"/>
        </w:tabs>
        <w:rPr>
          <w:rFonts w:ascii="Times New Roman" w:eastAsiaTheme="minorEastAsia" w:hAnsi="Times New Roman" w:cs="Times New Roman"/>
          <w:b w:val="0"/>
          <w:bCs w:val="0"/>
          <w:caps w:val="0"/>
          <w:noProof/>
          <w:color w:val="auto"/>
          <w:sz w:val="24"/>
          <w:szCs w:val="24"/>
          <w:lang w:val="en-IN" w:eastAsia="en-IN"/>
        </w:rPr>
      </w:pPr>
      <w:hyperlink w:anchor="_Toc102483944" w:history="1">
        <w:r w:rsidR="006C4F88" w:rsidRPr="006C4F88">
          <w:rPr>
            <w:rStyle w:val="Hyperlink"/>
            <w:rFonts w:ascii="Times New Roman" w:hAnsi="Times New Roman" w:cs="Times New Roman"/>
            <w:noProof/>
            <w:sz w:val="24"/>
            <w:szCs w:val="24"/>
          </w:rPr>
          <w:t>PART A</w:t>
        </w:r>
        <w:r w:rsidR="006C4F88" w:rsidRPr="006C4F88">
          <w:rPr>
            <w:rFonts w:ascii="Times New Roman" w:hAnsi="Times New Roman" w:cs="Times New Roman"/>
            <w:noProof/>
            <w:webHidden/>
            <w:sz w:val="24"/>
            <w:szCs w:val="24"/>
          </w:rPr>
          <w:tab/>
        </w:r>
        <w:r w:rsidR="006C4F88" w:rsidRPr="006C4F88">
          <w:rPr>
            <w:rFonts w:ascii="Times New Roman" w:hAnsi="Times New Roman" w:cs="Times New Roman"/>
            <w:noProof/>
            <w:webHidden/>
            <w:sz w:val="24"/>
            <w:szCs w:val="24"/>
          </w:rPr>
          <w:fldChar w:fldCharType="begin"/>
        </w:r>
        <w:r w:rsidR="006C4F88" w:rsidRPr="006C4F88">
          <w:rPr>
            <w:rFonts w:ascii="Times New Roman" w:hAnsi="Times New Roman" w:cs="Times New Roman"/>
            <w:noProof/>
            <w:webHidden/>
            <w:sz w:val="24"/>
            <w:szCs w:val="24"/>
          </w:rPr>
          <w:instrText xml:space="preserve"> PAGEREF _Toc102483944 \h </w:instrText>
        </w:r>
        <w:r w:rsidR="006C4F88" w:rsidRPr="006C4F88">
          <w:rPr>
            <w:rFonts w:ascii="Times New Roman" w:hAnsi="Times New Roman" w:cs="Times New Roman"/>
            <w:noProof/>
            <w:webHidden/>
            <w:sz w:val="24"/>
            <w:szCs w:val="24"/>
          </w:rPr>
        </w:r>
        <w:r w:rsidR="006C4F88" w:rsidRPr="006C4F88">
          <w:rPr>
            <w:rFonts w:ascii="Times New Roman" w:hAnsi="Times New Roman" w:cs="Times New Roman"/>
            <w:noProof/>
            <w:webHidden/>
            <w:sz w:val="24"/>
            <w:szCs w:val="24"/>
          </w:rPr>
          <w:fldChar w:fldCharType="separate"/>
        </w:r>
        <w:r w:rsidR="006C4F88" w:rsidRPr="006C4F88">
          <w:rPr>
            <w:rFonts w:ascii="Times New Roman" w:hAnsi="Times New Roman" w:cs="Times New Roman"/>
            <w:noProof/>
            <w:webHidden/>
            <w:sz w:val="24"/>
            <w:szCs w:val="24"/>
          </w:rPr>
          <w:t>3</w:t>
        </w:r>
        <w:r w:rsidR="006C4F88" w:rsidRPr="006C4F88">
          <w:rPr>
            <w:rFonts w:ascii="Times New Roman" w:hAnsi="Times New Roman" w:cs="Times New Roman"/>
            <w:noProof/>
            <w:webHidden/>
            <w:sz w:val="24"/>
            <w:szCs w:val="24"/>
          </w:rPr>
          <w:fldChar w:fldCharType="end"/>
        </w:r>
      </w:hyperlink>
    </w:p>
    <w:p w14:paraId="09CF5E1A" w14:textId="77777777" w:rsidR="006C4F88" w:rsidRPr="006C4F88" w:rsidRDefault="005E5ABB">
      <w:pPr>
        <w:pStyle w:val="TOC2"/>
        <w:tabs>
          <w:tab w:val="right" w:leader="dot" w:pos="9350"/>
        </w:tabs>
        <w:rPr>
          <w:rFonts w:ascii="Times New Roman" w:eastAsiaTheme="minorEastAsia" w:hAnsi="Times New Roman" w:cs="Times New Roman"/>
          <w:smallCaps w:val="0"/>
          <w:noProof/>
          <w:color w:val="auto"/>
          <w:sz w:val="24"/>
          <w:szCs w:val="24"/>
          <w:lang w:val="en-IN" w:eastAsia="en-IN"/>
        </w:rPr>
      </w:pPr>
      <w:hyperlink w:anchor="_Toc102483945" w:history="1">
        <w:r w:rsidR="006C4F88" w:rsidRPr="006C4F88">
          <w:rPr>
            <w:rStyle w:val="Hyperlink"/>
            <w:rFonts w:ascii="Times New Roman" w:hAnsi="Times New Roman" w:cs="Times New Roman"/>
            <w:noProof/>
            <w:sz w:val="24"/>
            <w:szCs w:val="24"/>
          </w:rPr>
          <w:t>Plan monthly control budget reflecting original budget, flexed budget and variances.</w:t>
        </w:r>
        <w:r w:rsidR="006C4F88" w:rsidRPr="006C4F88">
          <w:rPr>
            <w:rFonts w:ascii="Times New Roman" w:hAnsi="Times New Roman" w:cs="Times New Roman"/>
            <w:noProof/>
            <w:webHidden/>
            <w:sz w:val="24"/>
            <w:szCs w:val="24"/>
          </w:rPr>
          <w:tab/>
        </w:r>
        <w:r w:rsidR="006C4F88" w:rsidRPr="006C4F88">
          <w:rPr>
            <w:rFonts w:ascii="Times New Roman" w:hAnsi="Times New Roman" w:cs="Times New Roman"/>
            <w:noProof/>
            <w:webHidden/>
            <w:sz w:val="24"/>
            <w:szCs w:val="24"/>
          </w:rPr>
          <w:fldChar w:fldCharType="begin"/>
        </w:r>
        <w:r w:rsidR="006C4F88" w:rsidRPr="006C4F88">
          <w:rPr>
            <w:rFonts w:ascii="Times New Roman" w:hAnsi="Times New Roman" w:cs="Times New Roman"/>
            <w:noProof/>
            <w:webHidden/>
            <w:sz w:val="24"/>
            <w:szCs w:val="24"/>
          </w:rPr>
          <w:instrText xml:space="preserve"> PAGEREF _Toc102483945 \h </w:instrText>
        </w:r>
        <w:r w:rsidR="006C4F88" w:rsidRPr="006C4F88">
          <w:rPr>
            <w:rFonts w:ascii="Times New Roman" w:hAnsi="Times New Roman" w:cs="Times New Roman"/>
            <w:noProof/>
            <w:webHidden/>
            <w:sz w:val="24"/>
            <w:szCs w:val="24"/>
          </w:rPr>
        </w:r>
        <w:r w:rsidR="006C4F88" w:rsidRPr="006C4F88">
          <w:rPr>
            <w:rFonts w:ascii="Times New Roman" w:hAnsi="Times New Roman" w:cs="Times New Roman"/>
            <w:noProof/>
            <w:webHidden/>
            <w:sz w:val="24"/>
            <w:szCs w:val="24"/>
          </w:rPr>
          <w:fldChar w:fldCharType="separate"/>
        </w:r>
        <w:r w:rsidR="006C4F88" w:rsidRPr="006C4F88">
          <w:rPr>
            <w:rFonts w:ascii="Times New Roman" w:hAnsi="Times New Roman" w:cs="Times New Roman"/>
            <w:noProof/>
            <w:webHidden/>
            <w:sz w:val="24"/>
            <w:szCs w:val="24"/>
          </w:rPr>
          <w:t>3</w:t>
        </w:r>
        <w:r w:rsidR="006C4F88" w:rsidRPr="006C4F88">
          <w:rPr>
            <w:rFonts w:ascii="Times New Roman" w:hAnsi="Times New Roman" w:cs="Times New Roman"/>
            <w:noProof/>
            <w:webHidden/>
            <w:sz w:val="24"/>
            <w:szCs w:val="24"/>
          </w:rPr>
          <w:fldChar w:fldCharType="end"/>
        </w:r>
      </w:hyperlink>
    </w:p>
    <w:p w14:paraId="7359B3D4" w14:textId="77777777" w:rsidR="006C4F88" w:rsidRPr="006C4F88" w:rsidRDefault="005E5ABB">
      <w:pPr>
        <w:pStyle w:val="TOC2"/>
        <w:tabs>
          <w:tab w:val="right" w:leader="dot" w:pos="9350"/>
        </w:tabs>
        <w:rPr>
          <w:rFonts w:ascii="Times New Roman" w:eastAsiaTheme="minorEastAsia" w:hAnsi="Times New Roman" w:cs="Times New Roman"/>
          <w:smallCaps w:val="0"/>
          <w:noProof/>
          <w:color w:val="auto"/>
          <w:sz w:val="24"/>
          <w:szCs w:val="24"/>
          <w:lang w:val="en-IN" w:eastAsia="en-IN"/>
        </w:rPr>
      </w:pPr>
      <w:hyperlink w:anchor="_Toc102483946" w:history="1">
        <w:r w:rsidR="006C4F88" w:rsidRPr="006C4F88">
          <w:rPr>
            <w:rStyle w:val="Hyperlink"/>
            <w:rFonts w:ascii="Times New Roman" w:hAnsi="Times New Roman" w:cs="Times New Roman"/>
            <w:noProof/>
            <w:sz w:val="24"/>
            <w:szCs w:val="24"/>
          </w:rPr>
          <w:t>Explaining the suggestions provided to Amana’s CEO for improvement of certain areas.</w:t>
        </w:r>
        <w:r w:rsidR="006C4F88" w:rsidRPr="006C4F88">
          <w:rPr>
            <w:rFonts w:ascii="Times New Roman" w:hAnsi="Times New Roman" w:cs="Times New Roman"/>
            <w:noProof/>
            <w:webHidden/>
            <w:sz w:val="24"/>
            <w:szCs w:val="24"/>
          </w:rPr>
          <w:tab/>
        </w:r>
        <w:r w:rsidR="006C4F88" w:rsidRPr="006C4F88">
          <w:rPr>
            <w:rFonts w:ascii="Times New Roman" w:hAnsi="Times New Roman" w:cs="Times New Roman"/>
            <w:noProof/>
            <w:webHidden/>
            <w:sz w:val="24"/>
            <w:szCs w:val="24"/>
          </w:rPr>
          <w:fldChar w:fldCharType="begin"/>
        </w:r>
        <w:r w:rsidR="006C4F88" w:rsidRPr="006C4F88">
          <w:rPr>
            <w:rFonts w:ascii="Times New Roman" w:hAnsi="Times New Roman" w:cs="Times New Roman"/>
            <w:noProof/>
            <w:webHidden/>
            <w:sz w:val="24"/>
            <w:szCs w:val="24"/>
          </w:rPr>
          <w:instrText xml:space="preserve"> PAGEREF _Toc102483946 \h </w:instrText>
        </w:r>
        <w:r w:rsidR="006C4F88" w:rsidRPr="006C4F88">
          <w:rPr>
            <w:rFonts w:ascii="Times New Roman" w:hAnsi="Times New Roman" w:cs="Times New Roman"/>
            <w:noProof/>
            <w:webHidden/>
            <w:sz w:val="24"/>
            <w:szCs w:val="24"/>
          </w:rPr>
        </w:r>
        <w:r w:rsidR="006C4F88" w:rsidRPr="006C4F88">
          <w:rPr>
            <w:rFonts w:ascii="Times New Roman" w:hAnsi="Times New Roman" w:cs="Times New Roman"/>
            <w:noProof/>
            <w:webHidden/>
            <w:sz w:val="24"/>
            <w:szCs w:val="24"/>
          </w:rPr>
          <w:fldChar w:fldCharType="separate"/>
        </w:r>
        <w:r w:rsidR="006C4F88" w:rsidRPr="006C4F88">
          <w:rPr>
            <w:rFonts w:ascii="Times New Roman" w:hAnsi="Times New Roman" w:cs="Times New Roman"/>
            <w:noProof/>
            <w:webHidden/>
            <w:sz w:val="24"/>
            <w:szCs w:val="24"/>
          </w:rPr>
          <w:t>6</w:t>
        </w:r>
        <w:r w:rsidR="006C4F88" w:rsidRPr="006C4F88">
          <w:rPr>
            <w:rFonts w:ascii="Times New Roman" w:hAnsi="Times New Roman" w:cs="Times New Roman"/>
            <w:noProof/>
            <w:webHidden/>
            <w:sz w:val="24"/>
            <w:szCs w:val="24"/>
          </w:rPr>
          <w:fldChar w:fldCharType="end"/>
        </w:r>
      </w:hyperlink>
    </w:p>
    <w:p w14:paraId="5354C88C" w14:textId="77777777" w:rsidR="006C4F88" w:rsidRPr="006C4F88" w:rsidRDefault="005E5ABB">
      <w:pPr>
        <w:pStyle w:val="TOC1"/>
        <w:tabs>
          <w:tab w:val="right" w:leader="dot" w:pos="9350"/>
        </w:tabs>
        <w:rPr>
          <w:rFonts w:ascii="Times New Roman" w:eastAsiaTheme="minorEastAsia" w:hAnsi="Times New Roman" w:cs="Times New Roman"/>
          <w:b w:val="0"/>
          <w:bCs w:val="0"/>
          <w:caps w:val="0"/>
          <w:noProof/>
          <w:color w:val="auto"/>
          <w:sz w:val="24"/>
          <w:szCs w:val="24"/>
          <w:lang w:val="en-IN" w:eastAsia="en-IN"/>
        </w:rPr>
      </w:pPr>
      <w:hyperlink w:anchor="_Toc102483947" w:history="1">
        <w:r w:rsidR="006C4F88" w:rsidRPr="006C4F88">
          <w:rPr>
            <w:rStyle w:val="Hyperlink"/>
            <w:rFonts w:ascii="Times New Roman" w:hAnsi="Times New Roman" w:cs="Times New Roman"/>
            <w:noProof/>
            <w:sz w:val="24"/>
            <w:szCs w:val="24"/>
          </w:rPr>
          <w:t>PART B</w:t>
        </w:r>
        <w:r w:rsidR="006C4F88" w:rsidRPr="006C4F88">
          <w:rPr>
            <w:rFonts w:ascii="Times New Roman" w:hAnsi="Times New Roman" w:cs="Times New Roman"/>
            <w:noProof/>
            <w:webHidden/>
            <w:sz w:val="24"/>
            <w:szCs w:val="24"/>
          </w:rPr>
          <w:tab/>
        </w:r>
        <w:r w:rsidR="006C4F88" w:rsidRPr="006C4F88">
          <w:rPr>
            <w:rFonts w:ascii="Times New Roman" w:hAnsi="Times New Roman" w:cs="Times New Roman"/>
            <w:noProof/>
            <w:webHidden/>
            <w:sz w:val="24"/>
            <w:szCs w:val="24"/>
          </w:rPr>
          <w:fldChar w:fldCharType="begin"/>
        </w:r>
        <w:r w:rsidR="006C4F88" w:rsidRPr="006C4F88">
          <w:rPr>
            <w:rFonts w:ascii="Times New Roman" w:hAnsi="Times New Roman" w:cs="Times New Roman"/>
            <w:noProof/>
            <w:webHidden/>
            <w:sz w:val="24"/>
            <w:szCs w:val="24"/>
          </w:rPr>
          <w:instrText xml:space="preserve"> PAGEREF _Toc102483947 \h </w:instrText>
        </w:r>
        <w:r w:rsidR="006C4F88" w:rsidRPr="006C4F88">
          <w:rPr>
            <w:rFonts w:ascii="Times New Roman" w:hAnsi="Times New Roman" w:cs="Times New Roman"/>
            <w:noProof/>
            <w:webHidden/>
            <w:sz w:val="24"/>
            <w:szCs w:val="24"/>
          </w:rPr>
        </w:r>
        <w:r w:rsidR="006C4F88" w:rsidRPr="006C4F88">
          <w:rPr>
            <w:rFonts w:ascii="Times New Roman" w:hAnsi="Times New Roman" w:cs="Times New Roman"/>
            <w:noProof/>
            <w:webHidden/>
            <w:sz w:val="24"/>
            <w:szCs w:val="24"/>
          </w:rPr>
          <w:fldChar w:fldCharType="separate"/>
        </w:r>
        <w:r w:rsidR="006C4F88" w:rsidRPr="006C4F88">
          <w:rPr>
            <w:rFonts w:ascii="Times New Roman" w:hAnsi="Times New Roman" w:cs="Times New Roman"/>
            <w:noProof/>
            <w:webHidden/>
            <w:sz w:val="24"/>
            <w:szCs w:val="24"/>
          </w:rPr>
          <w:t>6</w:t>
        </w:r>
        <w:r w:rsidR="006C4F88" w:rsidRPr="006C4F88">
          <w:rPr>
            <w:rFonts w:ascii="Times New Roman" w:hAnsi="Times New Roman" w:cs="Times New Roman"/>
            <w:noProof/>
            <w:webHidden/>
            <w:sz w:val="24"/>
            <w:szCs w:val="24"/>
          </w:rPr>
          <w:fldChar w:fldCharType="end"/>
        </w:r>
      </w:hyperlink>
    </w:p>
    <w:p w14:paraId="769E7880" w14:textId="77777777" w:rsidR="006C4F88" w:rsidRPr="006C4F88" w:rsidRDefault="005E5ABB">
      <w:pPr>
        <w:pStyle w:val="TOC2"/>
        <w:tabs>
          <w:tab w:val="right" w:leader="dot" w:pos="9350"/>
        </w:tabs>
        <w:rPr>
          <w:rFonts w:ascii="Times New Roman" w:eastAsiaTheme="minorEastAsia" w:hAnsi="Times New Roman" w:cs="Times New Roman"/>
          <w:smallCaps w:val="0"/>
          <w:noProof/>
          <w:color w:val="auto"/>
          <w:sz w:val="24"/>
          <w:szCs w:val="24"/>
          <w:lang w:val="en-IN" w:eastAsia="en-IN"/>
        </w:rPr>
      </w:pPr>
      <w:hyperlink w:anchor="_Toc102483948" w:history="1">
        <w:r w:rsidR="006C4F88" w:rsidRPr="006C4F88">
          <w:rPr>
            <w:rStyle w:val="Hyperlink"/>
            <w:rFonts w:ascii="Times New Roman" w:hAnsi="Times New Roman" w:cs="Times New Roman"/>
            <w:noProof/>
            <w:sz w:val="24"/>
            <w:szCs w:val="24"/>
          </w:rPr>
          <w:t>Give certain explanation for the decision of Mr. Amana on selection of one option such as whether he must plan to set up his own business with the development of website or proceed to sell it on Amazon by including the costs that are necessary.</w:t>
        </w:r>
        <w:r w:rsidR="006C4F88" w:rsidRPr="006C4F88">
          <w:rPr>
            <w:rFonts w:ascii="Times New Roman" w:hAnsi="Times New Roman" w:cs="Times New Roman"/>
            <w:noProof/>
            <w:webHidden/>
            <w:sz w:val="24"/>
            <w:szCs w:val="24"/>
          </w:rPr>
          <w:tab/>
        </w:r>
        <w:r w:rsidR="006C4F88" w:rsidRPr="006C4F88">
          <w:rPr>
            <w:rFonts w:ascii="Times New Roman" w:hAnsi="Times New Roman" w:cs="Times New Roman"/>
            <w:noProof/>
            <w:webHidden/>
            <w:sz w:val="24"/>
            <w:szCs w:val="24"/>
          </w:rPr>
          <w:fldChar w:fldCharType="begin"/>
        </w:r>
        <w:r w:rsidR="006C4F88" w:rsidRPr="006C4F88">
          <w:rPr>
            <w:rFonts w:ascii="Times New Roman" w:hAnsi="Times New Roman" w:cs="Times New Roman"/>
            <w:noProof/>
            <w:webHidden/>
            <w:sz w:val="24"/>
            <w:szCs w:val="24"/>
          </w:rPr>
          <w:instrText xml:space="preserve"> PAGEREF _Toc102483948 \h </w:instrText>
        </w:r>
        <w:r w:rsidR="006C4F88" w:rsidRPr="006C4F88">
          <w:rPr>
            <w:rFonts w:ascii="Times New Roman" w:hAnsi="Times New Roman" w:cs="Times New Roman"/>
            <w:noProof/>
            <w:webHidden/>
            <w:sz w:val="24"/>
            <w:szCs w:val="24"/>
          </w:rPr>
        </w:r>
        <w:r w:rsidR="006C4F88" w:rsidRPr="006C4F88">
          <w:rPr>
            <w:rFonts w:ascii="Times New Roman" w:hAnsi="Times New Roman" w:cs="Times New Roman"/>
            <w:noProof/>
            <w:webHidden/>
            <w:sz w:val="24"/>
            <w:szCs w:val="24"/>
          </w:rPr>
          <w:fldChar w:fldCharType="separate"/>
        </w:r>
        <w:r w:rsidR="006C4F88" w:rsidRPr="006C4F88">
          <w:rPr>
            <w:rFonts w:ascii="Times New Roman" w:hAnsi="Times New Roman" w:cs="Times New Roman"/>
            <w:noProof/>
            <w:webHidden/>
            <w:sz w:val="24"/>
            <w:szCs w:val="24"/>
          </w:rPr>
          <w:t>6</w:t>
        </w:r>
        <w:r w:rsidR="006C4F88" w:rsidRPr="006C4F88">
          <w:rPr>
            <w:rFonts w:ascii="Times New Roman" w:hAnsi="Times New Roman" w:cs="Times New Roman"/>
            <w:noProof/>
            <w:webHidden/>
            <w:sz w:val="24"/>
            <w:szCs w:val="24"/>
          </w:rPr>
          <w:fldChar w:fldCharType="end"/>
        </w:r>
      </w:hyperlink>
    </w:p>
    <w:p w14:paraId="3881B7F1" w14:textId="77777777" w:rsidR="006C4F88" w:rsidRPr="006C4F88" w:rsidRDefault="005E5ABB">
      <w:pPr>
        <w:pStyle w:val="TOC1"/>
        <w:tabs>
          <w:tab w:val="right" w:leader="dot" w:pos="9350"/>
        </w:tabs>
        <w:rPr>
          <w:rFonts w:ascii="Times New Roman" w:eastAsiaTheme="minorEastAsia" w:hAnsi="Times New Roman" w:cs="Times New Roman"/>
          <w:b w:val="0"/>
          <w:bCs w:val="0"/>
          <w:caps w:val="0"/>
          <w:noProof/>
          <w:color w:val="auto"/>
          <w:sz w:val="24"/>
          <w:szCs w:val="24"/>
          <w:lang w:val="en-IN" w:eastAsia="en-IN"/>
        </w:rPr>
      </w:pPr>
      <w:hyperlink w:anchor="_Toc102483949" w:history="1">
        <w:r w:rsidR="006C4F88" w:rsidRPr="006C4F88">
          <w:rPr>
            <w:rStyle w:val="Hyperlink"/>
            <w:rFonts w:ascii="Times New Roman" w:hAnsi="Times New Roman" w:cs="Times New Roman"/>
            <w:noProof/>
            <w:sz w:val="24"/>
            <w:szCs w:val="24"/>
            <w:shd w:val="clear" w:color="auto" w:fill="FFFFFF"/>
          </w:rPr>
          <w:t>CONCLUSION</w:t>
        </w:r>
        <w:r w:rsidR="006C4F88" w:rsidRPr="006C4F88">
          <w:rPr>
            <w:rFonts w:ascii="Times New Roman" w:hAnsi="Times New Roman" w:cs="Times New Roman"/>
            <w:noProof/>
            <w:webHidden/>
            <w:sz w:val="24"/>
            <w:szCs w:val="24"/>
          </w:rPr>
          <w:tab/>
        </w:r>
        <w:r w:rsidR="006C4F88" w:rsidRPr="006C4F88">
          <w:rPr>
            <w:rFonts w:ascii="Times New Roman" w:hAnsi="Times New Roman" w:cs="Times New Roman"/>
            <w:noProof/>
            <w:webHidden/>
            <w:sz w:val="24"/>
            <w:szCs w:val="24"/>
          </w:rPr>
          <w:fldChar w:fldCharType="begin"/>
        </w:r>
        <w:r w:rsidR="006C4F88" w:rsidRPr="006C4F88">
          <w:rPr>
            <w:rFonts w:ascii="Times New Roman" w:hAnsi="Times New Roman" w:cs="Times New Roman"/>
            <w:noProof/>
            <w:webHidden/>
            <w:sz w:val="24"/>
            <w:szCs w:val="24"/>
          </w:rPr>
          <w:instrText xml:space="preserve"> PAGEREF _Toc102483949 \h </w:instrText>
        </w:r>
        <w:r w:rsidR="006C4F88" w:rsidRPr="006C4F88">
          <w:rPr>
            <w:rFonts w:ascii="Times New Roman" w:hAnsi="Times New Roman" w:cs="Times New Roman"/>
            <w:noProof/>
            <w:webHidden/>
            <w:sz w:val="24"/>
            <w:szCs w:val="24"/>
          </w:rPr>
        </w:r>
        <w:r w:rsidR="006C4F88" w:rsidRPr="006C4F88">
          <w:rPr>
            <w:rFonts w:ascii="Times New Roman" w:hAnsi="Times New Roman" w:cs="Times New Roman"/>
            <w:noProof/>
            <w:webHidden/>
            <w:sz w:val="24"/>
            <w:szCs w:val="24"/>
          </w:rPr>
          <w:fldChar w:fldCharType="separate"/>
        </w:r>
        <w:r w:rsidR="006C4F88" w:rsidRPr="006C4F88">
          <w:rPr>
            <w:rFonts w:ascii="Times New Roman" w:hAnsi="Times New Roman" w:cs="Times New Roman"/>
            <w:noProof/>
            <w:webHidden/>
            <w:sz w:val="24"/>
            <w:szCs w:val="24"/>
          </w:rPr>
          <w:t>10</w:t>
        </w:r>
        <w:r w:rsidR="006C4F88" w:rsidRPr="006C4F88">
          <w:rPr>
            <w:rFonts w:ascii="Times New Roman" w:hAnsi="Times New Roman" w:cs="Times New Roman"/>
            <w:noProof/>
            <w:webHidden/>
            <w:sz w:val="24"/>
            <w:szCs w:val="24"/>
          </w:rPr>
          <w:fldChar w:fldCharType="end"/>
        </w:r>
      </w:hyperlink>
    </w:p>
    <w:p w14:paraId="637A72B0" w14:textId="77777777" w:rsidR="006C4F88" w:rsidRDefault="005E5ABB">
      <w:pPr>
        <w:pStyle w:val="TOC1"/>
        <w:tabs>
          <w:tab w:val="right" w:leader="dot" w:pos="9350"/>
        </w:tabs>
        <w:rPr>
          <w:rFonts w:asciiTheme="minorHAnsi" w:eastAsiaTheme="minorEastAsia" w:hAnsiTheme="minorHAnsi" w:cstheme="minorBidi"/>
          <w:b w:val="0"/>
          <w:bCs w:val="0"/>
          <w:caps w:val="0"/>
          <w:noProof/>
          <w:color w:val="auto"/>
          <w:sz w:val="22"/>
          <w:szCs w:val="22"/>
          <w:lang w:val="en-IN" w:eastAsia="en-IN"/>
        </w:rPr>
      </w:pPr>
      <w:hyperlink w:anchor="_Toc102483950" w:history="1">
        <w:r w:rsidR="006C4F88" w:rsidRPr="006C4F88">
          <w:rPr>
            <w:rStyle w:val="Hyperlink"/>
            <w:rFonts w:ascii="Times New Roman" w:hAnsi="Times New Roman" w:cs="Times New Roman"/>
            <w:noProof/>
            <w:sz w:val="24"/>
            <w:szCs w:val="24"/>
          </w:rPr>
          <w:t>REFERENCES</w:t>
        </w:r>
        <w:r w:rsidR="006C4F88" w:rsidRPr="006C4F88">
          <w:rPr>
            <w:rFonts w:ascii="Times New Roman" w:hAnsi="Times New Roman" w:cs="Times New Roman"/>
            <w:noProof/>
            <w:webHidden/>
            <w:sz w:val="24"/>
            <w:szCs w:val="24"/>
          </w:rPr>
          <w:tab/>
        </w:r>
        <w:r w:rsidR="006C4F88" w:rsidRPr="006C4F88">
          <w:rPr>
            <w:rFonts w:ascii="Times New Roman" w:hAnsi="Times New Roman" w:cs="Times New Roman"/>
            <w:noProof/>
            <w:webHidden/>
            <w:sz w:val="24"/>
            <w:szCs w:val="24"/>
          </w:rPr>
          <w:fldChar w:fldCharType="begin"/>
        </w:r>
        <w:r w:rsidR="006C4F88" w:rsidRPr="006C4F88">
          <w:rPr>
            <w:rFonts w:ascii="Times New Roman" w:hAnsi="Times New Roman" w:cs="Times New Roman"/>
            <w:noProof/>
            <w:webHidden/>
            <w:sz w:val="24"/>
            <w:szCs w:val="24"/>
          </w:rPr>
          <w:instrText xml:space="preserve"> PAGEREF _Toc102483950 \h </w:instrText>
        </w:r>
        <w:r w:rsidR="006C4F88" w:rsidRPr="006C4F88">
          <w:rPr>
            <w:rFonts w:ascii="Times New Roman" w:hAnsi="Times New Roman" w:cs="Times New Roman"/>
            <w:noProof/>
            <w:webHidden/>
            <w:sz w:val="24"/>
            <w:szCs w:val="24"/>
          </w:rPr>
        </w:r>
        <w:r w:rsidR="006C4F88" w:rsidRPr="006C4F88">
          <w:rPr>
            <w:rFonts w:ascii="Times New Roman" w:hAnsi="Times New Roman" w:cs="Times New Roman"/>
            <w:noProof/>
            <w:webHidden/>
            <w:sz w:val="24"/>
            <w:szCs w:val="24"/>
          </w:rPr>
          <w:fldChar w:fldCharType="separate"/>
        </w:r>
        <w:r w:rsidR="006C4F88" w:rsidRPr="006C4F88">
          <w:rPr>
            <w:rFonts w:ascii="Times New Roman" w:hAnsi="Times New Roman" w:cs="Times New Roman"/>
            <w:noProof/>
            <w:webHidden/>
            <w:sz w:val="24"/>
            <w:szCs w:val="24"/>
          </w:rPr>
          <w:t>11</w:t>
        </w:r>
        <w:r w:rsidR="006C4F88" w:rsidRPr="006C4F88">
          <w:rPr>
            <w:rFonts w:ascii="Times New Roman" w:hAnsi="Times New Roman" w:cs="Times New Roman"/>
            <w:noProof/>
            <w:webHidden/>
            <w:sz w:val="24"/>
            <w:szCs w:val="24"/>
          </w:rPr>
          <w:fldChar w:fldCharType="end"/>
        </w:r>
      </w:hyperlink>
    </w:p>
    <w:p w14:paraId="6B8EB77B" w14:textId="77777777" w:rsidR="00541305" w:rsidRDefault="005A485B">
      <w:pPr>
        <w:rPr>
          <w:b/>
          <w:bCs/>
          <w:lang w:val="en-IN"/>
        </w:rPr>
      </w:pPr>
      <w:r>
        <w:fldChar w:fldCharType="end"/>
      </w:r>
    </w:p>
    <w:p w14:paraId="5D21D8F3" w14:textId="77777777" w:rsidR="00541305" w:rsidRDefault="00541305">
      <w:pPr>
        <w:jc w:val="center"/>
        <w:rPr>
          <w:b/>
          <w:bCs/>
          <w:sz w:val="72"/>
          <w:szCs w:val="72"/>
        </w:rPr>
      </w:pPr>
    </w:p>
    <w:p w14:paraId="768CD870" w14:textId="77777777" w:rsidR="00541305" w:rsidRDefault="005A485B">
      <w:pPr>
        <w:pStyle w:val="Heading1"/>
        <w:pageBreakBefore/>
      </w:pPr>
      <w:bookmarkStart w:id="2" w:name="_Toc102483942"/>
      <w:r>
        <w:rPr>
          <w:shd w:val="clear" w:color="auto" w:fill="FFFFFF"/>
        </w:rPr>
        <w:lastRenderedPageBreak/>
        <w:t>INTRODUCTION</w:t>
      </w:r>
      <w:bookmarkEnd w:id="2"/>
      <w:r>
        <w:rPr>
          <w:shd w:val="clear" w:color="auto" w:fill="FFFFFF"/>
        </w:rPr>
        <w:t xml:space="preserve"> </w:t>
      </w:r>
    </w:p>
    <w:p w14:paraId="14582BB0" w14:textId="77777777" w:rsidR="00541305" w:rsidRDefault="005A485B">
      <w:pPr>
        <w:ind w:firstLine="432"/>
      </w:pPr>
      <w:r>
        <w:t>The report prepared below explains importance of budget in financial management that can be used for predicting futuristic profit and related costs. The budget can be prepared for businesses, companies, individual persons and other financial institutions as well (</w:t>
      </w:r>
      <w:proofErr w:type="spellStart"/>
      <w:r>
        <w:rPr>
          <w:rFonts w:eastAsia="Times New Roman"/>
          <w:color w:val="222222"/>
          <w:shd w:val="clear" w:color="auto" w:fill="FFFFFF"/>
          <w:lang w:val="en-IN"/>
        </w:rPr>
        <w:t>Adeinat</w:t>
      </w:r>
      <w:proofErr w:type="spellEnd"/>
      <w:r>
        <w:rPr>
          <w:rFonts w:eastAsia="Times New Roman"/>
          <w:color w:val="222222"/>
          <w:shd w:val="clear" w:color="auto" w:fill="FFFFFF"/>
          <w:lang w:val="en-IN"/>
        </w:rPr>
        <w:t xml:space="preserve"> and Abdulfatah, 2019)</w:t>
      </w:r>
      <w:r>
        <w:t xml:space="preserve">. The reports and budgets are made at a point of time for carrying out related plans efficiently and effectively within given time duration. The report explains monitoring of funds and prepared reports in Amana ltd company. It also states the inclusion of different tools and methods which are helpful in preparation of budgets for example original budgets, flexed budgets and computation of variances as well. The calculation of variances discloses the observed difference between actual cost and estimated expense in a company. The examination of Amana’s productivity level and profitability of related firm for year 2020, when pandemic strike the economy and affected the smooth running &amp; functioning of business in environment. The report also </w:t>
      </w:r>
      <w:r w:rsidR="00EF6467">
        <w:t>provides</w:t>
      </w:r>
      <w:r>
        <w:t xml:space="preserve"> suggestions for better functioning of company and includes analysis for providing related feedback for selecting one option as whether to start own store on online platform or decide for tying up its operations with Amazon for sale related activities. </w:t>
      </w:r>
    </w:p>
    <w:p w14:paraId="1590C11A" w14:textId="77777777" w:rsidR="00541305" w:rsidRDefault="00541305"/>
    <w:p w14:paraId="6D4CC4D4" w14:textId="77777777" w:rsidR="00541305" w:rsidRDefault="005A485B">
      <w:pPr>
        <w:pStyle w:val="Heading1"/>
      </w:pPr>
      <w:bookmarkStart w:id="3" w:name="_Toc102483943"/>
      <w:r>
        <w:rPr>
          <w:shd w:val="clear" w:color="auto" w:fill="FFFFFF"/>
        </w:rPr>
        <w:t>MAIN BODY</w:t>
      </w:r>
      <w:bookmarkEnd w:id="3"/>
    </w:p>
    <w:p w14:paraId="3527F6AC" w14:textId="77777777" w:rsidR="00541305" w:rsidRDefault="005A485B">
      <w:pPr>
        <w:pStyle w:val="Heading1"/>
        <w:rPr>
          <w:sz w:val="32"/>
          <w:szCs w:val="32"/>
        </w:rPr>
      </w:pPr>
      <w:bookmarkStart w:id="4" w:name="_Toc102483944"/>
      <w:r>
        <w:t>PART A</w:t>
      </w:r>
      <w:bookmarkEnd w:id="4"/>
    </w:p>
    <w:p w14:paraId="592EEF7D" w14:textId="77777777" w:rsidR="00541305" w:rsidRDefault="005A485B" w:rsidP="006C4F88">
      <w:pPr>
        <w:pStyle w:val="Heading2"/>
      </w:pPr>
      <w:bookmarkStart w:id="5" w:name="_Toc102483945"/>
      <w:r>
        <w:t xml:space="preserve">Plan monthly control </w:t>
      </w:r>
      <w:r w:rsidRPr="006C4F88">
        <w:t>budget</w:t>
      </w:r>
      <w:r>
        <w:t xml:space="preserve"> reflecting original budget, flexed budget and variances.</w:t>
      </w:r>
      <w:bookmarkEnd w:id="5"/>
    </w:p>
    <w:p w14:paraId="78A6616D" w14:textId="77777777" w:rsidR="00541305" w:rsidRPr="00400507" w:rsidRDefault="005A485B">
      <w:pPr>
        <w:ind w:firstLine="576"/>
        <w:rPr>
          <w:color w:val="auto"/>
        </w:rPr>
      </w:pPr>
      <w:r>
        <w:t>Variance of the budget</w:t>
      </w:r>
      <w:r w:rsidRPr="00400507">
        <w:rPr>
          <w:color w:val="auto"/>
        </w:rPr>
        <w:t xml:space="preserve">: A budget variance can be explained as </w:t>
      </w:r>
      <w:r w:rsidR="006C4F88" w:rsidRPr="00400507">
        <w:rPr>
          <w:color w:val="auto"/>
        </w:rPr>
        <w:t>an</w:t>
      </w:r>
      <w:r w:rsidRPr="00400507">
        <w:rPr>
          <w:color w:val="auto"/>
        </w:rPr>
        <w:t xml:space="preserve"> accounting instance which can be helpful in finding out whether the actual expenses are less or more than the projected or expected cost. A negative or unfavourable budget, reflects shortfall in case of budgets being developed and prepared which might take place due to higher costs or missed income.  A favourable budget is when the expense </w:t>
      </w:r>
      <w:r w:rsidR="006C4F88" w:rsidRPr="00400507">
        <w:rPr>
          <w:color w:val="auto"/>
        </w:rPr>
        <w:t>is</w:t>
      </w:r>
      <w:r w:rsidRPr="00400507">
        <w:rPr>
          <w:color w:val="auto"/>
        </w:rPr>
        <w:t xml:space="preserve"> lesser when compared to cost expected. The unfavourable variance explains emergence of higher costs than expected expenditures of budget.</w:t>
      </w:r>
      <w:r w:rsidRPr="00400507">
        <w:rPr>
          <w:rFonts w:eastAsia="Times New Roman"/>
          <w:color w:val="auto"/>
          <w:shd w:val="clear" w:color="auto" w:fill="FFFFFF"/>
          <w:lang w:val="en-IN"/>
        </w:rPr>
        <w:t xml:space="preserve"> The actual sales computed is less although when the revenue of budgeted amount is more than the </w:t>
      </w:r>
      <w:r w:rsidR="006C4F88" w:rsidRPr="00400507">
        <w:rPr>
          <w:rFonts w:eastAsia="Times New Roman"/>
          <w:color w:val="auto"/>
          <w:shd w:val="clear" w:color="auto" w:fill="FFFFFF"/>
          <w:lang w:val="en-IN"/>
        </w:rPr>
        <w:t>actual</w:t>
      </w:r>
      <w:r w:rsidRPr="00400507">
        <w:rPr>
          <w:rFonts w:eastAsia="Times New Roman"/>
          <w:color w:val="auto"/>
          <w:shd w:val="clear" w:color="auto" w:fill="FFFFFF"/>
          <w:lang w:val="en-IN"/>
        </w:rPr>
        <w:t xml:space="preserve"> amount then the </w:t>
      </w:r>
      <w:r w:rsidR="006C4F88" w:rsidRPr="00400507">
        <w:rPr>
          <w:rFonts w:eastAsia="Times New Roman"/>
          <w:color w:val="auto"/>
          <w:shd w:val="clear" w:color="auto" w:fill="FFFFFF"/>
          <w:lang w:val="en-IN"/>
        </w:rPr>
        <w:t>unfavourable</w:t>
      </w:r>
      <w:r w:rsidRPr="00400507">
        <w:rPr>
          <w:rFonts w:eastAsia="Times New Roman"/>
          <w:color w:val="auto"/>
          <w:shd w:val="clear" w:color="auto" w:fill="FFFFFF"/>
          <w:lang w:val="en-IN"/>
        </w:rPr>
        <w:t xml:space="preserve"> balance in variances occur. </w:t>
      </w:r>
    </w:p>
    <w:p w14:paraId="21F49CB1" w14:textId="77777777" w:rsidR="00541305" w:rsidRDefault="005A485B">
      <w:pPr>
        <w:pStyle w:val="Caption"/>
        <w:ind w:firstLine="576"/>
        <w:rPr>
          <w:i w:val="0"/>
          <w:iCs w:val="0"/>
        </w:rPr>
      </w:pPr>
      <w:r>
        <w:rPr>
          <w:i w:val="0"/>
          <w:iCs w:val="0"/>
        </w:rPr>
        <w:t xml:space="preserve">Monthly control report: It can be explained as a report that includes the data and information relating to overhead costs, recorded fluctuations in expenses, payroll and utilities. It is mandatory for businesses to recognise the areas of spending that reveals the spending pattern of business </w:t>
      </w:r>
      <w:r>
        <w:rPr>
          <w:i w:val="0"/>
          <w:iCs w:val="0"/>
        </w:rPr>
        <w:lastRenderedPageBreak/>
        <w:t xml:space="preserve">persons. In every company, the budget is prepared and maintained by top level supervisors and managers of the company. The monthly control report helps to evaluate operating or working expense of a firm. It thus helps to recognize areas where the cost </w:t>
      </w:r>
      <w:r w:rsidR="006C4F88">
        <w:rPr>
          <w:i w:val="0"/>
          <w:iCs w:val="0"/>
        </w:rPr>
        <w:t>is</w:t>
      </w:r>
      <w:r>
        <w:rPr>
          <w:i w:val="0"/>
          <w:iCs w:val="0"/>
        </w:rPr>
        <w:t xml:space="preserve"> needed to increase or decrease for future functioning.</w:t>
      </w:r>
    </w:p>
    <w:p w14:paraId="402C0326" w14:textId="77777777" w:rsidR="00541305" w:rsidRDefault="005A485B">
      <w:pPr>
        <w:pStyle w:val="Caption"/>
        <w:numPr>
          <w:ilvl w:val="0"/>
          <w:numId w:val="3"/>
        </w:numPr>
      </w:pPr>
      <w:r>
        <w:rPr>
          <w:i w:val="0"/>
          <w:iCs w:val="0"/>
        </w:rPr>
        <w:t>Original budget: Such budget is prepared with proper understanding of data from previous collected information. The budget is framed and expenditures are measured with the help of evidence put at one place from previous year data. It also assesses in computation of net profit generated in enterprise.</w:t>
      </w:r>
    </w:p>
    <w:p w14:paraId="7381A244" w14:textId="77777777" w:rsidR="00541305" w:rsidRPr="00400507" w:rsidRDefault="005A485B">
      <w:pPr>
        <w:numPr>
          <w:ilvl w:val="0"/>
          <w:numId w:val="3"/>
        </w:numPr>
        <w:rPr>
          <w:color w:val="auto"/>
        </w:rPr>
      </w:pPr>
      <w:r>
        <w:rPr>
          <w:szCs w:val="24"/>
        </w:rPr>
        <w:t>Flexed budget: It is clear from the word itself as it recommends a budget that keeps on getting modified and variation in changes is observed. Such budgets help to record the alteration in profit earned by a business. This budget is useful for comparing actual results with budgeted records</w:t>
      </w:r>
      <w:r>
        <w:t xml:space="preserve"> (</w:t>
      </w:r>
      <w:r>
        <w:rPr>
          <w:rFonts w:eastAsia="Times New Roman"/>
          <w:color w:val="222222"/>
          <w:szCs w:val="24"/>
          <w:shd w:val="clear" w:color="auto" w:fill="FFFFFF"/>
          <w:lang w:val="en-IN"/>
        </w:rPr>
        <w:t xml:space="preserve">Booth, 2018). </w:t>
      </w:r>
      <w:r>
        <w:rPr>
          <w:szCs w:val="24"/>
        </w:rPr>
        <w:t xml:space="preserve">It is a beneficial technique whereas there is various cost that are static in nature. In such cases, it leads </w:t>
      </w:r>
      <w:r w:rsidRPr="00400507">
        <w:rPr>
          <w:color w:val="auto"/>
          <w:szCs w:val="24"/>
        </w:rPr>
        <w:t>to certain issue in development of flexed budget.</w:t>
      </w:r>
    </w:p>
    <w:tbl>
      <w:tblPr>
        <w:tblW w:w="10206" w:type="dxa"/>
        <w:tblInd w:w="-570" w:type="dxa"/>
        <w:tblLayout w:type="fixed"/>
        <w:tblCellMar>
          <w:top w:w="55" w:type="dxa"/>
          <w:left w:w="55" w:type="dxa"/>
          <w:bottom w:w="55" w:type="dxa"/>
          <w:right w:w="55" w:type="dxa"/>
        </w:tblCellMar>
        <w:tblLook w:val="04A0" w:firstRow="1" w:lastRow="0" w:firstColumn="1" w:lastColumn="0" w:noHBand="0" w:noVBand="1"/>
      </w:tblPr>
      <w:tblGrid>
        <w:gridCol w:w="3716"/>
        <w:gridCol w:w="1576"/>
        <w:gridCol w:w="1621"/>
        <w:gridCol w:w="1636"/>
        <w:gridCol w:w="1657"/>
      </w:tblGrid>
      <w:tr w:rsidR="00400507" w:rsidRPr="00400507" w14:paraId="266C000C" w14:textId="77777777" w:rsidTr="003D224A">
        <w:trPr>
          <w:trHeight w:val="381"/>
        </w:trPr>
        <w:tc>
          <w:tcPr>
            <w:tcW w:w="10206" w:type="dxa"/>
            <w:gridSpan w:val="5"/>
            <w:tcBorders>
              <w:top w:val="single" w:sz="2" w:space="0" w:color="000000"/>
              <w:left w:val="single" w:sz="2" w:space="0" w:color="000000"/>
              <w:bottom w:val="single" w:sz="2" w:space="0" w:color="000000"/>
              <w:right w:val="single" w:sz="2" w:space="0" w:color="000000"/>
            </w:tcBorders>
          </w:tcPr>
          <w:p w14:paraId="4F3B0642" w14:textId="77777777" w:rsidR="00EF6467" w:rsidRPr="00400507" w:rsidRDefault="00EF6467" w:rsidP="0082331C">
            <w:pPr>
              <w:pStyle w:val="TableContents"/>
              <w:jc w:val="center"/>
              <w:rPr>
                <w:b/>
                <w:bCs/>
                <w:color w:val="auto"/>
                <w:szCs w:val="24"/>
              </w:rPr>
            </w:pPr>
            <w:r w:rsidRPr="00400507">
              <w:rPr>
                <w:b/>
                <w:bCs/>
                <w:color w:val="auto"/>
                <w:szCs w:val="24"/>
              </w:rPr>
              <w:t>AMANA LTD</w:t>
            </w:r>
          </w:p>
        </w:tc>
      </w:tr>
      <w:tr w:rsidR="00400507" w:rsidRPr="00400507" w14:paraId="01DCAF74" w14:textId="77777777" w:rsidTr="0082331C">
        <w:tc>
          <w:tcPr>
            <w:tcW w:w="10206" w:type="dxa"/>
            <w:gridSpan w:val="5"/>
            <w:tcBorders>
              <w:top w:val="nil"/>
              <w:left w:val="single" w:sz="2" w:space="0" w:color="000000"/>
              <w:bottom w:val="single" w:sz="2" w:space="0" w:color="000000"/>
              <w:right w:val="single" w:sz="2" w:space="0" w:color="000000"/>
            </w:tcBorders>
            <w:hideMark/>
          </w:tcPr>
          <w:p w14:paraId="184A9FAF" w14:textId="77777777" w:rsidR="00EF6467" w:rsidRPr="00400507" w:rsidRDefault="00EF6467" w:rsidP="0082331C">
            <w:pPr>
              <w:pStyle w:val="TableContents"/>
              <w:jc w:val="center"/>
              <w:rPr>
                <w:color w:val="auto"/>
                <w:szCs w:val="24"/>
              </w:rPr>
            </w:pPr>
            <w:r w:rsidRPr="00400507">
              <w:rPr>
                <w:b/>
                <w:bCs/>
                <w:color w:val="auto"/>
                <w:szCs w:val="24"/>
              </w:rPr>
              <w:t>Monthly Control Report</w:t>
            </w:r>
            <w:r w:rsidRPr="00400507">
              <w:rPr>
                <w:color w:val="auto"/>
                <w:szCs w:val="24"/>
              </w:rPr>
              <w:t xml:space="preserve"> </w:t>
            </w:r>
          </w:p>
        </w:tc>
      </w:tr>
      <w:tr w:rsidR="00400507" w:rsidRPr="00400507" w14:paraId="6970A4D9" w14:textId="77777777" w:rsidTr="0082331C">
        <w:tc>
          <w:tcPr>
            <w:tcW w:w="3716" w:type="dxa"/>
            <w:tcBorders>
              <w:top w:val="nil"/>
              <w:left w:val="single" w:sz="2" w:space="0" w:color="000000"/>
              <w:bottom w:val="single" w:sz="2" w:space="0" w:color="000000"/>
              <w:right w:val="nil"/>
            </w:tcBorders>
          </w:tcPr>
          <w:p w14:paraId="0A43B56F" w14:textId="77777777" w:rsidR="00EF6467" w:rsidRPr="00400507" w:rsidRDefault="00EF6467" w:rsidP="0082331C">
            <w:pPr>
              <w:pStyle w:val="TableContents"/>
              <w:snapToGrid w:val="0"/>
              <w:rPr>
                <w:color w:val="auto"/>
                <w:szCs w:val="24"/>
              </w:rPr>
            </w:pPr>
          </w:p>
          <w:p w14:paraId="629410F5" w14:textId="77777777" w:rsidR="00EF6467" w:rsidRPr="00400507" w:rsidRDefault="00EF6467" w:rsidP="0082331C">
            <w:pPr>
              <w:pStyle w:val="TableContents"/>
              <w:rPr>
                <w:b/>
                <w:bCs/>
                <w:color w:val="auto"/>
                <w:szCs w:val="24"/>
              </w:rPr>
            </w:pPr>
            <w:r w:rsidRPr="00400507">
              <w:rPr>
                <w:b/>
                <w:bCs/>
                <w:color w:val="auto"/>
                <w:szCs w:val="24"/>
              </w:rPr>
              <w:t>Particulars</w:t>
            </w:r>
          </w:p>
        </w:tc>
        <w:tc>
          <w:tcPr>
            <w:tcW w:w="1576" w:type="dxa"/>
            <w:tcBorders>
              <w:top w:val="nil"/>
              <w:left w:val="single" w:sz="2" w:space="0" w:color="000000"/>
              <w:bottom w:val="single" w:sz="2" w:space="0" w:color="000000"/>
              <w:right w:val="nil"/>
            </w:tcBorders>
            <w:hideMark/>
          </w:tcPr>
          <w:p w14:paraId="655B6939" w14:textId="77777777" w:rsidR="00EF6467" w:rsidRPr="00400507" w:rsidRDefault="00EF6467" w:rsidP="0082331C">
            <w:pPr>
              <w:pStyle w:val="TableContents"/>
              <w:rPr>
                <w:b/>
                <w:bCs/>
                <w:color w:val="auto"/>
                <w:szCs w:val="24"/>
              </w:rPr>
            </w:pPr>
            <w:r w:rsidRPr="00400507">
              <w:rPr>
                <w:b/>
                <w:bCs/>
                <w:color w:val="auto"/>
                <w:szCs w:val="24"/>
              </w:rPr>
              <w:t xml:space="preserve">Original </w:t>
            </w:r>
          </w:p>
          <w:p w14:paraId="7EE0A5A4" w14:textId="77777777" w:rsidR="00EF6467" w:rsidRPr="00400507" w:rsidRDefault="00EF6467" w:rsidP="0082331C">
            <w:pPr>
              <w:pStyle w:val="TableContents"/>
              <w:rPr>
                <w:b/>
                <w:bCs/>
                <w:color w:val="auto"/>
                <w:szCs w:val="24"/>
              </w:rPr>
            </w:pPr>
            <w:r w:rsidRPr="00400507">
              <w:rPr>
                <w:b/>
                <w:bCs/>
                <w:color w:val="auto"/>
                <w:szCs w:val="24"/>
              </w:rPr>
              <w:t>Budget</w:t>
            </w:r>
          </w:p>
        </w:tc>
        <w:tc>
          <w:tcPr>
            <w:tcW w:w="1621" w:type="dxa"/>
            <w:tcBorders>
              <w:top w:val="nil"/>
              <w:left w:val="single" w:sz="2" w:space="0" w:color="000000"/>
              <w:bottom w:val="single" w:sz="2" w:space="0" w:color="000000"/>
              <w:right w:val="nil"/>
            </w:tcBorders>
            <w:hideMark/>
          </w:tcPr>
          <w:p w14:paraId="0B3F810A" w14:textId="77777777" w:rsidR="00EF6467" w:rsidRPr="00400507" w:rsidRDefault="00EF6467" w:rsidP="0082331C">
            <w:pPr>
              <w:pStyle w:val="TableContents"/>
              <w:rPr>
                <w:b/>
                <w:bCs/>
                <w:color w:val="auto"/>
                <w:szCs w:val="24"/>
              </w:rPr>
            </w:pPr>
            <w:r w:rsidRPr="00400507">
              <w:rPr>
                <w:b/>
                <w:bCs/>
                <w:color w:val="auto"/>
                <w:szCs w:val="24"/>
              </w:rPr>
              <w:t xml:space="preserve">Flexed </w:t>
            </w:r>
          </w:p>
          <w:p w14:paraId="1E4604DF" w14:textId="77777777" w:rsidR="00EF6467" w:rsidRPr="00400507" w:rsidRDefault="00EF6467" w:rsidP="0082331C">
            <w:pPr>
              <w:pStyle w:val="TableContents"/>
              <w:rPr>
                <w:b/>
                <w:bCs/>
                <w:color w:val="auto"/>
                <w:szCs w:val="24"/>
              </w:rPr>
            </w:pPr>
            <w:r w:rsidRPr="00400507">
              <w:rPr>
                <w:b/>
                <w:bCs/>
                <w:color w:val="auto"/>
                <w:szCs w:val="24"/>
              </w:rPr>
              <w:t>Budget</w:t>
            </w:r>
          </w:p>
        </w:tc>
        <w:tc>
          <w:tcPr>
            <w:tcW w:w="1636" w:type="dxa"/>
            <w:tcBorders>
              <w:top w:val="nil"/>
              <w:left w:val="single" w:sz="2" w:space="0" w:color="000000"/>
              <w:bottom w:val="single" w:sz="2" w:space="0" w:color="000000"/>
              <w:right w:val="nil"/>
            </w:tcBorders>
          </w:tcPr>
          <w:p w14:paraId="7F35A73D" w14:textId="77777777" w:rsidR="00EF6467" w:rsidRPr="00400507" w:rsidRDefault="00EF6467" w:rsidP="0082331C">
            <w:pPr>
              <w:pStyle w:val="TableContents"/>
              <w:snapToGrid w:val="0"/>
              <w:rPr>
                <w:b/>
                <w:bCs/>
                <w:color w:val="auto"/>
                <w:szCs w:val="24"/>
              </w:rPr>
            </w:pPr>
          </w:p>
          <w:p w14:paraId="485DD342" w14:textId="77777777" w:rsidR="00EF6467" w:rsidRPr="00400507" w:rsidRDefault="00EF6467" w:rsidP="0082331C">
            <w:pPr>
              <w:pStyle w:val="TableContents"/>
              <w:rPr>
                <w:b/>
                <w:bCs/>
                <w:color w:val="auto"/>
                <w:szCs w:val="24"/>
              </w:rPr>
            </w:pPr>
            <w:r w:rsidRPr="00400507">
              <w:rPr>
                <w:b/>
                <w:bCs/>
                <w:color w:val="auto"/>
                <w:szCs w:val="24"/>
              </w:rPr>
              <w:t xml:space="preserve">Variances </w:t>
            </w:r>
          </w:p>
        </w:tc>
        <w:tc>
          <w:tcPr>
            <w:tcW w:w="1657" w:type="dxa"/>
            <w:tcBorders>
              <w:top w:val="nil"/>
              <w:left w:val="single" w:sz="2" w:space="0" w:color="000000"/>
              <w:bottom w:val="single" w:sz="2" w:space="0" w:color="000000"/>
              <w:right w:val="single" w:sz="2" w:space="0" w:color="000000"/>
            </w:tcBorders>
          </w:tcPr>
          <w:p w14:paraId="527E6DCE" w14:textId="77777777" w:rsidR="00EF6467" w:rsidRPr="00400507" w:rsidRDefault="00EF6467" w:rsidP="0082331C">
            <w:pPr>
              <w:pStyle w:val="TableContents"/>
              <w:snapToGrid w:val="0"/>
              <w:rPr>
                <w:b/>
                <w:bCs/>
                <w:color w:val="auto"/>
              </w:rPr>
            </w:pPr>
          </w:p>
          <w:p w14:paraId="57476814" w14:textId="77777777" w:rsidR="00EF6467" w:rsidRPr="00400507" w:rsidRDefault="00EF6467" w:rsidP="0082331C">
            <w:pPr>
              <w:pStyle w:val="TableContents"/>
              <w:rPr>
                <w:color w:val="auto"/>
              </w:rPr>
            </w:pPr>
            <w:r w:rsidRPr="00400507">
              <w:rPr>
                <w:b/>
                <w:bCs/>
                <w:color w:val="auto"/>
              </w:rPr>
              <w:t>Favourable /  Unfavourable</w:t>
            </w:r>
          </w:p>
        </w:tc>
      </w:tr>
      <w:tr w:rsidR="00400507" w:rsidRPr="00400507" w14:paraId="3BCD3B9B" w14:textId="77777777" w:rsidTr="00EF6467">
        <w:tc>
          <w:tcPr>
            <w:tcW w:w="3716" w:type="dxa"/>
            <w:tcBorders>
              <w:top w:val="nil"/>
              <w:left w:val="single" w:sz="2" w:space="0" w:color="000000"/>
              <w:bottom w:val="single" w:sz="2" w:space="0" w:color="000000"/>
              <w:right w:val="nil"/>
            </w:tcBorders>
            <w:hideMark/>
          </w:tcPr>
          <w:p w14:paraId="21711404" w14:textId="77777777" w:rsidR="00EF6467" w:rsidRPr="00400507" w:rsidRDefault="00EF6467" w:rsidP="0082331C">
            <w:pPr>
              <w:spacing w:line="100" w:lineRule="atLeast"/>
              <w:rPr>
                <w:rFonts w:eastAsia="Times New Roman"/>
                <w:b/>
                <w:bCs/>
                <w:color w:val="auto"/>
                <w:szCs w:val="24"/>
                <w:lang w:val="en-US"/>
              </w:rPr>
            </w:pPr>
            <w:r w:rsidRPr="00400507">
              <w:rPr>
                <w:rFonts w:eastAsia="Times New Roman"/>
                <w:b/>
                <w:bCs/>
                <w:color w:val="auto"/>
                <w:szCs w:val="24"/>
                <w:lang w:val="en-US"/>
              </w:rPr>
              <w:t>Revenue</w:t>
            </w:r>
          </w:p>
        </w:tc>
        <w:tc>
          <w:tcPr>
            <w:tcW w:w="1576" w:type="dxa"/>
            <w:tcBorders>
              <w:top w:val="nil"/>
              <w:left w:val="single" w:sz="2" w:space="0" w:color="000000"/>
              <w:bottom w:val="single" w:sz="2" w:space="0" w:color="000000"/>
              <w:right w:val="nil"/>
            </w:tcBorders>
            <w:hideMark/>
          </w:tcPr>
          <w:p w14:paraId="0A19A89C" w14:textId="77777777" w:rsidR="00EF6467" w:rsidRPr="00400507" w:rsidRDefault="00EF6467" w:rsidP="0082331C">
            <w:pPr>
              <w:spacing w:line="100" w:lineRule="atLeast"/>
              <w:jc w:val="right"/>
              <w:rPr>
                <w:rFonts w:eastAsia="Times New Roman"/>
                <w:b/>
                <w:bCs/>
                <w:color w:val="auto"/>
                <w:szCs w:val="24"/>
                <w:lang w:val="en-US"/>
              </w:rPr>
            </w:pPr>
            <w:r w:rsidRPr="00400507">
              <w:rPr>
                <w:rFonts w:eastAsia="Times New Roman"/>
                <w:b/>
                <w:bCs/>
                <w:color w:val="auto"/>
                <w:szCs w:val="24"/>
                <w:lang w:val="en-US"/>
              </w:rPr>
              <w:t>2500000</w:t>
            </w:r>
          </w:p>
        </w:tc>
        <w:tc>
          <w:tcPr>
            <w:tcW w:w="1621" w:type="dxa"/>
            <w:tcBorders>
              <w:top w:val="nil"/>
              <w:left w:val="single" w:sz="2" w:space="0" w:color="000000"/>
              <w:bottom w:val="single" w:sz="2" w:space="0" w:color="000000"/>
              <w:right w:val="nil"/>
            </w:tcBorders>
            <w:hideMark/>
          </w:tcPr>
          <w:p w14:paraId="15662345" w14:textId="77777777" w:rsidR="00EF6467" w:rsidRPr="00400507" w:rsidRDefault="00EF6467" w:rsidP="0082331C">
            <w:pPr>
              <w:spacing w:line="100" w:lineRule="atLeast"/>
              <w:jc w:val="right"/>
              <w:rPr>
                <w:rFonts w:eastAsia="Times New Roman"/>
                <w:b/>
                <w:bCs/>
                <w:color w:val="auto"/>
                <w:szCs w:val="24"/>
                <w:lang w:val="en-US"/>
              </w:rPr>
            </w:pPr>
            <w:r w:rsidRPr="00400507">
              <w:rPr>
                <w:rFonts w:eastAsia="Times New Roman"/>
                <w:b/>
                <w:bCs/>
                <w:color w:val="auto"/>
                <w:szCs w:val="24"/>
                <w:lang w:val="en-US"/>
              </w:rPr>
              <w:t>1600000</w:t>
            </w:r>
          </w:p>
        </w:tc>
        <w:tc>
          <w:tcPr>
            <w:tcW w:w="1636" w:type="dxa"/>
            <w:tcBorders>
              <w:top w:val="nil"/>
              <w:left w:val="single" w:sz="2" w:space="0" w:color="000000"/>
              <w:bottom w:val="single" w:sz="2" w:space="0" w:color="000000"/>
              <w:right w:val="nil"/>
            </w:tcBorders>
            <w:hideMark/>
          </w:tcPr>
          <w:p w14:paraId="0A63C332" w14:textId="77777777" w:rsidR="00EF6467" w:rsidRPr="00400507" w:rsidRDefault="00EF6467" w:rsidP="0082331C">
            <w:pPr>
              <w:spacing w:line="100" w:lineRule="atLeast"/>
              <w:jc w:val="right"/>
              <w:rPr>
                <w:rFonts w:eastAsia="Times New Roman"/>
                <w:b/>
                <w:bCs/>
                <w:color w:val="auto"/>
                <w:szCs w:val="24"/>
                <w:lang w:val="en-US"/>
              </w:rPr>
            </w:pPr>
            <w:r w:rsidRPr="00400507">
              <w:rPr>
                <w:rFonts w:eastAsia="Times New Roman"/>
                <w:b/>
                <w:bCs/>
                <w:color w:val="auto"/>
                <w:szCs w:val="24"/>
                <w:lang w:val="en-US"/>
              </w:rPr>
              <w:t>-900000</w:t>
            </w:r>
          </w:p>
        </w:tc>
        <w:tc>
          <w:tcPr>
            <w:tcW w:w="1657" w:type="dxa"/>
            <w:tcBorders>
              <w:top w:val="nil"/>
              <w:left w:val="single" w:sz="2" w:space="0" w:color="000000"/>
              <w:bottom w:val="single" w:sz="2" w:space="0" w:color="000000"/>
              <w:right w:val="single" w:sz="2" w:space="0" w:color="000000"/>
            </w:tcBorders>
          </w:tcPr>
          <w:p w14:paraId="30440053" w14:textId="77777777" w:rsidR="00EF6467" w:rsidRPr="00400507" w:rsidRDefault="00EF6467" w:rsidP="0082331C">
            <w:pPr>
              <w:spacing w:line="100" w:lineRule="atLeast"/>
              <w:jc w:val="right"/>
              <w:rPr>
                <w:color w:val="auto"/>
              </w:rPr>
            </w:pPr>
            <w:r w:rsidRPr="00400507">
              <w:rPr>
                <w:color w:val="auto"/>
              </w:rPr>
              <w:t>Unfavourable</w:t>
            </w:r>
          </w:p>
        </w:tc>
      </w:tr>
      <w:tr w:rsidR="00400507" w:rsidRPr="00400507" w14:paraId="58638465" w14:textId="77777777" w:rsidTr="00EF6467">
        <w:tc>
          <w:tcPr>
            <w:tcW w:w="3716" w:type="dxa"/>
            <w:tcBorders>
              <w:top w:val="nil"/>
              <w:left w:val="single" w:sz="2" w:space="0" w:color="000000"/>
              <w:bottom w:val="single" w:sz="2" w:space="0" w:color="000000"/>
              <w:right w:val="nil"/>
            </w:tcBorders>
            <w:hideMark/>
          </w:tcPr>
          <w:p w14:paraId="4B747FC7" w14:textId="77777777" w:rsidR="00EF6467" w:rsidRPr="00400507" w:rsidRDefault="00EF6467" w:rsidP="0082331C">
            <w:pPr>
              <w:spacing w:line="100" w:lineRule="atLeast"/>
              <w:rPr>
                <w:rFonts w:eastAsia="Times New Roman"/>
                <w:color w:val="auto"/>
                <w:szCs w:val="24"/>
                <w:lang w:val="en-US"/>
              </w:rPr>
            </w:pPr>
            <w:r w:rsidRPr="00400507">
              <w:rPr>
                <w:rFonts w:eastAsia="Times New Roman"/>
                <w:color w:val="auto"/>
                <w:szCs w:val="24"/>
                <w:lang w:val="en-US"/>
              </w:rPr>
              <w:t>Less: Cost of Goods Sold</w:t>
            </w:r>
          </w:p>
        </w:tc>
        <w:tc>
          <w:tcPr>
            <w:tcW w:w="1576" w:type="dxa"/>
            <w:tcBorders>
              <w:top w:val="nil"/>
              <w:left w:val="single" w:sz="2" w:space="0" w:color="000000"/>
              <w:bottom w:val="single" w:sz="2" w:space="0" w:color="000000"/>
              <w:right w:val="nil"/>
            </w:tcBorders>
            <w:hideMark/>
          </w:tcPr>
          <w:p w14:paraId="4F56C04C" w14:textId="77777777" w:rsidR="00EF6467" w:rsidRPr="00400507" w:rsidRDefault="00EF6467" w:rsidP="0082331C">
            <w:pPr>
              <w:spacing w:line="100" w:lineRule="atLeast"/>
              <w:jc w:val="right"/>
              <w:rPr>
                <w:rFonts w:eastAsia="Times New Roman"/>
                <w:color w:val="auto"/>
                <w:szCs w:val="24"/>
                <w:lang w:val="en-US"/>
              </w:rPr>
            </w:pPr>
            <w:r w:rsidRPr="00400507">
              <w:rPr>
                <w:rFonts w:eastAsia="Times New Roman"/>
                <w:color w:val="auto"/>
                <w:szCs w:val="24"/>
                <w:lang w:val="en-US"/>
              </w:rPr>
              <w:t>800000</w:t>
            </w:r>
          </w:p>
        </w:tc>
        <w:tc>
          <w:tcPr>
            <w:tcW w:w="1621" w:type="dxa"/>
            <w:tcBorders>
              <w:top w:val="nil"/>
              <w:left w:val="single" w:sz="2" w:space="0" w:color="000000"/>
              <w:bottom w:val="single" w:sz="2" w:space="0" w:color="000000"/>
              <w:right w:val="nil"/>
            </w:tcBorders>
            <w:hideMark/>
          </w:tcPr>
          <w:p w14:paraId="4E1BF6A1" w14:textId="77777777" w:rsidR="00EF6467" w:rsidRPr="00400507" w:rsidRDefault="00EF6467" w:rsidP="0082331C">
            <w:pPr>
              <w:spacing w:line="100" w:lineRule="atLeast"/>
              <w:jc w:val="right"/>
              <w:rPr>
                <w:rFonts w:eastAsia="Times New Roman"/>
                <w:color w:val="auto"/>
                <w:szCs w:val="24"/>
                <w:lang w:val="en-US"/>
              </w:rPr>
            </w:pPr>
            <w:r w:rsidRPr="00400507">
              <w:rPr>
                <w:rFonts w:eastAsia="Times New Roman"/>
                <w:color w:val="auto"/>
                <w:szCs w:val="24"/>
                <w:lang w:val="en-US"/>
              </w:rPr>
              <w:t>840000</w:t>
            </w:r>
          </w:p>
        </w:tc>
        <w:tc>
          <w:tcPr>
            <w:tcW w:w="1636" w:type="dxa"/>
            <w:tcBorders>
              <w:top w:val="nil"/>
              <w:left w:val="single" w:sz="2" w:space="0" w:color="000000"/>
              <w:bottom w:val="single" w:sz="2" w:space="0" w:color="000000"/>
              <w:right w:val="nil"/>
            </w:tcBorders>
            <w:hideMark/>
          </w:tcPr>
          <w:p w14:paraId="21D16238" w14:textId="77777777" w:rsidR="00EF6467" w:rsidRPr="00400507" w:rsidRDefault="00EF6467" w:rsidP="0082331C">
            <w:pPr>
              <w:spacing w:line="100" w:lineRule="atLeast"/>
              <w:jc w:val="right"/>
              <w:rPr>
                <w:rFonts w:eastAsia="Times New Roman"/>
                <w:color w:val="auto"/>
                <w:szCs w:val="24"/>
                <w:lang w:val="en-US"/>
              </w:rPr>
            </w:pPr>
            <w:r w:rsidRPr="00400507">
              <w:rPr>
                <w:rFonts w:eastAsia="Times New Roman"/>
                <w:color w:val="auto"/>
                <w:szCs w:val="24"/>
                <w:lang w:val="en-US"/>
              </w:rPr>
              <w:t>40000</w:t>
            </w:r>
          </w:p>
        </w:tc>
        <w:tc>
          <w:tcPr>
            <w:tcW w:w="1657" w:type="dxa"/>
            <w:tcBorders>
              <w:top w:val="nil"/>
              <w:left w:val="single" w:sz="2" w:space="0" w:color="000000"/>
              <w:bottom w:val="single" w:sz="2" w:space="0" w:color="000000"/>
              <w:right w:val="single" w:sz="2" w:space="0" w:color="000000"/>
            </w:tcBorders>
          </w:tcPr>
          <w:p w14:paraId="78B1CF1D" w14:textId="77777777" w:rsidR="00EF6467" w:rsidRPr="00400507" w:rsidRDefault="00EF6467" w:rsidP="0082331C">
            <w:pPr>
              <w:spacing w:line="100" w:lineRule="atLeast"/>
              <w:jc w:val="right"/>
              <w:rPr>
                <w:color w:val="auto"/>
              </w:rPr>
            </w:pPr>
            <w:r w:rsidRPr="00400507">
              <w:rPr>
                <w:color w:val="auto"/>
              </w:rPr>
              <w:t>Unfavourable</w:t>
            </w:r>
          </w:p>
        </w:tc>
      </w:tr>
      <w:tr w:rsidR="00400507" w:rsidRPr="00400507" w14:paraId="7D015B5C" w14:textId="77777777" w:rsidTr="00EF6467">
        <w:tc>
          <w:tcPr>
            <w:tcW w:w="3716" w:type="dxa"/>
            <w:tcBorders>
              <w:top w:val="nil"/>
              <w:left w:val="single" w:sz="2" w:space="0" w:color="000000"/>
              <w:bottom w:val="single" w:sz="2" w:space="0" w:color="000000"/>
              <w:right w:val="nil"/>
            </w:tcBorders>
            <w:hideMark/>
          </w:tcPr>
          <w:p w14:paraId="7CDAF014" w14:textId="77777777" w:rsidR="00EF6467" w:rsidRPr="00400507" w:rsidRDefault="00EF6467" w:rsidP="00EF6467">
            <w:pPr>
              <w:spacing w:line="100" w:lineRule="atLeast"/>
              <w:rPr>
                <w:rFonts w:eastAsia="Times New Roman"/>
                <w:color w:val="auto"/>
                <w:szCs w:val="24"/>
                <w:lang w:val="en-US"/>
              </w:rPr>
            </w:pPr>
            <w:r w:rsidRPr="00400507">
              <w:rPr>
                <w:rFonts w:eastAsia="Times New Roman"/>
                <w:color w:val="auto"/>
                <w:szCs w:val="24"/>
                <w:lang w:val="en-US"/>
              </w:rPr>
              <w:t>Raw Material</w:t>
            </w:r>
          </w:p>
        </w:tc>
        <w:tc>
          <w:tcPr>
            <w:tcW w:w="1576" w:type="dxa"/>
            <w:tcBorders>
              <w:top w:val="nil"/>
              <w:left w:val="single" w:sz="2" w:space="0" w:color="000000"/>
              <w:bottom w:val="single" w:sz="2" w:space="0" w:color="000000"/>
              <w:right w:val="nil"/>
            </w:tcBorders>
            <w:hideMark/>
          </w:tcPr>
          <w:p w14:paraId="763923DA" w14:textId="77777777" w:rsidR="00EF6467" w:rsidRPr="00400507" w:rsidRDefault="00EF6467" w:rsidP="00EF6467">
            <w:pPr>
              <w:spacing w:line="100" w:lineRule="atLeast"/>
              <w:jc w:val="right"/>
              <w:rPr>
                <w:rFonts w:eastAsia="Times New Roman"/>
                <w:color w:val="auto"/>
                <w:szCs w:val="24"/>
                <w:lang w:val="en-US"/>
              </w:rPr>
            </w:pPr>
            <w:r w:rsidRPr="00400507">
              <w:rPr>
                <w:rFonts w:eastAsia="Times New Roman"/>
                <w:color w:val="auto"/>
                <w:szCs w:val="24"/>
                <w:lang w:val="en-US"/>
              </w:rPr>
              <w:t>250000</w:t>
            </w:r>
          </w:p>
        </w:tc>
        <w:tc>
          <w:tcPr>
            <w:tcW w:w="1621" w:type="dxa"/>
            <w:tcBorders>
              <w:top w:val="nil"/>
              <w:left w:val="single" w:sz="2" w:space="0" w:color="000000"/>
              <w:bottom w:val="single" w:sz="2" w:space="0" w:color="000000"/>
              <w:right w:val="nil"/>
            </w:tcBorders>
            <w:hideMark/>
          </w:tcPr>
          <w:p w14:paraId="09215451" w14:textId="77777777" w:rsidR="00EF6467" w:rsidRPr="00400507" w:rsidRDefault="00EF6467" w:rsidP="00EF6467">
            <w:pPr>
              <w:spacing w:line="100" w:lineRule="atLeast"/>
              <w:jc w:val="right"/>
              <w:rPr>
                <w:rFonts w:eastAsia="Times New Roman"/>
                <w:color w:val="auto"/>
                <w:szCs w:val="24"/>
                <w:lang w:val="en-US"/>
              </w:rPr>
            </w:pPr>
            <w:r w:rsidRPr="00400507">
              <w:rPr>
                <w:rFonts w:eastAsia="Times New Roman"/>
                <w:color w:val="auto"/>
                <w:szCs w:val="24"/>
                <w:lang w:val="en-US"/>
              </w:rPr>
              <w:t>280000</w:t>
            </w:r>
          </w:p>
        </w:tc>
        <w:tc>
          <w:tcPr>
            <w:tcW w:w="1636" w:type="dxa"/>
            <w:tcBorders>
              <w:top w:val="nil"/>
              <w:left w:val="single" w:sz="2" w:space="0" w:color="000000"/>
              <w:bottom w:val="single" w:sz="2" w:space="0" w:color="000000"/>
              <w:right w:val="nil"/>
            </w:tcBorders>
            <w:hideMark/>
          </w:tcPr>
          <w:p w14:paraId="5EAC4D1D" w14:textId="77777777" w:rsidR="00EF6467" w:rsidRPr="00400507" w:rsidRDefault="00EF6467" w:rsidP="00EF6467">
            <w:pPr>
              <w:spacing w:line="100" w:lineRule="atLeast"/>
              <w:jc w:val="right"/>
              <w:rPr>
                <w:rFonts w:eastAsia="Times New Roman"/>
                <w:color w:val="auto"/>
                <w:szCs w:val="24"/>
                <w:lang w:val="en-US"/>
              </w:rPr>
            </w:pPr>
            <w:r w:rsidRPr="00400507">
              <w:rPr>
                <w:rFonts w:eastAsia="Times New Roman"/>
                <w:color w:val="auto"/>
                <w:szCs w:val="24"/>
                <w:lang w:val="en-US"/>
              </w:rPr>
              <w:t>30000</w:t>
            </w:r>
          </w:p>
        </w:tc>
        <w:tc>
          <w:tcPr>
            <w:tcW w:w="1657" w:type="dxa"/>
            <w:tcBorders>
              <w:top w:val="nil"/>
              <w:left w:val="single" w:sz="2" w:space="0" w:color="000000"/>
              <w:bottom w:val="single" w:sz="2" w:space="0" w:color="000000"/>
              <w:right w:val="single" w:sz="2" w:space="0" w:color="000000"/>
            </w:tcBorders>
          </w:tcPr>
          <w:p w14:paraId="13173964" w14:textId="77777777" w:rsidR="00EF6467" w:rsidRPr="00400507" w:rsidRDefault="00EF6467" w:rsidP="00EF6467">
            <w:pPr>
              <w:spacing w:line="100" w:lineRule="atLeast"/>
              <w:jc w:val="right"/>
              <w:rPr>
                <w:color w:val="auto"/>
              </w:rPr>
            </w:pPr>
            <w:r w:rsidRPr="00400507">
              <w:rPr>
                <w:color w:val="auto"/>
              </w:rPr>
              <w:t>Unfavourable</w:t>
            </w:r>
          </w:p>
        </w:tc>
      </w:tr>
      <w:tr w:rsidR="00400507" w:rsidRPr="00400507" w14:paraId="523C608D" w14:textId="77777777" w:rsidTr="00EF6467">
        <w:tc>
          <w:tcPr>
            <w:tcW w:w="3716" w:type="dxa"/>
            <w:tcBorders>
              <w:top w:val="nil"/>
              <w:left w:val="single" w:sz="2" w:space="0" w:color="000000"/>
              <w:bottom w:val="single" w:sz="2" w:space="0" w:color="000000"/>
              <w:right w:val="nil"/>
            </w:tcBorders>
            <w:hideMark/>
          </w:tcPr>
          <w:p w14:paraId="381AD4CE" w14:textId="77777777" w:rsidR="00EF6467" w:rsidRPr="00400507" w:rsidRDefault="00EF6467" w:rsidP="00EF6467">
            <w:pPr>
              <w:spacing w:line="100" w:lineRule="atLeast"/>
              <w:rPr>
                <w:rFonts w:eastAsia="Times New Roman"/>
                <w:color w:val="auto"/>
                <w:szCs w:val="24"/>
                <w:lang w:val="en-US"/>
              </w:rPr>
            </w:pPr>
            <w:r w:rsidRPr="00400507">
              <w:rPr>
                <w:rFonts w:eastAsia="Times New Roman"/>
                <w:color w:val="auto"/>
                <w:szCs w:val="24"/>
                <w:lang w:val="en-US"/>
              </w:rPr>
              <w:t>Direct labor</w:t>
            </w:r>
          </w:p>
        </w:tc>
        <w:tc>
          <w:tcPr>
            <w:tcW w:w="1576" w:type="dxa"/>
            <w:tcBorders>
              <w:top w:val="nil"/>
              <w:left w:val="single" w:sz="2" w:space="0" w:color="000000"/>
              <w:bottom w:val="single" w:sz="2" w:space="0" w:color="000000"/>
              <w:right w:val="nil"/>
            </w:tcBorders>
            <w:hideMark/>
          </w:tcPr>
          <w:p w14:paraId="7862AA64" w14:textId="77777777" w:rsidR="00EF6467" w:rsidRPr="00400507" w:rsidRDefault="00EF6467" w:rsidP="00EF6467">
            <w:pPr>
              <w:spacing w:line="100" w:lineRule="atLeast"/>
              <w:jc w:val="right"/>
              <w:rPr>
                <w:rFonts w:eastAsia="Times New Roman"/>
                <w:color w:val="auto"/>
                <w:szCs w:val="24"/>
                <w:lang w:val="en-US"/>
              </w:rPr>
            </w:pPr>
            <w:r w:rsidRPr="00400507">
              <w:rPr>
                <w:rFonts w:eastAsia="Times New Roman"/>
                <w:color w:val="auto"/>
                <w:szCs w:val="24"/>
                <w:lang w:val="en-US"/>
              </w:rPr>
              <w:t>400000</w:t>
            </w:r>
          </w:p>
        </w:tc>
        <w:tc>
          <w:tcPr>
            <w:tcW w:w="1621" w:type="dxa"/>
            <w:tcBorders>
              <w:top w:val="nil"/>
              <w:left w:val="single" w:sz="2" w:space="0" w:color="000000"/>
              <w:bottom w:val="single" w:sz="2" w:space="0" w:color="000000"/>
              <w:right w:val="nil"/>
            </w:tcBorders>
            <w:hideMark/>
          </w:tcPr>
          <w:p w14:paraId="7C2FAA12" w14:textId="77777777" w:rsidR="00EF6467" w:rsidRPr="00400507" w:rsidRDefault="00EF6467" w:rsidP="00EF6467">
            <w:pPr>
              <w:spacing w:line="100" w:lineRule="atLeast"/>
              <w:jc w:val="right"/>
              <w:rPr>
                <w:rFonts w:eastAsia="Times New Roman"/>
                <w:color w:val="auto"/>
                <w:szCs w:val="24"/>
                <w:lang w:val="en-US"/>
              </w:rPr>
            </w:pPr>
            <w:r w:rsidRPr="00400507">
              <w:rPr>
                <w:rFonts w:eastAsia="Times New Roman"/>
                <w:color w:val="auto"/>
                <w:szCs w:val="24"/>
                <w:lang w:val="en-US"/>
              </w:rPr>
              <w:t>440000</w:t>
            </w:r>
          </w:p>
        </w:tc>
        <w:tc>
          <w:tcPr>
            <w:tcW w:w="1636" w:type="dxa"/>
            <w:tcBorders>
              <w:top w:val="nil"/>
              <w:left w:val="single" w:sz="2" w:space="0" w:color="000000"/>
              <w:bottom w:val="single" w:sz="2" w:space="0" w:color="000000"/>
              <w:right w:val="nil"/>
            </w:tcBorders>
            <w:hideMark/>
          </w:tcPr>
          <w:p w14:paraId="4B9C7C89" w14:textId="77777777" w:rsidR="00EF6467" w:rsidRPr="00400507" w:rsidRDefault="00EF6467" w:rsidP="00EF6467">
            <w:pPr>
              <w:spacing w:line="100" w:lineRule="atLeast"/>
              <w:jc w:val="right"/>
              <w:rPr>
                <w:rFonts w:eastAsia="Times New Roman"/>
                <w:color w:val="auto"/>
                <w:szCs w:val="24"/>
                <w:lang w:val="en-US"/>
              </w:rPr>
            </w:pPr>
            <w:r w:rsidRPr="00400507">
              <w:rPr>
                <w:rFonts w:eastAsia="Times New Roman"/>
                <w:color w:val="auto"/>
                <w:szCs w:val="24"/>
                <w:lang w:val="en-US"/>
              </w:rPr>
              <w:t>40000</w:t>
            </w:r>
          </w:p>
        </w:tc>
        <w:tc>
          <w:tcPr>
            <w:tcW w:w="1657" w:type="dxa"/>
            <w:tcBorders>
              <w:top w:val="nil"/>
              <w:left w:val="single" w:sz="2" w:space="0" w:color="000000"/>
              <w:bottom w:val="single" w:sz="2" w:space="0" w:color="000000"/>
              <w:right w:val="single" w:sz="2" w:space="0" w:color="000000"/>
            </w:tcBorders>
          </w:tcPr>
          <w:p w14:paraId="4D626152" w14:textId="77777777" w:rsidR="00EF6467" w:rsidRPr="00400507" w:rsidRDefault="00EF6467" w:rsidP="00EF6467">
            <w:pPr>
              <w:spacing w:line="100" w:lineRule="atLeast"/>
              <w:jc w:val="right"/>
              <w:rPr>
                <w:color w:val="auto"/>
              </w:rPr>
            </w:pPr>
            <w:r w:rsidRPr="00400507">
              <w:rPr>
                <w:color w:val="auto"/>
              </w:rPr>
              <w:t>Unfavourable</w:t>
            </w:r>
          </w:p>
        </w:tc>
      </w:tr>
      <w:tr w:rsidR="00400507" w:rsidRPr="00400507" w14:paraId="46CB87D0" w14:textId="77777777" w:rsidTr="00EF6467">
        <w:tc>
          <w:tcPr>
            <w:tcW w:w="3716" w:type="dxa"/>
            <w:tcBorders>
              <w:top w:val="nil"/>
              <w:left w:val="single" w:sz="2" w:space="0" w:color="000000"/>
              <w:bottom w:val="single" w:sz="2" w:space="0" w:color="000000"/>
              <w:right w:val="nil"/>
            </w:tcBorders>
            <w:hideMark/>
          </w:tcPr>
          <w:p w14:paraId="7150F249" w14:textId="77777777" w:rsidR="00EF6467" w:rsidRPr="00400507" w:rsidRDefault="00EF6467" w:rsidP="00EF6467">
            <w:pPr>
              <w:spacing w:line="100" w:lineRule="atLeast"/>
              <w:rPr>
                <w:rFonts w:eastAsia="Times New Roman"/>
                <w:color w:val="auto"/>
                <w:szCs w:val="24"/>
                <w:lang w:val="en-US"/>
              </w:rPr>
            </w:pPr>
            <w:r w:rsidRPr="00400507">
              <w:rPr>
                <w:rFonts w:eastAsia="Times New Roman"/>
                <w:color w:val="auto"/>
                <w:szCs w:val="24"/>
                <w:lang w:val="en-US"/>
              </w:rPr>
              <w:t>Overheads</w:t>
            </w:r>
          </w:p>
        </w:tc>
        <w:tc>
          <w:tcPr>
            <w:tcW w:w="1576" w:type="dxa"/>
            <w:tcBorders>
              <w:top w:val="nil"/>
              <w:left w:val="single" w:sz="2" w:space="0" w:color="000000"/>
              <w:bottom w:val="single" w:sz="2" w:space="0" w:color="000000"/>
              <w:right w:val="nil"/>
            </w:tcBorders>
            <w:hideMark/>
          </w:tcPr>
          <w:p w14:paraId="496BDE65" w14:textId="77777777" w:rsidR="00EF6467" w:rsidRPr="00400507" w:rsidRDefault="00EF6467" w:rsidP="00EF6467">
            <w:pPr>
              <w:spacing w:line="100" w:lineRule="atLeast"/>
              <w:jc w:val="right"/>
              <w:rPr>
                <w:rFonts w:eastAsia="Times New Roman"/>
                <w:color w:val="auto"/>
                <w:szCs w:val="24"/>
                <w:lang w:val="en-US"/>
              </w:rPr>
            </w:pPr>
            <w:r w:rsidRPr="00400507">
              <w:rPr>
                <w:rFonts w:eastAsia="Times New Roman"/>
                <w:color w:val="auto"/>
                <w:szCs w:val="24"/>
                <w:lang w:val="en-US"/>
              </w:rPr>
              <w:t>150000</w:t>
            </w:r>
          </w:p>
        </w:tc>
        <w:tc>
          <w:tcPr>
            <w:tcW w:w="1621" w:type="dxa"/>
            <w:tcBorders>
              <w:top w:val="nil"/>
              <w:left w:val="single" w:sz="2" w:space="0" w:color="000000"/>
              <w:bottom w:val="single" w:sz="2" w:space="0" w:color="000000"/>
              <w:right w:val="nil"/>
            </w:tcBorders>
            <w:hideMark/>
          </w:tcPr>
          <w:p w14:paraId="4A3F968B" w14:textId="77777777" w:rsidR="00EF6467" w:rsidRPr="00400507" w:rsidRDefault="00EF6467" w:rsidP="00EF6467">
            <w:pPr>
              <w:spacing w:line="100" w:lineRule="atLeast"/>
              <w:jc w:val="right"/>
              <w:rPr>
                <w:rFonts w:eastAsia="Times New Roman"/>
                <w:color w:val="auto"/>
                <w:szCs w:val="24"/>
                <w:lang w:val="en-US"/>
              </w:rPr>
            </w:pPr>
            <w:r w:rsidRPr="00400507">
              <w:rPr>
                <w:rFonts w:eastAsia="Times New Roman"/>
                <w:color w:val="auto"/>
                <w:szCs w:val="24"/>
                <w:lang w:val="en-US"/>
              </w:rPr>
              <w:t>120000</w:t>
            </w:r>
          </w:p>
        </w:tc>
        <w:tc>
          <w:tcPr>
            <w:tcW w:w="1636" w:type="dxa"/>
            <w:tcBorders>
              <w:top w:val="nil"/>
              <w:left w:val="single" w:sz="2" w:space="0" w:color="000000"/>
              <w:bottom w:val="single" w:sz="2" w:space="0" w:color="000000"/>
              <w:right w:val="nil"/>
            </w:tcBorders>
            <w:hideMark/>
          </w:tcPr>
          <w:p w14:paraId="047F21C6" w14:textId="77777777" w:rsidR="00EF6467" w:rsidRPr="00400507" w:rsidRDefault="00EF6467" w:rsidP="00EF6467">
            <w:pPr>
              <w:spacing w:line="100" w:lineRule="atLeast"/>
              <w:jc w:val="right"/>
              <w:rPr>
                <w:rFonts w:eastAsia="Times New Roman"/>
                <w:color w:val="auto"/>
                <w:szCs w:val="24"/>
                <w:lang w:val="en-US"/>
              </w:rPr>
            </w:pPr>
            <w:r w:rsidRPr="00400507">
              <w:rPr>
                <w:rFonts w:eastAsia="Times New Roman"/>
                <w:color w:val="auto"/>
                <w:szCs w:val="24"/>
                <w:lang w:val="en-US"/>
              </w:rPr>
              <w:t>-30000</w:t>
            </w:r>
          </w:p>
        </w:tc>
        <w:tc>
          <w:tcPr>
            <w:tcW w:w="1657" w:type="dxa"/>
            <w:tcBorders>
              <w:top w:val="nil"/>
              <w:left w:val="single" w:sz="2" w:space="0" w:color="000000"/>
              <w:bottom w:val="single" w:sz="2" w:space="0" w:color="000000"/>
              <w:right w:val="single" w:sz="2" w:space="0" w:color="000000"/>
            </w:tcBorders>
          </w:tcPr>
          <w:p w14:paraId="1C3F6327" w14:textId="77777777" w:rsidR="00EF6467" w:rsidRPr="00400507" w:rsidRDefault="00EF6467" w:rsidP="00EF6467">
            <w:pPr>
              <w:spacing w:line="100" w:lineRule="atLeast"/>
              <w:jc w:val="right"/>
              <w:rPr>
                <w:color w:val="auto"/>
              </w:rPr>
            </w:pPr>
            <w:r w:rsidRPr="00400507">
              <w:rPr>
                <w:color w:val="auto"/>
              </w:rPr>
              <w:t>Favourable</w:t>
            </w:r>
          </w:p>
        </w:tc>
      </w:tr>
      <w:tr w:rsidR="00400507" w:rsidRPr="00400507" w14:paraId="7829A503" w14:textId="77777777" w:rsidTr="00EF6467">
        <w:tc>
          <w:tcPr>
            <w:tcW w:w="3716" w:type="dxa"/>
            <w:tcBorders>
              <w:top w:val="nil"/>
              <w:left w:val="single" w:sz="2" w:space="0" w:color="000000"/>
              <w:bottom w:val="single" w:sz="2" w:space="0" w:color="000000"/>
              <w:right w:val="nil"/>
            </w:tcBorders>
            <w:hideMark/>
          </w:tcPr>
          <w:p w14:paraId="09261CB2" w14:textId="77777777" w:rsidR="00EF6467" w:rsidRPr="00400507" w:rsidRDefault="00EF6467" w:rsidP="00EF6467">
            <w:pPr>
              <w:spacing w:line="100" w:lineRule="atLeast"/>
              <w:rPr>
                <w:rFonts w:eastAsia="Times New Roman"/>
                <w:b/>
                <w:bCs/>
                <w:color w:val="auto"/>
                <w:szCs w:val="24"/>
                <w:lang w:val="en-US"/>
              </w:rPr>
            </w:pPr>
            <w:r w:rsidRPr="00400507">
              <w:rPr>
                <w:rFonts w:eastAsia="Times New Roman"/>
                <w:b/>
                <w:bCs/>
                <w:color w:val="auto"/>
                <w:szCs w:val="24"/>
                <w:lang w:val="en-US"/>
              </w:rPr>
              <w:t>Gross Profit</w:t>
            </w:r>
          </w:p>
        </w:tc>
        <w:tc>
          <w:tcPr>
            <w:tcW w:w="1576" w:type="dxa"/>
            <w:tcBorders>
              <w:top w:val="nil"/>
              <w:left w:val="single" w:sz="2" w:space="0" w:color="000000"/>
              <w:bottom w:val="single" w:sz="2" w:space="0" w:color="000000"/>
              <w:right w:val="nil"/>
            </w:tcBorders>
            <w:hideMark/>
          </w:tcPr>
          <w:p w14:paraId="16277BE2" w14:textId="77777777" w:rsidR="00EF6467" w:rsidRPr="00400507" w:rsidRDefault="00EF6467" w:rsidP="00EF6467">
            <w:pPr>
              <w:spacing w:line="100" w:lineRule="atLeast"/>
              <w:jc w:val="right"/>
              <w:rPr>
                <w:rFonts w:eastAsia="Times New Roman"/>
                <w:b/>
                <w:bCs/>
                <w:color w:val="auto"/>
                <w:szCs w:val="24"/>
                <w:lang w:val="en-US"/>
              </w:rPr>
            </w:pPr>
            <w:r w:rsidRPr="00400507">
              <w:rPr>
                <w:rFonts w:eastAsia="Times New Roman"/>
                <w:b/>
                <w:bCs/>
                <w:color w:val="auto"/>
                <w:szCs w:val="24"/>
                <w:lang w:val="en-US"/>
              </w:rPr>
              <w:t>1700000</w:t>
            </w:r>
          </w:p>
        </w:tc>
        <w:tc>
          <w:tcPr>
            <w:tcW w:w="1621" w:type="dxa"/>
            <w:tcBorders>
              <w:top w:val="nil"/>
              <w:left w:val="single" w:sz="2" w:space="0" w:color="000000"/>
              <w:bottom w:val="single" w:sz="2" w:space="0" w:color="000000"/>
              <w:right w:val="nil"/>
            </w:tcBorders>
            <w:hideMark/>
          </w:tcPr>
          <w:p w14:paraId="03C84ED1" w14:textId="77777777" w:rsidR="00EF6467" w:rsidRPr="00400507" w:rsidRDefault="00EF6467" w:rsidP="00EF6467">
            <w:pPr>
              <w:spacing w:line="100" w:lineRule="atLeast"/>
              <w:jc w:val="right"/>
              <w:rPr>
                <w:rFonts w:eastAsia="Times New Roman"/>
                <w:b/>
                <w:bCs/>
                <w:color w:val="auto"/>
                <w:szCs w:val="24"/>
                <w:lang w:val="en-US"/>
              </w:rPr>
            </w:pPr>
            <w:r w:rsidRPr="00400507">
              <w:rPr>
                <w:rFonts w:eastAsia="Times New Roman"/>
                <w:b/>
                <w:bCs/>
                <w:color w:val="auto"/>
                <w:szCs w:val="24"/>
                <w:lang w:val="en-US"/>
              </w:rPr>
              <w:t>760000</w:t>
            </w:r>
          </w:p>
        </w:tc>
        <w:tc>
          <w:tcPr>
            <w:tcW w:w="1636" w:type="dxa"/>
            <w:tcBorders>
              <w:top w:val="nil"/>
              <w:left w:val="single" w:sz="2" w:space="0" w:color="000000"/>
              <w:bottom w:val="single" w:sz="2" w:space="0" w:color="000000"/>
              <w:right w:val="nil"/>
            </w:tcBorders>
            <w:hideMark/>
          </w:tcPr>
          <w:p w14:paraId="368466DE" w14:textId="77777777" w:rsidR="00EF6467" w:rsidRPr="00400507" w:rsidRDefault="00EF6467" w:rsidP="00EF6467">
            <w:pPr>
              <w:spacing w:line="100" w:lineRule="atLeast"/>
              <w:jc w:val="right"/>
              <w:rPr>
                <w:rFonts w:eastAsia="Times New Roman"/>
                <w:b/>
                <w:bCs/>
                <w:color w:val="auto"/>
                <w:szCs w:val="24"/>
                <w:lang w:val="en-US"/>
              </w:rPr>
            </w:pPr>
            <w:r w:rsidRPr="00400507">
              <w:rPr>
                <w:rFonts w:eastAsia="Times New Roman"/>
                <w:b/>
                <w:bCs/>
                <w:color w:val="auto"/>
                <w:szCs w:val="24"/>
                <w:lang w:val="en-US"/>
              </w:rPr>
              <w:t>-940000</w:t>
            </w:r>
          </w:p>
        </w:tc>
        <w:tc>
          <w:tcPr>
            <w:tcW w:w="1657" w:type="dxa"/>
            <w:tcBorders>
              <w:top w:val="nil"/>
              <w:left w:val="single" w:sz="2" w:space="0" w:color="000000"/>
              <w:bottom w:val="single" w:sz="2" w:space="0" w:color="000000"/>
              <w:right w:val="single" w:sz="2" w:space="0" w:color="000000"/>
            </w:tcBorders>
          </w:tcPr>
          <w:p w14:paraId="106B1C4E" w14:textId="77777777" w:rsidR="00EF6467" w:rsidRPr="00400507" w:rsidRDefault="00EF6467" w:rsidP="00EF6467">
            <w:pPr>
              <w:spacing w:line="100" w:lineRule="atLeast"/>
              <w:jc w:val="right"/>
              <w:rPr>
                <w:color w:val="auto"/>
              </w:rPr>
            </w:pPr>
            <w:r w:rsidRPr="00400507">
              <w:rPr>
                <w:color w:val="auto"/>
              </w:rPr>
              <w:t>Unfavourable</w:t>
            </w:r>
          </w:p>
        </w:tc>
      </w:tr>
      <w:tr w:rsidR="00400507" w:rsidRPr="00400507" w14:paraId="3DA8A6D7" w14:textId="77777777" w:rsidTr="00EF6467">
        <w:tc>
          <w:tcPr>
            <w:tcW w:w="3716" w:type="dxa"/>
            <w:tcBorders>
              <w:top w:val="nil"/>
              <w:left w:val="single" w:sz="2" w:space="0" w:color="000000"/>
              <w:bottom w:val="single" w:sz="2" w:space="0" w:color="000000"/>
              <w:right w:val="nil"/>
            </w:tcBorders>
            <w:hideMark/>
          </w:tcPr>
          <w:p w14:paraId="70AC6BA2" w14:textId="77777777" w:rsidR="00EF6467" w:rsidRPr="00400507" w:rsidRDefault="00EF6467" w:rsidP="00EF6467">
            <w:pPr>
              <w:spacing w:line="100" w:lineRule="atLeast"/>
              <w:rPr>
                <w:rFonts w:eastAsia="Times New Roman"/>
                <w:color w:val="auto"/>
                <w:szCs w:val="24"/>
                <w:lang w:val="en-US"/>
              </w:rPr>
            </w:pPr>
            <w:r w:rsidRPr="00400507">
              <w:rPr>
                <w:rFonts w:eastAsia="Times New Roman"/>
                <w:color w:val="auto"/>
                <w:szCs w:val="24"/>
                <w:lang w:val="en-US"/>
              </w:rPr>
              <w:t>Less: Non- operating / Fixed Expenses</w:t>
            </w:r>
          </w:p>
        </w:tc>
        <w:tc>
          <w:tcPr>
            <w:tcW w:w="1576" w:type="dxa"/>
            <w:tcBorders>
              <w:top w:val="nil"/>
              <w:left w:val="single" w:sz="2" w:space="0" w:color="000000"/>
              <w:bottom w:val="single" w:sz="2" w:space="0" w:color="000000"/>
              <w:right w:val="nil"/>
            </w:tcBorders>
            <w:hideMark/>
          </w:tcPr>
          <w:p w14:paraId="21AA1652" w14:textId="77777777" w:rsidR="00EF6467" w:rsidRPr="00400507" w:rsidRDefault="00EF6467" w:rsidP="00EF6467">
            <w:pPr>
              <w:spacing w:line="100" w:lineRule="atLeast"/>
              <w:jc w:val="right"/>
              <w:rPr>
                <w:rFonts w:eastAsia="Times New Roman"/>
                <w:color w:val="auto"/>
                <w:szCs w:val="24"/>
                <w:lang w:val="en-US"/>
              </w:rPr>
            </w:pPr>
            <w:r w:rsidRPr="00400507">
              <w:rPr>
                <w:rFonts w:eastAsia="Times New Roman"/>
                <w:color w:val="auto"/>
                <w:szCs w:val="24"/>
                <w:lang w:val="en-US"/>
              </w:rPr>
              <w:t>350000</w:t>
            </w:r>
          </w:p>
        </w:tc>
        <w:tc>
          <w:tcPr>
            <w:tcW w:w="1621" w:type="dxa"/>
            <w:tcBorders>
              <w:top w:val="nil"/>
              <w:left w:val="single" w:sz="2" w:space="0" w:color="000000"/>
              <w:bottom w:val="single" w:sz="2" w:space="0" w:color="000000"/>
              <w:right w:val="nil"/>
            </w:tcBorders>
            <w:hideMark/>
          </w:tcPr>
          <w:p w14:paraId="152713FE" w14:textId="77777777" w:rsidR="00EF6467" w:rsidRPr="00400507" w:rsidRDefault="00EF6467" w:rsidP="00EF6467">
            <w:pPr>
              <w:spacing w:line="100" w:lineRule="atLeast"/>
              <w:jc w:val="right"/>
              <w:rPr>
                <w:rFonts w:eastAsia="Times New Roman"/>
                <w:color w:val="auto"/>
                <w:szCs w:val="24"/>
                <w:lang w:val="en-US"/>
              </w:rPr>
            </w:pPr>
            <w:r w:rsidRPr="00400507">
              <w:rPr>
                <w:rFonts w:eastAsia="Times New Roman"/>
                <w:color w:val="auto"/>
                <w:szCs w:val="24"/>
                <w:lang w:val="en-US"/>
              </w:rPr>
              <w:t>305000</w:t>
            </w:r>
          </w:p>
        </w:tc>
        <w:tc>
          <w:tcPr>
            <w:tcW w:w="1636" w:type="dxa"/>
            <w:tcBorders>
              <w:top w:val="nil"/>
              <w:left w:val="single" w:sz="2" w:space="0" w:color="000000"/>
              <w:bottom w:val="single" w:sz="2" w:space="0" w:color="000000"/>
              <w:right w:val="nil"/>
            </w:tcBorders>
            <w:hideMark/>
          </w:tcPr>
          <w:p w14:paraId="1736C6B3" w14:textId="77777777" w:rsidR="00EF6467" w:rsidRPr="00400507" w:rsidRDefault="00EF6467" w:rsidP="00EF6467">
            <w:pPr>
              <w:spacing w:line="100" w:lineRule="atLeast"/>
              <w:jc w:val="right"/>
              <w:rPr>
                <w:rFonts w:eastAsia="Times New Roman"/>
                <w:color w:val="auto"/>
                <w:szCs w:val="24"/>
                <w:lang w:val="en-US"/>
              </w:rPr>
            </w:pPr>
            <w:r w:rsidRPr="00400507">
              <w:rPr>
                <w:rFonts w:eastAsia="Times New Roman"/>
                <w:color w:val="auto"/>
                <w:szCs w:val="24"/>
                <w:lang w:val="en-US"/>
              </w:rPr>
              <w:t>-45000</w:t>
            </w:r>
          </w:p>
        </w:tc>
        <w:tc>
          <w:tcPr>
            <w:tcW w:w="1657" w:type="dxa"/>
            <w:tcBorders>
              <w:top w:val="nil"/>
              <w:left w:val="single" w:sz="2" w:space="0" w:color="000000"/>
              <w:bottom w:val="single" w:sz="2" w:space="0" w:color="000000"/>
              <w:right w:val="single" w:sz="2" w:space="0" w:color="000000"/>
            </w:tcBorders>
          </w:tcPr>
          <w:p w14:paraId="2B71892F" w14:textId="77777777" w:rsidR="00EF6467" w:rsidRPr="00400507" w:rsidRDefault="00EF6467" w:rsidP="00EF6467">
            <w:pPr>
              <w:spacing w:line="100" w:lineRule="atLeast"/>
              <w:jc w:val="right"/>
              <w:rPr>
                <w:color w:val="auto"/>
              </w:rPr>
            </w:pPr>
            <w:r w:rsidRPr="00400507">
              <w:rPr>
                <w:color w:val="auto"/>
              </w:rPr>
              <w:t>Favourable</w:t>
            </w:r>
          </w:p>
        </w:tc>
      </w:tr>
      <w:tr w:rsidR="00400507" w:rsidRPr="00400507" w14:paraId="31DF63A8" w14:textId="77777777" w:rsidTr="00EF6467">
        <w:tc>
          <w:tcPr>
            <w:tcW w:w="3716" w:type="dxa"/>
            <w:tcBorders>
              <w:top w:val="nil"/>
              <w:left w:val="single" w:sz="2" w:space="0" w:color="000000"/>
              <w:bottom w:val="single" w:sz="2" w:space="0" w:color="000000"/>
              <w:right w:val="nil"/>
            </w:tcBorders>
            <w:hideMark/>
          </w:tcPr>
          <w:p w14:paraId="0A156CFC" w14:textId="77777777" w:rsidR="00EF6467" w:rsidRPr="00400507" w:rsidRDefault="00EF6467" w:rsidP="00EF6467">
            <w:pPr>
              <w:spacing w:line="100" w:lineRule="atLeast"/>
              <w:rPr>
                <w:rFonts w:eastAsia="Times New Roman"/>
                <w:color w:val="auto"/>
                <w:szCs w:val="24"/>
                <w:lang w:val="en-US"/>
              </w:rPr>
            </w:pPr>
            <w:r w:rsidRPr="00400507">
              <w:rPr>
                <w:rFonts w:eastAsia="Times New Roman"/>
                <w:color w:val="auto"/>
                <w:szCs w:val="24"/>
                <w:lang w:val="en-US"/>
              </w:rPr>
              <w:t>Warehouse rental</w:t>
            </w:r>
          </w:p>
        </w:tc>
        <w:tc>
          <w:tcPr>
            <w:tcW w:w="1576" w:type="dxa"/>
            <w:tcBorders>
              <w:top w:val="nil"/>
              <w:left w:val="single" w:sz="2" w:space="0" w:color="000000"/>
              <w:bottom w:val="single" w:sz="2" w:space="0" w:color="000000"/>
              <w:right w:val="nil"/>
            </w:tcBorders>
            <w:hideMark/>
          </w:tcPr>
          <w:p w14:paraId="7302C215" w14:textId="77777777" w:rsidR="00EF6467" w:rsidRPr="00400507" w:rsidRDefault="00EF6467" w:rsidP="00EF6467">
            <w:pPr>
              <w:spacing w:line="100" w:lineRule="atLeast"/>
              <w:jc w:val="right"/>
              <w:rPr>
                <w:rFonts w:eastAsia="Times New Roman"/>
                <w:color w:val="auto"/>
                <w:szCs w:val="24"/>
                <w:lang w:val="en-US"/>
              </w:rPr>
            </w:pPr>
            <w:r w:rsidRPr="00400507">
              <w:rPr>
                <w:rFonts w:eastAsia="Times New Roman"/>
                <w:color w:val="auto"/>
                <w:szCs w:val="24"/>
                <w:lang w:val="en-US"/>
              </w:rPr>
              <w:t>200000</w:t>
            </w:r>
          </w:p>
        </w:tc>
        <w:tc>
          <w:tcPr>
            <w:tcW w:w="1621" w:type="dxa"/>
            <w:tcBorders>
              <w:top w:val="nil"/>
              <w:left w:val="single" w:sz="2" w:space="0" w:color="000000"/>
              <w:bottom w:val="single" w:sz="2" w:space="0" w:color="000000"/>
              <w:right w:val="nil"/>
            </w:tcBorders>
            <w:hideMark/>
          </w:tcPr>
          <w:p w14:paraId="4BDC84DB" w14:textId="77777777" w:rsidR="00EF6467" w:rsidRPr="00400507" w:rsidRDefault="00EF6467" w:rsidP="00EF6467">
            <w:pPr>
              <w:spacing w:line="100" w:lineRule="atLeast"/>
              <w:jc w:val="right"/>
              <w:rPr>
                <w:rFonts w:eastAsia="Times New Roman"/>
                <w:color w:val="auto"/>
                <w:szCs w:val="24"/>
                <w:lang w:val="en-US"/>
              </w:rPr>
            </w:pPr>
            <w:r w:rsidRPr="00400507">
              <w:rPr>
                <w:rFonts w:eastAsia="Times New Roman"/>
                <w:color w:val="auto"/>
                <w:szCs w:val="24"/>
                <w:lang w:val="en-US"/>
              </w:rPr>
              <w:t>170000</w:t>
            </w:r>
          </w:p>
        </w:tc>
        <w:tc>
          <w:tcPr>
            <w:tcW w:w="1636" w:type="dxa"/>
            <w:tcBorders>
              <w:top w:val="nil"/>
              <w:left w:val="single" w:sz="2" w:space="0" w:color="000000"/>
              <w:bottom w:val="single" w:sz="2" w:space="0" w:color="000000"/>
              <w:right w:val="nil"/>
            </w:tcBorders>
            <w:hideMark/>
          </w:tcPr>
          <w:p w14:paraId="65E1AEAE" w14:textId="77777777" w:rsidR="00EF6467" w:rsidRPr="00400507" w:rsidRDefault="00EF6467" w:rsidP="00EF6467">
            <w:pPr>
              <w:spacing w:line="100" w:lineRule="atLeast"/>
              <w:jc w:val="right"/>
              <w:rPr>
                <w:rFonts w:eastAsia="Times New Roman"/>
                <w:color w:val="auto"/>
                <w:szCs w:val="24"/>
                <w:lang w:val="en-US"/>
              </w:rPr>
            </w:pPr>
            <w:r w:rsidRPr="00400507">
              <w:rPr>
                <w:rFonts w:eastAsia="Times New Roman"/>
                <w:color w:val="auto"/>
                <w:szCs w:val="24"/>
                <w:lang w:val="en-US"/>
              </w:rPr>
              <w:t>-30000</w:t>
            </w:r>
          </w:p>
        </w:tc>
        <w:tc>
          <w:tcPr>
            <w:tcW w:w="1657" w:type="dxa"/>
            <w:tcBorders>
              <w:top w:val="nil"/>
              <w:left w:val="single" w:sz="2" w:space="0" w:color="000000"/>
              <w:bottom w:val="single" w:sz="2" w:space="0" w:color="000000"/>
              <w:right w:val="single" w:sz="2" w:space="0" w:color="000000"/>
            </w:tcBorders>
          </w:tcPr>
          <w:p w14:paraId="1DF74359" w14:textId="77777777" w:rsidR="00EF6467" w:rsidRPr="00400507" w:rsidRDefault="00EF6467" w:rsidP="00EF6467">
            <w:pPr>
              <w:spacing w:line="100" w:lineRule="atLeast"/>
              <w:jc w:val="right"/>
              <w:rPr>
                <w:color w:val="auto"/>
              </w:rPr>
            </w:pPr>
            <w:r w:rsidRPr="00400507">
              <w:rPr>
                <w:color w:val="auto"/>
              </w:rPr>
              <w:t>Favourable</w:t>
            </w:r>
          </w:p>
        </w:tc>
      </w:tr>
      <w:tr w:rsidR="00400507" w:rsidRPr="00400507" w14:paraId="0DEB3255" w14:textId="77777777" w:rsidTr="00EF6467">
        <w:tc>
          <w:tcPr>
            <w:tcW w:w="3716" w:type="dxa"/>
            <w:tcBorders>
              <w:top w:val="nil"/>
              <w:left w:val="single" w:sz="2" w:space="0" w:color="000000"/>
              <w:bottom w:val="single" w:sz="2" w:space="0" w:color="000000"/>
              <w:right w:val="nil"/>
            </w:tcBorders>
            <w:hideMark/>
          </w:tcPr>
          <w:p w14:paraId="61FEF1F4" w14:textId="77777777" w:rsidR="00EF6467" w:rsidRPr="00400507" w:rsidRDefault="00EF6467" w:rsidP="00EF6467">
            <w:pPr>
              <w:spacing w:line="100" w:lineRule="atLeast"/>
              <w:rPr>
                <w:rFonts w:eastAsia="Times New Roman"/>
                <w:color w:val="auto"/>
                <w:szCs w:val="24"/>
                <w:lang w:val="en-US"/>
              </w:rPr>
            </w:pPr>
            <w:r w:rsidRPr="00400507">
              <w:rPr>
                <w:rFonts w:eastAsia="Times New Roman"/>
                <w:color w:val="auto"/>
                <w:szCs w:val="24"/>
                <w:lang w:val="en-US"/>
              </w:rPr>
              <w:t>Insurance</w:t>
            </w:r>
          </w:p>
        </w:tc>
        <w:tc>
          <w:tcPr>
            <w:tcW w:w="1576" w:type="dxa"/>
            <w:tcBorders>
              <w:top w:val="nil"/>
              <w:left w:val="single" w:sz="2" w:space="0" w:color="000000"/>
              <w:bottom w:val="single" w:sz="2" w:space="0" w:color="000000"/>
              <w:right w:val="nil"/>
            </w:tcBorders>
            <w:hideMark/>
          </w:tcPr>
          <w:p w14:paraId="0C951A40" w14:textId="77777777" w:rsidR="00EF6467" w:rsidRPr="00400507" w:rsidRDefault="00EF6467" w:rsidP="00EF6467">
            <w:pPr>
              <w:spacing w:line="100" w:lineRule="atLeast"/>
              <w:jc w:val="right"/>
              <w:rPr>
                <w:rFonts w:eastAsia="Times New Roman"/>
                <w:color w:val="auto"/>
                <w:szCs w:val="24"/>
                <w:lang w:val="en-US"/>
              </w:rPr>
            </w:pPr>
            <w:r w:rsidRPr="00400507">
              <w:rPr>
                <w:rFonts w:eastAsia="Times New Roman"/>
                <w:color w:val="auto"/>
                <w:szCs w:val="24"/>
                <w:lang w:val="en-US"/>
              </w:rPr>
              <w:t>100000</w:t>
            </w:r>
          </w:p>
        </w:tc>
        <w:tc>
          <w:tcPr>
            <w:tcW w:w="1621" w:type="dxa"/>
            <w:tcBorders>
              <w:top w:val="nil"/>
              <w:left w:val="single" w:sz="2" w:space="0" w:color="000000"/>
              <w:bottom w:val="single" w:sz="2" w:space="0" w:color="000000"/>
              <w:right w:val="nil"/>
            </w:tcBorders>
            <w:hideMark/>
          </w:tcPr>
          <w:p w14:paraId="4F1CBF59" w14:textId="77777777" w:rsidR="00EF6467" w:rsidRPr="00400507" w:rsidRDefault="00EF6467" w:rsidP="00EF6467">
            <w:pPr>
              <w:spacing w:line="100" w:lineRule="atLeast"/>
              <w:jc w:val="right"/>
              <w:rPr>
                <w:rFonts w:eastAsia="Times New Roman"/>
                <w:color w:val="auto"/>
                <w:szCs w:val="24"/>
                <w:lang w:val="en-US"/>
              </w:rPr>
            </w:pPr>
            <w:r w:rsidRPr="00400507">
              <w:rPr>
                <w:rFonts w:eastAsia="Times New Roman"/>
                <w:color w:val="auto"/>
                <w:szCs w:val="24"/>
                <w:lang w:val="en-US"/>
              </w:rPr>
              <w:t>100000</w:t>
            </w:r>
          </w:p>
        </w:tc>
        <w:tc>
          <w:tcPr>
            <w:tcW w:w="1636" w:type="dxa"/>
            <w:tcBorders>
              <w:top w:val="nil"/>
              <w:left w:val="single" w:sz="2" w:space="0" w:color="000000"/>
              <w:bottom w:val="single" w:sz="2" w:space="0" w:color="000000"/>
              <w:right w:val="nil"/>
            </w:tcBorders>
            <w:hideMark/>
          </w:tcPr>
          <w:p w14:paraId="1CE598B8" w14:textId="77777777" w:rsidR="00EF6467" w:rsidRPr="00400507" w:rsidRDefault="00EF6467" w:rsidP="00EF6467">
            <w:pPr>
              <w:spacing w:line="100" w:lineRule="atLeast"/>
              <w:jc w:val="right"/>
              <w:rPr>
                <w:rFonts w:eastAsia="Times New Roman"/>
                <w:color w:val="auto"/>
                <w:szCs w:val="24"/>
                <w:lang w:val="en-US"/>
              </w:rPr>
            </w:pPr>
            <w:r w:rsidRPr="00400507">
              <w:rPr>
                <w:rFonts w:eastAsia="Times New Roman"/>
                <w:color w:val="auto"/>
                <w:szCs w:val="24"/>
                <w:lang w:val="en-US"/>
              </w:rPr>
              <w:t>0</w:t>
            </w:r>
          </w:p>
        </w:tc>
        <w:tc>
          <w:tcPr>
            <w:tcW w:w="1657" w:type="dxa"/>
            <w:tcBorders>
              <w:top w:val="nil"/>
              <w:left w:val="single" w:sz="2" w:space="0" w:color="000000"/>
              <w:bottom w:val="single" w:sz="2" w:space="0" w:color="000000"/>
              <w:right w:val="single" w:sz="2" w:space="0" w:color="000000"/>
            </w:tcBorders>
          </w:tcPr>
          <w:p w14:paraId="2F208716" w14:textId="77777777" w:rsidR="00EF6467" w:rsidRPr="00400507" w:rsidRDefault="00EF6467" w:rsidP="00EF6467">
            <w:pPr>
              <w:spacing w:line="100" w:lineRule="atLeast"/>
              <w:jc w:val="right"/>
              <w:rPr>
                <w:color w:val="auto"/>
              </w:rPr>
            </w:pPr>
          </w:p>
        </w:tc>
      </w:tr>
      <w:tr w:rsidR="00400507" w:rsidRPr="00400507" w14:paraId="57BFE022" w14:textId="77777777" w:rsidTr="00EF6467">
        <w:tc>
          <w:tcPr>
            <w:tcW w:w="3716" w:type="dxa"/>
            <w:tcBorders>
              <w:top w:val="nil"/>
              <w:left w:val="single" w:sz="2" w:space="0" w:color="000000"/>
              <w:bottom w:val="single" w:sz="2" w:space="0" w:color="000000"/>
              <w:right w:val="nil"/>
            </w:tcBorders>
            <w:hideMark/>
          </w:tcPr>
          <w:p w14:paraId="12F6AA78" w14:textId="77777777" w:rsidR="00EF6467" w:rsidRPr="00400507" w:rsidRDefault="00EF6467" w:rsidP="00EF6467">
            <w:pPr>
              <w:spacing w:line="100" w:lineRule="atLeast"/>
              <w:rPr>
                <w:rFonts w:eastAsia="Times New Roman"/>
                <w:color w:val="auto"/>
                <w:szCs w:val="24"/>
                <w:lang w:val="en-US"/>
              </w:rPr>
            </w:pPr>
            <w:r w:rsidRPr="00400507">
              <w:rPr>
                <w:rFonts w:eastAsia="Times New Roman"/>
                <w:color w:val="auto"/>
                <w:szCs w:val="24"/>
                <w:lang w:val="en-US"/>
              </w:rPr>
              <w:t>Full time Warehouse Supervisor salary</w:t>
            </w:r>
          </w:p>
        </w:tc>
        <w:tc>
          <w:tcPr>
            <w:tcW w:w="1576" w:type="dxa"/>
            <w:tcBorders>
              <w:top w:val="nil"/>
              <w:left w:val="single" w:sz="2" w:space="0" w:color="000000"/>
              <w:bottom w:val="single" w:sz="2" w:space="0" w:color="000000"/>
              <w:right w:val="nil"/>
            </w:tcBorders>
            <w:hideMark/>
          </w:tcPr>
          <w:p w14:paraId="1BF66AEE" w14:textId="77777777" w:rsidR="00EF6467" w:rsidRPr="00400507" w:rsidRDefault="00EF6467" w:rsidP="00EF6467">
            <w:pPr>
              <w:spacing w:line="100" w:lineRule="atLeast"/>
              <w:jc w:val="right"/>
              <w:rPr>
                <w:rFonts w:eastAsia="Times New Roman"/>
                <w:color w:val="auto"/>
                <w:szCs w:val="24"/>
                <w:lang w:val="en-US"/>
              </w:rPr>
            </w:pPr>
            <w:r w:rsidRPr="00400507">
              <w:rPr>
                <w:rFonts w:eastAsia="Times New Roman"/>
                <w:color w:val="auto"/>
                <w:szCs w:val="24"/>
                <w:lang w:val="en-US"/>
              </w:rPr>
              <w:t>50000</w:t>
            </w:r>
          </w:p>
        </w:tc>
        <w:tc>
          <w:tcPr>
            <w:tcW w:w="1621" w:type="dxa"/>
            <w:tcBorders>
              <w:top w:val="nil"/>
              <w:left w:val="single" w:sz="2" w:space="0" w:color="000000"/>
              <w:bottom w:val="single" w:sz="2" w:space="0" w:color="000000"/>
              <w:right w:val="nil"/>
            </w:tcBorders>
            <w:hideMark/>
          </w:tcPr>
          <w:p w14:paraId="5770DBD1" w14:textId="77777777" w:rsidR="00EF6467" w:rsidRPr="00400507" w:rsidRDefault="00EF6467" w:rsidP="00EF6467">
            <w:pPr>
              <w:spacing w:line="100" w:lineRule="atLeast"/>
              <w:jc w:val="right"/>
              <w:rPr>
                <w:rFonts w:eastAsia="Times New Roman"/>
                <w:color w:val="auto"/>
                <w:szCs w:val="24"/>
                <w:lang w:val="en-US"/>
              </w:rPr>
            </w:pPr>
            <w:r w:rsidRPr="00400507">
              <w:rPr>
                <w:rFonts w:eastAsia="Times New Roman"/>
                <w:color w:val="auto"/>
                <w:szCs w:val="24"/>
                <w:lang w:val="en-US"/>
              </w:rPr>
              <w:t>35000</w:t>
            </w:r>
          </w:p>
        </w:tc>
        <w:tc>
          <w:tcPr>
            <w:tcW w:w="1636" w:type="dxa"/>
            <w:tcBorders>
              <w:top w:val="nil"/>
              <w:left w:val="single" w:sz="2" w:space="0" w:color="000000"/>
              <w:bottom w:val="single" w:sz="2" w:space="0" w:color="000000"/>
              <w:right w:val="nil"/>
            </w:tcBorders>
            <w:hideMark/>
          </w:tcPr>
          <w:p w14:paraId="1FADB2F9" w14:textId="77777777" w:rsidR="00EF6467" w:rsidRPr="00400507" w:rsidRDefault="00EF6467" w:rsidP="00EF6467">
            <w:pPr>
              <w:spacing w:line="100" w:lineRule="atLeast"/>
              <w:jc w:val="right"/>
              <w:rPr>
                <w:rFonts w:eastAsia="Times New Roman"/>
                <w:color w:val="auto"/>
                <w:szCs w:val="24"/>
                <w:lang w:val="en-US"/>
              </w:rPr>
            </w:pPr>
            <w:r w:rsidRPr="00400507">
              <w:rPr>
                <w:rFonts w:eastAsia="Times New Roman"/>
                <w:color w:val="auto"/>
                <w:szCs w:val="24"/>
                <w:lang w:val="en-US"/>
              </w:rPr>
              <w:t>-15000</w:t>
            </w:r>
          </w:p>
        </w:tc>
        <w:tc>
          <w:tcPr>
            <w:tcW w:w="1657" w:type="dxa"/>
            <w:tcBorders>
              <w:top w:val="nil"/>
              <w:left w:val="single" w:sz="2" w:space="0" w:color="000000"/>
              <w:bottom w:val="single" w:sz="2" w:space="0" w:color="000000"/>
              <w:right w:val="single" w:sz="2" w:space="0" w:color="000000"/>
            </w:tcBorders>
          </w:tcPr>
          <w:p w14:paraId="65B7D053" w14:textId="77777777" w:rsidR="00EF6467" w:rsidRPr="00400507" w:rsidRDefault="00EF6467" w:rsidP="00EF6467">
            <w:pPr>
              <w:spacing w:line="100" w:lineRule="atLeast"/>
              <w:jc w:val="right"/>
              <w:rPr>
                <w:color w:val="auto"/>
              </w:rPr>
            </w:pPr>
            <w:r w:rsidRPr="00400507">
              <w:rPr>
                <w:color w:val="auto"/>
              </w:rPr>
              <w:t>Unfavourable</w:t>
            </w:r>
          </w:p>
        </w:tc>
      </w:tr>
      <w:tr w:rsidR="00400507" w:rsidRPr="00400507" w14:paraId="37958EEB" w14:textId="77777777" w:rsidTr="0082331C">
        <w:tc>
          <w:tcPr>
            <w:tcW w:w="3716" w:type="dxa"/>
            <w:tcBorders>
              <w:top w:val="nil"/>
              <w:left w:val="single" w:sz="2" w:space="0" w:color="000000"/>
              <w:bottom w:val="single" w:sz="2" w:space="0" w:color="000000"/>
              <w:right w:val="nil"/>
            </w:tcBorders>
            <w:hideMark/>
          </w:tcPr>
          <w:p w14:paraId="77066C56" w14:textId="77777777" w:rsidR="00EF6467" w:rsidRPr="00400507" w:rsidRDefault="00EF6467" w:rsidP="00EF6467">
            <w:pPr>
              <w:spacing w:line="100" w:lineRule="atLeast"/>
              <w:rPr>
                <w:rFonts w:eastAsia="Times New Roman"/>
                <w:b/>
                <w:bCs/>
                <w:color w:val="auto"/>
                <w:szCs w:val="24"/>
                <w:lang w:val="en-US"/>
              </w:rPr>
            </w:pPr>
            <w:r w:rsidRPr="00400507">
              <w:rPr>
                <w:rFonts w:eastAsia="Times New Roman"/>
                <w:b/>
                <w:bCs/>
                <w:color w:val="auto"/>
                <w:szCs w:val="24"/>
                <w:lang w:val="en-US"/>
              </w:rPr>
              <w:lastRenderedPageBreak/>
              <w:t>Net Profit</w:t>
            </w:r>
          </w:p>
        </w:tc>
        <w:tc>
          <w:tcPr>
            <w:tcW w:w="1576" w:type="dxa"/>
            <w:tcBorders>
              <w:top w:val="nil"/>
              <w:left w:val="single" w:sz="2" w:space="0" w:color="000000"/>
              <w:bottom w:val="single" w:sz="2" w:space="0" w:color="000000"/>
              <w:right w:val="nil"/>
            </w:tcBorders>
            <w:hideMark/>
          </w:tcPr>
          <w:p w14:paraId="4C772656" w14:textId="77777777" w:rsidR="00EF6467" w:rsidRPr="00400507" w:rsidRDefault="00EF6467" w:rsidP="00EF6467">
            <w:pPr>
              <w:spacing w:line="100" w:lineRule="atLeast"/>
              <w:jc w:val="right"/>
              <w:rPr>
                <w:rFonts w:eastAsia="Times New Roman"/>
                <w:b/>
                <w:bCs/>
                <w:color w:val="auto"/>
                <w:szCs w:val="24"/>
                <w:lang w:val="en-US"/>
              </w:rPr>
            </w:pPr>
            <w:r w:rsidRPr="00400507">
              <w:rPr>
                <w:rFonts w:eastAsia="Times New Roman"/>
                <w:b/>
                <w:bCs/>
                <w:color w:val="auto"/>
                <w:szCs w:val="24"/>
                <w:lang w:val="en-US"/>
              </w:rPr>
              <w:t>1350000</w:t>
            </w:r>
          </w:p>
        </w:tc>
        <w:tc>
          <w:tcPr>
            <w:tcW w:w="1621" w:type="dxa"/>
            <w:tcBorders>
              <w:top w:val="nil"/>
              <w:left w:val="single" w:sz="2" w:space="0" w:color="000000"/>
              <w:bottom w:val="single" w:sz="2" w:space="0" w:color="000000"/>
              <w:right w:val="nil"/>
            </w:tcBorders>
            <w:hideMark/>
          </w:tcPr>
          <w:p w14:paraId="12069E44" w14:textId="77777777" w:rsidR="00EF6467" w:rsidRPr="00400507" w:rsidRDefault="00EF6467" w:rsidP="00EF6467">
            <w:pPr>
              <w:spacing w:line="100" w:lineRule="atLeast"/>
              <w:jc w:val="right"/>
              <w:rPr>
                <w:rFonts w:eastAsia="Times New Roman"/>
                <w:b/>
                <w:bCs/>
                <w:color w:val="auto"/>
                <w:szCs w:val="24"/>
                <w:lang w:val="en-US"/>
              </w:rPr>
            </w:pPr>
            <w:r w:rsidRPr="00400507">
              <w:rPr>
                <w:rFonts w:eastAsia="Times New Roman"/>
                <w:b/>
                <w:bCs/>
                <w:color w:val="auto"/>
                <w:szCs w:val="24"/>
                <w:lang w:val="en-US"/>
              </w:rPr>
              <w:t>455000</w:t>
            </w:r>
          </w:p>
        </w:tc>
        <w:tc>
          <w:tcPr>
            <w:tcW w:w="1636" w:type="dxa"/>
            <w:tcBorders>
              <w:top w:val="nil"/>
              <w:left w:val="single" w:sz="2" w:space="0" w:color="000000"/>
              <w:bottom w:val="single" w:sz="2" w:space="0" w:color="000000"/>
              <w:right w:val="nil"/>
            </w:tcBorders>
            <w:hideMark/>
          </w:tcPr>
          <w:p w14:paraId="22F25532" w14:textId="77777777" w:rsidR="00EF6467" w:rsidRPr="00400507" w:rsidRDefault="00EF6467" w:rsidP="00EF6467">
            <w:pPr>
              <w:spacing w:line="100" w:lineRule="atLeast"/>
              <w:jc w:val="right"/>
              <w:rPr>
                <w:rFonts w:eastAsia="Times New Roman"/>
                <w:b/>
                <w:bCs/>
                <w:color w:val="auto"/>
                <w:szCs w:val="24"/>
                <w:lang w:val="en-US"/>
              </w:rPr>
            </w:pPr>
            <w:r w:rsidRPr="00400507">
              <w:rPr>
                <w:rFonts w:eastAsia="Times New Roman"/>
                <w:b/>
                <w:bCs/>
                <w:color w:val="auto"/>
                <w:szCs w:val="24"/>
                <w:lang w:val="en-US"/>
              </w:rPr>
              <w:t>-895000</w:t>
            </w:r>
          </w:p>
        </w:tc>
        <w:tc>
          <w:tcPr>
            <w:tcW w:w="1657" w:type="dxa"/>
            <w:tcBorders>
              <w:top w:val="nil"/>
              <w:left w:val="single" w:sz="2" w:space="0" w:color="000000"/>
              <w:bottom w:val="single" w:sz="2" w:space="0" w:color="000000"/>
              <w:right w:val="single" w:sz="2" w:space="0" w:color="000000"/>
            </w:tcBorders>
            <w:hideMark/>
          </w:tcPr>
          <w:p w14:paraId="45BB255F" w14:textId="77777777" w:rsidR="00EF6467" w:rsidRPr="00400507" w:rsidRDefault="00EF6467" w:rsidP="00EF6467">
            <w:pPr>
              <w:spacing w:line="100" w:lineRule="atLeast"/>
              <w:jc w:val="right"/>
              <w:rPr>
                <w:color w:val="auto"/>
              </w:rPr>
            </w:pPr>
            <w:r w:rsidRPr="00400507">
              <w:rPr>
                <w:rFonts w:eastAsia="Times New Roman"/>
                <w:b/>
                <w:bCs/>
                <w:color w:val="auto"/>
                <w:szCs w:val="24"/>
                <w:lang w:val="en-US"/>
              </w:rPr>
              <w:t>-66.30%</w:t>
            </w:r>
          </w:p>
        </w:tc>
      </w:tr>
    </w:tbl>
    <w:p w14:paraId="7F98AC4D" w14:textId="77777777" w:rsidR="00EF6467" w:rsidRPr="00400507" w:rsidRDefault="00EF6467" w:rsidP="00EF6467">
      <w:pPr>
        <w:rPr>
          <w:color w:val="auto"/>
        </w:rPr>
      </w:pPr>
    </w:p>
    <w:p w14:paraId="1F170B7F" w14:textId="77777777" w:rsidR="00541305" w:rsidRDefault="00541305"/>
    <w:p w14:paraId="5220D4FD" w14:textId="77777777" w:rsidR="00541305" w:rsidRDefault="005A485B" w:rsidP="006C4F88">
      <w:pPr>
        <w:pStyle w:val="Heading2"/>
      </w:pPr>
      <w:r>
        <w:rPr>
          <w:lang w:val="en-IN"/>
        </w:rPr>
        <w:t xml:space="preserve">Analysis and interpretation of </w:t>
      </w:r>
      <w:r>
        <w:t>report on Amana’s results during the year 2020.</w:t>
      </w:r>
    </w:p>
    <w:p w14:paraId="5097BD2F" w14:textId="77777777" w:rsidR="00541305" w:rsidRDefault="005A485B">
      <w:pPr>
        <w:ind w:left="576" w:firstLine="144"/>
      </w:pPr>
      <w:r>
        <w:t>The performance of Amana has been predicted through above prepared control report. There is definite step that must be followed. The explanation of such steps is as under:</w:t>
      </w:r>
    </w:p>
    <w:p w14:paraId="684194A8" w14:textId="77777777" w:rsidR="00541305" w:rsidRDefault="005A485B">
      <w:pPr>
        <w:numPr>
          <w:ilvl w:val="0"/>
          <w:numId w:val="6"/>
        </w:numPr>
      </w:pPr>
      <w:r>
        <w:t>Regions where extra money is spent: From above carried examination, several areas are assessed. The evaluation is done with the help of different budgets. By following the same, various categories of excessive money spent is calculated.</w:t>
      </w:r>
    </w:p>
    <w:p w14:paraId="36F0D00B" w14:textId="77777777" w:rsidR="00541305" w:rsidRDefault="005A485B">
      <w:pPr>
        <w:numPr>
          <w:ilvl w:val="0"/>
          <w:numId w:val="6"/>
        </w:numPr>
      </w:pPr>
      <w:r>
        <w:t>Tracing the costs: Every company has to incur costs for various reasons such as selling and manufacturing of goods &amp; products. There are respective tolls such as process costing, job order costing that helps to calculate expense related to each task taken out during production cycle (</w:t>
      </w:r>
      <w:r>
        <w:rPr>
          <w:rFonts w:eastAsia="Times New Roman"/>
          <w:color w:val="222222"/>
          <w:szCs w:val="24"/>
          <w:shd w:val="clear" w:color="auto" w:fill="FFFFFF"/>
          <w:lang w:val="en-IN"/>
        </w:rPr>
        <w:t>Eraslan Yalcin and Kutlu, 2019</w:t>
      </w:r>
      <w:r w:rsidR="006C4F88">
        <w:rPr>
          <w:rFonts w:eastAsia="Times New Roman"/>
          <w:color w:val="222222"/>
          <w:szCs w:val="24"/>
          <w:shd w:val="clear" w:color="auto" w:fill="FFFFFF"/>
          <w:lang w:val="en-IN"/>
        </w:rPr>
        <w:t>).</w:t>
      </w:r>
      <w:r w:rsidR="006C4F88">
        <w:t xml:space="preserve"> The</w:t>
      </w:r>
      <w:r>
        <w:t xml:space="preserve"> examination of each good cost individually helps to reduce expenses that covers higher cost.</w:t>
      </w:r>
    </w:p>
    <w:p w14:paraId="4F69F5C2" w14:textId="77777777" w:rsidR="00541305" w:rsidRDefault="005A485B">
      <w:pPr>
        <w:numPr>
          <w:ilvl w:val="0"/>
          <w:numId w:val="6"/>
        </w:numPr>
      </w:pPr>
      <w:r>
        <w:t>Identification of areas of excessive incurring of expenditures: There are different mechanisms related to cost such as cost of labour, other direct expenses and cost of materials (</w:t>
      </w:r>
      <w:proofErr w:type="spellStart"/>
      <w:r>
        <w:rPr>
          <w:rFonts w:eastAsia="Times New Roman"/>
          <w:color w:val="222222"/>
          <w:szCs w:val="24"/>
          <w:shd w:val="clear" w:color="auto" w:fill="FFFFFF"/>
          <w:lang w:val="en-IN"/>
        </w:rPr>
        <w:t>Haneem</w:t>
      </w:r>
      <w:proofErr w:type="spellEnd"/>
      <w:r>
        <w:rPr>
          <w:rFonts w:eastAsia="Times New Roman"/>
          <w:color w:val="222222"/>
          <w:szCs w:val="24"/>
          <w:shd w:val="clear" w:color="auto" w:fill="FFFFFF"/>
          <w:lang w:val="en-IN"/>
        </w:rPr>
        <w:t xml:space="preserve"> and et.al., 2019).</w:t>
      </w:r>
      <w:r>
        <w:t xml:space="preserve"> The cost audit in company helps in verification of accounts for keeping an eye on cost of business. It verifies the plans, procedure and principles that are adapted by cost accountant for analysing the expenses. It helps to take related effective and efficient measures for monitoring unnecessary expenses of the company.</w:t>
      </w:r>
    </w:p>
    <w:p w14:paraId="2F06036C" w14:textId="77777777" w:rsidR="00541305" w:rsidRDefault="005A485B">
      <w:pPr>
        <w:ind w:left="1296"/>
      </w:pPr>
      <w:r>
        <w:t>From the above analysis, it can be said that Amana Ltd. Must concentrate on improving revenue, direct labour and raw material for improving the performance:</w:t>
      </w:r>
    </w:p>
    <w:p w14:paraId="14BE07F3" w14:textId="77777777" w:rsidR="00541305" w:rsidRDefault="005A485B">
      <w:pPr>
        <w:numPr>
          <w:ilvl w:val="0"/>
          <w:numId w:val="6"/>
        </w:numPr>
      </w:pPr>
      <w:r>
        <w:t>The net profit of organisation reduced by 660.30%. Hence the business must concentrate on minimizing the fixed and variable related cost in relation to company. The financial health of business can also be improved and profitability of company can be increased with the help of specified suggestions to Amana Ltd (</w:t>
      </w:r>
      <w:r>
        <w:rPr>
          <w:rFonts w:eastAsia="Times New Roman"/>
          <w:color w:val="222222"/>
          <w:szCs w:val="24"/>
          <w:shd w:val="clear" w:color="auto" w:fill="FFFFFF"/>
          <w:lang w:val="en-IN"/>
        </w:rPr>
        <w:t>Helmold and Samara, 2019).</w:t>
      </w:r>
    </w:p>
    <w:p w14:paraId="5943B437" w14:textId="77777777" w:rsidR="00541305" w:rsidRDefault="005A485B">
      <w:pPr>
        <w:numPr>
          <w:ilvl w:val="0"/>
          <w:numId w:val="6"/>
        </w:numPr>
      </w:pPr>
      <w:r>
        <w:t xml:space="preserve">There are several fixed overheads of company that cannot be ignored. Cost such as insurance of fixed assets, employees, rent of the warehouse, salary of employee and </w:t>
      </w:r>
      <w:r>
        <w:lastRenderedPageBreak/>
        <w:t>wealth supervisor as well. Fixed cost set by business is less when compared to actual budgets.</w:t>
      </w:r>
    </w:p>
    <w:p w14:paraId="15659200" w14:textId="77777777" w:rsidR="00541305" w:rsidRDefault="005A485B">
      <w:pPr>
        <w:numPr>
          <w:ilvl w:val="0"/>
          <w:numId w:val="6"/>
        </w:numPr>
      </w:pPr>
      <w:r>
        <w:t>When compared to primary budgets, the revenue earned by business is very less. It has declined by 55.29%. The gross value represents the income and activity related cost of company. So, from starting the value and expense related to variables must be monitored adequately.</w:t>
      </w:r>
    </w:p>
    <w:p w14:paraId="749ED2AD" w14:textId="77777777" w:rsidR="00541305" w:rsidRDefault="005A485B">
      <w:pPr>
        <w:numPr>
          <w:ilvl w:val="0"/>
          <w:numId w:val="6"/>
        </w:numPr>
      </w:pPr>
      <w:r>
        <w:t>The switching of real budget is higher than the prepared flexed budget. It must focus on improving the related selling expenses of enterprise. It will aid in generating more profit for the company. In case of primary budgets, 100000 units are being sold at a value of 25 but in case of real budgets the amount being sold and cost related to sales is very low. The effect of reduced selling rate would prove to be non-profitable for the firm (</w:t>
      </w:r>
      <w:r>
        <w:rPr>
          <w:rFonts w:eastAsia="Times New Roman"/>
          <w:color w:val="222222"/>
          <w:szCs w:val="24"/>
          <w:shd w:val="clear" w:color="auto" w:fill="FFFFFF"/>
          <w:lang w:val="en-IN"/>
        </w:rPr>
        <w:t>Long and Qu, 2018).</w:t>
      </w:r>
    </w:p>
    <w:p w14:paraId="0C053E65" w14:textId="77777777" w:rsidR="00541305" w:rsidRDefault="005A485B">
      <w:pPr>
        <w:numPr>
          <w:ilvl w:val="0"/>
          <w:numId w:val="6"/>
        </w:numPr>
      </w:pPr>
      <w:r>
        <w:t>The quantity of raw material and labour is much more than the developed actual budget. Whereas in case of primary budget, it is valued at 10% of cost per product. But in real, its price is 280000 that is approximately more than 10% that the business would focus on reducing the valuation of raw materials that decreases overall cost of business.</w:t>
      </w:r>
    </w:p>
    <w:p w14:paraId="403772CC" w14:textId="77777777" w:rsidR="00541305" w:rsidRDefault="005A485B">
      <w:pPr>
        <w:pStyle w:val="Heading2"/>
      </w:pPr>
      <w:bookmarkStart w:id="6" w:name="_Toc102483946"/>
      <w:r>
        <w:t>Explaining the suggestions provided to Amana’s CEO for improvement of certain areas.</w:t>
      </w:r>
      <w:bookmarkEnd w:id="6"/>
    </w:p>
    <w:p w14:paraId="2A3BC83D" w14:textId="77777777" w:rsidR="00541305" w:rsidRDefault="005A485B">
      <w:pPr>
        <w:ind w:left="432" w:firstLine="144"/>
      </w:pPr>
      <w:r>
        <w:t>There are various recommendations that can be provided to Amana Ltd. The brief explanation is as under:</w:t>
      </w:r>
    </w:p>
    <w:p w14:paraId="527D949D" w14:textId="77777777" w:rsidR="00541305" w:rsidRDefault="005A485B">
      <w:pPr>
        <w:numPr>
          <w:ilvl w:val="0"/>
          <w:numId w:val="4"/>
        </w:numPr>
      </w:pPr>
      <w:r>
        <w:t>The wages of labours must be based on the scale of production. The employee must be distributed on certain basis. The per unit rate of worker should be fixed so that additional expense related to wages should not take place in company.</w:t>
      </w:r>
    </w:p>
    <w:p w14:paraId="36BB3DAD" w14:textId="77777777" w:rsidR="00541305" w:rsidRDefault="005A485B">
      <w:pPr>
        <w:numPr>
          <w:ilvl w:val="0"/>
          <w:numId w:val="4"/>
        </w:numPr>
      </w:pPr>
      <w:r>
        <w:t>For increasing the earning of business, it must keep its focus towards improving the level of production in a business. The increased level of production would help the company to reach economies of scale that explains that the per unit cost of production involved is less. It thus helps to increase the level of productivity. It is critical to understand the shortage observed in case of production process (</w:t>
      </w:r>
      <w:proofErr w:type="spellStart"/>
      <w:r>
        <w:rPr>
          <w:rFonts w:eastAsia="Times New Roman"/>
          <w:color w:val="222222"/>
          <w:szCs w:val="24"/>
          <w:shd w:val="clear" w:color="auto" w:fill="FFFFFF"/>
          <w:lang w:val="en-IN"/>
        </w:rPr>
        <w:t>Panescu</w:t>
      </w:r>
      <w:proofErr w:type="spellEnd"/>
      <w:r>
        <w:rPr>
          <w:rFonts w:eastAsia="Times New Roman"/>
          <w:color w:val="222222"/>
          <w:szCs w:val="24"/>
          <w:shd w:val="clear" w:color="auto" w:fill="FFFFFF"/>
          <w:lang w:val="en-IN"/>
        </w:rPr>
        <w:t xml:space="preserve"> and Manta, 2018)</w:t>
      </w:r>
      <w:r>
        <w:t xml:space="preserve">. </w:t>
      </w:r>
    </w:p>
    <w:p w14:paraId="4839EC3D" w14:textId="28C18BB5" w:rsidR="00541305" w:rsidRDefault="005A485B">
      <w:pPr>
        <w:numPr>
          <w:ilvl w:val="0"/>
          <w:numId w:val="4"/>
        </w:numPr>
      </w:pPr>
      <w:r>
        <w:t xml:space="preserve">In every business </w:t>
      </w:r>
      <w:r w:rsidR="00005F71">
        <w:t>an</w:t>
      </w:r>
      <w:r>
        <w:t xml:space="preserve"> issue in relation with scarce resources is observed the reason being the sources available with each company is limited and many </w:t>
      </w:r>
      <w:r>
        <w:lastRenderedPageBreak/>
        <w:t xml:space="preserve">possible alternatives. It is necessary for the business to utilise the resources in best possible ways that results in sustainable and expected growth &amp; development of </w:t>
      </w:r>
      <w:proofErr w:type="spellStart"/>
      <w:r>
        <w:t>a</w:t>
      </w:r>
      <w:proofErr w:type="spellEnd"/>
      <w:r>
        <w:t xml:space="preserve"> industry.</w:t>
      </w:r>
    </w:p>
    <w:p w14:paraId="7128CA8E" w14:textId="77777777" w:rsidR="00541305" w:rsidRDefault="005A485B">
      <w:pPr>
        <w:pStyle w:val="Heading1"/>
      </w:pPr>
      <w:bookmarkStart w:id="7" w:name="_Toc102483947"/>
      <w:r>
        <w:t>PART B</w:t>
      </w:r>
      <w:bookmarkEnd w:id="7"/>
    </w:p>
    <w:p w14:paraId="44EFA717" w14:textId="77777777" w:rsidR="00541305" w:rsidRDefault="005A485B">
      <w:pPr>
        <w:pStyle w:val="Heading2"/>
      </w:pPr>
      <w:bookmarkStart w:id="8" w:name="_Toc102483948"/>
      <w:r>
        <w:t>Give certain explanation for the decision of Mr. Amana on selection of one option such as whether he must plan to set up his own business with the development of website or proceed to sell it on Amazon by including the costs that are necessary.</w:t>
      </w:r>
      <w:bookmarkEnd w:id="8"/>
    </w:p>
    <w:p w14:paraId="38EA00C9" w14:textId="77777777" w:rsidR="00541305" w:rsidRDefault="005A485B" w:rsidP="00EF6467">
      <w:pPr>
        <w:ind w:firstLine="576"/>
      </w:pPr>
      <w:r>
        <w:t>It is evident that the business of Amana is rising on a higher rate in different countries such as US, UK and Europe. Amana is considerate for taking his business on online platform but he is stuck confused between two situations which must be examined on time before reaching on any conclusion or decision. They are explained as under:</w:t>
      </w:r>
    </w:p>
    <w:p w14:paraId="042CFA49" w14:textId="77777777" w:rsidR="00541305" w:rsidRPr="00400507" w:rsidRDefault="005A485B">
      <w:pPr>
        <w:numPr>
          <w:ilvl w:val="0"/>
          <w:numId w:val="5"/>
        </w:numPr>
        <w:rPr>
          <w:color w:val="auto"/>
        </w:rPr>
      </w:pPr>
      <w:r w:rsidRPr="00400507">
        <w:rPr>
          <w:color w:val="auto"/>
        </w:rPr>
        <w:t>The one option that is available with Amana is to pay fees for achieving its set and expected sales with tying its business with online sites such as Amazon. It would help the business to make assured sale of 65000 units yearly and it might be possible that the demand might vary. The total cost that would be associated in such option is:</w:t>
      </w:r>
    </w:p>
    <w:p w14:paraId="4C8A7F23" w14:textId="77777777" w:rsidR="00541305" w:rsidRPr="00400507" w:rsidRDefault="005A485B">
      <w:pPr>
        <w:ind w:left="1296"/>
        <w:rPr>
          <w:color w:val="auto"/>
          <w:szCs w:val="24"/>
        </w:rPr>
      </w:pPr>
      <w:r w:rsidRPr="00400507">
        <w:rPr>
          <w:color w:val="auto"/>
        </w:rPr>
        <w:t xml:space="preserve">Expenditure incurred with Amazon site: </w:t>
      </w:r>
      <w:r w:rsidRPr="00400507">
        <w:rPr>
          <w:color w:val="auto"/>
          <w:szCs w:val="24"/>
        </w:rPr>
        <w:t>£50,000</w:t>
      </w:r>
    </w:p>
    <w:p w14:paraId="783C3987" w14:textId="77777777" w:rsidR="00541305" w:rsidRPr="00400507" w:rsidRDefault="005A485B">
      <w:pPr>
        <w:numPr>
          <w:ilvl w:val="0"/>
          <w:numId w:val="5"/>
        </w:numPr>
        <w:rPr>
          <w:color w:val="auto"/>
          <w:szCs w:val="24"/>
        </w:rPr>
      </w:pPr>
      <w:r w:rsidRPr="00400507">
        <w:rPr>
          <w:color w:val="auto"/>
          <w:szCs w:val="24"/>
        </w:rPr>
        <w:t xml:space="preserve">Second option available with Amana is related to development of its own online business website after closing its related business in Birmingham, Brighton and Manchester, the revenue generated with the help of online site is recorded as 50%. There </w:t>
      </w:r>
      <w:r w:rsidR="00EF6467" w:rsidRPr="00400507">
        <w:rPr>
          <w:color w:val="auto"/>
          <w:szCs w:val="24"/>
        </w:rPr>
        <w:t>is</w:t>
      </w:r>
      <w:r w:rsidRPr="00400507">
        <w:rPr>
          <w:color w:val="auto"/>
          <w:szCs w:val="24"/>
        </w:rPr>
        <w:t xml:space="preserve"> various cost related to such procedure that is of fixed nature such as salary that is to be paid to programmer working in IT department, delivery cost charged with relation to sale of good, upgradation cost associated towards website. Further additional benefit that is provided is guarantee of sales on annual grounds for 100000 units. Hence, the total cost charged for it is stated as under that must be covered by Mr. Amana:</w:t>
      </w:r>
    </w:p>
    <w:p w14:paraId="3977EBC0" w14:textId="77777777" w:rsidR="00541305" w:rsidRPr="00400507" w:rsidRDefault="005A485B">
      <w:pPr>
        <w:ind w:left="1296"/>
        <w:rPr>
          <w:color w:val="auto"/>
          <w:szCs w:val="24"/>
        </w:rPr>
      </w:pPr>
      <w:r w:rsidRPr="00400507">
        <w:rPr>
          <w:color w:val="auto"/>
          <w:szCs w:val="24"/>
        </w:rPr>
        <w:t>Expense for setting up delivery network = £1,50,000</w:t>
      </w:r>
    </w:p>
    <w:p w14:paraId="489BFA65" w14:textId="77777777" w:rsidR="00541305" w:rsidRPr="00400507" w:rsidRDefault="005A485B">
      <w:pPr>
        <w:ind w:left="1296"/>
        <w:rPr>
          <w:color w:val="auto"/>
          <w:szCs w:val="24"/>
        </w:rPr>
      </w:pPr>
      <w:r w:rsidRPr="00400507">
        <w:rPr>
          <w:color w:val="auto"/>
          <w:szCs w:val="24"/>
        </w:rPr>
        <w:t>Cost for upgradation of existing website for managing large scale of sales = £50,000</w:t>
      </w:r>
    </w:p>
    <w:p w14:paraId="22E1BFC6" w14:textId="77777777" w:rsidR="00541305" w:rsidRPr="00400507" w:rsidRDefault="005A485B">
      <w:pPr>
        <w:ind w:left="1296"/>
        <w:rPr>
          <w:color w:val="auto"/>
          <w:szCs w:val="24"/>
        </w:rPr>
      </w:pPr>
      <w:r w:rsidRPr="00400507">
        <w:rPr>
          <w:color w:val="auto"/>
          <w:szCs w:val="24"/>
        </w:rPr>
        <w:t>Salary of a full time IT programmer = £35,000 per annum</w:t>
      </w:r>
    </w:p>
    <w:p w14:paraId="4986C28E" w14:textId="77777777" w:rsidR="00541305" w:rsidRPr="00400507" w:rsidRDefault="005A485B">
      <w:pPr>
        <w:ind w:left="1296"/>
        <w:rPr>
          <w:color w:val="auto"/>
        </w:rPr>
      </w:pPr>
      <w:r w:rsidRPr="00400507">
        <w:rPr>
          <w:color w:val="auto"/>
          <w:szCs w:val="24"/>
        </w:rPr>
        <w:t>Total cost = 150000 + 50000 + 35000 = £ 2,35,000</w:t>
      </w:r>
    </w:p>
    <w:p w14:paraId="51E2A132" w14:textId="77777777" w:rsidR="00541305" w:rsidRDefault="005A485B">
      <w:pPr>
        <w:ind w:firstLine="720"/>
      </w:pPr>
      <w:r>
        <w:lastRenderedPageBreak/>
        <w:t>Thus, it can be concluded that setting up an online website more cost when compared to other available alternative and a huge difference of £1,85,000 is being recorded. It is evident as Amazon is a well reputed name and has a competitive brand image in market and is known for delivering best value towards the delivered product (</w:t>
      </w:r>
      <w:r>
        <w:rPr>
          <w:rFonts w:eastAsia="Times New Roman"/>
          <w:color w:val="222222"/>
          <w:shd w:val="clear" w:color="auto" w:fill="FFFFFF"/>
          <w:lang w:val="en-IN"/>
        </w:rPr>
        <w:t>Ryan and Kahan, 2018)</w:t>
      </w:r>
      <w:r>
        <w:t>.</w:t>
      </w:r>
    </w:p>
    <w:p w14:paraId="7E4ECC4F" w14:textId="77777777" w:rsidR="00541305" w:rsidRDefault="005A485B">
      <w:r>
        <w:t xml:space="preserve"> Hence, it would be beneficial for Mr. Amana to select online business. Consumer base that is being set by the organisation is huge and it has already engaged many clients and developed loyalty from their side as well. It would prove to be a better option in future situations because it incurs less cost and expenses and generate more revenue &amp; profits. Further through evaluation It can be said that it would save time and reduce unwanted wastage and expenses too.</w:t>
      </w:r>
    </w:p>
    <w:p w14:paraId="3000E80A" w14:textId="77777777" w:rsidR="00541305" w:rsidRDefault="005A485B">
      <w:pPr>
        <w:ind w:left="1296"/>
      </w:pPr>
      <w:r>
        <w:tab/>
        <w:t>Recorded differences for planning an online store and carrying out related sales through amazon are defined below:</w:t>
      </w:r>
    </w:p>
    <w:tbl>
      <w:tblPr>
        <w:tblW w:w="0" w:type="auto"/>
        <w:tblInd w:w="1286" w:type="dxa"/>
        <w:tblLayout w:type="fixed"/>
        <w:tblLook w:val="0000" w:firstRow="0" w:lastRow="0" w:firstColumn="0" w:lastColumn="0" w:noHBand="0" w:noVBand="0"/>
      </w:tblPr>
      <w:tblGrid>
        <w:gridCol w:w="2820"/>
        <w:gridCol w:w="2734"/>
        <w:gridCol w:w="2746"/>
      </w:tblGrid>
      <w:tr w:rsidR="00541305" w14:paraId="70B43230" w14:textId="77777777">
        <w:tc>
          <w:tcPr>
            <w:tcW w:w="2820" w:type="dxa"/>
            <w:tcBorders>
              <w:top w:val="single" w:sz="4" w:space="0" w:color="000000"/>
              <w:left w:val="single" w:sz="4" w:space="0" w:color="000000"/>
              <w:bottom w:val="single" w:sz="4" w:space="0" w:color="000000"/>
            </w:tcBorders>
            <w:shd w:val="clear" w:color="auto" w:fill="auto"/>
          </w:tcPr>
          <w:p w14:paraId="2DD28C7E" w14:textId="77777777" w:rsidR="00541305" w:rsidRDefault="005A485B">
            <w:r>
              <w:t>Basis</w:t>
            </w:r>
          </w:p>
        </w:tc>
        <w:tc>
          <w:tcPr>
            <w:tcW w:w="2734" w:type="dxa"/>
            <w:tcBorders>
              <w:top w:val="single" w:sz="4" w:space="0" w:color="000000"/>
              <w:left w:val="single" w:sz="4" w:space="0" w:color="000000"/>
              <w:bottom w:val="single" w:sz="4" w:space="0" w:color="000000"/>
            </w:tcBorders>
            <w:shd w:val="clear" w:color="auto" w:fill="auto"/>
          </w:tcPr>
          <w:p w14:paraId="016494D8" w14:textId="77777777" w:rsidR="00541305" w:rsidRDefault="005A485B">
            <w:r>
              <w:t>Amazon</w:t>
            </w:r>
          </w:p>
        </w:tc>
        <w:tc>
          <w:tcPr>
            <w:tcW w:w="2746" w:type="dxa"/>
            <w:tcBorders>
              <w:top w:val="single" w:sz="4" w:space="0" w:color="000000"/>
              <w:left w:val="single" w:sz="4" w:space="0" w:color="000000"/>
              <w:bottom w:val="single" w:sz="4" w:space="0" w:color="000000"/>
              <w:right w:val="single" w:sz="4" w:space="0" w:color="000000"/>
            </w:tcBorders>
            <w:shd w:val="clear" w:color="auto" w:fill="auto"/>
          </w:tcPr>
          <w:p w14:paraId="0AAED87F" w14:textId="77777777" w:rsidR="00541305" w:rsidRDefault="005A485B">
            <w:r>
              <w:t>Locating online store</w:t>
            </w:r>
          </w:p>
        </w:tc>
      </w:tr>
      <w:tr w:rsidR="00541305" w14:paraId="001256D4" w14:textId="77777777">
        <w:tc>
          <w:tcPr>
            <w:tcW w:w="2820" w:type="dxa"/>
            <w:tcBorders>
              <w:top w:val="single" w:sz="4" w:space="0" w:color="000000"/>
              <w:left w:val="single" w:sz="4" w:space="0" w:color="000000"/>
              <w:bottom w:val="single" w:sz="4" w:space="0" w:color="000000"/>
            </w:tcBorders>
            <w:shd w:val="clear" w:color="auto" w:fill="auto"/>
          </w:tcPr>
          <w:p w14:paraId="4BF64DAA" w14:textId="77777777" w:rsidR="00541305" w:rsidRDefault="005A485B">
            <w:r>
              <w:t>Management</w:t>
            </w:r>
          </w:p>
        </w:tc>
        <w:tc>
          <w:tcPr>
            <w:tcW w:w="2734" w:type="dxa"/>
            <w:tcBorders>
              <w:top w:val="single" w:sz="4" w:space="0" w:color="000000"/>
              <w:left w:val="single" w:sz="4" w:space="0" w:color="000000"/>
              <w:bottom w:val="single" w:sz="4" w:space="0" w:color="000000"/>
            </w:tcBorders>
            <w:shd w:val="clear" w:color="auto" w:fill="auto"/>
          </w:tcPr>
          <w:p w14:paraId="430E5C7B" w14:textId="77777777" w:rsidR="00541305" w:rsidRDefault="005A485B">
            <w:r>
              <w:t>In such options the management and maintenance is managed by functioning website on its own. Mr. Amana is needed to only pay fees that is being set.</w:t>
            </w:r>
          </w:p>
        </w:tc>
        <w:tc>
          <w:tcPr>
            <w:tcW w:w="2746" w:type="dxa"/>
            <w:tcBorders>
              <w:top w:val="single" w:sz="4" w:space="0" w:color="000000"/>
              <w:left w:val="single" w:sz="4" w:space="0" w:color="000000"/>
              <w:bottom w:val="single" w:sz="4" w:space="0" w:color="000000"/>
              <w:right w:val="single" w:sz="4" w:space="0" w:color="000000"/>
            </w:tcBorders>
            <w:shd w:val="clear" w:color="auto" w:fill="auto"/>
          </w:tcPr>
          <w:p w14:paraId="18FEBFD7" w14:textId="77777777" w:rsidR="00541305" w:rsidRDefault="005A485B">
            <w:r>
              <w:t>In such cases the work is distributed between owner and the manager who manages and maintain the website related work and make updates as required.</w:t>
            </w:r>
          </w:p>
        </w:tc>
      </w:tr>
      <w:tr w:rsidR="00541305" w14:paraId="7D2C1C64" w14:textId="77777777">
        <w:tc>
          <w:tcPr>
            <w:tcW w:w="2820" w:type="dxa"/>
            <w:tcBorders>
              <w:top w:val="single" w:sz="4" w:space="0" w:color="000000"/>
              <w:left w:val="single" w:sz="4" w:space="0" w:color="000000"/>
              <w:bottom w:val="single" w:sz="4" w:space="0" w:color="000000"/>
            </w:tcBorders>
            <w:shd w:val="clear" w:color="auto" w:fill="auto"/>
          </w:tcPr>
          <w:p w14:paraId="5A99AD93" w14:textId="77777777" w:rsidR="00541305" w:rsidRDefault="005A485B">
            <w:r>
              <w:t>Cost</w:t>
            </w:r>
          </w:p>
        </w:tc>
        <w:tc>
          <w:tcPr>
            <w:tcW w:w="2734" w:type="dxa"/>
            <w:tcBorders>
              <w:top w:val="single" w:sz="4" w:space="0" w:color="000000"/>
              <w:left w:val="single" w:sz="4" w:space="0" w:color="000000"/>
              <w:bottom w:val="single" w:sz="4" w:space="0" w:color="000000"/>
            </w:tcBorders>
            <w:shd w:val="clear" w:color="auto" w:fill="auto"/>
          </w:tcPr>
          <w:p w14:paraId="54A4C0D6" w14:textId="77777777" w:rsidR="00541305" w:rsidRDefault="005A485B">
            <w:r>
              <w:t xml:space="preserve">If Mr. Amana thinks of selling its related goods and services that would be associated with cost of </w:t>
            </w:r>
            <w:r>
              <w:rPr>
                <w:szCs w:val="24"/>
              </w:rPr>
              <w:t>£50,000 only then it would result to be the minimum expense prevailing for developing and setting up a website.</w:t>
            </w:r>
          </w:p>
        </w:tc>
        <w:tc>
          <w:tcPr>
            <w:tcW w:w="2746" w:type="dxa"/>
            <w:tcBorders>
              <w:top w:val="single" w:sz="4" w:space="0" w:color="000000"/>
              <w:left w:val="single" w:sz="4" w:space="0" w:color="000000"/>
              <w:bottom w:val="single" w:sz="4" w:space="0" w:color="000000"/>
              <w:right w:val="single" w:sz="4" w:space="0" w:color="000000"/>
            </w:tcBorders>
            <w:shd w:val="clear" w:color="auto" w:fill="auto"/>
          </w:tcPr>
          <w:p w14:paraId="4F86B073" w14:textId="77777777" w:rsidR="00541305" w:rsidRDefault="005A485B">
            <w:r>
              <w:t xml:space="preserve">If the decision to carry out operations that relate to sale on its own website is facilitated then it would be needing a larger quantity of investment as well. The expenses would incur at a rate of </w:t>
            </w:r>
            <w:r>
              <w:rPr>
                <w:szCs w:val="24"/>
              </w:rPr>
              <w:t>£ 2,35,000 which is higher than other available option.</w:t>
            </w:r>
          </w:p>
        </w:tc>
      </w:tr>
      <w:tr w:rsidR="00541305" w14:paraId="15D40AA6" w14:textId="77777777">
        <w:tc>
          <w:tcPr>
            <w:tcW w:w="2820" w:type="dxa"/>
            <w:tcBorders>
              <w:top w:val="single" w:sz="4" w:space="0" w:color="000000"/>
              <w:left w:val="single" w:sz="4" w:space="0" w:color="000000"/>
              <w:bottom w:val="single" w:sz="4" w:space="0" w:color="000000"/>
            </w:tcBorders>
            <w:shd w:val="clear" w:color="auto" w:fill="auto"/>
          </w:tcPr>
          <w:p w14:paraId="204A28C2" w14:textId="77777777" w:rsidR="00541305" w:rsidRDefault="005A485B">
            <w:r>
              <w:t>Data</w:t>
            </w:r>
          </w:p>
        </w:tc>
        <w:tc>
          <w:tcPr>
            <w:tcW w:w="2734" w:type="dxa"/>
            <w:tcBorders>
              <w:top w:val="single" w:sz="4" w:space="0" w:color="000000"/>
              <w:left w:val="single" w:sz="4" w:space="0" w:color="000000"/>
              <w:bottom w:val="single" w:sz="4" w:space="0" w:color="000000"/>
            </w:tcBorders>
            <w:shd w:val="clear" w:color="auto" w:fill="auto"/>
          </w:tcPr>
          <w:p w14:paraId="580A5AD7" w14:textId="77777777" w:rsidR="00541305" w:rsidRDefault="005A485B">
            <w:r>
              <w:t xml:space="preserve">The information that is available would be more </w:t>
            </w:r>
            <w:r>
              <w:lastRenderedPageBreak/>
              <w:t>reliable, accurate and in huge quantity due to the experience being earned over a period of time. It will hence, have more related plans that can be used for implementation and attract a large base of consumers from competitive environment.</w:t>
            </w:r>
          </w:p>
        </w:tc>
        <w:tc>
          <w:tcPr>
            <w:tcW w:w="2746" w:type="dxa"/>
            <w:tcBorders>
              <w:top w:val="single" w:sz="4" w:space="0" w:color="000000"/>
              <w:left w:val="single" w:sz="4" w:space="0" w:color="000000"/>
              <w:bottom w:val="single" w:sz="4" w:space="0" w:color="000000"/>
              <w:right w:val="single" w:sz="4" w:space="0" w:color="000000"/>
            </w:tcBorders>
            <w:shd w:val="clear" w:color="auto" w:fill="auto"/>
          </w:tcPr>
          <w:p w14:paraId="204BC512" w14:textId="77777777" w:rsidR="00541305" w:rsidRDefault="005A485B">
            <w:r>
              <w:lastRenderedPageBreak/>
              <w:t xml:space="preserve">In such conditions it is required to start from </w:t>
            </w:r>
            <w:r>
              <w:lastRenderedPageBreak/>
              <w:t xml:space="preserve">beginning that demands good availability of funds and a well-planned budget. It would require more time for reaching its equilibrium as well. It is very difficult to engage potential customers present and linked to </w:t>
            </w:r>
            <w:proofErr w:type="spellStart"/>
            <w:r>
              <w:t>a</w:t>
            </w:r>
            <w:proofErr w:type="spellEnd"/>
            <w:r>
              <w:t xml:space="preserve"> already existing company. It would lead to situations that won’t be easy to handle and manage.</w:t>
            </w:r>
          </w:p>
        </w:tc>
      </w:tr>
      <w:tr w:rsidR="00541305" w14:paraId="45E016A5" w14:textId="77777777">
        <w:tc>
          <w:tcPr>
            <w:tcW w:w="2820" w:type="dxa"/>
            <w:tcBorders>
              <w:top w:val="single" w:sz="4" w:space="0" w:color="000000"/>
              <w:left w:val="single" w:sz="4" w:space="0" w:color="000000"/>
              <w:bottom w:val="single" w:sz="4" w:space="0" w:color="000000"/>
            </w:tcBorders>
            <w:shd w:val="clear" w:color="auto" w:fill="auto"/>
          </w:tcPr>
          <w:p w14:paraId="02A9443F" w14:textId="77777777" w:rsidR="00541305" w:rsidRDefault="005A485B">
            <w:r>
              <w:lastRenderedPageBreak/>
              <w:t>Reach</w:t>
            </w:r>
          </w:p>
        </w:tc>
        <w:tc>
          <w:tcPr>
            <w:tcW w:w="2734" w:type="dxa"/>
            <w:tcBorders>
              <w:top w:val="single" w:sz="4" w:space="0" w:color="000000"/>
              <w:left w:val="single" w:sz="4" w:space="0" w:color="000000"/>
              <w:bottom w:val="single" w:sz="4" w:space="0" w:color="000000"/>
            </w:tcBorders>
            <w:shd w:val="clear" w:color="auto" w:fill="auto"/>
          </w:tcPr>
          <w:p w14:paraId="32ABD25F" w14:textId="26F9AD51" w:rsidR="00541305" w:rsidRDefault="005A485B">
            <w:r>
              <w:t xml:space="preserve">As it is well known that the website is in existence from a longer period of duration and has competitive customer base at current time thus it would be impossible for a new website to challenge </w:t>
            </w:r>
            <w:r w:rsidR="00005F71">
              <w:t>it’s</w:t>
            </w:r>
            <w:r>
              <w:t xml:space="preserve"> working.</w:t>
            </w:r>
          </w:p>
        </w:tc>
        <w:tc>
          <w:tcPr>
            <w:tcW w:w="2746" w:type="dxa"/>
            <w:tcBorders>
              <w:top w:val="single" w:sz="4" w:space="0" w:color="000000"/>
              <w:left w:val="single" w:sz="4" w:space="0" w:color="000000"/>
              <w:bottom w:val="single" w:sz="4" w:space="0" w:color="000000"/>
              <w:right w:val="single" w:sz="4" w:space="0" w:color="000000"/>
            </w:tcBorders>
            <w:shd w:val="clear" w:color="auto" w:fill="auto"/>
          </w:tcPr>
          <w:p w14:paraId="04B243CF" w14:textId="77777777" w:rsidR="00541305" w:rsidRDefault="005A485B">
            <w:r>
              <w:t>It would be more challenging and would incur more cost and consume more time as well. Sales in such situations take time and no guarantee can be provided in short run.</w:t>
            </w:r>
          </w:p>
        </w:tc>
      </w:tr>
    </w:tbl>
    <w:p w14:paraId="40D1857E" w14:textId="77777777" w:rsidR="00541305" w:rsidRDefault="00541305">
      <w:pPr>
        <w:ind w:left="1296"/>
      </w:pPr>
    </w:p>
    <w:p w14:paraId="40FB0C8A" w14:textId="77777777" w:rsidR="00541305" w:rsidRDefault="005A485B">
      <w:pPr>
        <w:ind w:firstLine="720"/>
      </w:pPr>
      <w:r>
        <w:t>From the above prepared table, the differences recorded can be explained as under:</w:t>
      </w:r>
    </w:p>
    <w:p w14:paraId="7A1CD4D5" w14:textId="449654C2" w:rsidR="00541305" w:rsidRDefault="005A485B">
      <w:r>
        <w:t xml:space="preserve">If Mr. Amana selects Amazon then it is not necessary that it should get involved in management and maintenance related operations &amp; activities whereas in case of development of personal website it would need </w:t>
      </w:r>
      <w:r w:rsidR="00005F71">
        <w:t>an</w:t>
      </w:r>
      <w:r>
        <w:t xml:space="preserve"> experienced level of manager (</w:t>
      </w:r>
      <w:r>
        <w:rPr>
          <w:rFonts w:eastAsia="Times New Roman"/>
          <w:color w:val="222222"/>
          <w:szCs w:val="24"/>
          <w:shd w:val="clear" w:color="auto" w:fill="FFFFFF"/>
          <w:lang w:val="en-IN"/>
        </w:rPr>
        <w:t>Zerva, Palou, Blasco and Donaire, 2019).</w:t>
      </w:r>
    </w:p>
    <w:p w14:paraId="3F1DF341" w14:textId="77777777" w:rsidR="00541305" w:rsidRDefault="005A485B">
      <w:pPr>
        <w:numPr>
          <w:ilvl w:val="0"/>
          <w:numId w:val="5"/>
        </w:numPr>
      </w:pPr>
      <w:r>
        <w:t>It is observed that Mr. Amana website won’t be able to reach large customer base as there won’t be any useful and relevant data or information available in relation with its customers who prefer online shopping whereas in case of Amazon it has already developed its customer base that would prove to be beneficial.</w:t>
      </w:r>
    </w:p>
    <w:p w14:paraId="7B09D276" w14:textId="77777777" w:rsidR="00541305" w:rsidRDefault="005A485B">
      <w:pPr>
        <w:numPr>
          <w:ilvl w:val="0"/>
          <w:numId w:val="5"/>
        </w:numPr>
      </w:pPr>
      <w:r>
        <w:lastRenderedPageBreak/>
        <w:t>It takes revenue, time and cost for engagement of consumers already present in market with a newly prepared website when compared to already existing online site such as Amazon.</w:t>
      </w:r>
    </w:p>
    <w:p w14:paraId="42DBEE81" w14:textId="77777777" w:rsidR="00541305" w:rsidRDefault="005A485B">
      <w:pPr>
        <w:ind w:firstLine="720"/>
      </w:pPr>
      <w:r>
        <w:t xml:space="preserve">Hence, from above asserted report it is recommended that Mr. Amana must select Amazon as an option the reason stated is that is gives assured sales on annual basis and no maintenance or management is required. And, the demand also fluctuates that would assess them to generate more revenue and profits &amp; also develop skills that would contribute to search more innovative ways to increase the scale of income earned </w:t>
      </w:r>
      <w:r>
        <w:rPr>
          <w:rFonts w:eastAsia="Times New Roman"/>
          <w:color w:val="222222"/>
          <w:shd w:val="clear" w:color="auto" w:fill="FFFFFF"/>
          <w:lang w:val="en-IN"/>
        </w:rPr>
        <w:t>(Zhou and et.al., 2019).</w:t>
      </w:r>
    </w:p>
    <w:p w14:paraId="0A59AB99" w14:textId="77777777" w:rsidR="00541305" w:rsidRDefault="005A485B">
      <w:pPr>
        <w:ind w:left="1296"/>
        <w:rPr>
          <w:szCs w:val="24"/>
        </w:rPr>
      </w:pPr>
      <w:r>
        <w:t>.</w:t>
      </w:r>
    </w:p>
    <w:p w14:paraId="2D18D32A" w14:textId="77777777" w:rsidR="00541305" w:rsidRDefault="00541305">
      <w:pPr>
        <w:ind w:left="1296"/>
        <w:rPr>
          <w:szCs w:val="24"/>
        </w:rPr>
      </w:pPr>
    </w:p>
    <w:p w14:paraId="2C69D025" w14:textId="77777777" w:rsidR="00541305" w:rsidRDefault="005A485B">
      <w:r>
        <w:rPr>
          <w:shd w:val="clear" w:color="auto" w:fill="FFFFFF"/>
        </w:rPr>
        <w:br/>
      </w:r>
    </w:p>
    <w:p w14:paraId="7262E5C4" w14:textId="77777777" w:rsidR="00541305" w:rsidRDefault="00541305"/>
    <w:p w14:paraId="57159799" w14:textId="77777777" w:rsidR="00541305" w:rsidRDefault="005A485B">
      <w:pPr>
        <w:pStyle w:val="Heading1"/>
      </w:pPr>
      <w:bookmarkStart w:id="9" w:name="_Toc102483949"/>
      <w:r>
        <w:rPr>
          <w:shd w:val="clear" w:color="auto" w:fill="FFFFFF"/>
        </w:rPr>
        <w:t>CONCLUSION</w:t>
      </w:r>
      <w:bookmarkEnd w:id="9"/>
      <w:r>
        <w:rPr>
          <w:shd w:val="clear" w:color="auto" w:fill="FFFFFF"/>
        </w:rPr>
        <w:t xml:space="preserve"> </w:t>
      </w:r>
    </w:p>
    <w:p w14:paraId="7265AB1C" w14:textId="682BB6EA" w:rsidR="00541305" w:rsidRDefault="005A485B">
      <w:r>
        <w:tab/>
        <w:t xml:space="preserve">From the above prepared </w:t>
      </w:r>
      <w:r w:rsidR="00005F71">
        <w:t>report,</w:t>
      </w:r>
      <w:r>
        <w:t xml:space="preserve"> it can be concluded that for every business it is necessary for business person to plan in advance whether it be budgets or policies that would be implemented for long run of company. Budgets are helpful for smooth functioning of business in long run and minimize the risk, cost and impact of unpredictable situations as well. It also helps to improve efficiency and effectiveness of business in competitive business environment. It is suggested that the management must not only rely on yearly budgets but prepare them according to increasing and developing needs of market and organisation as well.</w:t>
      </w:r>
    </w:p>
    <w:p w14:paraId="41624BE8" w14:textId="77777777" w:rsidR="00541305" w:rsidRDefault="00541305"/>
    <w:p w14:paraId="7306CB22" w14:textId="77777777" w:rsidR="00541305" w:rsidRDefault="005A485B">
      <w:pPr>
        <w:pStyle w:val="Heading1"/>
        <w:pageBreakBefore/>
        <w:rPr>
          <w:u w:val="single"/>
        </w:rPr>
      </w:pPr>
      <w:bookmarkStart w:id="10" w:name="_Toc102483950"/>
      <w:r>
        <w:lastRenderedPageBreak/>
        <w:t>REFERENCES</w:t>
      </w:r>
      <w:bookmarkEnd w:id="10"/>
    </w:p>
    <w:p w14:paraId="66ABDEF8" w14:textId="77777777" w:rsidR="00541305" w:rsidRDefault="005A485B">
      <w:pPr>
        <w:rPr>
          <w:rFonts w:eastAsia="Times New Roman"/>
          <w:color w:val="222222"/>
          <w:szCs w:val="24"/>
          <w:shd w:val="clear" w:color="auto" w:fill="FFFFFF"/>
          <w:lang w:val="en-IN"/>
        </w:rPr>
      </w:pPr>
      <w:r>
        <w:rPr>
          <w:u w:val="single"/>
        </w:rPr>
        <w:t>Books and Journals</w:t>
      </w:r>
    </w:p>
    <w:p w14:paraId="6A95C79A" w14:textId="0BEA6977" w:rsidR="00541305" w:rsidRDefault="005A485B">
      <w:pPr>
        <w:suppressAutoHyphens w:val="0"/>
        <w:spacing w:line="240" w:lineRule="auto"/>
        <w:ind w:left="851" w:hanging="851"/>
        <w:jc w:val="left"/>
        <w:rPr>
          <w:rFonts w:eastAsia="Times New Roman"/>
          <w:color w:val="222222"/>
          <w:szCs w:val="24"/>
          <w:shd w:val="clear" w:color="auto" w:fill="FFFFFF"/>
          <w:lang w:val="en-IN"/>
        </w:rPr>
      </w:pPr>
      <w:proofErr w:type="spellStart"/>
      <w:r>
        <w:rPr>
          <w:rFonts w:eastAsia="Times New Roman"/>
          <w:color w:val="222222"/>
          <w:szCs w:val="24"/>
          <w:shd w:val="clear" w:color="auto" w:fill="FFFFFF"/>
          <w:lang w:val="en-IN"/>
        </w:rPr>
        <w:t>Adeinat</w:t>
      </w:r>
      <w:proofErr w:type="spellEnd"/>
      <w:r>
        <w:rPr>
          <w:rFonts w:eastAsia="Times New Roman"/>
          <w:color w:val="222222"/>
          <w:szCs w:val="24"/>
          <w:shd w:val="clear" w:color="auto" w:fill="FFFFFF"/>
          <w:lang w:val="en-IN"/>
        </w:rPr>
        <w:t xml:space="preserve">, I.M. and Abdulfatah, F.H., </w:t>
      </w:r>
      <w:r w:rsidR="00005F71">
        <w:rPr>
          <w:rFonts w:eastAsia="Times New Roman"/>
          <w:color w:val="222222"/>
          <w:szCs w:val="24"/>
          <w:shd w:val="clear" w:color="auto" w:fill="FFFFFF"/>
          <w:lang w:val="en-IN"/>
        </w:rPr>
        <w:t>(</w:t>
      </w:r>
      <w:r>
        <w:rPr>
          <w:rFonts w:eastAsia="Times New Roman"/>
          <w:color w:val="222222"/>
          <w:szCs w:val="24"/>
          <w:shd w:val="clear" w:color="auto" w:fill="FFFFFF"/>
          <w:lang w:val="en-IN"/>
        </w:rPr>
        <w:t>2019</w:t>
      </w:r>
      <w:r w:rsidR="00005F71">
        <w:rPr>
          <w:rFonts w:eastAsia="Times New Roman"/>
          <w:color w:val="222222"/>
          <w:szCs w:val="24"/>
          <w:shd w:val="clear" w:color="auto" w:fill="FFFFFF"/>
          <w:lang w:val="en-IN"/>
        </w:rPr>
        <w:t>)</w:t>
      </w:r>
      <w:r>
        <w:rPr>
          <w:rFonts w:eastAsia="Times New Roman"/>
          <w:color w:val="222222"/>
          <w:szCs w:val="24"/>
          <w:shd w:val="clear" w:color="auto" w:fill="FFFFFF"/>
          <w:lang w:val="en-IN"/>
        </w:rPr>
        <w:t>. Organizational culture and knowledge management processes: case study in a public university. </w:t>
      </w:r>
      <w:r>
        <w:rPr>
          <w:rFonts w:eastAsia="Times New Roman"/>
          <w:i/>
          <w:iCs/>
          <w:color w:val="222222"/>
          <w:szCs w:val="24"/>
          <w:lang w:val="en-IN"/>
        </w:rPr>
        <w:t>VINE Journal of Information and Knowledge Management Systems</w:t>
      </w:r>
      <w:r>
        <w:rPr>
          <w:rFonts w:eastAsia="Times New Roman"/>
          <w:color w:val="222222"/>
          <w:szCs w:val="24"/>
          <w:shd w:val="clear" w:color="auto" w:fill="FFFFFF"/>
          <w:lang w:val="en-IN"/>
        </w:rPr>
        <w:t>.</w:t>
      </w:r>
    </w:p>
    <w:p w14:paraId="0F175449" w14:textId="4070B9DF" w:rsidR="00541305" w:rsidRDefault="005A485B">
      <w:pPr>
        <w:suppressAutoHyphens w:val="0"/>
        <w:spacing w:line="240" w:lineRule="auto"/>
        <w:ind w:left="851" w:hanging="851"/>
        <w:jc w:val="left"/>
        <w:rPr>
          <w:rFonts w:eastAsia="Times New Roman"/>
          <w:color w:val="222222"/>
          <w:szCs w:val="24"/>
          <w:shd w:val="clear" w:color="auto" w:fill="FFFFFF"/>
          <w:lang w:val="en-IN"/>
        </w:rPr>
      </w:pPr>
      <w:r>
        <w:rPr>
          <w:rFonts w:eastAsia="Times New Roman"/>
          <w:color w:val="222222"/>
          <w:szCs w:val="24"/>
          <w:shd w:val="clear" w:color="auto" w:fill="FFFFFF"/>
          <w:lang w:val="en-IN"/>
        </w:rPr>
        <w:t xml:space="preserve">Al-Emran, M., </w:t>
      </w:r>
      <w:proofErr w:type="spellStart"/>
      <w:r>
        <w:rPr>
          <w:rFonts w:eastAsia="Times New Roman"/>
          <w:color w:val="222222"/>
          <w:szCs w:val="24"/>
          <w:shd w:val="clear" w:color="auto" w:fill="FFFFFF"/>
          <w:lang w:val="en-IN"/>
        </w:rPr>
        <w:t>Mezhuyev</w:t>
      </w:r>
      <w:proofErr w:type="spellEnd"/>
      <w:r>
        <w:rPr>
          <w:rFonts w:eastAsia="Times New Roman"/>
          <w:color w:val="222222"/>
          <w:szCs w:val="24"/>
          <w:shd w:val="clear" w:color="auto" w:fill="FFFFFF"/>
          <w:lang w:val="en-IN"/>
        </w:rPr>
        <w:t xml:space="preserve">, V., Kamaludin, A. and Shaalan, K., </w:t>
      </w:r>
      <w:r w:rsidR="00005F71">
        <w:rPr>
          <w:rFonts w:eastAsia="Times New Roman"/>
          <w:color w:val="222222"/>
          <w:szCs w:val="24"/>
          <w:shd w:val="clear" w:color="auto" w:fill="FFFFFF"/>
          <w:lang w:val="en-IN"/>
        </w:rPr>
        <w:t>(</w:t>
      </w:r>
      <w:r>
        <w:rPr>
          <w:rFonts w:eastAsia="Times New Roman"/>
          <w:color w:val="222222"/>
          <w:szCs w:val="24"/>
          <w:shd w:val="clear" w:color="auto" w:fill="FFFFFF"/>
          <w:lang w:val="en-IN"/>
        </w:rPr>
        <w:t>2018</w:t>
      </w:r>
      <w:r w:rsidR="00005F71">
        <w:rPr>
          <w:rFonts w:eastAsia="Times New Roman"/>
          <w:color w:val="222222"/>
          <w:szCs w:val="24"/>
          <w:shd w:val="clear" w:color="auto" w:fill="FFFFFF"/>
          <w:lang w:val="en-IN"/>
        </w:rPr>
        <w:t>)</w:t>
      </w:r>
      <w:r>
        <w:rPr>
          <w:rFonts w:eastAsia="Times New Roman"/>
          <w:color w:val="222222"/>
          <w:szCs w:val="24"/>
          <w:shd w:val="clear" w:color="auto" w:fill="FFFFFF"/>
          <w:lang w:val="en-IN"/>
        </w:rPr>
        <w:t>. The impact of knowledge management processes on information systems: A systematic review. </w:t>
      </w:r>
      <w:r>
        <w:rPr>
          <w:rFonts w:eastAsia="Times New Roman"/>
          <w:i/>
          <w:iCs/>
          <w:color w:val="222222"/>
          <w:szCs w:val="24"/>
          <w:lang w:val="en-IN"/>
        </w:rPr>
        <w:t>International Journal of Information Management</w:t>
      </w:r>
      <w:r>
        <w:rPr>
          <w:rFonts w:eastAsia="Times New Roman"/>
          <w:color w:val="222222"/>
          <w:szCs w:val="24"/>
          <w:shd w:val="clear" w:color="auto" w:fill="FFFFFF"/>
          <w:lang w:val="en-IN"/>
        </w:rPr>
        <w:t>. </w:t>
      </w:r>
      <w:r>
        <w:rPr>
          <w:rFonts w:eastAsia="Times New Roman"/>
          <w:color w:val="222222"/>
          <w:szCs w:val="24"/>
          <w:lang w:val="en-IN"/>
        </w:rPr>
        <w:t>43</w:t>
      </w:r>
      <w:r>
        <w:rPr>
          <w:rFonts w:eastAsia="Times New Roman"/>
          <w:color w:val="222222"/>
          <w:szCs w:val="24"/>
          <w:shd w:val="clear" w:color="auto" w:fill="FFFFFF"/>
          <w:lang w:val="en-IN"/>
        </w:rPr>
        <w:t>. pp.173-187.</w:t>
      </w:r>
    </w:p>
    <w:p w14:paraId="0D09393B" w14:textId="32892217" w:rsidR="00541305" w:rsidRDefault="005A485B">
      <w:pPr>
        <w:suppressAutoHyphens w:val="0"/>
        <w:spacing w:line="240" w:lineRule="auto"/>
        <w:ind w:left="851" w:hanging="851"/>
        <w:jc w:val="left"/>
        <w:rPr>
          <w:rFonts w:eastAsia="Times New Roman"/>
          <w:color w:val="222222"/>
          <w:szCs w:val="24"/>
          <w:shd w:val="clear" w:color="auto" w:fill="FFFFFF"/>
          <w:lang w:val="en-IN"/>
        </w:rPr>
      </w:pPr>
      <w:r>
        <w:rPr>
          <w:rFonts w:eastAsia="Times New Roman"/>
          <w:color w:val="222222"/>
          <w:szCs w:val="24"/>
          <w:shd w:val="clear" w:color="auto" w:fill="FFFFFF"/>
          <w:lang w:val="en-IN"/>
        </w:rPr>
        <w:t xml:space="preserve">Booth, P., </w:t>
      </w:r>
      <w:r w:rsidR="00005F71">
        <w:rPr>
          <w:rFonts w:eastAsia="Times New Roman"/>
          <w:color w:val="222222"/>
          <w:szCs w:val="24"/>
          <w:shd w:val="clear" w:color="auto" w:fill="FFFFFF"/>
          <w:lang w:val="en-IN"/>
        </w:rPr>
        <w:t>(</w:t>
      </w:r>
      <w:r>
        <w:rPr>
          <w:rFonts w:eastAsia="Times New Roman"/>
          <w:color w:val="222222"/>
          <w:szCs w:val="24"/>
          <w:shd w:val="clear" w:color="auto" w:fill="FFFFFF"/>
          <w:lang w:val="en-IN"/>
        </w:rPr>
        <w:t>2018</w:t>
      </w:r>
      <w:r w:rsidR="00005F71">
        <w:rPr>
          <w:rFonts w:eastAsia="Times New Roman"/>
          <w:color w:val="222222"/>
          <w:szCs w:val="24"/>
          <w:shd w:val="clear" w:color="auto" w:fill="FFFFFF"/>
          <w:lang w:val="en-IN"/>
        </w:rPr>
        <w:t>)</w:t>
      </w:r>
      <w:r>
        <w:rPr>
          <w:rFonts w:eastAsia="Times New Roman"/>
          <w:color w:val="222222"/>
          <w:szCs w:val="24"/>
          <w:shd w:val="clear" w:color="auto" w:fill="FFFFFF"/>
          <w:lang w:val="en-IN"/>
        </w:rPr>
        <w:t>. </w:t>
      </w:r>
      <w:r>
        <w:rPr>
          <w:rFonts w:eastAsia="Times New Roman"/>
          <w:i/>
          <w:iCs/>
          <w:color w:val="222222"/>
          <w:szCs w:val="24"/>
          <w:lang w:val="en-IN"/>
        </w:rPr>
        <w:t>Management control in a voluntary organization: accounting and accountants in organizational context</w:t>
      </w:r>
      <w:r>
        <w:rPr>
          <w:rFonts w:eastAsia="Times New Roman"/>
          <w:color w:val="222222"/>
          <w:szCs w:val="24"/>
          <w:shd w:val="clear" w:color="auto" w:fill="FFFFFF"/>
          <w:lang w:val="en-IN"/>
        </w:rPr>
        <w:t>. Routledge.</w:t>
      </w:r>
    </w:p>
    <w:p w14:paraId="35E55591" w14:textId="24612599" w:rsidR="00541305" w:rsidRDefault="005A485B">
      <w:pPr>
        <w:suppressAutoHyphens w:val="0"/>
        <w:spacing w:line="240" w:lineRule="auto"/>
        <w:ind w:left="851" w:hanging="851"/>
        <w:jc w:val="left"/>
        <w:rPr>
          <w:rFonts w:eastAsia="Times New Roman"/>
          <w:color w:val="222222"/>
          <w:szCs w:val="24"/>
          <w:shd w:val="clear" w:color="auto" w:fill="FFFFFF"/>
          <w:lang w:val="en-IN"/>
        </w:rPr>
      </w:pPr>
      <w:r>
        <w:rPr>
          <w:rFonts w:eastAsia="Times New Roman"/>
          <w:color w:val="222222"/>
          <w:szCs w:val="24"/>
          <w:shd w:val="clear" w:color="auto" w:fill="FFFFFF"/>
          <w:lang w:val="en-IN"/>
        </w:rPr>
        <w:t xml:space="preserve">El </w:t>
      </w:r>
      <w:proofErr w:type="spellStart"/>
      <w:r>
        <w:rPr>
          <w:rFonts w:eastAsia="Times New Roman"/>
          <w:color w:val="222222"/>
          <w:szCs w:val="24"/>
          <w:shd w:val="clear" w:color="auto" w:fill="FFFFFF"/>
          <w:lang w:val="en-IN"/>
        </w:rPr>
        <w:t>Mujtar</w:t>
      </w:r>
      <w:proofErr w:type="spellEnd"/>
      <w:r>
        <w:rPr>
          <w:rFonts w:eastAsia="Times New Roman"/>
          <w:color w:val="222222"/>
          <w:szCs w:val="24"/>
          <w:shd w:val="clear" w:color="auto" w:fill="FFFFFF"/>
          <w:lang w:val="en-IN"/>
        </w:rPr>
        <w:t xml:space="preserve">, V., Muñoz, N., Mc Cormick, B.P., </w:t>
      </w:r>
      <w:proofErr w:type="spellStart"/>
      <w:r>
        <w:rPr>
          <w:rFonts w:eastAsia="Times New Roman"/>
          <w:color w:val="222222"/>
          <w:szCs w:val="24"/>
          <w:shd w:val="clear" w:color="auto" w:fill="FFFFFF"/>
          <w:lang w:val="en-IN"/>
        </w:rPr>
        <w:t>Pulleman</w:t>
      </w:r>
      <w:proofErr w:type="spellEnd"/>
      <w:r>
        <w:rPr>
          <w:rFonts w:eastAsia="Times New Roman"/>
          <w:color w:val="222222"/>
          <w:szCs w:val="24"/>
          <w:shd w:val="clear" w:color="auto" w:fill="FFFFFF"/>
          <w:lang w:val="en-IN"/>
        </w:rPr>
        <w:t xml:space="preserve">, M. and </w:t>
      </w:r>
      <w:proofErr w:type="spellStart"/>
      <w:r>
        <w:rPr>
          <w:rFonts w:eastAsia="Times New Roman"/>
          <w:color w:val="222222"/>
          <w:szCs w:val="24"/>
          <w:shd w:val="clear" w:color="auto" w:fill="FFFFFF"/>
          <w:lang w:val="en-IN"/>
        </w:rPr>
        <w:t>Tittonell</w:t>
      </w:r>
      <w:proofErr w:type="spellEnd"/>
      <w:r>
        <w:rPr>
          <w:rFonts w:eastAsia="Times New Roman"/>
          <w:color w:val="222222"/>
          <w:szCs w:val="24"/>
          <w:shd w:val="clear" w:color="auto" w:fill="FFFFFF"/>
          <w:lang w:val="en-IN"/>
        </w:rPr>
        <w:t xml:space="preserve">, P., </w:t>
      </w:r>
      <w:r w:rsidR="00005F71">
        <w:rPr>
          <w:rFonts w:eastAsia="Times New Roman"/>
          <w:color w:val="222222"/>
          <w:szCs w:val="24"/>
          <w:shd w:val="clear" w:color="auto" w:fill="FFFFFF"/>
          <w:lang w:val="en-IN"/>
        </w:rPr>
        <w:t>(</w:t>
      </w:r>
      <w:r>
        <w:rPr>
          <w:rFonts w:eastAsia="Times New Roman"/>
          <w:color w:val="222222"/>
          <w:szCs w:val="24"/>
          <w:shd w:val="clear" w:color="auto" w:fill="FFFFFF"/>
          <w:lang w:val="en-IN"/>
        </w:rPr>
        <w:t>2019</w:t>
      </w:r>
      <w:r w:rsidR="00005F71">
        <w:rPr>
          <w:rFonts w:eastAsia="Times New Roman"/>
          <w:color w:val="222222"/>
          <w:szCs w:val="24"/>
          <w:shd w:val="clear" w:color="auto" w:fill="FFFFFF"/>
          <w:lang w:val="en-IN"/>
        </w:rPr>
        <w:t>)</w:t>
      </w:r>
      <w:r>
        <w:rPr>
          <w:rFonts w:eastAsia="Times New Roman"/>
          <w:color w:val="222222"/>
          <w:szCs w:val="24"/>
          <w:shd w:val="clear" w:color="auto" w:fill="FFFFFF"/>
          <w:lang w:val="en-IN"/>
        </w:rPr>
        <w:t xml:space="preserve">. Role and management of soil biodiversity for food security and nutrition; where do we </w:t>
      </w:r>
      <w:r w:rsidR="00005F71">
        <w:rPr>
          <w:rFonts w:eastAsia="Times New Roman"/>
          <w:color w:val="222222"/>
          <w:szCs w:val="24"/>
          <w:shd w:val="clear" w:color="auto" w:fill="FFFFFF"/>
          <w:lang w:val="en-IN"/>
        </w:rPr>
        <w:t>stand.</w:t>
      </w:r>
      <w:r>
        <w:rPr>
          <w:rFonts w:eastAsia="Times New Roman"/>
          <w:color w:val="222222"/>
          <w:szCs w:val="24"/>
          <w:shd w:val="clear" w:color="auto" w:fill="FFFFFF"/>
          <w:lang w:val="en-IN"/>
        </w:rPr>
        <w:t> </w:t>
      </w:r>
      <w:r>
        <w:rPr>
          <w:rFonts w:eastAsia="Times New Roman"/>
          <w:i/>
          <w:iCs/>
          <w:color w:val="222222"/>
          <w:szCs w:val="24"/>
          <w:lang w:val="en-IN"/>
        </w:rPr>
        <w:t>Global Food Security</w:t>
      </w:r>
      <w:r>
        <w:rPr>
          <w:rFonts w:eastAsia="Times New Roman"/>
          <w:color w:val="222222"/>
          <w:szCs w:val="24"/>
          <w:shd w:val="clear" w:color="auto" w:fill="FFFFFF"/>
          <w:lang w:val="en-IN"/>
        </w:rPr>
        <w:t>. </w:t>
      </w:r>
      <w:r>
        <w:rPr>
          <w:rFonts w:eastAsia="Times New Roman"/>
          <w:color w:val="222222"/>
          <w:szCs w:val="24"/>
          <w:lang w:val="en-IN"/>
        </w:rPr>
        <w:t>20</w:t>
      </w:r>
      <w:r>
        <w:rPr>
          <w:rFonts w:eastAsia="Times New Roman"/>
          <w:color w:val="222222"/>
          <w:szCs w:val="24"/>
          <w:shd w:val="clear" w:color="auto" w:fill="FFFFFF"/>
          <w:lang w:val="en-IN"/>
        </w:rPr>
        <w:t>. pp.132-144.</w:t>
      </w:r>
    </w:p>
    <w:p w14:paraId="3A1059F1" w14:textId="26FBBE6A" w:rsidR="00541305" w:rsidRDefault="005A485B">
      <w:pPr>
        <w:suppressAutoHyphens w:val="0"/>
        <w:spacing w:line="240" w:lineRule="auto"/>
        <w:ind w:left="851" w:hanging="851"/>
        <w:jc w:val="left"/>
        <w:rPr>
          <w:rFonts w:eastAsia="Times New Roman"/>
          <w:color w:val="222222"/>
          <w:szCs w:val="24"/>
          <w:shd w:val="clear" w:color="auto" w:fill="FFFFFF"/>
          <w:lang w:val="en-IN"/>
        </w:rPr>
      </w:pPr>
      <w:r>
        <w:rPr>
          <w:rFonts w:eastAsia="Times New Roman"/>
          <w:color w:val="222222"/>
          <w:szCs w:val="24"/>
          <w:shd w:val="clear" w:color="auto" w:fill="FFFFFF"/>
          <w:lang w:val="en-IN"/>
        </w:rPr>
        <w:t xml:space="preserve">Eraslan Yalcin, M. and Kutlu, B., </w:t>
      </w:r>
      <w:r w:rsidR="00005F71">
        <w:rPr>
          <w:rFonts w:eastAsia="Times New Roman"/>
          <w:color w:val="222222"/>
          <w:szCs w:val="24"/>
          <w:shd w:val="clear" w:color="auto" w:fill="FFFFFF"/>
          <w:lang w:val="en-IN"/>
        </w:rPr>
        <w:t>(</w:t>
      </w:r>
      <w:r>
        <w:rPr>
          <w:rFonts w:eastAsia="Times New Roman"/>
          <w:color w:val="222222"/>
          <w:szCs w:val="24"/>
          <w:shd w:val="clear" w:color="auto" w:fill="FFFFFF"/>
          <w:lang w:val="en-IN"/>
        </w:rPr>
        <w:t>2019</w:t>
      </w:r>
      <w:r w:rsidR="00005F71">
        <w:rPr>
          <w:rFonts w:eastAsia="Times New Roman"/>
          <w:color w:val="222222"/>
          <w:szCs w:val="24"/>
          <w:shd w:val="clear" w:color="auto" w:fill="FFFFFF"/>
          <w:lang w:val="en-IN"/>
        </w:rPr>
        <w:t>)</w:t>
      </w:r>
      <w:r>
        <w:rPr>
          <w:rFonts w:eastAsia="Times New Roman"/>
          <w:color w:val="222222"/>
          <w:szCs w:val="24"/>
          <w:shd w:val="clear" w:color="auto" w:fill="FFFFFF"/>
          <w:lang w:val="en-IN"/>
        </w:rPr>
        <w:t>. Examination of students' acceptance of and intention to use learning management systems using extended TAM. </w:t>
      </w:r>
      <w:r>
        <w:rPr>
          <w:rFonts w:eastAsia="Times New Roman"/>
          <w:i/>
          <w:iCs/>
          <w:color w:val="222222"/>
          <w:szCs w:val="24"/>
          <w:lang w:val="en-IN"/>
        </w:rPr>
        <w:t>British Journal of Educational Technology</w:t>
      </w:r>
      <w:r>
        <w:rPr>
          <w:rFonts w:eastAsia="Times New Roman"/>
          <w:color w:val="222222"/>
          <w:szCs w:val="24"/>
          <w:shd w:val="clear" w:color="auto" w:fill="FFFFFF"/>
          <w:lang w:val="en-IN"/>
        </w:rPr>
        <w:t>. </w:t>
      </w:r>
      <w:r>
        <w:rPr>
          <w:rFonts w:eastAsia="Times New Roman"/>
          <w:color w:val="222222"/>
          <w:szCs w:val="24"/>
          <w:lang w:val="en-IN"/>
        </w:rPr>
        <w:t>50</w:t>
      </w:r>
      <w:r>
        <w:rPr>
          <w:rFonts w:eastAsia="Times New Roman"/>
          <w:color w:val="222222"/>
          <w:szCs w:val="24"/>
          <w:shd w:val="clear" w:color="auto" w:fill="FFFFFF"/>
          <w:lang w:val="en-IN"/>
        </w:rPr>
        <w:t>(5). pp.2414-2432.</w:t>
      </w:r>
    </w:p>
    <w:p w14:paraId="20574A38" w14:textId="6C6FDAE8" w:rsidR="00541305" w:rsidRDefault="005A485B">
      <w:pPr>
        <w:suppressAutoHyphens w:val="0"/>
        <w:spacing w:line="240" w:lineRule="auto"/>
        <w:ind w:left="851" w:hanging="851"/>
        <w:jc w:val="left"/>
        <w:rPr>
          <w:rFonts w:eastAsia="Times New Roman"/>
          <w:color w:val="222222"/>
          <w:szCs w:val="24"/>
          <w:shd w:val="clear" w:color="auto" w:fill="FFFFFF"/>
          <w:lang w:val="en-IN"/>
        </w:rPr>
      </w:pPr>
      <w:proofErr w:type="spellStart"/>
      <w:r>
        <w:rPr>
          <w:rFonts w:eastAsia="Times New Roman"/>
          <w:color w:val="222222"/>
          <w:szCs w:val="24"/>
          <w:shd w:val="clear" w:color="auto" w:fill="FFFFFF"/>
          <w:lang w:val="en-IN"/>
        </w:rPr>
        <w:t>Haneem</w:t>
      </w:r>
      <w:proofErr w:type="spellEnd"/>
      <w:r>
        <w:rPr>
          <w:rFonts w:eastAsia="Times New Roman"/>
          <w:color w:val="222222"/>
          <w:szCs w:val="24"/>
          <w:shd w:val="clear" w:color="auto" w:fill="FFFFFF"/>
          <w:lang w:val="en-IN"/>
        </w:rPr>
        <w:t xml:space="preserve">, F., Kama, N., Taskin, N., Pauleen, D. and Bakar, N.A.A., </w:t>
      </w:r>
      <w:r w:rsidR="00005F71">
        <w:rPr>
          <w:rFonts w:eastAsia="Times New Roman"/>
          <w:color w:val="222222"/>
          <w:szCs w:val="24"/>
          <w:shd w:val="clear" w:color="auto" w:fill="FFFFFF"/>
          <w:lang w:val="en-IN"/>
        </w:rPr>
        <w:t>(</w:t>
      </w:r>
      <w:r>
        <w:rPr>
          <w:rFonts w:eastAsia="Times New Roman"/>
          <w:color w:val="222222"/>
          <w:szCs w:val="24"/>
          <w:shd w:val="clear" w:color="auto" w:fill="FFFFFF"/>
          <w:lang w:val="en-IN"/>
        </w:rPr>
        <w:t>2019</w:t>
      </w:r>
      <w:r w:rsidR="00005F71">
        <w:rPr>
          <w:rFonts w:eastAsia="Times New Roman"/>
          <w:color w:val="222222"/>
          <w:szCs w:val="24"/>
          <w:shd w:val="clear" w:color="auto" w:fill="FFFFFF"/>
          <w:lang w:val="en-IN"/>
        </w:rPr>
        <w:t>)</w:t>
      </w:r>
      <w:r>
        <w:rPr>
          <w:rFonts w:eastAsia="Times New Roman"/>
          <w:color w:val="222222"/>
          <w:szCs w:val="24"/>
          <w:shd w:val="clear" w:color="auto" w:fill="FFFFFF"/>
          <w:lang w:val="en-IN"/>
        </w:rPr>
        <w:t>. Determinants of master data management adoption by local government organizations: An empirical study. </w:t>
      </w:r>
      <w:r>
        <w:rPr>
          <w:rFonts w:eastAsia="Times New Roman"/>
          <w:i/>
          <w:iCs/>
          <w:color w:val="222222"/>
          <w:szCs w:val="24"/>
          <w:lang w:val="en-IN"/>
        </w:rPr>
        <w:t>International Journal of Information Management</w:t>
      </w:r>
      <w:r>
        <w:rPr>
          <w:rFonts w:eastAsia="Times New Roman"/>
          <w:color w:val="222222"/>
          <w:szCs w:val="24"/>
          <w:shd w:val="clear" w:color="auto" w:fill="FFFFFF"/>
          <w:lang w:val="en-IN"/>
        </w:rPr>
        <w:t>. </w:t>
      </w:r>
      <w:r>
        <w:rPr>
          <w:rFonts w:eastAsia="Times New Roman"/>
          <w:i/>
          <w:iCs/>
          <w:color w:val="222222"/>
          <w:szCs w:val="24"/>
          <w:lang w:val="en-IN"/>
        </w:rPr>
        <w:t>45</w:t>
      </w:r>
      <w:r>
        <w:rPr>
          <w:rFonts w:eastAsia="Times New Roman"/>
          <w:color w:val="222222"/>
          <w:szCs w:val="24"/>
          <w:shd w:val="clear" w:color="auto" w:fill="FFFFFF"/>
          <w:lang w:val="en-IN"/>
        </w:rPr>
        <w:t>. pp.25-43.</w:t>
      </w:r>
    </w:p>
    <w:p w14:paraId="4FC70DC0" w14:textId="6C0BB632" w:rsidR="00541305" w:rsidRDefault="005A485B">
      <w:pPr>
        <w:suppressAutoHyphens w:val="0"/>
        <w:spacing w:line="240" w:lineRule="auto"/>
        <w:ind w:left="851" w:hanging="851"/>
        <w:jc w:val="left"/>
        <w:rPr>
          <w:rFonts w:eastAsia="Times New Roman"/>
          <w:color w:val="222222"/>
          <w:szCs w:val="24"/>
          <w:shd w:val="clear" w:color="auto" w:fill="FFFFFF"/>
          <w:lang w:val="en-IN"/>
        </w:rPr>
      </w:pPr>
      <w:r>
        <w:rPr>
          <w:rFonts w:eastAsia="Times New Roman"/>
          <w:color w:val="222222"/>
          <w:szCs w:val="24"/>
          <w:shd w:val="clear" w:color="auto" w:fill="FFFFFF"/>
          <w:lang w:val="en-IN"/>
        </w:rPr>
        <w:t xml:space="preserve">Helmold, M. and Samara, W., </w:t>
      </w:r>
      <w:r w:rsidR="00005F71">
        <w:rPr>
          <w:rFonts w:eastAsia="Times New Roman"/>
          <w:color w:val="222222"/>
          <w:szCs w:val="24"/>
          <w:shd w:val="clear" w:color="auto" w:fill="FFFFFF"/>
          <w:lang w:val="en-IN"/>
        </w:rPr>
        <w:t>(</w:t>
      </w:r>
      <w:r>
        <w:rPr>
          <w:rFonts w:eastAsia="Times New Roman"/>
          <w:color w:val="222222"/>
          <w:szCs w:val="24"/>
          <w:shd w:val="clear" w:color="auto" w:fill="FFFFFF"/>
          <w:lang w:val="en-IN"/>
        </w:rPr>
        <w:t>2019</w:t>
      </w:r>
      <w:r w:rsidR="00005F71">
        <w:rPr>
          <w:rFonts w:eastAsia="Times New Roman"/>
          <w:color w:val="222222"/>
          <w:szCs w:val="24"/>
          <w:shd w:val="clear" w:color="auto" w:fill="FFFFFF"/>
          <w:lang w:val="en-IN"/>
        </w:rPr>
        <w:t>)</w:t>
      </w:r>
      <w:r>
        <w:rPr>
          <w:rFonts w:eastAsia="Times New Roman"/>
          <w:color w:val="222222"/>
          <w:szCs w:val="24"/>
          <w:shd w:val="clear" w:color="auto" w:fill="FFFFFF"/>
          <w:lang w:val="en-IN"/>
        </w:rPr>
        <w:t>. </w:t>
      </w:r>
      <w:r>
        <w:rPr>
          <w:rFonts w:eastAsia="Times New Roman"/>
          <w:i/>
          <w:iCs/>
          <w:color w:val="222222"/>
          <w:szCs w:val="24"/>
          <w:lang w:val="en-IN"/>
        </w:rPr>
        <w:t>Progress in performance management: Industry insights and case studies on principles, application tools, and practice</w:t>
      </w:r>
      <w:r>
        <w:rPr>
          <w:rFonts w:eastAsia="Times New Roman"/>
          <w:color w:val="222222"/>
          <w:szCs w:val="24"/>
          <w:shd w:val="clear" w:color="auto" w:fill="FFFFFF"/>
          <w:lang w:val="en-IN"/>
        </w:rPr>
        <w:t>. Springer.</w:t>
      </w:r>
    </w:p>
    <w:p w14:paraId="22675C90" w14:textId="468AC900" w:rsidR="00541305" w:rsidRDefault="005A485B">
      <w:pPr>
        <w:suppressAutoHyphens w:val="0"/>
        <w:spacing w:line="240" w:lineRule="auto"/>
        <w:ind w:left="851" w:hanging="851"/>
        <w:jc w:val="left"/>
        <w:rPr>
          <w:rFonts w:eastAsia="Times New Roman"/>
          <w:color w:val="222222"/>
          <w:szCs w:val="24"/>
          <w:shd w:val="clear" w:color="auto" w:fill="FFFFFF"/>
          <w:lang w:val="en-IN"/>
        </w:rPr>
      </w:pPr>
      <w:r>
        <w:rPr>
          <w:rFonts w:eastAsia="Times New Roman"/>
          <w:color w:val="222222"/>
          <w:szCs w:val="24"/>
          <w:shd w:val="clear" w:color="auto" w:fill="FFFFFF"/>
          <w:lang w:val="en-IN"/>
        </w:rPr>
        <w:t xml:space="preserve">Long, H. and Qu, Y., </w:t>
      </w:r>
      <w:r w:rsidR="004806C0">
        <w:rPr>
          <w:rFonts w:eastAsia="Times New Roman"/>
          <w:color w:val="222222"/>
          <w:szCs w:val="24"/>
          <w:shd w:val="clear" w:color="auto" w:fill="FFFFFF"/>
          <w:lang w:val="en-IN"/>
        </w:rPr>
        <w:t>(</w:t>
      </w:r>
      <w:r>
        <w:rPr>
          <w:rFonts w:eastAsia="Times New Roman"/>
          <w:color w:val="222222"/>
          <w:szCs w:val="24"/>
          <w:shd w:val="clear" w:color="auto" w:fill="FFFFFF"/>
          <w:lang w:val="en-IN"/>
        </w:rPr>
        <w:t>2018</w:t>
      </w:r>
      <w:r w:rsidR="004806C0">
        <w:rPr>
          <w:rFonts w:eastAsia="Times New Roman"/>
          <w:color w:val="222222"/>
          <w:szCs w:val="24"/>
          <w:shd w:val="clear" w:color="auto" w:fill="FFFFFF"/>
          <w:lang w:val="en-IN"/>
        </w:rPr>
        <w:t>)</w:t>
      </w:r>
      <w:r>
        <w:rPr>
          <w:rFonts w:eastAsia="Times New Roman"/>
          <w:color w:val="222222"/>
          <w:szCs w:val="24"/>
          <w:shd w:val="clear" w:color="auto" w:fill="FFFFFF"/>
          <w:lang w:val="en-IN"/>
        </w:rPr>
        <w:t>. Land use transitions and land management: A mutual feedback perspective. </w:t>
      </w:r>
      <w:r>
        <w:rPr>
          <w:rFonts w:eastAsia="Times New Roman"/>
          <w:i/>
          <w:iCs/>
          <w:color w:val="222222"/>
          <w:szCs w:val="24"/>
          <w:lang w:val="en-IN"/>
        </w:rPr>
        <w:t>Land Use Policy</w:t>
      </w:r>
      <w:r>
        <w:rPr>
          <w:rFonts w:eastAsia="Times New Roman"/>
          <w:color w:val="222222"/>
          <w:szCs w:val="24"/>
          <w:shd w:val="clear" w:color="auto" w:fill="FFFFFF"/>
          <w:lang w:val="en-IN"/>
        </w:rPr>
        <w:t>. </w:t>
      </w:r>
      <w:r>
        <w:rPr>
          <w:rFonts w:eastAsia="Times New Roman"/>
          <w:color w:val="222222"/>
          <w:szCs w:val="24"/>
          <w:lang w:val="en-IN"/>
        </w:rPr>
        <w:t>74</w:t>
      </w:r>
      <w:r>
        <w:rPr>
          <w:rFonts w:eastAsia="Times New Roman"/>
          <w:color w:val="222222"/>
          <w:szCs w:val="24"/>
          <w:shd w:val="clear" w:color="auto" w:fill="FFFFFF"/>
          <w:lang w:val="en-IN"/>
        </w:rPr>
        <w:t>. pp.111-120.</w:t>
      </w:r>
    </w:p>
    <w:p w14:paraId="7256C3AC" w14:textId="29C6549F" w:rsidR="00541305" w:rsidRDefault="005A485B">
      <w:pPr>
        <w:suppressAutoHyphens w:val="0"/>
        <w:spacing w:line="240" w:lineRule="auto"/>
        <w:ind w:left="851" w:hanging="851"/>
        <w:jc w:val="left"/>
        <w:rPr>
          <w:rFonts w:eastAsia="Times New Roman"/>
          <w:color w:val="222222"/>
          <w:szCs w:val="24"/>
          <w:shd w:val="clear" w:color="auto" w:fill="FFFFFF"/>
          <w:lang w:val="en-IN"/>
        </w:rPr>
      </w:pPr>
      <w:proofErr w:type="spellStart"/>
      <w:r>
        <w:rPr>
          <w:rFonts w:eastAsia="Times New Roman"/>
          <w:color w:val="222222"/>
          <w:szCs w:val="24"/>
          <w:shd w:val="clear" w:color="auto" w:fill="FFFFFF"/>
          <w:lang w:val="en-IN"/>
        </w:rPr>
        <w:t>Panescu</w:t>
      </w:r>
      <w:proofErr w:type="spellEnd"/>
      <w:r>
        <w:rPr>
          <w:rFonts w:eastAsia="Times New Roman"/>
          <w:color w:val="222222"/>
          <w:szCs w:val="24"/>
          <w:shd w:val="clear" w:color="auto" w:fill="FFFFFF"/>
          <w:lang w:val="en-IN"/>
        </w:rPr>
        <w:t xml:space="preserve">, A.T. and Manta, V., </w:t>
      </w:r>
      <w:r w:rsidR="004806C0">
        <w:rPr>
          <w:rFonts w:eastAsia="Times New Roman"/>
          <w:color w:val="222222"/>
          <w:szCs w:val="24"/>
          <w:shd w:val="clear" w:color="auto" w:fill="FFFFFF"/>
          <w:lang w:val="en-IN"/>
        </w:rPr>
        <w:t>(</w:t>
      </w:r>
      <w:r>
        <w:rPr>
          <w:rFonts w:eastAsia="Times New Roman"/>
          <w:color w:val="222222"/>
          <w:szCs w:val="24"/>
          <w:shd w:val="clear" w:color="auto" w:fill="FFFFFF"/>
          <w:lang w:val="en-IN"/>
        </w:rPr>
        <w:t>2018</w:t>
      </w:r>
      <w:r w:rsidR="004806C0">
        <w:rPr>
          <w:rFonts w:eastAsia="Times New Roman"/>
          <w:color w:val="222222"/>
          <w:szCs w:val="24"/>
          <w:shd w:val="clear" w:color="auto" w:fill="FFFFFF"/>
          <w:lang w:val="en-IN"/>
        </w:rPr>
        <w:t>)</w:t>
      </w:r>
      <w:r>
        <w:rPr>
          <w:rFonts w:eastAsia="Times New Roman"/>
          <w:color w:val="222222"/>
          <w:szCs w:val="24"/>
          <w:shd w:val="clear" w:color="auto" w:fill="FFFFFF"/>
          <w:lang w:val="en-IN"/>
        </w:rPr>
        <w:t xml:space="preserve">. Smart contracts for research data rights management over the </w:t>
      </w:r>
      <w:proofErr w:type="spellStart"/>
      <w:r>
        <w:rPr>
          <w:rFonts w:eastAsia="Times New Roman"/>
          <w:color w:val="222222"/>
          <w:szCs w:val="24"/>
          <w:shd w:val="clear" w:color="auto" w:fill="FFFFFF"/>
          <w:lang w:val="en-IN"/>
        </w:rPr>
        <w:t>ethereum</w:t>
      </w:r>
      <w:proofErr w:type="spellEnd"/>
      <w:r>
        <w:rPr>
          <w:rFonts w:eastAsia="Times New Roman"/>
          <w:color w:val="222222"/>
          <w:szCs w:val="24"/>
          <w:shd w:val="clear" w:color="auto" w:fill="FFFFFF"/>
          <w:lang w:val="en-IN"/>
        </w:rPr>
        <w:t xml:space="preserve"> blockchain network. </w:t>
      </w:r>
      <w:r>
        <w:rPr>
          <w:rFonts w:eastAsia="Times New Roman"/>
          <w:i/>
          <w:iCs/>
          <w:color w:val="222222"/>
          <w:szCs w:val="24"/>
          <w:lang w:val="en-IN"/>
        </w:rPr>
        <w:t>Science &amp; Technology Libraries</w:t>
      </w:r>
      <w:r>
        <w:rPr>
          <w:rFonts w:eastAsia="Times New Roman"/>
          <w:color w:val="222222"/>
          <w:szCs w:val="24"/>
          <w:shd w:val="clear" w:color="auto" w:fill="FFFFFF"/>
          <w:lang w:val="en-IN"/>
        </w:rPr>
        <w:t>. </w:t>
      </w:r>
      <w:r>
        <w:rPr>
          <w:rFonts w:eastAsia="Times New Roman"/>
          <w:color w:val="222222"/>
          <w:szCs w:val="24"/>
          <w:lang w:val="en-IN"/>
        </w:rPr>
        <w:t>37</w:t>
      </w:r>
      <w:r>
        <w:rPr>
          <w:rFonts w:eastAsia="Times New Roman"/>
          <w:color w:val="222222"/>
          <w:szCs w:val="24"/>
          <w:shd w:val="clear" w:color="auto" w:fill="FFFFFF"/>
          <w:lang w:val="en-IN"/>
        </w:rPr>
        <w:t>(3). pp.235-245.</w:t>
      </w:r>
    </w:p>
    <w:p w14:paraId="059D82A4" w14:textId="4A995861" w:rsidR="00541305" w:rsidRDefault="005A485B">
      <w:pPr>
        <w:suppressAutoHyphens w:val="0"/>
        <w:spacing w:line="240" w:lineRule="auto"/>
        <w:ind w:left="851" w:hanging="851"/>
        <w:jc w:val="left"/>
        <w:rPr>
          <w:rFonts w:eastAsia="Times New Roman"/>
          <w:color w:val="222222"/>
          <w:szCs w:val="24"/>
          <w:shd w:val="clear" w:color="auto" w:fill="FFFFFF"/>
          <w:lang w:val="en-IN"/>
        </w:rPr>
      </w:pPr>
      <w:r>
        <w:rPr>
          <w:rFonts w:eastAsia="Times New Roman"/>
          <w:color w:val="222222"/>
          <w:szCs w:val="24"/>
          <w:shd w:val="clear" w:color="auto" w:fill="FFFFFF"/>
          <w:lang w:val="en-IN"/>
        </w:rPr>
        <w:t xml:space="preserve">Rosenbaum, A.N., Agre, K.E. and Pereira, N.L., </w:t>
      </w:r>
      <w:r w:rsidR="004806C0">
        <w:rPr>
          <w:rFonts w:eastAsia="Times New Roman"/>
          <w:color w:val="222222"/>
          <w:szCs w:val="24"/>
          <w:shd w:val="clear" w:color="auto" w:fill="FFFFFF"/>
          <w:lang w:val="en-IN"/>
        </w:rPr>
        <w:t>(</w:t>
      </w:r>
      <w:r>
        <w:rPr>
          <w:rFonts w:eastAsia="Times New Roman"/>
          <w:color w:val="222222"/>
          <w:szCs w:val="24"/>
          <w:shd w:val="clear" w:color="auto" w:fill="FFFFFF"/>
          <w:lang w:val="en-IN"/>
        </w:rPr>
        <w:t>2020</w:t>
      </w:r>
      <w:r w:rsidR="004806C0">
        <w:rPr>
          <w:rFonts w:eastAsia="Times New Roman"/>
          <w:color w:val="222222"/>
          <w:szCs w:val="24"/>
          <w:shd w:val="clear" w:color="auto" w:fill="FFFFFF"/>
          <w:lang w:val="en-IN"/>
        </w:rPr>
        <w:t>)</w:t>
      </w:r>
      <w:r>
        <w:rPr>
          <w:rFonts w:eastAsia="Times New Roman"/>
          <w:color w:val="222222"/>
          <w:szCs w:val="24"/>
          <w:shd w:val="clear" w:color="auto" w:fill="FFFFFF"/>
          <w:lang w:val="en-IN"/>
        </w:rPr>
        <w:t>. Genetics of dilated cardiomyopathy: practical implications for heart failure management. </w:t>
      </w:r>
      <w:r>
        <w:rPr>
          <w:rFonts w:eastAsia="Times New Roman"/>
          <w:i/>
          <w:iCs/>
          <w:color w:val="222222"/>
          <w:szCs w:val="24"/>
          <w:lang w:val="en-IN"/>
        </w:rPr>
        <w:t>Nature Reviews Cardiology</w:t>
      </w:r>
      <w:r>
        <w:rPr>
          <w:rFonts w:eastAsia="Times New Roman"/>
          <w:color w:val="222222"/>
          <w:szCs w:val="24"/>
          <w:shd w:val="clear" w:color="auto" w:fill="FFFFFF"/>
          <w:lang w:val="en-IN"/>
        </w:rPr>
        <w:t>. </w:t>
      </w:r>
      <w:r>
        <w:rPr>
          <w:rFonts w:eastAsia="Times New Roman"/>
          <w:color w:val="222222"/>
          <w:szCs w:val="24"/>
          <w:lang w:val="en-IN"/>
        </w:rPr>
        <w:t>17</w:t>
      </w:r>
      <w:r>
        <w:rPr>
          <w:rFonts w:eastAsia="Times New Roman"/>
          <w:color w:val="222222"/>
          <w:szCs w:val="24"/>
          <w:shd w:val="clear" w:color="auto" w:fill="FFFFFF"/>
          <w:lang w:val="en-IN"/>
        </w:rPr>
        <w:t>(5). pp.286-297.</w:t>
      </w:r>
    </w:p>
    <w:p w14:paraId="06A98973" w14:textId="771E0866" w:rsidR="00541305" w:rsidRDefault="005A485B">
      <w:pPr>
        <w:suppressAutoHyphens w:val="0"/>
        <w:spacing w:line="240" w:lineRule="auto"/>
        <w:ind w:left="851" w:hanging="851"/>
        <w:jc w:val="left"/>
        <w:rPr>
          <w:rFonts w:eastAsia="Times New Roman"/>
          <w:color w:val="222222"/>
          <w:szCs w:val="24"/>
          <w:shd w:val="clear" w:color="auto" w:fill="FFFFFF"/>
          <w:lang w:val="en-IN"/>
        </w:rPr>
      </w:pPr>
      <w:r>
        <w:rPr>
          <w:rFonts w:eastAsia="Times New Roman"/>
          <w:color w:val="222222"/>
          <w:szCs w:val="24"/>
          <w:shd w:val="clear" w:color="auto" w:fill="FFFFFF"/>
          <w:lang w:val="en-IN"/>
        </w:rPr>
        <w:t xml:space="preserve">Ryan, D.H. and Kahan, S., </w:t>
      </w:r>
      <w:r w:rsidR="004806C0">
        <w:rPr>
          <w:rFonts w:eastAsia="Times New Roman"/>
          <w:color w:val="222222"/>
          <w:szCs w:val="24"/>
          <w:shd w:val="clear" w:color="auto" w:fill="FFFFFF"/>
          <w:lang w:val="en-IN"/>
        </w:rPr>
        <w:t>(</w:t>
      </w:r>
      <w:r>
        <w:rPr>
          <w:rFonts w:eastAsia="Times New Roman"/>
          <w:color w:val="222222"/>
          <w:szCs w:val="24"/>
          <w:shd w:val="clear" w:color="auto" w:fill="FFFFFF"/>
          <w:lang w:val="en-IN"/>
        </w:rPr>
        <w:t>2018</w:t>
      </w:r>
      <w:r w:rsidR="004806C0">
        <w:rPr>
          <w:rFonts w:eastAsia="Times New Roman"/>
          <w:color w:val="222222"/>
          <w:szCs w:val="24"/>
          <w:shd w:val="clear" w:color="auto" w:fill="FFFFFF"/>
          <w:lang w:val="en-IN"/>
        </w:rPr>
        <w:t>)</w:t>
      </w:r>
      <w:r>
        <w:rPr>
          <w:rFonts w:eastAsia="Times New Roman"/>
          <w:color w:val="222222"/>
          <w:szCs w:val="24"/>
          <w:shd w:val="clear" w:color="auto" w:fill="FFFFFF"/>
          <w:lang w:val="en-IN"/>
        </w:rPr>
        <w:t>. Guideline recommendations for obesity management. </w:t>
      </w:r>
      <w:r>
        <w:rPr>
          <w:rFonts w:eastAsia="Times New Roman"/>
          <w:i/>
          <w:iCs/>
          <w:color w:val="222222"/>
          <w:szCs w:val="24"/>
          <w:lang w:val="en-IN"/>
        </w:rPr>
        <w:t>Medical Clinics</w:t>
      </w:r>
      <w:r>
        <w:rPr>
          <w:rFonts w:eastAsia="Times New Roman"/>
          <w:color w:val="222222"/>
          <w:szCs w:val="24"/>
          <w:shd w:val="clear" w:color="auto" w:fill="FFFFFF"/>
          <w:lang w:val="en-IN"/>
        </w:rPr>
        <w:t>. </w:t>
      </w:r>
      <w:r>
        <w:rPr>
          <w:rFonts w:eastAsia="Times New Roman"/>
          <w:color w:val="222222"/>
          <w:szCs w:val="24"/>
          <w:lang w:val="en-IN"/>
        </w:rPr>
        <w:t>102</w:t>
      </w:r>
      <w:r>
        <w:rPr>
          <w:rFonts w:eastAsia="Times New Roman"/>
          <w:color w:val="222222"/>
          <w:szCs w:val="24"/>
          <w:shd w:val="clear" w:color="auto" w:fill="FFFFFF"/>
          <w:lang w:val="en-IN"/>
        </w:rPr>
        <w:t>(1). pp.49-63.</w:t>
      </w:r>
    </w:p>
    <w:p w14:paraId="310AB946" w14:textId="4E73A7F8" w:rsidR="00541305" w:rsidRDefault="005A485B">
      <w:pPr>
        <w:suppressAutoHyphens w:val="0"/>
        <w:spacing w:line="240" w:lineRule="auto"/>
        <w:ind w:left="851" w:hanging="851"/>
        <w:jc w:val="left"/>
        <w:rPr>
          <w:rFonts w:eastAsia="Times New Roman"/>
          <w:color w:val="222222"/>
          <w:szCs w:val="24"/>
          <w:shd w:val="clear" w:color="auto" w:fill="FFFFFF"/>
          <w:lang w:val="en-IN"/>
        </w:rPr>
      </w:pPr>
      <w:r>
        <w:rPr>
          <w:rFonts w:eastAsia="Times New Roman"/>
          <w:color w:val="222222"/>
          <w:szCs w:val="24"/>
          <w:shd w:val="clear" w:color="auto" w:fill="FFFFFF"/>
          <w:lang w:val="en-IN"/>
        </w:rPr>
        <w:t xml:space="preserve">Zerva, K., Palou, S., Blasco, D. and Donaire, J.A.B., </w:t>
      </w:r>
      <w:r w:rsidR="004806C0">
        <w:rPr>
          <w:rFonts w:eastAsia="Times New Roman"/>
          <w:color w:val="222222"/>
          <w:szCs w:val="24"/>
          <w:shd w:val="clear" w:color="auto" w:fill="FFFFFF"/>
          <w:lang w:val="en-IN"/>
        </w:rPr>
        <w:t>(</w:t>
      </w:r>
      <w:r>
        <w:rPr>
          <w:rFonts w:eastAsia="Times New Roman"/>
          <w:color w:val="222222"/>
          <w:szCs w:val="24"/>
          <w:shd w:val="clear" w:color="auto" w:fill="FFFFFF"/>
          <w:lang w:val="en-IN"/>
        </w:rPr>
        <w:t>2019</w:t>
      </w:r>
      <w:r w:rsidR="004806C0">
        <w:rPr>
          <w:rFonts w:eastAsia="Times New Roman"/>
          <w:color w:val="222222"/>
          <w:szCs w:val="24"/>
          <w:shd w:val="clear" w:color="auto" w:fill="FFFFFF"/>
          <w:lang w:val="en-IN"/>
        </w:rPr>
        <w:t>)</w:t>
      </w:r>
      <w:r>
        <w:rPr>
          <w:rFonts w:eastAsia="Times New Roman"/>
          <w:color w:val="222222"/>
          <w:szCs w:val="24"/>
          <w:shd w:val="clear" w:color="auto" w:fill="FFFFFF"/>
          <w:lang w:val="en-IN"/>
        </w:rPr>
        <w:t>. Tourism-philia versus tourism-phobia: residents and destination management organization’s publicly expressed tourism perceptions in Barcelona. </w:t>
      </w:r>
      <w:r>
        <w:rPr>
          <w:rFonts w:eastAsia="Times New Roman"/>
          <w:i/>
          <w:iCs/>
          <w:color w:val="222222"/>
          <w:szCs w:val="24"/>
          <w:lang w:val="en-IN"/>
        </w:rPr>
        <w:t>Tourism Geographies</w:t>
      </w:r>
      <w:r>
        <w:rPr>
          <w:rFonts w:eastAsia="Times New Roman"/>
          <w:color w:val="222222"/>
          <w:szCs w:val="24"/>
          <w:shd w:val="clear" w:color="auto" w:fill="FFFFFF"/>
          <w:lang w:val="en-IN"/>
        </w:rPr>
        <w:t>. </w:t>
      </w:r>
      <w:r>
        <w:rPr>
          <w:rFonts w:eastAsia="Times New Roman"/>
          <w:color w:val="222222"/>
          <w:szCs w:val="24"/>
          <w:lang w:val="en-IN"/>
        </w:rPr>
        <w:t>21</w:t>
      </w:r>
      <w:r>
        <w:rPr>
          <w:rFonts w:eastAsia="Times New Roman"/>
          <w:color w:val="222222"/>
          <w:szCs w:val="24"/>
          <w:shd w:val="clear" w:color="auto" w:fill="FFFFFF"/>
          <w:lang w:val="en-IN"/>
        </w:rPr>
        <w:t>(2). pp.306-329.</w:t>
      </w:r>
    </w:p>
    <w:p w14:paraId="03728AA0" w14:textId="7D84F161" w:rsidR="00541305" w:rsidRDefault="005A485B">
      <w:pPr>
        <w:suppressAutoHyphens w:val="0"/>
        <w:spacing w:line="240" w:lineRule="auto"/>
        <w:ind w:left="851" w:hanging="851"/>
        <w:jc w:val="left"/>
      </w:pPr>
      <w:r>
        <w:rPr>
          <w:rFonts w:eastAsia="Times New Roman"/>
          <w:color w:val="222222"/>
          <w:szCs w:val="24"/>
          <w:shd w:val="clear" w:color="auto" w:fill="FFFFFF"/>
          <w:lang w:val="en-IN"/>
        </w:rPr>
        <w:t xml:space="preserve">Zhou, J., Wang, X.M., </w:t>
      </w:r>
      <w:proofErr w:type="spellStart"/>
      <w:r>
        <w:rPr>
          <w:rFonts w:eastAsia="Times New Roman"/>
          <w:color w:val="222222"/>
          <w:szCs w:val="24"/>
          <w:shd w:val="clear" w:color="auto" w:fill="FFFFFF"/>
          <w:lang w:val="en-IN"/>
        </w:rPr>
        <w:t>Bavato</w:t>
      </w:r>
      <w:proofErr w:type="spellEnd"/>
      <w:r>
        <w:rPr>
          <w:rFonts w:eastAsia="Times New Roman"/>
          <w:color w:val="222222"/>
          <w:szCs w:val="24"/>
          <w:shd w:val="clear" w:color="auto" w:fill="FFFFFF"/>
          <w:lang w:val="en-IN"/>
        </w:rPr>
        <w:t xml:space="preserve">, D., </w:t>
      </w:r>
      <w:proofErr w:type="spellStart"/>
      <w:r>
        <w:rPr>
          <w:rFonts w:eastAsia="Times New Roman"/>
          <w:color w:val="222222"/>
          <w:szCs w:val="24"/>
          <w:shd w:val="clear" w:color="auto" w:fill="FFFFFF"/>
          <w:lang w:val="en-IN"/>
        </w:rPr>
        <w:t>Tasselli</w:t>
      </w:r>
      <w:proofErr w:type="spellEnd"/>
      <w:r>
        <w:rPr>
          <w:rFonts w:eastAsia="Times New Roman"/>
          <w:color w:val="222222"/>
          <w:szCs w:val="24"/>
          <w:shd w:val="clear" w:color="auto" w:fill="FFFFFF"/>
          <w:lang w:val="en-IN"/>
        </w:rPr>
        <w:t xml:space="preserve">, S. and Wu, J., </w:t>
      </w:r>
      <w:r w:rsidR="004806C0">
        <w:rPr>
          <w:rFonts w:eastAsia="Times New Roman"/>
          <w:color w:val="222222"/>
          <w:szCs w:val="24"/>
          <w:shd w:val="clear" w:color="auto" w:fill="FFFFFF"/>
          <w:lang w:val="en-IN"/>
        </w:rPr>
        <w:t>(</w:t>
      </w:r>
      <w:r>
        <w:rPr>
          <w:rFonts w:eastAsia="Times New Roman"/>
          <w:color w:val="222222"/>
          <w:szCs w:val="24"/>
          <w:shd w:val="clear" w:color="auto" w:fill="FFFFFF"/>
          <w:lang w:val="en-IN"/>
        </w:rPr>
        <w:t>2019</w:t>
      </w:r>
      <w:r w:rsidR="004806C0">
        <w:rPr>
          <w:rFonts w:eastAsia="Times New Roman"/>
          <w:color w:val="222222"/>
          <w:szCs w:val="24"/>
          <w:shd w:val="clear" w:color="auto" w:fill="FFFFFF"/>
          <w:lang w:val="en-IN"/>
        </w:rPr>
        <w:t>)</w:t>
      </w:r>
      <w:r>
        <w:rPr>
          <w:rFonts w:eastAsia="Times New Roman"/>
          <w:color w:val="222222"/>
          <w:szCs w:val="24"/>
          <w:shd w:val="clear" w:color="auto" w:fill="FFFFFF"/>
          <w:lang w:val="en-IN"/>
        </w:rPr>
        <w:t>. Understanding the receiving side of creativity: A multidisciplinary review and implications for management research. </w:t>
      </w:r>
      <w:r>
        <w:rPr>
          <w:rFonts w:eastAsia="Times New Roman"/>
          <w:i/>
          <w:iCs/>
          <w:color w:val="222222"/>
          <w:szCs w:val="24"/>
          <w:lang w:val="en-IN"/>
        </w:rPr>
        <w:t>Journal of Management</w:t>
      </w:r>
      <w:r>
        <w:rPr>
          <w:rFonts w:eastAsia="Times New Roman"/>
          <w:color w:val="222222"/>
          <w:szCs w:val="24"/>
          <w:shd w:val="clear" w:color="auto" w:fill="FFFFFF"/>
          <w:lang w:val="en-IN"/>
        </w:rPr>
        <w:t>. </w:t>
      </w:r>
      <w:r>
        <w:rPr>
          <w:rFonts w:eastAsia="Times New Roman"/>
          <w:color w:val="222222"/>
          <w:szCs w:val="24"/>
          <w:lang w:val="en-IN"/>
        </w:rPr>
        <w:t>45</w:t>
      </w:r>
      <w:r>
        <w:rPr>
          <w:rFonts w:eastAsia="Times New Roman"/>
          <w:color w:val="222222"/>
          <w:szCs w:val="24"/>
          <w:shd w:val="clear" w:color="auto" w:fill="FFFFFF"/>
          <w:lang w:val="en-IN"/>
        </w:rPr>
        <w:t>(6). pp.2570-2595.</w:t>
      </w:r>
    </w:p>
    <w:p w14:paraId="5C3CC795" w14:textId="77777777" w:rsidR="00541305" w:rsidRDefault="00541305">
      <w:pPr>
        <w:ind w:left="851" w:hanging="851"/>
      </w:pPr>
    </w:p>
    <w:p w14:paraId="22C18675" w14:textId="77777777" w:rsidR="00541305" w:rsidRDefault="00541305">
      <w:pPr>
        <w:ind w:left="851" w:hanging="851"/>
      </w:pPr>
    </w:p>
    <w:p w14:paraId="754FFC7C" w14:textId="77777777" w:rsidR="00541305" w:rsidRDefault="00541305">
      <w:pPr>
        <w:ind w:left="851" w:hanging="851"/>
      </w:pPr>
    </w:p>
    <w:p w14:paraId="189613EA" w14:textId="77777777" w:rsidR="00541305" w:rsidRDefault="00541305">
      <w:pPr>
        <w:ind w:left="851" w:hanging="851"/>
      </w:pPr>
    </w:p>
    <w:p w14:paraId="5086BD04" w14:textId="77777777" w:rsidR="00541305" w:rsidRDefault="00541305">
      <w:pPr>
        <w:ind w:left="851" w:hanging="851"/>
      </w:pPr>
    </w:p>
    <w:p w14:paraId="5C0E2774" w14:textId="77777777" w:rsidR="00541305" w:rsidRDefault="00541305">
      <w:pPr>
        <w:ind w:left="851" w:hanging="851"/>
      </w:pPr>
    </w:p>
    <w:p w14:paraId="260C87A6" w14:textId="77777777" w:rsidR="00541305" w:rsidRDefault="00541305">
      <w:pPr>
        <w:ind w:left="851" w:hanging="851"/>
      </w:pPr>
    </w:p>
    <w:p w14:paraId="49BCC478" w14:textId="77777777" w:rsidR="00541305" w:rsidRDefault="00541305">
      <w:pPr>
        <w:ind w:left="851" w:hanging="851"/>
      </w:pPr>
    </w:p>
    <w:p w14:paraId="69CA0F46" w14:textId="77777777" w:rsidR="00541305" w:rsidRDefault="00541305">
      <w:pPr>
        <w:ind w:left="851" w:hanging="851"/>
      </w:pPr>
    </w:p>
    <w:p w14:paraId="07B8EEEA" w14:textId="77777777" w:rsidR="00541305" w:rsidRDefault="00541305">
      <w:pPr>
        <w:ind w:left="851" w:hanging="851"/>
      </w:pPr>
    </w:p>
    <w:p w14:paraId="5CB22B7F" w14:textId="77777777" w:rsidR="00541305" w:rsidRDefault="00541305">
      <w:pPr>
        <w:ind w:left="851" w:hanging="851"/>
      </w:pPr>
    </w:p>
    <w:p w14:paraId="3A3B9296" w14:textId="77777777" w:rsidR="00541305" w:rsidRDefault="00541305">
      <w:pPr>
        <w:ind w:left="851" w:hanging="851"/>
      </w:pPr>
    </w:p>
    <w:p w14:paraId="1A734A1A" w14:textId="77777777" w:rsidR="00541305" w:rsidRDefault="00541305">
      <w:pPr>
        <w:ind w:left="851" w:hanging="851"/>
      </w:pPr>
    </w:p>
    <w:p w14:paraId="53EE9778" w14:textId="77777777" w:rsidR="00541305" w:rsidRDefault="00541305">
      <w:pPr>
        <w:ind w:left="851" w:hanging="851"/>
      </w:pPr>
    </w:p>
    <w:p w14:paraId="0335B023" w14:textId="77777777" w:rsidR="005A485B" w:rsidRDefault="005A485B">
      <w:pPr>
        <w:ind w:left="851" w:hanging="851"/>
      </w:pPr>
    </w:p>
    <w:sectPr w:rsidR="005A485B">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E76FF" w14:textId="77777777" w:rsidR="005E5ABB" w:rsidRDefault="005E5ABB">
      <w:pPr>
        <w:spacing w:line="240" w:lineRule="auto"/>
      </w:pPr>
      <w:r>
        <w:separator/>
      </w:r>
    </w:p>
  </w:endnote>
  <w:endnote w:type="continuationSeparator" w:id="0">
    <w:p w14:paraId="28CFD36A" w14:textId="77777777" w:rsidR="005E5ABB" w:rsidRDefault="005E5A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00"/>
    <w:family w:val="auto"/>
    <w:pitch w:val="default"/>
  </w:font>
  <w:font w:name="DejaVu Sans">
    <w:altName w:val="Yu Gothic"/>
    <w:charset w:val="00"/>
    <w:family w:val="auto"/>
    <w:pitch w:val="variable"/>
  </w:font>
  <w:font w:name="Tinos">
    <w:altName w:val="Cambria"/>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3C68E" w14:textId="77777777" w:rsidR="00541305" w:rsidRDefault="0054130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9FDB4" w14:textId="77777777" w:rsidR="00541305" w:rsidRDefault="005413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6F5D3" w14:textId="77777777" w:rsidR="00541305" w:rsidRDefault="005413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972FE" w14:textId="77777777" w:rsidR="005E5ABB" w:rsidRDefault="005E5ABB">
      <w:pPr>
        <w:spacing w:line="240" w:lineRule="auto"/>
      </w:pPr>
      <w:r>
        <w:separator/>
      </w:r>
    </w:p>
  </w:footnote>
  <w:footnote w:type="continuationSeparator" w:id="0">
    <w:p w14:paraId="35620250" w14:textId="77777777" w:rsidR="005E5ABB" w:rsidRDefault="005E5AB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3E947" w14:textId="77777777" w:rsidR="00541305" w:rsidRDefault="005413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CE4A3" w14:textId="77777777" w:rsidR="00541305" w:rsidRDefault="0054130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1349" w:hanging="360"/>
      </w:pPr>
      <w:rPr>
        <w:rFonts w:ascii="Symbol" w:hAnsi="Symbol" w:cs="OpenSymbol"/>
        <w:b w:val="0"/>
        <w:bCs w:val="0"/>
        <w:i w:val="0"/>
        <w:iCs w:val="0"/>
        <w:caps w:val="0"/>
        <w:smallCaps w:val="0"/>
        <w:color w:val="000000"/>
        <w:spacing w:val="0"/>
        <w:sz w:val="24"/>
        <w:szCs w:val="24"/>
        <w:shd w:val="clear" w:color="auto" w:fill="FFFFFF"/>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1872" w:hanging="360"/>
      </w:pPr>
      <w:rPr>
        <w:rFonts w:ascii="Symbol" w:hAnsi="Symbol" w:cs="Times New Roman"/>
        <w:caps w:val="0"/>
        <w:smallCaps w:val="0"/>
        <w:color w:val="222222"/>
        <w:szCs w:val="24"/>
        <w:shd w:val="clear" w:color="auto" w:fill="FFFFFF"/>
        <w:lang w:val="en-IN"/>
      </w:rPr>
    </w:lvl>
  </w:abstractNum>
  <w:abstractNum w:abstractNumId="4" w15:restartNumberingAfterBreak="0">
    <w:nsid w:val="00000005"/>
    <w:multiLevelType w:val="singleLevel"/>
    <w:tmpl w:val="00000005"/>
    <w:name w:val="WW8Num5"/>
    <w:lvl w:ilvl="0">
      <w:start w:val="1"/>
      <w:numFmt w:val="bullet"/>
      <w:lvlText w:val=""/>
      <w:lvlJc w:val="left"/>
      <w:pPr>
        <w:tabs>
          <w:tab w:val="num" w:pos="0"/>
        </w:tabs>
        <w:ind w:left="1296" w:hanging="360"/>
      </w:pPr>
      <w:rPr>
        <w:rFonts w:ascii="Symbol" w:hAnsi="Symbol"/>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1296" w:hanging="360"/>
      </w:pPr>
      <w:rPr>
        <w:rFonts w:ascii="Symbol" w:hAnsi="Symbol"/>
        <w:color w:val="222222"/>
        <w:szCs w:val="24"/>
        <w:shd w:val="clear" w:color="auto" w:fill="FFFFFF"/>
        <w:lang w:val="en-IN"/>
      </w:rPr>
    </w:lvl>
  </w:abstractNum>
  <w:num w:numId="1" w16cid:durableId="978652464">
    <w:abstractNumId w:val="0"/>
  </w:num>
  <w:num w:numId="2" w16cid:durableId="1786846466">
    <w:abstractNumId w:val="1"/>
  </w:num>
  <w:num w:numId="3" w16cid:durableId="125899840">
    <w:abstractNumId w:val="2"/>
  </w:num>
  <w:num w:numId="4" w16cid:durableId="664016300">
    <w:abstractNumId w:val="3"/>
  </w:num>
  <w:num w:numId="5" w16cid:durableId="1465847810">
    <w:abstractNumId w:val="4"/>
  </w:num>
  <w:num w:numId="6" w16cid:durableId="9504716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A5B"/>
    <w:rsid w:val="00005F71"/>
    <w:rsid w:val="00084308"/>
    <w:rsid w:val="002518A7"/>
    <w:rsid w:val="003D224A"/>
    <w:rsid w:val="00400507"/>
    <w:rsid w:val="004806C0"/>
    <w:rsid w:val="00541305"/>
    <w:rsid w:val="005A485B"/>
    <w:rsid w:val="005E5ABB"/>
    <w:rsid w:val="006C4F88"/>
    <w:rsid w:val="00980A5B"/>
    <w:rsid w:val="009A3FE1"/>
    <w:rsid w:val="00BB33F9"/>
    <w:rsid w:val="00EF6467"/>
    <w:rsid w:val="00FD0E9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4C4A945"/>
  <w15:chartTrackingRefBased/>
  <w15:docId w15:val="{7DEAD9CA-25DB-4485-8A1B-D5A1B708D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b w:val="0"/>
      <w:bCs w:val="0"/>
      <w:i w:val="0"/>
      <w:iCs w:val="0"/>
      <w:caps w:val="0"/>
      <w:smallCaps w:val="0"/>
      <w:color w:val="000000"/>
      <w:spacing w:val="0"/>
      <w:sz w:val="24"/>
      <w:szCs w:val="24"/>
      <w:shd w:val="clear" w:color="auto" w:fill="FFFFFF"/>
    </w:rPr>
  </w:style>
  <w:style w:type="character" w:customStyle="1" w:styleId="WW8Num4z0">
    <w:name w:val="WW8Num4z0"/>
    <w:rPr>
      <w:rFonts w:eastAsia="Times New Roman" w:cs="Times New Roman"/>
      <w:caps w:val="0"/>
      <w:smallCaps w:val="0"/>
      <w:color w:val="222222"/>
      <w:szCs w:val="24"/>
      <w:shd w:val="clear" w:color="auto" w:fill="FFFFFF"/>
      <w:lang w:val="en-IN"/>
    </w:rPr>
  </w:style>
  <w:style w:type="character" w:customStyle="1" w:styleId="WW8Num5z0">
    <w:name w:val="WW8Num5z0"/>
  </w:style>
  <w:style w:type="character" w:customStyle="1" w:styleId="WW8Num6z0">
    <w:name w:val="WW8Num6z0"/>
    <w:rPr>
      <w:rFonts w:eastAsia="Times New Roman"/>
      <w:color w:val="222222"/>
      <w:szCs w:val="24"/>
      <w:shd w:val="clear" w:color="auto" w:fill="FFFFFF"/>
      <w:lang w:val="en-IN"/>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4z1">
    <w:name w:val="WW8Num4z1"/>
  </w:style>
  <w:style w:type="character" w:customStyle="1" w:styleId="WW8Num4z2">
    <w:name w:val="WW8Num4z2"/>
  </w:style>
  <w:style w:type="character" w:customStyle="1" w:styleId="WW8Num5z1">
    <w:name w:val="WW8Num5z1"/>
  </w:style>
  <w:style w:type="character" w:customStyle="1" w:styleId="WW8Num5z2">
    <w:name w:val="WW8Num5z2"/>
  </w:style>
  <w:style w:type="character" w:customStyle="1" w:styleId="WW8Num6z1">
    <w:name w:val="WW8Num6z1"/>
  </w:style>
  <w:style w:type="character" w:customStyle="1" w:styleId="WW8Num6z2">
    <w:name w:val="WW8Num6z2"/>
  </w:style>
  <w:style w:type="character" w:customStyle="1" w:styleId="WW8Num7z0">
    <w:name w:val="WW8Num7z0"/>
    <w:rPr>
      <w:rFonts w:ascii="Times New Roman" w:eastAsia="Times New Roman" w:hAnsi="Times New Roman" w:cs="Times New Roman"/>
      <w:b w:val="0"/>
      <w:bCs w:val="0"/>
      <w:i w:val="0"/>
      <w:iCs w:val="0"/>
      <w:caps w:val="0"/>
      <w:smallCaps w:val="0"/>
      <w:color w:val="000000"/>
      <w:spacing w:val="0"/>
      <w:sz w:val="24"/>
      <w:szCs w:val="24"/>
      <w:shd w:val="clear" w:color="auto" w:fill="FFFFFF"/>
      <w:lang w:val="en-IN"/>
    </w:rPr>
  </w:style>
  <w:style w:type="character" w:customStyle="1" w:styleId="WW8Num7z1">
    <w:name w:val="WW8Num7z1"/>
  </w:style>
  <w:style w:type="character" w:customStyle="1" w:styleId="WW8Num7z2">
    <w:name w:val="WW8Num7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NumberingSymbols">
    <w:name w:val="Numbering Symbols"/>
  </w:style>
  <w:style w:type="character" w:customStyle="1" w:styleId="apple-converted-space">
    <w:name w:val="apple-converted-space"/>
    <w:basedOn w:val="DefaultParagraphFont"/>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Heading10">
    <w:name w:val="Heading 10"/>
    <w:basedOn w:val="Heading"/>
    <w:next w:val="BodyText"/>
    <w:pPr>
      <w:numPr>
        <w:numId w:val="2"/>
      </w:numPr>
    </w:pPr>
    <w:rPr>
      <w:b/>
      <w:bCs/>
      <w:sz w:val="21"/>
      <w:szCs w:val="21"/>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TOCHeading">
    <w:name w:val="TOC Heading"/>
    <w:basedOn w:val="Heading1"/>
    <w:next w:val="Normal"/>
    <w:qFormat/>
    <w:pPr>
      <w:numPr>
        <w:numId w:val="0"/>
      </w:numPr>
      <w:suppressAutoHyphens w:val="0"/>
      <w:spacing w:before="480" w:line="276" w:lineRule="auto"/>
      <w:jc w:val="left"/>
    </w:pPr>
    <w:rPr>
      <w:rFonts w:ascii="Calibri Light" w:hAnsi="Calibri Light"/>
      <w:color w:val="2F5496"/>
      <w:lang w:val="en-US"/>
    </w:rPr>
  </w:style>
  <w:style w:type="paragraph" w:styleId="TOC1">
    <w:name w:val="toc 1"/>
    <w:basedOn w:val="Normal"/>
    <w:next w:val="Normal"/>
    <w:uiPriority w:val="39"/>
    <w:pPr>
      <w:spacing w:before="120" w:after="120"/>
      <w:jc w:val="left"/>
    </w:pPr>
    <w:rPr>
      <w:rFonts w:ascii="Calibri" w:hAnsi="Calibri" w:cs="Calibri"/>
      <w:b/>
      <w:bCs/>
      <w:caps/>
      <w:sz w:val="20"/>
      <w:szCs w:val="20"/>
    </w:rPr>
  </w:style>
  <w:style w:type="paragraph" w:styleId="TOC2">
    <w:name w:val="toc 2"/>
    <w:basedOn w:val="Normal"/>
    <w:next w:val="Normal"/>
    <w:uiPriority w:val="39"/>
    <w:pPr>
      <w:ind w:left="240"/>
      <w:jc w:val="left"/>
    </w:pPr>
    <w:rPr>
      <w:rFonts w:ascii="Calibri" w:hAnsi="Calibri" w:cs="Calibri"/>
      <w:smallCaps/>
      <w:sz w:val="20"/>
      <w:szCs w:val="20"/>
    </w:rPr>
  </w:style>
  <w:style w:type="paragraph" w:styleId="TOC3">
    <w:name w:val="toc 3"/>
    <w:basedOn w:val="Normal"/>
    <w:next w:val="Normal"/>
    <w:pPr>
      <w:ind w:left="480"/>
      <w:jc w:val="left"/>
    </w:pPr>
    <w:rPr>
      <w:rFonts w:ascii="Calibri" w:hAnsi="Calibri" w:cs="Calibri"/>
      <w:i/>
      <w:iCs/>
      <w:sz w:val="20"/>
      <w:szCs w:val="20"/>
    </w:rPr>
  </w:style>
  <w:style w:type="paragraph" w:styleId="TOC4">
    <w:name w:val="toc 4"/>
    <w:basedOn w:val="Normal"/>
    <w:next w:val="Normal"/>
    <w:pPr>
      <w:ind w:left="720"/>
      <w:jc w:val="left"/>
    </w:pPr>
    <w:rPr>
      <w:rFonts w:ascii="Calibri" w:hAnsi="Calibri" w:cs="Calibri"/>
      <w:sz w:val="18"/>
      <w:szCs w:val="18"/>
    </w:rPr>
  </w:style>
  <w:style w:type="paragraph" w:styleId="TOC5">
    <w:name w:val="toc 5"/>
    <w:basedOn w:val="Normal"/>
    <w:next w:val="Normal"/>
    <w:pPr>
      <w:ind w:left="960"/>
      <w:jc w:val="left"/>
    </w:pPr>
    <w:rPr>
      <w:rFonts w:ascii="Calibri" w:hAnsi="Calibri" w:cs="Calibri"/>
      <w:sz w:val="18"/>
      <w:szCs w:val="18"/>
    </w:rPr>
  </w:style>
  <w:style w:type="paragraph" w:styleId="TOC6">
    <w:name w:val="toc 6"/>
    <w:basedOn w:val="Normal"/>
    <w:next w:val="Normal"/>
    <w:pPr>
      <w:ind w:left="1200"/>
      <w:jc w:val="left"/>
    </w:pPr>
    <w:rPr>
      <w:rFonts w:ascii="Calibri" w:hAnsi="Calibri" w:cs="Calibri"/>
      <w:sz w:val="18"/>
      <w:szCs w:val="18"/>
    </w:rPr>
  </w:style>
  <w:style w:type="paragraph" w:styleId="TOC7">
    <w:name w:val="toc 7"/>
    <w:basedOn w:val="Normal"/>
    <w:next w:val="Normal"/>
    <w:pPr>
      <w:ind w:left="1440"/>
      <w:jc w:val="left"/>
    </w:pPr>
    <w:rPr>
      <w:rFonts w:ascii="Calibri" w:hAnsi="Calibri" w:cs="Calibri"/>
      <w:sz w:val="18"/>
      <w:szCs w:val="18"/>
    </w:rPr>
  </w:style>
  <w:style w:type="paragraph" w:styleId="TOC8">
    <w:name w:val="toc 8"/>
    <w:basedOn w:val="Normal"/>
    <w:next w:val="Normal"/>
    <w:pPr>
      <w:ind w:left="1680"/>
      <w:jc w:val="left"/>
    </w:pPr>
    <w:rPr>
      <w:rFonts w:ascii="Calibri" w:hAnsi="Calibri" w:cs="Calibri"/>
      <w:sz w:val="18"/>
      <w:szCs w:val="18"/>
    </w:rPr>
  </w:style>
  <w:style w:type="paragraph" w:styleId="TOC9">
    <w:name w:val="toc 9"/>
    <w:basedOn w:val="Normal"/>
    <w:next w:val="Normal"/>
    <w:pPr>
      <w:ind w:left="1920"/>
      <w:jc w:val="left"/>
    </w:pPr>
    <w:rPr>
      <w:rFonts w:ascii="Calibri" w:hAnsi="Calibri" w:cs="Calibri"/>
      <w:sz w:val="18"/>
      <w:szCs w:val="18"/>
    </w:rPr>
  </w:style>
  <w:style w:type="paragraph" w:customStyle="1" w:styleId="Contents10">
    <w:name w:val="Contents 10"/>
    <w:basedOn w:val="Index"/>
    <w:pPr>
      <w:tabs>
        <w:tab w:val="right" w:leader="dot" w:pos="7091"/>
      </w:tabs>
      <w:ind w:left="2547"/>
    </w:pPr>
  </w:style>
  <w:style w:type="paragraph" w:customStyle="1" w:styleId="Default">
    <w:name w:val="Default"/>
    <w:rsid w:val="00005F71"/>
    <w:pPr>
      <w:autoSpaceDE w:val="0"/>
      <w:autoSpaceDN w:val="0"/>
      <w:adjustRightInd w:val="0"/>
    </w:pPr>
    <w:rPr>
      <w:rFonts w:ascii="Arial" w:eastAsia="Calibri" w:hAnsi="Arial" w:cs="Arial"/>
      <w:color w:val="000000"/>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2861</Words>
  <Characters>16313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Andrei Dumitrascu</cp:lastModifiedBy>
  <cp:revision>11</cp:revision>
  <cp:lastPrinted>1900-01-01T00:00:00Z</cp:lastPrinted>
  <dcterms:created xsi:type="dcterms:W3CDTF">2022-05-03T09:55:00Z</dcterms:created>
  <dcterms:modified xsi:type="dcterms:W3CDTF">2022-05-03T14:43:00Z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_Grammarly_42___1">
    <vt:lpwstr>H4sIAAAAAAAEAKtWcslP9kxRslIyNDayMDMyN7A0sDQxNjUwM7ZQ0lEKTi0uzszPAykwrAUAdrRpMywAAAA=</vt:lpwstr>
  </property>
  <property fmtid="{D5CDD505-2E9C-101B-9397-08002B2CF9AE}" pid="3" name="__Grammarly_42____i">
    <vt:lpwstr>H4sIAAAAAAAEAKtWckksSQxILCpxzi/NK1GyMqwFAAEhoTITAAAA</vt:lpwstr>
  </property>
</Properties>
</file>