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55172291"/>
        <w:docPartObj>
          <w:docPartGallery w:val="Cover Pages"/>
          <w:docPartUnique/>
        </w:docPartObj>
      </w:sdtPr>
      <w:sdtEndPr>
        <w:rPr>
          <w:rFonts w:ascii="Arial" w:hAnsi="Arial" w:cs="Arial"/>
          <w:color w:val="222222"/>
          <w:sz w:val="22"/>
          <w:szCs w:val="22"/>
        </w:rPr>
      </w:sdtEndPr>
      <w:sdtContent>
        <w:p w14:paraId="7E64B4DE" w14:textId="5BCEED0B" w:rsidR="00EC2467" w:rsidRPr="00EC2467" w:rsidRDefault="00EC2467" w:rsidP="00EC2467">
          <w:pPr>
            <w:jc w:val="center"/>
            <w:rPr>
              <w:sz w:val="52"/>
              <w:szCs w:val="52"/>
            </w:rPr>
          </w:pPr>
        </w:p>
        <w:p w14:paraId="0111C7A1" w14:textId="2778AA48" w:rsidR="00EC2467" w:rsidRPr="00EC2467" w:rsidRDefault="00EC2467" w:rsidP="00EC2467">
          <w:pPr>
            <w:jc w:val="center"/>
            <w:rPr>
              <w:sz w:val="52"/>
              <w:szCs w:val="52"/>
            </w:rPr>
          </w:pPr>
        </w:p>
        <w:p w14:paraId="164BC192" w14:textId="1E677280" w:rsidR="00EC2467" w:rsidRPr="001A209C" w:rsidRDefault="00EC2467" w:rsidP="00EC2467">
          <w:pPr>
            <w:jc w:val="center"/>
            <w:rPr>
              <w:rFonts w:ascii="Arial" w:hAnsi="Arial" w:cs="Arial"/>
              <w:sz w:val="52"/>
              <w:szCs w:val="52"/>
            </w:rPr>
          </w:pPr>
          <w:r w:rsidRPr="001A209C">
            <w:rPr>
              <w:rFonts w:ascii="Arial" w:hAnsi="Arial" w:cs="Arial"/>
              <w:sz w:val="52"/>
              <w:szCs w:val="52"/>
            </w:rPr>
            <w:t>Official Letter to Local Authority</w:t>
          </w:r>
          <w:r w:rsidR="00E94AA5" w:rsidRPr="001A209C">
            <w:rPr>
              <w:rFonts w:ascii="Arial" w:hAnsi="Arial" w:cs="Arial"/>
              <w:sz w:val="52"/>
              <w:szCs w:val="52"/>
            </w:rPr>
            <w:t xml:space="preserve"> regarding Enhancing Communications within Residential Care</w:t>
          </w:r>
        </w:p>
        <w:p w14:paraId="52E00314" w14:textId="77777777" w:rsidR="00EC2467" w:rsidRPr="001A209C" w:rsidRDefault="00EC2467" w:rsidP="00EC2467">
          <w:pPr>
            <w:jc w:val="center"/>
            <w:rPr>
              <w:rFonts w:ascii="Arial" w:hAnsi="Arial" w:cs="Arial"/>
              <w:sz w:val="52"/>
              <w:szCs w:val="52"/>
            </w:rPr>
          </w:pPr>
        </w:p>
        <w:p w14:paraId="0874718C" w14:textId="77777777" w:rsidR="00EC2467" w:rsidRPr="001A209C" w:rsidRDefault="00EC2467" w:rsidP="00EC2467">
          <w:pPr>
            <w:jc w:val="center"/>
            <w:rPr>
              <w:rFonts w:ascii="Arial" w:hAnsi="Arial" w:cs="Arial"/>
              <w:sz w:val="52"/>
              <w:szCs w:val="52"/>
            </w:rPr>
          </w:pPr>
        </w:p>
        <w:p w14:paraId="089ACA9B" w14:textId="77777777" w:rsidR="00EC2467" w:rsidRPr="001A209C" w:rsidRDefault="00EC2467" w:rsidP="00E94AA5">
          <w:pPr>
            <w:jc w:val="center"/>
            <w:rPr>
              <w:rFonts w:ascii="Arial" w:hAnsi="Arial" w:cs="Arial"/>
              <w:sz w:val="32"/>
              <w:szCs w:val="32"/>
            </w:rPr>
          </w:pPr>
          <w:r w:rsidRPr="001A209C">
            <w:rPr>
              <w:rFonts w:ascii="Arial" w:hAnsi="Arial" w:cs="Arial"/>
              <w:sz w:val="32"/>
              <w:szCs w:val="32"/>
            </w:rPr>
            <w:t>Rukieya Saleem</w:t>
          </w:r>
        </w:p>
        <w:p w14:paraId="098F7506" w14:textId="77777777" w:rsidR="00EC2467" w:rsidRPr="001A209C" w:rsidRDefault="00EC2467" w:rsidP="00E94AA5">
          <w:pPr>
            <w:jc w:val="center"/>
            <w:rPr>
              <w:rFonts w:ascii="Arial" w:hAnsi="Arial" w:cs="Arial"/>
              <w:sz w:val="32"/>
              <w:szCs w:val="32"/>
            </w:rPr>
          </w:pPr>
        </w:p>
        <w:p w14:paraId="2F255411" w14:textId="2D6DECF6" w:rsidR="00EC2467" w:rsidRPr="001A209C" w:rsidRDefault="00EC2467" w:rsidP="00E94AA5">
          <w:pPr>
            <w:jc w:val="center"/>
            <w:rPr>
              <w:rFonts w:ascii="Arial" w:hAnsi="Arial" w:cs="Arial"/>
              <w:sz w:val="32"/>
              <w:szCs w:val="32"/>
            </w:rPr>
          </w:pPr>
          <w:r w:rsidRPr="001A209C">
            <w:rPr>
              <w:rFonts w:ascii="Arial" w:hAnsi="Arial" w:cs="Arial"/>
              <w:sz w:val="32"/>
              <w:szCs w:val="32"/>
            </w:rPr>
            <w:t>RE-submission Date:</w:t>
          </w:r>
          <w:r w:rsidR="005D7FF7">
            <w:rPr>
              <w:rFonts w:ascii="Arial" w:hAnsi="Arial" w:cs="Arial"/>
              <w:sz w:val="32"/>
              <w:szCs w:val="32"/>
            </w:rPr>
            <w:t xml:space="preserve"> 28/11/25</w:t>
          </w:r>
        </w:p>
        <w:p w14:paraId="78530AAA" w14:textId="77777777" w:rsidR="00EC2467" w:rsidRPr="001A209C" w:rsidRDefault="00EC2467" w:rsidP="00E94AA5">
          <w:pPr>
            <w:jc w:val="center"/>
            <w:rPr>
              <w:rFonts w:ascii="Arial" w:hAnsi="Arial" w:cs="Arial"/>
              <w:sz w:val="32"/>
              <w:szCs w:val="32"/>
            </w:rPr>
          </w:pPr>
        </w:p>
        <w:p w14:paraId="5B29518A" w14:textId="21DACE5F" w:rsidR="00EC2467" w:rsidRPr="001A209C" w:rsidRDefault="00EC2467" w:rsidP="00E94AA5">
          <w:pPr>
            <w:jc w:val="center"/>
            <w:rPr>
              <w:rFonts w:ascii="Arial" w:hAnsi="Arial" w:cs="Arial"/>
              <w:sz w:val="32"/>
              <w:szCs w:val="32"/>
            </w:rPr>
          </w:pPr>
          <w:r w:rsidRPr="001A209C">
            <w:rPr>
              <w:rFonts w:ascii="Arial" w:hAnsi="Arial" w:cs="Arial"/>
              <w:sz w:val="32"/>
              <w:szCs w:val="32"/>
            </w:rPr>
            <w:t>Lecturer Name:</w:t>
          </w:r>
          <w:r w:rsidR="005D7FF7">
            <w:rPr>
              <w:rFonts w:ascii="Arial" w:hAnsi="Arial" w:cs="Arial"/>
              <w:sz w:val="32"/>
              <w:szCs w:val="32"/>
            </w:rPr>
            <w:t xml:space="preserve"> Kumar </w:t>
          </w:r>
          <w:r w:rsidR="005D7FF7" w:rsidRPr="005D7FF7">
            <w:rPr>
              <w:rFonts w:ascii="Arial" w:hAnsi="Arial" w:cs="Arial"/>
              <w:sz w:val="32"/>
              <w:szCs w:val="32"/>
            </w:rPr>
            <w:t>Jayantilal</w:t>
          </w:r>
        </w:p>
        <w:p w14:paraId="3C11975C" w14:textId="09E87AAB" w:rsidR="00EC2467" w:rsidRPr="001A209C" w:rsidRDefault="00EC2467" w:rsidP="00E94AA5">
          <w:pPr>
            <w:jc w:val="center"/>
            <w:rPr>
              <w:rFonts w:ascii="Arial" w:hAnsi="Arial" w:cs="Arial"/>
              <w:sz w:val="32"/>
              <w:szCs w:val="32"/>
            </w:rPr>
          </w:pPr>
        </w:p>
        <w:p w14:paraId="7751A86B" w14:textId="1706FCCE" w:rsidR="00EC2467" w:rsidRPr="001A209C" w:rsidRDefault="00EC2467" w:rsidP="00E94AA5">
          <w:pPr>
            <w:jc w:val="center"/>
            <w:rPr>
              <w:rFonts w:ascii="Arial" w:hAnsi="Arial" w:cs="Arial"/>
              <w:sz w:val="32"/>
              <w:szCs w:val="32"/>
            </w:rPr>
          </w:pPr>
          <w:r w:rsidRPr="001A209C">
            <w:rPr>
              <w:rFonts w:ascii="Arial" w:hAnsi="Arial" w:cs="Arial"/>
              <w:sz w:val="32"/>
              <w:szCs w:val="32"/>
            </w:rPr>
            <w:t>Module Title and Number:</w:t>
          </w:r>
          <w:r w:rsidR="005D7FF7">
            <w:rPr>
              <w:rFonts w:ascii="Arial" w:hAnsi="Arial" w:cs="Arial"/>
              <w:sz w:val="32"/>
              <w:szCs w:val="32"/>
            </w:rPr>
            <w:t xml:space="preserve"> </w:t>
          </w:r>
          <w:r w:rsidR="005D7FF7" w:rsidRPr="005D7FF7">
            <w:rPr>
              <w:rFonts w:ascii="Arial" w:hAnsi="Arial" w:cs="Arial"/>
              <w:sz w:val="32"/>
              <w:szCs w:val="32"/>
            </w:rPr>
            <w:t>LSCH4003</w:t>
          </w:r>
        </w:p>
        <w:p w14:paraId="37B56930" w14:textId="459121F7" w:rsidR="00EC2467" w:rsidRPr="001A209C" w:rsidRDefault="00EC2467" w:rsidP="00E94AA5">
          <w:pPr>
            <w:jc w:val="center"/>
            <w:rPr>
              <w:rFonts w:ascii="Arial" w:hAnsi="Arial" w:cs="Arial"/>
              <w:sz w:val="32"/>
              <w:szCs w:val="32"/>
            </w:rPr>
          </w:pPr>
        </w:p>
        <w:p w14:paraId="6BD0DE2A" w14:textId="78012E72" w:rsidR="00EC2467" w:rsidRPr="001A209C" w:rsidRDefault="00EC2467" w:rsidP="00E94AA5">
          <w:pPr>
            <w:jc w:val="center"/>
            <w:rPr>
              <w:rFonts w:ascii="Arial" w:hAnsi="Arial" w:cs="Arial"/>
              <w:sz w:val="32"/>
              <w:szCs w:val="32"/>
            </w:rPr>
          </w:pPr>
          <w:r w:rsidRPr="001A209C">
            <w:rPr>
              <w:rFonts w:ascii="Arial" w:hAnsi="Arial" w:cs="Arial"/>
              <w:sz w:val="32"/>
              <w:szCs w:val="32"/>
            </w:rPr>
            <w:t>Task 1</w:t>
          </w:r>
        </w:p>
        <w:p w14:paraId="038D165B" w14:textId="77777777" w:rsidR="00E94AA5" w:rsidRDefault="00EC2467" w:rsidP="00E94AA5">
          <w:pPr>
            <w:rPr>
              <w:rFonts w:ascii="Arial" w:hAnsi="Arial" w:cs="Arial"/>
              <w:color w:val="222222"/>
              <w:sz w:val="22"/>
              <w:szCs w:val="22"/>
            </w:rPr>
          </w:pPr>
          <w:r>
            <w:br w:type="page"/>
          </w:r>
          <w:r>
            <w:rPr>
              <w:noProof/>
            </w:rPr>
            <mc:AlternateContent>
              <mc:Choice Requires="wps">
                <w:drawing>
                  <wp:anchor distT="0" distB="0" distL="114300" distR="114300" simplePos="0" relativeHeight="251661312" behindDoc="0" locked="0" layoutInCell="1" allowOverlap="1" wp14:anchorId="7DFBB0B2" wp14:editId="3BB692E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14:paraId="236E9F62" w14:textId="0A46BA26" w:rsidR="00EC2467" w:rsidRDefault="00EC2467">
                                    <w:pPr>
                                      <w:pStyle w:val="NoSpacing"/>
                                      <w:spacing w:after="480"/>
                                      <w:rPr>
                                        <w:i/>
                                        <w:color w:val="262626" w:themeColor="text1" w:themeTint="D9"/>
                                        <w:sz w:val="32"/>
                                        <w:szCs w:val="32"/>
                                      </w:rPr>
                                    </w:pPr>
                                    <w:r>
                                      <w:rPr>
                                        <w:i/>
                                        <w:color w:val="262626" w:themeColor="text1" w:themeTint="D9"/>
                                        <w:sz w:val="32"/>
                                        <w:szCs w:val="32"/>
                                      </w:rPr>
                                      <w:t xml:space="preserve">     </w:t>
                                    </w:r>
                                  </w:p>
                                </w:sdtContent>
                              </w:sdt>
                              <w:p w14:paraId="65E53D9A" w14:textId="48A44D9D" w:rsidR="00EC2467" w:rsidRDefault="00EC2467">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DFBB0B2"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" filled="f" stroked="f" strokeweight=".5pt">
                    <v:textbox inset="93.6pt,7.2pt,0,1in">
                      <w:txbxContent>
                        <w:sdt>
                          <w:sdtPr>
                            <w:rPr>
                              <w:i/>
                              <w:color w:val="262626" w:themeColor="text1" w:themeTint="D9"/>
                              <w:sz w:val="32"/>
                              <w:szCs w:val="32"/>
                            </w:rPr>
                            <w:alias w:val="Author"/>
                            <w:tag w:val=""/>
                            <w:id w:val="-1315403320"/>
                            <w:showingPlcHdr/>
                            <w:dataBinding w:prefixMappings="xmlns:ns0='http://purl.org/dc/elements/1.1/' xmlns:ns1='http://schemas.openxmlformats.org/package/2006/metadata/core-properties' " w:xpath="/ns1:coreProperties[1]/ns0:creator[1]" w:storeItemID="{6C3C8BC8-F283-45AE-878A-BAB7291924A1}"/>
                            <w15:appearance w15:val="hidden"/>
                            <w:text/>
                          </w:sdtPr>
                          <w:sdtContent>
                            <w:p w14:paraId="236E9F62" w14:textId="0A46BA26" w:rsidR="00EC2467" w:rsidRDefault="00EC2467">
                              <w:pPr>
                                <w:pStyle w:val="NoSpacing"/>
                                <w:spacing w:after="480"/>
                                <w:rPr>
                                  <w:i/>
                                  <w:color w:val="262626" w:themeColor="text1" w:themeTint="D9"/>
                                  <w:sz w:val="32"/>
                                  <w:szCs w:val="32"/>
                                </w:rPr>
                              </w:pPr>
                              <w:r>
                                <w:rPr>
                                  <w:i/>
                                  <w:color w:val="262626" w:themeColor="text1" w:themeTint="D9"/>
                                  <w:sz w:val="32"/>
                                  <w:szCs w:val="32"/>
                                </w:rPr>
                                <w:t xml:space="preserve">     </w:t>
                              </w:r>
                            </w:p>
                          </w:sdtContent>
                        </w:sdt>
                        <w:p w14:paraId="65E53D9A" w14:textId="48A44D9D" w:rsidR="00EC2467" w:rsidRDefault="00EC2467">
                          <w:pPr>
                            <w:pStyle w:val="NoSpacing"/>
                            <w:rPr>
                              <w:i/>
                              <w:color w:val="262626" w:themeColor="text1" w:themeTint="D9"/>
                              <w:sz w:val="26"/>
                              <w:szCs w:val="26"/>
                            </w:rPr>
                          </w:pPr>
                        </w:p>
                      </w:txbxContent>
                    </v:textbox>
                    <w10:wrap anchorx="page" anchory="page"/>
                  </v:shape>
                </w:pict>
              </mc:Fallback>
            </mc:AlternateContent>
          </w:r>
        </w:p>
      </w:sdtContent>
    </w:sdt>
    <w:p w14:paraId="1AD33551" w14:textId="318D5804" w:rsidR="00D5163D" w:rsidRPr="00E94AA5" w:rsidRDefault="00D5163D" w:rsidP="00E94AA5">
      <w:r w:rsidRPr="00D5163D">
        <w:rPr>
          <w:rFonts w:ascii="Arial" w:hAnsi="Arial" w:cs="Arial"/>
          <w:i/>
          <w:iCs/>
          <w:color w:val="222222"/>
          <w:sz w:val="22"/>
          <w:szCs w:val="22"/>
        </w:rPr>
        <w:lastRenderedPageBreak/>
        <w:t>Ruk</w:t>
      </w:r>
      <w:r w:rsidR="005D7FF7">
        <w:rPr>
          <w:rFonts w:ascii="Arial" w:hAnsi="Arial" w:cs="Arial"/>
          <w:i/>
          <w:iCs/>
          <w:color w:val="222222"/>
          <w:sz w:val="22"/>
          <w:szCs w:val="22"/>
        </w:rPr>
        <w:t>eiy</w:t>
      </w:r>
      <w:r w:rsidRPr="00D5163D">
        <w:rPr>
          <w:rFonts w:ascii="Arial" w:hAnsi="Arial" w:cs="Arial"/>
          <w:i/>
          <w:iCs/>
          <w:color w:val="222222"/>
          <w:sz w:val="22"/>
          <w:szCs w:val="22"/>
        </w:rPr>
        <w:t>a Saleem</w:t>
      </w:r>
    </w:p>
    <w:p w14:paraId="283B833F" w14:textId="1B10A8ED" w:rsidR="000F1DFA" w:rsidRPr="00D5163D" w:rsidRDefault="000F1DFA" w:rsidP="00D5163D">
      <w:pPr>
        <w:pStyle w:val="NormalWeb"/>
        <w:shd w:val="clear" w:color="auto" w:fill="FFFFFF"/>
        <w:spacing w:line="360" w:lineRule="auto"/>
        <w:rPr>
          <w:rFonts w:ascii="Arial" w:hAnsi="Arial" w:cs="Arial"/>
          <w:i/>
          <w:iCs/>
          <w:color w:val="222222"/>
          <w:sz w:val="22"/>
          <w:szCs w:val="22"/>
        </w:rPr>
      </w:pPr>
      <w:r w:rsidRPr="00D5163D">
        <w:rPr>
          <w:rFonts w:ascii="Arial" w:hAnsi="Arial" w:cs="Arial"/>
          <w:i/>
          <w:iCs/>
          <w:color w:val="222222"/>
          <w:sz w:val="22"/>
          <w:szCs w:val="22"/>
        </w:rPr>
        <w:t xml:space="preserve">14 </w:t>
      </w:r>
      <w:r w:rsidR="00D5163D" w:rsidRPr="00D5163D">
        <w:rPr>
          <w:rFonts w:ascii="Arial" w:hAnsi="Arial" w:cs="Arial"/>
          <w:i/>
          <w:iCs/>
          <w:color w:val="222222"/>
          <w:sz w:val="22"/>
          <w:szCs w:val="22"/>
        </w:rPr>
        <w:t>Oakridge</w:t>
      </w:r>
      <w:r w:rsidRPr="00D5163D">
        <w:rPr>
          <w:rFonts w:ascii="Arial" w:hAnsi="Arial" w:cs="Arial"/>
          <w:i/>
          <w:iCs/>
          <w:color w:val="222222"/>
          <w:sz w:val="22"/>
          <w:szCs w:val="22"/>
        </w:rPr>
        <w:t xml:space="preserve"> Close</w:t>
      </w:r>
      <w:r w:rsidR="00D5163D" w:rsidRPr="00D5163D">
        <w:rPr>
          <w:rFonts w:ascii="Arial" w:hAnsi="Arial" w:cs="Arial"/>
          <w:i/>
          <w:iCs/>
          <w:color w:val="222222"/>
          <w:sz w:val="22"/>
          <w:szCs w:val="22"/>
        </w:rPr>
        <w:t xml:space="preserve"> </w:t>
      </w:r>
      <w:r w:rsidRPr="00D5163D">
        <w:rPr>
          <w:rFonts w:ascii="Arial" w:hAnsi="Arial" w:cs="Arial"/>
          <w:i/>
          <w:iCs/>
          <w:color w:val="222222"/>
          <w:sz w:val="22"/>
          <w:szCs w:val="22"/>
        </w:rPr>
        <w:t>Westford, WJ4 8TR</w:t>
      </w:r>
    </w:p>
    <w:p w14:paraId="00D19ABC" w14:textId="64E22201" w:rsidR="000F1DFA" w:rsidRPr="00D5163D" w:rsidRDefault="000F1DFA" w:rsidP="00D5163D">
      <w:pPr>
        <w:pStyle w:val="NormalWeb"/>
        <w:shd w:val="clear" w:color="auto" w:fill="FFFFFF"/>
        <w:spacing w:line="360" w:lineRule="auto"/>
        <w:rPr>
          <w:rFonts w:ascii="Arial" w:hAnsi="Arial" w:cs="Arial"/>
          <w:i/>
          <w:iCs/>
          <w:color w:val="222222"/>
          <w:sz w:val="22"/>
          <w:szCs w:val="22"/>
        </w:rPr>
      </w:pPr>
      <w:r w:rsidRPr="00D5163D">
        <w:rPr>
          <w:rFonts w:ascii="Arial" w:hAnsi="Arial" w:cs="Arial"/>
          <w:i/>
          <w:iCs/>
          <w:color w:val="222222"/>
          <w:sz w:val="22"/>
          <w:szCs w:val="22"/>
        </w:rPr>
        <w:t>12 February 202</w:t>
      </w:r>
      <w:r w:rsidR="00D5163D" w:rsidRPr="00D5163D">
        <w:rPr>
          <w:rFonts w:ascii="Arial" w:hAnsi="Arial" w:cs="Arial"/>
          <w:i/>
          <w:iCs/>
          <w:color w:val="222222"/>
          <w:sz w:val="22"/>
          <w:szCs w:val="22"/>
        </w:rPr>
        <w:t>6</w:t>
      </w:r>
    </w:p>
    <w:p w14:paraId="656B9495" w14:textId="669586E1" w:rsid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 xml:space="preserve">To: </w:t>
      </w:r>
      <w:r w:rsidR="00D5163D">
        <w:rPr>
          <w:rFonts w:ascii="Arial" w:hAnsi="Arial" w:cs="Arial"/>
          <w:b/>
          <w:bCs/>
          <w:color w:val="222222"/>
        </w:rPr>
        <w:t xml:space="preserve">Roger Harmer  </w:t>
      </w:r>
    </w:p>
    <w:p w14:paraId="0429CF87" w14:textId="762E331B" w:rsidR="000F1DFA" w:rsidRP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Head of Adult Social Care Services</w:t>
      </w:r>
    </w:p>
    <w:p w14:paraId="530B2E7B" w14:textId="77777777" w:rsidR="000F1DFA" w:rsidRP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Westford Local Authority</w:t>
      </w:r>
    </w:p>
    <w:p w14:paraId="6F03121C" w14:textId="77777777" w:rsidR="000F1DFA" w:rsidRP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Social Care and Residential Support Division</w:t>
      </w:r>
    </w:p>
    <w:p w14:paraId="63DAAC90" w14:textId="77777777" w:rsidR="000F1DFA" w:rsidRP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Civic Offices, Market Street</w:t>
      </w:r>
    </w:p>
    <w:p w14:paraId="413C0D52" w14:textId="523F5BC6" w:rsidR="000F1DFA" w:rsidRPr="00D5163D" w:rsidRDefault="000F1DFA" w:rsidP="00D5163D">
      <w:pPr>
        <w:pStyle w:val="NormalWeb"/>
        <w:shd w:val="clear" w:color="auto" w:fill="FFFFFF"/>
        <w:spacing w:line="360" w:lineRule="auto"/>
        <w:rPr>
          <w:rFonts w:ascii="Arial" w:hAnsi="Arial" w:cs="Arial"/>
          <w:b/>
          <w:bCs/>
          <w:color w:val="222222"/>
        </w:rPr>
      </w:pPr>
      <w:r w:rsidRPr="00D5163D">
        <w:rPr>
          <w:rFonts w:ascii="Arial" w:hAnsi="Arial" w:cs="Arial"/>
          <w:b/>
          <w:bCs/>
          <w:color w:val="222222"/>
        </w:rPr>
        <w:t>Westford, WJ1 2HP</w:t>
      </w:r>
    </w:p>
    <w:p w14:paraId="6D213636" w14:textId="2C227ED2"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 xml:space="preserve">Dear </w:t>
      </w:r>
      <w:r w:rsidR="00D5163D">
        <w:rPr>
          <w:rFonts w:ascii="Arial" w:hAnsi="Arial" w:cs="Arial"/>
          <w:color w:val="222222"/>
          <w:sz w:val="22"/>
          <w:szCs w:val="22"/>
        </w:rPr>
        <w:t>Mr Roger Harmer</w:t>
      </w:r>
      <w:r w:rsidRPr="00D5163D">
        <w:rPr>
          <w:rFonts w:ascii="Arial" w:hAnsi="Arial" w:cs="Arial"/>
          <w:color w:val="222222"/>
          <w:sz w:val="22"/>
          <w:szCs w:val="22"/>
        </w:rPr>
        <w:t>,</w:t>
      </w:r>
    </w:p>
    <w:p w14:paraId="11030D1C" w14:textId="0F0989E7"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I am writing to emphasise the vital role that effective communication plays in ensuring safe, person-centred care for residents who rely on community pharmacy services, particularly those living in residential care homes. As someone involved in healthcare improvement, I wish to highlight current communication challenges that affect medication safety, access to treatment and overall patient experience, and to propose measures aligned with NHS England’s communication standards (NHS England, 2023).</w:t>
      </w:r>
    </w:p>
    <w:p w14:paraId="40A13F59" w14:textId="1D7E957D"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Community pharmacies provide an important first point of contact for medicines supply, treatment advice and public health support. However, persistent communication barriers continue to undermine the quality of care received by vulnerable adults in residential settings. Research by Elliott et al. (2018) identified more than 237 million medication errors annually in England, many linked to unclear instructions or miscommunication between prescribers, pharmacists and care staff. In residential homes, where residents often rely on staff to administer medication, any breakdown in communication can result in serious harm.</w:t>
      </w:r>
    </w:p>
    <w:p w14:paraId="22782949" w14:textId="4267F61C"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Language accessibility remains an additional barrier. The Hackney Multilingual Pharmacy Initiative (2021) reported that 42% of non-English</w:t>
      </w:r>
      <w:r w:rsidR="00D5163D" w:rsidRPr="00D5163D">
        <w:rPr>
          <w:rFonts w:ascii="Arial" w:hAnsi="Arial" w:cs="Arial"/>
          <w:color w:val="222222"/>
          <w:sz w:val="22"/>
          <w:szCs w:val="22"/>
        </w:rPr>
        <w:t xml:space="preserve"> </w:t>
      </w:r>
      <w:r w:rsidRPr="00D5163D">
        <w:rPr>
          <w:rFonts w:ascii="Arial" w:hAnsi="Arial" w:cs="Arial"/>
          <w:color w:val="222222"/>
          <w:sz w:val="22"/>
          <w:szCs w:val="22"/>
        </w:rPr>
        <w:t xml:space="preserve">speaking patients required repeated clarification of standard medication advice. Similar challenges are frequently observed in care homes with diverse staff and resident populations. Delays in prescriptions, when not </w:t>
      </w:r>
      <w:r w:rsidRPr="00D5163D">
        <w:rPr>
          <w:rFonts w:ascii="Arial" w:hAnsi="Arial" w:cs="Arial"/>
          <w:color w:val="222222"/>
          <w:sz w:val="22"/>
          <w:szCs w:val="22"/>
        </w:rPr>
        <w:lastRenderedPageBreak/>
        <w:t>communicated early, also create risks for continuity of care and reduce trust in the service (Royal Pharmaceutical Society, 2022).</w:t>
      </w:r>
    </w:p>
    <w:p w14:paraId="5791D704" w14:textId="3035B572"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Theoretical frameworks help explain these issues. The Shannon and Weaver model highlights how “noise”</w:t>
      </w:r>
      <w:r w:rsidR="00D5163D" w:rsidRPr="00D5163D">
        <w:rPr>
          <w:rFonts w:ascii="Arial" w:hAnsi="Arial" w:cs="Arial"/>
          <w:color w:val="222222"/>
          <w:sz w:val="22"/>
          <w:szCs w:val="22"/>
        </w:rPr>
        <w:t xml:space="preserve"> </w:t>
      </w:r>
      <w:r w:rsidRPr="00D5163D">
        <w:rPr>
          <w:rFonts w:ascii="Arial" w:hAnsi="Arial" w:cs="Arial"/>
          <w:color w:val="222222"/>
          <w:sz w:val="22"/>
          <w:szCs w:val="22"/>
        </w:rPr>
        <w:t>such as rushed consultations, technical jargon or language barriers</w:t>
      </w:r>
      <w:r w:rsidR="00D5163D" w:rsidRPr="00D5163D">
        <w:rPr>
          <w:rFonts w:ascii="Arial" w:hAnsi="Arial" w:cs="Arial"/>
          <w:color w:val="222222"/>
          <w:sz w:val="22"/>
          <w:szCs w:val="22"/>
        </w:rPr>
        <w:t xml:space="preserve"> </w:t>
      </w:r>
      <w:r w:rsidRPr="00D5163D">
        <w:rPr>
          <w:rFonts w:ascii="Arial" w:hAnsi="Arial" w:cs="Arial"/>
          <w:color w:val="222222"/>
          <w:sz w:val="22"/>
          <w:szCs w:val="22"/>
        </w:rPr>
        <w:t>interrupts message transmission (Ibekwe, 2020). In residential care, this noise can occur at multiple points: between pharmacists and staff, staff and residents, or pharmacies and families. Berlo’s SMCR model further stresses that effective communication depends on shared cultural understanding, attitudes and skills between sender and receiver (Muyanga, 2021). When pharmacy communication does not match the literacy or cognitive ability of residents, especially those with dementia or sensory impairments, essential information is likely to be misunderstood.</w:t>
      </w:r>
    </w:p>
    <w:p w14:paraId="4699CA47" w14:textId="7515CD62"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Legislation strongly supports the need to address these barriers. The Care Act 2014 places a statutory duty on Local Authorities to promote individual wellbeing, ensure safety, and provide accessible information that enables people to participate actively in decisions about their care. Similarly, the Equality Act 2010 requires reasonable adjustments to meet the communication needs of individuals with disabilities, while the Accessible Information Standard mandates the provision of information in formats suited to those with sensory or cognitive impairments (NHS England, 2016). Evidence demonstrates that accessible formats</w:t>
      </w:r>
      <w:r w:rsidR="00D5163D" w:rsidRPr="00D5163D">
        <w:rPr>
          <w:rFonts w:ascii="Arial" w:hAnsi="Arial" w:cs="Arial"/>
          <w:color w:val="222222"/>
          <w:sz w:val="22"/>
          <w:szCs w:val="22"/>
        </w:rPr>
        <w:t xml:space="preserve"> </w:t>
      </w:r>
      <w:r w:rsidRPr="00D5163D">
        <w:rPr>
          <w:rFonts w:ascii="Arial" w:hAnsi="Arial" w:cs="Arial"/>
          <w:color w:val="222222"/>
          <w:sz w:val="22"/>
          <w:szCs w:val="22"/>
        </w:rPr>
        <w:t>such as</w:t>
      </w:r>
      <w:r w:rsidR="00D5163D" w:rsidRPr="00D5163D">
        <w:rPr>
          <w:rFonts w:ascii="Arial" w:hAnsi="Arial" w:cs="Arial"/>
          <w:color w:val="222222"/>
          <w:sz w:val="22"/>
          <w:szCs w:val="22"/>
        </w:rPr>
        <w:t>,</w:t>
      </w:r>
      <w:r w:rsidRPr="00D5163D">
        <w:rPr>
          <w:rFonts w:ascii="Arial" w:hAnsi="Arial" w:cs="Arial"/>
          <w:color w:val="222222"/>
          <w:sz w:val="22"/>
          <w:szCs w:val="22"/>
        </w:rPr>
        <w:t xml:space="preserve"> pictorial dosing charts or large</w:t>
      </w:r>
      <w:r w:rsidR="00D5163D" w:rsidRPr="00D5163D">
        <w:rPr>
          <w:rFonts w:ascii="Arial" w:hAnsi="Arial" w:cs="Arial"/>
          <w:color w:val="222222"/>
          <w:sz w:val="22"/>
          <w:szCs w:val="22"/>
        </w:rPr>
        <w:t xml:space="preserve"> </w:t>
      </w:r>
      <w:r w:rsidRPr="00D5163D">
        <w:rPr>
          <w:rFonts w:ascii="Arial" w:hAnsi="Arial" w:cs="Arial"/>
          <w:color w:val="222222"/>
          <w:sz w:val="22"/>
          <w:szCs w:val="22"/>
        </w:rPr>
        <w:t>print medication instructions</w:t>
      </w:r>
      <w:r w:rsidR="00D5163D" w:rsidRPr="00D5163D">
        <w:rPr>
          <w:rFonts w:ascii="Arial" w:hAnsi="Arial" w:cs="Arial"/>
          <w:color w:val="222222"/>
          <w:sz w:val="22"/>
          <w:szCs w:val="22"/>
        </w:rPr>
        <w:t xml:space="preserve"> </w:t>
      </w:r>
      <w:r w:rsidRPr="00D5163D">
        <w:rPr>
          <w:rFonts w:ascii="Arial" w:hAnsi="Arial" w:cs="Arial"/>
          <w:color w:val="222222"/>
          <w:sz w:val="22"/>
          <w:szCs w:val="22"/>
        </w:rPr>
        <w:t>improve adherence and reduce errors (Brown et al, 2019).</w:t>
      </w:r>
    </w:p>
    <w:p w14:paraId="1D4E24D6" w14:textId="6B170B28"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To address these challenges, I advocate three key improvements. First, pharmacy communication should be personalised to each resident’s cognitive ability, cultural background and literacy level. The Healthy Living Pharmacy framework has shown that personalised consultations improve engagement and understanding, particularly among socially disadvantaged groups (Public Health England, 2020). Second, residential care homes should have access to trained interpreters or multilingual pharmacy staff to support residents for whom English is not a first language. This is not only good practice but fulfils statutory obligations under both the Care Act 2014 and the Equality Act 2010. Third, enhancing shared decision</w:t>
      </w:r>
      <w:r w:rsidR="00D5163D" w:rsidRPr="00D5163D">
        <w:rPr>
          <w:rFonts w:ascii="Arial" w:hAnsi="Arial" w:cs="Arial"/>
          <w:color w:val="222222"/>
          <w:sz w:val="22"/>
          <w:szCs w:val="22"/>
        </w:rPr>
        <w:t xml:space="preserve"> </w:t>
      </w:r>
      <w:r w:rsidRPr="00D5163D">
        <w:rPr>
          <w:rFonts w:ascii="Arial" w:hAnsi="Arial" w:cs="Arial"/>
          <w:color w:val="222222"/>
          <w:sz w:val="22"/>
          <w:szCs w:val="22"/>
        </w:rPr>
        <w:t>making can empower residents</w:t>
      </w:r>
      <w:r w:rsidR="00D5163D" w:rsidRPr="00D5163D">
        <w:rPr>
          <w:rFonts w:ascii="Arial" w:hAnsi="Arial" w:cs="Arial"/>
          <w:color w:val="222222"/>
          <w:sz w:val="22"/>
          <w:szCs w:val="22"/>
        </w:rPr>
        <w:t xml:space="preserve"> </w:t>
      </w:r>
      <w:r w:rsidRPr="00D5163D">
        <w:rPr>
          <w:rFonts w:ascii="Arial" w:hAnsi="Arial" w:cs="Arial"/>
          <w:color w:val="222222"/>
          <w:sz w:val="22"/>
          <w:szCs w:val="22"/>
        </w:rPr>
        <w:t>especially</w:t>
      </w:r>
      <w:r w:rsidR="00D5163D" w:rsidRPr="00D5163D">
        <w:rPr>
          <w:rFonts w:ascii="Arial" w:hAnsi="Arial" w:cs="Arial"/>
          <w:color w:val="222222"/>
          <w:sz w:val="22"/>
          <w:szCs w:val="22"/>
        </w:rPr>
        <w:t>,</w:t>
      </w:r>
      <w:r w:rsidRPr="00D5163D">
        <w:rPr>
          <w:rFonts w:ascii="Arial" w:hAnsi="Arial" w:cs="Arial"/>
          <w:color w:val="222222"/>
          <w:sz w:val="22"/>
          <w:szCs w:val="22"/>
        </w:rPr>
        <w:t xml:space="preserve"> those with capacity</w:t>
      </w:r>
      <w:r w:rsidR="00D5163D" w:rsidRPr="00D5163D">
        <w:rPr>
          <w:rFonts w:ascii="Arial" w:hAnsi="Arial" w:cs="Arial"/>
          <w:color w:val="222222"/>
          <w:sz w:val="22"/>
          <w:szCs w:val="22"/>
        </w:rPr>
        <w:t xml:space="preserve"> </w:t>
      </w:r>
      <w:r w:rsidRPr="00D5163D">
        <w:rPr>
          <w:rFonts w:ascii="Arial" w:hAnsi="Arial" w:cs="Arial"/>
          <w:color w:val="222222"/>
          <w:sz w:val="22"/>
          <w:szCs w:val="22"/>
        </w:rPr>
        <w:t>to understand why their medicines are required, improving adherence and reducing anxiety (NHS England, 2023).</w:t>
      </w:r>
    </w:p>
    <w:p w14:paraId="32AC9B2B" w14:textId="7832952D"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Implementing staff training on the 7Cs of effective communication</w:t>
      </w:r>
      <w:r w:rsidR="00D5163D" w:rsidRPr="00D5163D">
        <w:rPr>
          <w:rFonts w:ascii="Arial" w:hAnsi="Arial" w:cs="Arial"/>
          <w:color w:val="222222"/>
          <w:sz w:val="22"/>
          <w:szCs w:val="22"/>
        </w:rPr>
        <w:t xml:space="preserve">: </w:t>
      </w:r>
      <w:r w:rsidRPr="00D5163D">
        <w:rPr>
          <w:rFonts w:ascii="Arial" w:hAnsi="Arial" w:cs="Arial"/>
          <w:color w:val="222222"/>
          <w:sz w:val="22"/>
          <w:szCs w:val="22"/>
        </w:rPr>
        <w:t>clarity, correctness, conciseness, courtesy, concreteness, consideration and completeness</w:t>
      </w:r>
      <w:r w:rsidR="00D5163D" w:rsidRPr="00D5163D">
        <w:rPr>
          <w:rFonts w:ascii="Arial" w:hAnsi="Arial" w:cs="Arial"/>
          <w:color w:val="222222"/>
          <w:sz w:val="22"/>
          <w:szCs w:val="22"/>
        </w:rPr>
        <w:t xml:space="preserve">, </w:t>
      </w:r>
      <w:r w:rsidRPr="00D5163D">
        <w:rPr>
          <w:rFonts w:ascii="Arial" w:hAnsi="Arial" w:cs="Arial"/>
          <w:color w:val="222222"/>
          <w:sz w:val="22"/>
          <w:szCs w:val="22"/>
        </w:rPr>
        <w:t>would ensure consistency across pharmacy</w:t>
      </w:r>
      <w:r w:rsidR="00D5163D" w:rsidRPr="00D5163D">
        <w:rPr>
          <w:rFonts w:ascii="Arial" w:hAnsi="Arial" w:cs="Arial"/>
          <w:color w:val="222222"/>
          <w:sz w:val="22"/>
          <w:szCs w:val="22"/>
        </w:rPr>
        <w:t xml:space="preserve"> </w:t>
      </w:r>
      <w:r w:rsidRPr="00D5163D">
        <w:rPr>
          <w:rFonts w:ascii="Arial" w:hAnsi="Arial" w:cs="Arial"/>
          <w:color w:val="222222"/>
          <w:sz w:val="22"/>
          <w:szCs w:val="22"/>
        </w:rPr>
        <w:t xml:space="preserve">care home interactions. Digital solutions such as medication </w:t>
      </w:r>
      <w:r w:rsidRPr="00D5163D">
        <w:rPr>
          <w:rFonts w:ascii="Arial" w:hAnsi="Arial" w:cs="Arial"/>
          <w:color w:val="222222"/>
          <w:sz w:val="22"/>
          <w:szCs w:val="22"/>
        </w:rPr>
        <w:lastRenderedPageBreak/>
        <w:t>reminder apps, electronic MAR charts and translation tools could further strengthen communication accuracy and reduce administration errors.</w:t>
      </w:r>
    </w:p>
    <w:p w14:paraId="26DC24B8" w14:textId="4FE73CD6" w:rsidR="000F1DFA" w:rsidRPr="00D5163D"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Given the significant vulnerabilities of residents in care homes, communication must become a driver of safety, dignity and improved health outcomes. I urge the Local Authority to support these recommendations and would welcome an opportunity to discuss how we can work collaboratively to enhance communication practices across residential care settings.</w:t>
      </w:r>
    </w:p>
    <w:p w14:paraId="667973F1" w14:textId="395E0020" w:rsidR="000F1DFA" w:rsidRDefault="000F1DFA" w:rsidP="00D5163D">
      <w:pPr>
        <w:pStyle w:val="NormalWeb"/>
        <w:shd w:val="clear" w:color="auto" w:fill="FFFFFF"/>
        <w:spacing w:line="360" w:lineRule="auto"/>
        <w:rPr>
          <w:rFonts w:ascii="Arial" w:hAnsi="Arial" w:cs="Arial"/>
          <w:color w:val="222222"/>
          <w:sz w:val="22"/>
          <w:szCs w:val="22"/>
        </w:rPr>
      </w:pPr>
      <w:r w:rsidRPr="00D5163D">
        <w:rPr>
          <w:rFonts w:ascii="Arial" w:hAnsi="Arial" w:cs="Arial"/>
          <w:color w:val="222222"/>
          <w:sz w:val="22"/>
          <w:szCs w:val="22"/>
        </w:rPr>
        <w:t>Yours faithfully,</w:t>
      </w:r>
    </w:p>
    <w:p w14:paraId="66379055" w14:textId="2CD02171" w:rsidR="00EC2467" w:rsidRDefault="00C40305" w:rsidP="00D5163D">
      <w:pPr>
        <w:pStyle w:val="NormalWeb"/>
        <w:shd w:val="clear" w:color="auto" w:fill="FFFFFF"/>
        <w:spacing w:line="360" w:lineRule="auto"/>
        <w:rPr>
          <w:rFonts w:ascii="Arial" w:hAnsi="Arial" w:cs="Arial"/>
          <w:color w:val="222222"/>
          <w:sz w:val="22"/>
          <w:szCs w:val="22"/>
        </w:rPr>
      </w:pPr>
      <w:r>
        <w:rPr>
          <w:rFonts w:ascii="Arial" w:hAnsi="Arial" w:cs="Arial"/>
          <w:noProof/>
          <w:color w:val="222222"/>
          <w:sz w:val="22"/>
          <w:szCs w:val="22"/>
        </w:rPr>
        <mc:AlternateContent>
          <mc:Choice Requires="wpi">
            <w:drawing>
              <wp:anchor distT="0" distB="0" distL="114300" distR="114300" simplePos="0" relativeHeight="251666432" behindDoc="0" locked="0" layoutInCell="1" allowOverlap="1" wp14:anchorId="479FBB1A" wp14:editId="366A74B4">
                <wp:simplePos x="0" y="0"/>
                <wp:positionH relativeFrom="column">
                  <wp:posOffset>-272091</wp:posOffset>
                </wp:positionH>
                <wp:positionV relativeFrom="paragraph">
                  <wp:posOffset>-94451</wp:posOffset>
                </wp:positionV>
                <wp:extent cx="1909080" cy="907560"/>
                <wp:effectExtent l="38100" t="38100" r="34290" b="32385"/>
                <wp:wrapNone/>
                <wp:docPr id="9" name="Ink 9"/>
                <wp:cNvGraphicFramePr/>
                <a:graphic xmlns:a="http://schemas.openxmlformats.org/drawingml/2006/main">
                  <a:graphicData uri="http://schemas.microsoft.com/office/word/2010/wordprocessingInk">
                    <w14:contentPart bwMode="auto" r:id="rId6">
                      <w14:nvContentPartPr>
                        <w14:cNvContentPartPr/>
                      </w14:nvContentPartPr>
                      <w14:xfrm>
                        <a:off x="0" y="0"/>
                        <a:ext cx="1909080" cy="907560"/>
                      </w14:xfrm>
                    </w14:contentPart>
                  </a:graphicData>
                </a:graphic>
              </wp:anchor>
            </w:drawing>
          </mc:Choice>
          <mc:Fallback>
            <w:pict>
              <v:shapetype w14:anchorId="78BA77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1.75pt;margin-top:-7.8pt;width:151pt;height:72.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">
                <v:imagedata r:id="rId7" o:title=""/>
              </v:shape>
            </w:pict>
          </mc:Fallback>
        </mc:AlternateContent>
      </w:r>
      <w:r>
        <w:rPr>
          <w:rFonts w:ascii="Arial" w:hAnsi="Arial" w:cs="Arial"/>
          <w:noProof/>
          <w:color w:val="222222"/>
          <w:sz w:val="22"/>
          <w:szCs w:val="22"/>
        </w:rPr>
        <mc:AlternateContent>
          <mc:Choice Requires="wpi">
            <w:drawing>
              <wp:anchor distT="0" distB="0" distL="114300" distR="114300" simplePos="0" relativeHeight="251665408" behindDoc="0" locked="0" layoutInCell="1" allowOverlap="1" wp14:anchorId="0A19205D" wp14:editId="4B7C6B27">
                <wp:simplePos x="0" y="0"/>
                <wp:positionH relativeFrom="column">
                  <wp:posOffset>-15240</wp:posOffset>
                </wp:positionH>
                <wp:positionV relativeFrom="paragraph">
                  <wp:posOffset>-4445</wp:posOffset>
                </wp:positionV>
                <wp:extent cx="485140" cy="501650"/>
                <wp:effectExtent l="38100" t="38100" r="35560" b="31750"/>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485140" cy="501650"/>
                      </w14:xfrm>
                    </w14:contentPart>
                  </a:graphicData>
                </a:graphic>
              </wp:anchor>
            </w:drawing>
          </mc:Choice>
          <mc:Fallback>
            <w:pict>
              <v:shape w14:anchorId="62384438" id="Ink 8" o:spid="_x0000_s1026" type="#_x0000_t75" style="position:absolute;margin-left:-1.55pt;margin-top:-.7pt;width:38.9pt;height:40.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">
                <v:imagedata r:id="rId9" o:title=""/>
              </v:shape>
            </w:pict>
          </mc:Fallback>
        </mc:AlternateContent>
      </w:r>
      <w:r>
        <w:rPr>
          <w:rFonts w:ascii="Arial" w:hAnsi="Arial" w:cs="Arial"/>
          <w:noProof/>
          <w:color w:val="222222"/>
          <w:sz w:val="22"/>
          <w:szCs w:val="22"/>
        </w:rPr>
        <mc:AlternateContent>
          <mc:Choice Requires="wpi">
            <w:drawing>
              <wp:anchor distT="0" distB="0" distL="114300" distR="114300" simplePos="0" relativeHeight="251662336" behindDoc="0" locked="0" layoutInCell="1" allowOverlap="1" wp14:anchorId="6C08B2BF" wp14:editId="1221C13D">
                <wp:simplePos x="0" y="0"/>
                <wp:positionH relativeFrom="column">
                  <wp:posOffset>44349</wp:posOffset>
                </wp:positionH>
                <wp:positionV relativeFrom="paragraph">
                  <wp:posOffset>260869</wp:posOffset>
                </wp:positionV>
                <wp:extent cx="120240" cy="141120"/>
                <wp:effectExtent l="38100" t="38100" r="32385" b="36830"/>
                <wp:wrapNone/>
                <wp:docPr id="5"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120240" cy="141120"/>
                      </w14:xfrm>
                    </w14:contentPart>
                  </a:graphicData>
                </a:graphic>
              </wp:anchor>
            </w:drawing>
          </mc:Choice>
          <mc:Fallback>
            <w:pict>
              <v:shape w14:anchorId="16DC8B50" id="Ink 5" o:spid="_x0000_s1026" type="#_x0000_t75" style="position:absolute;margin-left:3.15pt;margin-top:20.2pt;width:10.15pt;height:11.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">
                <v:imagedata r:id="rId11" o:title=""/>
              </v:shape>
            </w:pict>
          </mc:Fallback>
        </mc:AlternateContent>
      </w:r>
    </w:p>
    <w:p w14:paraId="79E6AD23" w14:textId="77777777" w:rsidR="00EC2467" w:rsidRPr="00D5163D" w:rsidRDefault="00EC2467" w:rsidP="00D5163D">
      <w:pPr>
        <w:pStyle w:val="NormalWeb"/>
        <w:shd w:val="clear" w:color="auto" w:fill="FFFFFF"/>
        <w:spacing w:line="360" w:lineRule="auto"/>
        <w:rPr>
          <w:rFonts w:ascii="Arial" w:hAnsi="Arial" w:cs="Arial"/>
          <w:color w:val="222222"/>
          <w:sz w:val="22"/>
          <w:szCs w:val="22"/>
        </w:rPr>
      </w:pPr>
    </w:p>
    <w:p w14:paraId="40957506" w14:textId="105A7185" w:rsidR="00E93469" w:rsidRPr="00D5163D" w:rsidRDefault="00D5163D" w:rsidP="00D5163D">
      <w:pPr>
        <w:spacing w:line="360" w:lineRule="auto"/>
        <w:rPr>
          <w:rFonts w:ascii="Arial" w:hAnsi="Arial" w:cs="Arial"/>
          <w:sz w:val="22"/>
          <w:szCs w:val="22"/>
        </w:rPr>
      </w:pPr>
      <w:r w:rsidRPr="00D5163D">
        <w:rPr>
          <w:rFonts w:ascii="Arial" w:hAnsi="Arial" w:cs="Arial"/>
          <w:sz w:val="22"/>
          <w:szCs w:val="22"/>
        </w:rPr>
        <w:t>Rukeiya Saleem</w:t>
      </w:r>
    </w:p>
    <w:p w14:paraId="7C9026C0" w14:textId="77777777" w:rsidR="000F1DFA" w:rsidRDefault="000F1DFA" w:rsidP="000F1DFA">
      <w:pPr>
        <w:pStyle w:val="NormalWeb"/>
        <w:shd w:val="clear" w:color="auto" w:fill="FFFFFF"/>
        <w:rPr>
          <w:rFonts w:ascii="Arial" w:hAnsi="Arial" w:cs="Arial"/>
          <w:color w:val="222222"/>
        </w:rPr>
      </w:pPr>
    </w:p>
    <w:p w14:paraId="3D458714" w14:textId="77777777" w:rsidR="000F1DFA" w:rsidRDefault="000F1DFA" w:rsidP="000F1DFA">
      <w:pPr>
        <w:pStyle w:val="NormalWeb"/>
        <w:shd w:val="clear" w:color="auto" w:fill="FFFFFF"/>
        <w:rPr>
          <w:rFonts w:ascii="Arial" w:hAnsi="Arial" w:cs="Arial"/>
          <w:color w:val="222222"/>
        </w:rPr>
      </w:pPr>
    </w:p>
    <w:p w14:paraId="7302D4B6" w14:textId="77777777" w:rsidR="000F1DFA" w:rsidRDefault="000F1DFA" w:rsidP="000F1DFA">
      <w:pPr>
        <w:pStyle w:val="NormalWeb"/>
        <w:shd w:val="clear" w:color="auto" w:fill="FFFFFF"/>
        <w:rPr>
          <w:rFonts w:ascii="Arial" w:hAnsi="Arial" w:cs="Arial"/>
          <w:color w:val="222222"/>
        </w:rPr>
      </w:pPr>
    </w:p>
    <w:p w14:paraId="00FAF310" w14:textId="77777777" w:rsidR="000F1DFA" w:rsidRDefault="000F1DFA" w:rsidP="000F1DFA">
      <w:pPr>
        <w:pStyle w:val="NormalWeb"/>
        <w:shd w:val="clear" w:color="auto" w:fill="FFFFFF"/>
        <w:rPr>
          <w:rFonts w:ascii="Arial" w:hAnsi="Arial" w:cs="Arial"/>
          <w:color w:val="222222"/>
        </w:rPr>
      </w:pPr>
    </w:p>
    <w:p w14:paraId="044F6D58" w14:textId="77777777" w:rsidR="000F1DFA" w:rsidRDefault="000F1DFA" w:rsidP="000F1DFA">
      <w:pPr>
        <w:pStyle w:val="NormalWeb"/>
        <w:shd w:val="clear" w:color="auto" w:fill="FFFFFF"/>
        <w:rPr>
          <w:rFonts w:ascii="Arial" w:hAnsi="Arial" w:cs="Arial"/>
          <w:color w:val="222222"/>
        </w:rPr>
      </w:pPr>
    </w:p>
    <w:p w14:paraId="258E21C2" w14:textId="77777777" w:rsidR="000F1DFA" w:rsidRDefault="000F1DFA" w:rsidP="000F1DFA">
      <w:pPr>
        <w:pStyle w:val="NormalWeb"/>
        <w:shd w:val="clear" w:color="auto" w:fill="FFFFFF"/>
        <w:rPr>
          <w:rFonts w:ascii="Arial" w:hAnsi="Arial" w:cs="Arial"/>
          <w:color w:val="222222"/>
        </w:rPr>
      </w:pPr>
    </w:p>
    <w:p w14:paraId="39FAB500" w14:textId="77777777" w:rsidR="000F1DFA" w:rsidRDefault="000F1DFA" w:rsidP="000F1DFA">
      <w:pPr>
        <w:pStyle w:val="NormalWeb"/>
        <w:shd w:val="clear" w:color="auto" w:fill="FFFFFF"/>
        <w:rPr>
          <w:rFonts w:ascii="Arial" w:hAnsi="Arial" w:cs="Arial"/>
          <w:color w:val="222222"/>
        </w:rPr>
      </w:pPr>
    </w:p>
    <w:p w14:paraId="7BAFE801" w14:textId="77777777" w:rsidR="000F1DFA" w:rsidRDefault="000F1DFA" w:rsidP="000F1DFA">
      <w:pPr>
        <w:pStyle w:val="NormalWeb"/>
        <w:shd w:val="clear" w:color="auto" w:fill="FFFFFF"/>
        <w:rPr>
          <w:rFonts w:ascii="Arial" w:hAnsi="Arial" w:cs="Arial"/>
          <w:color w:val="222222"/>
        </w:rPr>
      </w:pPr>
    </w:p>
    <w:p w14:paraId="74601486" w14:textId="77777777" w:rsidR="000F1DFA" w:rsidRDefault="000F1DFA" w:rsidP="000F1DFA">
      <w:pPr>
        <w:pStyle w:val="NormalWeb"/>
        <w:shd w:val="clear" w:color="auto" w:fill="FFFFFF"/>
        <w:rPr>
          <w:rFonts w:ascii="Arial" w:hAnsi="Arial" w:cs="Arial"/>
          <w:color w:val="222222"/>
        </w:rPr>
      </w:pPr>
    </w:p>
    <w:p w14:paraId="1A923A17" w14:textId="77777777" w:rsidR="000F1DFA" w:rsidRDefault="000F1DFA" w:rsidP="000F1DFA">
      <w:pPr>
        <w:pStyle w:val="NormalWeb"/>
        <w:shd w:val="clear" w:color="auto" w:fill="FFFFFF"/>
        <w:rPr>
          <w:rFonts w:ascii="Arial" w:hAnsi="Arial" w:cs="Arial"/>
          <w:color w:val="222222"/>
        </w:rPr>
      </w:pPr>
    </w:p>
    <w:p w14:paraId="6C57E17D" w14:textId="77777777" w:rsidR="000F1DFA" w:rsidRDefault="000F1DFA" w:rsidP="000F1DFA">
      <w:pPr>
        <w:pStyle w:val="NormalWeb"/>
        <w:shd w:val="clear" w:color="auto" w:fill="FFFFFF"/>
        <w:rPr>
          <w:rFonts w:ascii="Arial" w:hAnsi="Arial" w:cs="Arial"/>
          <w:color w:val="222222"/>
        </w:rPr>
      </w:pPr>
    </w:p>
    <w:p w14:paraId="7B92BBE7" w14:textId="77777777" w:rsidR="000F1DFA" w:rsidRDefault="000F1DFA" w:rsidP="000F1DFA">
      <w:pPr>
        <w:pStyle w:val="NormalWeb"/>
        <w:shd w:val="clear" w:color="auto" w:fill="FFFFFF"/>
        <w:rPr>
          <w:rFonts w:ascii="Arial" w:hAnsi="Arial" w:cs="Arial"/>
          <w:color w:val="222222"/>
        </w:rPr>
      </w:pPr>
    </w:p>
    <w:p w14:paraId="68AECE32" w14:textId="77777777" w:rsidR="000F1DFA" w:rsidRDefault="000F1DFA" w:rsidP="000F1DFA">
      <w:pPr>
        <w:pStyle w:val="NormalWeb"/>
        <w:shd w:val="clear" w:color="auto" w:fill="FFFFFF"/>
        <w:rPr>
          <w:rFonts w:ascii="Arial" w:hAnsi="Arial" w:cs="Arial"/>
          <w:color w:val="222222"/>
        </w:rPr>
      </w:pPr>
    </w:p>
    <w:p w14:paraId="6A9CAE17" w14:textId="77777777" w:rsidR="000F1DFA" w:rsidRDefault="000F1DFA" w:rsidP="000F1DFA">
      <w:pPr>
        <w:pStyle w:val="NormalWeb"/>
        <w:shd w:val="clear" w:color="auto" w:fill="FFFFFF"/>
        <w:rPr>
          <w:rFonts w:ascii="Arial" w:hAnsi="Arial" w:cs="Arial"/>
          <w:color w:val="222222"/>
        </w:rPr>
      </w:pPr>
    </w:p>
    <w:p w14:paraId="423A6865" w14:textId="77777777" w:rsidR="00E94AA5" w:rsidRDefault="00E94AA5" w:rsidP="000F1DFA">
      <w:pPr>
        <w:pStyle w:val="NormalWeb"/>
        <w:shd w:val="clear" w:color="auto" w:fill="FFFFFF"/>
        <w:rPr>
          <w:rFonts w:ascii="Arial" w:hAnsi="Arial" w:cs="Arial"/>
          <w:color w:val="222222"/>
        </w:rPr>
      </w:pPr>
    </w:p>
    <w:p w14:paraId="576F5D5F" w14:textId="544DA832" w:rsidR="000F1DFA" w:rsidRPr="00D5163D" w:rsidRDefault="000F1DFA" w:rsidP="000F1DFA">
      <w:pPr>
        <w:pStyle w:val="NormalWeb"/>
        <w:shd w:val="clear" w:color="auto" w:fill="FFFFFF"/>
        <w:rPr>
          <w:rFonts w:ascii="Arial" w:hAnsi="Arial" w:cs="Arial"/>
          <w:b/>
          <w:bCs/>
          <w:color w:val="222222"/>
          <w:u w:val="single"/>
        </w:rPr>
      </w:pPr>
      <w:r w:rsidRPr="00D5163D">
        <w:rPr>
          <w:rFonts w:ascii="Arial" w:hAnsi="Arial" w:cs="Arial"/>
          <w:b/>
          <w:bCs/>
          <w:color w:val="222222"/>
          <w:u w:val="single"/>
        </w:rPr>
        <w:lastRenderedPageBreak/>
        <w:t>References</w:t>
      </w:r>
    </w:p>
    <w:p w14:paraId="12E76973" w14:textId="168CB229"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Brown, L., Smith, J. and Patel, R. (2019) Improving communication accessibility in pharmacy settings. London: Pharmacy Research UK. Available at: </w:t>
      </w:r>
      <w:hyperlink r:id="rId12" w:tgtFrame="_blank" w:history="1">
        <w:r w:rsidRPr="000F1DFA">
          <w:rPr>
            <w:rStyle w:val="Hyperlink"/>
            <w:rFonts w:ascii="Arial" w:hAnsi="Arial" w:cs="Arial"/>
            <w:color w:val="1155CC"/>
            <w:sz w:val="22"/>
            <w:szCs w:val="22"/>
          </w:rPr>
          <w:t>https://pharmacyresearchuk.org</w:t>
        </w:r>
      </w:hyperlink>
      <w:r w:rsidRPr="000F1DFA">
        <w:rPr>
          <w:rFonts w:ascii="Arial" w:hAnsi="Arial" w:cs="Arial"/>
          <w:color w:val="222222"/>
          <w:sz w:val="22"/>
          <w:szCs w:val="22"/>
        </w:rPr>
        <w:t> (Accessed: 22-11-25).</w:t>
      </w:r>
    </w:p>
    <w:p w14:paraId="70169738" w14:textId="523A622D"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Elliott, R.A., Camacho, E., Campbell, F., Jankovic, D., Martyn St James, M., Kaltenthaler, E. et al. (2018) Prevalence and economic burden of medication errors in the NHS in England. London: Department of Health and Social Care. Available at: </w:t>
      </w:r>
      <w:hyperlink r:id="rId13" w:tgtFrame="_blank" w:history="1">
        <w:r w:rsidRPr="000F1DFA">
          <w:rPr>
            <w:rStyle w:val="Hyperlink"/>
            <w:rFonts w:ascii="Arial" w:hAnsi="Arial" w:cs="Arial"/>
            <w:color w:val="1155CC"/>
            <w:sz w:val="22"/>
            <w:szCs w:val="22"/>
          </w:rPr>
          <w:t>https://www.gov.uk/government/publications/medication-errors-prevalence-and-economic-burden</w:t>
        </w:r>
      </w:hyperlink>
      <w:r w:rsidRPr="000F1DFA">
        <w:rPr>
          <w:rFonts w:ascii="Arial" w:hAnsi="Arial" w:cs="Arial"/>
          <w:color w:val="222222"/>
          <w:sz w:val="22"/>
          <w:szCs w:val="22"/>
        </w:rPr>
        <w:t>(Accessed: 20-11-25).</w:t>
      </w:r>
    </w:p>
    <w:p w14:paraId="751C6504" w14:textId="72FB911B"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Hackney Multilingual Pharmacy Initiative (2021) Community Language Accessibility Report. Hackney Council Public Health. Available at: </w:t>
      </w:r>
      <w:hyperlink r:id="rId14" w:tgtFrame="_blank" w:history="1">
        <w:r w:rsidRPr="000F1DFA">
          <w:rPr>
            <w:rStyle w:val="Hyperlink"/>
            <w:rFonts w:ascii="Arial" w:hAnsi="Arial" w:cs="Arial"/>
            <w:color w:val="1155CC"/>
            <w:sz w:val="22"/>
            <w:szCs w:val="22"/>
          </w:rPr>
          <w:t>https://hackney.gov.uk</w:t>
        </w:r>
      </w:hyperlink>
      <w:r w:rsidRPr="000F1DFA">
        <w:rPr>
          <w:rFonts w:ascii="Arial" w:hAnsi="Arial" w:cs="Arial"/>
          <w:color w:val="222222"/>
          <w:sz w:val="22"/>
          <w:szCs w:val="22"/>
        </w:rPr>
        <w:t> (Accessed: 22-11-25).</w:t>
      </w:r>
    </w:p>
    <w:p w14:paraId="3918FBCF" w14:textId="11D8AE1D"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Ibekwe, P. (2020) ‘Noise in the communication process’, Journal of Communication and Media Studies, 12(4), pp. 45–53.</w:t>
      </w:r>
    </w:p>
    <w:p w14:paraId="08F2FC93" w14:textId="00A8A568"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Muyanga, S. (2021) Application of Berlo’s SMCR model in healthcare communication. Nairobi: East African Communication Research Centre.</w:t>
      </w:r>
    </w:p>
    <w:p w14:paraId="0DA652A1" w14:textId="63B2C515"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NHS England (2016) Accessible Information Standard (AIS): Specification and Implementation Guidance. London: NHS England. Available at: </w:t>
      </w:r>
      <w:hyperlink r:id="rId15" w:tgtFrame="_blank" w:history="1">
        <w:r w:rsidRPr="000F1DFA">
          <w:rPr>
            <w:rStyle w:val="Hyperlink"/>
            <w:rFonts w:ascii="Arial" w:hAnsi="Arial" w:cs="Arial"/>
            <w:color w:val="1155CC"/>
            <w:sz w:val="22"/>
            <w:szCs w:val="22"/>
          </w:rPr>
          <w:t>https://www.england.nhs.uk/ais</w:t>
        </w:r>
      </w:hyperlink>
      <w:r w:rsidRPr="000F1DFA">
        <w:rPr>
          <w:rFonts w:ascii="Arial" w:hAnsi="Arial" w:cs="Arial"/>
          <w:color w:val="222222"/>
          <w:sz w:val="22"/>
          <w:szCs w:val="22"/>
        </w:rPr>
        <w:t>(Accessed: 20-11-25)</w:t>
      </w:r>
    </w:p>
    <w:p w14:paraId="1F1BDD5F" w14:textId="08F80AEB"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NHS England (2023) Principles of Good Communication in Care. London: NHS England. Available at: </w:t>
      </w:r>
      <w:hyperlink r:id="rId16" w:tgtFrame="_blank" w:history="1">
        <w:r w:rsidRPr="000F1DFA">
          <w:rPr>
            <w:rStyle w:val="Hyperlink"/>
            <w:rFonts w:ascii="Arial" w:hAnsi="Arial" w:cs="Arial"/>
            <w:color w:val="1155CC"/>
            <w:sz w:val="22"/>
            <w:szCs w:val="22"/>
          </w:rPr>
          <w:t>https://www.england.nhs.uk</w:t>
        </w:r>
      </w:hyperlink>
      <w:r w:rsidRPr="000F1DFA">
        <w:rPr>
          <w:rFonts w:ascii="Arial" w:hAnsi="Arial" w:cs="Arial"/>
          <w:color w:val="222222"/>
          <w:sz w:val="22"/>
          <w:szCs w:val="22"/>
        </w:rPr>
        <w:t> (Accessed: 22-11-25).</w:t>
      </w:r>
    </w:p>
    <w:p w14:paraId="563CCB0C" w14:textId="188750BC"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Public Health England (2020) Healthy Living Pharmacy: Level 1 Assessment and Evaluation. London: Public Health England. Available at: </w:t>
      </w:r>
      <w:hyperlink r:id="rId17" w:tgtFrame="_blank" w:history="1">
        <w:r w:rsidRPr="000F1DFA">
          <w:rPr>
            <w:rStyle w:val="Hyperlink"/>
            <w:rFonts w:ascii="Arial" w:hAnsi="Arial" w:cs="Arial"/>
            <w:color w:val="1155CC"/>
            <w:sz w:val="22"/>
            <w:szCs w:val="22"/>
          </w:rPr>
          <w:t>https://www.gov.uk/government/publications</w:t>
        </w:r>
      </w:hyperlink>
      <w:r w:rsidRPr="000F1DFA">
        <w:rPr>
          <w:rFonts w:ascii="Arial" w:hAnsi="Arial" w:cs="Arial"/>
          <w:color w:val="222222"/>
          <w:sz w:val="22"/>
          <w:szCs w:val="22"/>
        </w:rPr>
        <w:t> (Accessed: 22-11-25).</w:t>
      </w:r>
    </w:p>
    <w:p w14:paraId="7546614D" w14:textId="3C56453F" w:rsidR="000F1DFA" w:rsidRPr="000F1DFA" w:rsidRDefault="000F1DFA" w:rsidP="000F1DFA">
      <w:pPr>
        <w:pStyle w:val="NormalWeb"/>
        <w:numPr>
          <w:ilvl w:val="0"/>
          <w:numId w:val="1"/>
        </w:numPr>
        <w:shd w:val="clear" w:color="auto" w:fill="FFFFFF"/>
        <w:spacing w:line="360" w:lineRule="auto"/>
        <w:rPr>
          <w:rFonts w:ascii="Arial" w:hAnsi="Arial" w:cs="Arial"/>
          <w:color w:val="222222"/>
          <w:sz w:val="22"/>
          <w:szCs w:val="22"/>
        </w:rPr>
      </w:pPr>
      <w:r w:rsidRPr="000F1DFA">
        <w:rPr>
          <w:rFonts w:ascii="Arial" w:hAnsi="Arial" w:cs="Arial"/>
          <w:color w:val="222222"/>
          <w:sz w:val="22"/>
          <w:szCs w:val="22"/>
        </w:rPr>
        <w:t>Royal Pharmaceutical Society (2022) Medicines Safety Report. London: Royal Pharmaceutical Society. Available at: </w:t>
      </w:r>
      <w:hyperlink r:id="rId18" w:tgtFrame="_blank" w:history="1">
        <w:r w:rsidRPr="000F1DFA">
          <w:rPr>
            <w:rStyle w:val="Hyperlink"/>
            <w:rFonts w:ascii="Arial" w:hAnsi="Arial" w:cs="Arial"/>
            <w:color w:val="1155CC"/>
            <w:sz w:val="22"/>
            <w:szCs w:val="22"/>
          </w:rPr>
          <w:t>https://www.rpharms.com</w:t>
        </w:r>
      </w:hyperlink>
      <w:r w:rsidRPr="000F1DFA">
        <w:rPr>
          <w:rFonts w:ascii="Arial" w:hAnsi="Arial" w:cs="Arial"/>
          <w:color w:val="222222"/>
          <w:sz w:val="22"/>
          <w:szCs w:val="22"/>
        </w:rPr>
        <w:t> (Accessed: 20-11-25).</w:t>
      </w:r>
    </w:p>
    <w:p w14:paraId="56A5348C" w14:textId="77777777" w:rsidR="000F1DFA" w:rsidRPr="000F1DFA" w:rsidRDefault="000F1DFA" w:rsidP="000F1DFA">
      <w:pPr>
        <w:spacing w:line="360" w:lineRule="auto"/>
        <w:rPr>
          <w:sz w:val="22"/>
          <w:szCs w:val="22"/>
        </w:rPr>
      </w:pPr>
    </w:p>
    <w:sectPr w:rsidR="000F1DFA" w:rsidRPr="000F1DFA" w:rsidSect="00EC2467">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6582C"/>
    <w:multiLevelType w:val="hybridMultilevel"/>
    <w:tmpl w:val="AF4689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743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69"/>
    <w:rsid w:val="000F1DFA"/>
    <w:rsid w:val="001A209C"/>
    <w:rsid w:val="002365E2"/>
    <w:rsid w:val="00300C2B"/>
    <w:rsid w:val="005D7FF7"/>
    <w:rsid w:val="00C40305"/>
    <w:rsid w:val="00D4216D"/>
    <w:rsid w:val="00D5163D"/>
    <w:rsid w:val="00E92812"/>
    <w:rsid w:val="00E93469"/>
    <w:rsid w:val="00E94AA5"/>
    <w:rsid w:val="00EC24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F3DF"/>
  <w15:chartTrackingRefBased/>
  <w15:docId w15:val="{35B39742-241E-FB44-A2F2-6240C99F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4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1DF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0F1DFA"/>
    <w:rPr>
      <w:color w:val="0000FF"/>
      <w:u w:val="single"/>
    </w:rPr>
  </w:style>
  <w:style w:type="paragraph" w:styleId="NoSpacing">
    <w:name w:val="No Spacing"/>
    <w:link w:val="NoSpacingChar"/>
    <w:uiPriority w:val="1"/>
    <w:qFormat/>
    <w:rsid w:val="00EC2467"/>
    <w:rPr>
      <w:rFonts w:eastAsiaTheme="minorEastAsia"/>
      <w:sz w:val="22"/>
      <w:szCs w:val="22"/>
      <w:lang w:val="en-US" w:eastAsia="zh-CN"/>
    </w:rPr>
  </w:style>
  <w:style w:type="character" w:customStyle="1" w:styleId="NoSpacingChar">
    <w:name w:val="No Spacing Char"/>
    <w:basedOn w:val="DefaultParagraphFont"/>
    <w:link w:val="NoSpacing"/>
    <w:uiPriority w:val="1"/>
    <w:rsid w:val="00EC2467"/>
    <w:rPr>
      <w:rFonts w:eastAsiaTheme="minorEastAsia"/>
      <w:sz w:val="22"/>
      <w:szCs w:val="22"/>
      <w:lang w:val="en-US" w:eastAsia="zh-CN"/>
    </w:rPr>
  </w:style>
  <w:style w:type="paragraph" w:styleId="Revision">
    <w:name w:val="Revision"/>
    <w:hidden/>
    <w:uiPriority w:val="99"/>
    <w:semiHidden/>
    <w:rsid w:val="00EC2467"/>
  </w:style>
  <w:style w:type="character" w:styleId="CommentReference">
    <w:name w:val="annotation reference"/>
    <w:basedOn w:val="DefaultParagraphFont"/>
    <w:uiPriority w:val="99"/>
    <w:semiHidden/>
    <w:unhideWhenUsed/>
    <w:rsid w:val="00C40305"/>
    <w:rPr>
      <w:sz w:val="16"/>
      <w:szCs w:val="16"/>
    </w:rPr>
  </w:style>
  <w:style w:type="paragraph" w:styleId="CommentText">
    <w:name w:val="annotation text"/>
    <w:basedOn w:val="Normal"/>
    <w:link w:val="CommentTextChar"/>
    <w:uiPriority w:val="99"/>
    <w:semiHidden/>
    <w:unhideWhenUsed/>
    <w:rsid w:val="00C40305"/>
    <w:rPr>
      <w:sz w:val="20"/>
      <w:szCs w:val="20"/>
    </w:rPr>
  </w:style>
  <w:style w:type="character" w:customStyle="1" w:styleId="CommentTextChar">
    <w:name w:val="Comment Text Char"/>
    <w:basedOn w:val="DefaultParagraphFont"/>
    <w:link w:val="CommentText"/>
    <w:uiPriority w:val="99"/>
    <w:semiHidden/>
    <w:rsid w:val="00C40305"/>
    <w:rPr>
      <w:sz w:val="20"/>
      <w:szCs w:val="20"/>
    </w:rPr>
  </w:style>
  <w:style w:type="paragraph" w:styleId="CommentSubject">
    <w:name w:val="annotation subject"/>
    <w:basedOn w:val="CommentText"/>
    <w:next w:val="CommentText"/>
    <w:link w:val="CommentSubjectChar"/>
    <w:uiPriority w:val="99"/>
    <w:semiHidden/>
    <w:unhideWhenUsed/>
    <w:rsid w:val="00C40305"/>
    <w:rPr>
      <w:b/>
      <w:bCs/>
    </w:rPr>
  </w:style>
  <w:style w:type="character" w:customStyle="1" w:styleId="CommentSubjectChar">
    <w:name w:val="Comment Subject Char"/>
    <w:basedOn w:val="CommentTextChar"/>
    <w:link w:val="CommentSubject"/>
    <w:uiPriority w:val="99"/>
    <w:semiHidden/>
    <w:rsid w:val="00C40305"/>
    <w:rPr>
      <w:b/>
      <w:bCs/>
      <w:sz w:val="20"/>
      <w:szCs w:val="20"/>
    </w:rPr>
  </w:style>
  <w:style w:type="paragraph" w:styleId="BalloonText">
    <w:name w:val="Balloon Text"/>
    <w:basedOn w:val="Normal"/>
    <w:link w:val="BalloonTextChar"/>
    <w:uiPriority w:val="99"/>
    <w:semiHidden/>
    <w:unhideWhenUsed/>
    <w:rsid w:val="00C4030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4030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480963">
      <w:bodyDiv w:val="1"/>
      <w:marLeft w:val="0"/>
      <w:marRight w:val="0"/>
      <w:marTop w:val="0"/>
      <w:marBottom w:val="0"/>
      <w:divBdr>
        <w:top w:val="none" w:sz="0" w:space="0" w:color="auto"/>
        <w:left w:val="none" w:sz="0" w:space="0" w:color="auto"/>
        <w:bottom w:val="none" w:sz="0" w:space="0" w:color="auto"/>
        <w:right w:val="none" w:sz="0" w:space="0" w:color="auto"/>
      </w:divBdr>
    </w:div>
    <w:div w:id="1638729105">
      <w:bodyDiv w:val="1"/>
      <w:marLeft w:val="0"/>
      <w:marRight w:val="0"/>
      <w:marTop w:val="0"/>
      <w:marBottom w:val="0"/>
      <w:divBdr>
        <w:top w:val="none" w:sz="0" w:space="0" w:color="auto"/>
        <w:left w:val="none" w:sz="0" w:space="0" w:color="auto"/>
        <w:bottom w:val="none" w:sz="0" w:space="0" w:color="auto"/>
        <w:right w:val="none" w:sz="0" w:space="0" w:color="auto"/>
      </w:divBdr>
    </w:div>
    <w:div w:id="203641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hyperlink" Target="https://www.gov.uk/government/publications/medication-errors-prevalence-and-economic-burden" TargetMode="External"/><Relationship Id="rId18" Type="http://schemas.openxmlformats.org/officeDocument/2006/relationships/hyperlink" Target="https://www.rpharms.co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pharmacyresearchuk.org/" TargetMode="External"/><Relationship Id="rId17" Type="http://schemas.openxmlformats.org/officeDocument/2006/relationships/hyperlink" Target="https://www.gov.uk/government/publications" TargetMode="External"/><Relationship Id="rId2" Type="http://schemas.openxmlformats.org/officeDocument/2006/relationships/numbering" Target="numbering.xml"/><Relationship Id="rId16" Type="http://schemas.openxmlformats.org/officeDocument/2006/relationships/hyperlink" Target="https://www.england.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ngland.nhs.uk/ais" TargetMode="External"/><Relationship Id="rId10" Type="http://schemas.openxmlformats.org/officeDocument/2006/relationships/customXml" Target="ink/ink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ackney.gov.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3:17:52.822"/>
    </inkml:context>
    <inkml:brush xml:id="br0">
      <inkml:brushProperty name="width" value="0.025" units="cm"/>
      <inkml:brushProperty name="height" value="0.025" units="cm"/>
    </inkml:brush>
  </inkml:definitions>
  <inkml:trace contextRef="#ctx0" brushRef="#br0">2726 1 24575,'-17'8'0,"-2"6"0,7-5 0,-8 16 0,5-9 0,-2 10 0,-1-6 0,7-5 0,-7 12 0,3-1 0,-6 28 0,6-19 0,4 24 0,2-35 0,8 26 0,-3-20 0,-1 22 0,4-22 0,-8 21 0,8-10 0,-3-7 0,4 13 0,0-35 0,0 13 0,0-13 0,0-3 0,3 3 0,18-4 0,-9-3 0,21-2 0,-13-3 0,8 4 0,0-3 0,0 3 0,-4-4 0,12 0 0,-10 0 0,16 0 0,-16 0 0,-3 0 0,38 0 0,-36 0 0,37 0 0,-47 0 0,16 8 0,-14-2 0,20 21 0,-21-10 0,7 20 0,-12-15 0,3 15 0,-9-15 0,0 13 0,-5-5 0,0 21 0,0-17 0,0 29 0,0-31 0,-11 48 0,4-38 0,-8 7 0,-2-2 0,2-12 0,-11 29 0,2-34 0,-12 22 0,3-22 0,-4 7 0,8-23 0,-2-3 0,0 3 0,-22-8 0,27-2 0,-57-4 0,38 0 0,-25 0 0,2-4 0,25-11 0,-10-1 0,17-33 0,23 23 0,-4-18 0,17 20 0,0-5 0,25-9 0,-15 11 0,26 0 0,-18 19 0,6-6 0,0 9 0,12-7 0,-18 7 0,21 0 0,-13 2 0,20 3 0,-5 0 0,18 0 0,-18 0 0,33 0 0,-34 0 0,34 0 0,-13 0 0,4-10 0,10-8 0,-13-16 0,-6-4 0,3-6 0,-21-2 0,-6 12 0,-9-5 0,-8 9 0,-5-4 0,-1 8 0,-9-1 0,0 4 0,0 7 0,0-4 0,-20 15 0,12 2 0,-20 3 0,14 4 0,-2 0 0,-5 16 0,7-4 0,1 4 0,4 6 0,4-1 0,-1 42 0,-3-23 0,8 21 0,-4-13 0,5-11 0,0 11 0,0-27 0,3-10 0,5-11 0,5-4 0,4 0 0,-4 0 0,11 0 0,-13-4 0,15-14 0,0-37 0,-2-4 0,-1-19 0,-13 11 0,-10 27 0,0-14 0,0 33 0,0 1 0,0 16 0,0 12 0,0 5 0,0 9 0,0-1 0,0 12 0,0-6 0,0 8 0,0 23 0,0-18 0,0 26 0,0-30 0,0 33 0,0-35 0,0 13 0,11-26 0,-5-15 0,13 6 0,-6-12 0,5-20 0,-2-8 0,-7-16 0,-2-13 0,-1-13 0,-1-9 0,0 4 0,-1-1 0,0-3-644,-1 4 1,-1-11 0,0 1-1,-1 15 644,0 15 0,-2 2-542,0-32 1,-2-13 0,1 17 541,1-4 0,-4 12 0,0 7 0,-1 34 0,-4 9 0,1-4 2340,4 21-2340,2 12 1858,3 8-1858,0 21 0,0 3 0,0 48 0,0-16 0,0 17 0,6-15 0,2-18 0,6 1 0,3 0 0,4 11 0,0-13 0,1-3 0,-4-10 0,4-8 0,-1-3 0,-6-17 0,13 13 0,-14-21 0,5 0 0,-1-4 0,5 0 0,12 0 0,-14 0 0,7-7 0,-19 1 0,0-11 0,-2 4 0,-6-5 0,-1 9 0,-4 2 0,-4 7 0,-5 0 0,3 0 0,-3 0 0,4 3 0,-3 6 0,6 0 0,-8 3 0,12-4 0,-9-3 0,10 2 0,-3-3 0,0 5 0,0 2 0,-1 9 0,2 4 0,3-3 0,0 1 0,0-12 0,0 12 0,4-1 0,0-5 0,4 3 0,15-18 0,-11 2 0,19-3 0,-21 0 0,19 0 0,-13 0 0,19-11 0,-15 3 0,3-14 0,-5 3 0,1-6 0,1-3 0,-1 8 0,-3-7 0,-2 8 0,1-9 0,-6 0 0,-5 5 0,-4 4 0,0 8 0,-3 6 0,-2 2 0,-2 3 0,-2 4 0,1 4 0,0 5 0,-1 0 0,5 2 0,0-6 0,4 3 0,0 0 0,0-4 0,0 4 0,3-5 0,5-3 0,1 3 0,8-6 0,-8 3 0,22-4 0,-18 0 0,38-2 0,5-1 0,-27-2 0,66-4 0,-76-4 0,-4 3 0,7-12 0,-13 11 0,4-6 0,-4 4 0,7-10 0,-5 7 0,5-5 0,-8 13 0,0-1 0,-3 2 0,2 2 0,-3 2 0,0 6 0,0 2 0,-4 2 0,0 7 0,0 0 0,0 6 0,0 6 0,0 11 0,0 0 0,0 6 0,0-9 0,0 16 0,0-18 0,0 9 0,0 7 0,0-18 0,0 17 0,0-29 0,0 1 0,0-10 0,-4 3 0,4-16 0,-4-13 0,4-3 0,0-28 0,0 8 0,0-12 0,0 9 0,0-7 0,0 19 0,0-27 0,0 28 0,9-15 0,-3 21 0,8-7 0,-6 24 0,1-9 0,7 11 0,-6 1 0,16 0 0,-15 4 0,8 4 0,-12 0 0,-2 4 0,11 18 0,-13-13 0,23 50 0,-23-40 0,14 30 0,-16-12 0,4-22 0,-5 20 0,0-30 0,0 2 0,0-4 0,0-9 0,0-6 0,0-16 0,0-4 0,0-14 0,5 5 0,1-5 0,6-1 0,-1 13 0,15-35 0,-12 38 0,14-20 0,-17 29 0,3 8 0,0-5 0,-5 11 0,37-1 0,-30 9 0,35 21 0,-38 0 0,26 50 0,-22-25 0,7-1 0,0 1 0,-7 0 0,18 39 0,-21-25 0,-2 14 0,-10-19 0,-3-2 0,-11 6 0,-7 33 0,-16-48 0,-9-4 0,0 1 0,-9 0 0,-19 7 0,-13 2 0,5-5 0,-2-2 0,0-4-137,4-6 0,-5-2 0,6-3 137,1-5 0,2-3 0,12-5 0,-2 0 0,-7-1 0,-12 0 0,-9 0 0,-1-1 0,8-1 0,7 0 0,6-2 0,-5 0 0,-3-2 0,-5-1 0,-1 0 0,4-1 0,-7-1 0,4-1 0,4-1 0,-15-1 0,-2 0 0,26 0 0,-7 1 0,1 0 0,6-1 0,1 1 0,5-2 0,-1 1 0,-1-1 0,-1 1 0,-5-1 0,-2 1 0,-6 1 0,1 0 0,9-1 0,-12 3 0,2-1 0,6 0 0,-6-1 0,-2 3 0,8 2 0,-5 2 0,2 0 0,10-2 0,-1 0 0,-1 1-501,-4-2 1,-13 2 0,3-1 0,19-3 500,-11-3-278,19-5 0,-1-2 278,-14 1 358,-21 0-358,41 0 0,-13 0 0,30 0 1980,2-3-1980,40-2 630,8-4-630,27-12 0,-9 3 0,27-19 0,-23 12 0,10-15 0,-11 16 0,7-3 0,4 0 0,19-11 0,-17 10 0,12-3 0,14 0 0,18-5 0,3 1 0,-11 3 0,-17 6 0,-7 2 0,7-2-704,19-5 0,11-3 0,-2 2 0,-14 6 704,-9 5 0,-8 5-638,9-1 0,-2 2 638,-22 5 0,3 0 0,21-3 0,10-1 0,-11 2 0,14 2 0,-20 3 0,10 0 0,-13 2 0,3 3-417,23-1 1,1 0 416,-20 3 0,-11 0 0,4 0 0,1 0 0,-4 0 0,10 0 0,11 0 0,-4 0 0,-36 0 2480,26 0-2480,-58 0 1404,5 0-1404,-6 0 1041,4 0-1041,-7-6 0,3 4 0,-8-4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3:17:43.793"/>
    </inkml:context>
    <inkml:brush xml:id="br0">
      <inkml:brushProperty name="width" value="0.025" units="cm"/>
      <inkml:brushProperty name="height" value="0.025" units="cm"/>
    </inkml:brush>
  </inkml:definitions>
  <inkml:trace contextRef="#ctx0" brushRef="#br0">1 761 24575,'0'-13'0,"0"-1"0,0-20 0,0-13 0,0-8 0,0 1 0,0 11 0,0 0 0,11-1 0,15-26 0,2 21 0,8-11 0,11 6 0,5 7 0,29-10 0,-30 26 0,21 3 0,-47 21 0,11-3 0,15 10 0,-25 0 0,26 0 0,-29 4 0,-6 4 0,2 3 0,7 9 0,-10-9 0,13 18 0,-14-4 0,3 4 0,-8 17 0,-6-22 0,-4 38 0,-4-36 0,-1 13 0,-8-18 0,4-11 0,-15 22 0,13-20 0,-13 16 0,11-15 0,0 4 0,-16 12 0,16-13 0,-13 14 0,10-13 0,4 4 0,-25 12 0,22-10 0,-35 19 0,20-5 0,-9 3 0,-17 27 0,37-38 0,-20 14 0,35-31 0,-5-3 0,-2 7 0,2-8 0,-2 0 0,7-2 0,-3-5 0,3 2 0,5-3 0,6-9 0,10 3 0,3-8 0,0-1 0,0 4 0,-6-2 0,5 3 0,-10 1 0,10-1 0,-1 2 0,-2-1 0,1 4 0,-4-3 0,0 3 0,6-5 0,-5 6 0,20-1 0,-20 5 0,36 0 0,-31 0 0,21 0 0,-12 12 0,-8 0 0,6 6 0,-11 4 0,12 16 0,-9-3 0,4 7 0,2 11 0,-11-27 0,14 29 0,-16-33 0,11 19 0,-6-14 0,2 6 0,11 5 0,-17-20 0,12 10 0,-12-16 0,2-2 0,-1 2 0,8 1 0,-11-8 0,39 6 0,-32-10 0,30 3 0,-32-4 0,8 0 0,-2 0 0,9 0 0,-9 0 0,0 0 0,2 0 0,-12 0 0,4-4 0,-11 0 0,-4-3 0,0-1 0,0 1 0,0-1 0,0 1 0,0 0 0,0 0 0,0 0 0,-4-1 0,0 4 0,-1 1 0,2 3 0</inkml:trace>
  <inkml:trace contextRef="#ctx0" brushRef="#br0" timeOffset="1061">1075 686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3:17:40.580"/>
    </inkml:context>
    <inkml:brush xml:id="br0">
      <inkml:brushProperty name="width" value="0.025" units="cm"/>
      <inkml:brushProperty name="height" value="0.025" units="cm"/>
    </inkml:brush>
  </inkml:definitions>
  <inkml:trace contextRef="#ctx0" brushRef="#br0">1 0 24575,'0'12'0,"13"6"0,1 17 0,10-5 0,-7-4 0,1-6 0,-2 0 0,3 3 0,-5-7 0,2 5 0,-6-12 0,5 6 0,-2-2 0,-4 0 0,2-5 0,-7-1 0,4-6 0,-3 6 0,6-2 0,-6 3 0,7 0 0,-4-4 0,0 3 0,0-3 0,0 1 0,0 5 0,0-4 0,-4 5 0,3-7 0,-6 3 0,6-7 0,-3 7 0,1-3 0,-2 0 0,-3-1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245AC-EC34-204B-ABAE-A4B32E29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Rukeiya Saleem Student number- 2415167LCHS4003</dc:title>
  <dc:subject/>
  <dc:creator/>
  <cp:keywords/>
  <dc:description/>
  <cp:lastModifiedBy>Rukeiya Saleem (2415167)</cp:lastModifiedBy>
  <cp:revision>3</cp:revision>
  <dcterms:created xsi:type="dcterms:W3CDTF">2025-11-23T11:46:00Z</dcterms:created>
  <dcterms:modified xsi:type="dcterms:W3CDTF">2025-11-25T13:35:00Z</dcterms:modified>
</cp:coreProperties>
</file>