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B043FE" w14:textId="77777777" w:rsidR="00AC27BA" w:rsidRDefault="00993CF4">
      <w:pPr>
        <w:pBdr>
          <w:top w:val="nil"/>
          <w:left w:val="nil"/>
          <w:bottom w:val="nil"/>
          <w:right w:val="nil"/>
          <w:between w:val="nil"/>
        </w:pBdr>
        <w:ind w:left="154"/>
        <w:rPr>
          <w:rFonts w:ascii="Times New Roman" w:eastAsia="Times New Roman" w:hAnsi="Times New Roman" w:cs="Times New Roman"/>
          <w:color w:val="000000"/>
          <w:sz w:val="20"/>
          <w:szCs w:val="20"/>
        </w:rPr>
      </w:pPr>
      <w:bookmarkStart w:id="0" w:name="_36s0ramp42y1" w:colFirst="0" w:colLast="0"/>
      <w:bookmarkEnd w:id="0"/>
      <w:r>
        <w:rPr>
          <w:rFonts w:ascii="Times New Roman" w:eastAsia="Times New Roman" w:hAnsi="Times New Roman" w:cs="Times New Roman"/>
          <w:noProof/>
          <w:color w:val="000000"/>
          <w:sz w:val="20"/>
          <w:szCs w:val="20"/>
          <w:lang w:val="en-US"/>
        </w:rPr>
        <w:drawing>
          <wp:inline distT="0" distB="0" distL="0" distR="0" wp14:anchorId="3DCE9068" wp14:editId="3886CAC9">
            <wp:extent cx="1816670" cy="600075"/>
            <wp:effectExtent l="0" t="0" r="0" b="0"/>
            <wp:docPr id="5"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16670" cy="600075"/>
                    </a:xfrm>
                    <a:prstGeom prst="rect">
                      <a:avLst/>
                    </a:prstGeom>
                    <a:ln/>
                  </pic:spPr>
                </pic:pic>
              </a:graphicData>
            </a:graphic>
          </wp:inline>
        </w:drawing>
      </w:r>
    </w:p>
    <w:p w14:paraId="182D2DC9" w14:textId="77777777" w:rsidR="00AC27BA" w:rsidRDefault="00AC27BA">
      <w:pPr>
        <w:pBdr>
          <w:top w:val="nil"/>
          <w:left w:val="nil"/>
          <w:bottom w:val="nil"/>
          <w:right w:val="nil"/>
          <w:between w:val="nil"/>
        </w:pBdr>
        <w:spacing w:before="2"/>
        <w:rPr>
          <w:b/>
          <w:bCs/>
          <w:color w:val="000000"/>
          <w:sz w:val="18"/>
          <w:szCs w:val="18"/>
        </w:rPr>
      </w:pPr>
    </w:p>
    <w:p w14:paraId="18422893" w14:textId="77777777" w:rsidR="00AC27BA" w:rsidRDefault="00AC27BA">
      <w:pPr>
        <w:pBdr>
          <w:top w:val="nil"/>
          <w:left w:val="nil"/>
          <w:bottom w:val="nil"/>
          <w:right w:val="nil"/>
          <w:between w:val="nil"/>
        </w:pBdr>
        <w:spacing w:before="2"/>
        <w:rPr>
          <w:b/>
          <w:bCs/>
          <w:color w:val="000000"/>
          <w:sz w:val="18"/>
          <w:szCs w:val="18"/>
        </w:rPr>
      </w:pPr>
    </w:p>
    <w:p w14:paraId="3D1B5DDA" w14:textId="77777777" w:rsidR="00AC27BA" w:rsidRDefault="00AC27BA">
      <w:pPr>
        <w:pBdr>
          <w:top w:val="nil"/>
          <w:left w:val="nil"/>
          <w:bottom w:val="nil"/>
          <w:right w:val="nil"/>
          <w:between w:val="nil"/>
        </w:pBdr>
        <w:spacing w:before="2"/>
        <w:rPr>
          <w:b/>
          <w:bCs/>
          <w:color w:val="000000"/>
          <w:sz w:val="18"/>
          <w:szCs w:val="18"/>
        </w:rPr>
      </w:pPr>
    </w:p>
    <w:p w14:paraId="5DEC54DA" w14:textId="77777777" w:rsidR="00AC27BA" w:rsidRDefault="00AC27BA">
      <w:pPr>
        <w:pBdr>
          <w:top w:val="nil"/>
          <w:left w:val="nil"/>
          <w:bottom w:val="nil"/>
          <w:right w:val="nil"/>
          <w:between w:val="nil"/>
        </w:pBdr>
        <w:spacing w:before="2"/>
        <w:rPr>
          <w:b/>
          <w:bCs/>
          <w:color w:val="000000"/>
          <w:sz w:val="18"/>
          <w:szCs w:val="18"/>
        </w:rPr>
      </w:pPr>
    </w:p>
    <w:p w14:paraId="4E80152C" w14:textId="77777777" w:rsidR="00AC27BA" w:rsidRDefault="00AC27BA">
      <w:pPr>
        <w:pBdr>
          <w:top w:val="nil"/>
          <w:left w:val="nil"/>
          <w:bottom w:val="nil"/>
          <w:right w:val="nil"/>
          <w:between w:val="nil"/>
        </w:pBdr>
        <w:spacing w:before="144"/>
        <w:rPr>
          <w:b/>
          <w:bCs/>
          <w:color w:val="000000"/>
          <w:sz w:val="20"/>
          <w:szCs w:val="20"/>
        </w:rPr>
      </w:pPr>
    </w:p>
    <w:tbl>
      <w:tblPr>
        <w:tblStyle w:val="a"/>
        <w:tblW w:w="9178" w:type="dxa"/>
        <w:tblInd w:w="5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936"/>
        <w:gridCol w:w="3045"/>
        <w:gridCol w:w="2095"/>
        <w:gridCol w:w="2102"/>
      </w:tblGrid>
      <w:tr w:rsidR="00AC27BA" w14:paraId="4E5B452E" w14:textId="77777777">
        <w:trPr>
          <w:trHeight w:val="497"/>
        </w:trPr>
        <w:tc>
          <w:tcPr>
            <w:tcW w:w="1936" w:type="dxa"/>
            <w:shd w:val="clear" w:color="auto" w:fill="D9D9D9"/>
          </w:tcPr>
          <w:p w14:paraId="22B91AFE" w14:textId="77777777" w:rsidR="00AC27BA" w:rsidRDefault="00993CF4" w:rsidP="004C5B20">
            <w:pPr>
              <w:pBdr>
                <w:top w:val="nil"/>
                <w:left w:val="nil"/>
                <w:bottom w:val="nil"/>
                <w:right w:val="nil"/>
                <w:between w:val="nil"/>
              </w:pBdr>
              <w:spacing w:before="240"/>
              <w:ind w:left="105"/>
              <w:rPr>
                <w:b/>
                <w:bCs/>
                <w:color w:val="000000"/>
              </w:rPr>
            </w:pPr>
            <w:r>
              <w:rPr>
                <w:b/>
                <w:bCs/>
                <w:color w:val="000000"/>
              </w:rPr>
              <w:t>Student name:</w:t>
            </w:r>
          </w:p>
        </w:tc>
        <w:tc>
          <w:tcPr>
            <w:tcW w:w="3045" w:type="dxa"/>
          </w:tcPr>
          <w:p w14:paraId="324D4C3B" w14:textId="3E37C15F" w:rsidR="00AC27BA" w:rsidRPr="004C5B20" w:rsidRDefault="004C5B20" w:rsidP="004C5B20">
            <w:pPr>
              <w:pStyle w:val="NoSpacing"/>
              <w:spacing w:before="240" w:line="360" w:lineRule="auto"/>
              <w:rPr>
                <w:b/>
                <w:bCs/>
              </w:rPr>
            </w:pPr>
            <w:r w:rsidRPr="004C5B20">
              <w:rPr>
                <w:b/>
                <w:bCs/>
              </w:rPr>
              <w:t>Md Ekram Hossain</w:t>
            </w:r>
          </w:p>
        </w:tc>
        <w:tc>
          <w:tcPr>
            <w:tcW w:w="2095" w:type="dxa"/>
            <w:shd w:val="clear" w:color="auto" w:fill="D9D9D9"/>
          </w:tcPr>
          <w:p w14:paraId="5A72319F" w14:textId="77777777" w:rsidR="00AC27BA" w:rsidRDefault="00993CF4">
            <w:pPr>
              <w:pBdr>
                <w:top w:val="nil"/>
                <w:left w:val="nil"/>
                <w:bottom w:val="nil"/>
                <w:right w:val="nil"/>
                <w:between w:val="nil"/>
              </w:pBdr>
              <w:spacing w:before="115"/>
              <w:ind w:left="104"/>
              <w:rPr>
                <w:b/>
                <w:bCs/>
                <w:color w:val="000000"/>
              </w:rPr>
            </w:pPr>
            <w:r>
              <w:rPr>
                <w:b/>
                <w:bCs/>
                <w:color w:val="000000"/>
              </w:rPr>
              <w:t>Student ID number:</w:t>
            </w:r>
          </w:p>
        </w:tc>
        <w:tc>
          <w:tcPr>
            <w:tcW w:w="2102" w:type="dxa"/>
          </w:tcPr>
          <w:p w14:paraId="69E697D2" w14:textId="39CC0A97" w:rsidR="00AC27BA" w:rsidRPr="004C5B20" w:rsidRDefault="004C5B20" w:rsidP="004C5B20">
            <w:pPr>
              <w:pBdr>
                <w:top w:val="nil"/>
                <w:left w:val="nil"/>
                <w:bottom w:val="nil"/>
                <w:right w:val="nil"/>
                <w:between w:val="nil"/>
              </w:pBdr>
              <w:spacing w:before="240"/>
              <w:rPr>
                <w:rFonts w:eastAsia="Times New Roman"/>
                <w:b/>
                <w:bCs/>
                <w:color w:val="000000"/>
              </w:rPr>
            </w:pPr>
            <w:r>
              <w:rPr>
                <w:rFonts w:ascii="Times New Roman" w:eastAsia="Times New Roman" w:hAnsi="Times New Roman" w:cs="Times New Roman"/>
                <w:color w:val="000000"/>
              </w:rPr>
              <w:t xml:space="preserve"> </w:t>
            </w:r>
            <w:r w:rsidRPr="004C5B20">
              <w:rPr>
                <w:rFonts w:eastAsia="Times New Roman"/>
                <w:b/>
                <w:bCs/>
                <w:color w:val="000000"/>
              </w:rPr>
              <w:t>2523284</w:t>
            </w:r>
          </w:p>
        </w:tc>
      </w:tr>
      <w:tr w:rsidR="00AC27BA" w14:paraId="7A1A7654" w14:textId="77777777">
        <w:trPr>
          <w:trHeight w:val="497"/>
        </w:trPr>
        <w:tc>
          <w:tcPr>
            <w:tcW w:w="1936" w:type="dxa"/>
            <w:shd w:val="clear" w:color="auto" w:fill="D9D9D9"/>
          </w:tcPr>
          <w:p w14:paraId="1E79D326" w14:textId="77777777" w:rsidR="00AC27BA" w:rsidRDefault="00993CF4">
            <w:pPr>
              <w:pBdr>
                <w:top w:val="nil"/>
                <w:left w:val="nil"/>
                <w:bottom w:val="nil"/>
                <w:right w:val="nil"/>
                <w:between w:val="nil"/>
              </w:pBdr>
              <w:spacing w:before="115"/>
              <w:ind w:left="105"/>
              <w:rPr>
                <w:b/>
                <w:bCs/>
                <w:color w:val="000000"/>
              </w:rPr>
            </w:pPr>
            <w:r>
              <w:rPr>
                <w:b/>
                <w:bCs/>
                <w:color w:val="000000"/>
              </w:rPr>
              <w:t>Programme:</w:t>
            </w:r>
          </w:p>
        </w:tc>
        <w:tc>
          <w:tcPr>
            <w:tcW w:w="7242" w:type="dxa"/>
            <w:gridSpan w:val="3"/>
          </w:tcPr>
          <w:p w14:paraId="42A61FB0" w14:textId="77777777" w:rsidR="00AC27BA" w:rsidRDefault="00993CF4">
            <w:pPr>
              <w:pBdr>
                <w:top w:val="nil"/>
                <w:left w:val="nil"/>
                <w:bottom w:val="nil"/>
                <w:right w:val="nil"/>
                <w:between w:val="nil"/>
              </w:pBdr>
              <w:spacing w:before="115"/>
              <w:ind w:left="105"/>
              <w:rPr>
                <w:b/>
                <w:bCs/>
                <w:color w:val="000000"/>
              </w:rPr>
            </w:pPr>
            <w:r>
              <w:rPr>
                <w:b/>
                <w:bCs/>
                <w:color w:val="000000"/>
              </w:rPr>
              <w:t>MSc Computing Portfolio</w:t>
            </w:r>
          </w:p>
        </w:tc>
      </w:tr>
      <w:tr w:rsidR="00AC27BA" w14:paraId="7A8F320C" w14:textId="77777777">
        <w:trPr>
          <w:trHeight w:val="496"/>
        </w:trPr>
        <w:tc>
          <w:tcPr>
            <w:tcW w:w="1936" w:type="dxa"/>
            <w:shd w:val="clear" w:color="auto" w:fill="D9D9D9"/>
          </w:tcPr>
          <w:p w14:paraId="643A7B16" w14:textId="77777777" w:rsidR="00AC27BA" w:rsidRDefault="00993CF4">
            <w:pPr>
              <w:pBdr>
                <w:top w:val="nil"/>
                <w:left w:val="nil"/>
                <w:bottom w:val="nil"/>
                <w:right w:val="nil"/>
                <w:between w:val="nil"/>
              </w:pBdr>
              <w:spacing w:before="115"/>
              <w:ind w:left="105"/>
              <w:rPr>
                <w:b/>
                <w:bCs/>
                <w:color w:val="000000"/>
              </w:rPr>
            </w:pPr>
            <w:r>
              <w:rPr>
                <w:b/>
                <w:bCs/>
                <w:color w:val="000000"/>
              </w:rPr>
              <w:t>Module:</w:t>
            </w:r>
          </w:p>
        </w:tc>
        <w:tc>
          <w:tcPr>
            <w:tcW w:w="7242" w:type="dxa"/>
            <w:gridSpan w:val="3"/>
          </w:tcPr>
          <w:p w14:paraId="3290DD86" w14:textId="77777777" w:rsidR="00AC27BA" w:rsidRDefault="00993CF4">
            <w:pPr>
              <w:pBdr>
                <w:top w:val="nil"/>
                <w:left w:val="nil"/>
                <w:bottom w:val="nil"/>
                <w:right w:val="nil"/>
                <w:between w:val="nil"/>
              </w:pBdr>
              <w:spacing w:before="115"/>
              <w:ind w:left="105"/>
              <w:rPr>
                <w:b/>
                <w:bCs/>
                <w:color w:val="000000"/>
              </w:rPr>
            </w:pPr>
            <w:r>
              <w:rPr>
                <w:b/>
                <w:bCs/>
                <w:color w:val="000000"/>
              </w:rPr>
              <w:t>Cloud Engineering Principles and Practice</w:t>
            </w:r>
          </w:p>
        </w:tc>
      </w:tr>
      <w:tr w:rsidR="00AC27BA" w14:paraId="6041432A" w14:textId="77777777">
        <w:trPr>
          <w:trHeight w:val="763"/>
        </w:trPr>
        <w:tc>
          <w:tcPr>
            <w:tcW w:w="1936" w:type="dxa"/>
            <w:shd w:val="clear" w:color="auto" w:fill="D9D9D9"/>
          </w:tcPr>
          <w:p w14:paraId="627FE46D" w14:textId="77777777" w:rsidR="00AC27BA" w:rsidRDefault="00993CF4">
            <w:pPr>
              <w:pBdr>
                <w:top w:val="nil"/>
                <w:left w:val="nil"/>
                <w:bottom w:val="nil"/>
                <w:right w:val="nil"/>
                <w:between w:val="nil"/>
              </w:pBdr>
              <w:spacing w:before="115"/>
              <w:ind w:left="105"/>
              <w:rPr>
                <w:b/>
                <w:bCs/>
                <w:color w:val="000000"/>
              </w:rPr>
            </w:pPr>
            <w:r>
              <w:rPr>
                <w:b/>
                <w:bCs/>
                <w:color w:val="000000"/>
              </w:rPr>
              <w:t>Module code:</w:t>
            </w:r>
          </w:p>
        </w:tc>
        <w:tc>
          <w:tcPr>
            <w:tcW w:w="3045" w:type="dxa"/>
          </w:tcPr>
          <w:p w14:paraId="5F6B235B" w14:textId="77777777" w:rsidR="00AC27BA" w:rsidRDefault="00993CF4">
            <w:pPr>
              <w:pBdr>
                <w:top w:val="nil"/>
                <w:left w:val="nil"/>
                <w:bottom w:val="nil"/>
                <w:right w:val="nil"/>
                <w:between w:val="nil"/>
              </w:pBdr>
              <w:spacing w:before="115"/>
              <w:ind w:left="105"/>
              <w:rPr>
                <w:b/>
                <w:bCs/>
                <w:color w:val="000000"/>
              </w:rPr>
            </w:pPr>
            <w:r>
              <w:rPr>
                <w:b/>
                <w:bCs/>
                <w:color w:val="000000"/>
              </w:rPr>
              <w:t>ACCA7027</w:t>
            </w:r>
          </w:p>
        </w:tc>
        <w:tc>
          <w:tcPr>
            <w:tcW w:w="2095" w:type="dxa"/>
            <w:shd w:val="clear" w:color="auto" w:fill="D9D9D9"/>
          </w:tcPr>
          <w:p w14:paraId="2C383A45" w14:textId="77777777" w:rsidR="00AC27BA" w:rsidRDefault="00993CF4">
            <w:pPr>
              <w:pBdr>
                <w:top w:val="nil"/>
                <w:left w:val="nil"/>
                <w:bottom w:val="nil"/>
                <w:right w:val="nil"/>
                <w:between w:val="nil"/>
              </w:pBdr>
              <w:tabs>
                <w:tab w:val="left" w:pos="968"/>
                <w:tab w:val="left" w:pos="1865"/>
              </w:tabs>
              <w:spacing w:before="115"/>
              <w:ind w:left="104" w:right="96"/>
              <w:rPr>
                <w:b/>
                <w:bCs/>
                <w:color w:val="000000"/>
              </w:rPr>
            </w:pPr>
            <w:r>
              <w:rPr>
                <w:b/>
                <w:bCs/>
                <w:color w:val="000000"/>
              </w:rPr>
              <w:t>Word</w:t>
            </w:r>
            <w:r>
              <w:rPr>
                <w:b/>
                <w:bCs/>
                <w:color w:val="000000"/>
              </w:rPr>
              <w:tab/>
              <w:t>count:</w:t>
            </w:r>
          </w:p>
        </w:tc>
        <w:tc>
          <w:tcPr>
            <w:tcW w:w="2102" w:type="dxa"/>
          </w:tcPr>
          <w:p w14:paraId="0420253D" w14:textId="77777777" w:rsidR="00AC27BA" w:rsidRDefault="00993CF4">
            <w:pPr>
              <w:pBdr>
                <w:top w:val="nil"/>
                <w:left w:val="nil"/>
                <w:bottom w:val="nil"/>
                <w:right w:val="nil"/>
                <w:between w:val="nil"/>
              </w:pBdr>
              <w:spacing w:before="120"/>
              <w:ind w:left="109"/>
              <w:rPr>
                <w:b/>
                <w:bCs/>
                <w:color w:val="000000"/>
              </w:rPr>
            </w:pPr>
            <w:r>
              <w:rPr>
                <w:b/>
                <w:bCs/>
                <w:color w:val="000000"/>
              </w:rPr>
              <w:t xml:space="preserve">5000 </w:t>
            </w:r>
          </w:p>
        </w:tc>
      </w:tr>
      <w:tr w:rsidR="00AC27BA" w14:paraId="07C4D3BE" w14:textId="77777777">
        <w:trPr>
          <w:trHeight w:val="492"/>
        </w:trPr>
        <w:tc>
          <w:tcPr>
            <w:tcW w:w="1936" w:type="dxa"/>
            <w:shd w:val="clear" w:color="auto" w:fill="D9D9D9"/>
          </w:tcPr>
          <w:p w14:paraId="42BA9054" w14:textId="77777777" w:rsidR="00AC27BA" w:rsidRDefault="00993CF4">
            <w:pPr>
              <w:pBdr>
                <w:top w:val="nil"/>
                <w:left w:val="nil"/>
                <w:bottom w:val="nil"/>
                <w:right w:val="nil"/>
                <w:between w:val="nil"/>
              </w:pBdr>
              <w:spacing w:before="115"/>
              <w:ind w:left="105"/>
              <w:rPr>
                <w:b/>
                <w:bCs/>
                <w:color w:val="000000"/>
              </w:rPr>
            </w:pPr>
            <w:r>
              <w:rPr>
                <w:b/>
                <w:bCs/>
                <w:color w:val="000000"/>
              </w:rPr>
              <w:t>Lecturer:</w:t>
            </w:r>
          </w:p>
        </w:tc>
        <w:tc>
          <w:tcPr>
            <w:tcW w:w="3045" w:type="dxa"/>
          </w:tcPr>
          <w:p w14:paraId="0A3FB9D7" w14:textId="77777777" w:rsidR="00AC27BA" w:rsidRDefault="00993CF4">
            <w:pPr>
              <w:pBdr>
                <w:top w:val="nil"/>
                <w:left w:val="nil"/>
                <w:bottom w:val="nil"/>
                <w:right w:val="nil"/>
                <w:between w:val="nil"/>
              </w:pBdr>
              <w:spacing w:before="115"/>
              <w:ind w:left="105"/>
              <w:rPr>
                <w:b/>
                <w:bCs/>
                <w:color w:val="000000"/>
              </w:rPr>
            </w:pPr>
            <w:r>
              <w:rPr>
                <w:b/>
                <w:bCs/>
                <w:color w:val="000000"/>
              </w:rPr>
              <w:t>Renuga Jayakumar</w:t>
            </w:r>
          </w:p>
        </w:tc>
        <w:tc>
          <w:tcPr>
            <w:tcW w:w="2095" w:type="dxa"/>
            <w:shd w:val="clear" w:color="auto" w:fill="D9D9D9"/>
          </w:tcPr>
          <w:p w14:paraId="49C91FFB" w14:textId="77777777" w:rsidR="00AC27BA" w:rsidRDefault="00993CF4">
            <w:pPr>
              <w:pBdr>
                <w:top w:val="nil"/>
                <w:left w:val="nil"/>
                <w:bottom w:val="nil"/>
                <w:right w:val="nil"/>
                <w:between w:val="nil"/>
              </w:pBdr>
              <w:spacing w:before="115"/>
              <w:ind w:left="104"/>
              <w:rPr>
                <w:b/>
                <w:bCs/>
                <w:color w:val="000000"/>
              </w:rPr>
            </w:pPr>
            <w:r>
              <w:rPr>
                <w:b/>
                <w:bCs/>
                <w:color w:val="000000"/>
              </w:rPr>
              <w:t>Internal Verifier:</w:t>
            </w:r>
          </w:p>
        </w:tc>
        <w:tc>
          <w:tcPr>
            <w:tcW w:w="2102" w:type="dxa"/>
          </w:tcPr>
          <w:p w14:paraId="43DCC6D6" w14:textId="77777777" w:rsidR="00AC27BA" w:rsidRDefault="00993CF4">
            <w:pPr>
              <w:pBdr>
                <w:top w:val="nil"/>
                <w:left w:val="nil"/>
                <w:bottom w:val="nil"/>
                <w:right w:val="nil"/>
                <w:between w:val="nil"/>
              </w:pBdr>
              <w:spacing w:before="115"/>
              <w:ind w:left="109"/>
              <w:rPr>
                <w:b/>
                <w:bCs/>
                <w:color w:val="000000"/>
              </w:rPr>
            </w:pPr>
            <w:r>
              <w:rPr>
                <w:b/>
                <w:bCs/>
                <w:color w:val="000000"/>
              </w:rPr>
              <w:t>Nathan Morgan</w:t>
            </w:r>
          </w:p>
        </w:tc>
      </w:tr>
      <w:tr w:rsidR="00AC27BA" w14:paraId="24EBCBC0" w14:textId="77777777">
        <w:trPr>
          <w:trHeight w:val="752"/>
        </w:trPr>
        <w:tc>
          <w:tcPr>
            <w:tcW w:w="1936" w:type="dxa"/>
            <w:shd w:val="clear" w:color="auto" w:fill="D9D9D9"/>
          </w:tcPr>
          <w:p w14:paraId="24FBC4E4" w14:textId="77777777" w:rsidR="00AC27BA" w:rsidRDefault="00993CF4">
            <w:pPr>
              <w:pBdr>
                <w:top w:val="nil"/>
                <w:left w:val="nil"/>
                <w:bottom w:val="nil"/>
                <w:right w:val="nil"/>
                <w:between w:val="nil"/>
              </w:pBdr>
              <w:spacing w:before="120"/>
              <w:ind w:left="105"/>
              <w:rPr>
                <w:b/>
                <w:bCs/>
                <w:color w:val="000000"/>
              </w:rPr>
            </w:pPr>
            <w:r>
              <w:rPr>
                <w:b/>
                <w:bCs/>
                <w:color w:val="000000"/>
              </w:rPr>
              <w:t>Assignment Title:</w:t>
            </w:r>
          </w:p>
        </w:tc>
        <w:tc>
          <w:tcPr>
            <w:tcW w:w="3045" w:type="dxa"/>
          </w:tcPr>
          <w:p w14:paraId="69BD2063" w14:textId="77777777" w:rsidR="00AC27BA" w:rsidRDefault="00993CF4">
            <w:pPr>
              <w:pBdr>
                <w:top w:val="nil"/>
                <w:left w:val="nil"/>
                <w:bottom w:val="nil"/>
                <w:right w:val="nil"/>
                <w:between w:val="nil"/>
              </w:pBdr>
              <w:spacing w:before="120"/>
              <w:ind w:left="105"/>
              <w:rPr>
                <w:b/>
                <w:bCs/>
                <w:color w:val="000000"/>
              </w:rPr>
            </w:pPr>
            <w:r>
              <w:rPr>
                <w:b/>
                <w:bCs/>
                <w:color w:val="000000"/>
              </w:rPr>
              <w:t>Assignment</w:t>
            </w:r>
          </w:p>
        </w:tc>
        <w:tc>
          <w:tcPr>
            <w:tcW w:w="2095" w:type="dxa"/>
            <w:shd w:val="clear" w:color="auto" w:fill="D9D9D9"/>
          </w:tcPr>
          <w:p w14:paraId="179073B3" w14:textId="77777777" w:rsidR="00AC27BA" w:rsidRDefault="00993CF4">
            <w:pPr>
              <w:pBdr>
                <w:top w:val="nil"/>
                <w:left w:val="nil"/>
                <w:bottom w:val="nil"/>
                <w:right w:val="nil"/>
                <w:between w:val="nil"/>
              </w:pBdr>
              <w:spacing w:before="115"/>
              <w:ind w:left="105" w:right="732"/>
              <w:rPr>
                <w:b/>
                <w:bCs/>
                <w:color w:val="000000"/>
              </w:rPr>
            </w:pPr>
            <w:r>
              <w:rPr>
                <w:b/>
                <w:bCs/>
                <w:color w:val="000000"/>
              </w:rPr>
              <w:t>Submission deadline:</w:t>
            </w:r>
          </w:p>
        </w:tc>
        <w:tc>
          <w:tcPr>
            <w:tcW w:w="2102" w:type="dxa"/>
          </w:tcPr>
          <w:p w14:paraId="1BB34590" w14:textId="5E6D577B" w:rsidR="00AC27BA" w:rsidRDefault="004C5B20">
            <w:pPr>
              <w:pBdr>
                <w:top w:val="nil"/>
                <w:left w:val="nil"/>
                <w:bottom w:val="nil"/>
                <w:right w:val="nil"/>
                <w:between w:val="nil"/>
              </w:pBdr>
              <w:spacing w:before="115"/>
              <w:ind w:left="105"/>
              <w:rPr>
                <w:b/>
                <w:bCs/>
                <w:color w:val="000000"/>
              </w:rPr>
            </w:pPr>
            <w:r>
              <w:rPr>
                <w:b/>
                <w:bCs/>
                <w:color w:val="000000"/>
              </w:rPr>
              <w:t>2</w:t>
            </w:r>
            <w:r w:rsidR="00993CF4">
              <w:rPr>
                <w:b/>
                <w:bCs/>
                <w:color w:val="000000"/>
              </w:rPr>
              <w:t>8</w:t>
            </w:r>
            <w:r w:rsidR="00993CF4">
              <w:rPr>
                <w:b/>
                <w:bCs/>
                <w:color w:val="000000"/>
                <w:vertAlign w:val="superscript"/>
              </w:rPr>
              <w:t>th</w:t>
            </w:r>
            <w:r w:rsidR="00993CF4">
              <w:rPr>
                <w:b/>
                <w:bCs/>
                <w:color w:val="000000"/>
              </w:rPr>
              <w:t xml:space="preserve"> April 2026</w:t>
            </w:r>
          </w:p>
          <w:p w14:paraId="47806D3E" w14:textId="77777777" w:rsidR="00AC27BA" w:rsidRDefault="00AC27BA">
            <w:pPr>
              <w:pBdr>
                <w:top w:val="nil"/>
                <w:left w:val="nil"/>
                <w:bottom w:val="nil"/>
                <w:right w:val="nil"/>
                <w:between w:val="nil"/>
              </w:pBdr>
              <w:spacing w:before="121"/>
              <w:ind w:left="105"/>
              <w:rPr>
                <w:b/>
                <w:bCs/>
                <w:color w:val="000000"/>
              </w:rPr>
            </w:pPr>
          </w:p>
        </w:tc>
      </w:tr>
    </w:tbl>
    <w:p w14:paraId="04F451A1" w14:textId="77777777" w:rsidR="00AC27BA" w:rsidRDefault="00AC27BA"/>
    <w:p w14:paraId="2BEC4EE7" w14:textId="77777777" w:rsidR="00AC27BA" w:rsidRDefault="00AC27BA"/>
    <w:p w14:paraId="239BBD5A" w14:textId="77777777" w:rsidR="00AC27BA" w:rsidRDefault="00AC27BA"/>
    <w:p w14:paraId="28BBD979" w14:textId="77777777" w:rsidR="00AC27BA" w:rsidRDefault="00AC27BA"/>
    <w:p w14:paraId="4992BE23" w14:textId="77777777" w:rsidR="00AC27BA" w:rsidRDefault="00AC27BA"/>
    <w:p w14:paraId="1D9533FC" w14:textId="77777777" w:rsidR="00AC27BA" w:rsidRDefault="00AC27BA"/>
    <w:p w14:paraId="7FF81A44" w14:textId="77777777" w:rsidR="00AC27BA" w:rsidRDefault="00AC27BA"/>
    <w:p w14:paraId="6C14AD18" w14:textId="77777777" w:rsidR="00AC27BA" w:rsidRDefault="00AC27BA"/>
    <w:p w14:paraId="70415E70" w14:textId="77777777" w:rsidR="00AC27BA" w:rsidRDefault="00AC27BA"/>
    <w:p w14:paraId="16D0DE1C" w14:textId="77777777" w:rsidR="00AC27BA" w:rsidRDefault="00AC27BA"/>
    <w:p w14:paraId="65E58F8B" w14:textId="77777777" w:rsidR="00AC27BA" w:rsidRDefault="00AC27BA"/>
    <w:p w14:paraId="32C0AA41" w14:textId="77777777" w:rsidR="00AC27BA" w:rsidRDefault="00AC27BA"/>
    <w:p w14:paraId="24504287" w14:textId="77777777" w:rsidR="00AC27BA" w:rsidRDefault="00AC27BA"/>
    <w:p w14:paraId="3614F063" w14:textId="77777777" w:rsidR="00AC27BA" w:rsidRDefault="00AC27BA"/>
    <w:p w14:paraId="5C56DA68" w14:textId="77777777" w:rsidR="00AC27BA" w:rsidRDefault="00AC27BA"/>
    <w:p w14:paraId="0B05BCD3" w14:textId="77777777" w:rsidR="00AC27BA" w:rsidRDefault="00AC27BA"/>
    <w:p w14:paraId="7629937C" w14:textId="77777777" w:rsidR="00AC27BA" w:rsidRDefault="00AC27BA"/>
    <w:p w14:paraId="340BFC07" w14:textId="77777777" w:rsidR="00AC27BA" w:rsidRDefault="00AC27BA"/>
    <w:p w14:paraId="4AD0554F" w14:textId="77777777" w:rsidR="00AC27BA" w:rsidRDefault="00AC27BA"/>
    <w:p w14:paraId="35659D74" w14:textId="77777777" w:rsidR="00AC27BA" w:rsidRDefault="00AC27BA"/>
    <w:p w14:paraId="1656383F" w14:textId="77777777" w:rsidR="00AC27BA" w:rsidRDefault="00AC27BA"/>
    <w:p w14:paraId="04B878D8" w14:textId="77777777" w:rsidR="00AC27BA" w:rsidRDefault="00AC27BA"/>
    <w:p w14:paraId="3400B389" w14:textId="77777777" w:rsidR="00AC27BA" w:rsidRDefault="00AC27BA"/>
    <w:p w14:paraId="19F46A09" w14:textId="77777777" w:rsidR="00AC27BA" w:rsidRDefault="00AC27BA"/>
    <w:p w14:paraId="509497E3" w14:textId="77777777" w:rsidR="00AC27BA" w:rsidRDefault="00AC27BA"/>
    <w:p w14:paraId="6F93B747" w14:textId="77777777" w:rsidR="00AC27BA" w:rsidRDefault="00AC27BA"/>
    <w:p w14:paraId="10EB1A81" w14:textId="77777777" w:rsidR="00AC27BA" w:rsidRDefault="00AC27BA"/>
    <w:p w14:paraId="26647625" w14:textId="77777777" w:rsidR="00AC27BA" w:rsidRDefault="00AC27BA"/>
    <w:sdt>
      <w:sdtPr>
        <w:rPr>
          <w:rFonts w:ascii="Arial MT" w:eastAsia="Arial MT" w:hAnsi="Arial MT" w:cs="Arial MT"/>
          <w:color w:val="auto"/>
          <w:sz w:val="22"/>
          <w:szCs w:val="22"/>
          <w:lang w:val="en"/>
        </w:rPr>
        <w:id w:val="-1506900407"/>
        <w:docPartObj>
          <w:docPartGallery w:val="Table of Contents"/>
          <w:docPartUnique/>
        </w:docPartObj>
      </w:sdtPr>
      <w:sdtEndPr>
        <w:rPr>
          <w:rFonts w:ascii="Arial" w:eastAsia="Arial" w:hAnsi="Arial" w:cs="Arial"/>
          <w:b/>
          <w:bCs/>
          <w:noProof/>
        </w:rPr>
      </w:sdtEndPr>
      <w:sdtContent>
        <w:p w14:paraId="77153484" w14:textId="77777777" w:rsidR="001260E5" w:rsidRDefault="001260E5" w:rsidP="001260E5">
          <w:pPr>
            <w:pStyle w:val="TOCHeading"/>
            <w:jc w:val="center"/>
            <w:rPr>
              <w:b/>
            </w:rPr>
          </w:pPr>
          <w:r w:rsidRPr="00D93F5B">
            <w:rPr>
              <w:b/>
            </w:rPr>
            <w:t>Contents</w:t>
          </w:r>
        </w:p>
        <w:p w14:paraId="038CAC4F" w14:textId="77777777" w:rsidR="001260E5" w:rsidRDefault="001260E5" w:rsidP="001260E5"/>
        <w:p w14:paraId="46BB0C05" w14:textId="77777777" w:rsidR="001260E5" w:rsidRPr="00D93F5B" w:rsidRDefault="001260E5" w:rsidP="001260E5"/>
        <w:p w14:paraId="10C8F3EF" w14:textId="77777777" w:rsidR="001260E5" w:rsidRDefault="001260E5" w:rsidP="001260E5">
          <w:pPr>
            <w:pStyle w:val="TOC3"/>
            <w:spacing w:line="360" w:lineRule="auto"/>
          </w:pPr>
          <w:r>
            <w:rPr>
              <w:noProof w:val="0"/>
            </w:rPr>
            <w:fldChar w:fldCharType="begin"/>
          </w:r>
          <w:r>
            <w:instrText xml:space="preserve"> TOC \o "1-3" \h \z \u </w:instrText>
          </w:r>
          <w:r>
            <w:rPr>
              <w:noProof w:val="0"/>
            </w:rPr>
            <w:fldChar w:fldCharType="separate"/>
          </w:r>
          <w:hyperlink w:anchor="_Toc226683326" w:history="1">
            <w:r>
              <w:rPr>
                <w:rStyle w:val="Hyperlink"/>
              </w:rPr>
              <w:t xml:space="preserve">Part A      </w:t>
            </w:r>
            <w:r w:rsidRPr="0022604C">
              <w:rPr>
                <w:webHidden/>
              </w:rPr>
              <w:tab/>
            </w:r>
            <w:r>
              <w:rPr>
                <w:webHidden/>
              </w:rPr>
              <w:t>3</w:t>
            </w:r>
          </w:hyperlink>
        </w:p>
        <w:p w14:paraId="0842E2AE" w14:textId="77777777" w:rsidR="001260E5" w:rsidRPr="00D87D10" w:rsidRDefault="001260E5" w:rsidP="001260E5">
          <w:pPr>
            <w:pStyle w:val="TOC3"/>
            <w:spacing w:line="360" w:lineRule="auto"/>
          </w:pPr>
          <w:hyperlink w:anchor="_Toc226683329" w:history="1">
            <w:r>
              <w:rPr>
                <w:rStyle w:val="Hyperlink"/>
              </w:rPr>
              <w:t>References</w:t>
            </w:r>
            <w:r w:rsidRPr="0022604C">
              <w:rPr>
                <w:webHidden/>
              </w:rPr>
              <w:tab/>
            </w:r>
            <w:r w:rsidRPr="0022604C">
              <w:rPr>
                <w:webHidden/>
              </w:rPr>
              <w:fldChar w:fldCharType="begin"/>
            </w:r>
            <w:r w:rsidRPr="0022604C">
              <w:rPr>
                <w:webHidden/>
              </w:rPr>
              <w:instrText xml:space="preserve"> PAGEREF _Toc226683329 \h </w:instrText>
            </w:r>
            <w:r w:rsidRPr="0022604C">
              <w:rPr>
                <w:webHidden/>
              </w:rPr>
            </w:r>
            <w:r w:rsidRPr="0022604C">
              <w:rPr>
                <w:webHidden/>
              </w:rPr>
              <w:fldChar w:fldCharType="separate"/>
            </w:r>
            <w:r>
              <w:rPr>
                <w:webHidden/>
              </w:rPr>
              <w:t>10</w:t>
            </w:r>
            <w:r w:rsidRPr="0022604C">
              <w:rPr>
                <w:webHidden/>
              </w:rPr>
              <w:fldChar w:fldCharType="end"/>
            </w:r>
          </w:hyperlink>
        </w:p>
        <w:p w14:paraId="08FEF24C" w14:textId="77777777" w:rsidR="001260E5" w:rsidRPr="0022604C" w:rsidRDefault="001260E5" w:rsidP="001260E5">
          <w:pPr>
            <w:pStyle w:val="TOC3"/>
            <w:spacing w:line="360" w:lineRule="auto"/>
          </w:pPr>
          <w:hyperlink w:anchor="_Toc226683327" w:history="1">
            <w:r>
              <w:rPr>
                <w:rStyle w:val="Hyperlink"/>
              </w:rPr>
              <w:t>Part B</w:t>
            </w:r>
            <w:r w:rsidRPr="0022604C">
              <w:rPr>
                <w:webHidden/>
              </w:rPr>
              <w:tab/>
            </w:r>
            <w:r w:rsidRPr="0022604C">
              <w:rPr>
                <w:webHidden/>
              </w:rPr>
              <w:fldChar w:fldCharType="begin"/>
            </w:r>
            <w:r w:rsidRPr="0022604C">
              <w:rPr>
                <w:webHidden/>
              </w:rPr>
              <w:instrText xml:space="preserve"> PAGEREF _Toc226683327 \h </w:instrText>
            </w:r>
            <w:r w:rsidRPr="0022604C">
              <w:rPr>
                <w:webHidden/>
              </w:rPr>
            </w:r>
            <w:r w:rsidRPr="0022604C">
              <w:rPr>
                <w:webHidden/>
              </w:rPr>
              <w:fldChar w:fldCharType="separate"/>
            </w:r>
            <w:r>
              <w:rPr>
                <w:webHidden/>
              </w:rPr>
              <w:t>11</w:t>
            </w:r>
            <w:r w:rsidRPr="0022604C">
              <w:rPr>
                <w:webHidden/>
              </w:rPr>
              <w:fldChar w:fldCharType="end"/>
            </w:r>
          </w:hyperlink>
        </w:p>
        <w:p w14:paraId="37A21338" w14:textId="77777777" w:rsidR="001260E5" w:rsidRPr="0022604C" w:rsidRDefault="001260E5" w:rsidP="001260E5">
          <w:pPr>
            <w:pStyle w:val="TOC3"/>
            <w:spacing w:line="360" w:lineRule="auto"/>
          </w:pPr>
          <w:hyperlink w:anchor="_Toc226683328" w:history="1">
            <w:r>
              <w:rPr>
                <w:rStyle w:val="Hyperlink"/>
              </w:rPr>
              <w:t>Part C</w:t>
            </w:r>
            <w:r w:rsidRPr="0022604C">
              <w:rPr>
                <w:webHidden/>
              </w:rPr>
              <w:tab/>
            </w:r>
            <w:r>
              <w:rPr>
                <w:webHidden/>
              </w:rPr>
              <w:t>24</w:t>
            </w:r>
          </w:hyperlink>
        </w:p>
        <w:p w14:paraId="5FC81B5E" w14:textId="77777777" w:rsidR="001260E5" w:rsidRPr="0022604C" w:rsidRDefault="001260E5" w:rsidP="001260E5">
          <w:pPr>
            <w:pStyle w:val="TOC3"/>
            <w:spacing w:line="360" w:lineRule="auto"/>
          </w:pPr>
          <w:hyperlink w:anchor="_Toc226683329" w:history="1">
            <w:r>
              <w:rPr>
                <w:rStyle w:val="Hyperlink"/>
              </w:rPr>
              <w:t>References</w:t>
            </w:r>
            <w:r w:rsidRPr="0022604C">
              <w:rPr>
                <w:webHidden/>
              </w:rPr>
              <w:tab/>
            </w:r>
            <w:r>
              <w:rPr>
                <w:webHidden/>
              </w:rPr>
              <w:t>34</w:t>
            </w:r>
          </w:hyperlink>
        </w:p>
        <w:p w14:paraId="1ACEBEB1" w14:textId="77777777" w:rsidR="001260E5" w:rsidRDefault="001260E5" w:rsidP="001260E5">
          <w:r>
            <w:rPr>
              <w:b/>
              <w:bCs/>
              <w:noProof/>
            </w:rPr>
            <w:fldChar w:fldCharType="end"/>
          </w:r>
        </w:p>
      </w:sdtContent>
    </w:sdt>
    <w:p w14:paraId="0876421A" w14:textId="77777777" w:rsidR="001260E5" w:rsidRDefault="001260E5" w:rsidP="001260E5"/>
    <w:p w14:paraId="3BD2A2F5" w14:textId="77777777" w:rsidR="001260E5" w:rsidRDefault="001260E5" w:rsidP="001260E5"/>
    <w:p w14:paraId="1AC25DBC" w14:textId="77777777" w:rsidR="00AC27BA" w:rsidRDefault="00AC27BA"/>
    <w:p w14:paraId="2D92A8C6" w14:textId="77777777" w:rsidR="00AC27BA" w:rsidRDefault="00AC27BA"/>
    <w:p w14:paraId="6E618599" w14:textId="77777777" w:rsidR="00AC27BA" w:rsidRDefault="00AC27BA"/>
    <w:p w14:paraId="2E4F3E56" w14:textId="77777777" w:rsidR="00AC27BA" w:rsidRDefault="00AC27BA"/>
    <w:p w14:paraId="3117378B" w14:textId="77777777" w:rsidR="00AC27BA" w:rsidRDefault="00AC27BA"/>
    <w:p w14:paraId="62BAA237" w14:textId="77777777" w:rsidR="00AC27BA" w:rsidRDefault="00AC27BA"/>
    <w:p w14:paraId="2CEE0634" w14:textId="77777777" w:rsidR="00AC27BA" w:rsidRDefault="00AC27BA"/>
    <w:p w14:paraId="4270B3C9" w14:textId="77777777" w:rsidR="00AC27BA" w:rsidRDefault="00AC27BA"/>
    <w:p w14:paraId="78ADF704" w14:textId="77777777" w:rsidR="00AC27BA" w:rsidRDefault="00AC27BA"/>
    <w:p w14:paraId="44EA3BDB" w14:textId="77777777" w:rsidR="00AC27BA" w:rsidRDefault="00AC27BA"/>
    <w:p w14:paraId="69070D82" w14:textId="77777777" w:rsidR="00AC27BA" w:rsidRDefault="00AC27BA"/>
    <w:p w14:paraId="4E9E22F8" w14:textId="77777777" w:rsidR="00AC27BA" w:rsidRDefault="00AC27BA"/>
    <w:p w14:paraId="23B06FC5" w14:textId="77777777" w:rsidR="00AC27BA" w:rsidRDefault="00AC27BA"/>
    <w:p w14:paraId="42BC8CB7" w14:textId="77777777" w:rsidR="00AC27BA" w:rsidRDefault="00AC27BA"/>
    <w:p w14:paraId="566F3281" w14:textId="77777777" w:rsidR="00AC27BA" w:rsidRDefault="00AC27BA"/>
    <w:p w14:paraId="02F15988" w14:textId="77777777" w:rsidR="00AC27BA" w:rsidRDefault="00AC27BA"/>
    <w:p w14:paraId="000461A5" w14:textId="77777777" w:rsidR="00AC27BA" w:rsidRDefault="00AC27BA"/>
    <w:p w14:paraId="4322A300" w14:textId="77777777" w:rsidR="00AC27BA" w:rsidRDefault="00AC27BA"/>
    <w:p w14:paraId="22D42058" w14:textId="77777777" w:rsidR="00AC27BA" w:rsidRDefault="00AC27BA"/>
    <w:p w14:paraId="3EE9A7DC" w14:textId="77777777" w:rsidR="00AC27BA" w:rsidRDefault="00AC27BA"/>
    <w:p w14:paraId="24D97F3C" w14:textId="77777777" w:rsidR="00AC27BA" w:rsidRDefault="00AC27BA"/>
    <w:p w14:paraId="46F2F23E" w14:textId="77777777" w:rsidR="00AC27BA" w:rsidRDefault="00AC27BA"/>
    <w:p w14:paraId="71441F5E" w14:textId="77777777" w:rsidR="00AC27BA" w:rsidRDefault="00AC27BA"/>
    <w:p w14:paraId="5D745A19" w14:textId="77777777" w:rsidR="00AC27BA" w:rsidRDefault="00AC27BA"/>
    <w:p w14:paraId="53B16226" w14:textId="77777777" w:rsidR="00AC27BA" w:rsidRDefault="00AC27BA"/>
    <w:p w14:paraId="570F2950" w14:textId="77777777" w:rsidR="00AC27BA" w:rsidRDefault="00AC27BA"/>
    <w:p w14:paraId="7BB0D646" w14:textId="77777777" w:rsidR="00AC27BA" w:rsidRDefault="00AC27BA"/>
    <w:p w14:paraId="4A193111" w14:textId="77777777" w:rsidR="00AC27BA" w:rsidRDefault="00AC27BA"/>
    <w:p w14:paraId="437C39E9" w14:textId="77777777" w:rsidR="00AC27BA" w:rsidRDefault="00AC27BA"/>
    <w:p w14:paraId="0FC6663B" w14:textId="77777777" w:rsidR="00AC27BA" w:rsidRDefault="00AC27BA"/>
    <w:p w14:paraId="494C9CF5" w14:textId="77777777" w:rsidR="00AC27BA" w:rsidRDefault="00AC27BA"/>
    <w:p w14:paraId="1B2E2D56" w14:textId="77777777" w:rsidR="00AC27BA" w:rsidRDefault="00AC27BA"/>
    <w:p w14:paraId="558DF6E9" w14:textId="77777777" w:rsidR="00AC27BA" w:rsidRDefault="00AC27BA"/>
    <w:p w14:paraId="42462B1A" w14:textId="77777777" w:rsidR="00AC27BA" w:rsidRDefault="00AC27BA"/>
    <w:p w14:paraId="18F051D9" w14:textId="77777777" w:rsidR="00AC27BA" w:rsidRDefault="00AC27BA"/>
    <w:p w14:paraId="5680BDA9" w14:textId="77777777" w:rsidR="00AC27BA" w:rsidRDefault="00AC27BA"/>
    <w:p w14:paraId="23F8CF58" w14:textId="77777777" w:rsidR="00AC27BA" w:rsidRDefault="00AC27BA"/>
    <w:p w14:paraId="1B37195F" w14:textId="77777777" w:rsidR="00AC27BA" w:rsidRDefault="00AC27BA"/>
    <w:p w14:paraId="2BD5000B" w14:textId="77777777" w:rsidR="00AC27BA" w:rsidRDefault="00AC27BA"/>
    <w:p w14:paraId="256F781F" w14:textId="77777777" w:rsidR="00AC27BA" w:rsidRDefault="00993CF4">
      <w:pPr>
        <w:spacing w:line="360" w:lineRule="auto"/>
        <w:jc w:val="both"/>
        <w:rPr>
          <w:rFonts w:ascii="Times New Roman" w:eastAsia="Times New Roman" w:hAnsi="Times New Roman" w:cs="Times New Roman"/>
          <w:b/>
          <w:bCs/>
          <w:color w:val="0070C0"/>
          <w:sz w:val="28"/>
          <w:szCs w:val="28"/>
        </w:rPr>
      </w:pPr>
      <w:r>
        <w:rPr>
          <w:rFonts w:ascii="Times New Roman" w:eastAsia="Times New Roman" w:hAnsi="Times New Roman" w:cs="Times New Roman"/>
          <w:b/>
          <w:bCs/>
          <w:color w:val="0070C0"/>
          <w:sz w:val="28"/>
          <w:szCs w:val="28"/>
        </w:rPr>
        <w:t>Part A</w:t>
      </w:r>
    </w:p>
    <w:p w14:paraId="405FF3BC" w14:textId="77777777" w:rsidR="00AC27BA" w:rsidRDefault="00AC27BA">
      <w:pPr>
        <w:spacing w:line="360" w:lineRule="auto"/>
        <w:jc w:val="both"/>
        <w:rPr>
          <w:rFonts w:ascii="Times New Roman" w:eastAsia="Times New Roman" w:hAnsi="Times New Roman" w:cs="Times New Roman"/>
          <w:sz w:val="24"/>
          <w:szCs w:val="24"/>
        </w:rPr>
      </w:pPr>
    </w:p>
    <w:p w14:paraId="3C164F29"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The Role of Containerisation in Modern Cloud Computing: A Technical Analysis Using Docker</w:t>
      </w:r>
    </w:p>
    <w:p w14:paraId="3EE7A5E5"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 Introduction</w:t>
      </w:r>
    </w:p>
    <w:p w14:paraId="57D41F67" w14:textId="749F771F"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paradigm of cloud computing has undergone a fundamental transformation over the past decade, shifting from the virtualisation of physical infrastructure towards more agile, application-centric models. At the heart of this evolution is containerisation, a technology that has redefined how software is developed, shipped, and deployed. Unlike traditional deployment methods, containerisation packages an application and it</w:t>
      </w:r>
      <w:r w:rsidR="00FB4C0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dependencies into a standardised unit that can run consistently across any infrastructure. This report provides a technical analysis of Docker containerisation within the cloud ecosystem </w:t>
      </w:r>
      <w:r w:rsidR="002429B0">
        <w:rPr>
          <w:rFonts w:ascii="Times New Roman" w:eastAsia="Times New Roman" w:hAnsi="Times New Roman" w:cs="Times New Roman"/>
          <w:sz w:val="24"/>
          <w:szCs w:val="24"/>
        </w:rPr>
        <w:t>[8]</w:t>
      </w:r>
      <w:r>
        <w:rPr>
          <w:rFonts w:ascii="Times New Roman" w:eastAsia="Times New Roman" w:hAnsi="Times New Roman" w:cs="Times New Roman"/>
          <w:sz w:val="24"/>
          <w:szCs w:val="24"/>
        </w:rPr>
        <w:t>. It examines the principles of virtualisation, the benefits of containerisation, and demonstrates key practical concepts, including image building, volume management, and networking, using a static web server deployment as a worked example.</w:t>
      </w:r>
    </w:p>
    <w:p w14:paraId="7FC58AC1"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 From Virtualisation to Containerisation</w:t>
      </w:r>
    </w:p>
    <w:p w14:paraId="5869143C"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2.1 Principles of Virtualisation</w:t>
      </w:r>
    </w:p>
    <w:p w14:paraId="523A2108" w14:textId="7830DB1F"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Traditional virtualisation operates at the hardware level. A hypervisor (such as VMware ESXi or KVM) abstracts the physical hardware of a host machine, allowing multiple guest operating systems (OS) to run concurrently on a single physical server. Each virtual machine (VM) contains a full copy of an operating system, libraries, and the application binary. This provides strong isolation because a breach or crash in one guest OS does not directly affect others on the same host </w:t>
      </w:r>
      <w:r w:rsidR="002429B0">
        <w:rPr>
          <w:rFonts w:ascii="Times New Roman" w:eastAsia="Times New Roman" w:hAnsi="Times New Roman" w:cs="Times New Roman"/>
          <w:sz w:val="24"/>
          <w:szCs w:val="24"/>
        </w:rPr>
        <w:t>[7]</w:t>
      </w:r>
      <w:r>
        <w:rPr>
          <w:rFonts w:ascii="Times New Roman" w:eastAsia="Times New Roman" w:hAnsi="Times New Roman" w:cs="Times New Roman"/>
          <w:sz w:val="24"/>
          <w:szCs w:val="24"/>
        </w:rPr>
        <w:t>.</w:t>
      </w:r>
    </w:p>
    <w:p w14:paraId="1B120494"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this isolation comes at a high cost in terms of resource overhead. Each VM requires a dedicated OS kernel, which consumes considerable CPU, memory, and storage resources. Consequently, VMs can take minutes to boot, as they must initialise a full operating system stack. While effective for hosting heterogeneous workloads or legacy systems requiring specific OS </w:t>
      </w:r>
      <w:r>
        <w:rPr>
          <w:rFonts w:ascii="Times New Roman" w:eastAsia="Times New Roman" w:hAnsi="Times New Roman" w:cs="Times New Roman"/>
          <w:sz w:val="24"/>
          <w:szCs w:val="24"/>
        </w:rPr>
        <w:lastRenderedPageBreak/>
        <w:t>versions, this model can be inefficient for cloud-native applications that demand rapid scaling and high density.</w:t>
      </w:r>
    </w:p>
    <w:p w14:paraId="1D465EFC"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2.2 Principles of Containerisation</w:t>
      </w:r>
    </w:p>
    <w:p w14:paraId="2FB6AC62" w14:textId="24A9CC03"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Containerisation inverts this model. Instead of virtualising the hardware, containers virtualise the operating system. A container engine (like Docker) runs on top of a host OS kernel and isolates user-space processes using kernel primitives such as namespace (for isolation) and control groups (cgroups, for resource limits). Unlike VMs, containers do not package a guest OS kernel. Instead, they share the host kernel but bundle only the application code, runtime, system tools, and libraries </w:t>
      </w:r>
      <w:r w:rsidR="002429B0">
        <w:rPr>
          <w:rFonts w:ascii="Times New Roman" w:eastAsia="Times New Roman" w:hAnsi="Times New Roman" w:cs="Times New Roman"/>
          <w:sz w:val="24"/>
          <w:szCs w:val="24"/>
        </w:rPr>
        <w:t>[6]</w:t>
      </w:r>
      <w:r>
        <w:rPr>
          <w:rFonts w:ascii="Times New Roman" w:eastAsia="Times New Roman" w:hAnsi="Times New Roman" w:cs="Times New Roman"/>
          <w:sz w:val="24"/>
          <w:szCs w:val="24"/>
        </w:rPr>
        <w:t>.</w:t>
      </w:r>
    </w:p>
    <w:p w14:paraId="0E000658"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architectural difference yields significant performance advantages. Recent comparative studies have demonstrated that Docker containers outperform VMs by approximately 4.6% in single-core processing and 6.9% in multi-core processing. More notably, containers achieve 17.9% higher read throughput and 15.7% higher write throughput, while reducing latency by 18.8%. Containers can start in milliseconds rather than minutes, making them ideal for dynamic, scale-out architectures common in cloud environments.</w:t>
      </w:r>
    </w:p>
    <w:p w14:paraId="3200102C"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 The Strategic Importance of Containerisation in the Cloud</w:t>
      </w:r>
    </w:p>
    <w:p w14:paraId="47793649" w14:textId="45784419"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technical efficiencies of containers translate directly into strategic business advantages for cloud computing. Industry research indicates that containerisation significantly improves cloud service efficiency by reducing application deployment time from 20–30 minutes (typical for VMs) to just 2–5 minutes. Furthermore, organisations report resource savings of 20–30% in CPU and memory usage, alongside a 15–25% reduction in operating costs </w:t>
      </w:r>
      <w:r w:rsidR="002429B0">
        <w:rPr>
          <w:rFonts w:ascii="Times New Roman" w:eastAsia="Times New Roman" w:hAnsi="Times New Roman" w:cs="Times New Roman"/>
          <w:sz w:val="24"/>
          <w:szCs w:val="24"/>
        </w:rPr>
        <w:t>[5]</w:t>
      </w:r>
      <w:r>
        <w:rPr>
          <w:rFonts w:ascii="Times New Roman" w:eastAsia="Times New Roman" w:hAnsi="Times New Roman" w:cs="Times New Roman"/>
          <w:sz w:val="24"/>
          <w:szCs w:val="24"/>
        </w:rPr>
        <w:t>.</w:t>
      </w:r>
    </w:p>
    <w:p w14:paraId="1024613E"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benefits are driving rapid adoption. According to market analysis, over 90% of organisations are projected to use containers in production by 2027, with Docker representing approximately 33% of this market. Real-world implementations validate these statistics: Netflix has reported a 70% increase in update velocity after migrating to containers, while Spotify migrated its entire infrastructure in just four months. Coca-Cola achieved a 44% reduction in latency through containerisation. </w:t>
      </w:r>
    </w:p>
    <w:p w14:paraId="5EB34F61"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Containers also solve the "works on my machine" problem by ensuring consistency across </w:t>
      </w:r>
      <w:r>
        <w:rPr>
          <w:rFonts w:ascii="Times New Roman" w:eastAsia="Times New Roman" w:hAnsi="Times New Roman" w:cs="Times New Roman"/>
          <w:sz w:val="24"/>
          <w:szCs w:val="24"/>
        </w:rPr>
        <w:lastRenderedPageBreak/>
        <w:t>development, testing, and production environments. This portability is a cornerstone of modern DevOps practices and enables effective multi-cloud and hybrid cloud strategies, with approximately 60% of companies now employing containerisation to support multi-cloud deployments .</w:t>
      </w:r>
      <w:r>
        <w:rPr>
          <w:rFonts w:ascii="Times New Roman" w:eastAsia="Times New Roman" w:hAnsi="Times New Roman" w:cs="Times New Roman"/>
          <w:b/>
          <w:bCs/>
          <w:sz w:val="24"/>
          <w:szCs w:val="24"/>
        </w:rPr>
        <w:t>4. Technical Implementation and Practical Examples.</w:t>
      </w:r>
    </w:p>
    <w:p w14:paraId="1FF91D7F"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ground these theoretical benefits in practical application, this section demonstrates five core Docker concepts using a worked example: deploying a static HTML website via an Nginx web server.</w:t>
      </w:r>
    </w:p>
    <w:p w14:paraId="32ED6223"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4.1 Example 1: Principles of Virtualisation (Contextual Baseline)</w:t>
      </w:r>
    </w:p>
    <w:p w14:paraId="57DA99C0"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appreciate container efficiency, one must compare it to the virtualised alternative. In a VM-based cloud deployment of a web server, the process would involve provisioning a virtual disk, installing a full guest OS (e.g., Ubuntu Server), configuring security patches, installing Nginx, and then copying the HTML files. Each VM might consume 1-2 GB of RAM just for the OS kernel and background processes. If demand spikes and the cloud needs to run ten replicas of this server, the overhead multiplies, consuming significant cloud budget for idle OS processes rather than serving user requests. Containers eliminate this "OS tax."</w:t>
      </w:r>
    </w:p>
    <w:p w14:paraId="78494E10"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4.2 Example 2: Constructing a Dockerfile (Containerisation)</w:t>
      </w:r>
    </w:p>
    <w:p w14:paraId="2F44AA8F"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Dockerfile is a script containing instructions on how to build a container image. It defines the application environment. The following Dockerfile creates an image for our static website:</w:t>
      </w:r>
    </w:p>
    <w:p w14:paraId="784FF568"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0" distB="0" distL="0" distR="0" wp14:anchorId="261E552A" wp14:editId="74B6056B">
            <wp:extent cx="5943600" cy="354838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3548380"/>
                    </a:xfrm>
                    <a:prstGeom prst="rect">
                      <a:avLst/>
                    </a:prstGeom>
                    <a:ln/>
                  </pic:spPr>
                </pic:pic>
              </a:graphicData>
            </a:graphic>
          </wp:inline>
        </w:drawing>
      </w:r>
    </w:p>
    <w:p w14:paraId="2E867F3C" w14:textId="77777777" w:rsidR="00AC27BA" w:rsidRDefault="00AC27BA">
      <w:pPr>
        <w:spacing w:after="160" w:line="360" w:lineRule="auto"/>
        <w:jc w:val="both"/>
        <w:rPr>
          <w:rFonts w:ascii="Times New Roman" w:eastAsia="Times New Roman" w:hAnsi="Times New Roman" w:cs="Times New Roman"/>
          <w:sz w:val="24"/>
          <w:szCs w:val="24"/>
        </w:rPr>
      </w:pPr>
    </w:p>
    <w:p w14:paraId="78CBDC5D"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05FADFEC" wp14:editId="046D1291">
            <wp:extent cx="5943600" cy="2474595"/>
            <wp:effectExtent l="0" t="0" r="0" b="0"/>
            <wp:docPr id="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a:stretch>
                      <a:fillRect/>
                    </a:stretch>
                  </pic:blipFill>
                  <pic:spPr>
                    <a:xfrm>
                      <a:off x="0" y="0"/>
                      <a:ext cx="5943600" cy="2474595"/>
                    </a:xfrm>
                    <a:prstGeom prst="rect">
                      <a:avLst/>
                    </a:prstGeom>
                    <a:ln/>
                  </pic:spPr>
                </pic:pic>
              </a:graphicData>
            </a:graphic>
          </wp:inline>
        </w:drawing>
      </w:r>
    </w:p>
    <w:p w14:paraId="3FD1C522" w14:textId="77777777" w:rsidR="00AC27BA" w:rsidRDefault="00AC27BA">
      <w:pPr>
        <w:spacing w:after="160" w:line="360" w:lineRule="auto"/>
        <w:jc w:val="both"/>
        <w:rPr>
          <w:rFonts w:ascii="Times New Roman" w:eastAsia="Times New Roman" w:hAnsi="Times New Roman" w:cs="Times New Roman"/>
          <w:sz w:val="24"/>
          <w:szCs w:val="24"/>
        </w:rPr>
      </w:pPr>
    </w:p>
    <w:p w14:paraId="6D84922C"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file demonstrates a key principle: the FROM nginx: alpine instruction pulls a base image that already contains the OS dependencies and Nginx binaries. We do not install an OS from scratch; we reuse a trusted layer. The COPY command demonstrates how the containerised environment is built to include specific application artefacts.</w:t>
      </w:r>
    </w:p>
    <w:p w14:paraId="11E8A69C"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4.3 Example 3: Building and Publishing Images</w:t>
      </w:r>
    </w:p>
    <w:p w14:paraId="254C75A2"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Once the Dockerfile and index.html are ready, we build the image:</w:t>
      </w:r>
    </w:p>
    <w:p w14:paraId="01497BDB"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676DF022" wp14:editId="7FA22FAD">
            <wp:extent cx="5943600" cy="819150"/>
            <wp:effectExtent l="0" t="0" r="0" b="0"/>
            <wp:docPr id="9"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0"/>
                    <a:srcRect/>
                    <a:stretch>
                      <a:fillRect/>
                    </a:stretch>
                  </pic:blipFill>
                  <pic:spPr>
                    <a:xfrm>
                      <a:off x="0" y="0"/>
                      <a:ext cx="5943600" cy="819150"/>
                    </a:xfrm>
                    <a:prstGeom prst="rect">
                      <a:avLst/>
                    </a:prstGeom>
                    <a:ln/>
                  </pic:spPr>
                </pic:pic>
              </a:graphicData>
            </a:graphic>
          </wp:inline>
        </w:drawing>
      </w:r>
    </w:p>
    <w:p w14:paraId="7B213647"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command parses the Dockerfile and creates a layered image. To demonstrate the portability advantage of cloud computing, we publish this image to Docker Hub (a public registry):</w:t>
      </w:r>
    </w:p>
    <w:p w14:paraId="442C4B10"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0C0BEC33" wp14:editId="407106D1">
            <wp:extent cx="5943600" cy="1098550"/>
            <wp:effectExtent l="0" t="0" r="0" b="0"/>
            <wp:docPr id="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1"/>
                    <a:srcRect/>
                    <a:stretch>
                      <a:fillRect/>
                    </a:stretch>
                  </pic:blipFill>
                  <pic:spPr>
                    <a:xfrm>
                      <a:off x="0" y="0"/>
                      <a:ext cx="5943600" cy="1098550"/>
                    </a:xfrm>
                    <a:prstGeom prst="rect">
                      <a:avLst/>
                    </a:prstGeom>
                    <a:ln/>
                  </pic:spPr>
                </pic:pic>
              </a:graphicData>
            </a:graphic>
          </wp:inline>
        </w:drawing>
      </w:r>
    </w:p>
    <w:p w14:paraId="72488132"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Publishing the image makes it available to any cloud server globally. A production server in AWS, Azure, or a local data centre can now run docker pull mydockerhub/nginx-site:v1 and execute the same web server without rebuilding or hunting for dependencies. This is the "build once, run anywhere" promise of containerisation.</w:t>
      </w:r>
    </w:p>
    <w:p w14:paraId="629159F1"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4.4 Example 4: Container Volumes (Persistent Storage)</w:t>
      </w:r>
    </w:p>
    <w:p w14:paraId="7D345946" w14:textId="0E2349DB"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default, data written inside a container (e.g., log files) is lost when the container stops because it exists in the writable container layer, which is ephemeral </w:t>
      </w:r>
      <w:r w:rsidR="002429B0">
        <w:rPr>
          <w:rFonts w:ascii="Times New Roman" w:eastAsia="Times New Roman" w:hAnsi="Times New Roman" w:cs="Times New Roman"/>
          <w:sz w:val="24"/>
          <w:szCs w:val="24"/>
        </w:rPr>
        <w:t>[4]</w:t>
      </w:r>
      <w:r>
        <w:rPr>
          <w:rFonts w:ascii="Times New Roman" w:eastAsia="Times New Roman" w:hAnsi="Times New Roman" w:cs="Times New Roman"/>
          <w:sz w:val="24"/>
          <w:szCs w:val="24"/>
        </w:rPr>
        <w:t>. For production cloud applications, data must persist beyond the container lifecycle. Docker volumes solve this.</w:t>
      </w:r>
    </w:p>
    <w:p w14:paraId="5C51D3C1"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create a dedicated volume for storing Nginx logs:</w:t>
      </w:r>
    </w:p>
    <w:p w14:paraId="4A3580BC"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4B1F52CC" wp14:editId="0BB831E8">
            <wp:extent cx="5943600" cy="893445"/>
            <wp:effectExtent l="0" t="0" r="0" b="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893445"/>
                    </a:xfrm>
                    <a:prstGeom prst="rect">
                      <a:avLst/>
                    </a:prstGeom>
                    <a:ln/>
                  </pic:spPr>
                </pic:pic>
              </a:graphicData>
            </a:graphic>
          </wp:inline>
        </w:drawing>
      </w:r>
    </w:p>
    <w:p w14:paraId="01987C2D"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then run the container while mounting this volume:</w:t>
      </w:r>
    </w:p>
    <w:p w14:paraId="51E06F96"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0" distB="0" distL="0" distR="0" wp14:anchorId="345F43EF" wp14:editId="45BDF992">
            <wp:extent cx="5943600" cy="898525"/>
            <wp:effectExtent l="0" t="0" r="0" b="0"/>
            <wp:docPr id="10"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3"/>
                    <a:srcRect/>
                    <a:stretch>
                      <a:fillRect/>
                    </a:stretch>
                  </pic:blipFill>
                  <pic:spPr>
                    <a:xfrm>
                      <a:off x="0" y="0"/>
                      <a:ext cx="5943600" cy="898525"/>
                    </a:xfrm>
                    <a:prstGeom prst="rect">
                      <a:avLst/>
                    </a:prstGeom>
                    <a:ln/>
                  </pic:spPr>
                </pic:pic>
              </a:graphicData>
            </a:graphic>
          </wp:inline>
        </w:drawing>
      </w:r>
    </w:p>
    <w:p w14:paraId="2A25B1E6"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 nginx-logs:/var/log/nginx flag tells Docker to store the container’s log directory in the managed nginx-logs volume. If the container crashes and a new one is started (using the same volume), the logs are preserved, ensuring audit trails and operational continuity.</w:t>
      </w:r>
    </w:p>
    <w:p w14:paraId="032692C9"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4.5 Example 5: Container Networking</w:t>
      </w:r>
    </w:p>
    <w:p w14:paraId="79D9CE68"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Modern cloud applications are distributed. A web container often needs to talk to a database container. Docker networks provide isolated communication channels. By default, containers can communicate via IP, but using a user-defined bridge network enables automatic DNS resolution, allowing containers to find each other by name.</w:t>
      </w:r>
    </w:p>
    <w:p w14:paraId="33D05E20"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Creating a network:</w:t>
      </w:r>
    </w:p>
    <w:p w14:paraId="5BB7C338"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241C3666" wp14:editId="695FB128">
            <wp:extent cx="5943600" cy="894715"/>
            <wp:effectExtent l="0" t="0" r="0" b="0"/>
            <wp:docPr id="1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943600" cy="894715"/>
                    </a:xfrm>
                    <a:prstGeom prst="rect">
                      <a:avLst/>
                    </a:prstGeom>
                    <a:ln/>
                  </pic:spPr>
                </pic:pic>
              </a:graphicData>
            </a:graphic>
          </wp:inline>
        </w:drawing>
      </w:r>
    </w:p>
    <w:p w14:paraId="33C93421"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Running two containers on this network (e.g., a web server and a mock API):</w:t>
      </w:r>
    </w:p>
    <w:p w14:paraId="48E1A856"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171C3E06" wp14:editId="318434A3">
            <wp:extent cx="5943600" cy="1235710"/>
            <wp:effectExtent l="0" t="0" r="0" b="0"/>
            <wp:docPr id="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5943600" cy="1235710"/>
                    </a:xfrm>
                    <a:prstGeom prst="rect">
                      <a:avLst/>
                    </a:prstGeom>
                    <a:ln/>
                  </pic:spPr>
                </pic:pic>
              </a:graphicData>
            </a:graphic>
          </wp:inline>
        </w:drawing>
      </w:r>
    </w:p>
    <w:p w14:paraId="1403B6A0" w14:textId="6FA00DAE"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Because they share the app-network, the web container can ping api or curl http://api:5000 using the container name as the hostname. This internal communication is isolated from the host network unless explicitly exposed via -p. This setup mirrors cloud microservices architectures where services communicate over a virtual private network </w:t>
      </w:r>
      <w:r w:rsidR="00287626">
        <w:rPr>
          <w:rFonts w:ascii="Times New Roman" w:eastAsia="Times New Roman" w:hAnsi="Times New Roman" w:cs="Times New Roman"/>
          <w:sz w:val="24"/>
          <w:szCs w:val="24"/>
        </w:rPr>
        <w:t>[3]</w:t>
      </w:r>
      <w:r>
        <w:rPr>
          <w:rFonts w:ascii="Times New Roman" w:eastAsia="Times New Roman" w:hAnsi="Times New Roman" w:cs="Times New Roman"/>
          <w:sz w:val="24"/>
          <w:szCs w:val="24"/>
        </w:rPr>
        <w:t>.</w:t>
      </w:r>
    </w:p>
    <w:p w14:paraId="6D81C142" w14:textId="77777777" w:rsidR="00AC27BA" w:rsidRDefault="00AC27BA">
      <w:pPr>
        <w:spacing w:after="160" w:line="360" w:lineRule="auto"/>
        <w:jc w:val="both"/>
        <w:rPr>
          <w:rFonts w:ascii="Times New Roman" w:eastAsia="Times New Roman" w:hAnsi="Times New Roman" w:cs="Times New Roman"/>
          <w:sz w:val="24"/>
          <w:szCs w:val="24"/>
        </w:rPr>
      </w:pPr>
    </w:p>
    <w:p w14:paraId="25DFF677"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5. The Overall Process: A Complete Web Server Deployment</w:t>
      </w:r>
    </w:p>
    <w:p w14:paraId="1BFF05E1"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sequence integrates all five concepts into a single, realistic workflow for deploying a cloud-ready web application:</w:t>
      </w:r>
    </w:p>
    <w:p w14:paraId="219149A1" w14:textId="77777777" w:rsidR="00AC27BA" w:rsidRDefault="00993CF4">
      <w:pPr>
        <w:widowControl/>
        <w:numPr>
          <w:ilvl w:val="0"/>
          <w:numId w:val="1"/>
        </w:num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Write Application Code:</w:t>
      </w:r>
      <w:r>
        <w:rPr>
          <w:rFonts w:ascii="Times New Roman" w:eastAsia="Times New Roman" w:hAnsi="Times New Roman" w:cs="Times New Roman"/>
          <w:sz w:val="24"/>
          <w:szCs w:val="24"/>
        </w:rPr>
        <w:t> Create index.html.</w:t>
      </w:r>
    </w:p>
    <w:p w14:paraId="5DC26480" w14:textId="77777777" w:rsidR="00AC27BA" w:rsidRDefault="00993CF4">
      <w:pPr>
        <w:widowControl/>
        <w:numPr>
          <w:ilvl w:val="0"/>
          <w:numId w:val="1"/>
        </w:num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Define Environment:</w:t>
      </w:r>
      <w:r>
        <w:rPr>
          <w:rFonts w:ascii="Times New Roman" w:eastAsia="Times New Roman" w:hAnsi="Times New Roman" w:cs="Times New Roman"/>
          <w:sz w:val="24"/>
          <w:szCs w:val="24"/>
        </w:rPr>
        <w:t> Write the Dockerfile (Example 2).</w:t>
      </w:r>
    </w:p>
    <w:p w14:paraId="0596797D" w14:textId="77777777" w:rsidR="00AC27BA" w:rsidRDefault="00993CF4">
      <w:pPr>
        <w:widowControl/>
        <w:numPr>
          <w:ilvl w:val="0"/>
          <w:numId w:val="1"/>
        </w:num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Build Image:</w:t>
      </w:r>
      <w:r>
        <w:rPr>
          <w:rFonts w:ascii="Times New Roman" w:eastAsia="Times New Roman" w:hAnsi="Times New Roman" w:cs="Times New Roman"/>
          <w:sz w:val="24"/>
          <w:szCs w:val="24"/>
        </w:rPr>
        <w:t> docker build -t web-app.</w:t>
      </w:r>
    </w:p>
    <w:p w14:paraId="78BF74F7" w14:textId="77777777" w:rsidR="00AC27BA" w:rsidRDefault="00993CF4">
      <w:pPr>
        <w:widowControl/>
        <w:numPr>
          <w:ilvl w:val="0"/>
          <w:numId w:val="1"/>
        </w:num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Test Locally:</w:t>
      </w:r>
      <w:r>
        <w:rPr>
          <w:rFonts w:ascii="Times New Roman" w:eastAsia="Times New Roman" w:hAnsi="Times New Roman" w:cs="Times New Roman"/>
          <w:sz w:val="24"/>
          <w:szCs w:val="24"/>
        </w:rPr>
        <w:t> docker run -d -p 8080:80 web-app</w:t>
      </w:r>
    </w:p>
    <w:p w14:paraId="63F72FA6" w14:textId="77777777" w:rsidR="00AC27BA" w:rsidRDefault="00993CF4">
      <w:pPr>
        <w:widowControl/>
        <w:numPr>
          <w:ilvl w:val="0"/>
          <w:numId w:val="1"/>
        </w:num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Persist Data:</w:t>
      </w:r>
      <w:r>
        <w:rPr>
          <w:rFonts w:ascii="Times New Roman" w:eastAsia="Times New Roman" w:hAnsi="Times New Roman" w:cs="Times New Roman"/>
          <w:sz w:val="24"/>
          <w:szCs w:val="24"/>
        </w:rPr>
        <w:t> Create a volume, docker volume create web-logs and rerun container mapping logs to the volume (Example 4).</w:t>
      </w:r>
    </w:p>
    <w:p w14:paraId="1CEBE054" w14:textId="77777777" w:rsidR="00AC27BA" w:rsidRDefault="00993CF4">
      <w:pPr>
        <w:widowControl/>
        <w:numPr>
          <w:ilvl w:val="0"/>
          <w:numId w:val="1"/>
        </w:num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Network:</w:t>
      </w:r>
      <w:r>
        <w:rPr>
          <w:rFonts w:ascii="Times New Roman" w:eastAsia="Times New Roman" w:hAnsi="Times New Roman" w:cs="Times New Roman"/>
          <w:sz w:val="24"/>
          <w:szCs w:val="24"/>
        </w:rPr>
        <w:t> Attach the container to an isolated network for security (Example 5).</w:t>
      </w:r>
    </w:p>
    <w:p w14:paraId="2009B502" w14:textId="77777777" w:rsidR="00AC27BA" w:rsidRDefault="00993CF4">
      <w:pPr>
        <w:widowControl/>
        <w:numPr>
          <w:ilvl w:val="0"/>
          <w:numId w:val="1"/>
        </w:num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Publish:</w:t>
      </w:r>
      <w:r>
        <w:rPr>
          <w:rFonts w:ascii="Times New Roman" w:eastAsia="Times New Roman" w:hAnsi="Times New Roman" w:cs="Times New Roman"/>
          <w:sz w:val="24"/>
          <w:szCs w:val="24"/>
        </w:rPr>
        <w:t> Tag and push the image to Docker Hub (Example 3).</w:t>
      </w:r>
    </w:p>
    <w:p w14:paraId="2F71D3F0"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this point, a system administrator on a cloud VM (e.g., an AWS EC2 instance) can simply run:</w:t>
      </w:r>
    </w:p>
    <w:p w14:paraId="3CDC593B"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37E41D7E" wp14:editId="454C412A">
            <wp:extent cx="5943600" cy="1159510"/>
            <wp:effectExtent l="0" t="0" r="0" b="0"/>
            <wp:docPr id="1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5943600" cy="1159510"/>
                    </a:xfrm>
                    <a:prstGeom prst="rect">
                      <a:avLst/>
                    </a:prstGeom>
                    <a:ln/>
                  </pic:spPr>
                </pic:pic>
              </a:graphicData>
            </a:graphic>
          </wp:inline>
        </w:drawing>
      </w:r>
    </w:p>
    <w:p w14:paraId="6C580B5E" w14:textId="19B64BFA"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website goes live in seconds without installing Nginx or configuring the OS manually. This efficiency is why cloud giants like AWS and Google now offer Containers-as-a-Service (CaaS) platforms, such as AWS Fargate and Google Cloud Run, which manage the underlying servers so developers only need to provide their container images </w:t>
      </w:r>
      <w:r w:rsidR="00B12F13">
        <w:rPr>
          <w:rFonts w:ascii="Times New Roman" w:eastAsia="Times New Roman" w:hAnsi="Times New Roman" w:cs="Times New Roman"/>
          <w:sz w:val="24"/>
          <w:szCs w:val="24"/>
        </w:rPr>
        <w:t>[2]</w:t>
      </w:r>
      <w:r>
        <w:rPr>
          <w:rFonts w:ascii="Times New Roman" w:eastAsia="Times New Roman" w:hAnsi="Times New Roman" w:cs="Times New Roman"/>
          <w:sz w:val="24"/>
          <w:szCs w:val="24"/>
        </w:rPr>
        <w:t>.</w:t>
      </w:r>
    </w:p>
    <w:p w14:paraId="08B8F450"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6. Conclusion</w:t>
      </w:r>
    </w:p>
    <w:p w14:paraId="3A81488D"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Containerisation, as implemented by Docker, represents a fundamental evolution in cloud computing architecture. By shifting virtualisation from the hardware layer to the operating system layer, containers eliminate the performance overhead associated with traditional virtual machines, offering superior density, speed, and portability. This report has demonstrated through practical </w:t>
      </w:r>
      <w:r>
        <w:rPr>
          <w:rFonts w:ascii="Times New Roman" w:eastAsia="Times New Roman" w:hAnsi="Times New Roman" w:cs="Times New Roman"/>
          <w:sz w:val="24"/>
          <w:szCs w:val="24"/>
        </w:rPr>
        <w:lastRenderedPageBreak/>
        <w:t>examples—building an image, managing persistent data with volumes, enabling inter-service communication with networks, and publishing artefacts to registries—that Docker provides a complete, lightweight ecosystem for modern application deployment. As cloud computing continues to evolve towards serverless and microservices architectures, containerisation is no longer just a DevOps convenience; it is a strategic necessity for organisations seeking agility, scalability, and cost-efficiency.</w:t>
      </w:r>
    </w:p>
    <w:p w14:paraId="6384BFFE"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7. Reference List</w:t>
      </w:r>
    </w:p>
    <w:p w14:paraId="76C65474" w14:textId="025E606E"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B12F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SDxCentral, “Containers-as-a-Service is a Fresh Battleground for Cloud Giants,” SDxCentral. [Online]. Available: </w:t>
      </w:r>
      <w:hyperlink r:id="rId17">
        <w:r w:rsidRPr="00751813">
          <w:rPr>
            <w:rFonts w:ascii="Times New Roman" w:eastAsia="Times New Roman" w:hAnsi="Times New Roman" w:cs="Times New Roman"/>
            <w:color w:val="0070C0"/>
            <w:sz w:val="24"/>
            <w:szCs w:val="24"/>
            <w:u w:val="single"/>
          </w:rPr>
          <w:t>https://www.sdxcentral.com/analysis/containers-as-a-service-is-a-fresh-battleground-for-cloud-giants/</w:t>
        </w:r>
      </w:hyperlink>
    </w:p>
    <w:p w14:paraId="31A2D689" w14:textId="445123DD"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r w:rsidR="00B12F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“Comparative Performance Analysis of Docker Container and Virtual Machine: A Comprehensive Evaluation,” IEEE Xplore, 2025. [Online]. Available: </w:t>
      </w:r>
      <w:hyperlink r:id="rId18">
        <w:r w:rsidRPr="00751813">
          <w:rPr>
            <w:rFonts w:ascii="Times New Roman" w:eastAsia="Times New Roman" w:hAnsi="Times New Roman" w:cs="Times New Roman"/>
            <w:color w:val="0070C0"/>
            <w:sz w:val="24"/>
            <w:szCs w:val="24"/>
            <w:u w:val="single"/>
          </w:rPr>
          <w:t>https://ieeexplore.ieee.org/document/11085383/</w:t>
        </w:r>
      </w:hyperlink>
      <w:r>
        <w:rPr>
          <w:rFonts w:ascii="Times New Roman" w:eastAsia="Times New Roman" w:hAnsi="Times New Roman" w:cs="Times New Roman"/>
          <w:sz w:val="24"/>
          <w:szCs w:val="24"/>
        </w:rPr>
        <w:t xml:space="preserve"> </w:t>
      </w:r>
    </w:p>
    <w:p w14:paraId="4F0D0AEE" w14:textId="24358C96"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r w:rsidR="00B12F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“Deploy a static website using Nginx inside Docker,” GitHub, 2025. [Online]. Available: </w:t>
      </w:r>
      <w:hyperlink r:id="rId19">
        <w:r w:rsidRPr="00751813">
          <w:rPr>
            <w:rFonts w:ascii="Times New Roman" w:eastAsia="Times New Roman" w:hAnsi="Times New Roman" w:cs="Times New Roman"/>
            <w:color w:val="0070C0"/>
            <w:sz w:val="24"/>
            <w:szCs w:val="24"/>
            <w:u w:val="single"/>
          </w:rPr>
          <w:t>https://github.com/ahmed-sayed-devops/nginx-static-website-docker</w:t>
        </w:r>
      </w:hyperlink>
    </w:p>
    <w:p w14:paraId="4269190A" w14:textId="0FF3DA4B"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B12F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Docker Docs, “Storage,” Docker Documentation, 2025. [Online]. Available: </w:t>
      </w:r>
      <w:hyperlink r:id="rId20">
        <w:r w:rsidRPr="00751813">
          <w:rPr>
            <w:rFonts w:ascii="Times New Roman" w:eastAsia="Times New Roman" w:hAnsi="Times New Roman" w:cs="Times New Roman"/>
            <w:color w:val="0070C0"/>
            <w:sz w:val="24"/>
            <w:szCs w:val="24"/>
            <w:u w:val="single"/>
          </w:rPr>
          <w:t>https://docs.docker.com/engine/storage/</w:t>
        </w:r>
      </w:hyperlink>
    </w:p>
    <w:p w14:paraId="54F26089" w14:textId="134D5311"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r w:rsidR="00B12F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 V. Binh, “Bài 3. Docker Networking: Kết Nối,” DevOps.vn, 2025. [Online]. Available: </w:t>
      </w:r>
      <w:hyperlink r:id="rId21">
        <w:r w:rsidRPr="00751813">
          <w:rPr>
            <w:rFonts w:ascii="Times New Roman" w:eastAsia="Times New Roman" w:hAnsi="Times New Roman" w:cs="Times New Roman"/>
            <w:color w:val="0070C0"/>
            <w:sz w:val="24"/>
            <w:szCs w:val="24"/>
            <w:u w:val="single"/>
          </w:rPr>
          <w:t>https://devops.vn/posts/bai-3-docker-networking-ket-noi-container-hieu-qua/</w:t>
        </w:r>
      </w:hyperlink>
    </w:p>
    <w:p w14:paraId="716E41AE" w14:textId="13F71D23"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r w:rsidR="00B12F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 V. Bataiev et al., “The Impact of Containerization on the Efficiency of Cloud Services,” Taurida Scientific Herald. Series: Technical Sciences, no. 2, pp. 11–17, 2025.</w:t>
      </w:r>
    </w:p>
    <w:p w14:paraId="2DDAAF37" w14:textId="4213B0E2"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r w:rsidR="00B12F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SDxCentral, “Docker’s Containers-as-a-Service Aims to Please Dev &amp; Ops,” SDxCentral, 2026. [Online]. Available: </w:t>
      </w:r>
      <w:hyperlink r:id="rId22">
        <w:r w:rsidRPr="00751813">
          <w:rPr>
            <w:rFonts w:ascii="Times New Roman" w:eastAsia="Times New Roman" w:hAnsi="Times New Roman" w:cs="Times New Roman"/>
            <w:color w:val="0070C0"/>
            <w:sz w:val="24"/>
            <w:szCs w:val="24"/>
            <w:u w:val="single"/>
          </w:rPr>
          <w:t>https://www.sdxcentral.com/analysis/containers-as-a-service-is-a-fresh-battleground-for-cloud-giants/</w:t>
        </w:r>
      </w:hyperlink>
      <w:r>
        <w:rPr>
          <w:rFonts w:ascii="Times New Roman" w:eastAsia="Times New Roman" w:hAnsi="Times New Roman" w:cs="Times New Roman"/>
          <w:sz w:val="24"/>
          <w:szCs w:val="24"/>
        </w:rPr>
        <w:t xml:space="preserve"> (closest matching article)</w:t>
      </w:r>
    </w:p>
    <w:p w14:paraId="3980A653" w14:textId="5815CE8D"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r w:rsidR="00B12F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Upwind, “Docker vs Virtual Machines,” Upwind.io, 2025. [Online]. Available: </w:t>
      </w:r>
      <w:hyperlink r:id="rId23">
        <w:r w:rsidRPr="00751813">
          <w:rPr>
            <w:rFonts w:ascii="Times New Roman" w:eastAsia="Times New Roman" w:hAnsi="Times New Roman" w:cs="Times New Roman"/>
            <w:color w:val="007BB8"/>
            <w:sz w:val="24"/>
            <w:szCs w:val="24"/>
            <w:u w:val="single"/>
          </w:rPr>
          <w:t>https://www.upwind.io/glossary/docker-vs-virtual-machines</w:t>
        </w:r>
      </w:hyperlink>
    </w:p>
    <w:p w14:paraId="177993B9" w14:textId="77777777" w:rsidR="00AC27BA" w:rsidRDefault="00AC27BA">
      <w:pPr>
        <w:spacing w:line="360" w:lineRule="auto"/>
        <w:jc w:val="both"/>
        <w:rPr>
          <w:rFonts w:ascii="Times New Roman" w:eastAsia="Times New Roman" w:hAnsi="Times New Roman" w:cs="Times New Roman"/>
          <w:sz w:val="24"/>
          <w:szCs w:val="24"/>
        </w:rPr>
      </w:pPr>
    </w:p>
    <w:p w14:paraId="2E24E451" w14:textId="77777777" w:rsidR="00AC27BA" w:rsidRDefault="00AC27BA">
      <w:pPr>
        <w:spacing w:line="360" w:lineRule="auto"/>
        <w:jc w:val="both"/>
        <w:rPr>
          <w:rFonts w:ascii="Times New Roman" w:eastAsia="Times New Roman" w:hAnsi="Times New Roman" w:cs="Times New Roman"/>
          <w:sz w:val="24"/>
          <w:szCs w:val="24"/>
        </w:rPr>
      </w:pPr>
    </w:p>
    <w:p w14:paraId="7F29EABD" w14:textId="77777777" w:rsidR="00AC27BA" w:rsidRDefault="00AC27BA">
      <w:pPr>
        <w:spacing w:line="360" w:lineRule="auto"/>
        <w:jc w:val="both"/>
        <w:rPr>
          <w:rFonts w:ascii="Times New Roman" w:eastAsia="Times New Roman" w:hAnsi="Times New Roman" w:cs="Times New Roman"/>
          <w:sz w:val="24"/>
          <w:szCs w:val="24"/>
        </w:rPr>
      </w:pPr>
    </w:p>
    <w:p w14:paraId="6C6CBEB2" w14:textId="77777777" w:rsidR="00902C51" w:rsidRDefault="00902C51">
      <w:pPr>
        <w:spacing w:line="360" w:lineRule="auto"/>
        <w:jc w:val="both"/>
        <w:rPr>
          <w:rFonts w:ascii="Times New Roman" w:eastAsia="Times New Roman" w:hAnsi="Times New Roman" w:cs="Times New Roman"/>
          <w:sz w:val="24"/>
          <w:szCs w:val="24"/>
        </w:rPr>
      </w:pPr>
    </w:p>
    <w:p w14:paraId="061F49ED" w14:textId="77777777" w:rsidR="00AC27BA" w:rsidRDefault="00993CF4">
      <w:pPr>
        <w:spacing w:line="360" w:lineRule="auto"/>
        <w:jc w:val="both"/>
        <w:rPr>
          <w:rFonts w:ascii="Times New Roman" w:eastAsia="Times New Roman" w:hAnsi="Times New Roman" w:cs="Times New Roman"/>
          <w:b/>
          <w:bCs/>
          <w:color w:val="0070C0"/>
          <w:sz w:val="28"/>
          <w:szCs w:val="28"/>
        </w:rPr>
      </w:pPr>
      <w:r>
        <w:rPr>
          <w:rFonts w:ascii="Times New Roman" w:eastAsia="Times New Roman" w:hAnsi="Times New Roman" w:cs="Times New Roman"/>
          <w:b/>
          <w:bCs/>
          <w:color w:val="0070C0"/>
          <w:sz w:val="28"/>
          <w:szCs w:val="28"/>
        </w:rPr>
        <w:lastRenderedPageBreak/>
        <w:t>Part B:</w:t>
      </w:r>
    </w:p>
    <w:p w14:paraId="7963C6E9" w14:textId="77777777" w:rsidR="00AC27BA" w:rsidRDefault="00993CF4">
      <w:pPr>
        <w:spacing w:line="36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Slide 1</w:t>
      </w:r>
    </w:p>
    <w:p w14:paraId="03D2D33B" w14:textId="77777777" w:rsidR="00AC27BA" w:rsidRDefault="00993CF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196CD2A9" wp14:editId="7EDA4E2B">
            <wp:extent cx="4572638" cy="2572109"/>
            <wp:effectExtent l="0" t="0" r="0" b="0"/>
            <wp:docPr id="14"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4"/>
                    <a:srcRect/>
                    <a:stretch>
                      <a:fillRect/>
                    </a:stretch>
                  </pic:blipFill>
                  <pic:spPr>
                    <a:xfrm>
                      <a:off x="0" y="0"/>
                      <a:ext cx="4572638" cy="2572109"/>
                    </a:xfrm>
                    <a:prstGeom prst="rect">
                      <a:avLst/>
                    </a:prstGeom>
                    <a:ln/>
                  </pic:spPr>
                </pic:pic>
              </a:graphicData>
            </a:graphic>
          </wp:inline>
        </w:drawing>
      </w:r>
    </w:p>
    <w:p w14:paraId="49FE3834" w14:textId="77777777" w:rsidR="00AC27BA" w:rsidRDefault="00AC27BA">
      <w:pPr>
        <w:spacing w:line="360" w:lineRule="auto"/>
        <w:jc w:val="both"/>
        <w:rPr>
          <w:rFonts w:ascii="Times New Roman" w:eastAsia="Times New Roman" w:hAnsi="Times New Roman" w:cs="Times New Roman"/>
          <w:sz w:val="24"/>
          <w:szCs w:val="24"/>
        </w:rPr>
      </w:pPr>
    </w:p>
    <w:p w14:paraId="38BEFE74" w14:textId="77777777" w:rsidR="00AC27BA" w:rsidRDefault="00AC27BA">
      <w:pPr>
        <w:spacing w:line="360" w:lineRule="auto"/>
        <w:jc w:val="both"/>
        <w:rPr>
          <w:rFonts w:ascii="Times New Roman" w:eastAsia="Times New Roman" w:hAnsi="Times New Roman" w:cs="Times New Roman"/>
          <w:sz w:val="24"/>
          <w:szCs w:val="24"/>
        </w:rPr>
      </w:pPr>
    </w:p>
    <w:p w14:paraId="123480A2" w14:textId="77777777" w:rsidR="00AC27BA" w:rsidRDefault="00993C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Good morning/afternoon, everyone. Today, I will present a technical analysis of how containerisation, specifically Docker, has transformed cloud computing. We will examine the journey from traditional virtual machines to containers, explore key technical concepts, and see practical examples of Docker in action.</w:t>
      </w:r>
    </w:p>
    <w:p w14:paraId="03378E30" w14:textId="77777777" w:rsidR="00AC27BA" w:rsidRDefault="00AC27BA">
      <w:pPr>
        <w:spacing w:line="360" w:lineRule="auto"/>
        <w:rPr>
          <w:rFonts w:ascii="Times New Roman" w:eastAsia="Times New Roman" w:hAnsi="Times New Roman" w:cs="Times New Roman"/>
          <w:sz w:val="24"/>
          <w:szCs w:val="24"/>
        </w:rPr>
      </w:pPr>
    </w:p>
    <w:p w14:paraId="055677EC" w14:textId="77777777" w:rsidR="00AC27BA" w:rsidRDefault="00AC27BA">
      <w:pPr>
        <w:spacing w:line="360" w:lineRule="auto"/>
        <w:rPr>
          <w:rFonts w:ascii="Times New Roman" w:eastAsia="Times New Roman" w:hAnsi="Times New Roman" w:cs="Times New Roman"/>
          <w:sz w:val="24"/>
          <w:szCs w:val="24"/>
        </w:rPr>
      </w:pPr>
    </w:p>
    <w:p w14:paraId="614339DA" w14:textId="77777777" w:rsidR="00AC27BA" w:rsidRDefault="00AC27BA">
      <w:pPr>
        <w:spacing w:line="360" w:lineRule="auto"/>
        <w:rPr>
          <w:rFonts w:ascii="Times New Roman" w:eastAsia="Times New Roman" w:hAnsi="Times New Roman" w:cs="Times New Roman"/>
          <w:sz w:val="24"/>
          <w:szCs w:val="24"/>
        </w:rPr>
      </w:pPr>
    </w:p>
    <w:p w14:paraId="6B0F5BF7" w14:textId="77777777" w:rsidR="00AC27BA" w:rsidRDefault="00AC27BA">
      <w:pPr>
        <w:spacing w:line="360" w:lineRule="auto"/>
        <w:rPr>
          <w:rFonts w:ascii="Times New Roman" w:eastAsia="Times New Roman" w:hAnsi="Times New Roman" w:cs="Times New Roman"/>
          <w:sz w:val="24"/>
          <w:szCs w:val="24"/>
        </w:rPr>
      </w:pPr>
    </w:p>
    <w:p w14:paraId="47480658" w14:textId="77777777" w:rsidR="00AC27BA" w:rsidRDefault="00AC27BA">
      <w:pPr>
        <w:spacing w:line="360" w:lineRule="auto"/>
        <w:rPr>
          <w:rFonts w:ascii="Times New Roman" w:eastAsia="Times New Roman" w:hAnsi="Times New Roman" w:cs="Times New Roman"/>
          <w:sz w:val="24"/>
          <w:szCs w:val="24"/>
        </w:rPr>
      </w:pPr>
    </w:p>
    <w:p w14:paraId="3128424D" w14:textId="77777777" w:rsidR="00AC27BA" w:rsidRDefault="00AC27BA">
      <w:pPr>
        <w:spacing w:line="360" w:lineRule="auto"/>
        <w:rPr>
          <w:rFonts w:ascii="Times New Roman" w:eastAsia="Times New Roman" w:hAnsi="Times New Roman" w:cs="Times New Roman"/>
          <w:sz w:val="24"/>
          <w:szCs w:val="24"/>
        </w:rPr>
      </w:pPr>
    </w:p>
    <w:p w14:paraId="70843FC3" w14:textId="77777777" w:rsidR="00AC27BA" w:rsidRDefault="00AC27BA">
      <w:pPr>
        <w:spacing w:line="360" w:lineRule="auto"/>
        <w:rPr>
          <w:rFonts w:ascii="Times New Roman" w:eastAsia="Times New Roman" w:hAnsi="Times New Roman" w:cs="Times New Roman"/>
          <w:sz w:val="24"/>
          <w:szCs w:val="24"/>
        </w:rPr>
      </w:pPr>
    </w:p>
    <w:p w14:paraId="1C8F1A19" w14:textId="77777777" w:rsidR="00AC27BA" w:rsidRDefault="00AC27BA">
      <w:pPr>
        <w:spacing w:line="360" w:lineRule="auto"/>
        <w:rPr>
          <w:rFonts w:ascii="Times New Roman" w:eastAsia="Times New Roman" w:hAnsi="Times New Roman" w:cs="Times New Roman"/>
          <w:sz w:val="24"/>
          <w:szCs w:val="24"/>
        </w:rPr>
      </w:pPr>
    </w:p>
    <w:p w14:paraId="38E8E71B" w14:textId="77777777" w:rsidR="00AC27BA" w:rsidRDefault="00AC27BA">
      <w:pPr>
        <w:spacing w:line="360" w:lineRule="auto"/>
        <w:rPr>
          <w:rFonts w:ascii="Times New Roman" w:eastAsia="Times New Roman" w:hAnsi="Times New Roman" w:cs="Times New Roman"/>
          <w:sz w:val="24"/>
          <w:szCs w:val="24"/>
        </w:rPr>
      </w:pPr>
    </w:p>
    <w:p w14:paraId="59F6CF39" w14:textId="77777777" w:rsidR="00AC27BA" w:rsidRDefault="00AC27BA">
      <w:pPr>
        <w:spacing w:line="360" w:lineRule="auto"/>
        <w:rPr>
          <w:rFonts w:ascii="Times New Roman" w:eastAsia="Times New Roman" w:hAnsi="Times New Roman" w:cs="Times New Roman"/>
          <w:sz w:val="24"/>
          <w:szCs w:val="24"/>
        </w:rPr>
      </w:pPr>
    </w:p>
    <w:p w14:paraId="6C78A46E" w14:textId="77777777" w:rsidR="00AC27BA" w:rsidRDefault="00AC27BA">
      <w:pPr>
        <w:spacing w:line="360" w:lineRule="auto"/>
        <w:rPr>
          <w:rFonts w:ascii="Times New Roman" w:eastAsia="Times New Roman" w:hAnsi="Times New Roman" w:cs="Times New Roman"/>
          <w:sz w:val="24"/>
          <w:szCs w:val="24"/>
        </w:rPr>
      </w:pPr>
    </w:p>
    <w:p w14:paraId="6B491149" w14:textId="77777777" w:rsidR="00AC27BA" w:rsidRDefault="00AC27BA">
      <w:pPr>
        <w:spacing w:line="360" w:lineRule="auto"/>
        <w:rPr>
          <w:rFonts w:ascii="Times New Roman" w:eastAsia="Times New Roman" w:hAnsi="Times New Roman" w:cs="Times New Roman"/>
          <w:sz w:val="24"/>
          <w:szCs w:val="24"/>
        </w:rPr>
      </w:pPr>
    </w:p>
    <w:p w14:paraId="6D290B23" w14:textId="77777777" w:rsidR="00AC27BA" w:rsidRDefault="00AC27BA">
      <w:pPr>
        <w:spacing w:line="360" w:lineRule="auto"/>
        <w:rPr>
          <w:rFonts w:ascii="Times New Roman" w:eastAsia="Times New Roman" w:hAnsi="Times New Roman" w:cs="Times New Roman"/>
          <w:sz w:val="24"/>
          <w:szCs w:val="24"/>
        </w:rPr>
      </w:pPr>
    </w:p>
    <w:p w14:paraId="5A9D3406" w14:textId="77777777" w:rsidR="00AC27BA" w:rsidRDefault="00993CF4">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Slide 2:</w:t>
      </w:r>
    </w:p>
    <w:p w14:paraId="5BE1C330" w14:textId="77777777" w:rsidR="00AC27BA" w:rsidRDefault="00AC27BA">
      <w:pPr>
        <w:spacing w:line="360" w:lineRule="auto"/>
        <w:rPr>
          <w:rFonts w:ascii="Times New Roman" w:eastAsia="Times New Roman" w:hAnsi="Times New Roman" w:cs="Times New Roman"/>
          <w:sz w:val="24"/>
          <w:szCs w:val="24"/>
        </w:rPr>
      </w:pPr>
    </w:p>
    <w:p w14:paraId="7F09EFAF" w14:textId="77777777" w:rsidR="00AC27BA" w:rsidRDefault="00993CF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17F5D158" wp14:editId="4C6CCB0D">
            <wp:extent cx="4572638" cy="2572109"/>
            <wp:effectExtent l="0" t="0" r="0" b="0"/>
            <wp:docPr id="1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5"/>
                    <a:srcRect/>
                    <a:stretch>
                      <a:fillRect/>
                    </a:stretch>
                  </pic:blipFill>
                  <pic:spPr>
                    <a:xfrm>
                      <a:off x="0" y="0"/>
                      <a:ext cx="4572638" cy="2572109"/>
                    </a:xfrm>
                    <a:prstGeom prst="rect">
                      <a:avLst/>
                    </a:prstGeom>
                    <a:ln/>
                  </pic:spPr>
                </pic:pic>
              </a:graphicData>
            </a:graphic>
          </wp:inline>
        </w:drawing>
      </w:r>
    </w:p>
    <w:p w14:paraId="3B3D1851" w14:textId="77777777" w:rsidR="00AC27BA" w:rsidRDefault="00AC27BA">
      <w:pPr>
        <w:spacing w:line="360" w:lineRule="auto"/>
        <w:rPr>
          <w:rFonts w:ascii="Times New Roman" w:eastAsia="Times New Roman" w:hAnsi="Times New Roman" w:cs="Times New Roman"/>
          <w:sz w:val="24"/>
          <w:szCs w:val="24"/>
        </w:rPr>
      </w:pPr>
    </w:p>
    <w:p w14:paraId="31DAAC20" w14:textId="77777777" w:rsidR="00AC27BA" w:rsidRDefault="00993CF4">
      <w:pPr>
        <w:spacing w:line="360" w:lineRule="auto"/>
        <w:rPr>
          <w:rFonts w:ascii="Times New Roman" w:eastAsia="Times New Roman" w:hAnsi="Times New Roman" w:cs="Times New Roman"/>
          <w:sz w:val="24"/>
          <w:szCs w:val="24"/>
        </w:rPr>
      </w:pPr>
      <w:r w:rsidRPr="00287626">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Over the past decade, cloud computing has fundamentally changed. We have moved away from worrying about physical servers toward focusing on applications themselves. Containerisation sits at the heart of this change. Unlike traditional methods, where applications failed due to environment differences, containers package everything needed to run into a single unit that works identically on a developer's laptop, a test server, or a production cloud environment. Today, I will explain the technical mechanisms that make this possible.</w:t>
      </w:r>
    </w:p>
    <w:p w14:paraId="2D0A1327" w14:textId="77777777" w:rsidR="00AC27BA" w:rsidRDefault="00AC27BA">
      <w:pPr>
        <w:spacing w:line="360" w:lineRule="auto"/>
        <w:rPr>
          <w:rFonts w:ascii="Times New Roman" w:eastAsia="Times New Roman" w:hAnsi="Times New Roman" w:cs="Times New Roman"/>
          <w:sz w:val="24"/>
          <w:szCs w:val="24"/>
        </w:rPr>
      </w:pPr>
    </w:p>
    <w:p w14:paraId="768D9C9A" w14:textId="77777777" w:rsidR="00AC27BA" w:rsidRDefault="00AC27BA">
      <w:pPr>
        <w:spacing w:line="360" w:lineRule="auto"/>
        <w:rPr>
          <w:rFonts w:ascii="Times New Roman" w:eastAsia="Times New Roman" w:hAnsi="Times New Roman" w:cs="Times New Roman"/>
          <w:sz w:val="24"/>
          <w:szCs w:val="24"/>
        </w:rPr>
      </w:pPr>
    </w:p>
    <w:p w14:paraId="31BDAD31" w14:textId="77777777" w:rsidR="00AC27BA" w:rsidRDefault="00AC27BA">
      <w:pPr>
        <w:spacing w:line="360" w:lineRule="auto"/>
        <w:rPr>
          <w:rFonts w:ascii="Times New Roman" w:eastAsia="Times New Roman" w:hAnsi="Times New Roman" w:cs="Times New Roman"/>
          <w:sz w:val="24"/>
          <w:szCs w:val="24"/>
        </w:rPr>
      </w:pPr>
    </w:p>
    <w:p w14:paraId="54AA0458" w14:textId="77777777" w:rsidR="00AC27BA" w:rsidRDefault="00AC27BA">
      <w:pPr>
        <w:spacing w:line="360" w:lineRule="auto"/>
        <w:rPr>
          <w:rFonts w:ascii="Times New Roman" w:eastAsia="Times New Roman" w:hAnsi="Times New Roman" w:cs="Times New Roman"/>
          <w:sz w:val="24"/>
          <w:szCs w:val="24"/>
        </w:rPr>
      </w:pPr>
    </w:p>
    <w:p w14:paraId="1975921E" w14:textId="77777777" w:rsidR="00AC27BA" w:rsidRDefault="00AC27BA">
      <w:pPr>
        <w:spacing w:line="360" w:lineRule="auto"/>
        <w:rPr>
          <w:rFonts w:ascii="Times New Roman" w:eastAsia="Times New Roman" w:hAnsi="Times New Roman" w:cs="Times New Roman"/>
          <w:sz w:val="24"/>
          <w:szCs w:val="24"/>
        </w:rPr>
      </w:pPr>
    </w:p>
    <w:p w14:paraId="4E733CD3" w14:textId="77777777" w:rsidR="00AC27BA" w:rsidRDefault="00AC27BA">
      <w:pPr>
        <w:spacing w:line="360" w:lineRule="auto"/>
        <w:rPr>
          <w:rFonts w:ascii="Times New Roman" w:eastAsia="Times New Roman" w:hAnsi="Times New Roman" w:cs="Times New Roman"/>
          <w:sz w:val="24"/>
          <w:szCs w:val="24"/>
        </w:rPr>
      </w:pPr>
    </w:p>
    <w:p w14:paraId="35F13FC6" w14:textId="77777777" w:rsidR="00AC27BA" w:rsidRDefault="00AC27BA">
      <w:pPr>
        <w:spacing w:line="360" w:lineRule="auto"/>
        <w:rPr>
          <w:rFonts w:ascii="Times New Roman" w:eastAsia="Times New Roman" w:hAnsi="Times New Roman" w:cs="Times New Roman"/>
          <w:sz w:val="24"/>
          <w:szCs w:val="24"/>
        </w:rPr>
      </w:pPr>
    </w:p>
    <w:p w14:paraId="03284F99" w14:textId="77777777" w:rsidR="00AC27BA" w:rsidRDefault="00AC27BA">
      <w:pPr>
        <w:spacing w:line="360" w:lineRule="auto"/>
        <w:rPr>
          <w:rFonts w:ascii="Times New Roman" w:eastAsia="Times New Roman" w:hAnsi="Times New Roman" w:cs="Times New Roman"/>
          <w:sz w:val="24"/>
          <w:szCs w:val="24"/>
        </w:rPr>
      </w:pPr>
    </w:p>
    <w:p w14:paraId="3C824AB1" w14:textId="77777777" w:rsidR="00AC27BA" w:rsidRDefault="00AC27BA">
      <w:pPr>
        <w:spacing w:line="360" w:lineRule="auto"/>
        <w:jc w:val="center"/>
        <w:rPr>
          <w:rFonts w:ascii="Times New Roman" w:eastAsia="Times New Roman" w:hAnsi="Times New Roman" w:cs="Times New Roman"/>
          <w:sz w:val="24"/>
          <w:szCs w:val="24"/>
        </w:rPr>
      </w:pPr>
    </w:p>
    <w:p w14:paraId="6D784549" w14:textId="77777777" w:rsidR="00AC27BA" w:rsidRDefault="00AC27BA">
      <w:pPr>
        <w:spacing w:line="360" w:lineRule="auto"/>
        <w:jc w:val="center"/>
        <w:rPr>
          <w:rFonts w:ascii="Times New Roman" w:eastAsia="Times New Roman" w:hAnsi="Times New Roman" w:cs="Times New Roman"/>
          <w:sz w:val="24"/>
          <w:szCs w:val="24"/>
        </w:rPr>
      </w:pPr>
    </w:p>
    <w:p w14:paraId="3A070252" w14:textId="77777777" w:rsidR="00AC27BA" w:rsidRDefault="00AC27BA">
      <w:pPr>
        <w:spacing w:line="360" w:lineRule="auto"/>
        <w:jc w:val="center"/>
        <w:rPr>
          <w:rFonts w:ascii="Times New Roman" w:eastAsia="Times New Roman" w:hAnsi="Times New Roman" w:cs="Times New Roman"/>
          <w:sz w:val="24"/>
          <w:szCs w:val="24"/>
        </w:rPr>
      </w:pPr>
    </w:p>
    <w:p w14:paraId="39F0E6EB" w14:textId="77777777" w:rsidR="00AC27BA" w:rsidRDefault="00AC27BA">
      <w:pPr>
        <w:spacing w:line="360" w:lineRule="auto"/>
        <w:jc w:val="center"/>
        <w:rPr>
          <w:rFonts w:ascii="Times New Roman" w:eastAsia="Times New Roman" w:hAnsi="Times New Roman" w:cs="Times New Roman"/>
          <w:sz w:val="24"/>
          <w:szCs w:val="24"/>
        </w:rPr>
      </w:pPr>
    </w:p>
    <w:p w14:paraId="69D7AB1F" w14:textId="77777777" w:rsidR="00AC27BA" w:rsidRDefault="00993CF4">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Slide 3:</w:t>
      </w:r>
    </w:p>
    <w:p w14:paraId="11CCB7BB" w14:textId="77777777" w:rsidR="00AC27BA" w:rsidRDefault="00993CF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04B68067" wp14:editId="68689840">
            <wp:extent cx="4572638" cy="2572109"/>
            <wp:effectExtent l="0" t="0" r="0" b="0"/>
            <wp:docPr id="1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6"/>
                    <a:srcRect/>
                    <a:stretch>
                      <a:fillRect/>
                    </a:stretch>
                  </pic:blipFill>
                  <pic:spPr>
                    <a:xfrm>
                      <a:off x="0" y="0"/>
                      <a:ext cx="4572638" cy="2572109"/>
                    </a:xfrm>
                    <a:prstGeom prst="rect">
                      <a:avLst/>
                    </a:prstGeom>
                    <a:ln/>
                  </pic:spPr>
                </pic:pic>
              </a:graphicData>
            </a:graphic>
          </wp:inline>
        </w:drawing>
      </w:r>
    </w:p>
    <w:p w14:paraId="75B130E2" w14:textId="77777777" w:rsidR="00AC27BA" w:rsidRDefault="00AC27BA">
      <w:pPr>
        <w:spacing w:line="360" w:lineRule="auto"/>
        <w:jc w:val="center"/>
        <w:rPr>
          <w:rFonts w:ascii="Times New Roman" w:eastAsia="Times New Roman" w:hAnsi="Times New Roman" w:cs="Times New Roman"/>
          <w:sz w:val="24"/>
          <w:szCs w:val="24"/>
        </w:rPr>
      </w:pPr>
    </w:p>
    <w:p w14:paraId="29AD57E5"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xml:space="preserve"> Understanding the difference between VMs and containers is essential. A traditional VM runs a complete operating system—its own kernel, system libraries, everything. This provides excellent security isolation but at a high cost. Each VM might consume 1-2 gigabytes of RAM just for the operating system, before running any application. Containers take a different approach. They share the host machine's kernel but isolate the application processes. Think of VMs as separate houses, each with its own foundation. Containers are more like apartments in a single building—sharing the same foundation but with private living spaces.</w:t>
      </w:r>
    </w:p>
    <w:p w14:paraId="7A11C787" w14:textId="77777777" w:rsidR="00AC27BA" w:rsidRDefault="00AC27BA">
      <w:pPr>
        <w:spacing w:line="360" w:lineRule="auto"/>
        <w:jc w:val="center"/>
        <w:rPr>
          <w:rFonts w:ascii="Times New Roman" w:eastAsia="Times New Roman" w:hAnsi="Times New Roman" w:cs="Times New Roman"/>
          <w:sz w:val="24"/>
          <w:szCs w:val="24"/>
        </w:rPr>
      </w:pPr>
    </w:p>
    <w:p w14:paraId="17206FFF" w14:textId="77777777" w:rsidR="00AC27BA" w:rsidRDefault="00AC27BA">
      <w:pPr>
        <w:spacing w:line="360" w:lineRule="auto"/>
        <w:jc w:val="center"/>
        <w:rPr>
          <w:rFonts w:ascii="Times New Roman" w:eastAsia="Times New Roman" w:hAnsi="Times New Roman" w:cs="Times New Roman"/>
          <w:sz w:val="24"/>
          <w:szCs w:val="24"/>
        </w:rPr>
      </w:pPr>
    </w:p>
    <w:p w14:paraId="5275371E" w14:textId="77777777" w:rsidR="00AC27BA" w:rsidRDefault="00AC27BA">
      <w:pPr>
        <w:spacing w:line="360" w:lineRule="auto"/>
        <w:jc w:val="center"/>
        <w:rPr>
          <w:rFonts w:ascii="Times New Roman" w:eastAsia="Times New Roman" w:hAnsi="Times New Roman" w:cs="Times New Roman"/>
          <w:sz w:val="24"/>
          <w:szCs w:val="24"/>
        </w:rPr>
      </w:pPr>
    </w:p>
    <w:p w14:paraId="75D05D8D" w14:textId="77777777" w:rsidR="00AC27BA" w:rsidRDefault="00AC27BA">
      <w:pPr>
        <w:spacing w:line="360" w:lineRule="auto"/>
        <w:jc w:val="center"/>
        <w:rPr>
          <w:rFonts w:ascii="Times New Roman" w:eastAsia="Times New Roman" w:hAnsi="Times New Roman" w:cs="Times New Roman"/>
          <w:sz w:val="24"/>
          <w:szCs w:val="24"/>
        </w:rPr>
      </w:pPr>
    </w:p>
    <w:p w14:paraId="55A1DA64" w14:textId="77777777" w:rsidR="00AC27BA" w:rsidRDefault="00AC27BA">
      <w:pPr>
        <w:spacing w:line="360" w:lineRule="auto"/>
        <w:rPr>
          <w:rFonts w:ascii="Times New Roman" w:eastAsia="Times New Roman" w:hAnsi="Times New Roman" w:cs="Times New Roman"/>
          <w:sz w:val="24"/>
          <w:szCs w:val="24"/>
        </w:rPr>
      </w:pPr>
    </w:p>
    <w:p w14:paraId="3D440505" w14:textId="77777777" w:rsidR="00AC27BA" w:rsidRDefault="00AC27BA">
      <w:pPr>
        <w:spacing w:line="360" w:lineRule="auto"/>
        <w:rPr>
          <w:rFonts w:ascii="Times New Roman" w:eastAsia="Times New Roman" w:hAnsi="Times New Roman" w:cs="Times New Roman"/>
          <w:sz w:val="24"/>
          <w:szCs w:val="24"/>
        </w:rPr>
      </w:pPr>
    </w:p>
    <w:p w14:paraId="758170B9" w14:textId="77777777" w:rsidR="00AC27BA" w:rsidRDefault="00AC27BA">
      <w:pPr>
        <w:spacing w:line="360" w:lineRule="auto"/>
        <w:rPr>
          <w:rFonts w:ascii="Times New Roman" w:eastAsia="Times New Roman" w:hAnsi="Times New Roman" w:cs="Times New Roman"/>
          <w:sz w:val="24"/>
          <w:szCs w:val="24"/>
        </w:rPr>
      </w:pPr>
    </w:p>
    <w:p w14:paraId="01CE563B" w14:textId="77777777" w:rsidR="00AC27BA" w:rsidRDefault="00AC27BA">
      <w:pPr>
        <w:spacing w:line="360" w:lineRule="auto"/>
        <w:rPr>
          <w:rFonts w:ascii="Times New Roman" w:eastAsia="Times New Roman" w:hAnsi="Times New Roman" w:cs="Times New Roman"/>
          <w:sz w:val="24"/>
          <w:szCs w:val="24"/>
        </w:rPr>
      </w:pPr>
    </w:p>
    <w:p w14:paraId="63CED3FF" w14:textId="77777777" w:rsidR="00AC27BA" w:rsidRDefault="00AC27BA">
      <w:pPr>
        <w:spacing w:line="360" w:lineRule="auto"/>
        <w:rPr>
          <w:rFonts w:ascii="Times New Roman" w:eastAsia="Times New Roman" w:hAnsi="Times New Roman" w:cs="Times New Roman"/>
          <w:sz w:val="24"/>
          <w:szCs w:val="24"/>
        </w:rPr>
      </w:pPr>
    </w:p>
    <w:p w14:paraId="10A7D12F" w14:textId="77777777" w:rsidR="00AC27BA" w:rsidRDefault="00AC27BA">
      <w:pPr>
        <w:spacing w:line="360" w:lineRule="auto"/>
        <w:rPr>
          <w:rFonts w:ascii="Times New Roman" w:eastAsia="Times New Roman" w:hAnsi="Times New Roman" w:cs="Times New Roman"/>
          <w:sz w:val="24"/>
          <w:szCs w:val="24"/>
        </w:rPr>
      </w:pPr>
    </w:p>
    <w:p w14:paraId="11109FA4" w14:textId="77777777" w:rsidR="00AC27BA" w:rsidRDefault="00AC27BA">
      <w:pPr>
        <w:spacing w:line="360" w:lineRule="auto"/>
        <w:rPr>
          <w:rFonts w:ascii="Times New Roman" w:eastAsia="Times New Roman" w:hAnsi="Times New Roman" w:cs="Times New Roman"/>
          <w:sz w:val="24"/>
          <w:szCs w:val="24"/>
        </w:rPr>
      </w:pPr>
    </w:p>
    <w:p w14:paraId="45C90675" w14:textId="77777777" w:rsidR="00AC27BA" w:rsidRDefault="00AC27BA">
      <w:pPr>
        <w:spacing w:line="360" w:lineRule="auto"/>
        <w:rPr>
          <w:rFonts w:ascii="Times New Roman" w:eastAsia="Times New Roman" w:hAnsi="Times New Roman" w:cs="Times New Roman"/>
          <w:sz w:val="24"/>
          <w:szCs w:val="24"/>
        </w:rPr>
      </w:pPr>
    </w:p>
    <w:p w14:paraId="4C0992F7" w14:textId="77777777" w:rsidR="00AC27BA" w:rsidRDefault="00993CF4">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Slide 4:</w:t>
      </w:r>
    </w:p>
    <w:p w14:paraId="2657ED1E" w14:textId="77777777" w:rsidR="00AC27BA" w:rsidRDefault="00AC27BA">
      <w:pPr>
        <w:spacing w:line="360" w:lineRule="auto"/>
        <w:rPr>
          <w:rFonts w:ascii="Times New Roman" w:eastAsia="Times New Roman" w:hAnsi="Times New Roman" w:cs="Times New Roman"/>
          <w:b/>
          <w:bCs/>
          <w:sz w:val="24"/>
          <w:szCs w:val="24"/>
        </w:rPr>
      </w:pPr>
    </w:p>
    <w:p w14:paraId="16305425" w14:textId="77777777" w:rsidR="00AC27BA" w:rsidRDefault="00993CF4">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rPr>
        <w:drawing>
          <wp:inline distT="0" distB="0" distL="0" distR="0" wp14:anchorId="0FA5CF3B" wp14:editId="670BC733">
            <wp:extent cx="4572638" cy="2572109"/>
            <wp:effectExtent l="0" t="0" r="0" b="0"/>
            <wp:docPr id="1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7"/>
                    <a:srcRect/>
                    <a:stretch>
                      <a:fillRect/>
                    </a:stretch>
                  </pic:blipFill>
                  <pic:spPr>
                    <a:xfrm>
                      <a:off x="0" y="0"/>
                      <a:ext cx="4572638" cy="2572109"/>
                    </a:xfrm>
                    <a:prstGeom prst="rect">
                      <a:avLst/>
                    </a:prstGeom>
                    <a:ln/>
                  </pic:spPr>
                </pic:pic>
              </a:graphicData>
            </a:graphic>
          </wp:inline>
        </w:drawing>
      </w:r>
    </w:p>
    <w:p w14:paraId="5718C46A" w14:textId="77777777" w:rsidR="00AC27BA" w:rsidRDefault="00AC27BA">
      <w:pPr>
        <w:spacing w:line="360" w:lineRule="auto"/>
        <w:rPr>
          <w:rFonts w:ascii="Times New Roman" w:eastAsia="Times New Roman" w:hAnsi="Times New Roman" w:cs="Times New Roman"/>
          <w:b/>
          <w:bCs/>
          <w:sz w:val="24"/>
          <w:szCs w:val="24"/>
        </w:rPr>
      </w:pPr>
    </w:p>
    <w:p w14:paraId="6C340074" w14:textId="77777777" w:rsidR="00AC27BA" w:rsidRDefault="00AC27BA">
      <w:pPr>
        <w:spacing w:line="360" w:lineRule="auto"/>
        <w:rPr>
          <w:rFonts w:ascii="Times New Roman" w:eastAsia="Times New Roman" w:hAnsi="Times New Roman" w:cs="Times New Roman"/>
          <w:sz w:val="24"/>
          <w:szCs w:val="24"/>
        </w:rPr>
      </w:pPr>
    </w:p>
    <w:p w14:paraId="22025C33" w14:textId="77777777" w:rsidR="00AC27BA" w:rsidRDefault="00993C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xml:space="preserve"> These numbers come from recent comparative studies. Containers outperform VMs across almost every metric. The most dramatic difference is startup time. A VM might take 20 minutes to provision, boot, and become ready. A container starts in milliseconds. This speed enables what we call "dynamic scaling"—automatically adding more instances when demand spikes. For businesses, this translates directly to cost savings and improved customer experience.</w:t>
      </w:r>
    </w:p>
    <w:p w14:paraId="4F97E652" w14:textId="77777777" w:rsidR="00AC27BA" w:rsidRDefault="00AC27BA">
      <w:pPr>
        <w:spacing w:line="360" w:lineRule="auto"/>
        <w:rPr>
          <w:rFonts w:ascii="Times New Roman" w:eastAsia="Times New Roman" w:hAnsi="Times New Roman" w:cs="Times New Roman"/>
          <w:sz w:val="24"/>
          <w:szCs w:val="24"/>
        </w:rPr>
      </w:pPr>
    </w:p>
    <w:p w14:paraId="116BB0CF" w14:textId="77777777" w:rsidR="00AC27BA" w:rsidRDefault="00AC27BA">
      <w:pPr>
        <w:spacing w:line="360" w:lineRule="auto"/>
        <w:rPr>
          <w:rFonts w:ascii="Times New Roman" w:eastAsia="Times New Roman" w:hAnsi="Times New Roman" w:cs="Times New Roman"/>
          <w:b/>
          <w:bCs/>
          <w:sz w:val="24"/>
          <w:szCs w:val="24"/>
        </w:rPr>
      </w:pPr>
    </w:p>
    <w:p w14:paraId="6B6AA095" w14:textId="77777777" w:rsidR="00AC27BA" w:rsidRDefault="00AC27BA">
      <w:pPr>
        <w:spacing w:line="360" w:lineRule="auto"/>
        <w:rPr>
          <w:rFonts w:ascii="Times New Roman" w:eastAsia="Times New Roman" w:hAnsi="Times New Roman" w:cs="Times New Roman"/>
          <w:b/>
          <w:bCs/>
          <w:sz w:val="24"/>
          <w:szCs w:val="24"/>
        </w:rPr>
      </w:pPr>
    </w:p>
    <w:p w14:paraId="749F547C" w14:textId="77777777" w:rsidR="00AC27BA" w:rsidRDefault="00AC27BA">
      <w:pPr>
        <w:spacing w:line="360" w:lineRule="auto"/>
        <w:rPr>
          <w:rFonts w:ascii="Times New Roman" w:eastAsia="Times New Roman" w:hAnsi="Times New Roman" w:cs="Times New Roman"/>
          <w:b/>
          <w:bCs/>
          <w:sz w:val="24"/>
          <w:szCs w:val="24"/>
        </w:rPr>
      </w:pPr>
    </w:p>
    <w:p w14:paraId="1F7909AB" w14:textId="77777777" w:rsidR="00AC27BA" w:rsidRDefault="00AC27BA">
      <w:pPr>
        <w:spacing w:line="360" w:lineRule="auto"/>
        <w:rPr>
          <w:rFonts w:ascii="Times New Roman" w:eastAsia="Times New Roman" w:hAnsi="Times New Roman" w:cs="Times New Roman"/>
          <w:b/>
          <w:bCs/>
          <w:sz w:val="24"/>
          <w:szCs w:val="24"/>
        </w:rPr>
      </w:pPr>
    </w:p>
    <w:p w14:paraId="017498E7" w14:textId="77777777" w:rsidR="00AC27BA" w:rsidRDefault="00AC27BA">
      <w:pPr>
        <w:spacing w:line="360" w:lineRule="auto"/>
        <w:rPr>
          <w:rFonts w:ascii="Times New Roman" w:eastAsia="Times New Roman" w:hAnsi="Times New Roman" w:cs="Times New Roman"/>
          <w:b/>
          <w:bCs/>
          <w:sz w:val="24"/>
          <w:szCs w:val="24"/>
        </w:rPr>
      </w:pPr>
    </w:p>
    <w:p w14:paraId="711A76BC" w14:textId="77777777" w:rsidR="00AC27BA" w:rsidRDefault="00AC27BA">
      <w:pPr>
        <w:spacing w:line="360" w:lineRule="auto"/>
        <w:rPr>
          <w:rFonts w:ascii="Times New Roman" w:eastAsia="Times New Roman" w:hAnsi="Times New Roman" w:cs="Times New Roman"/>
          <w:b/>
          <w:bCs/>
          <w:sz w:val="24"/>
          <w:szCs w:val="24"/>
        </w:rPr>
      </w:pPr>
    </w:p>
    <w:p w14:paraId="1F49F992" w14:textId="77777777" w:rsidR="00AC27BA" w:rsidRDefault="00AC27BA">
      <w:pPr>
        <w:spacing w:line="360" w:lineRule="auto"/>
        <w:rPr>
          <w:rFonts w:ascii="Times New Roman" w:eastAsia="Times New Roman" w:hAnsi="Times New Roman" w:cs="Times New Roman"/>
          <w:b/>
          <w:bCs/>
          <w:sz w:val="24"/>
          <w:szCs w:val="24"/>
        </w:rPr>
      </w:pPr>
    </w:p>
    <w:p w14:paraId="73F80B03" w14:textId="77777777" w:rsidR="00AC27BA" w:rsidRDefault="00AC27BA">
      <w:pPr>
        <w:spacing w:line="360" w:lineRule="auto"/>
        <w:rPr>
          <w:rFonts w:ascii="Times New Roman" w:eastAsia="Times New Roman" w:hAnsi="Times New Roman" w:cs="Times New Roman"/>
          <w:b/>
          <w:bCs/>
          <w:sz w:val="24"/>
          <w:szCs w:val="24"/>
        </w:rPr>
      </w:pPr>
    </w:p>
    <w:p w14:paraId="0DCB5C0B" w14:textId="77777777" w:rsidR="00AC27BA" w:rsidRDefault="00AC27BA">
      <w:pPr>
        <w:spacing w:line="360" w:lineRule="auto"/>
        <w:rPr>
          <w:rFonts w:ascii="Times New Roman" w:eastAsia="Times New Roman" w:hAnsi="Times New Roman" w:cs="Times New Roman"/>
          <w:b/>
          <w:bCs/>
          <w:sz w:val="24"/>
          <w:szCs w:val="24"/>
        </w:rPr>
      </w:pPr>
    </w:p>
    <w:p w14:paraId="4D96BF7A" w14:textId="77777777" w:rsidR="00AC27BA" w:rsidRDefault="00AC27BA">
      <w:pPr>
        <w:spacing w:line="360" w:lineRule="auto"/>
        <w:rPr>
          <w:rFonts w:ascii="Times New Roman" w:eastAsia="Times New Roman" w:hAnsi="Times New Roman" w:cs="Times New Roman"/>
          <w:b/>
          <w:bCs/>
          <w:sz w:val="24"/>
          <w:szCs w:val="24"/>
        </w:rPr>
      </w:pPr>
    </w:p>
    <w:p w14:paraId="2B3C8EFA" w14:textId="77777777" w:rsidR="00AC27BA" w:rsidRDefault="00AC27BA">
      <w:pPr>
        <w:spacing w:line="360" w:lineRule="auto"/>
        <w:rPr>
          <w:rFonts w:ascii="Times New Roman" w:eastAsia="Times New Roman" w:hAnsi="Times New Roman" w:cs="Times New Roman"/>
          <w:b/>
          <w:bCs/>
          <w:sz w:val="24"/>
          <w:szCs w:val="24"/>
        </w:rPr>
      </w:pPr>
    </w:p>
    <w:p w14:paraId="4D45D6A0" w14:textId="77777777" w:rsidR="00AC27BA" w:rsidRDefault="00AC27BA">
      <w:pPr>
        <w:spacing w:line="360" w:lineRule="auto"/>
        <w:rPr>
          <w:rFonts w:ascii="Times New Roman" w:eastAsia="Times New Roman" w:hAnsi="Times New Roman" w:cs="Times New Roman"/>
          <w:b/>
          <w:bCs/>
          <w:sz w:val="24"/>
          <w:szCs w:val="24"/>
        </w:rPr>
      </w:pPr>
    </w:p>
    <w:p w14:paraId="0B478EBF" w14:textId="77777777" w:rsidR="00AC27BA" w:rsidRDefault="00993CF4">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Slide 5:</w:t>
      </w:r>
    </w:p>
    <w:p w14:paraId="533BE7F6" w14:textId="77777777" w:rsidR="00AC27BA" w:rsidRDefault="00993CF4">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rPr>
        <w:drawing>
          <wp:inline distT="0" distB="0" distL="0" distR="0" wp14:anchorId="49E5D548" wp14:editId="1133F843">
            <wp:extent cx="4572638" cy="2572109"/>
            <wp:effectExtent l="0" t="0" r="0" b="0"/>
            <wp:docPr id="19"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8"/>
                    <a:srcRect/>
                    <a:stretch>
                      <a:fillRect/>
                    </a:stretch>
                  </pic:blipFill>
                  <pic:spPr>
                    <a:xfrm>
                      <a:off x="0" y="0"/>
                      <a:ext cx="4572638" cy="2572109"/>
                    </a:xfrm>
                    <a:prstGeom prst="rect">
                      <a:avLst/>
                    </a:prstGeom>
                    <a:ln/>
                  </pic:spPr>
                </pic:pic>
              </a:graphicData>
            </a:graphic>
          </wp:inline>
        </w:drawing>
      </w:r>
    </w:p>
    <w:p w14:paraId="3C3EB982" w14:textId="77777777" w:rsidR="00AC27BA" w:rsidRDefault="00AC27BA">
      <w:pPr>
        <w:spacing w:line="360" w:lineRule="auto"/>
        <w:rPr>
          <w:rFonts w:ascii="Times New Roman" w:eastAsia="Times New Roman" w:hAnsi="Times New Roman" w:cs="Times New Roman"/>
          <w:b/>
          <w:bCs/>
          <w:sz w:val="24"/>
          <w:szCs w:val="24"/>
        </w:rPr>
      </w:pPr>
    </w:p>
    <w:p w14:paraId="4D5F94B4" w14:textId="77777777" w:rsidR="00AC27BA" w:rsidRDefault="00AC27BA">
      <w:pPr>
        <w:spacing w:line="360" w:lineRule="auto"/>
        <w:rPr>
          <w:rFonts w:ascii="Times New Roman" w:eastAsia="Times New Roman" w:hAnsi="Times New Roman" w:cs="Times New Roman"/>
          <w:b/>
          <w:bCs/>
          <w:sz w:val="24"/>
          <w:szCs w:val="24"/>
        </w:rPr>
      </w:pPr>
    </w:p>
    <w:p w14:paraId="66D8AD7B" w14:textId="77777777" w:rsidR="00AC27BA" w:rsidRDefault="00AC27BA">
      <w:pPr>
        <w:spacing w:line="360" w:lineRule="auto"/>
        <w:rPr>
          <w:rFonts w:ascii="Times New Roman" w:eastAsia="Times New Roman" w:hAnsi="Times New Roman" w:cs="Times New Roman"/>
          <w:b/>
          <w:bCs/>
          <w:sz w:val="24"/>
          <w:szCs w:val="24"/>
        </w:rPr>
      </w:pPr>
    </w:p>
    <w:p w14:paraId="21843DB3" w14:textId="77777777" w:rsidR="00AC27BA" w:rsidRDefault="00993C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xml:space="preserve"> This isn't just theoretical. Industry leaders have demonstrated remarkable results. Netflix, serving millions of streaming customers, increased how quickly it can deploy new features by 70 per cent. Spotify moved its entire infrastructure in only four months—a task that would have taken years with virtual machines. Coca-Cola reduced customer-facing latency by nearly half. The common factor? Consistent environments. Developers can build and test locally, then deploy the same container to production, eliminating environment-related bugs.</w:t>
      </w:r>
    </w:p>
    <w:p w14:paraId="693FB2B9" w14:textId="77777777" w:rsidR="00AC27BA" w:rsidRDefault="00AC27BA">
      <w:pPr>
        <w:spacing w:line="360" w:lineRule="auto"/>
        <w:rPr>
          <w:rFonts w:ascii="Times New Roman" w:eastAsia="Times New Roman" w:hAnsi="Times New Roman" w:cs="Times New Roman"/>
          <w:b/>
          <w:bCs/>
          <w:sz w:val="24"/>
          <w:szCs w:val="24"/>
        </w:rPr>
      </w:pPr>
    </w:p>
    <w:p w14:paraId="4BB853F9" w14:textId="77777777" w:rsidR="00AC27BA" w:rsidRDefault="00AC27BA">
      <w:pPr>
        <w:spacing w:line="360" w:lineRule="auto"/>
        <w:rPr>
          <w:rFonts w:ascii="Times New Roman" w:eastAsia="Times New Roman" w:hAnsi="Times New Roman" w:cs="Times New Roman"/>
          <w:b/>
          <w:bCs/>
          <w:sz w:val="24"/>
          <w:szCs w:val="24"/>
        </w:rPr>
      </w:pPr>
    </w:p>
    <w:p w14:paraId="797A5F74" w14:textId="77777777" w:rsidR="00AC27BA" w:rsidRDefault="00AC27BA">
      <w:pPr>
        <w:spacing w:line="360" w:lineRule="auto"/>
        <w:rPr>
          <w:rFonts w:ascii="Times New Roman" w:eastAsia="Times New Roman" w:hAnsi="Times New Roman" w:cs="Times New Roman"/>
          <w:b/>
          <w:bCs/>
          <w:sz w:val="24"/>
          <w:szCs w:val="24"/>
        </w:rPr>
      </w:pPr>
    </w:p>
    <w:p w14:paraId="66ACE9D6" w14:textId="77777777" w:rsidR="00AC27BA" w:rsidRDefault="00AC27BA">
      <w:pPr>
        <w:spacing w:line="360" w:lineRule="auto"/>
        <w:rPr>
          <w:rFonts w:ascii="Times New Roman" w:eastAsia="Times New Roman" w:hAnsi="Times New Roman" w:cs="Times New Roman"/>
          <w:b/>
          <w:bCs/>
          <w:sz w:val="24"/>
          <w:szCs w:val="24"/>
        </w:rPr>
      </w:pPr>
    </w:p>
    <w:p w14:paraId="1293AAF6" w14:textId="77777777" w:rsidR="00AC27BA" w:rsidRDefault="00AC27BA">
      <w:pPr>
        <w:spacing w:line="360" w:lineRule="auto"/>
        <w:rPr>
          <w:rFonts w:ascii="Times New Roman" w:eastAsia="Times New Roman" w:hAnsi="Times New Roman" w:cs="Times New Roman"/>
          <w:b/>
          <w:bCs/>
          <w:sz w:val="24"/>
          <w:szCs w:val="24"/>
        </w:rPr>
      </w:pPr>
    </w:p>
    <w:p w14:paraId="46124847" w14:textId="77777777" w:rsidR="00AC27BA" w:rsidRDefault="00AC27BA">
      <w:pPr>
        <w:spacing w:line="360" w:lineRule="auto"/>
        <w:rPr>
          <w:rFonts w:ascii="Times New Roman" w:eastAsia="Times New Roman" w:hAnsi="Times New Roman" w:cs="Times New Roman"/>
          <w:b/>
          <w:bCs/>
          <w:sz w:val="24"/>
          <w:szCs w:val="24"/>
        </w:rPr>
      </w:pPr>
    </w:p>
    <w:p w14:paraId="466BAC60" w14:textId="77777777" w:rsidR="00AC27BA" w:rsidRDefault="00AC27BA">
      <w:pPr>
        <w:spacing w:line="360" w:lineRule="auto"/>
        <w:rPr>
          <w:rFonts w:ascii="Times New Roman" w:eastAsia="Times New Roman" w:hAnsi="Times New Roman" w:cs="Times New Roman"/>
          <w:b/>
          <w:bCs/>
          <w:sz w:val="24"/>
          <w:szCs w:val="24"/>
        </w:rPr>
      </w:pPr>
    </w:p>
    <w:p w14:paraId="2BC0BDE3" w14:textId="77777777" w:rsidR="00AC27BA" w:rsidRDefault="00AC27BA">
      <w:pPr>
        <w:spacing w:line="360" w:lineRule="auto"/>
        <w:rPr>
          <w:rFonts w:ascii="Times New Roman" w:eastAsia="Times New Roman" w:hAnsi="Times New Roman" w:cs="Times New Roman"/>
          <w:b/>
          <w:bCs/>
          <w:sz w:val="24"/>
          <w:szCs w:val="24"/>
        </w:rPr>
      </w:pPr>
    </w:p>
    <w:p w14:paraId="1C416D3B" w14:textId="77777777" w:rsidR="00AC27BA" w:rsidRDefault="00AC27BA">
      <w:pPr>
        <w:spacing w:line="360" w:lineRule="auto"/>
        <w:rPr>
          <w:rFonts w:ascii="Times New Roman" w:eastAsia="Times New Roman" w:hAnsi="Times New Roman" w:cs="Times New Roman"/>
          <w:b/>
          <w:bCs/>
          <w:sz w:val="24"/>
          <w:szCs w:val="24"/>
        </w:rPr>
      </w:pPr>
    </w:p>
    <w:p w14:paraId="15083A04" w14:textId="77777777" w:rsidR="00AC27BA" w:rsidRDefault="00AC27BA">
      <w:pPr>
        <w:spacing w:line="360" w:lineRule="auto"/>
        <w:rPr>
          <w:rFonts w:ascii="Times New Roman" w:eastAsia="Times New Roman" w:hAnsi="Times New Roman" w:cs="Times New Roman"/>
          <w:b/>
          <w:bCs/>
          <w:sz w:val="24"/>
          <w:szCs w:val="24"/>
        </w:rPr>
      </w:pPr>
    </w:p>
    <w:p w14:paraId="77A66D2A" w14:textId="77777777" w:rsidR="00AC27BA" w:rsidRDefault="00993CF4">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Slide 6:</w:t>
      </w:r>
    </w:p>
    <w:p w14:paraId="46B6C990" w14:textId="77777777" w:rsidR="00AC27BA" w:rsidRDefault="00993CF4">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rPr>
        <w:drawing>
          <wp:inline distT="0" distB="0" distL="0" distR="0" wp14:anchorId="11C7D24C" wp14:editId="39DB6AAD">
            <wp:extent cx="4572638" cy="2572109"/>
            <wp:effectExtent l="0" t="0" r="0" b="0"/>
            <wp:docPr id="2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9"/>
                    <a:srcRect/>
                    <a:stretch>
                      <a:fillRect/>
                    </a:stretch>
                  </pic:blipFill>
                  <pic:spPr>
                    <a:xfrm>
                      <a:off x="0" y="0"/>
                      <a:ext cx="4572638" cy="2572109"/>
                    </a:xfrm>
                    <a:prstGeom prst="rect">
                      <a:avLst/>
                    </a:prstGeom>
                    <a:ln/>
                  </pic:spPr>
                </pic:pic>
              </a:graphicData>
            </a:graphic>
          </wp:inline>
        </w:drawing>
      </w:r>
    </w:p>
    <w:p w14:paraId="186DC157" w14:textId="2B3594D0" w:rsidR="00AC27BA" w:rsidRPr="00902C51" w:rsidRDefault="00993CF4" w:rsidP="00902C51">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xml:space="preserve"> Let me walk you through a complete example—deploying a static website using Nginx. This five-step process demonstrates all the key container concepts. Notice what we DO NOT do: we never install Nginx manually, we never configure the operating system, and we never worry about differences between our laptop and the production server. The container handles everything.</w:t>
      </w:r>
    </w:p>
    <w:p w14:paraId="459EF31B" w14:textId="77777777" w:rsidR="00AC27BA" w:rsidRDefault="00993CF4">
      <w:pPr>
        <w:spacing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Slide 7:</w:t>
      </w:r>
    </w:p>
    <w:p w14:paraId="7DE13E1A" w14:textId="77777777" w:rsidR="00AC27BA" w:rsidRDefault="00AC27BA">
      <w:pPr>
        <w:spacing w:line="360" w:lineRule="auto"/>
        <w:jc w:val="center"/>
        <w:rPr>
          <w:rFonts w:ascii="Times New Roman" w:eastAsia="Times New Roman" w:hAnsi="Times New Roman" w:cs="Times New Roman"/>
          <w:b/>
          <w:bCs/>
          <w:sz w:val="28"/>
          <w:szCs w:val="28"/>
        </w:rPr>
      </w:pPr>
    </w:p>
    <w:p w14:paraId="45186FD8" w14:textId="77777777" w:rsidR="00AC27BA" w:rsidRDefault="00993C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31984A1D" wp14:editId="3A5FF727">
            <wp:extent cx="5943600" cy="3342640"/>
            <wp:effectExtent l="0" t="0" r="0" b="0"/>
            <wp:docPr id="2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0"/>
                    <a:srcRect/>
                    <a:stretch>
                      <a:fillRect/>
                    </a:stretch>
                  </pic:blipFill>
                  <pic:spPr>
                    <a:xfrm>
                      <a:off x="0" y="0"/>
                      <a:ext cx="5943600" cy="3342640"/>
                    </a:xfrm>
                    <a:prstGeom prst="rect">
                      <a:avLst/>
                    </a:prstGeom>
                    <a:ln/>
                  </pic:spPr>
                </pic:pic>
              </a:graphicData>
            </a:graphic>
          </wp:inline>
        </w:drawing>
      </w:r>
    </w:p>
    <w:p w14:paraId="558789CF" w14:textId="77777777" w:rsidR="00AC27BA" w:rsidRDefault="00AC27BA">
      <w:pPr>
        <w:spacing w:line="360" w:lineRule="auto"/>
        <w:rPr>
          <w:rFonts w:ascii="Times New Roman" w:eastAsia="Times New Roman" w:hAnsi="Times New Roman" w:cs="Times New Roman"/>
          <w:b/>
          <w:bCs/>
          <w:sz w:val="24"/>
          <w:szCs w:val="24"/>
        </w:rPr>
      </w:pPr>
    </w:p>
    <w:p w14:paraId="4BBEA9F5" w14:textId="77777777" w:rsidR="00AC27BA" w:rsidRDefault="00993C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xml:space="preserve"> This Dockerfile is a recipe. The first line says "start from the official lightweight Nginx image"—someone else has already done the work of creating a reliable base. We remove the default web page, copy our own HTML file, and tell the container to expose port 80 and start Nginx. The beauty is that this file can be stored in version control, reviewed, and reproduced exactly anywhere. Every build produces an identical image.</w:t>
      </w:r>
    </w:p>
    <w:p w14:paraId="6C8AFB16" w14:textId="77777777" w:rsidR="00AC27BA" w:rsidRDefault="00AC27BA">
      <w:pPr>
        <w:spacing w:line="360" w:lineRule="auto"/>
        <w:jc w:val="both"/>
        <w:rPr>
          <w:rFonts w:ascii="Times New Roman" w:eastAsia="Times New Roman" w:hAnsi="Times New Roman" w:cs="Times New Roman"/>
          <w:b/>
          <w:bCs/>
          <w:sz w:val="28"/>
          <w:szCs w:val="28"/>
        </w:rPr>
      </w:pPr>
    </w:p>
    <w:p w14:paraId="191F0E3D" w14:textId="77777777" w:rsidR="00AC27BA" w:rsidRDefault="00993CF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Slide 8:</w:t>
      </w:r>
    </w:p>
    <w:p w14:paraId="4B56F9A0" w14:textId="77777777" w:rsidR="00AC27BA" w:rsidRDefault="00AC27BA">
      <w:pPr>
        <w:spacing w:line="360" w:lineRule="auto"/>
        <w:jc w:val="both"/>
        <w:rPr>
          <w:rFonts w:ascii="Times New Roman" w:eastAsia="Times New Roman" w:hAnsi="Times New Roman" w:cs="Times New Roman"/>
          <w:b/>
          <w:bCs/>
          <w:color w:val="0070C0"/>
          <w:sz w:val="28"/>
          <w:szCs w:val="28"/>
        </w:rPr>
      </w:pPr>
    </w:p>
    <w:p w14:paraId="62B34345" w14:textId="77777777" w:rsidR="00AC27BA" w:rsidRDefault="00993CF4">
      <w:pPr>
        <w:spacing w:line="360" w:lineRule="auto"/>
        <w:jc w:val="both"/>
        <w:rPr>
          <w:rFonts w:ascii="Times New Roman" w:eastAsia="Times New Roman" w:hAnsi="Times New Roman" w:cs="Times New Roman"/>
          <w:b/>
          <w:bCs/>
          <w:color w:val="0070C0"/>
          <w:sz w:val="28"/>
          <w:szCs w:val="28"/>
        </w:rPr>
      </w:pPr>
      <w:r>
        <w:rPr>
          <w:rFonts w:ascii="Times New Roman" w:eastAsia="Times New Roman" w:hAnsi="Times New Roman" w:cs="Times New Roman"/>
          <w:b/>
          <w:bCs/>
          <w:noProof/>
          <w:color w:val="0070C0"/>
          <w:sz w:val="28"/>
          <w:szCs w:val="28"/>
          <w:lang w:val="en-US"/>
        </w:rPr>
        <w:drawing>
          <wp:inline distT="0" distB="0" distL="0" distR="0" wp14:anchorId="0E996AFD" wp14:editId="2EAA1AE4">
            <wp:extent cx="5943600" cy="3342640"/>
            <wp:effectExtent l="0" t="0" r="0" b="0"/>
            <wp:docPr id="22"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1"/>
                    <a:srcRect/>
                    <a:stretch>
                      <a:fillRect/>
                    </a:stretch>
                  </pic:blipFill>
                  <pic:spPr>
                    <a:xfrm>
                      <a:off x="0" y="0"/>
                      <a:ext cx="5943600" cy="3342640"/>
                    </a:xfrm>
                    <a:prstGeom prst="rect">
                      <a:avLst/>
                    </a:prstGeom>
                    <a:ln/>
                  </pic:spPr>
                </pic:pic>
              </a:graphicData>
            </a:graphic>
          </wp:inline>
        </w:drawing>
      </w:r>
    </w:p>
    <w:p w14:paraId="1228873C"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xml:space="preserve"> Publishing an image to a registry like Docker Hub is what enables cloud portability. Once pushed, this image can be pulled by any server anywhere, AWS, Azure, Google Cloud, or an on-premises data centre. The command to run it is identical everywhere. This is the "build once, run anywhere" promise that makes hybrid and multi-cloud strategies practical.</w:t>
      </w:r>
    </w:p>
    <w:p w14:paraId="37D8C21E" w14:textId="77777777" w:rsidR="00AC27BA" w:rsidRDefault="00AC27BA">
      <w:pPr>
        <w:spacing w:line="360" w:lineRule="auto"/>
        <w:jc w:val="both"/>
        <w:rPr>
          <w:rFonts w:ascii="Times New Roman" w:eastAsia="Times New Roman" w:hAnsi="Times New Roman" w:cs="Times New Roman"/>
          <w:b/>
          <w:bCs/>
          <w:sz w:val="24"/>
          <w:szCs w:val="24"/>
        </w:rPr>
      </w:pPr>
    </w:p>
    <w:p w14:paraId="119BD104" w14:textId="77777777" w:rsidR="00AC27BA" w:rsidRDefault="00AC27BA">
      <w:pPr>
        <w:spacing w:line="360" w:lineRule="auto"/>
        <w:jc w:val="both"/>
        <w:rPr>
          <w:rFonts w:ascii="Times New Roman" w:eastAsia="Times New Roman" w:hAnsi="Times New Roman" w:cs="Times New Roman"/>
          <w:b/>
          <w:bCs/>
          <w:sz w:val="24"/>
          <w:szCs w:val="24"/>
        </w:rPr>
      </w:pPr>
    </w:p>
    <w:p w14:paraId="21AE514F" w14:textId="77777777" w:rsidR="00AC27BA" w:rsidRDefault="00AC27BA">
      <w:pPr>
        <w:spacing w:line="360" w:lineRule="auto"/>
        <w:jc w:val="both"/>
        <w:rPr>
          <w:rFonts w:ascii="Times New Roman" w:eastAsia="Times New Roman" w:hAnsi="Times New Roman" w:cs="Times New Roman"/>
          <w:b/>
          <w:bCs/>
          <w:sz w:val="24"/>
          <w:szCs w:val="24"/>
        </w:rPr>
      </w:pPr>
    </w:p>
    <w:p w14:paraId="377208C9" w14:textId="77777777" w:rsidR="00AC27BA" w:rsidRDefault="00AC27BA">
      <w:pPr>
        <w:spacing w:line="360" w:lineRule="auto"/>
        <w:jc w:val="both"/>
        <w:rPr>
          <w:rFonts w:ascii="Times New Roman" w:eastAsia="Times New Roman" w:hAnsi="Times New Roman" w:cs="Times New Roman"/>
          <w:b/>
          <w:bCs/>
          <w:sz w:val="24"/>
          <w:szCs w:val="24"/>
        </w:rPr>
      </w:pPr>
    </w:p>
    <w:p w14:paraId="05769B0A" w14:textId="77777777" w:rsidR="00902C51" w:rsidRDefault="00902C51">
      <w:pPr>
        <w:spacing w:line="360" w:lineRule="auto"/>
        <w:jc w:val="both"/>
        <w:rPr>
          <w:rFonts w:ascii="Times New Roman" w:eastAsia="Times New Roman" w:hAnsi="Times New Roman" w:cs="Times New Roman"/>
          <w:b/>
          <w:bCs/>
          <w:sz w:val="24"/>
          <w:szCs w:val="24"/>
        </w:rPr>
      </w:pPr>
    </w:p>
    <w:p w14:paraId="44741407" w14:textId="22DCA36F" w:rsidR="00AC27BA" w:rsidRDefault="00993CF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Slide 9:</w:t>
      </w:r>
    </w:p>
    <w:p w14:paraId="3431224A"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4ED67265" wp14:editId="13EF772B">
            <wp:extent cx="5943600" cy="3342640"/>
            <wp:effectExtent l="0" t="0" r="0" b="0"/>
            <wp:docPr id="23"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2"/>
                    <a:srcRect/>
                    <a:stretch>
                      <a:fillRect/>
                    </a:stretch>
                  </pic:blipFill>
                  <pic:spPr>
                    <a:xfrm>
                      <a:off x="0" y="0"/>
                      <a:ext cx="5943600" cy="3342640"/>
                    </a:xfrm>
                    <a:prstGeom prst="rect">
                      <a:avLst/>
                    </a:prstGeom>
                    <a:ln/>
                  </pic:spPr>
                </pic:pic>
              </a:graphicData>
            </a:graphic>
          </wp:inline>
        </w:drawing>
      </w:r>
    </w:p>
    <w:p w14:paraId="5BFD513D"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xml:space="preserve"> By default, when a container stops, any data written inside it is lost. For logs, databases, or user uploads, this is unacceptable. Docker volumes solve this by providing persistent storage that exists independently of any container. In this example, we create a volume called nginx-logs and mount it to the directory where Nginx writes its log files. If the container crashes and we start a new one, the logs remain intact. This is critical for production operations and debugging.</w:t>
      </w:r>
    </w:p>
    <w:p w14:paraId="202281A1" w14:textId="77777777" w:rsidR="00AC27BA" w:rsidRDefault="00AC27BA">
      <w:pPr>
        <w:spacing w:line="360" w:lineRule="auto"/>
        <w:jc w:val="both"/>
        <w:rPr>
          <w:rFonts w:ascii="Times New Roman" w:eastAsia="Times New Roman" w:hAnsi="Times New Roman" w:cs="Times New Roman"/>
          <w:sz w:val="24"/>
          <w:szCs w:val="24"/>
        </w:rPr>
      </w:pPr>
    </w:p>
    <w:p w14:paraId="66D3C99D" w14:textId="77777777" w:rsidR="00AC27BA" w:rsidRDefault="00AC27BA">
      <w:pPr>
        <w:spacing w:line="360" w:lineRule="auto"/>
        <w:jc w:val="both"/>
        <w:rPr>
          <w:rFonts w:ascii="Times New Roman" w:eastAsia="Times New Roman" w:hAnsi="Times New Roman" w:cs="Times New Roman"/>
          <w:b/>
          <w:bCs/>
          <w:sz w:val="24"/>
          <w:szCs w:val="24"/>
        </w:rPr>
      </w:pPr>
    </w:p>
    <w:p w14:paraId="65EA7ADA" w14:textId="77777777" w:rsidR="00AC27BA" w:rsidRDefault="00AC27BA">
      <w:pPr>
        <w:spacing w:line="360" w:lineRule="auto"/>
        <w:jc w:val="both"/>
        <w:rPr>
          <w:rFonts w:ascii="Times New Roman" w:eastAsia="Times New Roman" w:hAnsi="Times New Roman" w:cs="Times New Roman"/>
          <w:b/>
          <w:bCs/>
          <w:sz w:val="24"/>
          <w:szCs w:val="24"/>
        </w:rPr>
      </w:pPr>
    </w:p>
    <w:p w14:paraId="6F77EFD5" w14:textId="77777777" w:rsidR="00AC27BA" w:rsidRDefault="00AC27BA">
      <w:pPr>
        <w:spacing w:line="360" w:lineRule="auto"/>
        <w:jc w:val="both"/>
        <w:rPr>
          <w:rFonts w:ascii="Times New Roman" w:eastAsia="Times New Roman" w:hAnsi="Times New Roman" w:cs="Times New Roman"/>
          <w:b/>
          <w:bCs/>
          <w:sz w:val="24"/>
          <w:szCs w:val="24"/>
        </w:rPr>
      </w:pPr>
    </w:p>
    <w:p w14:paraId="6738BB22" w14:textId="77777777" w:rsidR="00AC27BA" w:rsidRDefault="00AC27BA">
      <w:pPr>
        <w:spacing w:line="360" w:lineRule="auto"/>
        <w:jc w:val="both"/>
        <w:rPr>
          <w:rFonts w:ascii="Times New Roman" w:eastAsia="Times New Roman" w:hAnsi="Times New Roman" w:cs="Times New Roman"/>
          <w:b/>
          <w:bCs/>
          <w:sz w:val="24"/>
          <w:szCs w:val="24"/>
        </w:rPr>
      </w:pPr>
    </w:p>
    <w:p w14:paraId="066FF1D4" w14:textId="77777777" w:rsidR="00AC27BA" w:rsidRDefault="00AC27BA">
      <w:pPr>
        <w:spacing w:line="360" w:lineRule="auto"/>
        <w:jc w:val="both"/>
        <w:rPr>
          <w:rFonts w:ascii="Times New Roman" w:eastAsia="Times New Roman" w:hAnsi="Times New Roman" w:cs="Times New Roman"/>
          <w:b/>
          <w:bCs/>
          <w:sz w:val="24"/>
          <w:szCs w:val="24"/>
        </w:rPr>
      </w:pPr>
    </w:p>
    <w:p w14:paraId="0F9D09C4" w14:textId="77777777" w:rsidR="00AC27BA" w:rsidRDefault="00AC27BA">
      <w:pPr>
        <w:spacing w:line="360" w:lineRule="auto"/>
        <w:jc w:val="both"/>
        <w:rPr>
          <w:rFonts w:ascii="Times New Roman" w:eastAsia="Times New Roman" w:hAnsi="Times New Roman" w:cs="Times New Roman"/>
          <w:b/>
          <w:bCs/>
          <w:sz w:val="24"/>
          <w:szCs w:val="24"/>
        </w:rPr>
      </w:pPr>
    </w:p>
    <w:p w14:paraId="168C5D14" w14:textId="77777777" w:rsidR="00AC27BA" w:rsidRDefault="00AC27BA">
      <w:pPr>
        <w:spacing w:line="360" w:lineRule="auto"/>
        <w:jc w:val="both"/>
        <w:rPr>
          <w:rFonts w:ascii="Times New Roman" w:eastAsia="Times New Roman" w:hAnsi="Times New Roman" w:cs="Times New Roman"/>
          <w:b/>
          <w:bCs/>
          <w:sz w:val="24"/>
          <w:szCs w:val="24"/>
        </w:rPr>
      </w:pPr>
    </w:p>
    <w:p w14:paraId="21DB7693" w14:textId="77777777" w:rsidR="00AC27BA" w:rsidRDefault="00AC27BA">
      <w:pPr>
        <w:spacing w:line="360" w:lineRule="auto"/>
        <w:jc w:val="both"/>
        <w:rPr>
          <w:rFonts w:ascii="Times New Roman" w:eastAsia="Times New Roman" w:hAnsi="Times New Roman" w:cs="Times New Roman"/>
          <w:b/>
          <w:bCs/>
          <w:sz w:val="24"/>
          <w:szCs w:val="24"/>
        </w:rPr>
      </w:pPr>
    </w:p>
    <w:p w14:paraId="7B60A29E" w14:textId="77777777" w:rsidR="00AC27BA" w:rsidRDefault="00AC27BA">
      <w:pPr>
        <w:spacing w:line="360" w:lineRule="auto"/>
        <w:jc w:val="both"/>
        <w:rPr>
          <w:rFonts w:ascii="Times New Roman" w:eastAsia="Times New Roman" w:hAnsi="Times New Roman" w:cs="Times New Roman"/>
          <w:b/>
          <w:bCs/>
          <w:sz w:val="24"/>
          <w:szCs w:val="24"/>
        </w:rPr>
      </w:pPr>
    </w:p>
    <w:p w14:paraId="454B7099" w14:textId="77777777" w:rsidR="00AC27BA" w:rsidRDefault="00AC27BA">
      <w:pPr>
        <w:spacing w:line="360" w:lineRule="auto"/>
        <w:jc w:val="both"/>
        <w:rPr>
          <w:rFonts w:ascii="Times New Roman" w:eastAsia="Times New Roman" w:hAnsi="Times New Roman" w:cs="Times New Roman"/>
          <w:b/>
          <w:bCs/>
          <w:sz w:val="24"/>
          <w:szCs w:val="24"/>
        </w:rPr>
      </w:pPr>
    </w:p>
    <w:p w14:paraId="7A2B7851" w14:textId="77777777" w:rsidR="00AC27BA" w:rsidRDefault="00993CF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Slide 10:</w:t>
      </w:r>
    </w:p>
    <w:p w14:paraId="70B3BA5A" w14:textId="77777777" w:rsidR="00AC27BA" w:rsidRDefault="00AC27BA">
      <w:pPr>
        <w:spacing w:line="360" w:lineRule="auto"/>
        <w:jc w:val="both"/>
        <w:rPr>
          <w:rFonts w:ascii="Times New Roman" w:eastAsia="Times New Roman" w:hAnsi="Times New Roman" w:cs="Times New Roman"/>
          <w:b/>
          <w:bCs/>
          <w:sz w:val="24"/>
          <w:szCs w:val="24"/>
        </w:rPr>
      </w:pPr>
    </w:p>
    <w:p w14:paraId="3A010382" w14:textId="77777777" w:rsidR="00AC27BA" w:rsidRDefault="00993CF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rPr>
        <w:drawing>
          <wp:inline distT="0" distB="0" distL="0" distR="0" wp14:anchorId="64BB645E" wp14:editId="04064963">
            <wp:extent cx="5943600" cy="3342640"/>
            <wp:effectExtent l="0" t="0" r="0" b="0"/>
            <wp:docPr id="2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3"/>
                    <a:srcRect/>
                    <a:stretch>
                      <a:fillRect/>
                    </a:stretch>
                  </pic:blipFill>
                  <pic:spPr>
                    <a:xfrm>
                      <a:off x="0" y="0"/>
                      <a:ext cx="5943600" cy="3342640"/>
                    </a:xfrm>
                    <a:prstGeom prst="rect">
                      <a:avLst/>
                    </a:prstGeom>
                    <a:ln/>
                  </pic:spPr>
                </pic:pic>
              </a:graphicData>
            </a:graphic>
          </wp:inline>
        </w:drawing>
      </w:r>
    </w:p>
    <w:p w14:paraId="53F072F5"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xml:space="preserve"> Modern applications are distributed. A web server might need to talk to a database or an API service. Docker networks enable this communication while maintaining isolation from the outside world. In this example, we create a user-defined network and attach two containers. Because they share the network, they can resolve each other by container name—the 'web' container can simply 'ping api'. This mirrors how microservices communicate in production cloud environments, but it's simulated entirely on a single developer machine.</w:t>
      </w:r>
    </w:p>
    <w:p w14:paraId="4A770DF3" w14:textId="77777777" w:rsidR="00AC27BA" w:rsidRDefault="00AC27BA">
      <w:pPr>
        <w:spacing w:line="360" w:lineRule="auto"/>
        <w:jc w:val="both"/>
        <w:rPr>
          <w:rFonts w:ascii="Times New Roman" w:eastAsia="Times New Roman" w:hAnsi="Times New Roman" w:cs="Times New Roman"/>
          <w:sz w:val="24"/>
          <w:szCs w:val="24"/>
        </w:rPr>
      </w:pPr>
    </w:p>
    <w:p w14:paraId="545F0129" w14:textId="77777777" w:rsidR="00AC27BA" w:rsidRDefault="00AC27BA">
      <w:pPr>
        <w:spacing w:line="360" w:lineRule="auto"/>
        <w:jc w:val="both"/>
        <w:rPr>
          <w:rFonts w:ascii="Times New Roman" w:eastAsia="Times New Roman" w:hAnsi="Times New Roman" w:cs="Times New Roman"/>
          <w:sz w:val="24"/>
          <w:szCs w:val="24"/>
        </w:rPr>
      </w:pPr>
    </w:p>
    <w:p w14:paraId="5BBC7296" w14:textId="77777777" w:rsidR="00AC27BA" w:rsidRDefault="00AC27BA">
      <w:pPr>
        <w:spacing w:line="360" w:lineRule="auto"/>
        <w:jc w:val="both"/>
        <w:rPr>
          <w:rFonts w:ascii="Times New Roman" w:eastAsia="Times New Roman" w:hAnsi="Times New Roman" w:cs="Times New Roman"/>
          <w:sz w:val="24"/>
          <w:szCs w:val="24"/>
        </w:rPr>
      </w:pPr>
    </w:p>
    <w:p w14:paraId="6784C586" w14:textId="77777777" w:rsidR="00AC27BA" w:rsidRDefault="00AC27BA">
      <w:pPr>
        <w:spacing w:line="360" w:lineRule="auto"/>
        <w:jc w:val="both"/>
        <w:rPr>
          <w:rFonts w:ascii="Times New Roman" w:eastAsia="Times New Roman" w:hAnsi="Times New Roman" w:cs="Times New Roman"/>
          <w:sz w:val="24"/>
          <w:szCs w:val="24"/>
        </w:rPr>
      </w:pPr>
    </w:p>
    <w:p w14:paraId="6B9A8822" w14:textId="77777777" w:rsidR="00AC27BA" w:rsidRDefault="00AC27BA">
      <w:pPr>
        <w:spacing w:line="360" w:lineRule="auto"/>
        <w:jc w:val="both"/>
        <w:rPr>
          <w:rFonts w:ascii="Times New Roman" w:eastAsia="Times New Roman" w:hAnsi="Times New Roman" w:cs="Times New Roman"/>
          <w:sz w:val="24"/>
          <w:szCs w:val="24"/>
        </w:rPr>
      </w:pPr>
    </w:p>
    <w:p w14:paraId="2265741E" w14:textId="77777777" w:rsidR="00AC27BA" w:rsidRDefault="00AC27BA">
      <w:pPr>
        <w:spacing w:line="360" w:lineRule="auto"/>
        <w:jc w:val="both"/>
        <w:rPr>
          <w:rFonts w:ascii="Times New Roman" w:eastAsia="Times New Roman" w:hAnsi="Times New Roman" w:cs="Times New Roman"/>
          <w:sz w:val="24"/>
          <w:szCs w:val="24"/>
        </w:rPr>
      </w:pPr>
    </w:p>
    <w:p w14:paraId="29246ECD" w14:textId="77777777" w:rsidR="00AC27BA" w:rsidRDefault="00AC27BA">
      <w:pPr>
        <w:spacing w:line="360" w:lineRule="auto"/>
        <w:jc w:val="both"/>
        <w:rPr>
          <w:rFonts w:ascii="Times New Roman" w:eastAsia="Times New Roman" w:hAnsi="Times New Roman" w:cs="Times New Roman"/>
          <w:sz w:val="24"/>
          <w:szCs w:val="24"/>
        </w:rPr>
      </w:pPr>
    </w:p>
    <w:p w14:paraId="75BB8862" w14:textId="77777777" w:rsidR="00AC27BA" w:rsidRDefault="00AC27BA">
      <w:pPr>
        <w:spacing w:line="360" w:lineRule="auto"/>
        <w:jc w:val="both"/>
        <w:rPr>
          <w:rFonts w:ascii="Times New Roman" w:eastAsia="Times New Roman" w:hAnsi="Times New Roman" w:cs="Times New Roman"/>
          <w:sz w:val="24"/>
          <w:szCs w:val="24"/>
        </w:rPr>
      </w:pPr>
    </w:p>
    <w:p w14:paraId="366C169B" w14:textId="77777777" w:rsidR="00AC27BA" w:rsidRDefault="00AC27BA">
      <w:pPr>
        <w:spacing w:line="360" w:lineRule="auto"/>
        <w:jc w:val="both"/>
        <w:rPr>
          <w:rFonts w:ascii="Times New Roman" w:eastAsia="Times New Roman" w:hAnsi="Times New Roman" w:cs="Times New Roman"/>
          <w:sz w:val="24"/>
          <w:szCs w:val="24"/>
        </w:rPr>
      </w:pPr>
    </w:p>
    <w:p w14:paraId="6BAC0DA6" w14:textId="77777777" w:rsidR="00AC27BA" w:rsidRDefault="00AC27BA">
      <w:pPr>
        <w:spacing w:line="360" w:lineRule="auto"/>
        <w:jc w:val="both"/>
        <w:rPr>
          <w:rFonts w:ascii="Times New Roman" w:eastAsia="Times New Roman" w:hAnsi="Times New Roman" w:cs="Times New Roman"/>
          <w:sz w:val="24"/>
          <w:szCs w:val="24"/>
        </w:rPr>
      </w:pPr>
    </w:p>
    <w:p w14:paraId="4294953C" w14:textId="77777777" w:rsidR="00AC27BA" w:rsidRDefault="00993CF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Slide 11:</w:t>
      </w:r>
    </w:p>
    <w:p w14:paraId="592E096B" w14:textId="77777777" w:rsidR="00AC27BA" w:rsidRDefault="00993CF4">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rPr>
        <w:drawing>
          <wp:inline distT="0" distB="0" distL="0" distR="0" wp14:anchorId="003A0946" wp14:editId="4D827FA5">
            <wp:extent cx="5943600" cy="3342640"/>
            <wp:effectExtent l="0" t="0" r="0" b="0"/>
            <wp:docPr id="1"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34"/>
                    <a:srcRect/>
                    <a:stretch>
                      <a:fillRect/>
                    </a:stretch>
                  </pic:blipFill>
                  <pic:spPr>
                    <a:xfrm>
                      <a:off x="0" y="0"/>
                      <a:ext cx="5943600" cy="3342640"/>
                    </a:xfrm>
                    <a:prstGeom prst="rect">
                      <a:avLst/>
                    </a:prstGeom>
                    <a:ln/>
                  </pic:spPr>
                </pic:pic>
              </a:graphicData>
            </a:graphic>
          </wp:inline>
        </w:drawing>
      </w:r>
    </w:p>
    <w:p w14:paraId="562C39EB"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xml:space="preserve"> This is the complete workflow. The developer builds and tests locally, then pushes the image to a registry. The cloud administrator—or more likely, an automated deployment system—simply pulls the image and runs it. No installing Nginx. No configuring firewalls. No worrying about OS patches. The container contains everything needed. This is why cloud providers like AWS Fargate and Google Cloud Run now offer Containers-as-a-Service, where you provide only the container image, and they handle the underlying servers.</w:t>
      </w:r>
    </w:p>
    <w:p w14:paraId="79B6C35C" w14:textId="77777777" w:rsidR="00AC27BA" w:rsidRDefault="00AC27BA">
      <w:pPr>
        <w:spacing w:line="360" w:lineRule="auto"/>
        <w:jc w:val="both"/>
        <w:rPr>
          <w:rFonts w:ascii="Times New Roman" w:eastAsia="Times New Roman" w:hAnsi="Times New Roman" w:cs="Times New Roman"/>
          <w:sz w:val="24"/>
          <w:szCs w:val="24"/>
        </w:rPr>
      </w:pPr>
    </w:p>
    <w:p w14:paraId="73719C33" w14:textId="77777777" w:rsidR="00AC27BA" w:rsidRDefault="00AC27BA">
      <w:pPr>
        <w:spacing w:line="360" w:lineRule="auto"/>
        <w:jc w:val="both"/>
        <w:rPr>
          <w:rFonts w:ascii="Times New Roman" w:eastAsia="Times New Roman" w:hAnsi="Times New Roman" w:cs="Times New Roman"/>
          <w:b/>
          <w:bCs/>
          <w:sz w:val="24"/>
          <w:szCs w:val="24"/>
        </w:rPr>
      </w:pPr>
    </w:p>
    <w:p w14:paraId="6882536D" w14:textId="77777777" w:rsidR="00AC27BA" w:rsidRDefault="00AC27BA">
      <w:pPr>
        <w:spacing w:line="360" w:lineRule="auto"/>
        <w:jc w:val="both"/>
        <w:rPr>
          <w:rFonts w:ascii="Times New Roman" w:eastAsia="Times New Roman" w:hAnsi="Times New Roman" w:cs="Times New Roman"/>
          <w:b/>
          <w:bCs/>
          <w:sz w:val="24"/>
          <w:szCs w:val="24"/>
        </w:rPr>
      </w:pPr>
    </w:p>
    <w:p w14:paraId="6AC76306" w14:textId="77777777" w:rsidR="00AC27BA" w:rsidRDefault="00AC27BA">
      <w:pPr>
        <w:spacing w:line="360" w:lineRule="auto"/>
        <w:jc w:val="both"/>
        <w:rPr>
          <w:rFonts w:ascii="Times New Roman" w:eastAsia="Times New Roman" w:hAnsi="Times New Roman" w:cs="Times New Roman"/>
          <w:b/>
          <w:bCs/>
          <w:sz w:val="24"/>
          <w:szCs w:val="24"/>
        </w:rPr>
      </w:pPr>
    </w:p>
    <w:p w14:paraId="7E2EC2A1" w14:textId="77777777" w:rsidR="00AC27BA" w:rsidRDefault="00AC27BA">
      <w:pPr>
        <w:spacing w:line="360" w:lineRule="auto"/>
        <w:jc w:val="both"/>
        <w:rPr>
          <w:rFonts w:ascii="Times New Roman" w:eastAsia="Times New Roman" w:hAnsi="Times New Roman" w:cs="Times New Roman"/>
          <w:b/>
          <w:bCs/>
          <w:sz w:val="24"/>
          <w:szCs w:val="24"/>
        </w:rPr>
      </w:pPr>
    </w:p>
    <w:p w14:paraId="62ED9897" w14:textId="77777777" w:rsidR="00AC27BA" w:rsidRDefault="00AC27BA">
      <w:pPr>
        <w:spacing w:line="360" w:lineRule="auto"/>
        <w:jc w:val="both"/>
        <w:rPr>
          <w:rFonts w:ascii="Times New Roman" w:eastAsia="Times New Roman" w:hAnsi="Times New Roman" w:cs="Times New Roman"/>
          <w:b/>
          <w:bCs/>
          <w:sz w:val="24"/>
          <w:szCs w:val="24"/>
        </w:rPr>
      </w:pPr>
    </w:p>
    <w:p w14:paraId="5003CDAB" w14:textId="77777777" w:rsidR="00AC27BA" w:rsidRDefault="00AC27BA">
      <w:pPr>
        <w:spacing w:line="360" w:lineRule="auto"/>
        <w:jc w:val="both"/>
        <w:rPr>
          <w:rFonts w:ascii="Times New Roman" w:eastAsia="Times New Roman" w:hAnsi="Times New Roman" w:cs="Times New Roman"/>
          <w:b/>
          <w:bCs/>
          <w:sz w:val="24"/>
          <w:szCs w:val="24"/>
        </w:rPr>
      </w:pPr>
    </w:p>
    <w:p w14:paraId="3CF5F9C7" w14:textId="77777777" w:rsidR="00AC27BA" w:rsidRDefault="00AC27BA">
      <w:pPr>
        <w:spacing w:line="360" w:lineRule="auto"/>
        <w:jc w:val="both"/>
        <w:rPr>
          <w:rFonts w:ascii="Times New Roman" w:eastAsia="Times New Roman" w:hAnsi="Times New Roman" w:cs="Times New Roman"/>
          <w:b/>
          <w:bCs/>
          <w:sz w:val="24"/>
          <w:szCs w:val="24"/>
        </w:rPr>
      </w:pPr>
    </w:p>
    <w:p w14:paraId="437C2D45" w14:textId="77777777" w:rsidR="00AC27BA" w:rsidRDefault="00AC27BA">
      <w:pPr>
        <w:spacing w:line="360" w:lineRule="auto"/>
        <w:jc w:val="both"/>
        <w:rPr>
          <w:rFonts w:ascii="Times New Roman" w:eastAsia="Times New Roman" w:hAnsi="Times New Roman" w:cs="Times New Roman"/>
          <w:b/>
          <w:bCs/>
          <w:sz w:val="24"/>
          <w:szCs w:val="24"/>
        </w:rPr>
      </w:pPr>
    </w:p>
    <w:p w14:paraId="0DE19213" w14:textId="77777777" w:rsidR="00AC27BA" w:rsidRDefault="00AC27BA">
      <w:pPr>
        <w:spacing w:line="360" w:lineRule="auto"/>
        <w:jc w:val="both"/>
        <w:rPr>
          <w:rFonts w:ascii="Times New Roman" w:eastAsia="Times New Roman" w:hAnsi="Times New Roman" w:cs="Times New Roman"/>
          <w:b/>
          <w:bCs/>
          <w:sz w:val="24"/>
          <w:szCs w:val="24"/>
        </w:rPr>
      </w:pPr>
    </w:p>
    <w:p w14:paraId="21ADACDC" w14:textId="77777777" w:rsidR="00AC27BA" w:rsidRDefault="00AC27BA">
      <w:pPr>
        <w:spacing w:line="360" w:lineRule="auto"/>
        <w:jc w:val="both"/>
        <w:rPr>
          <w:rFonts w:ascii="Times New Roman" w:eastAsia="Times New Roman" w:hAnsi="Times New Roman" w:cs="Times New Roman"/>
          <w:b/>
          <w:bCs/>
          <w:sz w:val="24"/>
          <w:szCs w:val="24"/>
        </w:rPr>
      </w:pPr>
    </w:p>
    <w:p w14:paraId="776DF052" w14:textId="4DB4E080" w:rsidR="00AC27BA" w:rsidRDefault="00993CF4" w:rsidP="00A44B4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Slide 12:</w:t>
      </w:r>
    </w:p>
    <w:p w14:paraId="3CF01B03" w14:textId="77777777" w:rsidR="00A44B48" w:rsidRPr="00A44B48" w:rsidRDefault="00A44B48" w:rsidP="00A44B48">
      <w:pPr>
        <w:spacing w:line="360" w:lineRule="auto"/>
        <w:jc w:val="both"/>
        <w:rPr>
          <w:rFonts w:ascii="Times New Roman" w:eastAsia="Times New Roman" w:hAnsi="Times New Roman" w:cs="Times New Roman"/>
          <w:b/>
          <w:bCs/>
          <w:sz w:val="24"/>
          <w:szCs w:val="24"/>
        </w:rPr>
      </w:pPr>
      <w:r w:rsidRPr="00A44B48">
        <w:rPr>
          <w:rFonts w:ascii="Times New Roman" w:eastAsia="Times New Roman" w:hAnsi="Times New Roman" w:cs="Times New Roman"/>
          <w:b/>
          <w:bCs/>
          <w:sz w:val="24"/>
          <w:szCs w:val="24"/>
        </w:rPr>
        <w:t xml:space="preserve">Conclusion </w:t>
      </w:r>
    </w:p>
    <w:p w14:paraId="7B463319" w14:textId="77777777" w:rsidR="00A44B48" w:rsidRDefault="00A44B48" w:rsidP="00A44B48">
      <w:pPr>
        <w:spacing w:line="360" w:lineRule="auto"/>
        <w:jc w:val="both"/>
        <w:rPr>
          <w:rFonts w:eastAsia="Times New Roman"/>
        </w:rPr>
      </w:pPr>
      <w:r w:rsidRPr="00A44B48">
        <w:rPr>
          <w:rFonts w:eastAsia="Times New Roman"/>
        </w:rPr>
        <w:t xml:space="preserve">Key Takeaways: </w:t>
      </w:r>
    </w:p>
    <w:p w14:paraId="14DF4C34" w14:textId="77777777" w:rsidR="00A44B48" w:rsidRDefault="00A44B48" w:rsidP="00A44B48">
      <w:pPr>
        <w:spacing w:line="360" w:lineRule="auto"/>
        <w:jc w:val="both"/>
        <w:rPr>
          <w:rFonts w:eastAsia="Times New Roman"/>
        </w:rPr>
      </w:pPr>
      <w:r w:rsidRPr="00A44B48">
        <w:rPr>
          <w:rFonts w:eastAsia="Times New Roman"/>
        </w:rPr>
        <w:t xml:space="preserve">• Containers shift virtualisation from hardware to OS level </w:t>
      </w:r>
    </w:p>
    <w:p w14:paraId="443D6351" w14:textId="77777777" w:rsidR="00B12F13" w:rsidRDefault="00A44B48" w:rsidP="00A44B48">
      <w:pPr>
        <w:spacing w:line="360" w:lineRule="auto"/>
        <w:jc w:val="both"/>
        <w:rPr>
          <w:rFonts w:eastAsia="Times New Roman"/>
        </w:rPr>
      </w:pPr>
      <w:r w:rsidRPr="00A44B48">
        <w:rPr>
          <w:rFonts w:eastAsia="Times New Roman"/>
        </w:rPr>
        <w:t xml:space="preserve">• Eliminates the "OS tax" of traditional VMs </w:t>
      </w:r>
    </w:p>
    <w:p w14:paraId="70D4611E" w14:textId="1762CC1E" w:rsidR="00A44B48" w:rsidRPr="00B12F13" w:rsidRDefault="00A44B48" w:rsidP="00A44B48">
      <w:pPr>
        <w:spacing w:line="360" w:lineRule="auto"/>
        <w:jc w:val="both"/>
        <w:rPr>
          <w:rFonts w:eastAsia="Times New Roman"/>
          <w:b/>
          <w:bCs/>
        </w:rPr>
      </w:pPr>
      <w:r w:rsidRPr="00B12F13">
        <w:rPr>
          <w:rFonts w:eastAsia="Times New Roman"/>
          <w:b/>
          <w:bCs/>
        </w:rPr>
        <w:t xml:space="preserve">Superior performance: </w:t>
      </w:r>
    </w:p>
    <w:p w14:paraId="4798062A" w14:textId="77777777" w:rsidR="00A44B48" w:rsidRDefault="00A44B48" w:rsidP="00A44B48">
      <w:pPr>
        <w:spacing w:line="360" w:lineRule="auto"/>
        <w:jc w:val="both"/>
        <w:rPr>
          <w:rFonts w:eastAsia="Times New Roman"/>
        </w:rPr>
      </w:pPr>
      <w:r w:rsidRPr="00A44B48">
        <w:rPr>
          <w:rFonts w:eastAsia="Times New Roman"/>
        </w:rPr>
        <w:t xml:space="preserve">• Milliseconds startup vs. minute </w:t>
      </w:r>
    </w:p>
    <w:p w14:paraId="6C5492A6" w14:textId="77777777" w:rsidR="00B12F13" w:rsidRDefault="00A44B48" w:rsidP="00A44B48">
      <w:pPr>
        <w:spacing w:line="360" w:lineRule="auto"/>
        <w:jc w:val="both"/>
        <w:rPr>
          <w:rFonts w:eastAsia="Times New Roman"/>
        </w:rPr>
      </w:pPr>
      <w:r w:rsidRPr="00A44B48">
        <w:rPr>
          <w:rFonts w:eastAsia="Times New Roman"/>
        </w:rPr>
        <w:t xml:space="preserve">• 15-25% operating cost reduction </w:t>
      </w:r>
    </w:p>
    <w:p w14:paraId="35E05129" w14:textId="0217F668" w:rsidR="00A44B48" w:rsidRPr="00B12F13" w:rsidRDefault="00A44B48" w:rsidP="00A44B48">
      <w:pPr>
        <w:spacing w:line="360" w:lineRule="auto"/>
        <w:jc w:val="both"/>
        <w:rPr>
          <w:rFonts w:eastAsia="Times New Roman"/>
          <w:b/>
          <w:bCs/>
        </w:rPr>
      </w:pPr>
      <w:r w:rsidRPr="00B12F13">
        <w:rPr>
          <w:rFonts w:eastAsia="Times New Roman"/>
          <w:b/>
          <w:bCs/>
        </w:rPr>
        <w:t xml:space="preserve">Complete ecosystem: </w:t>
      </w:r>
    </w:p>
    <w:p w14:paraId="17DE5D6F" w14:textId="77777777" w:rsidR="00A44B48" w:rsidRDefault="00A44B48" w:rsidP="00A44B48">
      <w:pPr>
        <w:spacing w:line="360" w:lineRule="auto"/>
        <w:jc w:val="both"/>
        <w:rPr>
          <w:rFonts w:eastAsia="Times New Roman"/>
        </w:rPr>
      </w:pPr>
      <w:r w:rsidRPr="00A44B48">
        <w:rPr>
          <w:rFonts w:eastAsia="Times New Roman"/>
        </w:rPr>
        <w:t xml:space="preserve">• Images for packaging </w:t>
      </w:r>
    </w:p>
    <w:p w14:paraId="1A6C7340" w14:textId="77777777" w:rsidR="00A44B48" w:rsidRDefault="00A44B48" w:rsidP="00A44B48">
      <w:pPr>
        <w:spacing w:line="360" w:lineRule="auto"/>
        <w:jc w:val="both"/>
        <w:rPr>
          <w:rFonts w:eastAsia="Times New Roman"/>
        </w:rPr>
      </w:pPr>
      <w:r w:rsidRPr="00A44B48">
        <w:rPr>
          <w:rFonts w:eastAsia="Times New Roman"/>
        </w:rPr>
        <w:t xml:space="preserve">• Volumes for persistence </w:t>
      </w:r>
    </w:p>
    <w:p w14:paraId="618C78BC" w14:textId="77777777" w:rsidR="00A44B48" w:rsidRDefault="00A44B48" w:rsidP="00A44B48">
      <w:pPr>
        <w:spacing w:line="360" w:lineRule="auto"/>
        <w:jc w:val="both"/>
        <w:rPr>
          <w:rFonts w:eastAsia="Times New Roman"/>
        </w:rPr>
      </w:pPr>
      <w:r w:rsidRPr="00A44B48">
        <w:rPr>
          <w:rFonts w:eastAsia="Times New Roman"/>
        </w:rPr>
        <w:t xml:space="preserve">• Networks for communication </w:t>
      </w:r>
    </w:p>
    <w:p w14:paraId="688DBF08" w14:textId="77777777" w:rsidR="00A44B48" w:rsidRDefault="00A44B48" w:rsidP="00A44B48">
      <w:pPr>
        <w:spacing w:line="360" w:lineRule="auto"/>
        <w:jc w:val="both"/>
        <w:rPr>
          <w:rFonts w:eastAsia="Times New Roman"/>
        </w:rPr>
      </w:pPr>
      <w:r w:rsidRPr="00A44B48">
        <w:rPr>
          <w:rFonts w:eastAsia="Times New Roman"/>
        </w:rPr>
        <w:t xml:space="preserve">• Registries for distribution </w:t>
      </w:r>
    </w:p>
    <w:p w14:paraId="62491DBA" w14:textId="6500BE34" w:rsidR="00A44B48" w:rsidRPr="00A44B48" w:rsidRDefault="00A44B48" w:rsidP="00A44B48">
      <w:pPr>
        <w:spacing w:line="360" w:lineRule="auto"/>
        <w:jc w:val="both"/>
        <w:rPr>
          <w:rFonts w:eastAsia="Times New Roman"/>
        </w:rPr>
      </w:pPr>
      <w:r w:rsidRPr="00A44B48">
        <w:rPr>
          <w:rFonts w:eastAsia="Times New Roman"/>
        </w:rPr>
        <w:t xml:space="preserve">• Strategic necessity, not Just DevOps convenience </w:t>
      </w:r>
    </w:p>
    <w:p w14:paraId="65F14503" w14:textId="77777777" w:rsidR="00A44B48" w:rsidRPr="00A44B48" w:rsidRDefault="00A44B48" w:rsidP="00A44B48">
      <w:pPr>
        <w:spacing w:line="360" w:lineRule="auto"/>
        <w:jc w:val="both"/>
        <w:rPr>
          <w:rFonts w:ascii="Times New Roman" w:eastAsia="Times New Roman" w:hAnsi="Times New Roman" w:cs="Times New Roman"/>
          <w:b/>
          <w:bCs/>
          <w:sz w:val="24"/>
          <w:szCs w:val="24"/>
        </w:rPr>
      </w:pPr>
    </w:p>
    <w:p w14:paraId="4FA97D96"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xml:space="preserve"> To conclude, containerisation represents a fundamental evolution in how we build and deploy software. By virtualising at the operating system level rather than the hardware level, containers eliminate the overhead that made traditional VMs inefficient for cloud-native applications. Through practical examples, we have seen how Docker provides a complete ecosystem—images for packaging applications, volumes for persistent data, networks for service communication, and registries for distribution. As cloud computing continues evolving toward serverless and microservices architectures, understanding containerisation is no longer optional. It is a strategic necessity for any organisation seeking agility, scalability, and cost-efficiency. Thank you. I am happy to take questions.</w:t>
      </w:r>
    </w:p>
    <w:p w14:paraId="3443D0D0" w14:textId="77777777" w:rsidR="00AC27BA" w:rsidRDefault="00AC27BA">
      <w:pPr>
        <w:spacing w:line="360" w:lineRule="auto"/>
        <w:jc w:val="both"/>
        <w:rPr>
          <w:rFonts w:ascii="Times New Roman" w:eastAsia="Times New Roman" w:hAnsi="Times New Roman" w:cs="Times New Roman"/>
          <w:sz w:val="24"/>
          <w:szCs w:val="24"/>
        </w:rPr>
      </w:pPr>
    </w:p>
    <w:p w14:paraId="28AE95EE" w14:textId="77777777" w:rsidR="00AC27BA" w:rsidRDefault="00AC27BA">
      <w:pPr>
        <w:spacing w:line="360" w:lineRule="auto"/>
        <w:jc w:val="both"/>
        <w:rPr>
          <w:rFonts w:ascii="Times New Roman" w:eastAsia="Times New Roman" w:hAnsi="Times New Roman" w:cs="Times New Roman"/>
          <w:sz w:val="24"/>
          <w:szCs w:val="24"/>
        </w:rPr>
      </w:pPr>
    </w:p>
    <w:p w14:paraId="4CBA812F" w14:textId="77777777" w:rsidR="00AC27BA" w:rsidRDefault="00AC27BA">
      <w:pPr>
        <w:spacing w:line="360" w:lineRule="auto"/>
        <w:jc w:val="both"/>
        <w:rPr>
          <w:rFonts w:ascii="Times New Roman" w:eastAsia="Times New Roman" w:hAnsi="Times New Roman" w:cs="Times New Roman"/>
          <w:sz w:val="24"/>
          <w:szCs w:val="24"/>
        </w:rPr>
      </w:pPr>
    </w:p>
    <w:p w14:paraId="29FACAFB" w14:textId="77777777" w:rsidR="00AC27BA" w:rsidRDefault="00AC27BA">
      <w:pPr>
        <w:spacing w:line="360" w:lineRule="auto"/>
        <w:jc w:val="both"/>
        <w:rPr>
          <w:rFonts w:ascii="Times New Roman" w:eastAsia="Times New Roman" w:hAnsi="Times New Roman" w:cs="Times New Roman"/>
          <w:sz w:val="24"/>
          <w:szCs w:val="24"/>
        </w:rPr>
      </w:pPr>
    </w:p>
    <w:p w14:paraId="1549D009" w14:textId="77777777" w:rsidR="00AC27BA" w:rsidRDefault="00AC27BA">
      <w:pPr>
        <w:spacing w:line="360" w:lineRule="auto"/>
        <w:jc w:val="both"/>
        <w:rPr>
          <w:rFonts w:ascii="Times New Roman" w:eastAsia="Times New Roman" w:hAnsi="Times New Roman" w:cs="Times New Roman"/>
          <w:sz w:val="24"/>
          <w:szCs w:val="24"/>
        </w:rPr>
      </w:pPr>
    </w:p>
    <w:p w14:paraId="4BBE9C5F" w14:textId="77777777" w:rsidR="00AC27BA" w:rsidRDefault="00AC27BA">
      <w:pPr>
        <w:spacing w:line="360" w:lineRule="auto"/>
        <w:jc w:val="both"/>
        <w:rPr>
          <w:rFonts w:ascii="Times New Roman" w:eastAsia="Times New Roman" w:hAnsi="Times New Roman" w:cs="Times New Roman"/>
          <w:sz w:val="24"/>
          <w:szCs w:val="24"/>
        </w:rPr>
      </w:pPr>
    </w:p>
    <w:p w14:paraId="6A81BDB4" w14:textId="77777777" w:rsidR="00AC27BA" w:rsidRDefault="00AC27BA">
      <w:pPr>
        <w:spacing w:line="360" w:lineRule="auto"/>
        <w:jc w:val="both"/>
        <w:rPr>
          <w:rFonts w:ascii="Times New Roman" w:eastAsia="Times New Roman" w:hAnsi="Times New Roman" w:cs="Times New Roman"/>
          <w:sz w:val="24"/>
          <w:szCs w:val="24"/>
        </w:rPr>
      </w:pPr>
    </w:p>
    <w:p w14:paraId="0E579064" w14:textId="77777777" w:rsidR="00AC27BA" w:rsidRDefault="00993CF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Slide 13:</w:t>
      </w:r>
    </w:p>
    <w:p w14:paraId="70BAA75F" w14:textId="77777777" w:rsidR="00902C51" w:rsidRPr="00902C51" w:rsidRDefault="00902C51" w:rsidP="00902C51">
      <w:pPr>
        <w:spacing w:line="360" w:lineRule="auto"/>
        <w:jc w:val="both"/>
        <w:rPr>
          <w:rFonts w:ascii="Times New Roman" w:eastAsia="Times New Roman" w:hAnsi="Times New Roman" w:cs="Times New Roman"/>
          <w:b/>
          <w:bCs/>
          <w:sz w:val="24"/>
          <w:szCs w:val="24"/>
          <w:lang w:val="en-US"/>
        </w:rPr>
      </w:pPr>
      <w:r w:rsidRPr="00902C51">
        <w:rPr>
          <w:rFonts w:ascii="Times New Roman" w:eastAsia="Times New Roman" w:hAnsi="Times New Roman" w:cs="Times New Roman"/>
          <w:b/>
          <w:bCs/>
          <w:sz w:val="24"/>
          <w:szCs w:val="24"/>
          <w:lang w:val="en-US"/>
        </w:rPr>
        <w:lastRenderedPageBreak/>
        <w:t>References</w:t>
      </w:r>
    </w:p>
    <w:p w14:paraId="43B3E70A" w14:textId="77777777" w:rsidR="00902C51" w:rsidRPr="00902C51" w:rsidRDefault="00902C51" w:rsidP="00902C51">
      <w:pPr>
        <w:spacing w:line="360" w:lineRule="auto"/>
        <w:jc w:val="both"/>
        <w:rPr>
          <w:rFonts w:ascii="Times New Roman" w:eastAsia="Times New Roman" w:hAnsi="Times New Roman" w:cs="Times New Roman"/>
          <w:b/>
          <w:bCs/>
          <w:sz w:val="24"/>
          <w:szCs w:val="24"/>
          <w:lang w:val="en-US"/>
        </w:rPr>
      </w:pPr>
      <w:r w:rsidRPr="00902C51">
        <w:rPr>
          <w:rFonts w:ascii="Times New Roman" w:eastAsia="Times New Roman" w:hAnsi="Times New Roman" w:cs="Times New Roman"/>
          <w:b/>
          <w:bCs/>
          <w:sz w:val="24"/>
          <w:szCs w:val="24"/>
          <w:lang w:val="en-US"/>
        </w:rPr>
        <w:t> </w:t>
      </w:r>
    </w:p>
    <w:p w14:paraId="67B34A77" w14:textId="77777777" w:rsidR="00902C51" w:rsidRPr="00902C51" w:rsidRDefault="00902C51" w:rsidP="00902C51">
      <w:pPr>
        <w:numPr>
          <w:ilvl w:val="0"/>
          <w:numId w:val="3"/>
        </w:numPr>
        <w:spacing w:line="360" w:lineRule="auto"/>
        <w:jc w:val="both"/>
        <w:rPr>
          <w:rFonts w:ascii="Times New Roman" w:eastAsia="Times New Roman" w:hAnsi="Times New Roman" w:cs="Times New Roman"/>
          <w:b/>
          <w:bCs/>
          <w:sz w:val="24"/>
          <w:szCs w:val="24"/>
          <w:lang w:val="en-US"/>
        </w:rPr>
      </w:pPr>
      <w:r w:rsidRPr="00902C51">
        <w:rPr>
          <w:rFonts w:ascii="Times New Roman" w:eastAsia="Times New Roman" w:hAnsi="Times New Roman" w:cs="Times New Roman"/>
          <w:b/>
          <w:bCs/>
          <w:sz w:val="24"/>
          <w:szCs w:val="24"/>
          <w:lang w:val="en-US"/>
        </w:rPr>
        <w:t xml:space="preserve">C. Pahl, "Containerization and the PaaS Cloud," IEEE Cloud Computing, vol. 2, no. 3, pp. 24-31, May 2015, doi: 10.1109/MCC.2015.51. </w:t>
      </w:r>
      <w:hyperlink r:id="rId35" w:history="1">
        <w:r w:rsidRPr="00902C51">
          <w:rPr>
            <w:rStyle w:val="Hyperlink"/>
            <w:rFonts w:ascii="Times New Roman" w:eastAsia="Times New Roman" w:hAnsi="Times New Roman" w:cs="Times New Roman"/>
            <w:b/>
            <w:bCs/>
            <w:sz w:val="24"/>
            <w:szCs w:val="24"/>
            <w:lang w:val="en-US"/>
          </w:rPr>
          <w:t>https://www.computer.org/csdl/magazine/cd/2015/03/mcd2015030024/13rRUyoPSR7</w:t>
        </w:r>
      </w:hyperlink>
    </w:p>
    <w:p w14:paraId="643C9D48" w14:textId="77777777" w:rsidR="00902C51" w:rsidRPr="00902C51" w:rsidRDefault="00902C51" w:rsidP="00902C51">
      <w:pPr>
        <w:numPr>
          <w:ilvl w:val="0"/>
          <w:numId w:val="3"/>
        </w:numPr>
        <w:spacing w:line="360" w:lineRule="auto"/>
        <w:jc w:val="both"/>
        <w:rPr>
          <w:rFonts w:ascii="Times New Roman" w:eastAsia="Times New Roman" w:hAnsi="Times New Roman" w:cs="Times New Roman"/>
          <w:b/>
          <w:bCs/>
          <w:sz w:val="24"/>
          <w:szCs w:val="24"/>
          <w:lang w:val="en-US"/>
        </w:rPr>
      </w:pPr>
      <w:r w:rsidRPr="00902C51">
        <w:rPr>
          <w:rFonts w:ascii="Times New Roman" w:eastAsia="Times New Roman" w:hAnsi="Times New Roman" w:cs="Times New Roman"/>
          <w:b/>
          <w:bCs/>
          <w:sz w:val="24"/>
          <w:szCs w:val="24"/>
          <w:lang w:val="en-US"/>
        </w:rPr>
        <w:t xml:space="preserve">R. R. Yadav, "Performance Comparison Between Virtual Machines and Docker Containers," IEEE Latin America Transactions, vol. 16, no. 8, pp. 2282-2288, Aug. 2018, doi: 10.1109/TLA.2018.8528247. </w:t>
      </w:r>
      <w:hyperlink r:id="rId36" w:history="1">
        <w:r w:rsidRPr="00902C51">
          <w:rPr>
            <w:rStyle w:val="Hyperlink"/>
            <w:rFonts w:ascii="Times New Roman" w:eastAsia="Times New Roman" w:hAnsi="Times New Roman" w:cs="Times New Roman"/>
            <w:b/>
            <w:bCs/>
            <w:sz w:val="24"/>
            <w:szCs w:val="24"/>
            <w:lang w:val="en-US"/>
          </w:rPr>
          <w:t>https://www.researchgate.net/publication/328845927_Performance_Comparison_Between_Virtual_Machines_and_Docker_Containers</w:t>
        </w:r>
      </w:hyperlink>
    </w:p>
    <w:p w14:paraId="046ABC22" w14:textId="77777777" w:rsidR="00902C51" w:rsidRPr="00902C51" w:rsidRDefault="00902C51" w:rsidP="00902C51">
      <w:pPr>
        <w:numPr>
          <w:ilvl w:val="0"/>
          <w:numId w:val="3"/>
        </w:numPr>
        <w:spacing w:line="360" w:lineRule="auto"/>
        <w:jc w:val="both"/>
        <w:rPr>
          <w:rFonts w:ascii="Times New Roman" w:eastAsia="Times New Roman" w:hAnsi="Times New Roman" w:cs="Times New Roman"/>
          <w:b/>
          <w:bCs/>
          <w:sz w:val="24"/>
          <w:szCs w:val="24"/>
          <w:lang w:val="en-US"/>
        </w:rPr>
      </w:pPr>
      <w:r w:rsidRPr="00902C51">
        <w:rPr>
          <w:rFonts w:ascii="Times New Roman" w:eastAsia="Times New Roman" w:hAnsi="Times New Roman" w:cs="Times New Roman"/>
          <w:b/>
          <w:bCs/>
          <w:sz w:val="24"/>
          <w:szCs w:val="24"/>
          <w:lang w:val="en-US"/>
        </w:rPr>
        <w:t>P. Patros, J. Spillner, A. Papadopoulos, B. Varghese, 0. Rana, and S. Dustdar, "Toward sustainable serverless computing," IEEE Internet Computing, vol. 25, no. 6, pp. 42-50, Nov. 2021, doi: 10.1109/MIC.2021.309310.</w:t>
      </w:r>
    </w:p>
    <w:p w14:paraId="181FAB02" w14:textId="77777777" w:rsidR="00902C51" w:rsidRDefault="00902C51" w:rsidP="00902C51">
      <w:pPr>
        <w:numPr>
          <w:ilvl w:val="0"/>
          <w:numId w:val="3"/>
        </w:numPr>
        <w:spacing w:line="360" w:lineRule="auto"/>
        <w:jc w:val="both"/>
        <w:rPr>
          <w:rFonts w:ascii="Times New Roman" w:eastAsia="Times New Roman" w:hAnsi="Times New Roman" w:cs="Times New Roman"/>
          <w:b/>
          <w:bCs/>
          <w:sz w:val="24"/>
          <w:szCs w:val="24"/>
          <w:lang w:val="en-US"/>
        </w:rPr>
      </w:pPr>
      <w:r w:rsidRPr="00902C51">
        <w:rPr>
          <w:rFonts w:ascii="Times New Roman" w:eastAsia="Times New Roman" w:hAnsi="Times New Roman" w:cs="Times New Roman"/>
          <w:b/>
          <w:bCs/>
          <w:sz w:val="24"/>
          <w:szCs w:val="24"/>
          <w:lang w:val="en-US"/>
        </w:rPr>
        <w:t xml:space="preserve"> I. Mavridis and H. Karatza, "Performance and Overhead Study of Containers Running on Top of Virtual Machines," in Proceedings of the 2017 IEEE 19th Conference on Business Informatics (CBI), Thessaloniki, Greece, 2017, vol. 2, pp. 32-38, doi: 10.1109/C8 I.2017.69.  </w:t>
      </w:r>
      <w:hyperlink r:id="rId37" w:history="1">
        <w:r w:rsidRPr="00902C51">
          <w:rPr>
            <w:rStyle w:val="Hyperlink"/>
            <w:rFonts w:ascii="Times New Roman" w:eastAsia="Times New Roman" w:hAnsi="Times New Roman" w:cs="Times New Roman"/>
            <w:b/>
            <w:bCs/>
            <w:sz w:val="24"/>
            <w:szCs w:val="24"/>
            <w:lang w:val="en-US"/>
          </w:rPr>
          <w:t>https://dl.acm.org/doi/10.1016/j.future.2018.12.035</w:t>
        </w:r>
      </w:hyperlink>
    </w:p>
    <w:p w14:paraId="504AF251" w14:textId="17C292B5" w:rsidR="00AC27BA" w:rsidRPr="00902C51" w:rsidRDefault="00902C51" w:rsidP="00902C51">
      <w:pPr>
        <w:numPr>
          <w:ilvl w:val="0"/>
          <w:numId w:val="3"/>
        </w:numPr>
        <w:spacing w:line="360" w:lineRule="auto"/>
        <w:jc w:val="both"/>
        <w:rPr>
          <w:rFonts w:ascii="Times New Roman" w:eastAsia="Times New Roman" w:hAnsi="Times New Roman" w:cs="Times New Roman"/>
          <w:b/>
          <w:bCs/>
          <w:sz w:val="24"/>
          <w:szCs w:val="24"/>
          <w:lang w:val="en-US"/>
        </w:rPr>
      </w:pPr>
      <w:r w:rsidRPr="00902C51">
        <w:rPr>
          <w:rFonts w:ascii="Times New Roman" w:eastAsia="Times New Roman" w:hAnsi="Times New Roman" w:cs="Times New Roman"/>
          <w:b/>
          <w:bCs/>
          <w:sz w:val="24"/>
          <w:szCs w:val="24"/>
          <w:lang w:val="en-US"/>
        </w:rPr>
        <w:t xml:space="preserve"> L. L. Jimenez and 0. Schelen, "HYDRA: Decentralised Location•Aware Orchestration of Containerized Applications," IEEE Transactions on Cloud Computing, vol. 10, no. 4, pp. 2664-2678, Oct. 2020, doi: 10.1109ircc.2020.3041465 </w:t>
      </w:r>
      <w:hyperlink r:id="rId38" w:history="1">
        <w:r w:rsidRPr="00040D44">
          <w:rPr>
            <w:rStyle w:val="Hyperlink"/>
            <w:rFonts w:ascii="Times New Roman" w:eastAsia="Times New Roman" w:hAnsi="Times New Roman" w:cs="Times New Roman"/>
            <w:b/>
            <w:bCs/>
            <w:sz w:val="24"/>
            <w:szCs w:val="24"/>
            <w:lang w:val="en-US"/>
          </w:rPr>
          <w:t>https://ltu.divaportal.org/smash/record.jsf?pid=diva2%3A1506702&amp;dswid=2248</w:t>
        </w:r>
      </w:hyperlink>
    </w:p>
    <w:p w14:paraId="663EEAC9" w14:textId="77777777" w:rsidR="00AC27BA" w:rsidRDefault="00AC27BA">
      <w:pPr>
        <w:spacing w:line="360" w:lineRule="auto"/>
        <w:jc w:val="both"/>
        <w:rPr>
          <w:rFonts w:ascii="Times New Roman" w:eastAsia="Times New Roman" w:hAnsi="Times New Roman" w:cs="Times New Roman"/>
          <w:b/>
          <w:bCs/>
          <w:sz w:val="24"/>
          <w:szCs w:val="24"/>
        </w:rPr>
      </w:pPr>
    </w:p>
    <w:p w14:paraId="16C2074D" w14:textId="77777777" w:rsidR="00AC27BA" w:rsidRDefault="00993CF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Slide 14:</w:t>
      </w:r>
    </w:p>
    <w:p w14:paraId="2C9EC621"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0" distB="0" distL="0" distR="0" wp14:anchorId="3693B48E" wp14:editId="5B82711E">
            <wp:extent cx="5943600" cy="334264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9"/>
                    <a:srcRect/>
                    <a:stretch>
                      <a:fillRect/>
                    </a:stretch>
                  </pic:blipFill>
                  <pic:spPr>
                    <a:xfrm>
                      <a:off x="0" y="0"/>
                      <a:ext cx="5943600" cy="3342640"/>
                    </a:xfrm>
                    <a:prstGeom prst="rect">
                      <a:avLst/>
                    </a:prstGeom>
                    <a:ln/>
                  </pic:spPr>
                </pic:pic>
              </a:graphicData>
            </a:graphic>
          </wp:inline>
        </w:drawing>
      </w:r>
    </w:p>
    <w:p w14:paraId="62239975" w14:textId="77777777" w:rsidR="00AC27BA" w:rsidRDefault="00AC27BA">
      <w:pPr>
        <w:spacing w:line="360" w:lineRule="auto"/>
        <w:jc w:val="both"/>
        <w:rPr>
          <w:rFonts w:ascii="Times New Roman" w:eastAsia="Times New Roman" w:hAnsi="Times New Roman" w:cs="Times New Roman"/>
          <w:b/>
          <w:bCs/>
          <w:color w:val="0070C0"/>
          <w:sz w:val="28"/>
          <w:szCs w:val="28"/>
        </w:rPr>
      </w:pPr>
    </w:p>
    <w:p w14:paraId="0AC3038F" w14:textId="77777777" w:rsidR="00AC27BA" w:rsidRDefault="00AC27BA">
      <w:pPr>
        <w:spacing w:line="360" w:lineRule="auto"/>
        <w:jc w:val="both"/>
        <w:rPr>
          <w:rFonts w:ascii="Times New Roman" w:eastAsia="Times New Roman" w:hAnsi="Times New Roman" w:cs="Times New Roman"/>
          <w:b/>
          <w:bCs/>
          <w:color w:val="0070C0"/>
          <w:sz w:val="28"/>
          <w:szCs w:val="28"/>
        </w:rPr>
      </w:pPr>
    </w:p>
    <w:p w14:paraId="766C478F" w14:textId="77777777" w:rsidR="00AC27BA" w:rsidRDefault="00993CF4">
      <w:pPr>
        <w:spacing w:line="360" w:lineRule="auto"/>
        <w:jc w:val="both"/>
        <w:rPr>
          <w:rFonts w:ascii="Times New Roman" w:eastAsia="Times New Roman" w:hAnsi="Times New Roman" w:cs="Times New Roman"/>
          <w:b/>
          <w:bCs/>
          <w:color w:val="0070C0"/>
          <w:sz w:val="28"/>
          <w:szCs w:val="28"/>
        </w:rPr>
      </w:pPr>
      <w:r>
        <w:rPr>
          <w:rFonts w:ascii="Times New Roman" w:eastAsia="Times New Roman" w:hAnsi="Times New Roman" w:cs="Times New Roman"/>
          <w:b/>
          <w:bCs/>
          <w:color w:val="0070C0"/>
          <w:sz w:val="28"/>
          <w:szCs w:val="28"/>
        </w:rPr>
        <w:t>Part C:</w:t>
      </w:r>
    </w:p>
    <w:p w14:paraId="33022526" w14:textId="77777777" w:rsidR="00AC27BA" w:rsidRDefault="00AC27BA">
      <w:pPr>
        <w:spacing w:line="360" w:lineRule="auto"/>
        <w:jc w:val="both"/>
        <w:rPr>
          <w:rFonts w:ascii="Times New Roman" w:eastAsia="Times New Roman" w:hAnsi="Times New Roman" w:cs="Times New Roman"/>
          <w:sz w:val="24"/>
          <w:szCs w:val="24"/>
        </w:rPr>
      </w:pPr>
    </w:p>
    <w:p w14:paraId="7457E15E" w14:textId="77777777" w:rsidR="00AC27BA" w:rsidRDefault="00AC27BA">
      <w:pPr>
        <w:spacing w:line="360" w:lineRule="auto"/>
        <w:jc w:val="both"/>
        <w:rPr>
          <w:rFonts w:ascii="Times New Roman" w:eastAsia="Times New Roman" w:hAnsi="Times New Roman" w:cs="Times New Roman"/>
          <w:sz w:val="24"/>
          <w:szCs w:val="24"/>
        </w:rPr>
      </w:pPr>
    </w:p>
    <w:p w14:paraId="6A6DC6B0" w14:textId="77777777" w:rsidR="00AC27BA" w:rsidRDefault="00993CF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w:t>
      </w:r>
    </w:p>
    <w:p w14:paraId="106C2B60" w14:textId="77777777" w:rsidR="00AC27BA" w:rsidRDefault="00993CF4">
      <w:pPr>
        <w:widowControl/>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Major cloud providers </w:t>
      </w:r>
      <w:r>
        <w:rPr>
          <w:rFonts w:ascii="Times New Roman" w:eastAsia="Times New Roman" w:hAnsi="Times New Roman" w:cs="Times New Roman"/>
          <w:b/>
          <w:bCs/>
          <w:sz w:val="24"/>
          <w:szCs w:val="24"/>
        </w:rPr>
        <w:t>AWS</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Azure</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Google Cloud</w:t>
      </w:r>
      <w:r>
        <w:rPr>
          <w:rFonts w:ascii="Times New Roman" w:eastAsia="Times New Roman" w:hAnsi="Times New Roman" w:cs="Times New Roman"/>
          <w:sz w:val="24"/>
          <w:szCs w:val="24"/>
        </w:rPr>
        <w:t xml:space="preserve"> have deeply integrated Docker's concepts (virtualisation principles, containerization, images, volumes, and networking) into their platforms. They offer managed services that abstract underlying infrastructure while delivering the efficiency, portability, and scalability of containers over traditional virtualisation.</w:t>
      </w:r>
    </w:p>
    <w:p w14:paraId="20C8C8C2" w14:textId="77777777" w:rsidR="00AC27BA" w:rsidRDefault="00993CF4">
      <w:pPr>
        <w:widowControl/>
        <w:spacing w:before="280" w:after="280" w:line="360" w:lineRule="auto"/>
        <w:jc w:val="both"/>
        <w:rPr>
          <w:rFonts w:ascii="Times New Roman" w:eastAsia="Times New Roman" w:hAnsi="Times New Roman" w:cs="Times New Roman"/>
          <w:b/>
          <w:bCs/>
          <w:sz w:val="24"/>
          <w:szCs w:val="24"/>
        </w:rPr>
      </w:pPr>
      <w:bookmarkStart w:id="1" w:name="_rytrq2n9jwh5" w:colFirst="0" w:colLast="0"/>
      <w:bookmarkEnd w:id="1"/>
      <w:r>
        <w:rPr>
          <w:rFonts w:ascii="Times New Roman" w:eastAsia="Times New Roman" w:hAnsi="Times New Roman" w:cs="Times New Roman"/>
          <w:b/>
          <w:bCs/>
          <w:sz w:val="24"/>
          <w:szCs w:val="24"/>
        </w:rPr>
        <w:t>Virtualization Principles</w:t>
      </w:r>
    </w:p>
    <w:p w14:paraId="51CA8DDF" w14:textId="77777777" w:rsidR="00AC27BA" w:rsidRDefault="00993CF4">
      <w:pPr>
        <w:widowControl/>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Cloud providers build on hardware virtualisation but shift toward lighter </w:t>
      </w:r>
      <w:r>
        <w:rPr>
          <w:rFonts w:ascii="Times New Roman" w:eastAsia="Times New Roman" w:hAnsi="Times New Roman" w:cs="Times New Roman"/>
          <w:b/>
          <w:bCs/>
          <w:sz w:val="24"/>
          <w:szCs w:val="24"/>
        </w:rPr>
        <w:t>containerization</w:t>
      </w:r>
      <w:r>
        <w:rPr>
          <w:rFonts w:ascii="Times New Roman" w:eastAsia="Times New Roman" w:hAnsi="Times New Roman" w:cs="Times New Roman"/>
          <w:sz w:val="24"/>
          <w:szCs w:val="24"/>
        </w:rPr>
        <w:t xml:space="preserve"> for most workloads. AWS uses EC2 instances (virtual machines powered by hypervisors like Xen or Nitro) as the foundation for running Docker. However, services like </w:t>
      </w:r>
      <w:r>
        <w:rPr>
          <w:rFonts w:ascii="Times New Roman" w:eastAsia="Times New Roman" w:hAnsi="Times New Roman" w:cs="Times New Roman"/>
          <w:b/>
          <w:bCs/>
          <w:sz w:val="24"/>
          <w:szCs w:val="24"/>
        </w:rPr>
        <w:t>AWS Fargate</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ECS</w:t>
      </w:r>
      <w:r>
        <w:rPr>
          <w:rFonts w:ascii="Times New Roman" w:eastAsia="Times New Roman" w:hAnsi="Times New Roman" w:cs="Times New Roman"/>
          <w:sz w:val="24"/>
          <w:szCs w:val="24"/>
        </w:rPr>
        <w:t xml:space="preserve"> eliminate user-managed VMs by providing serverless container execution on shared infrastructure. </w:t>
      </w:r>
      <w:r>
        <w:rPr>
          <w:rFonts w:ascii="Times New Roman" w:eastAsia="Times New Roman" w:hAnsi="Times New Roman" w:cs="Times New Roman"/>
          <w:sz w:val="24"/>
          <w:szCs w:val="24"/>
        </w:rPr>
        <w:lastRenderedPageBreak/>
        <w:t>This reduces the overhead of a full guest OS per instance, which characterises traditional virtualisation.</w:t>
      </w:r>
    </w:p>
    <w:p w14:paraId="62B18438" w14:textId="75A3D1AB" w:rsidR="00AC27BA" w:rsidRDefault="00993CF4">
      <w:pPr>
        <w:widowControl/>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Azure offers </w:t>
      </w:r>
      <w:r>
        <w:rPr>
          <w:rFonts w:ascii="Times New Roman" w:eastAsia="Times New Roman" w:hAnsi="Times New Roman" w:cs="Times New Roman"/>
          <w:b/>
          <w:bCs/>
          <w:sz w:val="24"/>
          <w:szCs w:val="24"/>
        </w:rPr>
        <w:t>Azure Container Instances (ACI)</w:t>
      </w:r>
      <w:r>
        <w:rPr>
          <w:rFonts w:ascii="Times New Roman" w:eastAsia="Times New Roman" w:hAnsi="Times New Roman" w:cs="Times New Roman"/>
          <w:sz w:val="24"/>
          <w:szCs w:val="24"/>
        </w:rPr>
        <w:t xml:space="preserve"> for serverless container running without provisioning VMs, while </w:t>
      </w:r>
      <w:r>
        <w:rPr>
          <w:rFonts w:ascii="Times New Roman" w:eastAsia="Times New Roman" w:hAnsi="Times New Roman" w:cs="Times New Roman"/>
          <w:b/>
          <w:bCs/>
          <w:sz w:val="24"/>
          <w:szCs w:val="24"/>
        </w:rPr>
        <w:t>AKS</w:t>
      </w:r>
      <w:r>
        <w:rPr>
          <w:rFonts w:ascii="Times New Roman" w:eastAsia="Times New Roman" w:hAnsi="Times New Roman" w:cs="Times New Roman"/>
          <w:sz w:val="24"/>
          <w:szCs w:val="24"/>
        </w:rPr>
        <w:t xml:space="preserve"> (Azure Kubernetes Service) can burst to ACI via virtual nodes for rapid scaling. Google Cloud's </w:t>
      </w:r>
      <w:r>
        <w:rPr>
          <w:rFonts w:ascii="Times New Roman" w:eastAsia="Times New Roman" w:hAnsi="Times New Roman" w:cs="Times New Roman"/>
          <w:b/>
          <w:bCs/>
          <w:sz w:val="24"/>
          <w:szCs w:val="24"/>
        </w:rPr>
        <w:t>GKE</w:t>
      </w:r>
      <w:r>
        <w:rPr>
          <w:rFonts w:ascii="Times New Roman" w:eastAsia="Times New Roman" w:hAnsi="Times New Roman" w:cs="Times New Roman"/>
          <w:sz w:val="24"/>
          <w:szCs w:val="24"/>
        </w:rPr>
        <w:t xml:space="preserve"> (Google Kubernetes Engine) runs on Compute Engine VMs but uses optimized Container-Optimized OS (COS) nodes with containerd runtime, minimising virtualisation overhead through efficient kernel sharing </w:t>
      </w:r>
      <w:r w:rsidR="00026B35">
        <w:rPr>
          <w:rFonts w:ascii="Times New Roman" w:eastAsia="Times New Roman" w:hAnsi="Times New Roman" w:cs="Times New Roman"/>
          <w:sz w:val="24"/>
          <w:szCs w:val="24"/>
        </w:rPr>
        <w:t>[7]</w:t>
      </w:r>
      <w:r>
        <w:rPr>
          <w:rFonts w:ascii="Times New Roman" w:eastAsia="Times New Roman" w:hAnsi="Times New Roman" w:cs="Times New Roman"/>
          <w:sz w:val="24"/>
          <w:szCs w:val="24"/>
        </w:rPr>
        <w:t>. All providers support microVM technologies (e.g., AWS Firecracker) for stronger isolation when needed, blending VM-level security with container speed.</w:t>
      </w:r>
    </w:p>
    <w:p w14:paraId="4F2A3AE0" w14:textId="77777777" w:rsidR="00AC27BA" w:rsidRDefault="00993CF4">
      <w:pPr>
        <w:widowControl/>
        <w:spacing w:before="280" w:after="280" w:line="360" w:lineRule="auto"/>
        <w:jc w:val="both"/>
        <w:rPr>
          <w:rFonts w:ascii="Times New Roman" w:eastAsia="Times New Roman" w:hAnsi="Times New Roman" w:cs="Times New Roman"/>
          <w:b/>
          <w:bCs/>
          <w:sz w:val="24"/>
          <w:szCs w:val="24"/>
        </w:rPr>
      </w:pPr>
      <w:bookmarkStart w:id="2" w:name="_mz0jwd3flq5u" w:colFirst="0" w:colLast="0"/>
      <w:bookmarkEnd w:id="2"/>
      <w:r>
        <w:rPr>
          <w:rFonts w:ascii="Times New Roman" w:eastAsia="Times New Roman" w:hAnsi="Times New Roman" w:cs="Times New Roman"/>
          <w:b/>
          <w:bCs/>
          <w:sz w:val="24"/>
          <w:szCs w:val="24"/>
        </w:rPr>
        <w:t>Containerization Principles and Benefits</w:t>
      </w:r>
    </w:p>
    <w:p w14:paraId="222177BF" w14:textId="77777777" w:rsidR="00AC27BA" w:rsidRDefault="00993CF4">
      <w:pPr>
        <w:widowControl/>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Providers treat Docker-compatible containers as the standard unit of deployment. AWS delivers this through </w:t>
      </w:r>
      <w:r>
        <w:rPr>
          <w:rFonts w:ascii="Times New Roman" w:eastAsia="Times New Roman" w:hAnsi="Times New Roman" w:cs="Times New Roman"/>
          <w:b/>
          <w:bCs/>
          <w:sz w:val="24"/>
          <w:szCs w:val="24"/>
        </w:rPr>
        <w:t>Amazon ECS</w:t>
      </w:r>
      <w:r>
        <w:rPr>
          <w:rFonts w:ascii="Times New Roman" w:eastAsia="Times New Roman" w:hAnsi="Times New Roman" w:cs="Times New Roman"/>
          <w:sz w:val="24"/>
          <w:szCs w:val="24"/>
        </w:rPr>
        <w:t xml:space="preserve"> (proprietary orchestration, simple for Docker tasks) and </w:t>
      </w:r>
      <w:r>
        <w:rPr>
          <w:rFonts w:ascii="Times New Roman" w:eastAsia="Times New Roman" w:hAnsi="Times New Roman" w:cs="Times New Roman"/>
          <w:b/>
          <w:bCs/>
          <w:sz w:val="24"/>
          <w:szCs w:val="24"/>
        </w:rPr>
        <w:t>EKS</w:t>
      </w:r>
      <w:r>
        <w:rPr>
          <w:rFonts w:ascii="Times New Roman" w:eastAsia="Times New Roman" w:hAnsi="Times New Roman" w:cs="Times New Roman"/>
          <w:sz w:val="24"/>
          <w:szCs w:val="24"/>
        </w:rPr>
        <w:t xml:space="preserve"> (managed Kubernetes). Fargate allows running containers without managing underlying hosts, offering higher density and faster startup than VMs.</w:t>
      </w:r>
    </w:p>
    <w:p w14:paraId="78FBA217" w14:textId="2CFE0F9B" w:rsidR="00AC27BA" w:rsidRDefault="00993CF4">
      <w:pPr>
        <w:widowControl/>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Azure's ACI provides the simplest serverless containerization for individual or grouped containers, while AKS adds full orchestration. Google Cloud Run offers fully serverless container execution (Knative-based), and GKE handles complex, orchestrated workloads </w:t>
      </w:r>
      <w:r w:rsidR="00026B35">
        <w:rPr>
          <w:rFonts w:ascii="Times New Roman" w:eastAsia="Times New Roman" w:hAnsi="Times New Roman" w:cs="Times New Roman"/>
          <w:sz w:val="24"/>
          <w:szCs w:val="24"/>
        </w:rPr>
        <w:t>[6]</w:t>
      </w:r>
      <w:r>
        <w:rPr>
          <w:rFonts w:ascii="Times New Roman" w:eastAsia="Times New Roman" w:hAnsi="Times New Roman" w:cs="Times New Roman"/>
          <w:sz w:val="24"/>
          <w:szCs w:val="24"/>
        </w:rPr>
        <w:t>. These approaches deliver the core benefits of containerization—lightweight isolation via namespaces and cgroups, rapid deployment, and "build once, run anywhere" portability—while integrating with cloud-native scaling and billing.</w:t>
      </w:r>
    </w:p>
    <w:p w14:paraId="68864609" w14:textId="77777777" w:rsidR="00AC27BA" w:rsidRDefault="00993CF4">
      <w:pPr>
        <w:widowControl/>
        <w:spacing w:before="280" w:after="280" w:line="360" w:lineRule="auto"/>
        <w:jc w:val="both"/>
        <w:rPr>
          <w:rFonts w:ascii="Times New Roman" w:eastAsia="Times New Roman" w:hAnsi="Times New Roman" w:cs="Times New Roman"/>
          <w:b/>
          <w:bCs/>
          <w:sz w:val="24"/>
          <w:szCs w:val="24"/>
        </w:rPr>
      </w:pPr>
      <w:bookmarkStart w:id="3" w:name="_xnakg2yrbpyh" w:colFirst="0" w:colLast="0"/>
      <w:bookmarkEnd w:id="3"/>
      <w:r>
        <w:rPr>
          <w:rFonts w:ascii="Times New Roman" w:eastAsia="Times New Roman" w:hAnsi="Times New Roman" w:cs="Times New Roman"/>
          <w:b/>
          <w:bCs/>
          <w:sz w:val="24"/>
          <w:szCs w:val="24"/>
        </w:rPr>
        <w:t>Images and Publishing Images</w:t>
      </w:r>
    </w:p>
    <w:p w14:paraId="0239C6E0" w14:textId="387307C0" w:rsidR="00AC27BA" w:rsidRDefault="00993CF4">
      <w:pPr>
        <w:widowControl/>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major providers host managed container registries compatible with Docker images. </w:t>
      </w:r>
      <w:r>
        <w:rPr>
          <w:rFonts w:ascii="Times New Roman" w:eastAsia="Times New Roman" w:hAnsi="Times New Roman" w:cs="Times New Roman"/>
          <w:b/>
          <w:bCs/>
          <w:sz w:val="24"/>
          <w:szCs w:val="24"/>
        </w:rPr>
        <w:t>Amazon Elastic Container Registry (ECR)</w:t>
      </w:r>
      <w:r>
        <w:rPr>
          <w:rFonts w:ascii="Times New Roman" w:eastAsia="Times New Roman" w:hAnsi="Times New Roman" w:cs="Times New Roman"/>
          <w:sz w:val="24"/>
          <w:szCs w:val="24"/>
        </w:rPr>
        <w:t xml:space="preserve"> stores, scans, and replicates Docker/OCI images, with private repositories integrated into ECS/EKS via IAM. Azure uses </w:t>
      </w:r>
      <w:r>
        <w:rPr>
          <w:rFonts w:ascii="Times New Roman" w:eastAsia="Times New Roman" w:hAnsi="Times New Roman" w:cs="Times New Roman"/>
          <w:b/>
          <w:bCs/>
          <w:sz w:val="24"/>
          <w:szCs w:val="24"/>
        </w:rPr>
        <w:t>Azure Container Registry (ACR)</w:t>
      </w:r>
      <w:r>
        <w:rPr>
          <w:rFonts w:ascii="Times New Roman" w:eastAsia="Times New Roman" w:hAnsi="Times New Roman" w:cs="Times New Roman"/>
          <w:sz w:val="24"/>
          <w:szCs w:val="24"/>
        </w:rPr>
        <w:t xml:space="preserve"> for secure storage, geo-replication, and direct integration with AKS/ACI. Google Cloud's </w:t>
      </w:r>
      <w:r>
        <w:rPr>
          <w:rFonts w:ascii="Times New Roman" w:eastAsia="Times New Roman" w:hAnsi="Times New Roman" w:cs="Times New Roman"/>
          <w:b/>
          <w:bCs/>
          <w:sz w:val="24"/>
          <w:szCs w:val="24"/>
        </w:rPr>
        <w:t>Artefact Registry</w:t>
      </w:r>
      <w:r>
        <w:rPr>
          <w:rFonts w:ascii="Times New Roman" w:eastAsia="Times New Roman" w:hAnsi="Times New Roman" w:cs="Times New Roman"/>
          <w:sz w:val="24"/>
          <w:szCs w:val="24"/>
        </w:rPr>
        <w:t xml:space="preserve"> supports Docker images with vulnerability scanning and integrates seamlessly with GKE </w:t>
      </w:r>
      <w:r>
        <w:rPr>
          <w:rFonts w:ascii="Times New Roman" w:eastAsia="Times New Roman" w:hAnsi="Times New Roman" w:cs="Times New Roman"/>
          <w:sz w:val="24"/>
          <w:szCs w:val="24"/>
        </w:rPr>
        <w:lastRenderedPageBreak/>
        <w:t>and Cloud Run. Publishing follows the standard Docker push workflow after tagging for the provider's registry endpoint, enabling versioned, immutable deployments across environment</w:t>
      </w:r>
      <w:r w:rsidR="00026B35">
        <w:rPr>
          <w:rFonts w:ascii="Times New Roman" w:eastAsia="Times New Roman" w:hAnsi="Times New Roman" w:cs="Times New Roman"/>
          <w:sz w:val="24"/>
          <w:szCs w:val="24"/>
        </w:rPr>
        <w:t xml:space="preserve"> [5]</w:t>
      </w:r>
      <w:r>
        <w:rPr>
          <w:rFonts w:ascii="Times New Roman" w:eastAsia="Times New Roman" w:hAnsi="Times New Roman" w:cs="Times New Roman"/>
          <w:sz w:val="24"/>
          <w:szCs w:val="24"/>
        </w:rPr>
        <w:t>.</w:t>
      </w:r>
    </w:p>
    <w:p w14:paraId="7D8F3FA9" w14:textId="77777777" w:rsidR="00AC27BA" w:rsidRDefault="00993CF4">
      <w:pPr>
        <w:widowControl/>
        <w:spacing w:before="280" w:after="280" w:line="360" w:lineRule="auto"/>
        <w:jc w:val="both"/>
        <w:rPr>
          <w:rFonts w:ascii="Times New Roman" w:eastAsia="Times New Roman" w:hAnsi="Times New Roman" w:cs="Times New Roman"/>
          <w:b/>
          <w:bCs/>
          <w:sz w:val="24"/>
          <w:szCs w:val="24"/>
        </w:rPr>
      </w:pPr>
      <w:bookmarkStart w:id="4" w:name="_4v4w50f5q87i" w:colFirst="0" w:colLast="0"/>
      <w:bookmarkEnd w:id="4"/>
      <w:r>
        <w:rPr>
          <w:rFonts w:ascii="Times New Roman" w:eastAsia="Times New Roman" w:hAnsi="Times New Roman" w:cs="Times New Roman"/>
          <w:b/>
          <w:bCs/>
          <w:sz w:val="24"/>
          <w:szCs w:val="24"/>
        </w:rPr>
        <w:t>Container Volumes</w:t>
      </w:r>
    </w:p>
    <w:p w14:paraId="7B8A30C0" w14:textId="77777777" w:rsidR="00AC27BA" w:rsidRDefault="00993CF4">
      <w:pPr>
        <w:widowControl/>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Cloud providers replace ephemeral container storage with managed persistent options. AWS uses </w:t>
      </w:r>
      <w:r>
        <w:rPr>
          <w:rFonts w:ascii="Times New Roman" w:eastAsia="Times New Roman" w:hAnsi="Times New Roman" w:cs="Times New Roman"/>
          <w:b/>
          <w:bCs/>
          <w:sz w:val="24"/>
          <w:szCs w:val="24"/>
        </w:rPr>
        <w:t>Amazon EBS</w:t>
      </w:r>
      <w:r>
        <w:rPr>
          <w:rFonts w:ascii="Times New Roman" w:eastAsia="Times New Roman" w:hAnsi="Times New Roman" w:cs="Times New Roman"/>
          <w:sz w:val="24"/>
          <w:szCs w:val="24"/>
        </w:rPr>
        <w:t xml:space="preserve"> volumes or </w:t>
      </w:r>
      <w:r>
        <w:rPr>
          <w:rFonts w:ascii="Times New Roman" w:eastAsia="Times New Roman" w:hAnsi="Times New Roman" w:cs="Times New Roman"/>
          <w:b/>
          <w:bCs/>
          <w:sz w:val="24"/>
          <w:szCs w:val="24"/>
        </w:rPr>
        <w:t>EFS</w:t>
      </w:r>
      <w:r>
        <w:rPr>
          <w:rFonts w:ascii="Times New Roman" w:eastAsia="Times New Roman" w:hAnsi="Times New Roman" w:cs="Times New Roman"/>
          <w:sz w:val="24"/>
          <w:szCs w:val="24"/>
        </w:rPr>
        <w:t xml:space="preserve"> for ECS/EKS tasks, mounted via volume definitions in task definitions or Kubernetes PersistentVolumeClaims. Azure supports mounting </w:t>
      </w:r>
      <w:r>
        <w:rPr>
          <w:rFonts w:ascii="Times New Roman" w:eastAsia="Times New Roman" w:hAnsi="Times New Roman" w:cs="Times New Roman"/>
          <w:b/>
          <w:bCs/>
          <w:sz w:val="24"/>
          <w:szCs w:val="24"/>
        </w:rPr>
        <w:t>Azure Files</w:t>
      </w:r>
      <w:r>
        <w:rPr>
          <w:rFonts w:ascii="Times New Roman" w:eastAsia="Times New Roman" w:hAnsi="Times New Roman" w:cs="Times New Roman"/>
          <w:sz w:val="24"/>
          <w:szCs w:val="24"/>
        </w:rPr>
        <w:t xml:space="preserve"> shares as volumes in ACI (via storage account credentials) and PersistentVolumes in AKS for stateful workloads. Google Cloud integrates </w:t>
      </w:r>
      <w:r>
        <w:rPr>
          <w:rFonts w:ascii="Times New Roman" w:eastAsia="Times New Roman" w:hAnsi="Times New Roman" w:cs="Times New Roman"/>
          <w:b/>
          <w:bCs/>
          <w:sz w:val="24"/>
          <w:szCs w:val="24"/>
        </w:rPr>
        <w:t>Compute Engine Persistent Disks</w:t>
      </w:r>
      <w:r>
        <w:rPr>
          <w:rFonts w:ascii="Times New Roman" w:eastAsia="Times New Roman" w:hAnsi="Times New Roman" w:cs="Times New Roman"/>
          <w:sz w:val="24"/>
          <w:szCs w:val="24"/>
        </w:rPr>
        <w:t xml:space="preserve"> with GKE, where users define StorageClasses for dynamic provisioning of high-performance block storage. This ensures data persistence beyond container lifecycle, with seamless integration into orchestration for stateful applications like databases.</w:t>
      </w:r>
    </w:p>
    <w:p w14:paraId="7F7D3E57" w14:textId="77777777" w:rsidR="00AC27BA" w:rsidRDefault="00993CF4">
      <w:pPr>
        <w:widowControl/>
        <w:spacing w:before="280" w:after="280" w:line="360" w:lineRule="auto"/>
        <w:jc w:val="both"/>
        <w:rPr>
          <w:rFonts w:ascii="Times New Roman" w:eastAsia="Times New Roman" w:hAnsi="Times New Roman" w:cs="Times New Roman"/>
          <w:b/>
          <w:bCs/>
          <w:sz w:val="24"/>
          <w:szCs w:val="24"/>
        </w:rPr>
      </w:pPr>
      <w:bookmarkStart w:id="5" w:name="_vpsbw4e3ioy8" w:colFirst="0" w:colLast="0"/>
      <w:bookmarkEnd w:id="5"/>
      <w:r>
        <w:rPr>
          <w:rFonts w:ascii="Times New Roman" w:eastAsia="Times New Roman" w:hAnsi="Times New Roman" w:cs="Times New Roman"/>
          <w:b/>
          <w:bCs/>
          <w:sz w:val="24"/>
          <w:szCs w:val="24"/>
        </w:rPr>
        <w:t>Container Networking</w:t>
      </w:r>
    </w:p>
    <w:p w14:paraId="02CD94E8" w14:textId="77777777" w:rsidR="00AC27BA" w:rsidRDefault="00993CF4">
      <w:pPr>
        <w:widowControl/>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Networking leverages the provider's virtual private cloud for secure, scalable communication. AWS container services use </w:t>
      </w:r>
      <w:r>
        <w:rPr>
          <w:rFonts w:ascii="Times New Roman" w:eastAsia="Times New Roman" w:hAnsi="Times New Roman" w:cs="Times New Roman"/>
          <w:b/>
          <w:bCs/>
          <w:sz w:val="24"/>
          <w:szCs w:val="24"/>
        </w:rPr>
        <w:t>Amazon VPC</w:t>
      </w:r>
      <w:r>
        <w:rPr>
          <w:rFonts w:ascii="Times New Roman" w:eastAsia="Times New Roman" w:hAnsi="Times New Roman" w:cs="Times New Roman"/>
          <w:sz w:val="24"/>
          <w:szCs w:val="24"/>
        </w:rPr>
        <w:t xml:space="preserve"> with modes like </w:t>
      </w:r>
      <w:r>
        <w:rPr>
          <w:rFonts w:ascii="Times New Roman" w:eastAsia="Times New Roman" w:hAnsi="Times New Roman" w:cs="Times New Roman"/>
          <w:b/>
          <w:bCs/>
          <w:sz w:val="24"/>
          <w:szCs w:val="24"/>
        </w:rPr>
        <w:t>awsvpc</w:t>
      </w:r>
      <w:r>
        <w:rPr>
          <w:rFonts w:ascii="Times New Roman" w:eastAsia="Times New Roman" w:hAnsi="Times New Roman" w:cs="Times New Roman"/>
          <w:sz w:val="24"/>
          <w:szCs w:val="24"/>
        </w:rPr>
        <w:t xml:space="preserve"> (each task gets its own elastic network interface for direct VPC integration) or bridge networking in ECS. This enables high availability across Availability Zones and security groups for traffic control.</w:t>
      </w:r>
    </w:p>
    <w:p w14:paraId="23D64127" w14:textId="77777777" w:rsidR="00AC27BA" w:rsidRDefault="00993CF4">
      <w:pPr>
        <w:widowControl/>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Azure deploys ACI into </w:t>
      </w:r>
      <w:r>
        <w:rPr>
          <w:rFonts w:ascii="Times New Roman" w:eastAsia="Times New Roman" w:hAnsi="Times New Roman" w:cs="Times New Roman"/>
          <w:b/>
          <w:bCs/>
          <w:sz w:val="24"/>
          <w:szCs w:val="24"/>
        </w:rPr>
        <w:t>Azure Virtual Networks</w:t>
      </w:r>
      <w:r>
        <w:rPr>
          <w:rFonts w:ascii="Times New Roman" w:eastAsia="Times New Roman" w:hAnsi="Times New Roman" w:cs="Times New Roman"/>
          <w:sz w:val="24"/>
          <w:szCs w:val="24"/>
        </w:rPr>
        <w:t xml:space="preserve"> for private connectivity, with AKS supporting Azure CNI (advanced networking with pod-level IPs) or kubenet. Google Cloud's GKE uses VPC-native networking (alias IP ranges) for efficient pod-to-pod and pod-to-service communication without overlay overhead. All providers enable service discovery, load balancing, and network policies for microservices segmentation.</w:t>
      </w:r>
    </w:p>
    <w:p w14:paraId="6D8E49D6" w14:textId="77777777" w:rsidR="00AC27BA" w:rsidRDefault="00993CF4">
      <w:pPr>
        <w:widowControl/>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context of the class web server example (building a Docker image from a Dockerfile with Nginx and custom HTML, running the container, and publishing to a registry), cloud implementations simplify the overall process. Developers build and push the image to ECR/ACR/Artefact Registry, then deploy via ECS task definitions, ACI container groups, or GKE Deployments. Volumes persist any dynamic content, while VPC-integrated networking exposes the service securely (e.g., via load balancers) without manual port mapping at scale. This moves </w:t>
      </w:r>
      <w:r>
        <w:rPr>
          <w:rFonts w:ascii="Times New Roman" w:eastAsia="Times New Roman" w:hAnsi="Times New Roman" w:cs="Times New Roman"/>
          <w:sz w:val="24"/>
          <w:szCs w:val="24"/>
        </w:rPr>
        <w:lastRenderedPageBreak/>
        <w:t>from local Docker workflows to production-grade, auto-scaling deployments with minimal operational overhead.</w:t>
      </w:r>
    </w:p>
    <w:p w14:paraId="06B39154" w14:textId="77777777" w:rsidR="00AC27BA" w:rsidRDefault="00993CF4">
      <w:pPr>
        <w:widowControl/>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Overall, cloud providers abstract Docker's concepts into managed, serverless, or orchestrated services that outperform pure virtualisation in density, speed, and cost-efficiency while maintaining strong isolation and portability. This enables seamless transition from classroom exercises to enterprise cloud environments.</w:t>
      </w:r>
    </w:p>
    <w:p w14:paraId="31DAFD49" w14:textId="77777777" w:rsidR="00AC27BA" w:rsidRDefault="00AC27BA">
      <w:pPr>
        <w:spacing w:line="360" w:lineRule="auto"/>
        <w:jc w:val="both"/>
        <w:rPr>
          <w:rFonts w:ascii="Times New Roman" w:eastAsia="Times New Roman" w:hAnsi="Times New Roman" w:cs="Times New Roman"/>
          <w:sz w:val="24"/>
          <w:szCs w:val="24"/>
        </w:rPr>
      </w:pPr>
    </w:p>
    <w:p w14:paraId="3933B515" w14:textId="77777777" w:rsidR="00AC27BA" w:rsidRDefault="00AC27BA">
      <w:pPr>
        <w:spacing w:line="360" w:lineRule="auto"/>
        <w:jc w:val="both"/>
        <w:rPr>
          <w:rFonts w:ascii="Times New Roman" w:eastAsia="Times New Roman" w:hAnsi="Times New Roman" w:cs="Times New Roman"/>
          <w:sz w:val="24"/>
          <w:szCs w:val="24"/>
        </w:rPr>
      </w:pPr>
    </w:p>
    <w:p w14:paraId="0FB6BF1F" w14:textId="77777777" w:rsidR="00AC27BA" w:rsidRDefault="00993CF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w:t>
      </w:r>
    </w:p>
    <w:p w14:paraId="70CECF97"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t xml:space="preserve">Load balancing and </w:t>
      </w:r>
      <w:r>
        <w:rPr>
          <w:rFonts w:ascii="Times New Roman" w:eastAsia="Times New Roman" w:hAnsi="Times New Roman" w:cs="Times New Roman"/>
          <w:b/>
          <w:bCs/>
          <w:sz w:val="24"/>
          <w:szCs w:val="24"/>
        </w:rPr>
        <w:t>scaling</w:t>
      </w:r>
      <w:r>
        <w:rPr>
          <w:rFonts w:ascii="Times New Roman" w:eastAsia="Times New Roman" w:hAnsi="Times New Roman" w:cs="Times New Roman"/>
          <w:sz w:val="24"/>
          <w:szCs w:val="24"/>
        </w:rPr>
        <w:t xml:space="preserve"> (particularly auto-scaling) are complementary concepts in cloud and containerised environments because they address different but interdependent aspects of handling variable demand, together delivering high availability, performance, and cost-efficiency.</w:t>
      </w:r>
    </w:p>
    <w:p w14:paraId="48FED10F" w14:textId="16FFC7D4"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Scaling</w:t>
      </w:r>
      <w:r>
        <w:rPr>
          <w:rFonts w:ascii="Times New Roman" w:eastAsia="Times New Roman" w:hAnsi="Times New Roman" w:cs="Times New Roman"/>
          <w:sz w:val="24"/>
          <w:szCs w:val="24"/>
        </w:rPr>
        <w:t xml:space="preserve"> dynamically adjusts the number of resources—such as Docker containers, pods in Kubernetes, or virtual instances—based on metrics like CPU utilisation, traffic volume, or custom thresholds. It increases capacity during traffic spikes (scale-out) and reduces it during low demand (scale-in) to optimise costs and prevent over-provisioning </w:t>
      </w:r>
      <w:r w:rsidR="00026B35">
        <w:rPr>
          <w:rFonts w:ascii="Times New Roman" w:eastAsia="Times New Roman" w:hAnsi="Times New Roman" w:cs="Times New Roman"/>
          <w:sz w:val="24"/>
          <w:szCs w:val="24"/>
        </w:rPr>
        <w:t>[4]</w:t>
      </w:r>
      <w:r>
        <w:rPr>
          <w:rFonts w:ascii="Times New Roman" w:eastAsia="Times New Roman" w:hAnsi="Times New Roman" w:cs="Times New Roman"/>
          <w:sz w:val="24"/>
          <w:szCs w:val="24"/>
        </w:rPr>
        <w:t>. Without scaling, a fixed set of resources would eventually become overwhelmed or waste money when idle.</w:t>
      </w:r>
    </w:p>
    <w:p w14:paraId="72A71A5E"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Load balancing</w:t>
      </w:r>
      <w:r>
        <w:rPr>
          <w:rFonts w:ascii="Times New Roman" w:eastAsia="Times New Roman" w:hAnsi="Times New Roman" w:cs="Times New Roman"/>
          <w:sz w:val="24"/>
          <w:szCs w:val="24"/>
        </w:rPr>
        <w:t>, on the other hand, distributes incoming traffic evenly across the currently available resources. It prevents any single instance or container from becoming a bottleneck, improves response times, and enhances fault tolerance by routing requests away from unhealthy or failed nodes. Techniques like round-robin or least-connections ensure even workload distribution.</w:t>
      </w:r>
    </w:p>
    <w:p w14:paraId="0FAB73E6"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concepts work synergistically. Auto-scaling brings additional containers or instances online when the load increases, but without a load balancer, new resources would receive no traffic or create uneven distribution. Conversely, a load balancer efficiently utilises existing resources but cannot create more capacity when all instances reach their limits. Cloud providers integrate them seamlessly: for example, an AWS Application Load Balancer automatically registers new instances from an Auto Scaling group, while in Kubernetes, Services provide built-in load balancing for scaled Deployments or Horizontal Pod Autoscalers.</w:t>
      </w:r>
    </w:p>
    <w:p w14:paraId="3F89F9D3"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the context of Docker-based web server deployments (as explored in class), scaling allows running multiple replicas of the Nginx container, while load balancing distributes requests across them for consistent performance. Together, they enable elastic, resilient applications that handle unpredictable loads without manual intervention, reducing downtime and operational overhead.</w:t>
      </w:r>
    </w:p>
    <w:p w14:paraId="2B41E121" w14:textId="77777777" w:rsidR="00AC27BA" w:rsidRDefault="00AC27BA">
      <w:pPr>
        <w:spacing w:line="360" w:lineRule="auto"/>
        <w:jc w:val="both"/>
        <w:rPr>
          <w:rFonts w:ascii="Times New Roman" w:eastAsia="Times New Roman" w:hAnsi="Times New Roman" w:cs="Times New Roman"/>
          <w:sz w:val="24"/>
          <w:szCs w:val="24"/>
        </w:rPr>
      </w:pPr>
    </w:p>
    <w:p w14:paraId="196681C9" w14:textId="77777777" w:rsidR="00AC27BA" w:rsidRDefault="00AC27BA">
      <w:pPr>
        <w:spacing w:line="360" w:lineRule="auto"/>
        <w:jc w:val="both"/>
        <w:rPr>
          <w:rFonts w:ascii="Times New Roman" w:eastAsia="Times New Roman" w:hAnsi="Times New Roman" w:cs="Times New Roman"/>
          <w:sz w:val="24"/>
          <w:szCs w:val="24"/>
        </w:rPr>
      </w:pPr>
    </w:p>
    <w:p w14:paraId="0C8DCAD9" w14:textId="77777777" w:rsidR="00AC27BA" w:rsidRDefault="00AC27BA">
      <w:pPr>
        <w:spacing w:line="360" w:lineRule="auto"/>
        <w:jc w:val="both"/>
        <w:rPr>
          <w:rFonts w:ascii="Times New Roman" w:eastAsia="Times New Roman" w:hAnsi="Times New Roman" w:cs="Times New Roman"/>
          <w:sz w:val="24"/>
          <w:szCs w:val="24"/>
        </w:rPr>
      </w:pPr>
    </w:p>
    <w:p w14:paraId="36AB9D9B" w14:textId="77777777" w:rsidR="00AC27BA" w:rsidRDefault="00AC27BA">
      <w:pPr>
        <w:spacing w:line="360" w:lineRule="auto"/>
        <w:jc w:val="both"/>
        <w:rPr>
          <w:rFonts w:ascii="Times New Roman" w:eastAsia="Times New Roman" w:hAnsi="Times New Roman" w:cs="Times New Roman"/>
          <w:sz w:val="24"/>
          <w:szCs w:val="24"/>
        </w:rPr>
      </w:pPr>
    </w:p>
    <w:p w14:paraId="70CA14AE" w14:textId="77777777" w:rsidR="00AC27BA" w:rsidRDefault="00993CF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w:t>
      </w:r>
    </w:p>
    <w:p w14:paraId="13883B18" w14:textId="77777777" w:rsidR="00AC27BA" w:rsidRDefault="00993CF4">
      <w:pPr>
        <w:widowControl/>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Load balancing and </w:t>
      </w:r>
      <w:r>
        <w:rPr>
          <w:rFonts w:ascii="Times New Roman" w:eastAsia="Times New Roman" w:hAnsi="Times New Roman" w:cs="Times New Roman"/>
          <w:b/>
          <w:bCs/>
          <w:color w:val="000000"/>
          <w:sz w:val="24"/>
          <w:szCs w:val="24"/>
        </w:rPr>
        <w:t>scaling</w:t>
      </w:r>
      <w:r>
        <w:rPr>
          <w:rFonts w:ascii="Times New Roman" w:eastAsia="Times New Roman" w:hAnsi="Times New Roman" w:cs="Times New Roman"/>
          <w:color w:val="000000"/>
          <w:sz w:val="24"/>
          <w:szCs w:val="24"/>
        </w:rPr>
        <w:t xml:space="preserve"> (particularly auto-scaling) are complementary concepts in cloud and </w:t>
      </w:r>
      <w:r>
        <w:rPr>
          <w:rFonts w:ascii="Times New Roman" w:eastAsia="Times New Roman" w:hAnsi="Times New Roman" w:cs="Times New Roman"/>
          <w:sz w:val="24"/>
          <w:szCs w:val="24"/>
        </w:rPr>
        <w:t>containerised</w:t>
      </w:r>
      <w:r>
        <w:rPr>
          <w:rFonts w:ascii="Times New Roman" w:eastAsia="Times New Roman" w:hAnsi="Times New Roman" w:cs="Times New Roman"/>
          <w:color w:val="000000"/>
          <w:sz w:val="24"/>
          <w:szCs w:val="24"/>
        </w:rPr>
        <w:t xml:space="preserve"> environments because they address different but interdependent aspects of handling variable demand, together delivering high availability, performance, and cost-efficiency.</w:t>
      </w:r>
    </w:p>
    <w:p w14:paraId="6C4FC023" w14:textId="77777777" w:rsidR="00AC27BA" w:rsidRDefault="00993CF4">
      <w:pPr>
        <w:widowControl/>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Scaling</w:t>
      </w:r>
      <w:r>
        <w:rPr>
          <w:rFonts w:ascii="Times New Roman" w:eastAsia="Times New Roman" w:hAnsi="Times New Roman" w:cs="Times New Roman"/>
          <w:color w:val="000000"/>
          <w:sz w:val="24"/>
          <w:szCs w:val="24"/>
        </w:rPr>
        <w:t xml:space="preserve"> dynamically adjusts the number of resources—such as Docker containers, pods in Kubernetes, or virtual instances—based on metrics like CPU </w:t>
      </w:r>
      <w:r>
        <w:rPr>
          <w:rFonts w:ascii="Times New Roman" w:eastAsia="Times New Roman" w:hAnsi="Times New Roman" w:cs="Times New Roman"/>
          <w:sz w:val="24"/>
          <w:szCs w:val="24"/>
        </w:rPr>
        <w:t>utilisation</w:t>
      </w:r>
      <w:r>
        <w:rPr>
          <w:rFonts w:ascii="Times New Roman" w:eastAsia="Times New Roman" w:hAnsi="Times New Roman" w:cs="Times New Roman"/>
          <w:color w:val="000000"/>
          <w:sz w:val="24"/>
          <w:szCs w:val="24"/>
        </w:rPr>
        <w:t>, traffic volume, or custom thresholds. It increases capacity during traffic spikes (scale-out) and reduces it during low demand (scale-in) to optimise costs and prevent over-provisioning. Without scaling, a fixed set of resources would eventually become overwhelmed or waste money when idle.</w:t>
      </w:r>
    </w:p>
    <w:p w14:paraId="4A8AF64D" w14:textId="77777777" w:rsidR="00AC27BA" w:rsidRDefault="00993CF4">
      <w:pPr>
        <w:widowControl/>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Load balancing</w:t>
      </w:r>
      <w:r>
        <w:rPr>
          <w:rFonts w:ascii="Times New Roman" w:eastAsia="Times New Roman" w:hAnsi="Times New Roman" w:cs="Times New Roman"/>
          <w:color w:val="000000"/>
          <w:sz w:val="24"/>
          <w:szCs w:val="24"/>
        </w:rPr>
        <w:t>, on the other hand, distributes incoming traffic evenly across the currently available resources. It prevents any single instance or container from becoming a bottleneck, improves response times, and enhances fault tolerance by routing requests away from unhealthy or failed nodes. Techniques like round-robin or least-connections ensure even workload distribution.</w:t>
      </w:r>
    </w:p>
    <w:p w14:paraId="5017BDEA" w14:textId="32787220" w:rsidR="00AC27BA" w:rsidRDefault="00993CF4">
      <w:pPr>
        <w:widowControl/>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These concepts work synergistically. Auto-scaling brings additional containers or instances online when </w:t>
      </w:r>
      <w:r>
        <w:rPr>
          <w:rFonts w:ascii="Times New Roman" w:eastAsia="Times New Roman" w:hAnsi="Times New Roman" w:cs="Times New Roman"/>
          <w:sz w:val="24"/>
          <w:szCs w:val="24"/>
        </w:rPr>
        <w:t xml:space="preserve">the </w:t>
      </w:r>
      <w:r>
        <w:rPr>
          <w:rFonts w:ascii="Times New Roman" w:eastAsia="Times New Roman" w:hAnsi="Times New Roman" w:cs="Times New Roman"/>
          <w:color w:val="000000"/>
          <w:sz w:val="24"/>
          <w:szCs w:val="24"/>
        </w:rPr>
        <w:t xml:space="preserve">load increases, but without a load balancer, new resources would receive no traffic or create uneven distribution. Conversely, a load balancer efficiently utilises existing resources but cannot create more capacity when all instances reach their limits. Cloud providers integrate them seamlessly: for example, an AWS Application Load Balancer automatically registers new </w:t>
      </w:r>
      <w:r>
        <w:rPr>
          <w:rFonts w:ascii="Times New Roman" w:eastAsia="Times New Roman" w:hAnsi="Times New Roman" w:cs="Times New Roman"/>
          <w:color w:val="000000"/>
          <w:sz w:val="24"/>
          <w:szCs w:val="24"/>
        </w:rPr>
        <w:lastRenderedPageBreak/>
        <w:t xml:space="preserve">instances from an Auto Scaling group, while in Kubernetes, Services provide built-in load balancing for scaled Deployments or Horizontal Pod Autoscalers </w:t>
      </w:r>
      <w:r w:rsidR="00026B35">
        <w:rPr>
          <w:rFonts w:ascii="Times New Roman" w:eastAsia="Times New Roman" w:hAnsi="Times New Roman" w:cs="Times New Roman"/>
          <w:color w:val="000000"/>
          <w:sz w:val="24"/>
          <w:szCs w:val="24"/>
        </w:rPr>
        <w:t>[3]</w:t>
      </w:r>
      <w:r>
        <w:rPr>
          <w:rFonts w:ascii="Times New Roman" w:eastAsia="Times New Roman" w:hAnsi="Times New Roman" w:cs="Times New Roman"/>
          <w:color w:val="000000"/>
          <w:sz w:val="24"/>
          <w:szCs w:val="24"/>
        </w:rPr>
        <w:t>.</w:t>
      </w:r>
    </w:p>
    <w:p w14:paraId="39DDA0F6" w14:textId="77777777" w:rsidR="00AC27BA" w:rsidRDefault="00993CF4">
      <w:pPr>
        <w:widowControl/>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the context of Docker-based web server deployments (as explored in class), scaling allows running multiple replicas of the Nginx container, while load balancing distributes requests across them for consistent performance. Together, they enable elastic, resilient applications that handle unpredictable loads without manual intervention, reducing downtime and operational overhead.</w:t>
      </w:r>
    </w:p>
    <w:p w14:paraId="0674C6E0" w14:textId="77777777" w:rsidR="00AC27BA" w:rsidRDefault="00AC27BA">
      <w:pPr>
        <w:spacing w:line="360" w:lineRule="auto"/>
        <w:jc w:val="both"/>
        <w:rPr>
          <w:rFonts w:ascii="Times New Roman" w:eastAsia="Times New Roman" w:hAnsi="Times New Roman" w:cs="Times New Roman"/>
          <w:sz w:val="24"/>
          <w:szCs w:val="24"/>
        </w:rPr>
      </w:pPr>
    </w:p>
    <w:p w14:paraId="48FE3A1E" w14:textId="77777777" w:rsidR="00AC27BA" w:rsidRDefault="00AC27BA">
      <w:pPr>
        <w:spacing w:line="360" w:lineRule="auto"/>
        <w:jc w:val="both"/>
        <w:rPr>
          <w:rFonts w:ascii="Times New Roman" w:eastAsia="Times New Roman" w:hAnsi="Times New Roman" w:cs="Times New Roman"/>
          <w:sz w:val="24"/>
          <w:szCs w:val="24"/>
        </w:rPr>
      </w:pPr>
    </w:p>
    <w:p w14:paraId="5C087A52" w14:textId="77777777" w:rsidR="00AC27BA" w:rsidRDefault="00AC27BA">
      <w:pPr>
        <w:spacing w:line="360" w:lineRule="auto"/>
        <w:jc w:val="both"/>
        <w:rPr>
          <w:rFonts w:ascii="Times New Roman" w:eastAsia="Times New Roman" w:hAnsi="Times New Roman" w:cs="Times New Roman"/>
          <w:sz w:val="24"/>
          <w:szCs w:val="24"/>
        </w:rPr>
      </w:pPr>
    </w:p>
    <w:p w14:paraId="4C498B6F" w14:textId="77777777" w:rsidR="00AC27BA" w:rsidRDefault="00993CF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w:t>
      </w:r>
    </w:p>
    <w:p w14:paraId="3C76ED87" w14:textId="77777777" w:rsidR="00AC27BA" w:rsidRDefault="00AC27BA">
      <w:pPr>
        <w:spacing w:line="360" w:lineRule="auto"/>
        <w:jc w:val="both"/>
        <w:rPr>
          <w:rFonts w:ascii="Times New Roman" w:eastAsia="Times New Roman" w:hAnsi="Times New Roman" w:cs="Times New Roman"/>
          <w:sz w:val="24"/>
          <w:szCs w:val="24"/>
        </w:rPr>
      </w:pPr>
    </w:p>
    <w:p w14:paraId="39832378" w14:textId="77777777" w:rsidR="00AC27BA" w:rsidRDefault="00993CF4">
      <w:pPr>
        <w:spacing w:after="160" w:line="360" w:lineRule="auto"/>
        <w:jc w:val="both"/>
        <w:rPr>
          <w:rFonts w:ascii="Times New Roman" w:eastAsia="Times New Roman" w:hAnsi="Times New Roman" w:cs="Times New Roman"/>
          <w:b/>
          <w:bCs/>
          <w:color w:val="0070C0"/>
          <w:sz w:val="24"/>
          <w:szCs w:val="24"/>
        </w:rPr>
      </w:pPr>
      <w:r>
        <w:rPr>
          <w:rFonts w:ascii="Times New Roman" w:eastAsia="Times New Roman" w:hAnsi="Times New Roman" w:cs="Times New Roman"/>
          <w:b/>
          <w:bCs/>
          <w:color w:val="0070C0"/>
          <w:sz w:val="24"/>
          <w:szCs w:val="24"/>
        </w:rPr>
        <w:t>Driving Forces of Cloud Computing Expansion: Cost and Flexibility, with a Comparative Analysis of Serverless Functions and Containerisation</w:t>
      </w:r>
    </w:p>
    <w:p w14:paraId="76F47ABF"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 Introduction</w:t>
      </w:r>
    </w:p>
    <w:p w14:paraId="1C15EE85" w14:textId="0CAEB839"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Cloud computing has experienced remarkable growth over the past decade, with the global market projected to reach US$2.1 trillion by 2030, growing at a CAGR of 15.3%. This expansion is driven by compelling business imperatives, primarily cost reduction and operational flexibility. As organisations modernise their IT infrastructure, two dominant paradigms have emerged for deploying cloud-based web services: containerisation (e.g., Docker, Kubernetes) and serverless functions (e.g., AWS Lambda, Azure Functions). This report investigates the key driving forces behind cloud adoption and provides a comparative analysis of these two approaches </w:t>
      </w:r>
      <w:r w:rsidR="00026B35">
        <w:rPr>
          <w:rFonts w:ascii="Times New Roman" w:eastAsia="Times New Roman" w:hAnsi="Times New Roman" w:cs="Times New Roman"/>
          <w:sz w:val="24"/>
          <w:szCs w:val="24"/>
        </w:rPr>
        <w:t>[2]</w:t>
      </w:r>
      <w:r>
        <w:rPr>
          <w:rFonts w:ascii="Times New Roman" w:eastAsia="Times New Roman" w:hAnsi="Times New Roman" w:cs="Times New Roman"/>
          <w:sz w:val="24"/>
          <w:szCs w:val="24"/>
        </w:rPr>
        <w:t xml:space="preserve">. </w:t>
      </w:r>
    </w:p>
    <w:p w14:paraId="106C24FC"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 Main Driving Forces of Cloud Computing Expansion</w:t>
      </w:r>
    </w:p>
    <w:p w14:paraId="1FD381A9"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2.1 Cost Optimisation</w:t>
      </w:r>
    </w:p>
    <w:p w14:paraId="1021E705"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shift from capital expenditure (CapEx) to operational expenditure (OpEx) represents one of the most significant financial advantages of cloud computing. Traditional on-premises infrastructure requires substantial upfront investment in hardware, data centres, and maintenance personnel. In contrast, cloud services operate on a pay-as-you-go model, allowing organisations to align costs directly with usage. Research indicates that some companies achieve immediate cost </w:t>
      </w:r>
      <w:r>
        <w:rPr>
          <w:rFonts w:ascii="Times New Roman" w:eastAsia="Times New Roman" w:hAnsi="Times New Roman" w:cs="Times New Roman"/>
          <w:sz w:val="24"/>
          <w:szCs w:val="24"/>
        </w:rPr>
        <w:lastRenderedPageBreak/>
        <w:t>reductions of approximately 20% compared to traditional data centre setups, with the value generated from cloud-enabled innovation estimated to exceed simple IT cost reductions by more than five times.</w:t>
      </w:r>
    </w:p>
    <w:p w14:paraId="7FA86E40"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Furthermore, cloud computing eliminates the financial burden of technical debt associated with legacy systems. As legacy environments accumulate technical debt, maintaining, securing, and scaling these systems becomes progressively more expensive. Cloud providers continuously update their infrastructure, transferring the responsibility for hardware maintenance, security patching, and capacity planning away from the customer.</w:t>
      </w:r>
    </w:p>
    <w:p w14:paraId="7B9A795E"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2.2 Flexibility and Scalability</w:t>
      </w:r>
    </w:p>
    <w:p w14:paraId="702F0F8B"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Flexibility manifests in two critical dimensions: scalability and agility. Cloud platforms enable organisations to scale computing resources in real-time, responding to fluctuating demand without overprovisioning or underutilisation. This elastic nature is particularly valuable for businesses with seasonal traffic patterns or unpredictable growth trajectories.</w:t>
      </w:r>
    </w:p>
    <w:p w14:paraId="58744633"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Agility, the second dimension, refers to the speed at which organisations can deploy new applications and features. Cloud-native architectures reduce deployment times from weeks or months to minutes or hours. The Cloud Native Computing Foundation reports that 75% of organisations experience improved scalability through cloud-native adoption. Additionally, cloud services provide built-in security features, including confidential computing, zero-trust architecture, and quantum-safe encryption, which most individual organisations cannot develop or maintain independently.</w:t>
      </w:r>
    </w:p>
    <w:p w14:paraId="7FB5F25B"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 Serverless Functions: Definition and Operational Model</w:t>
      </w:r>
    </w:p>
    <w:p w14:paraId="021F997A" w14:textId="70BF3E08"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Serverless computing, also known as Functions as a Service (FaaS), represents an evolution beyond containerisation. In this model, developers upload code (or container images) to a platform that automatically handles all infrastructure management responsibilities, including resource allocation, scaling, and fault tolerance. Major implementations include AWS Lambda, Azure Functions, and Google Cloud Functions </w:t>
      </w:r>
      <w:r w:rsidR="00026B35">
        <w:rPr>
          <w:rFonts w:ascii="Times New Roman" w:eastAsia="Times New Roman" w:hAnsi="Times New Roman" w:cs="Times New Roman"/>
          <w:sz w:val="24"/>
          <w:szCs w:val="24"/>
        </w:rPr>
        <w:t>[7]</w:t>
      </w:r>
      <w:r>
        <w:rPr>
          <w:rFonts w:ascii="Times New Roman" w:eastAsia="Times New Roman" w:hAnsi="Times New Roman" w:cs="Times New Roman"/>
          <w:sz w:val="24"/>
          <w:szCs w:val="24"/>
        </w:rPr>
        <w:t>.</w:t>
      </w:r>
    </w:p>
    <w:p w14:paraId="114FA016"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serverless execution model is fundamentally event-driven. Functions execute in response to triggers such as HTTP requests, file uploads, or database changes. Each invocation creates an </w:t>
      </w:r>
      <w:r>
        <w:rPr>
          <w:rFonts w:ascii="Times New Roman" w:eastAsia="Times New Roman" w:hAnsi="Times New Roman" w:cs="Times New Roman"/>
          <w:sz w:val="24"/>
          <w:szCs w:val="24"/>
        </w:rPr>
        <w:lastRenderedPageBreak/>
        <w:t>independent execution environment, which may experience a "cold start" latency of hundreds of milliseconds to several seconds if the function has been idle. However, subsequent requests can reuse warm environments, reducing latency significantly.</w:t>
      </w:r>
    </w:p>
    <w:p w14:paraId="36BD1967"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 Comparative Analysis: Serverless Functions vs. Containerisation</w:t>
      </w:r>
    </w:p>
    <w:p w14:paraId="0F8451BF"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While both serverless functions and containerisation support modern cloud-native development, they differ across several critical dimensions that directly relate to the driving forces of cost and flexibility.</w:t>
      </w:r>
    </w:p>
    <w:p w14:paraId="6240D13E" w14:textId="77777777" w:rsidR="00AC27BA" w:rsidRDefault="00AC27BA">
      <w:pPr>
        <w:spacing w:after="160" w:line="360" w:lineRule="auto"/>
        <w:jc w:val="both"/>
        <w:rPr>
          <w:rFonts w:ascii="Times New Roman" w:eastAsia="Times New Roman" w:hAnsi="Times New Roman" w:cs="Times New Roman"/>
          <w:sz w:val="24"/>
          <w:szCs w:val="24"/>
        </w:rPr>
      </w:pPr>
    </w:p>
    <w:p w14:paraId="6BA834F3"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4.1 Cost Models</w:t>
      </w:r>
    </w:p>
    <w:p w14:paraId="2F045107" w14:textId="1EB3C1FA"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Serverless Functions</w:t>
      </w:r>
      <w:r>
        <w:rPr>
          <w:rFonts w:ascii="Times New Roman" w:eastAsia="Times New Roman" w:hAnsi="Times New Roman" w:cs="Times New Roman"/>
          <w:sz w:val="24"/>
          <w:szCs w:val="24"/>
        </w:rPr>
        <w:t> operate on a granular pay-per-execution model. Using AWS Lambda as an example, costs comprise three components: number of requests (approximately $0.20 per million requests), execution duration measured in GB-seconds, and allocated memory </w:t>
      </w:r>
      <w:r w:rsidR="00026B35">
        <w:rPr>
          <w:rFonts w:ascii="Times New Roman" w:eastAsia="Times New Roman" w:hAnsi="Times New Roman" w:cs="Times New Roman"/>
          <w:sz w:val="24"/>
          <w:szCs w:val="24"/>
        </w:rPr>
        <w:t>[6]</w:t>
      </w:r>
      <w:r>
        <w:rPr>
          <w:rFonts w:ascii="Times New Roman" w:eastAsia="Times New Roman" w:hAnsi="Times New Roman" w:cs="Times New Roman"/>
          <w:sz w:val="24"/>
          <w:szCs w:val="24"/>
        </w:rPr>
        <w:t>. This model excels for workloads with highly variable or infrequent traffic patterns, as no charges accrue during idle periods. A documented case study showed that an e-commerce platform using Lambda for order payment processing achieved 63% cost savings compared to EC2 instances. However, for applications with consistent, high-volume traffic, serverless can become more expensive than container deployments due to per-invocation overhead</w:t>
      </w:r>
    </w:p>
    <w:p w14:paraId="53A55208"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Containerisation</w:t>
      </w:r>
      <w:r>
        <w:rPr>
          <w:rFonts w:ascii="Times New Roman" w:eastAsia="Times New Roman" w:hAnsi="Times New Roman" w:cs="Times New Roman"/>
          <w:sz w:val="24"/>
          <w:szCs w:val="24"/>
        </w:rPr>
        <w:t> typically involves paying for provisioned resources regardless of utilisation. Whether running on Amazon ECS with EC2 instances or AWS Fargate, organisations commit to underlying compute capacity. For steady, predictable workloads, this model proves more cost-effective. For example, running five microservices handling 100,000 daily requests each costs approximately $70 monthly on ECS with EC2 instances, compared to $34.50 on Lambda—but the Lambda costs scale linearly with traffic, while container costs remain relatively stable.</w:t>
      </w:r>
    </w:p>
    <w:p w14:paraId="0848EA9B"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4.2 Operational Flexibility</w:t>
      </w:r>
    </w:p>
    <w:p w14:paraId="705CECC9" w14:textId="12FE5B88"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Serverless Functions</w:t>
      </w:r>
      <w:r>
        <w:rPr>
          <w:rFonts w:ascii="Times New Roman" w:eastAsia="Times New Roman" w:hAnsi="Times New Roman" w:cs="Times New Roman"/>
          <w:sz w:val="24"/>
          <w:szCs w:val="24"/>
        </w:rPr>
        <w:t xml:space="preserve"> offer superior operational flexibility in terms of reduced management burden. Developers focus exclusively on business logic, as the cloud provider handles server provisioning, patching, capacity management, and automatic scaling. This abstraction accelerates time-to-market and reduces the need for specialised infrastructure expertise. However, this </w:t>
      </w:r>
      <w:r>
        <w:rPr>
          <w:rFonts w:ascii="Times New Roman" w:eastAsia="Times New Roman" w:hAnsi="Times New Roman" w:cs="Times New Roman"/>
          <w:sz w:val="24"/>
          <w:szCs w:val="24"/>
        </w:rPr>
        <w:lastRenderedPageBreak/>
        <w:t>flexibility comes with constraints: execution time limits (typically 15 minutes maximum), memory caps (up to 10GB), and stateless execution requirements </w:t>
      </w:r>
      <w:r w:rsidR="004C5B20">
        <w:rPr>
          <w:rFonts w:ascii="Times New Roman" w:eastAsia="Times New Roman" w:hAnsi="Times New Roman" w:cs="Times New Roman"/>
          <w:sz w:val="24"/>
          <w:szCs w:val="24"/>
        </w:rPr>
        <w:t>[2]</w:t>
      </w:r>
      <w:r>
        <w:rPr>
          <w:rFonts w:ascii="Times New Roman" w:eastAsia="Times New Roman" w:hAnsi="Times New Roman" w:cs="Times New Roman"/>
          <w:sz w:val="24"/>
          <w:szCs w:val="24"/>
        </w:rPr>
        <w:t>.</w:t>
      </w:r>
    </w:p>
    <w:p w14:paraId="37F4C8DE"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Containerisation</w:t>
      </w:r>
      <w:r>
        <w:rPr>
          <w:rFonts w:ascii="Times New Roman" w:eastAsia="Times New Roman" w:hAnsi="Times New Roman" w:cs="Times New Roman"/>
          <w:sz w:val="24"/>
          <w:szCs w:val="24"/>
        </w:rPr>
        <w:t> provides greater control over the runtime environment. Developers can configure specific operating system versions, install custom kernels, manage networking policies, and maintain state between requests. This flexibility is essential for legacy application migration, long-running processes (e.g., WebSocket servers, database connections), and workloads requiring GPU access for machine learning. However, this control requires significant operational expertise in container orchestration, networking, and security management.</w:t>
      </w:r>
    </w:p>
    <w:p w14:paraId="44CAAB37" w14:textId="77777777" w:rsidR="00AC27BA" w:rsidRDefault="00AC27BA">
      <w:pPr>
        <w:spacing w:after="160" w:line="360" w:lineRule="auto"/>
        <w:jc w:val="both"/>
        <w:rPr>
          <w:rFonts w:ascii="Times New Roman" w:eastAsia="Times New Roman" w:hAnsi="Times New Roman" w:cs="Times New Roman"/>
          <w:sz w:val="24"/>
          <w:szCs w:val="24"/>
        </w:rPr>
      </w:pPr>
    </w:p>
    <w:p w14:paraId="2E172A28"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4.3 Scalability Characteristics</w:t>
      </w:r>
    </w:p>
    <w:p w14:paraId="49B91DD1" w14:textId="0182C626"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Serverless Functions</w:t>
      </w:r>
      <w:r>
        <w:rPr>
          <w:rFonts w:ascii="Times New Roman" w:eastAsia="Times New Roman" w:hAnsi="Times New Roman" w:cs="Times New Roman"/>
          <w:sz w:val="24"/>
          <w:szCs w:val="24"/>
        </w:rPr>
        <w:t> scale automatically and instantaneously from zero to thousands of concurrent executions without any configuration. Each function invocation is independent, making the model ideal for parallel processing of asynchronous tasks such as image resizing, file transformation, or stream processing. However, the cold start phenomenon can impact latency-sensitive applications, and there is no provision for maintaining connection pools or cached data across invocations </w:t>
      </w:r>
      <w:r w:rsidR="004C5B20">
        <w:rPr>
          <w:rFonts w:ascii="Times New Roman" w:eastAsia="Times New Roman" w:hAnsi="Times New Roman" w:cs="Times New Roman"/>
          <w:sz w:val="24"/>
          <w:szCs w:val="24"/>
        </w:rPr>
        <w:t>[1]</w:t>
      </w:r>
      <w:r>
        <w:rPr>
          <w:rFonts w:ascii="Times New Roman" w:eastAsia="Times New Roman" w:hAnsi="Times New Roman" w:cs="Times New Roman"/>
          <w:sz w:val="24"/>
          <w:szCs w:val="24"/>
        </w:rPr>
        <w:t>.</w:t>
      </w:r>
    </w:p>
    <w:p w14:paraId="5DB9BA3C"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Containerisation</w:t>
      </w:r>
      <w:r>
        <w:rPr>
          <w:rFonts w:ascii="Times New Roman" w:eastAsia="Times New Roman" w:hAnsi="Times New Roman" w:cs="Times New Roman"/>
          <w:sz w:val="24"/>
          <w:szCs w:val="24"/>
        </w:rPr>
        <w:t> requires explicit scaling configuration through orchestration tools like Kubernetes Horizontal Pod Autoscaler or ECS service auto-scaling Scaling decisions are based on metrics such as CPU utilisation, memory consumption, or custom application metrics. While this approach introduces some operational complexity, it provides predictable performance without cold starts and supports stateful workloads requiring session affinity or persistent connections .</w:t>
      </w:r>
    </w:p>
    <w:p w14:paraId="392A6B6F"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Conclusion</w:t>
      </w:r>
    </w:p>
    <w:p w14:paraId="2B6860C9"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expansion of cloud computing is fundamentally driven by the dual forces of cost optimisation and operational flexibility. Serverless functions and containerisation represent complementary rather than competing approaches to realising these benefits. Serverless functions excel for event-driven, stateless workloads with variable traffic patterns, offering maximum abstraction and granular cost alignment. Containerisation remains superior for predictable, long-running services requiring environmental control and state management. Contemporary best practice increasingly </w:t>
      </w:r>
      <w:r>
        <w:rPr>
          <w:rFonts w:ascii="Times New Roman" w:eastAsia="Times New Roman" w:hAnsi="Times New Roman" w:cs="Times New Roman"/>
          <w:sz w:val="24"/>
          <w:szCs w:val="24"/>
        </w:rPr>
        <w:lastRenderedPageBreak/>
        <w:t>favours hybrid architectures, where serverless functions handle request routing, authentication, and asynchronous processing while containers run core business logic and stateful services. The optimal choice depends on workload characteristics, team expertise, and specific cost and flexibility requirements.</w:t>
      </w:r>
    </w:p>
    <w:p w14:paraId="5E55C23B" w14:textId="77777777" w:rsidR="00AC27BA" w:rsidRDefault="00AC27BA">
      <w:pPr>
        <w:spacing w:after="160" w:line="360" w:lineRule="auto"/>
        <w:jc w:val="both"/>
        <w:rPr>
          <w:rFonts w:ascii="Times New Roman" w:eastAsia="Times New Roman" w:hAnsi="Times New Roman" w:cs="Times New Roman"/>
          <w:sz w:val="24"/>
          <w:szCs w:val="24"/>
        </w:rPr>
      </w:pPr>
    </w:p>
    <w:p w14:paraId="1B0928A7" w14:textId="77777777" w:rsidR="00AC27BA" w:rsidRDefault="00AC27BA"/>
    <w:p w14:paraId="496952A1" w14:textId="77777777" w:rsidR="00AC27BA" w:rsidRDefault="00AC27BA"/>
    <w:p w14:paraId="6893BAA9" w14:textId="77777777" w:rsidR="00AC27BA" w:rsidRDefault="00AC27BA"/>
    <w:p w14:paraId="066CCCE0" w14:textId="77777777" w:rsidR="00AC27BA" w:rsidRDefault="00AC27BA"/>
    <w:p w14:paraId="16FC5AEF" w14:textId="77777777" w:rsidR="00AC27BA" w:rsidRDefault="00AC27BA"/>
    <w:p w14:paraId="6A394715" w14:textId="77777777" w:rsidR="00AC27BA" w:rsidRDefault="00AC27BA"/>
    <w:p w14:paraId="3268DCAD" w14:textId="77777777" w:rsidR="00AC27BA" w:rsidRDefault="00AC27BA"/>
    <w:p w14:paraId="7BE6AFD6" w14:textId="77777777" w:rsidR="00AC27BA" w:rsidRDefault="00AC27BA"/>
    <w:p w14:paraId="5BF4A086" w14:textId="77777777" w:rsidR="00AC27BA" w:rsidRDefault="00AC27BA"/>
    <w:p w14:paraId="52BF1137" w14:textId="77777777" w:rsidR="00AC27BA" w:rsidRDefault="00AC27BA"/>
    <w:p w14:paraId="07045156" w14:textId="77777777" w:rsidR="00AC27BA" w:rsidRDefault="00AC27BA"/>
    <w:p w14:paraId="4BB1085D" w14:textId="77777777" w:rsidR="00AC27BA" w:rsidRDefault="00AC27BA"/>
    <w:p w14:paraId="619AB37F" w14:textId="77777777" w:rsidR="00AC27BA" w:rsidRDefault="00AC27BA"/>
    <w:p w14:paraId="06E4F591" w14:textId="77777777" w:rsidR="00AC27BA" w:rsidRDefault="00AC27BA"/>
    <w:p w14:paraId="635BB9A8" w14:textId="77777777" w:rsidR="004C5B20" w:rsidRDefault="004C5B20">
      <w:pPr>
        <w:spacing w:line="360" w:lineRule="auto"/>
        <w:jc w:val="both"/>
        <w:rPr>
          <w:rFonts w:ascii="Times New Roman" w:eastAsia="Times New Roman" w:hAnsi="Times New Roman" w:cs="Times New Roman"/>
          <w:b/>
          <w:bCs/>
          <w:color w:val="0070C0"/>
          <w:sz w:val="28"/>
          <w:szCs w:val="28"/>
        </w:rPr>
      </w:pPr>
    </w:p>
    <w:p w14:paraId="18AD7AC5" w14:textId="23C1F834" w:rsidR="00AC27BA" w:rsidRDefault="00993CF4">
      <w:pPr>
        <w:spacing w:line="360" w:lineRule="auto"/>
        <w:jc w:val="both"/>
        <w:rPr>
          <w:rFonts w:ascii="Times New Roman" w:eastAsia="Times New Roman" w:hAnsi="Times New Roman" w:cs="Times New Roman"/>
          <w:b/>
          <w:bCs/>
          <w:color w:val="0070C0"/>
          <w:sz w:val="28"/>
          <w:szCs w:val="28"/>
        </w:rPr>
      </w:pPr>
      <w:r>
        <w:rPr>
          <w:rFonts w:ascii="Times New Roman" w:eastAsia="Times New Roman" w:hAnsi="Times New Roman" w:cs="Times New Roman"/>
          <w:b/>
          <w:bCs/>
          <w:color w:val="0070C0"/>
          <w:sz w:val="28"/>
          <w:szCs w:val="28"/>
        </w:rPr>
        <w:t>References</w:t>
      </w:r>
    </w:p>
    <w:p w14:paraId="524B88CB" w14:textId="5CA4604F" w:rsidR="00AC27BA" w:rsidRDefault="00993CF4">
      <w:pPr>
        <w:numPr>
          <w:ilvl w:val="0"/>
          <w:numId w:val="2"/>
        </w:numPr>
        <w:spacing w:line="360" w:lineRule="auto"/>
        <w:jc w:val="both"/>
        <w:rPr>
          <w:rFonts w:ascii="Times New Roman" w:eastAsia="Times New Roman" w:hAnsi="Times New Roman" w:cs="Times New Roman"/>
          <w:sz w:val="24"/>
          <w:szCs w:val="24"/>
        </w:rPr>
      </w:pPr>
      <w:hyperlink r:id="rId40">
        <w:r>
          <w:rPr>
            <w:rFonts w:ascii="Times New Roman" w:eastAsia="Times New Roman" w:hAnsi="Times New Roman" w:cs="Times New Roman"/>
            <w:color w:val="000000"/>
            <w:sz w:val="24"/>
            <w:szCs w:val="24"/>
          </w:rPr>
          <w:t>Kerno.io</w:t>
        </w:r>
      </w:hyperlink>
      <w:r>
        <w:rPr>
          <w:rFonts w:ascii="Times New Roman" w:eastAsia="Times New Roman" w:hAnsi="Times New Roman" w:cs="Times New Roman"/>
          <w:sz w:val="24"/>
          <w:szCs w:val="24"/>
        </w:rPr>
        <w:t> (2025) </w:t>
      </w:r>
      <w:r>
        <w:rPr>
          <w:rFonts w:ascii="Times New Roman" w:eastAsia="Times New Roman" w:hAnsi="Times New Roman" w:cs="Times New Roman"/>
          <w:i/>
          <w:iCs/>
          <w:sz w:val="24"/>
          <w:szCs w:val="24"/>
        </w:rPr>
        <w:t>AWS ECS | Docker, Virtualisation, Fargate, Containers, and more</w:t>
      </w:r>
      <w:r>
        <w:rPr>
          <w:rFonts w:ascii="Times New Roman" w:eastAsia="Times New Roman" w:hAnsi="Times New Roman" w:cs="Times New Roman"/>
          <w:sz w:val="24"/>
          <w:szCs w:val="24"/>
        </w:rPr>
        <w:t>. Available at: </w:t>
      </w:r>
      <w:hyperlink r:id="rId41">
        <w:r w:rsidRPr="003A5C33">
          <w:rPr>
            <w:rFonts w:ascii="Times New Roman" w:eastAsia="Times New Roman" w:hAnsi="Times New Roman" w:cs="Times New Roman"/>
            <w:color w:val="0070C0"/>
            <w:sz w:val="24"/>
            <w:szCs w:val="24"/>
            <w:u w:val="single"/>
          </w:rPr>
          <w:t>https://www.kerno.io/blog/aws-ecs-docker-fargate-containers</w:t>
        </w:r>
      </w:hyperlink>
      <w:r>
        <w:rPr>
          <w:rFonts w:ascii="Times New Roman" w:eastAsia="Times New Roman" w:hAnsi="Times New Roman" w:cs="Times New Roman"/>
          <w:sz w:val="24"/>
          <w:szCs w:val="24"/>
        </w:rPr>
        <w:t> [Accessed 15 April 2026]</w:t>
      </w:r>
    </w:p>
    <w:p w14:paraId="36CBBA8C" w14:textId="77777777" w:rsidR="00AC27BA" w:rsidRDefault="00993CF4">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 (2025). Amazon AWS Documentation. Available at: </w:t>
      </w:r>
      <w:hyperlink r:id="rId42">
        <w:r w:rsidRPr="003A5C33">
          <w:rPr>
            <w:rFonts w:ascii="Times New Roman" w:eastAsia="Times New Roman" w:hAnsi="Times New Roman" w:cs="Times New Roman"/>
            <w:color w:val="0070C0"/>
            <w:sz w:val="24"/>
            <w:szCs w:val="24"/>
            <w:u w:val="single"/>
          </w:rPr>
          <w:t>https://docs.aws.amazon.com/ko_kr/AmazonECS/latest/developerguide/fargate-task-networking.html</w:t>
        </w:r>
      </w:hyperlink>
      <w:r>
        <w:rPr>
          <w:rFonts w:ascii="Times New Roman" w:eastAsia="Times New Roman" w:hAnsi="Times New Roman" w:cs="Times New Roman"/>
          <w:sz w:val="24"/>
          <w:szCs w:val="24"/>
        </w:rPr>
        <w:t> [Accessed 15 April 2026]</w:t>
      </w:r>
    </w:p>
    <w:p w14:paraId="40C06ECA" w14:textId="77777777" w:rsidR="00AC27BA" w:rsidRDefault="00993CF4">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Microsoft Community Hub (2025) </w:t>
      </w:r>
      <w:r>
        <w:rPr>
          <w:rFonts w:ascii="Times New Roman" w:eastAsia="Times New Roman" w:hAnsi="Times New Roman" w:cs="Times New Roman"/>
          <w:i/>
          <w:iCs/>
          <w:sz w:val="24"/>
          <w:szCs w:val="24"/>
        </w:rPr>
        <w:t>Introducing Layer 7 Network Policies with Advanced Container Networking Services for AKS Clusters</w:t>
      </w:r>
      <w:r>
        <w:rPr>
          <w:rFonts w:ascii="Times New Roman" w:eastAsia="Times New Roman" w:hAnsi="Times New Roman" w:cs="Times New Roman"/>
          <w:sz w:val="24"/>
          <w:szCs w:val="24"/>
        </w:rPr>
        <w:t>. Available at: </w:t>
      </w:r>
      <w:hyperlink r:id="rId43">
        <w:r w:rsidRPr="003A5C33">
          <w:rPr>
            <w:rFonts w:ascii="Times New Roman" w:eastAsia="Times New Roman" w:hAnsi="Times New Roman" w:cs="Times New Roman"/>
            <w:color w:val="0070C0"/>
            <w:sz w:val="24"/>
            <w:szCs w:val="24"/>
            <w:u w:val="single"/>
          </w:rPr>
          <w:t>https://techcommunity.microsoft.com/blog/azurenetworkingblog/introducing-layer-7-network-policies-with-advanced-container-networking-services/4409782</w:t>
        </w:r>
      </w:hyperlink>
      <w:r>
        <w:rPr>
          <w:rFonts w:ascii="Times New Roman" w:eastAsia="Times New Roman" w:hAnsi="Times New Roman" w:cs="Times New Roman"/>
          <w:sz w:val="24"/>
          <w:szCs w:val="24"/>
        </w:rPr>
        <w:t> [Accessed 14 April 2026]</w:t>
      </w:r>
    </w:p>
    <w:p w14:paraId="316724BC" w14:textId="77777777" w:rsidR="00AC27BA" w:rsidRDefault="00993CF4">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Google Cloud Documentation (2025) </w:t>
      </w:r>
      <w:r>
        <w:rPr>
          <w:rFonts w:ascii="Times New Roman" w:eastAsia="Times New Roman" w:hAnsi="Times New Roman" w:cs="Times New Roman"/>
          <w:i/>
          <w:iCs/>
          <w:sz w:val="24"/>
          <w:szCs w:val="24"/>
        </w:rPr>
        <w:t>Container | Cloud Run Documentation</w:t>
      </w:r>
      <w:r>
        <w:rPr>
          <w:rFonts w:ascii="Times New Roman" w:eastAsia="Times New Roman" w:hAnsi="Times New Roman" w:cs="Times New Roman"/>
          <w:sz w:val="24"/>
          <w:szCs w:val="24"/>
        </w:rPr>
        <w:t>. Available at: </w:t>
      </w:r>
      <w:hyperlink r:id="rId44">
        <w:r w:rsidRPr="003A5C33">
          <w:rPr>
            <w:rFonts w:ascii="Times New Roman" w:eastAsia="Times New Roman" w:hAnsi="Times New Roman" w:cs="Times New Roman"/>
            <w:color w:val="0070C0"/>
            <w:sz w:val="24"/>
            <w:szCs w:val="24"/>
            <w:u w:val="single"/>
          </w:rPr>
          <w:t>https://cloud.google.com/run/docs/reference/rest/v1/Container</w:t>
        </w:r>
      </w:hyperlink>
      <w:r>
        <w:rPr>
          <w:rFonts w:ascii="Times New Roman" w:eastAsia="Times New Roman" w:hAnsi="Times New Roman" w:cs="Times New Roman"/>
          <w:sz w:val="24"/>
          <w:szCs w:val="24"/>
        </w:rPr>
        <w:t> [Accessed 14 April 2026]</w:t>
      </w:r>
    </w:p>
    <w:p w14:paraId="5CF9029B" w14:textId="77777777" w:rsidR="00AC27BA" w:rsidRDefault="00993CF4">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 Community (2026) </w:t>
      </w:r>
      <w:r>
        <w:rPr>
          <w:rFonts w:ascii="Times New Roman" w:eastAsia="Times New Roman" w:hAnsi="Times New Roman" w:cs="Times New Roman"/>
          <w:i/>
          <w:iCs/>
          <w:sz w:val="24"/>
          <w:szCs w:val="24"/>
        </w:rPr>
        <w:t xml:space="preserve">Building Serverless Microservices on AWS with ECS Fargate, </w:t>
      </w:r>
      <w:r>
        <w:rPr>
          <w:rFonts w:ascii="Times New Roman" w:eastAsia="Times New Roman" w:hAnsi="Times New Roman" w:cs="Times New Roman"/>
          <w:i/>
          <w:iCs/>
          <w:sz w:val="24"/>
          <w:szCs w:val="24"/>
        </w:rPr>
        <w:lastRenderedPageBreak/>
        <w:t>ECR, and Terraform</w:t>
      </w:r>
      <w:r>
        <w:rPr>
          <w:rFonts w:ascii="Times New Roman" w:eastAsia="Times New Roman" w:hAnsi="Times New Roman" w:cs="Times New Roman"/>
          <w:sz w:val="24"/>
          <w:szCs w:val="24"/>
        </w:rPr>
        <w:t>. Available at: </w:t>
      </w:r>
      <w:hyperlink r:id="rId45">
        <w:r w:rsidRPr="003A5C33">
          <w:rPr>
            <w:rFonts w:ascii="Times New Roman" w:eastAsia="Times New Roman" w:hAnsi="Times New Roman" w:cs="Times New Roman"/>
            <w:color w:val="0070C0"/>
            <w:sz w:val="24"/>
            <w:szCs w:val="24"/>
            <w:u w:val="single"/>
          </w:rPr>
          <w:t>https://dev.to/aws-builders/building-serverless-microservices-on-aws-with-ecs-fargate-ecr-and-terraform-4ocm</w:t>
        </w:r>
      </w:hyperlink>
      <w:r>
        <w:rPr>
          <w:rFonts w:ascii="Times New Roman" w:eastAsia="Times New Roman" w:hAnsi="Times New Roman" w:cs="Times New Roman"/>
          <w:sz w:val="24"/>
          <w:szCs w:val="24"/>
        </w:rPr>
        <w:t> [Accessed 16 April 2026]</w:t>
      </w:r>
    </w:p>
    <w:p w14:paraId="57E5EAFE" w14:textId="77777777" w:rsidR="00AC27BA" w:rsidRDefault="00993CF4">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Microsoft Learn (2025).</w:t>
      </w:r>
      <w:r>
        <w:rPr>
          <w:rFonts w:ascii="Times New Roman" w:eastAsia="Times New Roman" w:hAnsi="Times New Roman" w:cs="Times New Roman"/>
          <w:i/>
          <w:iCs/>
          <w:sz w:val="24"/>
          <w:szCs w:val="24"/>
        </w:rPr>
        <w:t xml:space="preserve"> Azure Kubernetes Windows</w:t>
      </w:r>
      <w:r>
        <w:rPr>
          <w:rFonts w:ascii="Times New Roman" w:eastAsia="Times New Roman" w:hAnsi="Times New Roman" w:cs="Times New Roman"/>
          <w:sz w:val="24"/>
          <w:szCs w:val="24"/>
        </w:rPr>
        <w:t>. Available at: </w:t>
      </w:r>
      <w:hyperlink r:id="rId46">
        <w:r w:rsidRPr="003A5C33">
          <w:rPr>
            <w:rFonts w:ascii="Times New Roman" w:eastAsia="Times New Roman" w:hAnsi="Times New Roman" w:cs="Times New Roman"/>
            <w:color w:val="0070C0"/>
            <w:sz w:val="24"/>
            <w:szCs w:val="24"/>
            <w:u w:val="single"/>
          </w:rPr>
          <w:t>https://learn.microsoft.com/zh-cn/training/modules/apply-networking-concepts-to-windows-containers/5-windows-container-networking-with-azure-kubernetes-service</w:t>
        </w:r>
      </w:hyperlink>
      <w:r>
        <w:rPr>
          <w:rFonts w:ascii="Times New Roman" w:eastAsia="Times New Roman" w:hAnsi="Times New Roman" w:cs="Times New Roman"/>
          <w:sz w:val="24"/>
          <w:szCs w:val="24"/>
        </w:rPr>
        <w:t> [Accessed 15 April 2026]</w:t>
      </w:r>
    </w:p>
    <w:p w14:paraId="2A7507B0" w14:textId="4D2FF4A7" w:rsidR="00AC27BA" w:rsidRDefault="00993CF4">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Google Cloud Documentation (2024). </w:t>
      </w:r>
      <w:r>
        <w:rPr>
          <w:rFonts w:ascii="Times New Roman" w:eastAsia="Times New Roman" w:hAnsi="Times New Roman" w:cs="Times New Roman"/>
          <w:i/>
          <w:iCs/>
          <w:sz w:val="24"/>
          <w:szCs w:val="24"/>
        </w:rPr>
        <w:t>Deploying to Google Kubernetes Engine</w:t>
      </w:r>
      <w:r>
        <w:rPr>
          <w:rFonts w:ascii="Times New Roman" w:eastAsia="Times New Roman" w:hAnsi="Times New Roman" w:cs="Times New Roman"/>
          <w:sz w:val="24"/>
          <w:szCs w:val="24"/>
        </w:rPr>
        <w:t>. Available at: </w:t>
      </w:r>
      <w:hyperlink r:id="rId47">
        <w:r w:rsidRPr="003A5C33">
          <w:rPr>
            <w:rFonts w:ascii="Times New Roman" w:eastAsia="Times New Roman" w:hAnsi="Times New Roman" w:cs="Times New Roman"/>
            <w:color w:val="0070C0"/>
            <w:sz w:val="24"/>
            <w:szCs w:val="24"/>
            <w:u w:val="single"/>
          </w:rPr>
          <w:t>https://cloud.google.com/artifact-registry/docs/integrate-g</w:t>
        </w:r>
        <w:r w:rsidRPr="003A5C33">
          <w:rPr>
            <w:rFonts w:ascii="Times New Roman" w:eastAsia="Times New Roman" w:hAnsi="Times New Roman" w:cs="Times New Roman"/>
            <w:color w:val="0070C0"/>
            <w:sz w:val="24"/>
            <w:szCs w:val="24"/>
            <w:u w:val="single"/>
          </w:rPr>
          <w:t>k</w:t>
        </w:r>
        <w:r w:rsidRPr="003A5C33">
          <w:rPr>
            <w:rFonts w:ascii="Times New Roman" w:eastAsia="Times New Roman" w:hAnsi="Times New Roman" w:cs="Times New Roman"/>
            <w:color w:val="0070C0"/>
            <w:sz w:val="24"/>
            <w:szCs w:val="24"/>
            <w:u w:val="single"/>
          </w:rPr>
          <w:t>e</w:t>
        </w:r>
      </w:hyperlink>
      <w:r>
        <w:rPr>
          <w:rFonts w:ascii="Times New Roman" w:eastAsia="Times New Roman" w:hAnsi="Times New Roman" w:cs="Times New Roman"/>
          <w:sz w:val="24"/>
          <w:szCs w:val="24"/>
        </w:rPr>
        <w:t> [Accessed 16 April 2026]</w:t>
      </w:r>
    </w:p>
    <w:p w14:paraId="66B4B69D" w14:textId="77777777" w:rsidR="00AC27BA" w:rsidRDefault="00AC27BA"/>
    <w:p w14:paraId="1579C30E" w14:textId="77777777" w:rsidR="003A5C33" w:rsidRDefault="003A5C33"/>
    <w:p w14:paraId="62E81FA0" w14:textId="5363B2AA" w:rsidR="003A5C33" w:rsidRDefault="003A5C33">
      <w:r>
        <w:t xml:space="preserve">Video Link  -  </w:t>
      </w:r>
      <w:hyperlink r:id="rId48" w:history="1">
        <w:r w:rsidRPr="0016048E">
          <w:rPr>
            <w:rStyle w:val="Hyperlink"/>
          </w:rPr>
          <w:t>https://drive.google.com/file/d/1qiNvLDHVTYK6ZWxq2LP-6NvNX7blAlm6/view?usp=drive</w:t>
        </w:r>
        <w:r w:rsidRPr="0016048E">
          <w:rPr>
            <w:rStyle w:val="Hyperlink"/>
          </w:rPr>
          <w:t>_</w:t>
        </w:r>
        <w:r w:rsidRPr="0016048E">
          <w:rPr>
            <w:rStyle w:val="Hyperlink"/>
          </w:rPr>
          <w:t>link</w:t>
        </w:r>
      </w:hyperlink>
      <w:r>
        <w:rPr>
          <w:color w:val="0070C0"/>
          <w:u w:val="single"/>
        </w:rPr>
        <w:t xml:space="preserve"> </w:t>
      </w:r>
    </w:p>
    <w:sectPr w:rsidR="003A5C33">
      <w:footerReference w:type="default" r:id="rId4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A373F0" w14:textId="77777777" w:rsidR="00C01164" w:rsidRDefault="00C01164">
      <w:r>
        <w:separator/>
      </w:r>
    </w:p>
  </w:endnote>
  <w:endnote w:type="continuationSeparator" w:id="0">
    <w:p w14:paraId="128A3995" w14:textId="77777777" w:rsidR="00C01164" w:rsidRDefault="00C011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D634C8F-0C3B-4293-9825-20159AF962F6}"/>
    <w:embedBold r:id="rId2" w:fontKey="{94D95251-073F-4287-866F-311F053B7AB6}"/>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3" w:fontKey="{1A509FB1-1AE9-4B05-968A-4ED229F60C6A}"/>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embedRegular r:id="rId4" w:fontKey="{9C84D32B-D366-420D-9FCE-DB006997C3F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D0D6F7" w14:textId="77777777" w:rsidR="00AC27BA" w:rsidRDefault="00993CF4">
    <w:pPr>
      <w:pBdr>
        <w:top w:val="nil"/>
        <w:left w:val="nil"/>
        <w:bottom w:val="nil"/>
        <w:right w:val="nil"/>
        <w:between w:val="nil"/>
      </w:pBdr>
      <w:tabs>
        <w:tab w:val="center" w:pos="4680"/>
        <w:tab w:val="right" w:pos="9360"/>
      </w:tabs>
      <w:jc w:val="center"/>
      <w:rPr>
        <w:color w:val="000000"/>
      </w:rPr>
    </w:pPr>
    <w:r>
      <w:rPr>
        <w:color w:val="000000"/>
      </w:rPr>
      <w:fldChar w:fldCharType="begin"/>
    </w:r>
    <w:r>
      <w:rPr>
        <w:color w:val="000000"/>
      </w:rPr>
      <w:instrText>PAGE</w:instrText>
    </w:r>
    <w:r>
      <w:rPr>
        <w:color w:val="000000"/>
      </w:rPr>
      <w:fldChar w:fldCharType="separate"/>
    </w:r>
    <w:r w:rsidR="001260E5">
      <w:rPr>
        <w:noProof/>
        <w:color w:val="000000"/>
      </w:rPr>
      <w:t>1</w:t>
    </w:r>
    <w:r>
      <w:rPr>
        <w:color w:val="000000"/>
      </w:rPr>
      <w:fldChar w:fldCharType="end"/>
    </w:r>
  </w:p>
  <w:p w14:paraId="77D39B31" w14:textId="77777777" w:rsidR="00AC27BA" w:rsidRDefault="00AC27BA">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F390B7" w14:textId="77777777" w:rsidR="00C01164" w:rsidRDefault="00C01164">
      <w:r>
        <w:separator/>
      </w:r>
    </w:p>
  </w:footnote>
  <w:footnote w:type="continuationSeparator" w:id="0">
    <w:p w14:paraId="670949AE" w14:textId="77777777" w:rsidR="00C01164" w:rsidRDefault="00C011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3623D"/>
    <w:multiLevelType w:val="multilevel"/>
    <w:tmpl w:val="0D3C34C2"/>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528A3B56"/>
    <w:multiLevelType w:val="multilevel"/>
    <w:tmpl w:val="44DC35BE"/>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5C6F4F8C"/>
    <w:multiLevelType w:val="multilevel"/>
    <w:tmpl w:val="D1C02B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55134325">
    <w:abstractNumId w:val="1"/>
  </w:num>
  <w:num w:numId="2" w16cid:durableId="1976180999">
    <w:abstractNumId w:val="0"/>
  </w:num>
  <w:num w:numId="3" w16cid:durableId="20645997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27BA"/>
    <w:rsid w:val="00026B35"/>
    <w:rsid w:val="00091C6C"/>
    <w:rsid w:val="001260E5"/>
    <w:rsid w:val="002429B0"/>
    <w:rsid w:val="00287626"/>
    <w:rsid w:val="0029511F"/>
    <w:rsid w:val="00352956"/>
    <w:rsid w:val="003A5C33"/>
    <w:rsid w:val="004C5B20"/>
    <w:rsid w:val="00751813"/>
    <w:rsid w:val="00902C51"/>
    <w:rsid w:val="00993CF4"/>
    <w:rsid w:val="00A44B48"/>
    <w:rsid w:val="00AC27BA"/>
    <w:rsid w:val="00B12F13"/>
    <w:rsid w:val="00C01164"/>
    <w:rsid w:val="00E90BF2"/>
    <w:rsid w:val="00F05DF0"/>
    <w:rsid w:val="00F405DD"/>
    <w:rsid w:val="00F77D69"/>
    <w:rsid w:val="00FB4C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043F0"/>
  <w15:docId w15:val="{77919B0D-7434-48A4-99E8-AA4975D5A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outlineLvl w:val="0"/>
    </w:pPr>
    <w:rPr>
      <w:rFonts w:ascii="Calibri" w:eastAsia="Calibri" w:hAnsi="Calibri" w:cs="Calibri"/>
      <w:color w:val="2E75B5"/>
      <w:sz w:val="32"/>
      <w:szCs w:val="32"/>
    </w:rPr>
  </w:style>
  <w:style w:type="paragraph" w:styleId="Heading2">
    <w:name w:val="heading 2"/>
    <w:basedOn w:val="Normal"/>
    <w:next w:val="Normal"/>
    <w:pPr>
      <w:keepNext/>
      <w:keepLines/>
      <w:spacing w:before="360" w:after="80"/>
      <w:outlineLvl w:val="1"/>
    </w:pPr>
    <w:rPr>
      <w:b/>
      <w:bCs/>
      <w:sz w:val="36"/>
      <w:szCs w:val="36"/>
    </w:rPr>
  </w:style>
  <w:style w:type="paragraph" w:styleId="Heading3">
    <w:name w:val="heading 3"/>
    <w:basedOn w:val="Normal"/>
    <w:next w:val="Normal"/>
    <w:pPr>
      <w:keepNext/>
      <w:keepLines/>
      <w:spacing w:before="280" w:after="80"/>
      <w:outlineLvl w:val="2"/>
    </w:pPr>
    <w:rPr>
      <w:b/>
      <w:bCs/>
      <w:sz w:val="28"/>
      <w:szCs w:val="28"/>
    </w:rPr>
  </w:style>
  <w:style w:type="paragraph" w:styleId="Heading4">
    <w:name w:val="heading 4"/>
    <w:basedOn w:val="Normal"/>
    <w:next w:val="Normal"/>
    <w:pPr>
      <w:keepNext/>
      <w:keepLines/>
      <w:spacing w:before="240" w:after="40"/>
      <w:outlineLvl w:val="3"/>
    </w:pPr>
    <w:rPr>
      <w:b/>
      <w:bCs/>
      <w:sz w:val="24"/>
      <w:szCs w:val="24"/>
    </w:rPr>
  </w:style>
  <w:style w:type="paragraph" w:styleId="Heading5">
    <w:name w:val="heading 5"/>
    <w:basedOn w:val="Normal"/>
    <w:next w:val="Normal"/>
    <w:pPr>
      <w:keepNext/>
      <w:keepLines/>
      <w:spacing w:before="220" w:after="40"/>
      <w:outlineLvl w:val="4"/>
    </w:pPr>
    <w:rPr>
      <w:b/>
      <w:bCs/>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0" w:type="dxa"/>
        <w:bottom w:w="0" w:type="dxa"/>
        <w:right w:w="0" w:type="dxa"/>
      </w:tblCellMar>
    </w:tblPr>
  </w:style>
  <w:style w:type="paragraph" w:styleId="Header">
    <w:name w:val="header"/>
    <w:basedOn w:val="Normal"/>
    <w:link w:val="HeaderChar"/>
    <w:uiPriority w:val="99"/>
    <w:unhideWhenUsed/>
    <w:rsid w:val="001260E5"/>
    <w:pPr>
      <w:tabs>
        <w:tab w:val="center" w:pos="4680"/>
        <w:tab w:val="right" w:pos="9360"/>
      </w:tabs>
    </w:pPr>
  </w:style>
  <w:style w:type="character" w:customStyle="1" w:styleId="HeaderChar">
    <w:name w:val="Header Char"/>
    <w:basedOn w:val="DefaultParagraphFont"/>
    <w:link w:val="Header"/>
    <w:uiPriority w:val="99"/>
    <w:rsid w:val="001260E5"/>
  </w:style>
  <w:style w:type="paragraph" w:styleId="Footer">
    <w:name w:val="footer"/>
    <w:basedOn w:val="Normal"/>
    <w:link w:val="FooterChar"/>
    <w:uiPriority w:val="99"/>
    <w:unhideWhenUsed/>
    <w:rsid w:val="001260E5"/>
    <w:pPr>
      <w:tabs>
        <w:tab w:val="center" w:pos="4680"/>
        <w:tab w:val="right" w:pos="9360"/>
      </w:tabs>
    </w:pPr>
  </w:style>
  <w:style w:type="character" w:customStyle="1" w:styleId="FooterChar">
    <w:name w:val="Footer Char"/>
    <w:basedOn w:val="DefaultParagraphFont"/>
    <w:link w:val="Footer"/>
    <w:uiPriority w:val="99"/>
    <w:rsid w:val="001260E5"/>
  </w:style>
  <w:style w:type="character" w:styleId="Hyperlink">
    <w:name w:val="Hyperlink"/>
    <w:basedOn w:val="DefaultParagraphFont"/>
    <w:uiPriority w:val="99"/>
    <w:unhideWhenUsed/>
    <w:rsid w:val="001260E5"/>
    <w:rPr>
      <w:color w:val="0000FF" w:themeColor="hyperlink"/>
      <w:u w:val="single"/>
    </w:rPr>
  </w:style>
  <w:style w:type="paragraph" w:styleId="TOCHeading">
    <w:name w:val="TOC Heading"/>
    <w:basedOn w:val="Heading1"/>
    <w:next w:val="Normal"/>
    <w:uiPriority w:val="39"/>
    <w:unhideWhenUsed/>
    <w:qFormat/>
    <w:rsid w:val="001260E5"/>
    <w:pPr>
      <w:widowControl/>
      <w:spacing w:line="259" w:lineRule="auto"/>
      <w:outlineLvl w:val="9"/>
    </w:pPr>
    <w:rPr>
      <w:rFonts w:asciiTheme="majorHAnsi" w:eastAsiaTheme="majorEastAsia" w:hAnsiTheme="majorHAnsi" w:cstheme="majorBidi"/>
      <w:color w:val="365F91" w:themeColor="accent1" w:themeShade="BF"/>
      <w:lang w:val="en-US"/>
    </w:rPr>
  </w:style>
  <w:style w:type="paragraph" w:styleId="TOC3">
    <w:name w:val="toc 3"/>
    <w:basedOn w:val="Normal"/>
    <w:next w:val="Normal"/>
    <w:autoRedefine/>
    <w:uiPriority w:val="39"/>
    <w:unhideWhenUsed/>
    <w:rsid w:val="001260E5"/>
    <w:pPr>
      <w:tabs>
        <w:tab w:val="right" w:leader="dot" w:pos="9350"/>
      </w:tabs>
      <w:autoSpaceDE w:val="0"/>
      <w:autoSpaceDN w:val="0"/>
      <w:spacing w:after="100"/>
      <w:ind w:left="440"/>
    </w:pPr>
    <w:rPr>
      <w:rFonts w:ascii="Times New Roman" w:eastAsia="Times New Roman" w:hAnsi="Times New Roman" w:cs="Times New Roman"/>
      <w:bCs/>
      <w:noProof/>
      <w:lang w:val="en-US"/>
    </w:rPr>
  </w:style>
  <w:style w:type="paragraph" w:styleId="NoSpacing">
    <w:name w:val="No Spacing"/>
    <w:uiPriority w:val="1"/>
    <w:qFormat/>
    <w:rsid w:val="004C5B20"/>
  </w:style>
  <w:style w:type="character" w:styleId="UnresolvedMention">
    <w:name w:val="Unresolved Mention"/>
    <w:basedOn w:val="DefaultParagraphFont"/>
    <w:uiPriority w:val="99"/>
    <w:semiHidden/>
    <w:unhideWhenUsed/>
    <w:rsid w:val="00902C51"/>
    <w:rPr>
      <w:color w:val="605E5C"/>
      <w:shd w:val="clear" w:color="auto" w:fill="E1DFDD"/>
    </w:rPr>
  </w:style>
  <w:style w:type="character" w:styleId="FollowedHyperlink">
    <w:name w:val="FollowedHyperlink"/>
    <w:basedOn w:val="DefaultParagraphFont"/>
    <w:uiPriority w:val="99"/>
    <w:semiHidden/>
    <w:unhideWhenUsed/>
    <w:rsid w:val="0075181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ieeexplore.ieee.org/document/11085383/" TargetMode="External"/><Relationship Id="rId26" Type="http://schemas.openxmlformats.org/officeDocument/2006/relationships/image" Target="media/image13.png"/><Relationship Id="rId39" Type="http://schemas.openxmlformats.org/officeDocument/2006/relationships/image" Target="media/image22.png"/><Relationship Id="rId21" Type="http://schemas.openxmlformats.org/officeDocument/2006/relationships/hyperlink" Target="https://devops.vn/posts/bai-3-docker-networking-ket-noi-container-hieu-qua/" TargetMode="External"/><Relationship Id="rId34" Type="http://schemas.openxmlformats.org/officeDocument/2006/relationships/image" Target="media/image21.png"/><Relationship Id="rId42" Type="http://schemas.openxmlformats.org/officeDocument/2006/relationships/hyperlink" Target="https://docs.aws.amazon.com/ko_kr/AmazonECS/latest/developerguide/fargate-task-networking.html" TargetMode="External"/><Relationship Id="rId47" Type="http://schemas.openxmlformats.org/officeDocument/2006/relationships/hyperlink" Target="https://cloud.google.com/artifact-registry/docs/integrate-gke" TargetMode="External"/><Relationship Id="rId50"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16.png"/><Relationship Id="rId11" Type="http://schemas.openxmlformats.org/officeDocument/2006/relationships/image" Target="media/image5.pn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hyperlink" Target="https://dl.acm.org/doi/10.1016/j.future.2018.12.035" TargetMode="External"/><Relationship Id="rId40" Type="http://schemas.openxmlformats.org/officeDocument/2006/relationships/hyperlink" Target="https://kerno.io/" TargetMode="External"/><Relationship Id="rId45" Type="http://schemas.openxmlformats.org/officeDocument/2006/relationships/hyperlink" Target="https://dev.to/aws-builders/building-serverless-microservices-on-aws-with-ecs-fargate-ecr-and-terraform-4ocm"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upwind.io/glossary/docker-vs-virtual-machines" TargetMode="External"/><Relationship Id="rId28" Type="http://schemas.openxmlformats.org/officeDocument/2006/relationships/image" Target="media/image15.png"/><Relationship Id="rId36" Type="http://schemas.openxmlformats.org/officeDocument/2006/relationships/hyperlink" Target="https://www.researchgate.net/publication/328845927_Performance_Comparison_Between_Virtual_Machines_and_Docker_Containers" TargetMode="External"/><Relationship Id="rId49"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github.com/ahmed-sayed-devops/nginx-static-website-docker" TargetMode="External"/><Relationship Id="rId31" Type="http://schemas.openxmlformats.org/officeDocument/2006/relationships/image" Target="media/image18.png"/><Relationship Id="rId44" Type="http://schemas.openxmlformats.org/officeDocument/2006/relationships/hyperlink" Target="https://cloud.google.com/run/docs/reference/rest/v1/Container"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sdxcentral.com/analysis/containers-as-a-service-is-a-fresh-battleground-for-cloud-giants/" TargetMode="External"/><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hyperlink" Target="https://www.computer.org/csdl/magazine/cd/2015/03/mcd2015030024/13rRUyoPSR7" TargetMode="External"/><Relationship Id="rId43" Type="http://schemas.openxmlformats.org/officeDocument/2006/relationships/hyperlink" Target="https://techcommunity.microsoft.com/blog/azurenetworkingblog/introducing-layer-7-network-policies-with-advanced-container-networking-services/4409782" TargetMode="External"/><Relationship Id="rId48" Type="http://schemas.openxmlformats.org/officeDocument/2006/relationships/hyperlink" Target="https://drive.google.com/file/d/1qiNvLDHVTYK6ZWxq2LP-6NvNX7blAlm6/view?usp=drive_link" TargetMode="External"/><Relationship Id="rId8" Type="http://schemas.openxmlformats.org/officeDocument/2006/relationships/image" Target="media/image2.png"/><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sdxcentral.com/analysis/containers-as-a-service-is-a-fresh-battleground-for-cloud-giants/" TargetMode="External"/><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hyperlink" Target="https://ltu.divaportal.org/smash/record.jsf?pid=diva2%3A1506702&amp;dswid=2248" TargetMode="External"/><Relationship Id="rId46" Type="http://schemas.openxmlformats.org/officeDocument/2006/relationships/hyperlink" Target="https://learn.microsoft.com/zh-cn/training/modules/apply-networking-concepts-to-windows-containers/5-windows-container-networking-with-azure-kubernetes-service" TargetMode="External"/><Relationship Id="rId20" Type="http://schemas.openxmlformats.org/officeDocument/2006/relationships/hyperlink" Target="https://docs.docker.com/engine/storage/" TargetMode="External"/><Relationship Id="rId41" Type="http://schemas.openxmlformats.org/officeDocument/2006/relationships/hyperlink" Target="https://www.kerno.io/blog/aws-ecs-docker-fargate-containers" TargetMode="External"/><Relationship Id="rId1" Type="http://schemas.openxmlformats.org/officeDocument/2006/relationships/numbering" Target="numbering.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54</TotalTime>
  <Pages>33</Pages>
  <Words>6296</Words>
  <Characters>35890</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ekram hossain</cp:lastModifiedBy>
  <cp:revision>8</cp:revision>
  <dcterms:created xsi:type="dcterms:W3CDTF">2026-04-23T14:47:00Z</dcterms:created>
  <dcterms:modified xsi:type="dcterms:W3CDTF">2026-04-27T13:05:00Z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4d3fead6-9e26-44e8-bc5a-c893d6dae1bf</vt:lpwstr>
  </property>
</Properties>
</file>