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D6C933" w14:textId="13AC9682" w:rsidR="001C1F0C" w:rsidRDefault="001C1F0C" w:rsidP="001C1F0C">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APPLYING PSYCHOLOGICAL PERSPECTIVES IN HEALTH AND SOCIAL CARE</w:t>
      </w:r>
      <w:r>
        <w:rPr>
          <w:rFonts w:ascii="Times New Roman" w:hAnsi="Times New Roman" w:cs="Times New Roman"/>
          <w:sz w:val="24"/>
          <w:szCs w:val="24"/>
        </w:rPr>
        <w:t xml:space="preserve"> </w:t>
      </w:r>
    </w:p>
    <w:p w14:paraId="02E3D2F7" w14:textId="77777777" w:rsidR="001C1F0C" w:rsidRDefault="001C1F0C" w:rsidP="001C1F0C">
      <w:pPr>
        <w:pStyle w:val="Header"/>
      </w:pPr>
      <w:r>
        <w:ptab w:relativeTo="margin" w:alignment="center" w:leader="none"/>
      </w:r>
      <w:r>
        <w:ptab w:relativeTo="margin" w:alignment="right" w:leader="none"/>
      </w:r>
      <w:r>
        <w:t>Student N</w:t>
      </w:r>
      <w:r w:rsidRPr="00C72268">
        <w:t>umber:1917487</w:t>
      </w:r>
    </w:p>
    <w:p w14:paraId="5F16A5CF" w14:textId="77777777" w:rsidR="001C1F0C" w:rsidRDefault="001C1F0C" w:rsidP="001C1F0C">
      <w:pPr>
        <w:spacing w:line="360" w:lineRule="auto"/>
        <w:jc w:val="both"/>
        <w:rPr>
          <w:rFonts w:ascii="Times New Roman" w:hAnsi="Times New Roman" w:cs="Times New Roman"/>
          <w:sz w:val="24"/>
          <w:szCs w:val="24"/>
        </w:rPr>
      </w:pPr>
    </w:p>
    <w:p w14:paraId="53E37350" w14:textId="77777777" w:rsidR="0053121D" w:rsidRPr="0053121D" w:rsidRDefault="0053121D" w:rsidP="0053121D">
      <w:pPr>
        <w:spacing w:line="360" w:lineRule="auto"/>
        <w:jc w:val="both"/>
        <w:rPr>
          <w:rFonts w:ascii="Times New Roman" w:hAnsi="Times New Roman" w:cs="Times New Roman"/>
          <w:sz w:val="24"/>
          <w:szCs w:val="24"/>
        </w:rPr>
      </w:pPr>
    </w:p>
    <w:p w14:paraId="57CBACF6" w14:textId="77777777" w:rsidR="009C6282" w:rsidRDefault="009C6282" w:rsidP="0053121D">
      <w:pPr>
        <w:pStyle w:val="Heading2"/>
        <w:spacing w:line="360" w:lineRule="auto"/>
        <w:jc w:val="both"/>
        <w:rPr>
          <w:rFonts w:ascii="Times New Roman" w:hAnsi="Times New Roman" w:cs="Times New Roman"/>
          <w:sz w:val="24"/>
          <w:szCs w:val="24"/>
        </w:rPr>
      </w:pPr>
    </w:p>
    <w:p w14:paraId="3BB73E99" w14:textId="77777777" w:rsidR="009C6282" w:rsidRDefault="009C6282" w:rsidP="0053121D">
      <w:pPr>
        <w:pStyle w:val="Heading2"/>
        <w:spacing w:line="360" w:lineRule="auto"/>
        <w:jc w:val="both"/>
        <w:rPr>
          <w:rFonts w:ascii="Times New Roman" w:hAnsi="Times New Roman" w:cs="Times New Roman"/>
          <w:sz w:val="24"/>
          <w:szCs w:val="24"/>
        </w:rPr>
      </w:pPr>
    </w:p>
    <w:p w14:paraId="7FE93644" w14:textId="77777777" w:rsidR="009C6282" w:rsidRDefault="009C6282" w:rsidP="0053121D">
      <w:pPr>
        <w:pStyle w:val="Heading2"/>
        <w:spacing w:line="360" w:lineRule="auto"/>
        <w:jc w:val="both"/>
        <w:rPr>
          <w:rFonts w:ascii="Times New Roman" w:hAnsi="Times New Roman" w:cs="Times New Roman"/>
          <w:sz w:val="24"/>
          <w:szCs w:val="24"/>
        </w:rPr>
      </w:pPr>
    </w:p>
    <w:p w14:paraId="30D3C1DF" w14:textId="77777777" w:rsidR="009C6282" w:rsidRPr="009C6282" w:rsidRDefault="009C6282" w:rsidP="009C6282"/>
    <w:p w14:paraId="46C14288" w14:textId="77777777" w:rsidR="009C6282" w:rsidRDefault="009C6282" w:rsidP="0053121D">
      <w:pPr>
        <w:pStyle w:val="Heading2"/>
        <w:spacing w:line="360" w:lineRule="auto"/>
        <w:jc w:val="both"/>
        <w:rPr>
          <w:rFonts w:ascii="Times New Roman" w:hAnsi="Times New Roman" w:cs="Times New Roman"/>
          <w:sz w:val="24"/>
          <w:szCs w:val="24"/>
        </w:rPr>
      </w:pPr>
    </w:p>
    <w:p w14:paraId="7F222FEC" w14:textId="77777777" w:rsidR="009C6282" w:rsidRDefault="009C6282" w:rsidP="0053121D">
      <w:pPr>
        <w:pStyle w:val="Heading2"/>
        <w:spacing w:line="360" w:lineRule="auto"/>
        <w:jc w:val="both"/>
        <w:rPr>
          <w:rFonts w:ascii="Times New Roman" w:hAnsi="Times New Roman" w:cs="Times New Roman"/>
          <w:sz w:val="24"/>
          <w:szCs w:val="24"/>
        </w:rPr>
      </w:pPr>
    </w:p>
    <w:p w14:paraId="5D956CBD" w14:textId="77777777" w:rsidR="009C6282" w:rsidRDefault="009C6282" w:rsidP="0053121D">
      <w:pPr>
        <w:pStyle w:val="Heading2"/>
        <w:spacing w:line="360" w:lineRule="auto"/>
        <w:jc w:val="both"/>
        <w:rPr>
          <w:rFonts w:ascii="Times New Roman" w:hAnsi="Times New Roman" w:cs="Times New Roman"/>
          <w:sz w:val="24"/>
          <w:szCs w:val="24"/>
        </w:rPr>
      </w:pPr>
    </w:p>
    <w:p w14:paraId="4879802D" w14:textId="77777777" w:rsidR="009C6282" w:rsidRDefault="009C6282" w:rsidP="0053121D">
      <w:pPr>
        <w:pStyle w:val="Heading2"/>
        <w:spacing w:line="360" w:lineRule="auto"/>
        <w:jc w:val="both"/>
        <w:rPr>
          <w:rFonts w:ascii="Times New Roman" w:hAnsi="Times New Roman" w:cs="Times New Roman"/>
          <w:sz w:val="24"/>
          <w:szCs w:val="24"/>
        </w:rPr>
      </w:pPr>
    </w:p>
    <w:p w14:paraId="78371F4D" w14:textId="77777777" w:rsidR="009C6282" w:rsidRDefault="009C6282" w:rsidP="009C6282"/>
    <w:p w14:paraId="75B8CED2" w14:textId="77777777" w:rsidR="009C6282" w:rsidRDefault="009C6282" w:rsidP="009C6282"/>
    <w:p w14:paraId="4DE34640" w14:textId="77777777" w:rsidR="009C6282" w:rsidRDefault="009C6282" w:rsidP="009C6282"/>
    <w:p w14:paraId="230AD7C0" w14:textId="77777777" w:rsidR="009C6282" w:rsidRPr="009C6282" w:rsidRDefault="009C6282" w:rsidP="009C6282"/>
    <w:p w14:paraId="720393B3" w14:textId="77777777" w:rsidR="00C72268" w:rsidRDefault="001E6145" w:rsidP="0053121D">
      <w:pPr>
        <w:pStyle w:val="Heading2"/>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 </w:t>
      </w:r>
    </w:p>
    <w:p w14:paraId="0E4627A7" w14:textId="77777777" w:rsidR="00C72268" w:rsidRPr="00C72268" w:rsidRDefault="00C72268" w:rsidP="00C72268"/>
    <w:p w14:paraId="6E9947CA" w14:textId="77777777" w:rsidR="001C1F0C" w:rsidRDefault="001C1F0C" w:rsidP="0053121D">
      <w:pPr>
        <w:pStyle w:val="Heading2"/>
        <w:spacing w:line="360" w:lineRule="auto"/>
        <w:jc w:val="both"/>
        <w:rPr>
          <w:rFonts w:ascii="Times New Roman" w:hAnsi="Times New Roman" w:cs="Times New Roman"/>
          <w:sz w:val="24"/>
          <w:szCs w:val="24"/>
        </w:rPr>
      </w:pPr>
    </w:p>
    <w:p w14:paraId="171C989F" w14:textId="3F52F24D" w:rsidR="001C1F0C" w:rsidRDefault="001C1F0C" w:rsidP="0053121D">
      <w:pPr>
        <w:pStyle w:val="Heading2"/>
        <w:spacing w:line="360" w:lineRule="auto"/>
        <w:jc w:val="both"/>
        <w:rPr>
          <w:rFonts w:ascii="Times New Roman" w:hAnsi="Times New Roman" w:cs="Times New Roman"/>
          <w:sz w:val="24"/>
          <w:szCs w:val="24"/>
        </w:rPr>
      </w:pPr>
    </w:p>
    <w:p w14:paraId="6C263CF3" w14:textId="11FD3356" w:rsidR="001C1F0C" w:rsidRDefault="001C1F0C" w:rsidP="001C1F0C"/>
    <w:p w14:paraId="39A723DD" w14:textId="5C17A2E9" w:rsidR="001C1F0C" w:rsidRDefault="001C1F0C" w:rsidP="001C1F0C"/>
    <w:p w14:paraId="11D1A561" w14:textId="32C240D2" w:rsidR="001C1F0C" w:rsidRDefault="001C1F0C" w:rsidP="001C1F0C"/>
    <w:p w14:paraId="613D962C" w14:textId="12B706AE" w:rsidR="001C1F0C" w:rsidRDefault="001C1F0C" w:rsidP="001C1F0C"/>
    <w:p w14:paraId="1287FBE2" w14:textId="77777777" w:rsidR="001C1F0C" w:rsidRPr="001C1F0C" w:rsidRDefault="001C1F0C" w:rsidP="001C1F0C"/>
    <w:sdt>
      <w:sdtPr>
        <w:rPr>
          <w:rFonts w:asciiTheme="minorHAnsi" w:eastAsiaTheme="minorEastAsia" w:hAnsiTheme="minorHAnsi" w:cstheme="minorBidi"/>
          <w:b w:val="0"/>
          <w:bCs w:val="0"/>
          <w:color w:val="auto"/>
          <w:sz w:val="22"/>
          <w:szCs w:val="22"/>
        </w:rPr>
        <w:id w:val="-1441291113"/>
        <w:docPartObj>
          <w:docPartGallery w:val="Table of Contents"/>
          <w:docPartUnique/>
        </w:docPartObj>
      </w:sdtPr>
      <w:sdtEndPr>
        <w:rPr>
          <w:noProof/>
        </w:rPr>
      </w:sdtEndPr>
      <w:sdtContent>
        <w:p w14:paraId="0A47A1D1" w14:textId="44F3B8FB" w:rsidR="00D95128" w:rsidRDefault="00D95128">
          <w:pPr>
            <w:pStyle w:val="TOCHeading"/>
          </w:pPr>
          <w:r>
            <w:t>Contents</w:t>
          </w:r>
        </w:p>
        <w:p w14:paraId="1B0BF85C" w14:textId="254EA807" w:rsidR="00D95128" w:rsidRDefault="00D95128">
          <w:pPr>
            <w:pStyle w:val="TOC1"/>
            <w:tabs>
              <w:tab w:val="right" w:leader="dot" w:pos="9350"/>
            </w:tabs>
            <w:rPr>
              <w:noProof/>
            </w:rPr>
          </w:pPr>
          <w:r>
            <w:fldChar w:fldCharType="begin"/>
          </w:r>
          <w:r>
            <w:instrText xml:space="preserve"> TOC \o "1-3" \h \z \u </w:instrText>
          </w:r>
          <w:r>
            <w:fldChar w:fldCharType="separate"/>
          </w:r>
          <w:hyperlink w:anchor="_Toc60089637" w:history="1">
            <w:r w:rsidRPr="00635CA4">
              <w:rPr>
                <w:rStyle w:val="Hyperlink"/>
                <w:noProof/>
              </w:rPr>
              <w:t>INTRODUCTION</w:t>
            </w:r>
            <w:r>
              <w:rPr>
                <w:noProof/>
                <w:webHidden/>
              </w:rPr>
              <w:tab/>
            </w:r>
            <w:r>
              <w:rPr>
                <w:noProof/>
                <w:webHidden/>
              </w:rPr>
              <w:fldChar w:fldCharType="begin"/>
            </w:r>
            <w:r>
              <w:rPr>
                <w:noProof/>
                <w:webHidden/>
              </w:rPr>
              <w:instrText xml:space="preserve"> PAGEREF _Toc60089637 \h </w:instrText>
            </w:r>
            <w:r>
              <w:rPr>
                <w:noProof/>
                <w:webHidden/>
              </w:rPr>
            </w:r>
            <w:r>
              <w:rPr>
                <w:noProof/>
                <w:webHidden/>
              </w:rPr>
              <w:fldChar w:fldCharType="separate"/>
            </w:r>
            <w:r>
              <w:rPr>
                <w:noProof/>
                <w:webHidden/>
              </w:rPr>
              <w:t>3</w:t>
            </w:r>
            <w:r>
              <w:rPr>
                <w:noProof/>
                <w:webHidden/>
              </w:rPr>
              <w:fldChar w:fldCharType="end"/>
            </w:r>
          </w:hyperlink>
        </w:p>
        <w:p w14:paraId="3543B472" w14:textId="3BB27129" w:rsidR="00D95128" w:rsidRDefault="00554574">
          <w:pPr>
            <w:pStyle w:val="TOC1"/>
            <w:tabs>
              <w:tab w:val="right" w:leader="dot" w:pos="9350"/>
            </w:tabs>
            <w:rPr>
              <w:noProof/>
            </w:rPr>
          </w:pPr>
          <w:hyperlink w:anchor="_Toc60089638" w:history="1">
            <w:r w:rsidR="00D95128" w:rsidRPr="00635CA4">
              <w:rPr>
                <w:rStyle w:val="Hyperlink"/>
                <w:noProof/>
              </w:rPr>
              <w:t>BODY</w:t>
            </w:r>
            <w:r w:rsidR="00D95128">
              <w:rPr>
                <w:noProof/>
                <w:webHidden/>
              </w:rPr>
              <w:tab/>
            </w:r>
            <w:r w:rsidR="00D95128">
              <w:rPr>
                <w:noProof/>
                <w:webHidden/>
              </w:rPr>
              <w:fldChar w:fldCharType="begin"/>
            </w:r>
            <w:r w:rsidR="00D95128">
              <w:rPr>
                <w:noProof/>
                <w:webHidden/>
              </w:rPr>
              <w:instrText xml:space="preserve"> PAGEREF _Toc60089638 \h </w:instrText>
            </w:r>
            <w:r w:rsidR="00D95128">
              <w:rPr>
                <w:noProof/>
                <w:webHidden/>
              </w:rPr>
            </w:r>
            <w:r w:rsidR="00D95128">
              <w:rPr>
                <w:noProof/>
                <w:webHidden/>
              </w:rPr>
              <w:fldChar w:fldCharType="separate"/>
            </w:r>
            <w:r w:rsidR="00D95128">
              <w:rPr>
                <w:noProof/>
                <w:webHidden/>
              </w:rPr>
              <w:t>4</w:t>
            </w:r>
            <w:r w:rsidR="00D95128">
              <w:rPr>
                <w:noProof/>
                <w:webHidden/>
              </w:rPr>
              <w:fldChar w:fldCharType="end"/>
            </w:r>
          </w:hyperlink>
        </w:p>
        <w:p w14:paraId="016E36C9" w14:textId="7956C7FE" w:rsidR="00D95128" w:rsidRDefault="00554574">
          <w:pPr>
            <w:pStyle w:val="TOC1"/>
            <w:tabs>
              <w:tab w:val="right" w:leader="dot" w:pos="9350"/>
            </w:tabs>
            <w:rPr>
              <w:noProof/>
            </w:rPr>
          </w:pPr>
          <w:hyperlink w:anchor="_Toc60089639" w:history="1">
            <w:r w:rsidR="00D95128" w:rsidRPr="00635CA4">
              <w:rPr>
                <w:rStyle w:val="Hyperlink"/>
                <w:noProof/>
              </w:rPr>
              <w:t>CONCLUSION</w:t>
            </w:r>
            <w:r w:rsidR="00D95128">
              <w:rPr>
                <w:noProof/>
                <w:webHidden/>
              </w:rPr>
              <w:tab/>
            </w:r>
            <w:r w:rsidR="00D95128">
              <w:rPr>
                <w:noProof/>
                <w:webHidden/>
              </w:rPr>
              <w:fldChar w:fldCharType="begin"/>
            </w:r>
            <w:r w:rsidR="00D95128">
              <w:rPr>
                <w:noProof/>
                <w:webHidden/>
              </w:rPr>
              <w:instrText xml:space="preserve"> PAGEREF _Toc60089639 \h </w:instrText>
            </w:r>
            <w:r w:rsidR="00D95128">
              <w:rPr>
                <w:noProof/>
                <w:webHidden/>
              </w:rPr>
            </w:r>
            <w:r w:rsidR="00D95128">
              <w:rPr>
                <w:noProof/>
                <w:webHidden/>
              </w:rPr>
              <w:fldChar w:fldCharType="separate"/>
            </w:r>
            <w:r w:rsidR="00D95128">
              <w:rPr>
                <w:noProof/>
                <w:webHidden/>
              </w:rPr>
              <w:t>9</w:t>
            </w:r>
            <w:r w:rsidR="00D95128">
              <w:rPr>
                <w:noProof/>
                <w:webHidden/>
              </w:rPr>
              <w:fldChar w:fldCharType="end"/>
            </w:r>
          </w:hyperlink>
        </w:p>
        <w:p w14:paraId="7C38676D" w14:textId="3F734E66" w:rsidR="00D95128" w:rsidRDefault="00554574">
          <w:pPr>
            <w:pStyle w:val="TOC1"/>
            <w:tabs>
              <w:tab w:val="right" w:leader="dot" w:pos="9350"/>
            </w:tabs>
            <w:rPr>
              <w:noProof/>
            </w:rPr>
          </w:pPr>
          <w:hyperlink w:anchor="_Toc60089640" w:history="1">
            <w:r w:rsidR="00D95128" w:rsidRPr="00635CA4">
              <w:rPr>
                <w:rStyle w:val="Hyperlink"/>
                <w:noProof/>
              </w:rPr>
              <w:t>REFERENCES</w:t>
            </w:r>
            <w:r w:rsidR="00D95128">
              <w:rPr>
                <w:noProof/>
                <w:webHidden/>
              </w:rPr>
              <w:tab/>
            </w:r>
            <w:r w:rsidR="00D95128">
              <w:rPr>
                <w:noProof/>
                <w:webHidden/>
              </w:rPr>
              <w:fldChar w:fldCharType="begin"/>
            </w:r>
            <w:r w:rsidR="00D95128">
              <w:rPr>
                <w:noProof/>
                <w:webHidden/>
              </w:rPr>
              <w:instrText xml:space="preserve"> PAGEREF _Toc60089640 \h </w:instrText>
            </w:r>
            <w:r w:rsidR="00D95128">
              <w:rPr>
                <w:noProof/>
                <w:webHidden/>
              </w:rPr>
            </w:r>
            <w:r w:rsidR="00D95128">
              <w:rPr>
                <w:noProof/>
                <w:webHidden/>
              </w:rPr>
              <w:fldChar w:fldCharType="separate"/>
            </w:r>
            <w:r w:rsidR="00D95128">
              <w:rPr>
                <w:noProof/>
                <w:webHidden/>
              </w:rPr>
              <w:t>10</w:t>
            </w:r>
            <w:r w:rsidR="00D95128">
              <w:rPr>
                <w:noProof/>
                <w:webHidden/>
              </w:rPr>
              <w:fldChar w:fldCharType="end"/>
            </w:r>
          </w:hyperlink>
        </w:p>
        <w:p w14:paraId="79178326" w14:textId="459374C6" w:rsidR="00D95128" w:rsidRDefault="00D95128">
          <w:r>
            <w:rPr>
              <w:b/>
              <w:bCs/>
              <w:noProof/>
            </w:rPr>
            <w:fldChar w:fldCharType="end"/>
          </w:r>
        </w:p>
      </w:sdtContent>
    </w:sdt>
    <w:p w14:paraId="0CE81AA5" w14:textId="7920FC42" w:rsidR="001C1F0C" w:rsidRDefault="001C1F0C" w:rsidP="0053121D">
      <w:pPr>
        <w:pStyle w:val="Heading2"/>
        <w:spacing w:line="360" w:lineRule="auto"/>
        <w:jc w:val="both"/>
        <w:rPr>
          <w:rFonts w:ascii="Times New Roman" w:hAnsi="Times New Roman" w:cs="Times New Roman"/>
          <w:sz w:val="24"/>
          <w:szCs w:val="24"/>
        </w:rPr>
      </w:pPr>
    </w:p>
    <w:p w14:paraId="017A6878" w14:textId="50066AC8" w:rsidR="001C1F0C" w:rsidRDefault="001C1F0C" w:rsidP="001C1F0C"/>
    <w:p w14:paraId="213B546C" w14:textId="7C228966" w:rsidR="001C1F0C" w:rsidRDefault="001C1F0C" w:rsidP="001C1F0C"/>
    <w:p w14:paraId="53FE09E9" w14:textId="53CF1339" w:rsidR="001C1F0C" w:rsidRDefault="001C1F0C" w:rsidP="001C1F0C"/>
    <w:p w14:paraId="4A215AE8" w14:textId="7CA95104" w:rsidR="001C1F0C" w:rsidRDefault="001C1F0C" w:rsidP="001C1F0C"/>
    <w:p w14:paraId="06960563" w14:textId="44594F0D" w:rsidR="001C1F0C" w:rsidRDefault="001C1F0C" w:rsidP="001C1F0C"/>
    <w:p w14:paraId="313A8662" w14:textId="2D421D38" w:rsidR="001C1F0C" w:rsidRDefault="001C1F0C" w:rsidP="001C1F0C"/>
    <w:p w14:paraId="5C67A8FC" w14:textId="0FCABBDE" w:rsidR="001C1F0C" w:rsidRDefault="001C1F0C" w:rsidP="001C1F0C"/>
    <w:p w14:paraId="6F95F1D6" w14:textId="666B95CD" w:rsidR="001C1F0C" w:rsidRDefault="001C1F0C" w:rsidP="001C1F0C"/>
    <w:p w14:paraId="485ECB70" w14:textId="77AF6C17" w:rsidR="001C1F0C" w:rsidRDefault="001C1F0C" w:rsidP="001C1F0C"/>
    <w:p w14:paraId="1FD2977B" w14:textId="6D0A1D87" w:rsidR="001C1F0C" w:rsidRDefault="001C1F0C" w:rsidP="001C1F0C"/>
    <w:p w14:paraId="381BA7B3" w14:textId="17FD47FC" w:rsidR="001C1F0C" w:rsidRDefault="001C1F0C" w:rsidP="001C1F0C"/>
    <w:p w14:paraId="6ABF4CBC" w14:textId="47EFBF5C" w:rsidR="001C1F0C" w:rsidRDefault="001C1F0C" w:rsidP="001C1F0C"/>
    <w:p w14:paraId="538CF7F3" w14:textId="621102B6" w:rsidR="001C1F0C" w:rsidRDefault="001C1F0C" w:rsidP="001C1F0C"/>
    <w:p w14:paraId="41A1ED5D" w14:textId="7C1BDC2D" w:rsidR="001C1F0C" w:rsidRDefault="001C1F0C" w:rsidP="001C1F0C"/>
    <w:p w14:paraId="53DAB0EB" w14:textId="07C209E8" w:rsidR="001C1F0C" w:rsidRDefault="001C1F0C" w:rsidP="001C1F0C"/>
    <w:p w14:paraId="3A02B74A" w14:textId="153E5998" w:rsidR="001C1F0C" w:rsidRDefault="001C1F0C" w:rsidP="001C1F0C"/>
    <w:p w14:paraId="13FFC92E" w14:textId="56D59C96" w:rsidR="001C1F0C" w:rsidRDefault="001C1F0C" w:rsidP="001C1F0C"/>
    <w:p w14:paraId="5BE50D24" w14:textId="7D36186F" w:rsidR="001C1F0C" w:rsidRDefault="001C1F0C" w:rsidP="001C1F0C"/>
    <w:p w14:paraId="1F544BEB" w14:textId="7FF137EE" w:rsidR="001C1F0C" w:rsidRDefault="001C1F0C" w:rsidP="001C1F0C"/>
    <w:p w14:paraId="63FBA330" w14:textId="47B060D9" w:rsidR="001C1F0C" w:rsidRDefault="001C1F0C" w:rsidP="001C1F0C"/>
    <w:p w14:paraId="346BDB41" w14:textId="3F17BE30" w:rsidR="001E6145" w:rsidRPr="0053121D" w:rsidRDefault="001E6145" w:rsidP="001C1F0C">
      <w:pPr>
        <w:pStyle w:val="Heading1"/>
      </w:pPr>
      <w:bookmarkStart w:id="0" w:name="_Toc60089637"/>
      <w:r w:rsidRPr="0053121D">
        <w:lastRenderedPageBreak/>
        <w:t>INTRODUCTION</w:t>
      </w:r>
      <w:bookmarkEnd w:id="0"/>
    </w:p>
    <w:p w14:paraId="28C71F30" w14:textId="77777777" w:rsidR="0053121D" w:rsidRPr="0053121D" w:rsidRDefault="001E6145"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This assignment will help in the development of the understanding of the psychological factors influencing the human behaviors</w:t>
      </w:r>
      <w:r w:rsidR="00AE6B08" w:rsidRPr="0053121D">
        <w:rPr>
          <w:rFonts w:ascii="Times New Roman" w:hAnsi="Times New Roman" w:cs="Times New Roman"/>
          <w:sz w:val="24"/>
          <w:szCs w:val="24"/>
        </w:rPr>
        <w:t xml:space="preserve"> throughout the lifespan. </w:t>
      </w:r>
      <w:r w:rsidR="00712B50" w:rsidRPr="0053121D">
        <w:rPr>
          <w:rFonts w:ascii="Times New Roman" w:hAnsi="Times New Roman" w:cs="Times New Roman"/>
          <w:sz w:val="24"/>
          <w:szCs w:val="24"/>
        </w:rPr>
        <w:t xml:space="preserve">An attempt to understand the various theories of development of the lifespan will be made through this assignment. This assignment will also analyze the application of the various theories of psychology to the practice of health and social care. Various social and biological determinants of human behavior in the practice of health and social care will be examined through this assignment. Infancy, </w:t>
      </w:r>
      <w:r w:rsidR="00F80A2E" w:rsidRPr="0053121D">
        <w:rPr>
          <w:rFonts w:ascii="Times New Roman" w:hAnsi="Times New Roman" w:cs="Times New Roman"/>
          <w:sz w:val="24"/>
          <w:szCs w:val="24"/>
        </w:rPr>
        <w:t>adolescence</w:t>
      </w:r>
      <w:r w:rsidR="00712B50" w:rsidRPr="0053121D">
        <w:rPr>
          <w:rFonts w:ascii="Times New Roman" w:hAnsi="Times New Roman" w:cs="Times New Roman"/>
          <w:sz w:val="24"/>
          <w:szCs w:val="24"/>
        </w:rPr>
        <w:t xml:space="preserve">, and old age are the various stages of the life of a person and this assignment will focus on old- age as the </w:t>
      </w:r>
      <w:r w:rsidR="00F80A2E" w:rsidRPr="0053121D">
        <w:rPr>
          <w:rFonts w:ascii="Times New Roman" w:hAnsi="Times New Roman" w:cs="Times New Roman"/>
          <w:sz w:val="24"/>
          <w:szCs w:val="24"/>
        </w:rPr>
        <w:t xml:space="preserve">point of focus. </w:t>
      </w:r>
    </w:p>
    <w:p w14:paraId="7A042E5B" w14:textId="1C1492BD" w:rsidR="0053121D" w:rsidRPr="0053121D" w:rsidRDefault="0053121D"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br w:type="page"/>
      </w:r>
    </w:p>
    <w:p w14:paraId="0D734290" w14:textId="77777777" w:rsidR="001E6145" w:rsidRPr="0053121D" w:rsidRDefault="001E6145" w:rsidP="0053121D">
      <w:pPr>
        <w:spacing w:line="360" w:lineRule="auto"/>
        <w:jc w:val="both"/>
        <w:rPr>
          <w:rFonts w:ascii="Times New Roman" w:hAnsi="Times New Roman" w:cs="Times New Roman"/>
          <w:sz w:val="24"/>
          <w:szCs w:val="24"/>
        </w:rPr>
      </w:pPr>
    </w:p>
    <w:p w14:paraId="19CD3833" w14:textId="77777777" w:rsidR="00712B50" w:rsidRPr="0053121D" w:rsidRDefault="00712B50" w:rsidP="001C1F0C">
      <w:pPr>
        <w:pStyle w:val="Heading1"/>
      </w:pPr>
      <w:bookmarkStart w:id="1" w:name="_Toc60089638"/>
      <w:r w:rsidRPr="0053121D">
        <w:t>BODY</w:t>
      </w:r>
      <w:bookmarkEnd w:id="1"/>
    </w:p>
    <w:p w14:paraId="70F1C49B" w14:textId="77777777" w:rsidR="00712B50" w:rsidRPr="0053121D" w:rsidRDefault="00712B50"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Developmental psychology is the study of how a person’s human behavior which includes the cognition, emotional, physical, and moral changes occurring over a period of lifetime. A person’s behavior is because of their nature and nurture. This means that the way a person was born and the way the person was raised have great influence in the development of the behavior. </w:t>
      </w:r>
    </w:p>
    <w:p w14:paraId="06106479" w14:textId="77777777" w:rsidR="00712B50" w:rsidRPr="0053121D" w:rsidRDefault="00F80A2E"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The psychology of the old age individual’s i.e., the individuals above the age of 60 years are guided by various factors. This includes deteriorating physical health, change in the perception, change in the cognitive dimensions, changes in the social dimension, and changes in the emotional and the temperament of the geriatric individual</w:t>
      </w:r>
      <w:r w:rsidR="00DD64CE" w:rsidRPr="0053121D">
        <w:rPr>
          <w:rFonts w:ascii="Times New Roman" w:hAnsi="Times New Roman" w:cs="Times New Roman"/>
          <w:sz w:val="24"/>
          <w:szCs w:val="24"/>
        </w:rPr>
        <w:t xml:space="preserve"> (</w:t>
      </w:r>
      <w:proofErr w:type="spellStart"/>
      <w:r w:rsidR="00DD64CE" w:rsidRPr="0053121D">
        <w:rPr>
          <w:rFonts w:ascii="Times New Roman" w:hAnsi="Times New Roman" w:cs="Times New Roman"/>
          <w:color w:val="222222"/>
          <w:sz w:val="24"/>
          <w:szCs w:val="24"/>
          <w:shd w:val="clear" w:color="auto" w:fill="FFFFFF"/>
        </w:rPr>
        <w:t>Heckhausen</w:t>
      </w:r>
      <w:proofErr w:type="spellEnd"/>
      <w:r w:rsidR="00DD64CE" w:rsidRPr="0053121D">
        <w:rPr>
          <w:rFonts w:ascii="Times New Roman" w:hAnsi="Times New Roman" w:cs="Times New Roman"/>
          <w:color w:val="222222"/>
          <w:sz w:val="24"/>
          <w:szCs w:val="24"/>
          <w:shd w:val="clear" w:color="auto" w:fill="FFFFFF"/>
        </w:rPr>
        <w:t xml:space="preserve"> et al., 2019)</w:t>
      </w:r>
      <w:r w:rsidRPr="0053121D">
        <w:rPr>
          <w:rFonts w:ascii="Times New Roman" w:hAnsi="Times New Roman" w:cs="Times New Roman"/>
          <w:sz w:val="24"/>
          <w:szCs w:val="24"/>
        </w:rPr>
        <w:t>.</w:t>
      </w:r>
    </w:p>
    <w:p w14:paraId="3DEB3AAB" w14:textId="77777777" w:rsidR="00F80A2E" w:rsidRPr="0053121D" w:rsidRDefault="00F80A2E"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The elderly individuals are susceptible to various health conditions such as diabetes mellitus, hypertension, heart diseases, Alzheimer’s, loss of tooth etc. These diseases cause problems in the normal life of the geriatric individual restricting them from various pleasures and relishes of life</w:t>
      </w:r>
      <w:r w:rsidR="00DD64CE" w:rsidRPr="0053121D">
        <w:rPr>
          <w:rFonts w:ascii="Times New Roman" w:hAnsi="Times New Roman" w:cs="Times New Roman"/>
          <w:sz w:val="24"/>
          <w:szCs w:val="24"/>
        </w:rPr>
        <w:t xml:space="preserve"> (</w:t>
      </w:r>
      <w:r w:rsidR="00DD64CE" w:rsidRPr="0053121D">
        <w:rPr>
          <w:rFonts w:ascii="Times New Roman" w:hAnsi="Times New Roman" w:cs="Times New Roman"/>
          <w:color w:val="222222"/>
          <w:sz w:val="24"/>
          <w:szCs w:val="24"/>
          <w:shd w:val="clear" w:color="auto" w:fill="FFFFFF"/>
        </w:rPr>
        <w:t xml:space="preserve">Dalai, et al. 2020). </w:t>
      </w:r>
      <w:r w:rsidRPr="0053121D">
        <w:rPr>
          <w:rFonts w:ascii="Times New Roman" w:hAnsi="Times New Roman" w:cs="Times New Roman"/>
          <w:sz w:val="24"/>
          <w:szCs w:val="24"/>
        </w:rPr>
        <w:t>For example, the individuals suffering from diabetes are not allowed to consume diets rich in sugar. The individuals suffering from Alzheimer’s often lose the power of autonomy and are often dependent on others for their needs. The individuals with periodontal problems have to eat food items in pureed form and face difficulty in eating food items of their choices</w:t>
      </w:r>
      <w:r w:rsidR="00DD64CE" w:rsidRPr="0053121D">
        <w:rPr>
          <w:rFonts w:ascii="Times New Roman" w:hAnsi="Times New Roman" w:cs="Times New Roman"/>
          <w:sz w:val="24"/>
          <w:szCs w:val="24"/>
        </w:rPr>
        <w:t xml:space="preserve"> (</w:t>
      </w:r>
      <w:r w:rsidR="00DD64CE" w:rsidRPr="0053121D">
        <w:rPr>
          <w:rFonts w:ascii="Times New Roman" w:hAnsi="Times New Roman" w:cs="Times New Roman"/>
          <w:color w:val="222222"/>
          <w:sz w:val="24"/>
          <w:szCs w:val="24"/>
          <w:shd w:val="clear" w:color="auto" w:fill="FFFFFF"/>
        </w:rPr>
        <w:t>Dalai, et al. 2020</w:t>
      </w:r>
      <w:r w:rsidRPr="0053121D">
        <w:rPr>
          <w:rFonts w:ascii="Times New Roman" w:hAnsi="Times New Roman" w:cs="Times New Roman"/>
          <w:sz w:val="24"/>
          <w:szCs w:val="24"/>
        </w:rPr>
        <w:t>.</w:t>
      </w:r>
    </w:p>
    <w:p w14:paraId="04367B41" w14:textId="77777777" w:rsidR="00F80A2E" w:rsidRPr="0053121D" w:rsidRDefault="00F80A2E"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With advancing age the geriatric individuals often face problems in hearing, vision, and taste. This can be the result of various preexisting diseases, or due to the weakening or deterioration of the nerve cells with age. This causes lack of confidence and varying degrees of problems and embarrassment for such people</w:t>
      </w:r>
      <w:r w:rsidR="00DD64CE" w:rsidRPr="0053121D">
        <w:rPr>
          <w:rFonts w:ascii="Times New Roman" w:hAnsi="Times New Roman" w:cs="Times New Roman"/>
          <w:sz w:val="24"/>
          <w:szCs w:val="24"/>
        </w:rPr>
        <w:t xml:space="preserve"> (Rutherford et al., 2018)</w:t>
      </w:r>
      <w:r w:rsidRPr="0053121D">
        <w:rPr>
          <w:rFonts w:ascii="Times New Roman" w:hAnsi="Times New Roman" w:cs="Times New Roman"/>
          <w:sz w:val="24"/>
          <w:szCs w:val="24"/>
        </w:rPr>
        <w:t xml:space="preserve">. </w:t>
      </w:r>
    </w:p>
    <w:p w14:paraId="39232AE1" w14:textId="77777777" w:rsidR="00F80A2E" w:rsidRPr="0053121D" w:rsidRDefault="00F80A2E"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The elderly individuals suffer from problems such as memory loss, dementia, etc. which affects their cognitive thinking ability. This makes them unable to make decisions for themselves and make them dependent on others</w:t>
      </w:r>
      <w:r w:rsidR="00DD64CE" w:rsidRPr="0053121D">
        <w:rPr>
          <w:rFonts w:ascii="Times New Roman" w:hAnsi="Times New Roman" w:cs="Times New Roman"/>
          <w:sz w:val="24"/>
          <w:szCs w:val="24"/>
        </w:rPr>
        <w:t xml:space="preserve"> (Samaras et al., 2019)</w:t>
      </w:r>
      <w:r w:rsidRPr="0053121D">
        <w:rPr>
          <w:rFonts w:ascii="Times New Roman" w:hAnsi="Times New Roman" w:cs="Times New Roman"/>
          <w:sz w:val="24"/>
          <w:szCs w:val="24"/>
        </w:rPr>
        <w:t xml:space="preserve">. </w:t>
      </w:r>
      <w:r w:rsidR="00683471" w:rsidRPr="0053121D">
        <w:rPr>
          <w:rFonts w:ascii="Times New Roman" w:hAnsi="Times New Roman" w:cs="Times New Roman"/>
          <w:sz w:val="24"/>
          <w:szCs w:val="24"/>
        </w:rPr>
        <w:t xml:space="preserve"> </w:t>
      </w:r>
    </w:p>
    <w:p w14:paraId="1530D168" w14:textId="77777777" w:rsidR="00683471" w:rsidRPr="0053121D" w:rsidRDefault="00683471"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Various theories of lifespan development explain the development of psychology. The Erik Erickson theory of psychosocial development focuses on the relevance of the social environment on the development of the behavior rather than the sexuality of a person. It was proposed by Erickson that sexuality continues to develop throughout the life. According to Erickson our ego </w:t>
      </w:r>
      <w:r w:rsidRPr="0053121D">
        <w:rPr>
          <w:rFonts w:ascii="Times New Roman" w:hAnsi="Times New Roman" w:cs="Times New Roman"/>
          <w:sz w:val="24"/>
          <w:szCs w:val="24"/>
        </w:rPr>
        <w:lastRenderedPageBreak/>
        <w:t>identity is the influence of our interaction with others influencing our sense of self</w:t>
      </w:r>
      <w:r w:rsidR="00DD64CE" w:rsidRPr="0053121D">
        <w:rPr>
          <w:rFonts w:ascii="Times New Roman" w:hAnsi="Times New Roman" w:cs="Times New Roman"/>
          <w:sz w:val="24"/>
          <w:szCs w:val="24"/>
        </w:rPr>
        <w:t xml:space="preserve"> (</w:t>
      </w:r>
      <w:r w:rsidR="00DD64CE" w:rsidRPr="0053121D">
        <w:rPr>
          <w:rFonts w:ascii="Times New Roman" w:hAnsi="Times New Roman" w:cs="Times New Roman"/>
          <w:color w:val="222222"/>
          <w:sz w:val="24"/>
          <w:szCs w:val="24"/>
          <w:shd w:val="clear" w:color="auto" w:fill="FFFFFF"/>
        </w:rPr>
        <w:t>Syed and McLean, 2017)</w:t>
      </w:r>
      <w:r w:rsidRPr="0053121D">
        <w:rPr>
          <w:rFonts w:ascii="Times New Roman" w:hAnsi="Times New Roman" w:cs="Times New Roman"/>
          <w:sz w:val="24"/>
          <w:szCs w:val="24"/>
        </w:rPr>
        <w:t xml:space="preserve">. </w:t>
      </w:r>
    </w:p>
    <w:p w14:paraId="0CDE4A31" w14:textId="77777777" w:rsidR="00683471" w:rsidRPr="0053121D" w:rsidRDefault="00683471"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The geriatric age according to Erickson’s theory is the stage where the</w:t>
      </w:r>
      <w:r w:rsidR="0008348A" w:rsidRPr="0053121D">
        <w:rPr>
          <w:rFonts w:ascii="Times New Roman" w:hAnsi="Times New Roman" w:cs="Times New Roman"/>
          <w:sz w:val="24"/>
          <w:szCs w:val="24"/>
        </w:rPr>
        <w:t>y suffer from</w:t>
      </w:r>
      <w:r w:rsidRPr="0053121D">
        <w:rPr>
          <w:rFonts w:ascii="Times New Roman" w:hAnsi="Times New Roman" w:cs="Times New Roman"/>
          <w:sz w:val="24"/>
          <w:szCs w:val="24"/>
        </w:rPr>
        <w:t xml:space="preserve"> integrity versus despair. According to Erickson the late adulthood or the age above 60 years is the time for reflection for the elderly. Reflection in simple language means to think and analyze the physical experiences. The successful individuals in the late adulthood are most satisfied with themselves. They have a sense of pride in themselves and </w:t>
      </w:r>
      <w:r w:rsidR="00314970" w:rsidRPr="0053121D">
        <w:rPr>
          <w:rFonts w:ascii="Times New Roman" w:hAnsi="Times New Roman" w:cs="Times New Roman"/>
          <w:sz w:val="24"/>
          <w:szCs w:val="24"/>
        </w:rPr>
        <w:t>have great confidence. These individuals have least regrets in their life</w:t>
      </w:r>
      <w:r w:rsidR="00DD64CE" w:rsidRPr="0053121D">
        <w:rPr>
          <w:rFonts w:ascii="Times New Roman" w:hAnsi="Times New Roman" w:cs="Times New Roman"/>
          <w:sz w:val="24"/>
          <w:szCs w:val="24"/>
        </w:rPr>
        <w:t xml:space="preserve"> (</w:t>
      </w:r>
      <w:proofErr w:type="spellStart"/>
      <w:r w:rsidR="00DD64CE" w:rsidRPr="0053121D">
        <w:rPr>
          <w:rFonts w:ascii="Times New Roman" w:hAnsi="Times New Roman" w:cs="Times New Roman"/>
          <w:color w:val="222222"/>
          <w:sz w:val="24"/>
          <w:szCs w:val="24"/>
          <w:shd w:val="clear" w:color="auto" w:fill="FFFFFF"/>
        </w:rPr>
        <w:t>Westerhof</w:t>
      </w:r>
      <w:proofErr w:type="spellEnd"/>
      <w:r w:rsidR="00DD64CE" w:rsidRPr="0053121D">
        <w:rPr>
          <w:rFonts w:ascii="Times New Roman" w:hAnsi="Times New Roman" w:cs="Times New Roman"/>
          <w:color w:val="222222"/>
          <w:sz w:val="24"/>
          <w:szCs w:val="24"/>
          <w:shd w:val="clear" w:color="auto" w:fill="FFFFFF"/>
        </w:rPr>
        <w:t xml:space="preserve">, </w:t>
      </w:r>
      <w:proofErr w:type="spellStart"/>
      <w:r w:rsidR="00DD64CE" w:rsidRPr="0053121D">
        <w:rPr>
          <w:rFonts w:ascii="Times New Roman" w:hAnsi="Times New Roman" w:cs="Times New Roman"/>
          <w:color w:val="222222"/>
          <w:sz w:val="24"/>
          <w:szCs w:val="24"/>
          <w:shd w:val="clear" w:color="auto" w:fill="FFFFFF"/>
        </w:rPr>
        <w:t>Bohlmeijer</w:t>
      </w:r>
      <w:proofErr w:type="spellEnd"/>
      <w:r w:rsidR="00DD64CE" w:rsidRPr="0053121D">
        <w:rPr>
          <w:rFonts w:ascii="Times New Roman" w:hAnsi="Times New Roman" w:cs="Times New Roman"/>
          <w:color w:val="222222"/>
          <w:sz w:val="24"/>
          <w:szCs w:val="24"/>
          <w:shd w:val="clear" w:color="auto" w:fill="FFFFFF"/>
        </w:rPr>
        <w:t xml:space="preserve"> and McAdams, 2017)</w:t>
      </w:r>
      <w:r w:rsidR="00314970" w:rsidRPr="0053121D">
        <w:rPr>
          <w:rFonts w:ascii="Times New Roman" w:hAnsi="Times New Roman" w:cs="Times New Roman"/>
          <w:sz w:val="24"/>
          <w:szCs w:val="24"/>
        </w:rPr>
        <w:t>.</w:t>
      </w:r>
    </w:p>
    <w:p w14:paraId="46D0F13F" w14:textId="77777777" w:rsidR="00314970" w:rsidRPr="0053121D" w:rsidRDefault="00314970"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However, the individuals who have not been successful in their life at this stage are in despair and lack confidence. They lack the integrity and pride in themselves. They feel that their lives have been wasted. They are full of bitterness, depression, and despair. </w:t>
      </w:r>
    </w:p>
    <w:p w14:paraId="58C3E79C" w14:textId="77777777" w:rsidR="0008348A" w:rsidRPr="0053121D" w:rsidRDefault="0008348A"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According to the German theorist Paul </w:t>
      </w:r>
      <w:proofErr w:type="spellStart"/>
      <w:r w:rsidRPr="0053121D">
        <w:rPr>
          <w:rFonts w:ascii="Times New Roman" w:hAnsi="Times New Roman" w:cs="Times New Roman"/>
          <w:sz w:val="24"/>
          <w:szCs w:val="24"/>
        </w:rPr>
        <w:t>Baltes</w:t>
      </w:r>
      <w:proofErr w:type="spellEnd"/>
      <w:r w:rsidRPr="0053121D">
        <w:rPr>
          <w:rFonts w:ascii="Times New Roman" w:hAnsi="Times New Roman" w:cs="Times New Roman"/>
          <w:sz w:val="24"/>
          <w:szCs w:val="24"/>
        </w:rPr>
        <w:t>, the development in an individual continues throughout the lifetime. According to him development is multidimensional and includes dynamic interaction between the various emotional, physical, and psychosocial factors. He also states that the growth is multi- directional and the causes gains and losses throughout the life. He also states that the development has a plastic tendency and has malleable and changeable characteristics. He also states that context and socio- cultural influences has an impact on the development. According to this theory development is also a multidisciplinary thought</w:t>
      </w:r>
      <w:r w:rsidR="00DD64CE" w:rsidRPr="0053121D">
        <w:rPr>
          <w:rFonts w:ascii="Times New Roman" w:hAnsi="Times New Roman" w:cs="Times New Roman"/>
          <w:sz w:val="24"/>
          <w:szCs w:val="24"/>
        </w:rPr>
        <w:t xml:space="preserve"> (</w:t>
      </w:r>
      <w:r w:rsidR="00DD64CE" w:rsidRPr="0053121D">
        <w:rPr>
          <w:rFonts w:ascii="Times New Roman" w:hAnsi="Times New Roman" w:cs="Times New Roman"/>
          <w:color w:val="222222"/>
          <w:sz w:val="24"/>
          <w:szCs w:val="24"/>
          <w:shd w:val="clear" w:color="auto" w:fill="FFFFFF"/>
        </w:rPr>
        <w:t>García Casado, 2019)</w:t>
      </w:r>
      <w:r w:rsidRPr="0053121D">
        <w:rPr>
          <w:rFonts w:ascii="Times New Roman" w:hAnsi="Times New Roman" w:cs="Times New Roman"/>
          <w:sz w:val="24"/>
          <w:szCs w:val="24"/>
        </w:rPr>
        <w:t>.</w:t>
      </w:r>
      <w:r w:rsidR="00DD64CE" w:rsidRPr="0053121D">
        <w:rPr>
          <w:rFonts w:ascii="Times New Roman" w:hAnsi="Times New Roman" w:cs="Times New Roman"/>
          <w:sz w:val="24"/>
          <w:szCs w:val="24"/>
        </w:rPr>
        <w:t xml:space="preserve"> </w:t>
      </w:r>
      <w:r w:rsidRPr="0053121D">
        <w:rPr>
          <w:rFonts w:ascii="Times New Roman" w:hAnsi="Times New Roman" w:cs="Times New Roman"/>
          <w:sz w:val="24"/>
          <w:szCs w:val="24"/>
        </w:rPr>
        <w:t xml:space="preserve"> </w:t>
      </w:r>
    </w:p>
    <w:p w14:paraId="6E9930D3" w14:textId="77777777" w:rsidR="0008348A" w:rsidRPr="0053121D" w:rsidRDefault="0008348A"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Following this theory of Paul Bates it can be said that the psychology of a geriatric individual is dependent on the dynamic interaction the individual has between the social, psychosocial, and emotional factors. It implies that the cultural background of an individual, the famil</w:t>
      </w:r>
      <w:r w:rsidR="00385820" w:rsidRPr="0053121D">
        <w:rPr>
          <w:rFonts w:ascii="Times New Roman" w:hAnsi="Times New Roman" w:cs="Times New Roman"/>
          <w:sz w:val="24"/>
          <w:szCs w:val="24"/>
        </w:rPr>
        <w:t>y relationships, the happiness, and the</w:t>
      </w:r>
      <w:r w:rsidRPr="0053121D">
        <w:rPr>
          <w:rFonts w:ascii="Times New Roman" w:hAnsi="Times New Roman" w:cs="Times New Roman"/>
          <w:sz w:val="24"/>
          <w:szCs w:val="24"/>
        </w:rPr>
        <w:t xml:space="preserve"> sorrows an individual has faced throughout his life will affect the person’s </w:t>
      </w:r>
      <w:r w:rsidR="00385820" w:rsidRPr="0053121D">
        <w:rPr>
          <w:rFonts w:ascii="Times New Roman" w:hAnsi="Times New Roman" w:cs="Times New Roman"/>
          <w:sz w:val="24"/>
          <w:szCs w:val="24"/>
        </w:rPr>
        <w:t xml:space="preserve">thinking and cognition in the old age. </w:t>
      </w:r>
    </w:p>
    <w:p w14:paraId="05F2F0BD" w14:textId="77777777" w:rsidR="0008348A" w:rsidRPr="0053121D" w:rsidRDefault="00385820"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This theory also dictates that the thinking developed by an individual can be changed and is influenced by the surroundings. Thus, the thinking of an elderly can be influenced by counseling. A positive thinking attitude is important for the positive thinking and growth of an individual. An individual who is happ</w:t>
      </w:r>
      <w:r w:rsidR="00644564" w:rsidRPr="0053121D">
        <w:rPr>
          <w:rFonts w:ascii="Times New Roman" w:hAnsi="Times New Roman" w:cs="Times New Roman"/>
          <w:sz w:val="24"/>
          <w:szCs w:val="24"/>
        </w:rPr>
        <w:t>y</w:t>
      </w:r>
      <w:r w:rsidRPr="0053121D">
        <w:rPr>
          <w:rFonts w:ascii="Times New Roman" w:hAnsi="Times New Roman" w:cs="Times New Roman"/>
          <w:sz w:val="24"/>
          <w:szCs w:val="24"/>
        </w:rPr>
        <w:t xml:space="preserve"> and takes pride in his life is </w:t>
      </w:r>
      <w:r w:rsidR="00644564" w:rsidRPr="0053121D">
        <w:rPr>
          <w:rFonts w:ascii="Times New Roman" w:hAnsi="Times New Roman" w:cs="Times New Roman"/>
          <w:sz w:val="24"/>
          <w:szCs w:val="24"/>
        </w:rPr>
        <w:t xml:space="preserve">more inclined towards getting better. Such a individual also shows an increased compliance in his treatment. </w:t>
      </w:r>
    </w:p>
    <w:p w14:paraId="540A2D4B" w14:textId="77777777" w:rsidR="00644564" w:rsidRPr="0053121D" w:rsidRDefault="00644564"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lastRenderedPageBreak/>
        <w:t xml:space="preserve">As socio cultural environment has great role in the thinking and development of an individual. </w:t>
      </w:r>
      <w:r w:rsidR="00BC2539" w:rsidRPr="0053121D">
        <w:rPr>
          <w:rFonts w:ascii="Times New Roman" w:hAnsi="Times New Roman" w:cs="Times New Roman"/>
          <w:sz w:val="24"/>
          <w:szCs w:val="24"/>
        </w:rPr>
        <w:t>This indicates</w:t>
      </w:r>
      <w:r w:rsidRPr="0053121D">
        <w:rPr>
          <w:rFonts w:ascii="Times New Roman" w:hAnsi="Times New Roman" w:cs="Times New Roman"/>
          <w:sz w:val="24"/>
          <w:szCs w:val="24"/>
        </w:rPr>
        <w:t xml:space="preserve"> that the health and social care worker must develop a satisfactory and positive environment around the elderly patient as </w:t>
      </w:r>
      <w:r w:rsidR="00BC2539" w:rsidRPr="0053121D">
        <w:rPr>
          <w:rFonts w:ascii="Times New Roman" w:hAnsi="Times New Roman" w:cs="Times New Roman"/>
          <w:sz w:val="24"/>
          <w:szCs w:val="24"/>
        </w:rPr>
        <w:t xml:space="preserve">it can have an encouraging effect on the patient. A happy and satisfied person would be more willing and compliant towards the treatment. Such patients will follow the health care instructions better. </w:t>
      </w:r>
    </w:p>
    <w:p w14:paraId="25787DA6" w14:textId="77777777" w:rsidR="00BC2539" w:rsidRPr="0053121D" w:rsidRDefault="003C09F3"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The role of health and social care worker is to have patience and tolerance with the geriatric individuals. The health and social care worker must learn new skills of dealing with the adults. They must provide the geriatric with the needed guidance and counseling.  </w:t>
      </w:r>
      <w:r w:rsidR="00BC2539" w:rsidRPr="0053121D">
        <w:rPr>
          <w:rFonts w:ascii="Times New Roman" w:hAnsi="Times New Roman" w:cs="Times New Roman"/>
          <w:sz w:val="24"/>
          <w:szCs w:val="24"/>
        </w:rPr>
        <w:t xml:space="preserve">In cases of individuals who are in despair and sad the social and health care worker must provide encouragement to the patients. This would increase the will of the patient to be healthy and they would be increasingly compliant and satisfied with the treatment and care. </w:t>
      </w:r>
    </w:p>
    <w:p w14:paraId="1A791642" w14:textId="77777777" w:rsidR="00BC2539" w:rsidRPr="0053121D" w:rsidRDefault="00BC2539"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Cognition is the process of gaining the knowledge and comprehending the gained information. The cognition changes with every different phase of the life. There is a deleterious effect of aging on the cognition. Cognition is dependent on the neural development, neural degeneration, thinking processes, problem solving capacity, and memory</w:t>
      </w:r>
      <w:r w:rsidR="0053121D" w:rsidRPr="0053121D">
        <w:rPr>
          <w:rFonts w:ascii="Times New Roman" w:hAnsi="Times New Roman" w:cs="Times New Roman"/>
          <w:sz w:val="24"/>
          <w:szCs w:val="24"/>
        </w:rPr>
        <w:t xml:space="preserve"> (</w:t>
      </w:r>
      <w:r w:rsidR="0053121D" w:rsidRPr="0053121D">
        <w:rPr>
          <w:rFonts w:ascii="Times New Roman" w:hAnsi="Times New Roman" w:cs="Times New Roman"/>
          <w:color w:val="222222"/>
          <w:sz w:val="24"/>
          <w:szCs w:val="24"/>
          <w:shd w:val="clear" w:color="auto" w:fill="FFFFFF"/>
        </w:rPr>
        <w:t xml:space="preserve">Eysenck,. and </w:t>
      </w:r>
      <w:proofErr w:type="spellStart"/>
      <w:r w:rsidR="0053121D" w:rsidRPr="0053121D">
        <w:rPr>
          <w:rFonts w:ascii="Times New Roman" w:hAnsi="Times New Roman" w:cs="Times New Roman"/>
          <w:color w:val="222222"/>
          <w:sz w:val="24"/>
          <w:szCs w:val="24"/>
          <w:shd w:val="clear" w:color="auto" w:fill="FFFFFF"/>
        </w:rPr>
        <w:t>Brysbaert</w:t>
      </w:r>
      <w:proofErr w:type="spellEnd"/>
      <w:r w:rsidR="0053121D" w:rsidRPr="0053121D">
        <w:rPr>
          <w:rFonts w:ascii="Times New Roman" w:hAnsi="Times New Roman" w:cs="Times New Roman"/>
          <w:color w:val="222222"/>
          <w:sz w:val="24"/>
          <w:szCs w:val="24"/>
          <w:shd w:val="clear" w:color="auto" w:fill="FFFFFF"/>
        </w:rPr>
        <w:t>, 2018)</w:t>
      </w:r>
      <w:r w:rsidRPr="0053121D">
        <w:rPr>
          <w:rFonts w:ascii="Times New Roman" w:hAnsi="Times New Roman" w:cs="Times New Roman"/>
          <w:sz w:val="24"/>
          <w:szCs w:val="24"/>
        </w:rPr>
        <w:t xml:space="preserve">. </w:t>
      </w:r>
    </w:p>
    <w:p w14:paraId="3257AA5C" w14:textId="77777777" w:rsidR="00DB5EF3" w:rsidRPr="0053121D" w:rsidRDefault="00DB5EF3"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The geriatric individuals are subjected to degrading cognition abilities due to various reasons. With an increasing age the individual becomes prone to various diseases such as Alzheimer’s diseases, neural degeneration, dementia etc. These diseases cause degeneration of the neural fibers leading to the decrease in the memory and the thinking capacity of the individual. </w:t>
      </w:r>
    </w:p>
    <w:p w14:paraId="682F50BA" w14:textId="77777777" w:rsidR="00DB5EF3" w:rsidRPr="0053121D" w:rsidRDefault="00DB5EF3"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Loss of cognition in the elderly individuals also occurs due to the psychosocial effects. Depressed and uninspired individuals also show decreased ability to make good decisions and are often dependent on the other people for their needs. The elderly individual who are stressed also have problems in thinking and making decisions for themselves</w:t>
      </w:r>
      <w:r w:rsidR="0053121D" w:rsidRPr="0053121D">
        <w:rPr>
          <w:rFonts w:ascii="Times New Roman" w:hAnsi="Times New Roman" w:cs="Times New Roman"/>
          <w:sz w:val="24"/>
          <w:szCs w:val="24"/>
        </w:rPr>
        <w:t xml:space="preserve"> (Craft et al., 2017)</w:t>
      </w:r>
      <w:r w:rsidRPr="0053121D">
        <w:rPr>
          <w:rFonts w:ascii="Times New Roman" w:hAnsi="Times New Roman" w:cs="Times New Roman"/>
          <w:sz w:val="24"/>
          <w:szCs w:val="24"/>
        </w:rPr>
        <w:t xml:space="preserve">. </w:t>
      </w:r>
    </w:p>
    <w:p w14:paraId="7A38F072" w14:textId="77777777" w:rsidR="00D1184C" w:rsidRPr="0053121D" w:rsidRDefault="00DB5EF3"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It is the role of the health and the social care worker to identify the needs of the geriatric individuals and provide them with treatment and care according to their choice. It is a highly difficult task as many geriatric individual are often unable to communicate their needs due to their physical or mental debilitated condition.</w:t>
      </w:r>
      <w:r w:rsidR="00D1184C" w:rsidRPr="0053121D">
        <w:rPr>
          <w:rFonts w:ascii="Times New Roman" w:hAnsi="Times New Roman" w:cs="Times New Roman"/>
          <w:sz w:val="24"/>
          <w:szCs w:val="24"/>
        </w:rPr>
        <w:t xml:space="preserve"> The health and social care worker must perform complete assessment of the physical, social, and mental health needs for the patient and make installations in the environment of the patient accordingly</w:t>
      </w:r>
      <w:r w:rsidR="0053121D" w:rsidRPr="0053121D">
        <w:rPr>
          <w:rFonts w:ascii="Times New Roman" w:hAnsi="Times New Roman" w:cs="Times New Roman"/>
          <w:sz w:val="24"/>
          <w:szCs w:val="24"/>
        </w:rPr>
        <w:t xml:space="preserve"> (</w:t>
      </w:r>
      <w:proofErr w:type="spellStart"/>
      <w:r w:rsidR="0053121D" w:rsidRPr="0053121D">
        <w:rPr>
          <w:rFonts w:ascii="Times New Roman" w:hAnsi="Times New Roman" w:cs="Times New Roman"/>
          <w:color w:val="222222"/>
          <w:sz w:val="24"/>
          <w:szCs w:val="24"/>
          <w:shd w:val="clear" w:color="auto" w:fill="FFFFFF"/>
        </w:rPr>
        <w:t>Chadborn</w:t>
      </w:r>
      <w:proofErr w:type="spellEnd"/>
      <w:r w:rsidR="0053121D" w:rsidRPr="0053121D">
        <w:rPr>
          <w:rFonts w:ascii="Times New Roman" w:hAnsi="Times New Roman" w:cs="Times New Roman"/>
          <w:color w:val="222222"/>
          <w:sz w:val="24"/>
          <w:szCs w:val="24"/>
          <w:shd w:val="clear" w:color="auto" w:fill="FFFFFF"/>
        </w:rPr>
        <w:t xml:space="preserve"> et al., 2019)</w:t>
      </w:r>
      <w:r w:rsidR="00D1184C" w:rsidRPr="0053121D">
        <w:rPr>
          <w:rFonts w:ascii="Times New Roman" w:hAnsi="Times New Roman" w:cs="Times New Roman"/>
          <w:sz w:val="24"/>
          <w:szCs w:val="24"/>
        </w:rPr>
        <w:t>.</w:t>
      </w:r>
    </w:p>
    <w:p w14:paraId="756D2F6F" w14:textId="77777777" w:rsidR="009753F0" w:rsidRPr="0053121D" w:rsidRDefault="009753F0"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lastRenderedPageBreak/>
        <w:t xml:space="preserve">Due to aging the elderly individuals also lose their capacity to communicate properly with others. This is due to the damage to the frontal lobe of the individual and the degeneration of the nervous tissue. Inability to communicate the personal needs themselves causes great stress for such people. It has a negative influence in their minds and causes depression in these patients. There is great requirement for the discovery or treatment of the diseases causing loss of communication for the individuals. </w:t>
      </w:r>
    </w:p>
    <w:p w14:paraId="78C1B66C" w14:textId="77777777" w:rsidR="00D1184C" w:rsidRPr="0053121D" w:rsidRDefault="00D1184C"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Loss of the cognition ability in the geriatric individuals due to their diseased state caused them to be unable to perform their basic needs like feeding themselves, dressing, bathing, brushing etc. This caus</w:t>
      </w:r>
      <w:r w:rsidR="009753F0" w:rsidRPr="0053121D">
        <w:rPr>
          <w:rFonts w:ascii="Times New Roman" w:hAnsi="Times New Roman" w:cs="Times New Roman"/>
          <w:sz w:val="24"/>
          <w:szCs w:val="24"/>
        </w:rPr>
        <w:t>es the elderly individuals a great deal of embarrassment and causes despair in them.</w:t>
      </w:r>
      <w:r w:rsidRPr="0053121D">
        <w:rPr>
          <w:rFonts w:ascii="Times New Roman" w:hAnsi="Times New Roman" w:cs="Times New Roman"/>
          <w:sz w:val="24"/>
          <w:szCs w:val="24"/>
        </w:rPr>
        <w:t xml:space="preserve"> The health and social care worker must help the elderly in performing these basic routines and try to maintain the dignity of the patient while doing so</w:t>
      </w:r>
      <w:r w:rsidR="0053121D" w:rsidRPr="0053121D">
        <w:rPr>
          <w:rFonts w:ascii="Times New Roman" w:hAnsi="Times New Roman" w:cs="Times New Roman"/>
          <w:sz w:val="24"/>
          <w:szCs w:val="24"/>
        </w:rPr>
        <w:t xml:space="preserve"> (Mamo et al., 2019) </w:t>
      </w:r>
      <w:r w:rsidRPr="0053121D">
        <w:rPr>
          <w:rFonts w:ascii="Times New Roman" w:hAnsi="Times New Roman" w:cs="Times New Roman"/>
          <w:sz w:val="24"/>
          <w:szCs w:val="24"/>
        </w:rPr>
        <w:t xml:space="preserve">. </w:t>
      </w:r>
    </w:p>
    <w:p w14:paraId="3A804C3D" w14:textId="77777777" w:rsidR="009753F0" w:rsidRPr="0053121D" w:rsidRDefault="009753F0" w:rsidP="0053121D">
      <w:pPr>
        <w:spacing w:line="360" w:lineRule="auto"/>
        <w:jc w:val="both"/>
        <w:rPr>
          <w:rFonts w:ascii="Times New Roman" w:hAnsi="Times New Roman" w:cs="Times New Roman"/>
          <w:sz w:val="24"/>
          <w:szCs w:val="24"/>
        </w:rPr>
      </w:pPr>
    </w:p>
    <w:p w14:paraId="66F99580" w14:textId="77777777" w:rsidR="00DB5EF3" w:rsidRPr="0053121D" w:rsidRDefault="00D1184C"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 </w:t>
      </w:r>
      <w:r w:rsidR="009753F0" w:rsidRPr="0053121D">
        <w:rPr>
          <w:rFonts w:ascii="Times New Roman" w:hAnsi="Times New Roman" w:cs="Times New Roman"/>
          <w:sz w:val="24"/>
          <w:szCs w:val="24"/>
        </w:rPr>
        <w:t>The social relationships have the greatest influence on the emotional well being of an individual. Poor social relationships act as the most common stressors in the individuals. The emotional experience of the elderly are directly reflected on the social experiences of the geriatric individual. The degree of the influence of the social experience on the geriatric individual is greater than on the younger individual.</w:t>
      </w:r>
    </w:p>
    <w:p w14:paraId="0FE94B6F" w14:textId="77777777" w:rsidR="00565104" w:rsidRPr="0053121D" w:rsidRDefault="009753F0"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They elderly individual often </w:t>
      </w:r>
      <w:r w:rsidR="00565104" w:rsidRPr="0053121D">
        <w:rPr>
          <w:rFonts w:ascii="Times New Roman" w:hAnsi="Times New Roman" w:cs="Times New Roman"/>
          <w:sz w:val="24"/>
          <w:szCs w:val="24"/>
        </w:rPr>
        <w:t xml:space="preserve">who have not been successful in their life at this stage are in despair and lack confidence. They lack the integrity and pride in themselves. They feel that their lives have been wasted. They are full of bitterness, depression, and despair. </w:t>
      </w:r>
    </w:p>
    <w:p w14:paraId="03FFA570" w14:textId="77777777" w:rsidR="00565104" w:rsidRPr="0053121D" w:rsidRDefault="00565104"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These feelings affect the acceptance of the health and social care on the geriatric individuals. Positive thinking attitude is important for the positive thinking and growth of an individual. An individual who is happy and takes pride in his life is more inclined towards getting better. Such an individual also shows an increased compliance in his treatment. </w:t>
      </w:r>
    </w:p>
    <w:p w14:paraId="017A7170" w14:textId="77777777" w:rsidR="00667EE6" w:rsidRPr="0053121D" w:rsidRDefault="00565104"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The subjection to the positive and negative emotions is called as the motional well being of an individual. The balance between the negative and the positive emotions </w:t>
      </w:r>
      <w:r w:rsidR="00667EE6" w:rsidRPr="0053121D">
        <w:rPr>
          <w:rFonts w:ascii="Times New Roman" w:hAnsi="Times New Roman" w:cs="Times New Roman"/>
          <w:sz w:val="24"/>
          <w:szCs w:val="24"/>
        </w:rPr>
        <w:t xml:space="preserve">is the construct which decides the emotional well being of an individual. The deteriorating health condition of a geriatric individual has a negative effect on the emotional status of the individual. The debilitated health often causes great deal of inferiority complex for the patient. They are often restricted to various </w:t>
      </w:r>
      <w:r w:rsidR="00667EE6" w:rsidRPr="0053121D">
        <w:rPr>
          <w:rFonts w:ascii="Times New Roman" w:hAnsi="Times New Roman" w:cs="Times New Roman"/>
          <w:sz w:val="24"/>
          <w:szCs w:val="24"/>
        </w:rPr>
        <w:lastRenderedPageBreak/>
        <w:t>pleasures and relishes of life. For example, the individuals suffering from diabetes are not allowed to consume diets rich in sugar. The individuals suffering from Alzheimer’s often lose the power of autonomy and are often dependent on others for their needs. The individuals with periodontal problems have to eat food items in pureed form and face difficulty in eating food items of their choices. This often makes them unhappy</w:t>
      </w:r>
      <w:r w:rsidR="0053121D" w:rsidRPr="0053121D">
        <w:rPr>
          <w:rFonts w:ascii="Times New Roman" w:hAnsi="Times New Roman" w:cs="Times New Roman"/>
          <w:sz w:val="24"/>
          <w:szCs w:val="24"/>
        </w:rPr>
        <w:t xml:space="preserve"> (</w:t>
      </w:r>
      <w:proofErr w:type="spellStart"/>
      <w:r w:rsidR="0053121D" w:rsidRPr="0053121D">
        <w:rPr>
          <w:rFonts w:ascii="Times New Roman" w:hAnsi="Times New Roman" w:cs="Times New Roman"/>
          <w:sz w:val="24"/>
          <w:szCs w:val="24"/>
        </w:rPr>
        <w:t>Lixia</w:t>
      </w:r>
      <w:proofErr w:type="spellEnd"/>
      <w:r w:rsidR="0053121D" w:rsidRPr="0053121D">
        <w:rPr>
          <w:rFonts w:ascii="Times New Roman" w:hAnsi="Times New Roman" w:cs="Times New Roman"/>
          <w:sz w:val="24"/>
          <w:szCs w:val="24"/>
        </w:rPr>
        <w:t xml:space="preserve"> et al., 2016)</w:t>
      </w:r>
      <w:r w:rsidR="00667EE6" w:rsidRPr="0053121D">
        <w:rPr>
          <w:rFonts w:ascii="Times New Roman" w:hAnsi="Times New Roman" w:cs="Times New Roman"/>
          <w:sz w:val="24"/>
          <w:szCs w:val="24"/>
        </w:rPr>
        <w:t xml:space="preserve">. </w:t>
      </w:r>
    </w:p>
    <w:p w14:paraId="515E8E8F" w14:textId="77777777" w:rsidR="00667EE6" w:rsidRPr="0053121D" w:rsidRDefault="00667EE6"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With age the geriatric population often develops behavioral changes. This includes development of apathy, moodiness, unsocial behaviors and difficulty in language and communication. Changes in the behavior often occur due to various diseases. This includes diseases such as dementia, anxiety, depression in the elderly individuals. </w:t>
      </w:r>
    </w:p>
    <w:p w14:paraId="338FD89F" w14:textId="77777777" w:rsidR="0053121D" w:rsidRPr="0053121D" w:rsidRDefault="00667EE6"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The </w:t>
      </w:r>
      <w:r w:rsidR="008C3C09" w:rsidRPr="0053121D">
        <w:rPr>
          <w:rFonts w:ascii="Times New Roman" w:hAnsi="Times New Roman" w:cs="Times New Roman"/>
          <w:sz w:val="24"/>
          <w:szCs w:val="24"/>
        </w:rPr>
        <w:t>changes in the behavior in the elderly individual often occur</w:t>
      </w:r>
      <w:r w:rsidRPr="0053121D">
        <w:rPr>
          <w:rFonts w:ascii="Times New Roman" w:hAnsi="Times New Roman" w:cs="Times New Roman"/>
          <w:sz w:val="24"/>
          <w:szCs w:val="24"/>
        </w:rPr>
        <w:t xml:space="preserve"> due to loss of the original concept of self in them. In </w:t>
      </w:r>
      <w:r w:rsidR="008C3C09" w:rsidRPr="0053121D">
        <w:rPr>
          <w:rFonts w:ascii="Times New Roman" w:hAnsi="Times New Roman" w:cs="Times New Roman"/>
          <w:sz w:val="24"/>
          <w:szCs w:val="24"/>
        </w:rPr>
        <w:t>patients</w:t>
      </w:r>
      <w:r w:rsidRPr="0053121D">
        <w:rPr>
          <w:rFonts w:ascii="Times New Roman" w:hAnsi="Times New Roman" w:cs="Times New Roman"/>
          <w:sz w:val="24"/>
          <w:szCs w:val="24"/>
        </w:rPr>
        <w:t xml:space="preserve"> with dementia they often become </w:t>
      </w:r>
      <w:r w:rsidR="008C3C09" w:rsidRPr="0053121D">
        <w:rPr>
          <w:rFonts w:ascii="Times New Roman" w:hAnsi="Times New Roman" w:cs="Times New Roman"/>
          <w:sz w:val="24"/>
          <w:szCs w:val="24"/>
        </w:rPr>
        <w:t>forgetful</w:t>
      </w:r>
      <w:r w:rsidRPr="0053121D">
        <w:rPr>
          <w:rFonts w:ascii="Times New Roman" w:hAnsi="Times New Roman" w:cs="Times New Roman"/>
          <w:sz w:val="24"/>
          <w:szCs w:val="24"/>
        </w:rPr>
        <w:t xml:space="preserve">, or increasingly angry. </w:t>
      </w:r>
      <w:r w:rsidR="008C3C09" w:rsidRPr="0053121D">
        <w:rPr>
          <w:rFonts w:ascii="Times New Roman" w:hAnsi="Times New Roman" w:cs="Times New Roman"/>
          <w:sz w:val="24"/>
          <w:szCs w:val="24"/>
        </w:rPr>
        <w:t xml:space="preserve">They become angry also because they are unable to understand what is going on in their surroundings. High volumes of conversations, noise etc. often acts as triggers and causes distress in them. </w:t>
      </w:r>
    </w:p>
    <w:p w14:paraId="30761472" w14:textId="77777777" w:rsidR="0053121D" w:rsidRPr="0053121D" w:rsidRDefault="0053121D"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br w:type="page"/>
      </w:r>
    </w:p>
    <w:p w14:paraId="3CFB143C" w14:textId="77777777" w:rsidR="00667EE6" w:rsidRPr="0053121D" w:rsidRDefault="00667EE6" w:rsidP="0053121D">
      <w:pPr>
        <w:spacing w:line="360" w:lineRule="auto"/>
        <w:jc w:val="both"/>
        <w:rPr>
          <w:rFonts w:ascii="Times New Roman" w:hAnsi="Times New Roman" w:cs="Times New Roman"/>
          <w:sz w:val="24"/>
          <w:szCs w:val="24"/>
        </w:rPr>
      </w:pPr>
    </w:p>
    <w:p w14:paraId="07440BD4" w14:textId="77777777" w:rsidR="008C3C09" w:rsidRPr="0053121D" w:rsidRDefault="008C3C09" w:rsidP="001C1F0C">
      <w:pPr>
        <w:pStyle w:val="Heading1"/>
      </w:pPr>
      <w:bookmarkStart w:id="2" w:name="_Toc60089639"/>
      <w:r w:rsidRPr="0053121D">
        <w:t>CONCLUSION</w:t>
      </w:r>
      <w:bookmarkEnd w:id="2"/>
    </w:p>
    <w:p w14:paraId="5886892C" w14:textId="77777777" w:rsidR="0053121D" w:rsidRPr="0053121D" w:rsidRDefault="008C3C09"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t xml:space="preserve">This assignment has been focused in understanding the psychology of the geriatric individuals. The relationship between the Erickson’s theory and the German theorist Paul </w:t>
      </w:r>
      <w:proofErr w:type="spellStart"/>
      <w:r w:rsidRPr="0053121D">
        <w:rPr>
          <w:rFonts w:ascii="Times New Roman" w:hAnsi="Times New Roman" w:cs="Times New Roman"/>
          <w:sz w:val="24"/>
          <w:szCs w:val="24"/>
        </w:rPr>
        <w:t>Baltes</w:t>
      </w:r>
      <w:proofErr w:type="spellEnd"/>
      <w:r w:rsidRPr="0053121D">
        <w:rPr>
          <w:rFonts w:ascii="Times New Roman" w:hAnsi="Times New Roman" w:cs="Times New Roman"/>
          <w:sz w:val="24"/>
          <w:szCs w:val="24"/>
        </w:rPr>
        <w:t xml:space="preserve"> on the lives of the geriatric individual has been understood through this assignment. The application of the various theories of psychology to the practice of health and social care in the care of the geriatric individual has been understood through this assignment. Various theories of development of the lifespan has been done through this assignment. </w:t>
      </w:r>
    </w:p>
    <w:p w14:paraId="3C494FED" w14:textId="77777777" w:rsidR="0053121D" w:rsidRPr="0053121D" w:rsidRDefault="0053121D" w:rsidP="0053121D">
      <w:pPr>
        <w:spacing w:line="360" w:lineRule="auto"/>
        <w:jc w:val="both"/>
        <w:rPr>
          <w:rFonts w:ascii="Times New Roman" w:hAnsi="Times New Roman" w:cs="Times New Roman"/>
          <w:sz w:val="24"/>
          <w:szCs w:val="24"/>
        </w:rPr>
      </w:pPr>
      <w:r w:rsidRPr="0053121D">
        <w:rPr>
          <w:rFonts w:ascii="Times New Roman" w:hAnsi="Times New Roman" w:cs="Times New Roman"/>
          <w:sz w:val="24"/>
          <w:szCs w:val="24"/>
        </w:rPr>
        <w:br w:type="page"/>
      </w:r>
    </w:p>
    <w:p w14:paraId="638C0300" w14:textId="77777777" w:rsidR="00565104" w:rsidRPr="0053121D" w:rsidRDefault="00565104" w:rsidP="0053121D">
      <w:pPr>
        <w:spacing w:line="360" w:lineRule="auto"/>
        <w:jc w:val="both"/>
        <w:rPr>
          <w:rFonts w:ascii="Times New Roman" w:hAnsi="Times New Roman" w:cs="Times New Roman"/>
          <w:sz w:val="24"/>
          <w:szCs w:val="24"/>
        </w:rPr>
      </w:pPr>
    </w:p>
    <w:p w14:paraId="0D5BF0EB" w14:textId="77777777" w:rsidR="0053121D" w:rsidRPr="0053121D" w:rsidRDefault="0053121D" w:rsidP="001C1F0C">
      <w:pPr>
        <w:pStyle w:val="Heading1"/>
      </w:pPr>
      <w:bookmarkStart w:id="3" w:name="_Toc60089640"/>
      <w:r w:rsidRPr="0053121D">
        <w:t>REFERENCES</w:t>
      </w:r>
      <w:bookmarkEnd w:id="3"/>
    </w:p>
    <w:p w14:paraId="1B3619A7"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proofErr w:type="spellStart"/>
      <w:r w:rsidRPr="0053121D">
        <w:rPr>
          <w:rFonts w:ascii="Times New Roman" w:hAnsi="Times New Roman" w:cs="Times New Roman"/>
          <w:color w:val="222222"/>
          <w:sz w:val="24"/>
          <w:szCs w:val="24"/>
          <w:shd w:val="clear" w:color="auto" w:fill="FFFFFF"/>
        </w:rPr>
        <w:t>Chadborn</w:t>
      </w:r>
      <w:proofErr w:type="spellEnd"/>
      <w:r w:rsidRPr="0053121D">
        <w:rPr>
          <w:rFonts w:ascii="Times New Roman" w:hAnsi="Times New Roman" w:cs="Times New Roman"/>
          <w:color w:val="222222"/>
          <w:sz w:val="24"/>
          <w:szCs w:val="24"/>
          <w:shd w:val="clear" w:color="auto" w:fill="FFFFFF"/>
        </w:rPr>
        <w:t xml:space="preserve">, N.H., Goodman, C., Zubair, M., Sousa, L., </w:t>
      </w:r>
      <w:proofErr w:type="spellStart"/>
      <w:r w:rsidRPr="0053121D">
        <w:rPr>
          <w:rFonts w:ascii="Times New Roman" w:hAnsi="Times New Roman" w:cs="Times New Roman"/>
          <w:color w:val="222222"/>
          <w:sz w:val="24"/>
          <w:szCs w:val="24"/>
          <w:shd w:val="clear" w:color="auto" w:fill="FFFFFF"/>
        </w:rPr>
        <w:t>Gladman</w:t>
      </w:r>
      <w:proofErr w:type="spellEnd"/>
      <w:r w:rsidRPr="0053121D">
        <w:rPr>
          <w:rFonts w:ascii="Times New Roman" w:hAnsi="Times New Roman" w:cs="Times New Roman"/>
          <w:color w:val="222222"/>
          <w:sz w:val="24"/>
          <w:szCs w:val="24"/>
          <w:shd w:val="clear" w:color="auto" w:fill="FFFFFF"/>
        </w:rPr>
        <w:t xml:space="preserve">, J.R., </w:t>
      </w:r>
      <w:proofErr w:type="spellStart"/>
      <w:r w:rsidRPr="0053121D">
        <w:rPr>
          <w:rFonts w:ascii="Times New Roman" w:hAnsi="Times New Roman" w:cs="Times New Roman"/>
          <w:color w:val="222222"/>
          <w:sz w:val="24"/>
          <w:szCs w:val="24"/>
          <w:shd w:val="clear" w:color="auto" w:fill="FFFFFF"/>
        </w:rPr>
        <w:t>Dening</w:t>
      </w:r>
      <w:proofErr w:type="spellEnd"/>
      <w:r w:rsidRPr="0053121D">
        <w:rPr>
          <w:rFonts w:ascii="Times New Roman" w:hAnsi="Times New Roman" w:cs="Times New Roman"/>
          <w:color w:val="222222"/>
          <w:sz w:val="24"/>
          <w:szCs w:val="24"/>
          <w:shd w:val="clear" w:color="auto" w:fill="FFFFFF"/>
        </w:rPr>
        <w:t>, T. and Adam, L.G., 2019. Role of comprehensive geriatric assessment in healthcare of older people in UK care homes: realist review. </w:t>
      </w:r>
      <w:r w:rsidRPr="0053121D">
        <w:rPr>
          <w:rFonts w:ascii="Times New Roman" w:hAnsi="Times New Roman" w:cs="Times New Roman"/>
          <w:i/>
          <w:iCs/>
          <w:color w:val="222222"/>
          <w:sz w:val="24"/>
          <w:szCs w:val="24"/>
          <w:shd w:val="clear" w:color="auto" w:fill="FFFFFF"/>
        </w:rPr>
        <w:t>BMJ open</w:t>
      </w:r>
      <w:r w:rsidRPr="0053121D">
        <w:rPr>
          <w:rFonts w:ascii="Times New Roman" w:hAnsi="Times New Roman" w:cs="Times New Roman"/>
          <w:color w:val="222222"/>
          <w:sz w:val="24"/>
          <w:szCs w:val="24"/>
          <w:shd w:val="clear" w:color="auto" w:fill="FFFFFF"/>
        </w:rPr>
        <w:t>, </w:t>
      </w:r>
      <w:r w:rsidRPr="0053121D">
        <w:rPr>
          <w:rFonts w:ascii="Times New Roman" w:hAnsi="Times New Roman" w:cs="Times New Roman"/>
          <w:i/>
          <w:iCs/>
          <w:color w:val="222222"/>
          <w:sz w:val="24"/>
          <w:szCs w:val="24"/>
          <w:shd w:val="clear" w:color="auto" w:fill="FFFFFF"/>
        </w:rPr>
        <w:t>9</w:t>
      </w:r>
      <w:r w:rsidRPr="0053121D">
        <w:rPr>
          <w:rFonts w:ascii="Times New Roman" w:hAnsi="Times New Roman" w:cs="Times New Roman"/>
          <w:color w:val="222222"/>
          <w:sz w:val="24"/>
          <w:szCs w:val="24"/>
          <w:shd w:val="clear" w:color="auto" w:fill="FFFFFF"/>
        </w:rPr>
        <w:t>(4), p.e026921.</w:t>
      </w:r>
    </w:p>
    <w:p w14:paraId="0582CA94"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r w:rsidRPr="0053121D">
        <w:rPr>
          <w:rFonts w:ascii="Times New Roman" w:hAnsi="Times New Roman" w:cs="Times New Roman"/>
          <w:color w:val="222222"/>
          <w:sz w:val="24"/>
          <w:szCs w:val="24"/>
          <w:shd w:val="clear" w:color="auto" w:fill="FFFFFF"/>
        </w:rPr>
        <w:t xml:space="preserve">Craft, S., Claxton, A., Baker, L.D., Hanson, A.J., </w:t>
      </w:r>
      <w:proofErr w:type="spellStart"/>
      <w:r w:rsidRPr="0053121D">
        <w:rPr>
          <w:rFonts w:ascii="Times New Roman" w:hAnsi="Times New Roman" w:cs="Times New Roman"/>
          <w:color w:val="222222"/>
          <w:sz w:val="24"/>
          <w:szCs w:val="24"/>
          <w:shd w:val="clear" w:color="auto" w:fill="FFFFFF"/>
        </w:rPr>
        <w:t>Cholerton</w:t>
      </w:r>
      <w:proofErr w:type="spellEnd"/>
      <w:r w:rsidRPr="0053121D">
        <w:rPr>
          <w:rFonts w:ascii="Times New Roman" w:hAnsi="Times New Roman" w:cs="Times New Roman"/>
          <w:color w:val="222222"/>
          <w:sz w:val="24"/>
          <w:szCs w:val="24"/>
          <w:shd w:val="clear" w:color="auto" w:fill="FFFFFF"/>
        </w:rPr>
        <w:t xml:space="preserve">, B., </w:t>
      </w:r>
      <w:proofErr w:type="spellStart"/>
      <w:r w:rsidRPr="0053121D">
        <w:rPr>
          <w:rFonts w:ascii="Times New Roman" w:hAnsi="Times New Roman" w:cs="Times New Roman"/>
          <w:color w:val="222222"/>
          <w:sz w:val="24"/>
          <w:szCs w:val="24"/>
          <w:shd w:val="clear" w:color="auto" w:fill="FFFFFF"/>
        </w:rPr>
        <w:t>Trittschuh</w:t>
      </w:r>
      <w:proofErr w:type="spellEnd"/>
      <w:r w:rsidRPr="0053121D">
        <w:rPr>
          <w:rFonts w:ascii="Times New Roman" w:hAnsi="Times New Roman" w:cs="Times New Roman"/>
          <w:color w:val="222222"/>
          <w:sz w:val="24"/>
          <w:szCs w:val="24"/>
          <w:shd w:val="clear" w:color="auto" w:fill="FFFFFF"/>
        </w:rPr>
        <w:t xml:space="preserve">, E.H., Dahl, D., </w:t>
      </w:r>
      <w:proofErr w:type="spellStart"/>
      <w:r w:rsidRPr="0053121D">
        <w:rPr>
          <w:rFonts w:ascii="Times New Roman" w:hAnsi="Times New Roman" w:cs="Times New Roman"/>
          <w:color w:val="222222"/>
          <w:sz w:val="24"/>
          <w:szCs w:val="24"/>
          <w:shd w:val="clear" w:color="auto" w:fill="FFFFFF"/>
        </w:rPr>
        <w:t>Caulder</w:t>
      </w:r>
      <w:proofErr w:type="spellEnd"/>
      <w:r w:rsidRPr="0053121D">
        <w:rPr>
          <w:rFonts w:ascii="Times New Roman" w:hAnsi="Times New Roman" w:cs="Times New Roman"/>
          <w:color w:val="222222"/>
          <w:sz w:val="24"/>
          <w:szCs w:val="24"/>
          <w:shd w:val="clear" w:color="auto" w:fill="FFFFFF"/>
        </w:rPr>
        <w:t xml:space="preserve">, E., </w:t>
      </w:r>
      <w:proofErr w:type="spellStart"/>
      <w:r w:rsidRPr="0053121D">
        <w:rPr>
          <w:rFonts w:ascii="Times New Roman" w:hAnsi="Times New Roman" w:cs="Times New Roman"/>
          <w:color w:val="222222"/>
          <w:sz w:val="24"/>
          <w:szCs w:val="24"/>
          <w:shd w:val="clear" w:color="auto" w:fill="FFFFFF"/>
        </w:rPr>
        <w:t>Neth</w:t>
      </w:r>
      <w:proofErr w:type="spellEnd"/>
      <w:r w:rsidRPr="0053121D">
        <w:rPr>
          <w:rFonts w:ascii="Times New Roman" w:hAnsi="Times New Roman" w:cs="Times New Roman"/>
          <w:color w:val="222222"/>
          <w:sz w:val="24"/>
          <w:szCs w:val="24"/>
          <w:shd w:val="clear" w:color="auto" w:fill="FFFFFF"/>
        </w:rPr>
        <w:t xml:space="preserve">, B., </w:t>
      </w:r>
      <w:proofErr w:type="spellStart"/>
      <w:r w:rsidRPr="0053121D">
        <w:rPr>
          <w:rFonts w:ascii="Times New Roman" w:hAnsi="Times New Roman" w:cs="Times New Roman"/>
          <w:color w:val="222222"/>
          <w:sz w:val="24"/>
          <w:szCs w:val="24"/>
          <w:shd w:val="clear" w:color="auto" w:fill="FFFFFF"/>
        </w:rPr>
        <w:t>Montine</w:t>
      </w:r>
      <w:proofErr w:type="spellEnd"/>
      <w:r w:rsidRPr="0053121D">
        <w:rPr>
          <w:rFonts w:ascii="Times New Roman" w:hAnsi="Times New Roman" w:cs="Times New Roman"/>
          <w:color w:val="222222"/>
          <w:sz w:val="24"/>
          <w:szCs w:val="24"/>
          <w:shd w:val="clear" w:color="auto" w:fill="FFFFFF"/>
        </w:rPr>
        <w:t>, T.J. and Jung, Y., 2017. Effects of regular and long-acting insulin on cognition and Alzheimer’s disease biomarkers: a pilot clinical trial. </w:t>
      </w:r>
      <w:r w:rsidRPr="0053121D">
        <w:rPr>
          <w:rFonts w:ascii="Times New Roman" w:hAnsi="Times New Roman" w:cs="Times New Roman"/>
          <w:i/>
          <w:iCs/>
          <w:color w:val="222222"/>
          <w:sz w:val="24"/>
          <w:szCs w:val="24"/>
          <w:shd w:val="clear" w:color="auto" w:fill="FFFFFF"/>
        </w:rPr>
        <w:t>Journal of Alzheimer's Disease</w:t>
      </w:r>
      <w:r w:rsidRPr="0053121D">
        <w:rPr>
          <w:rFonts w:ascii="Times New Roman" w:hAnsi="Times New Roman" w:cs="Times New Roman"/>
          <w:color w:val="222222"/>
          <w:sz w:val="24"/>
          <w:szCs w:val="24"/>
          <w:shd w:val="clear" w:color="auto" w:fill="FFFFFF"/>
        </w:rPr>
        <w:t>, </w:t>
      </w:r>
      <w:r w:rsidRPr="0053121D">
        <w:rPr>
          <w:rFonts w:ascii="Times New Roman" w:hAnsi="Times New Roman" w:cs="Times New Roman"/>
          <w:i/>
          <w:iCs/>
          <w:color w:val="222222"/>
          <w:sz w:val="24"/>
          <w:szCs w:val="24"/>
          <w:shd w:val="clear" w:color="auto" w:fill="FFFFFF"/>
        </w:rPr>
        <w:t>57</w:t>
      </w:r>
      <w:r w:rsidRPr="0053121D">
        <w:rPr>
          <w:rFonts w:ascii="Times New Roman" w:hAnsi="Times New Roman" w:cs="Times New Roman"/>
          <w:color w:val="222222"/>
          <w:sz w:val="24"/>
          <w:szCs w:val="24"/>
          <w:shd w:val="clear" w:color="auto" w:fill="FFFFFF"/>
        </w:rPr>
        <w:t>(4), pp.1325-1334.</w:t>
      </w:r>
    </w:p>
    <w:p w14:paraId="05A23802"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r w:rsidRPr="0053121D">
        <w:rPr>
          <w:rFonts w:ascii="Times New Roman" w:hAnsi="Times New Roman" w:cs="Times New Roman"/>
          <w:color w:val="222222"/>
          <w:sz w:val="24"/>
          <w:szCs w:val="24"/>
          <w:shd w:val="clear" w:color="auto" w:fill="FFFFFF"/>
        </w:rPr>
        <w:t xml:space="preserve">Dalai, R.P., Bal, S.C.B., </w:t>
      </w:r>
      <w:proofErr w:type="spellStart"/>
      <w:r w:rsidRPr="0053121D">
        <w:rPr>
          <w:rFonts w:ascii="Times New Roman" w:hAnsi="Times New Roman" w:cs="Times New Roman"/>
          <w:color w:val="222222"/>
          <w:sz w:val="24"/>
          <w:szCs w:val="24"/>
          <w:shd w:val="clear" w:color="auto" w:fill="FFFFFF"/>
        </w:rPr>
        <w:t>Padhihari</w:t>
      </w:r>
      <w:proofErr w:type="spellEnd"/>
      <w:r w:rsidRPr="0053121D">
        <w:rPr>
          <w:rFonts w:ascii="Times New Roman" w:hAnsi="Times New Roman" w:cs="Times New Roman"/>
          <w:color w:val="222222"/>
          <w:sz w:val="24"/>
          <w:szCs w:val="24"/>
          <w:shd w:val="clear" w:color="auto" w:fill="FFFFFF"/>
        </w:rPr>
        <w:t xml:space="preserve">, S. and </w:t>
      </w:r>
      <w:proofErr w:type="spellStart"/>
      <w:r w:rsidRPr="0053121D">
        <w:rPr>
          <w:rFonts w:ascii="Times New Roman" w:hAnsi="Times New Roman" w:cs="Times New Roman"/>
          <w:color w:val="222222"/>
          <w:sz w:val="24"/>
          <w:szCs w:val="24"/>
          <w:shd w:val="clear" w:color="auto" w:fill="FFFFFF"/>
        </w:rPr>
        <w:t>Sethi</w:t>
      </w:r>
      <w:proofErr w:type="spellEnd"/>
      <w:r w:rsidRPr="0053121D">
        <w:rPr>
          <w:rFonts w:ascii="Times New Roman" w:hAnsi="Times New Roman" w:cs="Times New Roman"/>
          <w:color w:val="222222"/>
          <w:sz w:val="24"/>
          <w:szCs w:val="24"/>
          <w:shd w:val="clear" w:color="auto" w:fill="FFFFFF"/>
        </w:rPr>
        <w:t>, S., 2020. Old Age and its Negative Impact on Oral Health Status. </w:t>
      </w:r>
      <w:r w:rsidRPr="0053121D">
        <w:rPr>
          <w:rFonts w:ascii="Times New Roman" w:hAnsi="Times New Roman" w:cs="Times New Roman"/>
          <w:i/>
          <w:iCs/>
          <w:color w:val="222222"/>
          <w:sz w:val="24"/>
          <w:szCs w:val="24"/>
          <w:shd w:val="clear" w:color="auto" w:fill="FFFFFF"/>
        </w:rPr>
        <w:t>Indian Journal of Forensic Medicine &amp; Toxicology</w:t>
      </w:r>
      <w:r w:rsidRPr="0053121D">
        <w:rPr>
          <w:rFonts w:ascii="Times New Roman" w:hAnsi="Times New Roman" w:cs="Times New Roman"/>
          <w:color w:val="222222"/>
          <w:sz w:val="24"/>
          <w:szCs w:val="24"/>
          <w:shd w:val="clear" w:color="auto" w:fill="FFFFFF"/>
        </w:rPr>
        <w:t>, </w:t>
      </w:r>
      <w:r w:rsidRPr="0053121D">
        <w:rPr>
          <w:rFonts w:ascii="Times New Roman" w:hAnsi="Times New Roman" w:cs="Times New Roman"/>
          <w:i/>
          <w:iCs/>
          <w:color w:val="222222"/>
          <w:sz w:val="24"/>
          <w:szCs w:val="24"/>
          <w:shd w:val="clear" w:color="auto" w:fill="FFFFFF"/>
        </w:rPr>
        <w:t>14</w:t>
      </w:r>
      <w:r w:rsidRPr="0053121D">
        <w:rPr>
          <w:rFonts w:ascii="Times New Roman" w:hAnsi="Times New Roman" w:cs="Times New Roman"/>
          <w:color w:val="222222"/>
          <w:sz w:val="24"/>
          <w:szCs w:val="24"/>
          <w:shd w:val="clear" w:color="auto" w:fill="FFFFFF"/>
        </w:rPr>
        <w:t>(4), pp.8467-8470.</w:t>
      </w:r>
    </w:p>
    <w:p w14:paraId="3B4B4698"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r w:rsidRPr="0053121D">
        <w:rPr>
          <w:rFonts w:ascii="Times New Roman" w:hAnsi="Times New Roman" w:cs="Times New Roman"/>
          <w:color w:val="222222"/>
          <w:sz w:val="24"/>
          <w:szCs w:val="24"/>
          <w:shd w:val="clear" w:color="auto" w:fill="FFFFFF"/>
        </w:rPr>
        <w:t xml:space="preserve">Eysenck, M.W. and </w:t>
      </w:r>
      <w:proofErr w:type="spellStart"/>
      <w:r w:rsidRPr="0053121D">
        <w:rPr>
          <w:rFonts w:ascii="Times New Roman" w:hAnsi="Times New Roman" w:cs="Times New Roman"/>
          <w:color w:val="222222"/>
          <w:sz w:val="24"/>
          <w:szCs w:val="24"/>
          <w:shd w:val="clear" w:color="auto" w:fill="FFFFFF"/>
        </w:rPr>
        <w:t>Brysbaert</w:t>
      </w:r>
      <w:proofErr w:type="spellEnd"/>
      <w:r w:rsidRPr="0053121D">
        <w:rPr>
          <w:rFonts w:ascii="Times New Roman" w:hAnsi="Times New Roman" w:cs="Times New Roman"/>
          <w:color w:val="222222"/>
          <w:sz w:val="24"/>
          <w:szCs w:val="24"/>
          <w:shd w:val="clear" w:color="auto" w:fill="FFFFFF"/>
        </w:rPr>
        <w:t>, M., 2018. </w:t>
      </w:r>
      <w:r w:rsidRPr="0053121D">
        <w:rPr>
          <w:rFonts w:ascii="Times New Roman" w:hAnsi="Times New Roman" w:cs="Times New Roman"/>
          <w:i/>
          <w:iCs/>
          <w:color w:val="222222"/>
          <w:sz w:val="24"/>
          <w:szCs w:val="24"/>
          <w:shd w:val="clear" w:color="auto" w:fill="FFFFFF"/>
        </w:rPr>
        <w:t>Fundamentals of cognition</w:t>
      </w:r>
      <w:r w:rsidRPr="0053121D">
        <w:rPr>
          <w:rFonts w:ascii="Times New Roman" w:hAnsi="Times New Roman" w:cs="Times New Roman"/>
          <w:color w:val="222222"/>
          <w:sz w:val="24"/>
          <w:szCs w:val="24"/>
          <w:shd w:val="clear" w:color="auto" w:fill="FFFFFF"/>
        </w:rPr>
        <w:t>. Routledge.</w:t>
      </w:r>
    </w:p>
    <w:p w14:paraId="51E012F4"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r w:rsidRPr="0053121D">
        <w:rPr>
          <w:rFonts w:ascii="Times New Roman" w:hAnsi="Times New Roman" w:cs="Times New Roman"/>
          <w:color w:val="222222"/>
          <w:sz w:val="24"/>
          <w:szCs w:val="24"/>
          <w:shd w:val="clear" w:color="auto" w:fill="FFFFFF"/>
        </w:rPr>
        <w:t>García Casado, A., 2019. Life Stories.</w:t>
      </w:r>
    </w:p>
    <w:p w14:paraId="1C43FD66"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proofErr w:type="spellStart"/>
      <w:r w:rsidRPr="0053121D">
        <w:rPr>
          <w:rFonts w:ascii="Times New Roman" w:hAnsi="Times New Roman" w:cs="Times New Roman"/>
          <w:color w:val="222222"/>
          <w:sz w:val="24"/>
          <w:szCs w:val="24"/>
          <w:shd w:val="clear" w:color="auto" w:fill="FFFFFF"/>
        </w:rPr>
        <w:t>Heckhausen</w:t>
      </w:r>
      <w:proofErr w:type="spellEnd"/>
      <w:r w:rsidRPr="0053121D">
        <w:rPr>
          <w:rFonts w:ascii="Times New Roman" w:hAnsi="Times New Roman" w:cs="Times New Roman"/>
          <w:color w:val="222222"/>
          <w:sz w:val="24"/>
          <w:szCs w:val="24"/>
          <w:shd w:val="clear" w:color="auto" w:fill="FFFFFF"/>
        </w:rPr>
        <w:t xml:space="preserve">, J., </w:t>
      </w:r>
      <w:proofErr w:type="spellStart"/>
      <w:r w:rsidRPr="0053121D">
        <w:rPr>
          <w:rFonts w:ascii="Times New Roman" w:hAnsi="Times New Roman" w:cs="Times New Roman"/>
          <w:color w:val="222222"/>
          <w:sz w:val="24"/>
          <w:szCs w:val="24"/>
          <w:shd w:val="clear" w:color="auto" w:fill="FFFFFF"/>
        </w:rPr>
        <w:t>Wrosch</w:t>
      </w:r>
      <w:proofErr w:type="spellEnd"/>
      <w:r w:rsidRPr="0053121D">
        <w:rPr>
          <w:rFonts w:ascii="Times New Roman" w:hAnsi="Times New Roman" w:cs="Times New Roman"/>
          <w:color w:val="222222"/>
          <w:sz w:val="24"/>
          <w:szCs w:val="24"/>
          <w:shd w:val="clear" w:color="auto" w:fill="FFFFFF"/>
        </w:rPr>
        <w:t>, C. and Schulz, R., 2019. Agency and motivation in adulthood and old age. </w:t>
      </w:r>
      <w:r w:rsidRPr="0053121D">
        <w:rPr>
          <w:rFonts w:ascii="Times New Roman" w:hAnsi="Times New Roman" w:cs="Times New Roman"/>
          <w:i/>
          <w:iCs/>
          <w:color w:val="222222"/>
          <w:sz w:val="24"/>
          <w:szCs w:val="24"/>
          <w:shd w:val="clear" w:color="auto" w:fill="FFFFFF"/>
        </w:rPr>
        <w:t>Annual Review of Psychology</w:t>
      </w:r>
      <w:r w:rsidRPr="0053121D">
        <w:rPr>
          <w:rFonts w:ascii="Times New Roman" w:hAnsi="Times New Roman" w:cs="Times New Roman"/>
          <w:color w:val="222222"/>
          <w:sz w:val="24"/>
          <w:szCs w:val="24"/>
          <w:shd w:val="clear" w:color="auto" w:fill="FFFFFF"/>
        </w:rPr>
        <w:t>, </w:t>
      </w:r>
      <w:r w:rsidRPr="0053121D">
        <w:rPr>
          <w:rFonts w:ascii="Times New Roman" w:hAnsi="Times New Roman" w:cs="Times New Roman"/>
          <w:i/>
          <w:iCs/>
          <w:color w:val="222222"/>
          <w:sz w:val="24"/>
          <w:szCs w:val="24"/>
          <w:shd w:val="clear" w:color="auto" w:fill="FFFFFF"/>
        </w:rPr>
        <w:t>70</w:t>
      </w:r>
      <w:r w:rsidRPr="0053121D">
        <w:rPr>
          <w:rFonts w:ascii="Times New Roman" w:hAnsi="Times New Roman" w:cs="Times New Roman"/>
          <w:color w:val="222222"/>
          <w:sz w:val="24"/>
          <w:szCs w:val="24"/>
          <w:shd w:val="clear" w:color="auto" w:fill="FFFFFF"/>
        </w:rPr>
        <w:t>, pp.191-217.</w:t>
      </w:r>
    </w:p>
    <w:p w14:paraId="775CF4F6" w14:textId="77777777" w:rsidR="0053121D" w:rsidRPr="0053121D" w:rsidRDefault="0053121D" w:rsidP="0053121D">
      <w:pPr>
        <w:spacing w:line="360" w:lineRule="auto"/>
        <w:jc w:val="both"/>
        <w:rPr>
          <w:rFonts w:ascii="Times New Roman" w:hAnsi="Times New Roman" w:cs="Times New Roman"/>
          <w:sz w:val="24"/>
          <w:szCs w:val="24"/>
        </w:rPr>
      </w:pPr>
      <w:proofErr w:type="spellStart"/>
      <w:r w:rsidRPr="0053121D">
        <w:rPr>
          <w:rFonts w:ascii="Times New Roman" w:hAnsi="Times New Roman" w:cs="Times New Roman"/>
          <w:color w:val="222222"/>
          <w:sz w:val="24"/>
          <w:szCs w:val="24"/>
          <w:shd w:val="clear" w:color="auto" w:fill="FFFFFF"/>
        </w:rPr>
        <w:t>Lixia</w:t>
      </w:r>
      <w:proofErr w:type="spellEnd"/>
      <w:r w:rsidRPr="0053121D">
        <w:rPr>
          <w:rFonts w:ascii="Times New Roman" w:hAnsi="Times New Roman" w:cs="Times New Roman"/>
          <w:color w:val="222222"/>
          <w:sz w:val="24"/>
          <w:szCs w:val="24"/>
          <w:shd w:val="clear" w:color="auto" w:fill="FFFFFF"/>
        </w:rPr>
        <w:t xml:space="preserve">, C., </w:t>
      </w:r>
      <w:proofErr w:type="spellStart"/>
      <w:r w:rsidRPr="0053121D">
        <w:rPr>
          <w:rFonts w:ascii="Times New Roman" w:hAnsi="Times New Roman" w:cs="Times New Roman"/>
          <w:color w:val="222222"/>
          <w:sz w:val="24"/>
          <w:szCs w:val="24"/>
          <w:shd w:val="clear" w:color="auto" w:fill="FFFFFF"/>
        </w:rPr>
        <w:t>Wenli</w:t>
      </w:r>
      <w:proofErr w:type="spellEnd"/>
      <w:r w:rsidRPr="0053121D">
        <w:rPr>
          <w:rFonts w:ascii="Times New Roman" w:hAnsi="Times New Roman" w:cs="Times New Roman"/>
          <w:color w:val="222222"/>
          <w:sz w:val="24"/>
          <w:szCs w:val="24"/>
          <w:shd w:val="clear" w:color="auto" w:fill="FFFFFF"/>
        </w:rPr>
        <w:t xml:space="preserve">, Z. and </w:t>
      </w:r>
      <w:proofErr w:type="spellStart"/>
      <w:r w:rsidRPr="0053121D">
        <w:rPr>
          <w:rFonts w:ascii="Times New Roman" w:hAnsi="Times New Roman" w:cs="Times New Roman"/>
          <w:color w:val="222222"/>
          <w:sz w:val="24"/>
          <w:szCs w:val="24"/>
          <w:shd w:val="clear" w:color="auto" w:fill="FFFFFF"/>
        </w:rPr>
        <w:t>Yiyuan</w:t>
      </w:r>
      <w:proofErr w:type="spellEnd"/>
      <w:r w:rsidRPr="0053121D">
        <w:rPr>
          <w:rFonts w:ascii="Times New Roman" w:hAnsi="Times New Roman" w:cs="Times New Roman"/>
          <w:color w:val="222222"/>
          <w:sz w:val="24"/>
          <w:szCs w:val="24"/>
          <w:shd w:val="clear" w:color="auto" w:fill="FFFFFF"/>
        </w:rPr>
        <w:t>, T.K.Z., 2016. ANALYSIS OF LIFE BEHAVIOR CAPABILITY AND PSYCHOLOGICAL EMOTIONS OF ELDERLY PATIENTS WITH DIABETES. </w:t>
      </w:r>
      <w:r w:rsidRPr="0053121D">
        <w:rPr>
          <w:rFonts w:ascii="Times New Roman" w:hAnsi="Times New Roman" w:cs="Times New Roman"/>
          <w:i/>
          <w:iCs/>
          <w:color w:val="222222"/>
          <w:sz w:val="24"/>
          <w:szCs w:val="24"/>
          <w:shd w:val="clear" w:color="auto" w:fill="FFFFFF"/>
        </w:rPr>
        <w:t>Chinese Journal of Coal Industry Medicine</w:t>
      </w:r>
      <w:r w:rsidRPr="0053121D">
        <w:rPr>
          <w:rFonts w:ascii="Times New Roman" w:hAnsi="Times New Roman" w:cs="Times New Roman"/>
          <w:color w:val="222222"/>
          <w:sz w:val="24"/>
          <w:szCs w:val="24"/>
          <w:shd w:val="clear" w:color="auto" w:fill="FFFFFF"/>
        </w:rPr>
        <w:t>, (8), p.40.</w:t>
      </w:r>
    </w:p>
    <w:p w14:paraId="442E8970"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r w:rsidRPr="0053121D">
        <w:rPr>
          <w:rFonts w:ascii="Times New Roman" w:hAnsi="Times New Roman" w:cs="Times New Roman"/>
          <w:color w:val="222222"/>
          <w:sz w:val="24"/>
          <w:szCs w:val="24"/>
          <w:shd w:val="clear" w:color="auto" w:fill="FFFFFF"/>
        </w:rPr>
        <w:t xml:space="preserve">Mamo, S.K., Reed, N.S., Price, C., </w:t>
      </w:r>
      <w:proofErr w:type="spellStart"/>
      <w:r w:rsidRPr="0053121D">
        <w:rPr>
          <w:rFonts w:ascii="Times New Roman" w:hAnsi="Times New Roman" w:cs="Times New Roman"/>
          <w:color w:val="222222"/>
          <w:sz w:val="24"/>
          <w:szCs w:val="24"/>
          <w:shd w:val="clear" w:color="auto" w:fill="FFFFFF"/>
        </w:rPr>
        <w:t>Occhipinti</w:t>
      </w:r>
      <w:proofErr w:type="spellEnd"/>
      <w:r w:rsidRPr="0053121D">
        <w:rPr>
          <w:rFonts w:ascii="Times New Roman" w:hAnsi="Times New Roman" w:cs="Times New Roman"/>
          <w:color w:val="222222"/>
          <w:sz w:val="24"/>
          <w:szCs w:val="24"/>
          <w:shd w:val="clear" w:color="auto" w:fill="FFFFFF"/>
        </w:rPr>
        <w:t xml:space="preserve">, D., </w:t>
      </w:r>
      <w:proofErr w:type="spellStart"/>
      <w:r w:rsidRPr="0053121D">
        <w:rPr>
          <w:rFonts w:ascii="Times New Roman" w:hAnsi="Times New Roman" w:cs="Times New Roman"/>
          <w:color w:val="222222"/>
          <w:sz w:val="24"/>
          <w:szCs w:val="24"/>
          <w:shd w:val="clear" w:color="auto" w:fill="FFFFFF"/>
        </w:rPr>
        <w:t>Pletnikova</w:t>
      </w:r>
      <w:proofErr w:type="spellEnd"/>
      <w:r w:rsidRPr="0053121D">
        <w:rPr>
          <w:rFonts w:ascii="Times New Roman" w:hAnsi="Times New Roman" w:cs="Times New Roman"/>
          <w:color w:val="222222"/>
          <w:sz w:val="24"/>
          <w:szCs w:val="24"/>
          <w:shd w:val="clear" w:color="auto" w:fill="FFFFFF"/>
        </w:rPr>
        <w:t>, A., Lin, F.R. and Oh, E.S., 2018. Hearing loss treatment in older adults with cognitive impairment: a systematic review. </w:t>
      </w:r>
      <w:r w:rsidRPr="0053121D">
        <w:rPr>
          <w:rFonts w:ascii="Times New Roman" w:hAnsi="Times New Roman" w:cs="Times New Roman"/>
          <w:i/>
          <w:iCs/>
          <w:color w:val="222222"/>
          <w:sz w:val="24"/>
          <w:szCs w:val="24"/>
          <w:shd w:val="clear" w:color="auto" w:fill="FFFFFF"/>
        </w:rPr>
        <w:t>Journal of speech, language, and hearing research</w:t>
      </w:r>
      <w:r w:rsidRPr="0053121D">
        <w:rPr>
          <w:rFonts w:ascii="Times New Roman" w:hAnsi="Times New Roman" w:cs="Times New Roman"/>
          <w:color w:val="222222"/>
          <w:sz w:val="24"/>
          <w:szCs w:val="24"/>
          <w:shd w:val="clear" w:color="auto" w:fill="FFFFFF"/>
        </w:rPr>
        <w:t>, </w:t>
      </w:r>
      <w:r w:rsidRPr="0053121D">
        <w:rPr>
          <w:rFonts w:ascii="Times New Roman" w:hAnsi="Times New Roman" w:cs="Times New Roman"/>
          <w:i/>
          <w:iCs/>
          <w:color w:val="222222"/>
          <w:sz w:val="24"/>
          <w:szCs w:val="24"/>
          <w:shd w:val="clear" w:color="auto" w:fill="FFFFFF"/>
        </w:rPr>
        <w:t>61</w:t>
      </w:r>
      <w:r w:rsidRPr="0053121D">
        <w:rPr>
          <w:rFonts w:ascii="Times New Roman" w:hAnsi="Times New Roman" w:cs="Times New Roman"/>
          <w:color w:val="222222"/>
          <w:sz w:val="24"/>
          <w:szCs w:val="24"/>
          <w:shd w:val="clear" w:color="auto" w:fill="FFFFFF"/>
        </w:rPr>
        <w:t>(10), pp.2589-2603.</w:t>
      </w:r>
    </w:p>
    <w:p w14:paraId="485B6222"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r w:rsidRPr="0053121D">
        <w:rPr>
          <w:rFonts w:ascii="Times New Roman" w:hAnsi="Times New Roman" w:cs="Times New Roman"/>
          <w:color w:val="222222"/>
          <w:sz w:val="24"/>
          <w:szCs w:val="24"/>
          <w:shd w:val="clear" w:color="auto" w:fill="FFFFFF"/>
        </w:rPr>
        <w:t>Rutherford, B.R., Brewster, K., Golub, J.S., Kim, A.H. and Roose, S.P., 2018. Sensation and psychiatry: linking age-related hearing loss to late-life depression and cognitive decline. </w:t>
      </w:r>
      <w:r w:rsidRPr="0053121D">
        <w:rPr>
          <w:rFonts w:ascii="Times New Roman" w:hAnsi="Times New Roman" w:cs="Times New Roman"/>
          <w:i/>
          <w:iCs/>
          <w:color w:val="222222"/>
          <w:sz w:val="24"/>
          <w:szCs w:val="24"/>
          <w:shd w:val="clear" w:color="auto" w:fill="FFFFFF"/>
        </w:rPr>
        <w:t>American Journal of Psychiatry</w:t>
      </w:r>
      <w:r w:rsidRPr="0053121D">
        <w:rPr>
          <w:rFonts w:ascii="Times New Roman" w:hAnsi="Times New Roman" w:cs="Times New Roman"/>
          <w:color w:val="222222"/>
          <w:sz w:val="24"/>
          <w:szCs w:val="24"/>
          <w:shd w:val="clear" w:color="auto" w:fill="FFFFFF"/>
        </w:rPr>
        <w:t>, </w:t>
      </w:r>
      <w:r w:rsidRPr="0053121D">
        <w:rPr>
          <w:rFonts w:ascii="Times New Roman" w:hAnsi="Times New Roman" w:cs="Times New Roman"/>
          <w:i/>
          <w:iCs/>
          <w:color w:val="222222"/>
          <w:sz w:val="24"/>
          <w:szCs w:val="24"/>
          <w:shd w:val="clear" w:color="auto" w:fill="FFFFFF"/>
        </w:rPr>
        <w:t>175</w:t>
      </w:r>
      <w:r w:rsidRPr="0053121D">
        <w:rPr>
          <w:rFonts w:ascii="Times New Roman" w:hAnsi="Times New Roman" w:cs="Times New Roman"/>
          <w:color w:val="222222"/>
          <w:sz w:val="24"/>
          <w:szCs w:val="24"/>
          <w:shd w:val="clear" w:color="auto" w:fill="FFFFFF"/>
        </w:rPr>
        <w:t>(3), pp.215-224.</w:t>
      </w:r>
    </w:p>
    <w:p w14:paraId="74D08106"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r w:rsidRPr="0053121D">
        <w:rPr>
          <w:rFonts w:ascii="Times New Roman" w:hAnsi="Times New Roman" w:cs="Times New Roman"/>
          <w:color w:val="222222"/>
          <w:sz w:val="24"/>
          <w:szCs w:val="24"/>
          <w:shd w:val="clear" w:color="auto" w:fill="FFFFFF"/>
        </w:rPr>
        <w:t xml:space="preserve">Samaras, K., </w:t>
      </w:r>
      <w:proofErr w:type="spellStart"/>
      <w:r w:rsidRPr="0053121D">
        <w:rPr>
          <w:rFonts w:ascii="Times New Roman" w:hAnsi="Times New Roman" w:cs="Times New Roman"/>
          <w:color w:val="222222"/>
          <w:sz w:val="24"/>
          <w:szCs w:val="24"/>
          <w:shd w:val="clear" w:color="auto" w:fill="FFFFFF"/>
        </w:rPr>
        <w:t>Makkar</w:t>
      </w:r>
      <w:proofErr w:type="spellEnd"/>
      <w:r w:rsidRPr="0053121D">
        <w:rPr>
          <w:rFonts w:ascii="Times New Roman" w:hAnsi="Times New Roman" w:cs="Times New Roman"/>
          <w:color w:val="222222"/>
          <w:sz w:val="24"/>
          <w:szCs w:val="24"/>
          <w:shd w:val="clear" w:color="auto" w:fill="FFFFFF"/>
        </w:rPr>
        <w:t xml:space="preserve">, S.R., Crawford, J.D., </w:t>
      </w:r>
      <w:proofErr w:type="spellStart"/>
      <w:r w:rsidRPr="0053121D">
        <w:rPr>
          <w:rFonts w:ascii="Times New Roman" w:hAnsi="Times New Roman" w:cs="Times New Roman"/>
          <w:color w:val="222222"/>
          <w:sz w:val="24"/>
          <w:szCs w:val="24"/>
          <w:shd w:val="clear" w:color="auto" w:fill="FFFFFF"/>
        </w:rPr>
        <w:t>Kochan</w:t>
      </w:r>
      <w:proofErr w:type="spellEnd"/>
      <w:r w:rsidRPr="0053121D">
        <w:rPr>
          <w:rFonts w:ascii="Times New Roman" w:hAnsi="Times New Roman" w:cs="Times New Roman"/>
          <w:color w:val="222222"/>
          <w:sz w:val="24"/>
          <w:szCs w:val="24"/>
          <w:shd w:val="clear" w:color="auto" w:fill="FFFFFF"/>
        </w:rPr>
        <w:t xml:space="preserve">, N.A., </w:t>
      </w:r>
      <w:proofErr w:type="spellStart"/>
      <w:r w:rsidRPr="0053121D">
        <w:rPr>
          <w:rFonts w:ascii="Times New Roman" w:hAnsi="Times New Roman" w:cs="Times New Roman"/>
          <w:color w:val="222222"/>
          <w:sz w:val="24"/>
          <w:szCs w:val="24"/>
          <w:shd w:val="clear" w:color="auto" w:fill="FFFFFF"/>
        </w:rPr>
        <w:t>Slavin</w:t>
      </w:r>
      <w:proofErr w:type="spellEnd"/>
      <w:r w:rsidRPr="0053121D">
        <w:rPr>
          <w:rFonts w:ascii="Times New Roman" w:hAnsi="Times New Roman" w:cs="Times New Roman"/>
          <w:color w:val="222222"/>
          <w:sz w:val="24"/>
          <w:szCs w:val="24"/>
          <w:shd w:val="clear" w:color="auto" w:fill="FFFFFF"/>
        </w:rPr>
        <w:t xml:space="preserve">, M.J., Wen, W., </w:t>
      </w:r>
      <w:proofErr w:type="spellStart"/>
      <w:r w:rsidRPr="0053121D">
        <w:rPr>
          <w:rFonts w:ascii="Times New Roman" w:hAnsi="Times New Roman" w:cs="Times New Roman"/>
          <w:color w:val="222222"/>
          <w:sz w:val="24"/>
          <w:szCs w:val="24"/>
          <w:shd w:val="clear" w:color="auto" w:fill="FFFFFF"/>
        </w:rPr>
        <w:t>Trollor</w:t>
      </w:r>
      <w:proofErr w:type="spellEnd"/>
      <w:r w:rsidRPr="0053121D">
        <w:rPr>
          <w:rFonts w:ascii="Times New Roman" w:hAnsi="Times New Roman" w:cs="Times New Roman"/>
          <w:color w:val="222222"/>
          <w:sz w:val="24"/>
          <w:szCs w:val="24"/>
          <w:shd w:val="clear" w:color="auto" w:fill="FFFFFF"/>
        </w:rPr>
        <w:t xml:space="preserve">, J.N., </w:t>
      </w:r>
      <w:proofErr w:type="spellStart"/>
      <w:r w:rsidRPr="0053121D">
        <w:rPr>
          <w:rFonts w:ascii="Times New Roman" w:hAnsi="Times New Roman" w:cs="Times New Roman"/>
          <w:color w:val="222222"/>
          <w:sz w:val="24"/>
          <w:szCs w:val="24"/>
          <w:shd w:val="clear" w:color="auto" w:fill="FFFFFF"/>
        </w:rPr>
        <w:t>Brodaty</w:t>
      </w:r>
      <w:proofErr w:type="spellEnd"/>
      <w:r w:rsidRPr="0053121D">
        <w:rPr>
          <w:rFonts w:ascii="Times New Roman" w:hAnsi="Times New Roman" w:cs="Times New Roman"/>
          <w:color w:val="222222"/>
          <w:sz w:val="24"/>
          <w:szCs w:val="24"/>
          <w:shd w:val="clear" w:color="auto" w:fill="FFFFFF"/>
        </w:rPr>
        <w:t>, H. and Sachdev, P.S., 2019. Effects of statins on memory, cognition, and brain volume in the elderly. </w:t>
      </w:r>
      <w:r w:rsidRPr="0053121D">
        <w:rPr>
          <w:rFonts w:ascii="Times New Roman" w:hAnsi="Times New Roman" w:cs="Times New Roman"/>
          <w:i/>
          <w:iCs/>
          <w:color w:val="222222"/>
          <w:sz w:val="24"/>
          <w:szCs w:val="24"/>
          <w:shd w:val="clear" w:color="auto" w:fill="FFFFFF"/>
        </w:rPr>
        <w:t>Journal of the American College of Cardiology</w:t>
      </w:r>
      <w:r w:rsidRPr="0053121D">
        <w:rPr>
          <w:rFonts w:ascii="Times New Roman" w:hAnsi="Times New Roman" w:cs="Times New Roman"/>
          <w:color w:val="222222"/>
          <w:sz w:val="24"/>
          <w:szCs w:val="24"/>
          <w:shd w:val="clear" w:color="auto" w:fill="FFFFFF"/>
        </w:rPr>
        <w:t>, </w:t>
      </w:r>
      <w:r w:rsidRPr="0053121D">
        <w:rPr>
          <w:rFonts w:ascii="Times New Roman" w:hAnsi="Times New Roman" w:cs="Times New Roman"/>
          <w:i/>
          <w:iCs/>
          <w:color w:val="222222"/>
          <w:sz w:val="24"/>
          <w:szCs w:val="24"/>
          <w:shd w:val="clear" w:color="auto" w:fill="FFFFFF"/>
        </w:rPr>
        <w:t>74</w:t>
      </w:r>
      <w:r w:rsidRPr="0053121D">
        <w:rPr>
          <w:rFonts w:ascii="Times New Roman" w:hAnsi="Times New Roman" w:cs="Times New Roman"/>
          <w:color w:val="222222"/>
          <w:sz w:val="24"/>
          <w:szCs w:val="24"/>
          <w:shd w:val="clear" w:color="auto" w:fill="FFFFFF"/>
        </w:rPr>
        <w:t>(21), pp.2554-2568.</w:t>
      </w:r>
    </w:p>
    <w:p w14:paraId="7DF2B8BD"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r w:rsidRPr="0053121D">
        <w:rPr>
          <w:rFonts w:ascii="Times New Roman" w:hAnsi="Times New Roman" w:cs="Times New Roman"/>
          <w:color w:val="222222"/>
          <w:sz w:val="24"/>
          <w:szCs w:val="24"/>
          <w:shd w:val="clear" w:color="auto" w:fill="FFFFFF"/>
        </w:rPr>
        <w:lastRenderedPageBreak/>
        <w:t>Syed, M. and McLean, K.C., 2017. Erikson’s theory of psychosocial development.</w:t>
      </w:r>
    </w:p>
    <w:p w14:paraId="63A62AB6" w14:textId="77777777" w:rsidR="0053121D" w:rsidRPr="0053121D" w:rsidRDefault="0053121D" w:rsidP="0053121D">
      <w:pPr>
        <w:spacing w:line="360" w:lineRule="auto"/>
        <w:jc w:val="both"/>
        <w:rPr>
          <w:rFonts w:ascii="Times New Roman" w:hAnsi="Times New Roman" w:cs="Times New Roman"/>
          <w:color w:val="222222"/>
          <w:sz w:val="24"/>
          <w:szCs w:val="24"/>
          <w:shd w:val="clear" w:color="auto" w:fill="FFFFFF"/>
        </w:rPr>
      </w:pPr>
      <w:proofErr w:type="spellStart"/>
      <w:r w:rsidRPr="0053121D">
        <w:rPr>
          <w:rFonts w:ascii="Times New Roman" w:hAnsi="Times New Roman" w:cs="Times New Roman"/>
          <w:color w:val="222222"/>
          <w:sz w:val="24"/>
          <w:szCs w:val="24"/>
          <w:shd w:val="clear" w:color="auto" w:fill="FFFFFF"/>
        </w:rPr>
        <w:t>Westerhof</w:t>
      </w:r>
      <w:proofErr w:type="spellEnd"/>
      <w:r w:rsidRPr="0053121D">
        <w:rPr>
          <w:rFonts w:ascii="Times New Roman" w:hAnsi="Times New Roman" w:cs="Times New Roman"/>
          <w:color w:val="222222"/>
          <w:sz w:val="24"/>
          <w:szCs w:val="24"/>
          <w:shd w:val="clear" w:color="auto" w:fill="FFFFFF"/>
        </w:rPr>
        <w:t xml:space="preserve">, G.J., </w:t>
      </w:r>
      <w:proofErr w:type="spellStart"/>
      <w:r w:rsidRPr="0053121D">
        <w:rPr>
          <w:rFonts w:ascii="Times New Roman" w:hAnsi="Times New Roman" w:cs="Times New Roman"/>
          <w:color w:val="222222"/>
          <w:sz w:val="24"/>
          <w:szCs w:val="24"/>
          <w:shd w:val="clear" w:color="auto" w:fill="FFFFFF"/>
        </w:rPr>
        <w:t>Bohlmeijer</w:t>
      </w:r>
      <w:proofErr w:type="spellEnd"/>
      <w:r w:rsidRPr="0053121D">
        <w:rPr>
          <w:rFonts w:ascii="Times New Roman" w:hAnsi="Times New Roman" w:cs="Times New Roman"/>
          <w:color w:val="222222"/>
          <w:sz w:val="24"/>
          <w:szCs w:val="24"/>
          <w:shd w:val="clear" w:color="auto" w:fill="FFFFFF"/>
        </w:rPr>
        <w:t>, E.T. and McAdams, D.P., 2017. The relation of ego integrity and despair to personality traits and mental health. </w:t>
      </w:r>
      <w:r w:rsidRPr="0053121D">
        <w:rPr>
          <w:rFonts w:ascii="Times New Roman" w:hAnsi="Times New Roman" w:cs="Times New Roman"/>
          <w:i/>
          <w:iCs/>
          <w:color w:val="222222"/>
          <w:sz w:val="24"/>
          <w:szCs w:val="24"/>
          <w:shd w:val="clear" w:color="auto" w:fill="FFFFFF"/>
        </w:rPr>
        <w:t>The Journals of Gerontology: Series B</w:t>
      </w:r>
      <w:r w:rsidRPr="0053121D">
        <w:rPr>
          <w:rFonts w:ascii="Times New Roman" w:hAnsi="Times New Roman" w:cs="Times New Roman"/>
          <w:color w:val="222222"/>
          <w:sz w:val="24"/>
          <w:szCs w:val="24"/>
          <w:shd w:val="clear" w:color="auto" w:fill="FFFFFF"/>
        </w:rPr>
        <w:t>, </w:t>
      </w:r>
      <w:r w:rsidRPr="0053121D">
        <w:rPr>
          <w:rFonts w:ascii="Times New Roman" w:hAnsi="Times New Roman" w:cs="Times New Roman"/>
          <w:i/>
          <w:iCs/>
          <w:color w:val="222222"/>
          <w:sz w:val="24"/>
          <w:szCs w:val="24"/>
          <w:shd w:val="clear" w:color="auto" w:fill="FFFFFF"/>
        </w:rPr>
        <w:t>72</w:t>
      </w:r>
      <w:r w:rsidRPr="0053121D">
        <w:rPr>
          <w:rFonts w:ascii="Times New Roman" w:hAnsi="Times New Roman" w:cs="Times New Roman"/>
          <w:color w:val="222222"/>
          <w:sz w:val="24"/>
          <w:szCs w:val="24"/>
          <w:shd w:val="clear" w:color="auto" w:fill="FFFFFF"/>
        </w:rPr>
        <w:t>(3), pp.400-407.</w:t>
      </w:r>
    </w:p>
    <w:p w14:paraId="78C1724A" w14:textId="77777777" w:rsidR="0053121D" w:rsidRPr="0053121D" w:rsidRDefault="0053121D" w:rsidP="0053121D">
      <w:pPr>
        <w:spacing w:line="360" w:lineRule="auto"/>
        <w:jc w:val="both"/>
        <w:rPr>
          <w:rFonts w:ascii="Times New Roman" w:hAnsi="Times New Roman" w:cs="Times New Roman"/>
          <w:sz w:val="24"/>
          <w:szCs w:val="24"/>
        </w:rPr>
      </w:pPr>
    </w:p>
    <w:p w14:paraId="304A697C" w14:textId="77777777" w:rsidR="008C3C09" w:rsidRPr="0053121D" w:rsidRDefault="008C3C09" w:rsidP="0053121D">
      <w:pPr>
        <w:spacing w:line="360" w:lineRule="auto"/>
        <w:jc w:val="both"/>
        <w:rPr>
          <w:rFonts w:ascii="Times New Roman" w:hAnsi="Times New Roman" w:cs="Times New Roman"/>
          <w:sz w:val="24"/>
          <w:szCs w:val="24"/>
        </w:rPr>
      </w:pPr>
    </w:p>
    <w:p w14:paraId="31BD8367" w14:textId="77777777" w:rsidR="009753F0" w:rsidRPr="0053121D" w:rsidRDefault="009753F0" w:rsidP="0053121D">
      <w:pPr>
        <w:spacing w:line="360" w:lineRule="auto"/>
        <w:jc w:val="both"/>
        <w:rPr>
          <w:rFonts w:ascii="Times New Roman" w:hAnsi="Times New Roman" w:cs="Times New Roman"/>
          <w:sz w:val="24"/>
          <w:szCs w:val="24"/>
        </w:rPr>
      </w:pPr>
    </w:p>
    <w:sectPr w:rsidR="009753F0" w:rsidRPr="0053121D" w:rsidSect="0053121D">
      <w:footerReference w:type="default" r:id="rId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90EB4D" w14:textId="77777777" w:rsidR="00AD7166" w:rsidRDefault="00AD7166" w:rsidP="0053121D">
      <w:pPr>
        <w:spacing w:after="0" w:line="240" w:lineRule="auto"/>
      </w:pPr>
      <w:r>
        <w:separator/>
      </w:r>
    </w:p>
  </w:endnote>
  <w:endnote w:type="continuationSeparator" w:id="0">
    <w:p w14:paraId="36181F41" w14:textId="77777777" w:rsidR="00AD7166" w:rsidRDefault="00AD7166" w:rsidP="00531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70748"/>
      <w:docPartObj>
        <w:docPartGallery w:val="Page Numbers (Bottom of Page)"/>
        <w:docPartUnique/>
      </w:docPartObj>
    </w:sdtPr>
    <w:sdtEndPr/>
    <w:sdtContent>
      <w:p w14:paraId="187B43E9" w14:textId="77777777" w:rsidR="0053121D" w:rsidRDefault="006873F5">
        <w:pPr>
          <w:pStyle w:val="Footer"/>
          <w:jc w:val="center"/>
        </w:pPr>
        <w:r>
          <w:fldChar w:fldCharType="begin"/>
        </w:r>
        <w:r>
          <w:instrText xml:space="preserve"> PAGE   \* MERGEFORMAT </w:instrText>
        </w:r>
        <w:r>
          <w:fldChar w:fldCharType="separate"/>
        </w:r>
        <w:r w:rsidR="00D1137D">
          <w:rPr>
            <w:noProof/>
          </w:rPr>
          <w:t>2</w:t>
        </w:r>
        <w:r>
          <w:rPr>
            <w:noProof/>
          </w:rPr>
          <w:fldChar w:fldCharType="end"/>
        </w:r>
      </w:p>
    </w:sdtContent>
  </w:sdt>
  <w:p w14:paraId="4BE90202" w14:textId="77777777" w:rsidR="0053121D" w:rsidRDefault="00531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697FE3" w14:textId="77777777" w:rsidR="00AD7166" w:rsidRDefault="00AD7166" w:rsidP="0053121D">
      <w:pPr>
        <w:spacing w:after="0" w:line="240" w:lineRule="auto"/>
      </w:pPr>
      <w:r>
        <w:separator/>
      </w:r>
    </w:p>
  </w:footnote>
  <w:footnote w:type="continuationSeparator" w:id="0">
    <w:p w14:paraId="26C28C04" w14:textId="77777777" w:rsidR="00AD7166" w:rsidRDefault="00AD7166" w:rsidP="005312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145"/>
    <w:rsid w:val="00010D66"/>
    <w:rsid w:val="00050A5A"/>
    <w:rsid w:val="0008348A"/>
    <w:rsid w:val="000873A4"/>
    <w:rsid w:val="0009021F"/>
    <w:rsid w:val="000C661A"/>
    <w:rsid w:val="001608ED"/>
    <w:rsid w:val="001C1F0C"/>
    <w:rsid w:val="001E6145"/>
    <w:rsid w:val="00210A21"/>
    <w:rsid w:val="002224B3"/>
    <w:rsid w:val="002B6BF8"/>
    <w:rsid w:val="00314970"/>
    <w:rsid w:val="00385820"/>
    <w:rsid w:val="003C09F3"/>
    <w:rsid w:val="003D50D8"/>
    <w:rsid w:val="00426D99"/>
    <w:rsid w:val="00451679"/>
    <w:rsid w:val="004F61A9"/>
    <w:rsid w:val="0053121D"/>
    <w:rsid w:val="00554574"/>
    <w:rsid w:val="005571B2"/>
    <w:rsid w:val="00560CD2"/>
    <w:rsid w:val="00565104"/>
    <w:rsid w:val="005F61B4"/>
    <w:rsid w:val="00643E03"/>
    <w:rsid w:val="00644564"/>
    <w:rsid w:val="00667EE6"/>
    <w:rsid w:val="00683471"/>
    <w:rsid w:val="006873F5"/>
    <w:rsid w:val="00712B50"/>
    <w:rsid w:val="007765A0"/>
    <w:rsid w:val="007C5C20"/>
    <w:rsid w:val="00816196"/>
    <w:rsid w:val="00834F67"/>
    <w:rsid w:val="008C3C09"/>
    <w:rsid w:val="008F1308"/>
    <w:rsid w:val="00904111"/>
    <w:rsid w:val="0097303B"/>
    <w:rsid w:val="009753F0"/>
    <w:rsid w:val="009828BF"/>
    <w:rsid w:val="009A46FD"/>
    <w:rsid w:val="009C6282"/>
    <w:rsid w:val="00AA042F"/>
    <w:rsid w:val="00AD7166"/>
    <w:rsid w:val="00AE6B08"/>
    <w:rsid w:val="00B0672C"/>
    <w:rsid w:val="00B70A8D"/>
    <w:rsid w:val="00BC2539"/>
    <w:rsid w:val="00BF76B8"/>
    <w:rsid w:val="00C237FE"/>
    <w:rsid w:val="00C72268"/>
    <w:rsid w:val="00CA35E9"/>
    <w:rsid w:val="00CF52A9"/>
    <w:rsid w:val="00D1137D"/>
    <w:rsid w:val="00D1184C"/>
    <w:rsid w:val="00D26A3B"/>
    <w:rsid w:val="00D63AA6"/>
    <w:rsid w:val="00D7333A"/>
    <w:rsid w:val="00D95128"/>
    <w:rsid w:val="00D95E2E"/>
    <w:rsid w:val="00DB5EF3"/>
    <w:rsid w:val="00DD64CE"/>
    <w:rsid w:val="00DF71E7"/>
    <w:rsid w:val="00E2783C"/>
    <w:rsid w:val="00EA46F8"/>
    <w:rsid w:val="00F656B3"/>
    <w:rsid w:val="00F80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3CD5B"/>
  <w15:docId w15:val="{F183CECC-B8E4-49D7-BA57-D8C103A3F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61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E614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14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E6145"/>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53121D"/>
    <w:pPr>
      <w:outlineLvl w:val="9"/>
    </w:pPr>
  </w:style>
  <w:style w:type="paragraph" w:styleId="TOC1">
    <w:name w:val="toc 1"/>
    <w:basedOn w:val="Normal"/>
    <w:next w:val="Normal"/>
    <w:autoRedefine/>
    <w:uiPriority w:val="39"/>
    <w:unhideWhenUsed/>
    <w:rsid w:val="0053121D"/>
    <w:pPr>
      <w:spacing w:after="100"/>
    </w:pPr>
  </w:style>
  <w:style w:type="paragraph" w:styleId="TOC2">
    <w:name w:val="toc 2"/>
    <w:basedOn w:val="Normal"/>
    <w:next w:val="Normal"/>
    <w:autoRedefine/>
    <w:uiPriority w:val="39"/>
    <w:unhideWhenUsed/>
    <w:rsid w:val="0053121D"/>
    <w:pPr>
      <w:spacing w:after="100"/>
      <w:ind w:left="220"/>
    </w:pPr>
  </w:style>
  <w:style w:type="character" w:styleId="Hyperlink">
    <w:name w:val="Hyperlink"/>
    <w:basedOn w:val="DefaultParagraphFont"/>
    <w:uiPriority w:val="99"/>
    <w:unhideWhenUsed/>
    <w:rsid w:val="0053121D"/>
    <w:rPr>
      <w:color w:val="0000FF" w:themeColor="hyperlink"/>
      <w:u w:val="single"/>
    </w:rPr>
  </w:style>
  <w:style w:type="paragraph" w:styleId="BalloonText">
    <w:name w:val="Balloon Text"/>
    <w:basedOn w:val="Normal"/>
    <w:link w:val="BalloonTextChar"/>
    <w:uiPriority w:val="99"/>
    <w:semiHidden/>
    <w:unhideWhenUsed/>
    <w:rsid w:val="005312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21D"/>
    <w:rPr>
      <w:rFonts w:ascii="Tahoma" w:hAnsi="Tahoma" w:cs="Tahoma"/>
      <w:sz w:val="16"/>
      <w:szCs w:val="16"/>
    </w:rPr>
  </w:style>
  <w:style w:type="paragraph" w:styleId="Header">
    <w:name w:val="header"/>
    <w:basedOn w:val="Normal"/>
    <w:link w:val="HeaderChar"/>
    <w:uiPriority w:val="99"/>
    <w:unhideWhenUsed/>
    <w:rsid w:val="005312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21D"/>
  </w:style>
  <w:style w:type="paragraph" w:styleId="Footer">
    <w:name w:val="footer"/>
    <w:basedOn w:val="Normal"/>
    <w:link w:val="FooterChar"/>
    <w:uiPriority w:val="99"/>
    <w:unhideWhenUsed/>
    <w:rsid w:val="00531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E0ECD-8251-49F8-871F-D7778A92C1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2273</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Mayele Malaba</cp:lastModifiedBy>
  <cp:revision>2</cp:revision>
  <dcterms:created xsi:type="dcterms:W3CDTF">2021-01-07T22:14:00Z</dcterms:created>
  <dcterms:modified xsi:type="dcterms:W3CDTF">2021-01-07T22:14:00Z</dcterms:modified>
</cp:coreProperties>
</file>