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50E0" w:rsidRDefault="00C25B43">
      <w:r>
        <w:t xml:space="preserve">Name: </w:t>
      </w:r>
      <w:r w:rsidR="00B37A6D">
        <w:t xml:space="preserve">Lewis Jones </w:t>
      </w:r>
    </w:p>
    <w:p w:rsidR="00B37A6D" w:rsidRDefault="00C25B43">
      <w:r>
        <w:t xml:space="preserve">Force Number: </w:t>
      </w:r>
      <w:r w:rsidR="00B37A6D">
        <w:t>PC 6719</w:t>
      </w:r>
    </w:p>
    <w:p w:rsidR="00B37A6D" w:rsidRDefault="00B37A6D">
      <w:r>
        <w:t xml:space="preserve">Student </w:t>
      </w:r>
      <w:r w:rsidR="00C25B43">
        <w:t>Number:</w:t>
      </w:r>
      <w:r>
        <w:t xml:space="preserve"> 1922455</w:t>
      </w:r>
    </w:p>
    <w:p w:rsidR="00B37A6D" w:rsidRDefault="00B37A6D">
      <w:r>
        <w:t>Exam 2 – 16/11/2020</w:t>
      </w:r>
      <w:r w:rsidR="00C25B43">
        <w:t xml:space="preserve"> 13:00</w:t>
      </w:r>
    </w:p>
    <w:p w:rsidR="00B37A6D" w:rsidRDefault="00B37A6D"/>
    <w:p w:rsidR="00B37A6D" w:rsidRDefault="00B37A6D">
      <w:r>
        <w:t>Question 1</w:t>
      </w:r>
    </w:p>
    <w:p w:rsidR="00C25B43" w:rsidRDefault="006943EF">
      <w:r>
        <w:t>A vehicle that is</w:t>
      </w:r>
      <w:r w:rsidR="005C1EE6">
        <w:t xml:space="preserve"> mechanically propelled and</w:t>
      </w:r>
      <w:r>
        <w:t xml:space="preserve"> driving on a road or public place must stop when required to do so by a constable in uniform or a traffic officer.</w:t>
      </w:r>
    </w:p>
    <w:p w:rsidR="006943EF" w:rsidRDefault="006943EF">
      <w:r>
        <w:t>A cycle on a road or public place must stop when required to do so by a constable in uniform or a traffic officer.</w:t>
      </w:r>
    </w:p>
    <w:p w:rsidR="006943EF" w:rsidRDefault="005C1EE6">
      <w:r>
        <w:t>Any person who fails to stop when required to do so by a constable in uniform or a traffic officer commits an offence. Section 163 (3) RTA 1988.</w:t>
      </w:r>
    </w:p>
    <w:p w:rsidR="005C1EE6" w:rsidRDefault="005C1EE6"/>
    <w:p w:rsidR="005C1EE6" w:rsidRDefault="005C1EE6">
      <w:r>
        <w:t>Question 2</w:t>
      </w:r>
    </w:p>
    <w:p w:rsidR="005051A2" w:rsidRDefault="005051A2">
      <w:r>
        <w:t xml:space="preserve">If an officer has reasonable grounds to suspect that a driver has committed an offence while their vehicle was in motion they are still within their rights to require a preliminary test from the driver. </w:t>
      </w:r>
    </w:p>
    <w:p w:rsidR="005C1EE6" w:rsidRDefault="005C1EE6"/>
    <w:p w:rsidR="005C1EE6" w:rsidRDefault="005C1EE6">
      <w:r>
        <w:t xml:space="preserve">Question 3 </w:t>
      </w:r>
    </w:p>
    <w:p w:rsidR="005C1EE6" w:rsidRDefault="005C1EE6">
      <w:r>
        <w:t xml:space="preserve">A person has committed an offence if he drives, attempts to drive, or is in control of a mechanically propelled vehicle on a road or public place without due care and attention and reasonable consideration for others who use the road or public place. </w:t>
      </w:r>
    </w:p>
    <w:p w:rsidR="005C1EE6" w:rsidRDefault="005C1EE6">
      <w:r>
        <w:t>Question 4</w:t>
      </w:r>
    </w:p>
    <w:p w:rsidR="00B37A6D" w:rsidRDefault="005C1EE6">
      <w:r>
        <w:t>Effective use of road policing power can help reduce the wider unlawful activity of criminals as it gives officers the power to potentially catch criminals who are intending or are in the process of committing a far more serious crime. Eg. Stopping a drug smuggler. It will also aid in finding and retrieving vehicles that have been stolen and may also have been used to commit a crime.</w:t>
      </w:r>
    </w:p>
    <w:p w:rsidR="005C1EE6" w:rsidRDefault="005C1EE6">
      <w:r>
        <w:t>Question 5</w:t>
      </w:r>
    </w:p>
    <w:p w:rsidR="005C1EE6" w:rsidRDefault="005C1EE6">
      <w:r>
        <w:t>Question 6</w:t>
      </w:r>
    </w:p>
    <w:p w:rsidR="00DE180E" w:rsidRDefault="00DE180E"/>
    <w:p w:rsidR="005C1EE6" w:rsidRDefault="005C1EE6">
      <w:r>
        <w:t>Question 7</w:t>
      </w:r>
    </w:p>
    <w:p w:rsidR="005C1EE6" w:rsidRDefault="005C1EE6">
      <w:r>
        <w:t xml:space="preserve">It is the role of a family </w:t>
      </w:r>
      <w:r w:rsidR="004B7C79">
        <w:t>liaison</w:t>
      </w:r>
      <w:r>
        <w:t xml:space="preserve"> officer to identify casualties, notify family and/or next of kin, to retrieve and/or dispose of property, to maintain communication with the SIO and the family/next of kin to facilitate support from external agencies </w:t>
      </w:r>
    </w:p>
    <w:p w:rsidR="00A52441" w:rsidRDefault="00A52441">
      <w:r>
        <w:t>Question 8</w:t>
      </w:r>
    </w:p>
    <w:p w:rsidR="005051A2" w:rsidRDefault="005051A2"/>
    <w:p w:rsidR="005051A2" w:rsidRDefault="005051A2"/>
    <w:p w:rsidR="00A52441" w:rsidRDefault="00A52441">
      <w:r>
        <w:t xml:space="preserve">Question 9 </w:t>
      </w:r>
    </w:p>
    <w:p w:rsidR="005051A2" w:rsidRDefault="005051A2">
      <w:r>
        <w:t>If an RTC has occurred and the suspect flees into a house then a constable in uniform has powers of entry, with force if necessary for the purposes of obtaining a sample of breath. This is only true if</w:t>
      </w:r>
      <w:r w:rsidR="007562CC">
        <w:t>,</w:t>
      </w:r>
      <w:r>
        <w:t xml:space="preserve"> as a result of an RTC a person in another involved vehicle is believed to be injured at that moment. </w:t>
      </w:r>
    </w:p>
    <w:p w:rsidR="004A7DA4" w:rsidRDefault="004A7DA4"/>
    <w:p w:rsidR="004A7DA4" w:rsidRDefault="004A7DA4"/>
    <w:p w:rsidR="00A52441" w:rsidRDefault="00A52441">
      <w:r>
        <w:t xml:space="preserve">Question 10 </w:t>
      </w:r>
    </w:p>
    <w:p w:rsidR="00A52441" w:rsidRDefault="00A52441">
      <w:r>
        <w:t>If a person causes the death of another person while driving, attempting to drive or in control of a mechanically propelled vehicle</w:t>
      </w:r>
      <w:r w:rsidR="00E7250D">
        <w:t xml:space="preserve"> dangerously</w:t>
      </w:r>
      <w:r>
        <w:t xml:space="preserve"> on a road or other public place, he has committed an offence. </w:t>
      </w:r>
    </w:p>
    <w:p w:rsidR="00A52441" w:rsidRDefault="00A52441">
      <w:r>
        <w:t>Question 11</w:t>
      </w:r>
    </w:p>
    <w:p w:rsidR="00A52441" w:rsidRDefault="00A52441">
      <w:r>
        <w:t xml:space="preserve">For alcohol, the national prescribed limit is 35mg/100ml of breath, 80mg/100ml of blood and 107mg/ml of urine. </w:t>
      </w:r>
    </w:p>
    <w:p w:rsidR="00A52441" w:rsidRDefault="00A52441">
      <w:r>
        <w:t>Question 12</w:t>
      </w:r>
    </w:p>
    <w:p w:rsidR="00A52441" w:rsidRDefault="00A206D9">
      <w:r>
        <w:t xml:space="preserve">A relevant other person may refer to a solicitor; their role is to legally represent their client and to ensure that the interview is conducted legally, ethically and fairly to the suspect. Another relevant other may be an appropriate adult, their role is to prove support for the suspect whether it be aiding them with reading/writing or to be present if the suspect is under the age of 18, has a mental condition and/or lacks capacity to be interviewed alone. The role of an appropriate adult is simply to observe and to support the suspect as best they can, they are not to answer on their behalf. </w:t>
      </w:r>
      <w:r w:rsidR="00DE180E">
        <w:t xml:space="preserve">A relevant other may also refer to a second jockey, this would be another officer who would be present during the interview and would take notes as the interview progressed and may have lines of questioning that the lead interviewer could have missed and so their role is to support the lead interviewer and make notes throughout. </w:t>
      </w:r>
      <w:bookmarkStart w:id="0" w:name="_GoBack"/>
      <w:bookmarkEnd w:id="0"/>
    </w:p>
    <w:p w:rsidR="00A206D9" w:rsidRDefault="00A206D9">
      <w:r>
        <w:t>Question 13</w:t>
      </w:r>
    </w:p>
    <w:p w:rsidR="00EC1735" w:rsidRDefault="00EC1735">
      <w:r>
        <w:t xml:space="preserve">The police national interviewing model is also known as the PEACE model. </w:t>
      </w:r>
    </w:p>
    <w:p w:rsidR="00EC1735" w:rsidRDefault="00EC1735">
      <w:r>
        <w:t xml:space="preserve">P stands for Planning and Preparation, this step is crucial before any interview as the result of said interview may depend on it. You must prepare all of your evidence that you wish to disclose over the course of the interview as well as prepare the legal brief for any solicitor present. It is important to have all questions, statements and evidence planned and prepared and to hand so when the time comes in the interview you aren’t flustered. </w:t>
      </w:r>
    </w:p>
    <w:p w:rsidR="00A206D9" w:rsidRDefault="00EC1735">
      <w:r>
        <w:t xml:space="preserve">E stands for Engage and Explain and this is all to do with developing a rapport with the suspect. This is essential because without a good rapport the suspect may be unwilling to talk with you rendering the entire interview pointless. It is important for explanation that you clearly lay out the format of the interview, explain to them the caution in parts to ensure they have understood it and also ensure that they completely understand everything that is happening and is being said to them. Engagement is also vital as if the suspect believes you are not paying attention to them they may stop talking. To keep engaged it is important to use active listening techniques, especially when note taking as this will reassure the suspect that what they are saying is being taken on board. </w:t>
      </w:r>
    </w:p>
    <w:p w:rsidR="0054122C" w:rsidRDefault="0054122C">
      <w:r>
        <w:lastRenderedPageBreak/>
        <w:t>A stands for account. This is the opportunity for the suspect to get their side of the story on record and a chance for officers to analyse the topics of their account and to ask probing questions. Once all of the topics have been exhausted and no further probing questions can be asked the officer must now challenge the suspect. An officer must identify any anomalies in the suspects account and challenge them using witness statements, CCTV and other forms of evidence to back up their challenge. This will also allow the officer to get to the truth of what happened.</w:t>
      </w:r>
      <w:r w:rsidR="00A61CD7">
        <w:t xml:space="preserve"> Following this will come the police agenda, this will have been prepared before the interview as part of the Planning and Preparation stage and this is a number of objectives and questions that the police will ask from and investigative point of view to aid them in dealing with the incident. This will be to present any exhibits and evidence and question the suspect on them eg. Witness statements, CCTV footage, forensics etc.</w:t>
      </w:r>
    </w:p>
    <w:p w:rsidR="0054122C" w:rsidRDefault="0054122C">
      <w:r>
        <w:t xml:space="preserve">C stand for closure, this is the point of the interview where </w:t>
      </w:r>
      <w:r w:rsidR="00A61CD7">
        <w:t xml:space="preserve">all lines of questioning have been exhausted and the officers can do no more. The suspect will get a chance to mention anything they have yet to do so and anything which may be relevant to the investigation, after which the interview will be terminated. </w:t>
      </w:r>
    </w:p>
    <w:p w:rsidR="00A61CD7" w:rsidRDefault="00A61CD7">
      <w:r>
        <w:t>E stands for Evaluate, this is best practice to be done after every interview. Analyse what went well, what didn’t and create an action plan to assist you in developing your interview skills so that it may benefit you in later interviews.</w:t>
      </w:r>
    </w:p>
    <w:p w:rsidR="00A61CD7" w:rsidRDefault="00A61CD7"/>
    <w:p w:rsidR="00A61CD7" w:rsidRDefault="00E7250D">
      <w:r>
        <w:t>Question 14</w:t>
      </w:r>
    </w:p>
    <w:p w:rsidR="00E7250D" w:rsidRDefault="00E7250D">
      <w:r>
        <w:t>Question 15</w:t>
      </w:r>
    </w:p>
    <w:p w:rsidR="00E7250D" w:rsidRDefault="00E7250D">
      <w:r>
        <w:t>Coercive control is so important because as an offence it isn’t necessarily obvious that it’s happening. The abuse that victims of coercive control experience isn’t necessarily</w:t>
      </w:r>
      <w:r w:rsidR="004953C5">
        <w:t xml:space="preserve"> physical. It can range from thing</w:t>
      </w:r>
      <w:r>
        <w:t xml:space="preserve">s such as a partner controlling money and controlling what you can spend money on what you can and </w:t>
      </w:r>
      <w:r w:rsidR="002E5D2A">
        <w:t>can’t</w:t>
      </w:r>
      <w:r>
        <w:t xml:space="preserve"> buy and how much money you’re allowed by giving you an allowance. It may be that the aggressor prevents the victim from seeing friends/family or stops them going to work thus alienating them from everyone else until they are the centre of attention. </w:t>
      </w:r>
    </w:p>
    <w:p w:rsidR="002E5D2A" w:rsidRDefault="002E5D2A">
      <w:r>
        <w:t xml:space="preserve">In essence, it is such an important offence because the mental effects it can have on a person can be disastrous. To everyone else it may seem like everything is fine but it’s only behind closed doors that the abuse takes place and so it must be investigated as a matter of priority. </w:t>
      </w:r>
    </w:p>
    <w:p w:rsidR="002E5D2A" w:rsidRDefault="002E5D2A">
      <w:r>
        <w:t>Question 16</w:t>
      </w:r>
    </w:p>
    <w:p w:rsidR="00EC1735" w:rsidRDefault="002E5D2A">
      <w:r>
        <w:t xml:space="preserve">If a child’s safety was in question the first action to take would be to remove the child from that situation, whether this be taking them to stay with friends/relatives or seeking out social services. </w:t>
      </w:r>
    </w:p>
    <w:p w:rsidR="00D85F73" w:rsidRDefault="00D85F73">
      <w:r>
        <w:t>Question 17</w:t>
      </w:r>
    </w:p>
    <w:p w:rsidR="00D85F73" w:rsidRDefault="00D85F73">
      <w:r>
        <w:t>Question 18</w:t>
      </w:r>
    </w:p>
    <w:p w:rsidR="00D85F73" w:rsidRDefault="00D85F73">
      <w:r>
        <w:t xml:space="preserve">Question 19 </w:t>
      </w:r>
    </w:p>
    <w:p w:rsidR="00D85F73" w:rsidRDefault="00D85F73">
      <w:r>
        <w:t xml:space="preserve">An officer must submit a PPN when they believe someone is vulnerable </w:t>
      </w:r>
      <w:r w:rsidR="00C643E8">
        <w:t xml:space="preserve">or at risk. In order to submit one to niche an officer must gather the details of the person whom the PPN pertains as well as any others who may need to be added as well such as children or other victims. The officer must ask all of the questions on the PPN relating to victim support and vulnerabilities and risks as well as categorising the victim eg. Adult at risk. Once a PPN is submitted a C9 form should be attached to </w:t>
      </w:r>
      <w:r w:rsidR="00C643E8">
        <w:lastRenderedPageBreak/>
        <w:t xml:space="preserve">the OEL on niche to state that a PPN has been submitted and it must be tasked to the Public Protection Unit who can review the risk categorisations you have made and assess the needs of the victim. You must also task your supervisor to inform them that you have submitted a PPN. </w:t>
      </w:r>
    </w:p>
    <w:p w:rsidR="00C643E8" w:rsidRDefault="00C643E8"/>
    <w:p w:rsidR="00C643E8" w:rsidRDefault="00C643E8">
      <w:r>
        <w:t>Question 20</w:t>
      </w:r>
    </w:p>
    <w:p w:rsidR="00C643E8" w:rsidRDefault="00C643E8">
      <w:r>
        <w:t xml:space="preserve">An officer may apply for a Domestic Violence Protection Notice, this must be approved by an officer rank Superintendent or above and it is a notice served to the aggressor stating that for 48 hours certain prohibitions are in place against them. This can include not being able to return home or go anywhere near the victim until the notice is expired. If needed the investigating officer can also apply to the courts for a DVPO, a Domestic Violence Protection Order, this is more serious than the DVPN and it is effective for between 24-48 days. This would be used if the offender could not be arrested and charged by the welfare of the victim was at risk. This is a useful process as it is victimless. Many victims fear for their safety if the offenders knew that they had taken legal actions against them, this process bypasses the victim entirely and ensures that above all their safety and welfare are being maintained.  </w:t>
      </w:r>
    </w:p>
    <w:p w:rsidR="00C643E8" w:rsidRDefault="00FB40C7">
      <w:r>
        <w:t>Question 21</w:t>
      </w:r>
    </w:p>
    <w:p w:rsidR="00FB40C7" w:rsidRDefault="00FB40C7">
      <w:r>
        <w:t xml:space="preserve">Child sexual exploitation is when a person who is aged 13 or under is exploited by someone for the purposes of sexual activity. </w:t>
      </w:r>
      <w:r w:rsidR="00A61723">
        <w:t xml:space="preserve">The offender who would pose as the boyfriend in this scenario would act as a pimp and would pimp out the child who poses as a girlfriend but in reality is more of a prostitute, to others who would be the punters in this case. In these cases a child is manipulated into performing sexual acts on strangers or others that their ‘boyfriend’ knows in order to please them. They may be being manipulated in other ways by blackmail or by being bought gifts or given money in return for their acts. </w:t>
      </w:r>
    </w:p>
    <w:p w:rsidR="00A61723" w:rsidRDefault="00A61723">
      <w:r>
        <w:t>Question 22</w:t>
      </w:r>
    </w:p>
    <w:p w:rsidR="00A61723" w:rsidRDefault="00A61723">
      <w:r>
        <w:t xml:space="preserve">Sarah’s Law is a scheme by which a request can be made to be informed of any previous convictions that someone may have concerning child sexual offences. This could be made available to partners of the previous offenders and it is a way of safeguarding them and any children they may have or are planning to have from being abused by the previous offender. </w:t>
      </w:r>
    </w:p>
    <w:p w:rsidR="00A61723" w:rsidRDefault="00A61723">
      <w:r>
        <w:t>Question 23</w:t>
      </w:r>
    </w:p>
    <w:p w:rsidR="00A61723" w:rsidRDefault="00A61723">
      <w:r>
        <w:t xml:space="preserve">A court can make evidential presumptions if three main factors are present:- </w:t>
      </w:r>
    </w:p>
    <w:p w:rsidR="00A61723" w:rsidRDefault="00A61723" w:rsidP="00A61723">
      <w:pPr>
        <w:pStyle w:val="ListParagraph"/>
        <w:numPr>
          <w:ilvl w:val="0"/>
          <w:numId w:val="1"/>
        </w:numPr>
      </w:pPr>
      <w:r>
        <w:t>A Sexual Act has been committed</w:t>
      </w:r>
    </w:p>
    <w:p w:rsidR="00A61723" w:rsidRDefault="00A61723" w:rsidP="00A61723">
      <w:pPr>
        <w:pStyle w:val="ListParagraph"/>
        <w:numPr>
          <w:ilvl w:val="0"/>
          <w:numId w:val="1"/>
        </w:numPr>
      </w:pPr>
      <w:r>
        <w:t xml:space="preserve">Any of the special circumstances were present </w:t>
      </w:r>
    </w:p>
    <w:p w:rsidR="00A61723" w:rsidRDefault="00A61723" w:rsidP="00A61723">
      <w:pPr>
        <w:pStyle w:val="ListParagraph"/>
        <w:numPr>
          <w:ilvl w:val="0"/>
          <w:numId w:val="1"/>
        </w:numPr>
      </w:pPr>
      <w:r>
        <w:t xml:space="preserve">Suspect knew or reasonably believed that these special circumstances were present. </w:t>
      </w:r>
    </w:p>
    <w:p w:rsidR="00A61723" w:rsidRDefault="00A64A48" w:rsidP="00A61723">
      <w:r>
        <w:t>Special circumstances can include but are not limited to:-</w:t>
      </w:r>
    </w:p>
    <w:p w:rsidR="00A64A48" w:rsidRDefault="00A64A48" w:rsidP="00A64A48">
      <w:pPr>
        <w:pStyle w:val="ListParagraph"/>
        <w:numPr>
          <w:ilvl w:val="0"/>
          <w:numId w:val="2"/>
        </w:numPr>
      </w:pPr>
      <w:r>
        <w:t>Victim was intoxicated and therefore unable to consent to the sexual act</w:t>
      </w:r>
    </w:p>
    <w:p w:rsidR="00A64A48" w:rsidRDefault="00A64A48" w:rsidP="00A64A48">
      <w:pPr>
        <w:pStyle w:val="ListParagraph"/>
        <w:numPr>
          <w:ilvl w:val="0"/>
          <w:numId w:val="2"/>
        </w:numPr>
      </w:pPr>
      <w:r>
        <w:t xml:space="preserve">The victim lacked the capacity to consent eg. Mental illness </w:t>
      </w:r>
    </w:p>
    <w:p w:rsidR="00A64A48" w:rsidRDefault="00F17BAF" w:rsidP="00A64A48">
      <w:pPr>
        <w:pStyle w:val="ListParagraph"/>
        <w:numPr>
          <w:ilvl w:val="0"/>
          <w:numId w:val="2"/>
        </w:numPr>
      </w:pPr>
      <w:r>
        <w:t>The victim was under age</w:t>
      </w:r>
    </w:p>
    <w:p w:rsidR="004A7DA4" w:rsidRDefault="004A7DA4" w:rsidP="00A64A48">
      <w:pPr>
        <w:pStyle w:val="ListParagraph"/>
        <w:numPr>
          <w:ilvl w:val="0"/>
          <w:numId w:val="2"/>
        </w:numPr>
      </w:pPr>
      <w:r>
        <w:t xml:space="preserve">Vitim had been administered a substance which stupefied them </w:t>
      </w:r>
    </w:p>
    <w:p w:rsidR="00F17BAF" w:rsidRDefault="00F17BAF" w:rsidP="00F17BAF"/>
    <w:p w:rsidR="00F17BAF" w:rsidRDefault="00F17BAF" w:rsidP="00F17BAF">
      <w:r>
        <w:t>Question 24</w:t>
      </w:r>
    </w:p>
    <w:p w:rsidR="00F17BAF" w:rsidRDefault="004A7DA4" w:rsidP="00F17BAF">
      <w:r>
        <w:lastRenderedPageBreak/>
        <w:t xml:space="preserve">Overriding objectives of a court case is to find an outcome that is ethical and just and deals with the severity of the crime in an appropriate was as well as adopting the belief that all suspects are innocent until proven guilty and as such not having any judgements on the suspect until the evidence has been put forward against them. </w:t>
      </w:r>
    </w:p>
    <w:p w:rsidR="004A7DA4" w:rsidRDefault="004A7DA4" w:rsidP="00F17BAF"/>
    <w:sectPr w:rsidR="004A7DA4" w:rsidSect="00585B2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7DA4" w:rsidRDefault="004A7DA4" w:rsidP="00585B22">
      <w:pPr>
        <w:spacing w:after="0" w:line="240" w:lineRule="auto"/>
      </w:pPr>
      <w:r>
        <w:separator/>
      </w:r>
    </w:p>
  </w:endnote>
  <w:endnote w:type="continuationSeparator" w:id="0">
    <w:p w:rsidR="004A7DA4" w:rsidRDefault="004A7DA4" w:rsidP="00585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7DA4" w:rsidRDefault="00E375A0" w:rsidP="00E375A0">
    <w:pPr>
      <w:pStyle w:val="Footer"/>
      <w:rPr>
        <w:color w:val="000000"/>
        <w:sz w:val="17"/>
      </w:rPr>
    </w:pPr>
    <w:bookmarkStart w:id="3" w:name="TITUS1FooterEvenPages"/>
    <w:r>
      <w:rPr>
        <w:color w:val="000000"/>
        <w:sz w:val="17"/>
      </w:rPr>
      <w:t> </w:t>
    </w:r>
  </w:p>
  <w:bookmarkEnd w:id="3"/>
  <w:p w:rsidR="004A7DA4" w:rsidRDefault="004A7DA4" w:rsidP="00585B22">
    <w:pPr>
      <w:pStyle w:val="Footer"/>
    </w:pPr>
  </w:p>
  <w:p w:rsidR="004A7DA4" w:rsidRDefault="004A7D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7DA4" w:rsidRDefault="00E375A0" w:rsidP="00E375A0">
    <w:pPr>
      <w:pStyle w:val="Footer"/>
      <w:rPr>
        <w:color w:val="000000"/>
        <w:sz w:val="17"/>
      </w:rPr>
    </w:pPr>
    <w:bookmarkStart w:id="4" w:name="TITUS1FooterPrimary"/>
    <w:r>
      <w:rPr>
        <w:color w:val="000000"/>
        <w:sz w:val="17"/>
      </w:rPr>
      <w:t> </w:t>
    </w:r>
  </w:p>
  <w:bookmarkEnd w:id="4"/>
  <w:p w:rsidR="004A7DA4" w:rsidRDefault="004A7D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7DA4" w:rsidRDefault="00E375A0" w:rsidP="00E375A0">
    <w:pPr>
      <w:pStyle w:val="Footer"/>
      <w:rPr>
        <w:color w:val="000000"/>
        <w:sz w:val="17"/>
      </w:rPr>
    </w:pPr>
    <w:bookmarkStart w:id="6" w:name="TITUS1FooterFirstPage"/>
    <w:r>
      <w:rPr>
        <w:color w:val="000000"/>
        <w:sz w:val="17"/>
      </w:rPr>
      <w:t> </w:t>
    </w:r>
  </w:p>
  <w:bookmarkEnd w:id="6"/>
  <w:p w:rsidR="004A7DA4" w:rsidRDefault="004A7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7DA4" w:rsidRDefault="004A7DA4" w:rsidP="00585B22">
      <w:pPr>
        <w:spacing w:after="0" w:line="240" w:lineRule="auto"/>
      </w:pPr>
      <w:r>
        <w:separator/>
      </w:r>
    </w:p>
  </w:footnote>
  <w:footnote w:type="continuationSeparator" w:id="0">
    <w:p w:rsidR="004A7DA4" w:rsidRDefault="004A7DA4" w:rsidP="00585B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7DA4" w:rsidRDefault="00E375A0" w:rsidP="00E375A0">
    <w:pPr>
      <w:pStyle w:val="Header"/>
      <w:rPr>
        <w:color w:val="000000"/>
        <w:sz w:val="17"/>
      </w:rPr>
    </w:pPr>
    <w:bookmarkStart w:id="1" w:name="TITUS1HeaderEvenPages"/>
    <w:r>
      <w:rPr>
        <w:color w:val="000000"/>
        <w:sz w:val="17"/>
      </w:rPr>
      <w:t> </w:t>
    </w:r>
  </w:p>
  <w:bookmarkEnd w:id="1"/>
  <w:p w:rsidR="004A7DA4" w:rsidRDefault="004A7DA4" w:rsidP="00585B22">
    <w:pPr>
      <w:pStyle w:val="Header"/>
    </w:pPr>
  </w:p>
  <w:p w:rsidR="004A7DA4" w:rsidRDefault="004A7D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7DA4" w:rsidRDefault="00E375A0" w:rsidP="00E375A0">
    <w:pPr>
      <w:pStyle w:val="Header"/>
      <w:rPr>
        <w:color w:val="000000"/>
        <w:sz w:val="17"/>
      </w:rPr>
    </w:pPr>
    <w:bookmarkStart w:id="2" w:name="TITUS1HeaderPrimary"/>
    <w:r>
      <w:rPr>
        <w:color w:val="000000"/>
        <w:sz w:val="17"/>
      </w:rPr>
      <w:t> </w:t>
    </w:r>
  </w:p>
  <w:bookmarkEnd w:id="2"/>
  <w:p w:rsidR="004A7DA4" w:rsidRDefault="004A7D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7DA4" w:rsidRDefault="00E375A0" w:rsidP="00E375A0">
    <w:pPr>
      <w:pStyle w:val="Header"/>
      <w:rPr>
        <w:color w:val="000000"/>
        <w:sz w:val="17"/>
      </w:rPr>
    </w:pPr>
    <w:bookmarkStart w:id="5" w:name="TITUS1HeaderFirstPage"/>
    <w:r>
      <w:rPr>
        <w:color w:val="000000"/>
        <w:sz w:val="17"/>
      </w:rPr>
      <w:t> </w:t>
    </w:r>
  </w:p>
  <w:bookmarkEnd w:id="5"/>
  <w:p w:rsidR="004A7DA4" w:rsidRDefault="004A7D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971D4A"/>
    <w:multiLevelType w:val="hybridMultilevel"/>
    <w:tmpl w:val="8BDCE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B87ECE"/>
    <w:multiLevelType w:val="hybridMultilevel"/>
    <w:tmpl w:val="CE148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5B22"/>
    <w:rsid w:val="002E5D2A"/>
    <w:rsid w:val="004953C5"/>
    <w:rsid w:val="004A7DA4"/>
    <w:rsid w:val="004B7C79"/>
    <w:rsid w:val="005051A2"/>
    <w:rsid w:val="0054122C"/>
    <w:rsid w:val="00585B22"/>
    <w:rsid w:val="005C1EE6"/>
    <w:rsid w:val="006050E0"/>
    <w:rsid w:val="006943EF"/>
    <w:rsid w:val="007562CC"/>
    <w:rsid w:val="00A206D9"/>
    <w:rsid w:val="00A52441"/>
    <w:rsid w:val="00A61723"/>
    <w:rsid w:val="00A61CD7"/>
    <w:rsid w:val="00A64A48"/>
    <w:rsid w:val="00A766E7"/>
    <w:rsid w:val="00B37A6D"/>
    <w:rsid w:val="00C25B43"/>
    <w:rsid w:val="00C643E8"/>
    <w:rsid w:val="00D85F73"/>
    <w:rsid w:val="00DE180E"/>
    <w:rsid w:val="00E375A0"/>
    <w:rsid w:val="00E7250D"/>
    <w:rsid w:val="00EC1735"/>
    <w:rsid w:val="00F17BAF"/>
    <w:rsid w:val="00FB4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AE919"/>
  <w15:chartTrackingRefBased/>
  <w15:docId w15:val="{73F8E3E7-2FA7-4F35-A48D-D8C27E702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5B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B22"/>
  </w:style>
  <w:style w:type="paragraph" w:styleId="Footer">
    <w:name w:val="footer"/>
    <w:basedOn w:val="Normal"/>
    <w:link w:val="FooterChar"/>
    <w:uiPriority w:val="99"/>
    <w:unhideWhenUsed/>
    <w:rsid w:val="00585B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B22"/>
  </w:style>
  <w:style w:type="paragraph" w:styleId="ListParagraph">
    <w:name w:val="List Paragraph"/>
    <w:basedOn w:val="Normal"/>
    <w:uiPriority w:val="34"/>
    <w:qFormat/>
    <w:rsid w:val="00A617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94C938-3876-40BA-BDF9-628AD6D42F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5</Pages>
  <Words>1630</Words>
  <Characters>9292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Jones,Lewis swp6719</dc:creator>
  <cp:keywords/>
  <dc:description/>
  <cp:lastModifiedBy>Jones,Lewis swp6719</cp:lastModifiedBy>
  <cp:revision>17</cp:revision>
  <dcterms:created xsi:type="dcterms:W3CDTF">2020-11-16T12:46:00Z</dcterms:created>
  <dcterms:modified xsi:type="dcterms:W3CDTF">2020-11-16T14:36:00Z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f9c99fd0-2e40-4fd0-802c-23852408aa86</vt:lpwstr>
  </property>
  <property fmtid="{D5CDD505-2E9C-101B-9397-08002B2CF9AE}" pid="3" name="Classification">
    <vt:lpwstr>OFFICIAL</vt:lpwstr>
  </property>
  <property fmtid="{D5CDD505-2E9C-101B-9397-08002B2CF9AE}" pid="4" name="Visibility">
    <vt:lpwstr>NOT VISIBLE</vt:lpwstr>
  </property>
</Properties>
</file>