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BD5CD" w14:textId="77777777" w:rsidR="00196243" w:rsidRDefault="00196243" w:rsidP="00196243">
      <w:pPr>
        <w:pStyle w:val="NormalWeb"/>
        <w:shd w:val="clear" w:color="auto" w:fill="FFFFFF"/>
        <w:spacing w:before="0" w:beforeAutospacing="0" w:line="360" w:lineRule="auto"/>
        <w:ind w:left="7200"/>
        <w:rPr>
          <w:color w:val="000000" w:themeColor="text1"/>
        </w:rPr>
      </w:pPr>
      <w:r>
        <w:rPr>
          <w:color w:val="000000" w:themeColor="text1"/>
        </w:rPr>
        <w:t xml:space="preserve">Janet Thorndycraft </w:t>
      </w:r>
      <w:r w:rsidRPr="003F0158">
        <w:rPr>
          <w:shd w:val="clear" w:color="auto" w:fill="FFFFFF"/>
        </w:rPr>
        <w:t>2316471</w:t>
      </w:r>
      <w:r>
        <w:rPr>
          <w:color w:val="000000" w:themeColor="text1"/>
        </w:rPr>
        <w:tab/>
      </w:r>
      <w:r>
        <w:rPr>
          <w:color w:val="000000" w:themeColor="text1"/>
        </w:rPr>
        <w:tab/>
      </w:r>
    </w:p>
    <w:p w14:paraId="5545D39E" w14:textId="77777777" w:rsidR="00196243" w:rsidRDefault="00196243" w:rsidP="00196243">
      <w:pPr>
        <w:pStyle w:val="NormalWeb"/>
        <w:shd w:val="clear" w:color="auto" w:fill="FFFFFF"/>
        <w:spacing w:before="0" w:beforeAutospacing="0" w:line="360" w:lineRule="auto"/>
        <w:rPr>
          <w:color w:val="000000" w:themeColor="text1"/>
        </w:rPr>
      </w:pPr>
      <w:r w:rsidRPr="008215E0">
        <w:rPr>
          <w:color w:val="000000" w:themeColor="text1"/>
        </w:rPr>
        <w:t>Choose ONE from either of the following topics, people and events or places and institutions. Using both traditional (if available!) and electronic catalogues, compile a list of up to ten relevant archival sources. You should begin your report with a statement explaining your methodology. You should then list the sources you have been able to find, explaining their current location and, where appropriate, their provenance and significance. You should also add a conclusion summarising the task and any key findings from your research. The list should be set out according to scholarly convention for manuscript/archival sources, as demonstrated in the relevant PowerPoint on Moodle. You should conclude your report with a statement of future directions for archival searches.</w:t>
      </w:r>
    </w:p>
    <w:p w14:paraId="72D42C70" w14:textId="77777777" w:rsidR="00196243" w:rsidRDefault="00196243" w:rsidP="00196243">
      <w:pPr>
        <w:pStyle w:val="NormalWeb"/>
        <w:shd w:val="clear" w:color="auto" w:fill="FFFFFF"/>
        <w:spacing w:before="0" w:beforeAutospacing="0" w:line="360" w:lineRule="auto"/>
        <w:rPr>
          <w:color w:val="000000" w:themeColor="text1"/>
        </w:rPr>
      </w:pPr>
      <w:r>
        <w:rPr>
          <w:color w:val="000000" w:themeColor="text1"/>
        </w:rPr>
        <w:t>For the purposes of this assignment, I will be researching Edward the Black Prince, specifically his marriage to Joan of Kent and their preparations for the future of their son Richard. While much can be said about the life of Edward, these areas are of particular interest dealing with his personal life, illness and death. My method is to research this topic as much as possible using archives, primary and secondary sources that are available, as well as libraries and websites. While the material is not exhaustive, it is my aim here to be selective and portray Edward the man and not necessarily the prince.</w:t>
      </w:r>
    </w:p>
    <w:p w14:paraId="50B9AEEF" w14:textId="77777777" w:rsidR="00196243" w:rsidRDefault="00196243" w:rsidP="00196243">
      <w:pPr>
        <w:pStyle w:val="NormalWeb"/>
        <w:shd w:val="clear" w:color="auto" w:fill="FFFFFF"/>
        <w:spacing w:before="0" w:beforeAutospacing="0" w:line="360" w:lineRule="auto"/>
        <w:rPr>
          <w:color w:val="000000" w:themeColor="text1"/>
        </w:rPr>
      </w:pPr>
      <w:r>
        <w:rPr>
          <w:color w:val="000000" w:themeColor="text1"/>
        </w:rPr>
        <w:t>The sources that I have used are:</w:t>
      </w:r>
    </w:p>
    <w:p w14:paraId="7E78F68A" w14:textId="77777777" w:rsidR="00196243" w:rsidRDefault="00196243" w:rsidP="00196243">
      <w:pPr>
        <w:pStyle w:val="NormalWeb"/>
        <w:shd w:val="clear" w:color="auto" w:fill="FFFFFF"/>
        <w:spacing w:before="0" w:beforeAutospacing="0" w:after="200" w:afterAutospacing="0" w:line="200" w:lineRule="atLeast"/>
        <w:ind w:left="284" w:hanging="284"/>
        <w:rPr>
          <w:color w:val="000000" w:themeColor="text1"/>
        </w:rPr>
      </w:pPr>
      <w:r>
        <w:rPr>
          <w:color w:val="000000" w:themeColor="text1"/>
        </w:rPr>
        <w:t>Canterbury</w:t>
      </w:r>
    </w:p>
    <w:p w14:paraId="019705AC" w14:textId="77777777" w:rsidR="00196243" w:rsidRDefault="00196243" w:rsidP="00196243">
      <w:pPr>
        <w:pStyle w:val="NormalWeb"/>
        <w:shd w:val="clear" w:color="auto" w:fill="FFFFFF"/>
        <w:spacing w:before="0" w:beforeAutospacing="0" w:after="200" w:afterAutospacing="0" w:line="200" w:lineRule="atLeast"/>
        <w:ind w:firstLine="284"/>
        <w:rPr>
          <w:color w:val="000000" w:themeColor="text1"/>
        </w:rPr>
      </w:pPr>
      <w:r>
        <w:rPr>
          <w:color w:val="000000" w:themeColor="text1"/>
        </w:rPr>
        <w:t>Canterbury Cathedral Archives and Library</w:t>
      </w:r>
    </w:p>
    <w:p w14:paraId="19C13C94" w14:textId="77777777" w:rsidR="00196243" w:rsidRDefault="00196243" w:rsidP="00196243">
      <w:pPr>
        <w:pStyle w:val="NormalWeb"/>
        <w:shd w:val="clear" w:color="auto" w:fill="FFFFFF"/>
        <w:spacing w:before="0" w:beforeAutospacing="0" w:after="200" w:afterAutospacing="0" w:line="200" w:lineRule="atLeast"/>
        <w:ind w:firstLine="720"/>
        <w:rPr>
          <w:color w:val="000000" w:themeColor="text1"/>
        </w:rPr>
      </w:pPr>
      <w:r>
        <w:rPr>
          <w:color w:val="000000" w:themeColor="text1"/>
        </w:rPr>
        <w:t>CCA-</w:t>
      </w:r>
      <w:proofErr w:type="spellStart"/>
      <w:r>
        <w:rPr>
          <w:color w:val="000000" w:themeColor="text1"/>
        </w:rPr>
        <w:t>DCc</w:t>
      </w:r>
      <w:proofErr w:type="spellEnd"/>
      <w:r>
        <w:rPr>
          <w:color w:val="000000" w:themeColor="text1"/>
        </w:rPr>
        <w:t>-</w:t>
      </w:r>
      <w:proofErr w:type="spellStart"/>
      <w:r>
        <w:rPr>
          <w:color w:val="000000" w:themeColor="text1"/>
        </w:rPr>
        <w:t>ChAnt</w:t>
      </w:r>
      <w:proofErr w:type="spellEnd"/>
      <w:r>
        <w:rPr>
          <w:color w:val="000000" w:themeColor="text1"/>
        </w:rPr>
        <w:t>/C/145</w:t>
      </w:r>
    </w:p>
    <w:p w14:paraId="253DA9DF" w14:textId="77777777" w:rsidR="00196243" w:rsidRDefault="00196243" w:rsidP="00196243">
      <w:pPr>
        <w:pStyle w:val="NormalWeb"/>
        <w:shd w:val="clear" w:color="auto" w:fill="FFFFFF"/>
        <w:spacing w:before="0" w:beforeAutospacing="0" w:after="200" w:afterAutospacing="0"/>
        <w:ind w:left="284" w:hanging="284"/>
        <w:rPr>
          <w:color w:val="000000" w:themeColor="text1"/>
        </w:rPr>
      </w:pPr>
      <w:r>
        <w:rPr>
          <w:color w:val="000000" w:themeColor="text1"/>
        </w:rPr>
        <w:t>London</w:t>
      </w:r>
    </w:p>
    <w:p w14:paraId="49AAA684" w14:textId="77777777" w:rsidR="00196243" w:rsidRDefault="00196243" w:rsidP="00196243">
      <w:pPr>
        <w:pStyle w:val="NormalWeb"/>
        <w:shd w:val="clear" w:color="auto" w:fill="FFFFFF"/>
        <w:spacing w:before="0" w:beforeAutospacing="0" w:after="200" w:afterAutospacing="0"/>
        <w:ind w:firstLine="284"/>
        <w:rPr>
          <w:color w:val="000000" w:themeColor="text1"/>
        </w:rPr>
      </w:pPr>
      <w:r>
        <w:rPr>
          <w:color w:val="000000" w:themeColor="text1"/>
        </w:rPr>
        <w:t>The National Archives</w:t>
      </w:r>
    </w:p>
    <w:p w14:paraId="32C2F7A0" w14:textId="77777777" w:rsidR="00196243" w:rsidRDefault="00196243" w:rsidP="00196243">
      <w:pPr>
        <w:pStyle w:val="NormalWeb"/>
        <w:shd w:val="clear" w:color="auto" w:fill="FFFFFF"/>
        <w:spacing w:before="0" w:beforeAutospacing="0" w:after="200" w:afterAutospacing="0"/>
        <w:ind w:firstLine="720"/>
        <w:rPr>
          <w:color w:val="000000" w:themeColor="text1"/>
        </w:rPr>
      </w:pPr>
      <w:r>
        <w:rPr>
          <w:color w:val="000000" w:themeColor="text1"/>
        </w:rPr>
        <w:t>SC 8/177 – 8801-8850</w:t>
      </w:r>
    </w:p>
    <w:p w14:paraId="7CA272DD" w14:textId="77777777" w:rsidR="00196243" w:rsidRDefault="00196243" w:rsidP="00196243">
      <w:pPr>
        <w:pStyle w:val="NormalWeb"/>
        <w:shd w:val="clear" w:color="auto" w:fill="FFFFFF"/>
        <w:spacing w:before="0" w:beforeAutospacing="0" w:after="200" w:afterAutospacing="0"/>
        <w:ind w:left="284" w:hanging="284"/>
        <w:rPr>
          <w:color w:val="000000" w:themeColor="text1"/>
        </w:rPr>
      </w:pPr>
      <w:r>
        <w:rPr>
          <w:color w:val="000000" w:themeColor="text1"/>
        </w:rPr>
        <w:t>London</w:t>
      </w:r>
    </w:p>
    <w:p w14:paraId="7F1D7BE5" w14:textId="77777777" w:rsidR="00196243" w:rsidRDefault="00196243" w:rsidP="00196243">
      <w:pPr>
        <w:pStyle w:val="NormalWeb"/>
        <w:shd w:val="clear" w:color="auto" w:fill="FFFFFF"/>
        <w:spacing w:before="0" w:beforeAutospacing="0" w:after="200" w:afterAutospacing="0"/>
        <w:ind w:firstLine="284"/>
        <w:rPr>
          <w:color w:val="000000" w:themeColor="text1"/>
        </w:rPr>
      </w:pPr>
      <w:r>
        <w:rPr>
          <w:color w:val="000000" w:themeColor="text1"/>
        </w:rPr>
        <w:t>The National Archive</w:t>
      </w:r>
    </w:p>
    <w:p w14:paraId="29270AE3" w14:textId="77777777" w:rsidR="00196243" w:rsidRDefault="00196243" w:rsidP="00196243">
      <w:pPr>
        <w:pStyle w:val="NormalWeb"/>
        <w:shd w:val="clear" w:color="auto" w:fill="FFFFFF"/>
        <w:spacing w:before="0" w:beforeAutospacing="0" w:after="200" w:afterAutospacing="0"/>
        <w:ind w:firstLine="720"/>
        <w:rPr>
          <w:color w:val="000000" w:themeColor="text1"/>
        </w:rPr>
      </w:pPr>
      <w:r>
        <w:rPr>
          <w:color w:val="000000" w:themeColor="text1"/>
        </w:rPr>
        <w:t>SC 8/293/14610-14650</w:t>
      </w:r>
    </w:p>
    <w:p w14:paraId="59D96255" w14:textId="77777777" w:rsidR="00196243" w:rsidRDefault="00196243" w:rsidP="00196243">
      <w:pPr>
        <w:pStyle w:val="NormalWeb"/>
        <w:shd w:val="clear" w:color="auto" w:fill="FFFFFF"/>
        <w:spacing w:before="0" w:beforeAutospacing="0" w:after="200" w:afterAutospacing="0"/>
        <w:ind w:left="284" w:hanging="284"/>
        <w:rPr>
          <w:color w:val="000000" w:themeColor="text1"/>
        </w:rPr>
      </w:pPr>
      <w:r>
        <w:rPr>
          <w:color w:val="000000" w:themeColor="text1"/>
        </w:rPr>
        <w:lastRenderedPageBreak/>
        <w:t>London</w:t>
      </w:r>
    </w:p>
    <w:p w14:paraId="039E35BE" w14:textId="77777777" w:rsidR="00196243" w:rsidRDefault="00196243" w:rsidP="00196243">
      <w:pPr>
        <w:pStyle w:val="NormalWeb"/>
        <w:shd w:val="clear" w:color="auto" w:fill="FFFFFF"/>
        <w:spacing w:before="0" w:beforeAutospacing="0" w:after="200" w:afterAutospacing="0"/>
        <w:ind w:firstLine="284"/>
        <w:rPr>
          <w:color w:val="000000" w:themeColor="text1"/>
        </w:rPr>
      </w:pPr>
      <w:r>
        <w:rPr>
          <w:color w:val="000000" w:themeColor="text1"/>
        </w:rPr>
        <w:t>The National Archives</w:t>
      </w:r>
    </w:p>
    <w:p w14:paraId="67806BD9" w14:textId="77777777" w:rsidR="00196243" w:rsidRDefault="00196243" w:rsidP="00196243">
      <w:pPr>
        <w:pStyle w:val="NormalWeb"/>
        <w:shd w:val="clear" w:color="auto" w:fill="FFFFFF"/>
        <w:spacing w:before="0" w:beforeAutospacing="0" w:after="200" w:afterAutospacing="0"/>
        <w:ind w:firstLine="720"/>
        <w:rPr>
          <w:color w:val="000000" w:themeColor="text1"/>
        </w:rPr>
      </w:pPr>
      <w:r>
        <w:rPr>
          <w:color w:val="000000" w:themeColor="text1"/>
        </w:rPr>
        <w:t>SC 8/38-1851-1900</w:t>
      </w:r>
    </w:p>
    <w:p w14:paraId="44B65C04" w14:textId="77777777" w:rsidR="00196243" w:rsidRDefault="00196243" w:rsidP="00196243">
      <w:pPr>
        <w:pStyle w:val="NormalWeb"/>
        <w:shd w:val="clear" w:color="auto" w:fill="FFFFFF"/>
        <w:spacing w:before="0" w:beforeAutospacing="0" w:after="200" w:afterAutospacing="0"/>
        <w:ind w:left="284" w:hanging="284"/>
        <w:rPr>
          <w:color w:val="000000" w:themeColor="text1"/>
        </w:rPr>
      </w:pPr>
      <w:r>
        <w:rPr>
          <w:color w:val="000000" w:themeColor="text1"/>
        </w:rPr>
        <w:t>London</w:t>
      </w:r>
    </w:p>
    <w:p w14:paraId="22F4ECC8" w14:textId="77777777" w:rsidR="00196243" w:rsidRDefault="00196243" w:rsidP="00196243">
      <w:pPr>
        <w:pStyle w:val="NormalWeb"/>
        <w:shd w:val="clear" w:color="auto" w:fill="FFFFFF"/>
        <w:spacing w:before="0" w:beforeAutospacing="0" w:after="200" w:afterAutospacing="0"/>
        <w:ind w:firstLine="284"/>
        <w:rPr>
          <w:color w:val="000000" w:themeColor="text1"/>
        </w:rPr>
      </w:pPr>
      <w:r>
        <w:rPr>
          <w:color w:val="000000" w:themeColor="text1"/>
        </w:rPr>
        <w:t>The National Archives</w:t>
      </w:r>
    </w:p>
    <w:p w14:paraId="292C7AA4" w14:textId="77777777" w:rsidR="00196243" w:rsidRDefault="00196243" w:rsidP="00196243">
      <w:pPr>
        <w:pStyle w:val="NormalWeb"/>
        <w:shd w:val="clear" w:color="auto" w:fill="FFFFFF"/>
        <w:spacing w:before="0" w:beforeAutospacing="0" w:after="200" w:afterAutospacing="0"/>
        <w:ind w:firstLine="720"/>
        <w:rPr>
          <w:color w:val="000000" w:themeColor="text1"/>
        </w:rPr>
      </w:pPr>
      <w:r>
        <w:rPr>
          <w:color w:val="000000" w:themeColor="text1"/>
        </w:rPr>
        <w:t>SC 8/269/13410</w:t>
      </w:r>
    </w:p>
    <w:p w14:paraId="2A69B215" w14:textId="77777777" w:rsidR="00196243" w:rsidRDefault="00196243" w:rsidP="00196243">
      <w:pPr>
        <w:pStyle w:val="NormalWeb"/>
        <w:shd w:val="clear" w:color="auto" w:fill="FFFFFF"/>
        <w:spacing w:before="0" w:beforeAutospacing="0" w:after="200" w:afterAutospacing="0"/>
        <w:ind w:left="284" w:hanging="284"/>
        <w:rPr>
          <w:color w:val="000000" w:themeColor="text1"/>
        </w:rPr>
      </w:pPr>
      <w:r>
        <w:rPr>
          <w:color w:val="000000" w:themeColor="text1"/>
        </w:rPr>
        <w:t>London</w:t>
      </w:r>
    </w:p>
    <w:p w14:paraId="33E19490" w14:textId="77777777" w:rsidR="00196243" w:rsidRDefault="00196243" w:rsidP="00196243">
      <w:pPr>
        <w:pStyle w:val="NormalWeb"/>
        <w:shd w:val="clear" w:color="auto" w:fill="FFFFFF"/>
        <w:spacing w:before="0" w:beforeAutospacing="0" w:after="200" w:afterAutospacing="0"/>
        <w:ind w:firstLine="284"/>
        <w:rPr>
          <w:color w:val="000000" w:themeColor="text1"/>
        </w:rPr>
      </w:pPr>
      <w:r>
        <w:rPr>
          <w:color w:val="000000" w:themeColor="text1"/>
        </w:rPr>
        <w:t>The National Archives</w:t>
      </w:r>
    </w:p>
    <w:p w14:paraId="700D3658" w14:textId="77777777" w:rsidR="00196243" w:rsidRDefault="00196243" w:rsidP="00196243">
      <w:pPr>
        <w:pStyle w:val="NormalWeb"/>
        <w:shd w:val="clear" w:color="auto" w:fill="FFFFFF"/>
        <w:spacing w:before="0" w:beforeAutospacing="0" w:after="200" w:afterAutospacing="0"/>
        <w:ind w:firstLine="720"/>
        <w:rPr>
          <w:color w:val="000000" w:themeColor="text1"/>
        </w:rPr>
      </w:pPr>
      <w:r>
        <w:rPr>
          <w:color w:val="000000" w:themeColor="text1"/>
        </w:rPr>
        <w:t>SC 8/180/9000</w:t>
      </w:r>
    </w:p>
    <w:p w14:paraId="45EACC99" w14:textId="77777777" w:rsidR="00196243" w:rsidRDefault="00196243" w:rsidP="00196243">
      <w:pPr>
        <w:pStyle w:val="NormalWeb"/>
        <w:shd w:val="clear" w:color="auto" w:fill="FFFFFF"/>
        <w:spacing w:before="0" w:beforeAutospacing="0" w:after="200" w:afterAutospacing="0"/>
        <w:ind w:firstLine="720"/>
        <w:rPr>
          <w:color w:val="000000" w:themeColor="text1"/>
        </w:rPr>
      </w:pPr>
    </w:p>
    <w:p w14:paraId="5BB7E285" w14:textId="77777777" w:rsidR="00196243" w:rsidRDefault="00196243" w:rsidP="00196243">
      <w:pPr>
        <w:pStyle w:val="NormalWeb"/>
        <w:shd w:val="clear" w:color="auto" w:fill="FFFFFF"/>
        <w:spacing w:before="0" w:beforeAutospacing="0" w:line="360" w:lineRule="auto"/>
        <w:rPr>
          <w:color w:val="202124"/>
          <w:lang w:val="en"/>
        </w:rPr>
      </w:pPr>
      <w:r>
        <w:rPr>
          <w:color w:val="000000" w:themeColor="text1"/>
        </w:rPr>
        <w:t>In 1361 Edward secretly married his cousin, Joan of Kent, (the second secret marriage for Joan), much to the annoyance of his father who wanted a better, more political match for his son. Father and son requested dispensation from the Pope and the pair were officially married in October 1361. Edward, the Black Prince, raised a charter (CCA-</w:t>
      </w:r>
      <w:proofErr w:type="spellStart"/>
      <w:r>
        <w:rPr>
          <w:color w:val="000000" w:themeColor="text1"/>
        </w:rPr>
        <w:t>DCc</w:t>
      </w:r>
      <w:proofErr w:type="spellEnd"/>
      <w:r>
        <w:rPr>
          <w:color w:val="000000" w:themeColor="text1"/>
        </w:rPr>
        <w:t>-</w:t>
      </w:r>
      <w:proofErr w:type="spellStart"/>
      <w:r>
        <w:rPr>
          <w:color w:val="000000" w:themeColor="text1"/>
        </w:rPr>
        <w:t>ChAnt</w:t>
      </w:r>
      <w:proofErr w:type="spellEnd"/>
      <w:r>
        <w:rPr>
          <w:color w:val="000000" w:themeColor="text1"/>
        </w:rPr>
        <w:t xml:space="preserve">/C/145) for the foundation of 2 chantries in Canterbury Cathedral Church in gratitude for the dispensation which allowed him to marry Joan.  The Inspeximus contains details of services and prayers to be said as well as clothing and allowances for the clergy. Edward’s move to France as Prince of Aquitaine was not a success, witnessing him lose powerful friendships and money. 1371 saw an ailing Black Prince return to England and the final five years of his life making amends for his poor decisions while wholeheartedly committing himself to ensuring the succession of his son. In 1372 he was petitioned by the Burgesses of Calais (SC 8/177-8801) to repair sea defences between Calais and Dover, raise money to feed the Burgesses and soldiers. They requested to be placed under the King’s protection as per a previous charter under Henry II. This was endorsed in 1376, the same year that another request (SC 8/293-14601), petitioned by parliament that English-born monks should govern their own houses rather than non-English speaking French monks who through ignorance were governing the houses badly. Edward appears to have supported parliament when there was political </w:t>
      </w:r>
      <w:r w:rsidRPr="00E32F2A">
        <w:rPr>
          <w:color w:val="000000" w:themeColor="text1"/>
        </w:rPr>
        <w:t>discontent</w:t>
      </w:r>
      <w:r>
        <w:rPr>
          <w:color w:val="000000" w:themeColor="text1"/>
        </w:rPr>
        <w:t xml:space="preserve">, known as </w:t>
      </w:r>
      <w:r w:rsidRPr="00E32F2A">
        <w:rPr>
          <w:color w:val="040C28"/>
        </w:rPr>
        <w:t>the Good Parliament</w:t>
      </w:r>
      <w:r w:rsidRPr="00E32F2A">
        <w:rPr>
          <w:color w:val="202124"/>
          <w:shd w:val="clear" w:color="auto" w:fill="FFFFFF"/>
        </w:rPr>
        <w:t xml:space="preserve">. </w:t>
      </w:r>
      <w:r>
        <w:rPr>
          <w:color w:val="202124"/>
          <w:shd w:val="clear" w:color="auto" w:fill="FFFFFF"/>
        </w:rPr>
        <w:t xml:space="preserve">In this </w:t>
      </w:r>
      <w:proofErr w:type="gramStart"/>
      <w:r>
        <w:rPr>
          <w:color w:val="202124"/>
          <w:shd w:val="clear" w:color="auto" w:fill="FFFFFF"/>
        </w:rPr>
        <w:t>period of time</w:t>
      </w:r>
      <w:proofErr w:type="gramEnd"/>
      <w:r w:rsidRPr="00821056">
        <w:rPr>
          <w:color w:val="202124"/>
          <w:shd w:val="clear" w:color="auto" w:fill="FFFFFF"/>
        </w:rPr>
        <w:t xml:space="preserve"> </w:t>
      </w:r>
      <w:r w:rsidRPr="00E32F2A">
        <w:rPr>
          <w:color w:val="202124"/>
          <w:shd w:val="clear" w:color="auto" w:fill="FFFFFF"/>
        </w:rPr>
        <w:t>corrupt ministers</w:t>
      </w:r>
      <w:r>
        <w:rPr>
          <w:color w:val="202124"/>
          <w:shd w:val="clear" w:color="auto" w:fill="FFFFFF"/>
        </w:rPr>
        <w:t xml:space="preserve"> could be prosecuted by</w:t>
      </w:r>
      <w:r w:rsidRPr="00E32F2A">
        <w:rPr>
          <w:color w:val="202124"/>
          <w:shd w:val="clear" w:color="auto" w:fill="FFFFFF"/>
        </w:rPr>
        <w:t xml:space="preserve"> the Commons </w:t>
      </w:r>
      <w:r>
        <w:rPr>
          <w:color w:val="202124"/>
          <w:shd w:val="clear" w:color="auto" w:fill="FFFFFF"/>
        </w:rPr>
        <w:t>for offences to parliament and</w:t>
      </w:r>
      <w:r w:rsidRPr="00E32F2A">
        <w:rPr>
          <w:color w:val="202124"/>
          <w:shd w:val="clear" w:color="auto" w:fill="FFFFFF"/>
        </w:rPr>
        <w:t xml:space="preserve"> the King.</w:t>
      </w:r>
      <w:r>
        <w:rPr>
          <w:color w:val="202124"/>
          <w:shd w:val="clear" w:color="auto" w:fill="FFFFFF"/>
        </w:rPr>
        <w:t xml:space="preserve"> Merchants of the county of Chester and North Wales, (SC 8/38-1851-1900), petitioned the prince c.1360-c.1370 on their behalf, to stop Irish Justices arresting and fining them for attempting to trade food and provisions in Ireland, letters and writs were sent although there is no conclusive </w:t>
      </w:r>
      <w:r>
        <w:rPr>
          <w:color w:val="202124"/>
          <w:shd w:val="clear" w:color="auto" w:fill="FFFFFF"/>
        </w:rPr>
        <w:lastRenderedPageBreak/>
        <w:t xml:space="preserve">evidence of the outcome. Critics will say that this was a way for the Black Prince to show his benevolence and assure the succession of Richard. In </w:t>
      </w:r>
      <w:r w:rsidRPr="002D1469">
        <w:rPr>
          <w:color w:val="040C28"/>
          <w:lang w:val="en"/>
        </w:rPr>
        <w:t xml:space="preserve">June </w:t>
      </w:r>
      <w:r>
        <w:rPr>
          <w:color w:val="040C28"/>
          <w:lang w:val="en"/>
        </w:rPr>
        <w:t>1376, t</w:t>
      </w:r>
      <w:r w:rsidRPr="002D1469">
        <w:rPr>
          <w:color w:val="040C28"/>
          <w:lang w:val="en"/>
        </w:rPr>
        <w:t xml:space="preserve">he dying Prince Edward summons his father Edward </w:t>
      </w:r>
      <w:r>
        <w:rPr>
          <w:color w:val="040C28"/>
          <w:lang w:val="en"/>
        </w:rPr>
        <w:t>III</w:t>
      </w:r>
      <w:r w:rsidRPr="002D1469">
        <w:rPr>
          <w:color w:val="040C28"/>
          <w:lang w:val="en"/>
        </w:rPr>
        <w:t xml:space="preserve"> and brother John of Gaunt and makes them swear to uphold the claim to the throne of his son Richard</w:t>
      </w:r>
      <w:r w:rsidRPr="002D1469">
        <w:rPr>
          <w:color w:val="202124"/>
          <w:lang w:val="en"/>
        </w:rPr>
        <w:t xml:space="preserve">. Edward, the Black Prince dies, </w:t>
      </w:r>
      <w:r>
        <w:rPr>
          <w:color w:val="202124"/>
          <w:lang w:val="en"/>
        </w:rPr>
        <w:t>(</w:t>
      </w:r>
      <w:r w:rsidRPr="002D1469">
        <w:rPr>
          <w:color w:val="202124"/>
          <w:lang w:val="en"/>
        </w:rPr>
        <w:t>becoming the first English Prince of Wales to not rule as king</w:t>
      </w:r>
      <w:r>
        <w:rPr>
          <w:color w:val="202124"/>
          <w:lang w:val="en"/>
        </w:rPr>
        <w:t>), t</w:t>
      </w:r>
      <w:r w:rsidRPr="002D1469">
        <w:rPr>
          <w:color w:val="202124"/>
          <w:lang w:val="en"/>
        </w:rPr>
        <w:t>he Good Parliament is dissolved.</w:t>
      </w:r>
      <w:r w:rsidRPr="00202482">
        <w:rPr>
          <w:color w:val="202124"/>
          <w:lang w:val="en"/>
        </w:rPr>
        <w:t xml:space="preserve"> Joan of Kent takes up the baton to protect her son</w:t>
      </w:r>
      <w:r>
        <w:rPr>
          <w:color w:val="202124"/>
          <w:lang w:val="en"/>
        </w:rPr>
        <w:t xml:space="preserve"> by petitioning the King, her father-in-law (SC 8/180/9000) that land owned by the deceased Black Prince should all be endowed on Prince Richard along with the profits and revenues from the lands and furthermore</w:t>
      </w:r>
      <w:r w:rsidRPr="00185FB8">
        <w:rPr>
          <w:color w:val="202124"/>
          <w:lang w:val="en"/>
        </w:rPr>
        <w:t xml:space="preserve"> </w:t>
      </w:r>
      <w:r>
        <w:rPr>
          <w:color w:val="202124"/>
          <w:lang w:val="en"/>
        </w:rPr>
        <w:t>petitioning the King, her son, between 1377-1385 (SC 8/269/13410) for the estate and livery of her brother to be placed in the hands of the King. It was intended by the Black Prince that Joan should be laid to rest with him in Canterbury Cathedral but in her will, Joan requested that she be buried with her first husband in Lincolnshire.</w:t>
      </w:r>
    </w:p>
    <w:p w14:paraId="3879F975" w14:textId="77777777" w:rsidR="00196243" w:rsidRDefault="00196243" w:rsidP="00196243">
      <w:pPr>
        <w:pStyle w:val="NormalWeb"/>
        <w:shd w:val="clear" w:color="auto" w:fill="FFFFFF"/>
        <w:spacing w:before="0" w:beforeAutospacing="0" w:line="360" w:lineRule="auto"/>
        <w:rPr>
          <w:color w:val="202124"/>
          <w:lang w:val="en"/>
        </w:rPr>
      </w:pPr>
      <w:r>
        <w:rPr>
          <w:color w:val="202124"/>
          <w:lang w:val="en"/>
        </w:rPr>
        <w:t>The archival sources cited are primary materials with a high degree of provenance. Their significance to the understanding of the adult life of Edward the Black Prince depict a man determined to marry Joan, in opposition to his fathers’ plans. Furthermore, he is flawed and lacking in leadership skills when dealing with people. Despite this he is determined to make amends for his mistakes and provide stability for his son and heir, who ultimately had the unenviable fate of being crowned King at a very young age.</w:t>
      </w:r>
    </w:p>
    <w:p w14:paraId="3A63E1FC" w14:textId="77777777" w:rsidR="00196243" w:rsidRDefault="00196243" w:rsidP="00196243">
      <w:pPr>
        <w:pStyle w:val="NormalWeb"/>
        <w:shd w:val="clear" w:color="auto" w:fill="FFFFFF"/>
        <w:spacing w:before="0" w:beforeAutospacing="0" w:line="360" w:lineRule="auto"/>
        <w:rPr>
          <w:color w:val="202124"/>
          <w:lang w:val="en"/>
        </w:rPr>
      </w:pPr>
      <w:r>
        <w:rPr>
          <w:color w:val="202124"/>
          <w:lang w:val="en"/>
        </w:rPr>
        <w:t xml:space="preserve">In conclusion, this research has allowed me to delve into the personal lives of Edward and Joan. The image of the Black Prince in his glorious armor with wealth, titles, opulent lifestyle, jewels, finery and enjoyment in kingly pursuits of hunting and jousting is the one that is typically recognized but, in the end, he was an imperfect sickly man trying to do the best he can for his family and its future kingship. Going forward more research is required into his actions in France, how did it go so wrong for Edward, was he entirely responsible or were others involved. The final years of his life are unclear and need continued and further investigation, but hopefully a different view of Edward has been portrayed in this study.   </w:t>
      </w:r>
    </w:p>
    <w:p w14:paraId="24E14A47" w14:textId="77777777" w:rsidR="00196243" w:rsidRPr="002D1469" w:rsidRDefault="00196243" w:rsidP="00196243">
      <w:pPr>
        <w:pStyle w:val="NormalWeb"/>
        <w:shd w:val="clear" w:color="auto" w:fill="FFFFFF"/>
        <w:spacing w:before="0" w:beforeAutospacing="0"/>
        <w:rPr>
          <w:color w:val="000000" w:themeColor="text1"/>
        </w:rPr>
      </w:pPr>
    </w:p>
    <w:p w14:paraId="2E269097" w14:textId="77777777" w:rsidR="00923F83" w:rsidRDefault="00923F83"/>
    <w:sectPr w:rsidR="00923F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243"/>
    <w:rsid w:val="00196243"/>
    <w:rsid w:val="00923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86978"/>
  <w15:chartTrackingRefBased/>
  <w15:docId w15:val="{CB342109-4A2B-41B6-BE34-B6C1AB4D6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9624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901</Words>
  <Characters>5140</Characters>
  <Application>Microsoft Office Word</Application>
  <DocSecurity>0</DocSecurity>
  <Lines>42</Lines>
  <Paragraphs>12</Paragraphs>
  <ScaleCrop>false</ScaleCrop>
  <Company/>
  <LinksUpToDate>false</LinksUpToDate>
  <CharactersWithSpaces>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thorndycraft</dc:creator>
  <cp:keywords/>
  <dc:description/>
  <cp:lastModifiedBy>Janet thorndycraft</cp:lastModifiedBy>
  <cp:revision>1</cp:revision>
  <dcterms:created xsi:type="dcterms:W3CDTF">2023-12-14T20:04:00Z</dcterms:created>
  <dcterms:modified xsi:type="dcterms:W3CDTF">2023-12-14T20:05:00Z</dcterms:modified>
</cp:coreProperties>
</file>