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5EE" w:rsidRPr="005725EE" w:rsidRDefault="005725EE" w:rsidP="005725EE">
      <w:pPr>
        <w:jc w:val="center"/>
        <w:rPr>
          <w:rFonts w:ascii="Times New Roman" w:hAnsi="Times New Roman" w:cs="Times New Roman"/>
          <w:sz w:val="24"/>
        </w:rPr>
      </w:pPr>
      <w:r w:rsidRPr="005725EE">
        <w:rPr>
          <w:rFonts w:ascii="Times New Roman" w:hAnsi="Times New Roman" w:cs="Times New Roman"/>
          <w:sz w:val="24"/>
        </w:rPr>
        <w:t>The Book of Kells: An Analysis about Madonna and Child Imagery</w:t>
      </w:r>
      <w:r>
        <w:rPr>
          <w:rFonts w:ascii="Times New Roman" w:hAnsi="Times New Roman" w:cs="Times New Roman"/>
          <w:sz w:val="24"/>
        </w:rPr>
        <w:t xml:space="preserve"> by Joseph Chaput</w:t>
      </w:r>
    </w:p>
    <w:p w:rsidR="00A318C7" w:rsidRDefault="005725EE">
      <w:r>
        <w:rPr>
          <w:noProof/>
        </w:rPr>
        <w:drawing>
          <wp:inline distT="0" distB="0" distL="0" distR="0">
            <wp:extent cx="5962650" cy="7153275"/>
            <wp:effectExtent l="19050" t="0" r="0" b="0"/>
            <wp:docPr id="1" name="Picture 1" descr="C:\Users\jchap\Pictures\Video Projects\TolkienPodcast\Elrond&amp;Elros\Illustration-from-the-Book-of-Ke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ap\Pictures\Video Projects\TolkienPodcast\Elrond&amp;Elros\Illustration-from-the-Book-of-Kells.jpg"/>
                    <pic:cNvPicPr>
                      <a:picLocks noChangeAspect="1" noChangeArrowheads="1"/>
                    </pic:cNvPicPr>
                  </pic:nvPicPr>
                  <pic:blipFill>
                    <a:blip r:embed="rId7"/>
                    <a:srcRect/>
                    <a:stretch>
                      <a:fillRect/>
                    </a:stretch>
                  </pic:blipFill>
                  <pic:spPr bwMode="auto">
                    <a:xfrm>
                      <a:off x="0" y="0"/>
                      <a:ext cx="5962650" cy="7153275"/>
                    </a:xfrm>
                    <a:prstGeom prst="rect">
                      <a:avLst/>
                    </a:prstGeom>
                    <a:noFill/>
                    <a:ln w="9525">
                      <a:noFill/>
                      <a:miter lim="800000"/>
                      <a:headEnd/>
                      <a:tailEnd/>
                    </a:ln>
                  </pic:spPr>
                </pic:pic>
              </a:graphicData>
            </a:graphic>
          </wp:inline>
        </w:drawing>
      </w:r>
    </w:p>
    <w:p w:rsidR="005725EE" w:rsidRDefault="005725EE"/>
    <w:p w:rsidR="005725EE" w:rsidRDefault="005725EE"/>
    <w:p w:rsidR="005725EE" w:rsidRPr="006D1EB3" w:rsidRDefault="005725EE" w:rsidP="006D1EB3">
      <w:pPr>
        <w:spacing w:line="480" w:lineRule="auto"/>
        <w:rPr>
          <w:rFonts w:ascii="Times New Roman" w:hAnsi="Times New Roman" w:cs="Times New Roman"/>
          <w:sz w:val="24"/>
          <w:szCs w:val="24"/>
        </w:rPr>
      </w:pPr>
      <w:r>
        <w:lastRenderedPageBreak/>
        <w:tab/>
      </w:r>
      <w:r w:rsidRPr="006D1EB3">
        <w:rPr>
          <w:rFonts w:ascii="Times New Roman" w:hAnsi="Times New Roman" w:cs="Times New Roman"/>
          <w:sz w:val="24"/>
          <w:szCs w:val="24"/>
        </w:rPr>
        <w:t xml:space="preserve">There are few images more iconic or more Christian than that of St-Mary holding the baby Jesus in her arms. This image has almost along with the </w:t>
      </w:r>
      <w:r w:rsidR="00220A47">
        <w:rPr>
          <w:rFonts w:ascii="Times New Roman" w:hAnsi="Times New Roman" w:cs="Times New Roman"/>
          <w:sz w:val="24"/>
          <w:szCs w:val="24"/>
        </w:rPr>
        <w:t>C</w:t>
      </w:r>
      <w:r w:rsidRPr="006D1EB3">
        <w:rPr>
          <w:rFonts w:ascii="Times New Roman" w:hAnsi="Times New Roman" w:cs="Times New Roman"/>
          <w:sz w:val="24"/>
          <w:szCs w:val="24"/>
        </w:rPr>
        <w:t>ross come to be the most common of all the images utilized by Christianity across the centuries. Those of the Medieval Age were in particular prone to putting it everywhere, and holding it up in reverence. The Scots were in this regard no different, with the Book of Kells being o</w:t>
      </w:r>
      <w:r w:rsidR="005E6644">
        <w:rPr>
          <w:rFonts w:ascii="Times New Roman" w:hAnsi="Times New Roman" w:cs="Times New Roman"/>
          <w:sz w:val="24"/>
          <w:szCs w:val="24"/>
        </w:rPr>
        <w:t xml:space="preserve">ne of </w:t>
      </w:r>
      <w:r w:rsidRPr="006D1EB3">
        <w:rPr>
          <w:rFonts w:ascii="Times New Roman" w:hAnsi="Times New Roman" w:cs="Times New Roman"/>
          <w:sz w:val="24"/>
          <w:szCs w:val="24"/>
        </w:rPr>
        <w:t xml:space="preserve">if not </w:t>
      </w:r>
      <w:r w:rsidRPr="005E6644">
        <w:rPr>
          <w:rFonts w:ascii="Times New Roman" w:hAnsi="Times New Roman" w:cs="Times New Roman"/>
          <w:i/>
          <w:sz w:val="24"/>
          <w:szCs w:val="24"/>
        </w:rPr>
        <w:t>the</w:t>
      </w:r>
      <w:r w:rsidRPr="006D1EB3">
        <w:rPr>
          <w:rFonts w:ascii="Times New Roman" w:hAnsi="Times New Roman" w:cs="Times New Roman"/>
          <w:sz w:val="24"/>
          <w:szCs w:val="24"/>
        </w:rPr>
        <w:t xml:space="preserve"> finest collection of Christian images ever printed/painted in the northern British Kingdom.</w:t>
      </w:r>
      <w:r w:rsidR="009128AA">
        <w:rPr>
          <w:rStyle w:val="EndnoteReference"/>
          <w:rFonts w:ascii="Times New Roman" w:hAnsi="Times New Roman" w:cs="Times New Roman"/>
          <w:sz w:val="24"/>
          <w:szCs w:val="24"/>
        </w:rPr>
        <w:endnoteReference w:id="2"/>
      </w:r>
      <w:r w:rsidRPr="006D1EB3">
        <w:rPr>
          <w:rFonts w:ascii="Times New Roman" w:hAnsi="Times New Roman" w:cs="Times New Roman"/>
          <w:sz w:val="24"/>
          <w:szCs w:val="24"/>
        </w:rPr>
        <w:t xml:space="preserve"> </w:t>
      </w:r>
      <w:r w:rsidR="00782672" w:rsidRPr="006D1EB3">
        <w:rPr>
          <w:rFonts w:ascii="Times New Roman" w:hAnsi="Times New Roman" w:cs="Times New Roman"/>
          <w:sz w:val="24"/>
          <w:szCs w:val="24"/>
        </w:rPr>
        <w:t xml:space="preserve">In the above shown image one can discern the rather strong-jawed mother holding her child in a tender embrace, as she is encircled by winged-angels. A common enough image, however what is most remarkable about this particular depiction is how it was done </w:t>
      </w:r>
      <w:r w:rsidR="00F46ED1" w:rsidRPr="006D1EB3">
        <w:rPr>
          <w:rFonts w:ascii="Times New Roman" w:hAnsi="Times New Roman" w:cs="Times New Roman"/>
          <w:sz w:val="24"/>
          <w:szCs w:val="24"/>
        </w:rPr>
        <w:t>in the 9</w:t>
      </w:r>
      <w:r w:rsidR="00F46ED1" w:rsidRPr="006D1EB3">
        <w:rPr>
          <w:rFonts w:ascii="Times New Roman" w:hAnsi="Times New Roman" w:cs="Times New Roman"/>
          <w:sz w:val="24"/>
          <w:szCs w:val="24"/>
          <w:vertAlign w:val="superscript"/>
        </w:rPr>
        <w:t>th</w:t>
      </w:r>
      <w:r w:rsidR="00F46ED1" w:rsidRPr="006D1EB3">
        <w:rPr>
          <w:rFonts w:ascii="Times New Roman" w:hAnsi="Times New Roman" w:cs="Times New Roman"/>
          <w:sz w:val="24"/>
          <w:szCs w:val="24"/>
        </w:rPr>
        <w:t xml:space="preserve"> century, </w:t>
      </w:r>
      <w:r w:rsidR="00696284" w:rsidRPr="006D1EB3">
        <w:rPr>
          <w:rFonts w:ascii="Times New Roman" w:hAnsi="Times New Roman" w:cs="Times New Roman"/>
          <w:sz w:val="24"/>
          <w:szCs w:val="24"/>
        </w:rPr>
        <w:t>using a different kind of position and visual style than what most might expect.</w:t>
      </w:r>
      <w:r w:rsidR="00F6482C" w:rsidRPr="006D1EB3">
        <w:rPr>
          <w:rFonts w:ascii="Times New Roman" w:hAnsi="Times New Roman" w:cs="Times New Roman"/>
          <w:sz w:val="24"/>
          <w:szCs w:val="24"/>
        </w:rPr>
        <w:t xml:space="preserve"> As this image presents a far more Celtic variation stylistically but also in terms of colours, which play a large role in all Celtic images, especially that of Madonna and Child presented in this essay.</w:t>
      </w:r>
    </w:p>
    <w:p w:rsidR="00E833CE" w:rsidRPr="006D1EB3" w:rsidRDefault="00F46ED1" w:rsidP="006D1EB3">
      <w:pPr>
        <w:spacing w:line="480" w:lineRule="auto"/>
        <w:rPr>
          <w:rFonts w:ascii="Times New Roman" w:hAnsi="Times New Roman" w:cs="Times New Roman"/>
          <w:sz w:val="24"/>
          <w:szCs w:val="24"/>
        </w:rPr>
      </w:pPr>
      <w:r w:rsidRPr="006D1EB3">
        <w:rPr>
          <w:rFonts w:ascii="Times New Roman" w:hAnsi="Times New Roman" w:cs="Times New Roman"/>
          <w:sz w:val="24"/>
          <w:szCs w:val="24"/>
        </w:rPr>
        <w:tab/>
        <w:t>The monks clearly took great pains to gain expensive materials, and to portray the saintly ‘mother’ of their God in the best possible light. The encircling colours and angels are not the only way they honoured her and her child; but with a high golden throne. As to their minds this was no ordinary child, but the foremost King of Kings. Thus</w:t>
      </w:r>
      <w:r w:rsidR="00A74D49">
        <w:rPr>
          <w:rFonts w:ascii="Times New Roman" w:hAnsi="Times New Roman" w:cs="Times New Roman"/>
          <w:sz w:val="24"/>
          <w:szCs w:val="24"/>
        </w:rPr>
        <w:t>,</w:t>
      </w:r>
      <w:r w:rsidRPr="006D1EB3">
        <w:rPr>
          <w:rFonts w:ascii="Times New Roman" w:hAnsi="Times New Roman" w:cs="Times New Roman"/>
          <w:sz w:val="24"/>
          <w:szCs w:val="24"/>
        </w:rPr>
        <w:t xml:space="preserve"> their giving him and his mother a golden throne</w:t>
      </w:r>
      <w:r w:rsidR="005E3E2F" w:rsidRPr="006D1EB3">
        <w:rPr>
          <w:rFonts w:ascii="Times New Roman" w:hAnsi="Times New Roman" w:cs="Times New Roman"/>
          <w:sz w:val="24"/>
          <w:szCs w:val="24"/>
        </w:rPr>
        <w:t xml:space="preserve">, one which places also the Church in many ways in a higher position than the secular lords in a way, as the image of ‘Madonna and Child’ and an enthroned </w:t>
      </w:r>
      <w:r w:rsidR="006D1EB3" w:rsidRPr="006D1EB3">
        <w:rPr>
          <w:rFonts w:ascii="Times New Roman" w:hAnsi="Times New Roman" w:cs="Times New Roman"/>
          <w:sz w:val="24"/>
          <w:szCs w:val="24"/>
        </w:rPr>
        <w:t>Jesus</w:t>
      </w:r>
      <w:r w:rsidR="005E3E2F" w:rsidRPr="006D1EB3">
        <w:rPr>
          <w:rFonts w:ascii="Times New Roman" w:hAnsi="Times New Roman" w:cs="Times New Roman"/>
          <w:sz w:val="24"/>
          <w:szCs w:val="24"/>
        </w:rPr>
        <w:t xml:space="preserve"> in this manner, has always been used to convey the supremacy of the clergy. With the Book of Kells </w:t>
      </w:r>
      <w:r w:rsidR="00C80C02" w:rsidRPr="006D1EB3">
        <w:rPr>
          <w:rFonts w:ascii="Times New Roman" w:hAnsi="Times New Roman" w:cs="Times New Roman"/>
          <w:sz w:val="24"/>
          <w:szCs w:val="24"/>
        </w:rPr>
        <w:t>serving as much as proof of faith on the part</w:t>
      </w:r>
      <w:r w:rsidR="006D1EB3">
        <w:rPr>
          <w:rFonts w:ascii="Times New Roman" w:hAnsi="Times New Roman" w:cs="Times New Roman"/>
          <w:sz w:val="24"/>
          <w:szCs w:val="24"/>
        </w:rPr>
        <w:t xml:space="preserve"> of the monastery in the abbey of Kells</w:t>
      </w:r>
      <w:r w:rsidR="00C80C02" w:rsidRPr="006D1EB3">
        <w:rPr>
          <w:rFonts w:ascii="Times New Roman" w:hAnsi="Times New Roman" w:cs="Times New Roman"/>
          <w:sz w:val="24"/>
          <w:szCs w:val="24"/>
        </w:rPr>
        <w:t xml:space="preserve">, as it did a </w:t>
      </w:r>
      <w:r w:rsidR="002E2E5E" w:rsidRPr="006D1EB3">
        <w:rPr>
          <w:rFonts w:ascii="Times New Roman" w:hAnsi="Times New Roman" w:cs="Times New Roman"/>
          <w:sz w:val="24"/>
          <w:szCs w:val="24"/>
        </w:rPr>
        <w:t xml:space="preserve">reminder to the local lords </w:t>
      </w:r>
      <w:r w:rsidR="00381422" w:rsidRPr="006D1EB3">
        <w:rPr>
          <w:rFonts w:ascii="Times New Roman" w:hAnsi="Times New Roman" w:cs="Times New Roman"/>
          <w:sz w:val="24"/>
          <w:szCs w:val="24"/>
        </w:rPr>
        <w:t>to behave themselves</w:t>
      </w:r>
      <w:r w:rsidR="006C1677">
        <w:rPr>
          <w:rFonts w:ascii="Times New Roman" w:hAnsi="Times New Roman" w:cs="Times New Roman"/>
          <w:sz w:val="24"/>
          <w:szCs w:val="24"/>
        </w:rPr>
        <w:t>.</w:t>
      </w:r>
      <w:r w:rsidR="00381422" w:rsidRPr="006D1EB3">
        <w:rPr>
          <w:rFonts w:ascii="Times New Roman" w:hAnsi="Times New Roman" w:cs="Times New Roman"/>
          <w:sz w:val="24"/>
          <w:szCs w:val="24"/>
        </w:rPr>
        <w:t xml:space="preserve"> As they may rule the people of the land in which they lived (and on the mainland ruled the land itself legally), but in the eyes of the Christian society of the time, Jesus ruled the souls of all of </w:t>
      </w:r>
      <w:r w:rsidR="00191A9A" w:rsidRPr="006D1EB3">
        <w:rPr>
          <w:rFonts w:ascii="Times New Roman" w:hAnsi="Times New Roman" w:cs="Times New Roman"/>
          <w:sz w:val="24"/>
          <w:szCs w:val="24"/>
        </w:rPr>
        <w:t>Christian-</w:t>
      </w:r>
      <w:r w:rsidR="00381422" w:rsidRPr="006D1EB3">
        <w:rPr>
          <w:rFonts w:ascii="Times New Roman" w:hAnsi="Times New Roman" w:cs="Times New Roman"/>
          <w:sz w:val="24"/>
          <w:szCs w:val="24"/>
        </w:rPr>
        <w:t>Europe.</w:t>
      </w:r>
      <w:r w:rsidR="006C1677">
        <w:rPr>
          <w:rFonts w:ascii="Times New Roman" w:hAnsi="Times New Roman" w:cs="Times New Roman"/>
          <w:sz w:val="24"/>
          <w:szCs w:val="24"/>
        </w:rPr>
        <w:t xml:space="preserve"> And by extension, the Church commanded all, </w:t>
      </w:r>
      <w:r w:rsidR="006C1677">
        <w:rPr>
          <w:rFonts w:ascii="Times New Roman" w:hAnsi="Times New Roman" w:cs="Times New Roman"/>
          <w:sz w:val="24"/>
          <w:szCs w:val="24"/>
        </w:rPr>
        <w:lastRenderedPageBreak/>
        <w:t>and had as obligation to curb the worst excesses of the secular nobles of Europe.</w:t>
      </w:r>
      <w:r w:rsidR="006C1677">
        <w:rPr>
          <w:rStyle w:val="EndnoteReference"/>
          <w:rFonts w:ascii="Times New Roman" w:hAnsi="Times New Roman" w:cs="Times New Roman"/>
          <w:sz w:val="24"/>
          <w:szCs w:val="24"/>
        </w:rPr>
        <w:endnoteReference w:id="3"/>
      </w:r>
      <w:r w:rsidR="00A9416F" w:rsidRPr="006D1EB3">
        <w:rPr>
          <w:rFonts w:ascii="Times New Roman" w:hAnsi="Times New Roman" w:cs="Times New Roman"/>
          <w:sz w:val="24"/>
          <w:szCs w:val="24"/>
        </w:rPr>
        <w:t xml:space="preserve"> </w:t>
      </w:r>
      <w:r w:rsidR="00691799">
        <w:rPr>
          <w:rFonts w:ascii="Times New Roman" w:hAnsi="Times New Roman" w:cs="Times New Roman"/>
          <w:sz w:val="24"/>
          <w:szCs w:val="24"/>
        </w:rPr>
        <w:t>What is more is that the mind</w:t>
      </w:r>
      <w:r w:rsidR="00E833CE" w:rsidRPr="006D1EB3">
        <w:rPr>
          <w:rFonts w:ascii="Times New Roman" w:hAnsi="Times New Roman" w:cs="Times New Roman"/>
          <w:sz w:val="24"/>
          <w:szCs w:val="24"/>
        </w:rPr>
        <w:t xml:space="preserve">set of the </w:t>
      </w:r>
      <w:r w:rsidR="009610A7" w:rsidRPr="006D1EB3">
        <w:rPr>
          <w:rFonts w:ascii="Times New Roman" w:hAnsi="Times New Roman" w:cs="Times New Roman"/>
          <w:sz w:val="24"/>
          <w:szCs w:val="24"/>
        </w:rPr>
        <w:t>era</w:t>
      </w:r>
      <w:r w:rsidR="00E833CE" w:rsidRPr="006D1EB3">
        <w:rPr>
          <w:rFonts w:ascii="Times New Roman" w:hAnsi="Times New Roman" w:cs="Times New Roman"/>
          <w:sz w:val="24"/>
          <w:szCs w:val="24"/>
        </w:rPr>
        <w:t xml:space="preserve"> was a fairly depressed one as Viking depredations had </w:t>
      </w:r>
      <w:r w:rsidR="00E57F14">
        <w:rPr>
          <w:rFonts w:ascii="Times New Roman" w:hAnsi="Times New Roman" w:cs="Times New Roman"/>
          <w:sz w:val="24"/>
          <w:szCs w:val="24"/>
        </w:rPr>
        <w:t>caused a great deal of devastation throughout not only Britain but all of Western Europe. With one of the beliefs of the time-peri</w:t>
      </w:r>
      <w:r w:rsidR="003C3B64">
        <w:rPr>
          <w:rFonts w:ascii="Times New Roman" w:hAnsi="Times New Roman" w:cs="Times New Roman"/>
          <w:sz w:val="24"/>
          <w:szCs w:val="24"/>
        </w:rPr>
        <w:t xml:space="preserve">od being that the Vikings were essentially </w:t>
      </w:r>
      <w:r w:rsidR="00E57F14">
        <w:rPr>
          <w:rFonts w:ascii="Times New Roman" w:hAnsi="Times New Roman" w:cs="Times New Roman"/>
          <w:sz w:val="24"/>
          <w:szCs w:val="24"/>
        </w:rPr>
        <w:t xml:space="preserve">God’s punishment for their </w:t>
      </w:r>
      <w:r w:rsidR="003C3B64">
        <w:rPr>
          <w:rFonts w:ascii="Times New Roman" w:hAnsi="Times New Roman" w:cs="Times New Roman"/>
          <w:sz w:val="24"/>
          <w:szCs w:val="24"/>
        </w:rPr>
        <w:t>‘</w:t>
      </w:r>
      <w:r w:rsidR="00E57F14">
        <w:rPr>
          <w:rFonts w:ascii="Times New Roman" w:hAnsi="Times New Roman" w:cs="Times New Roman"/>
          <w:sz w:val="24"/>
          <w:szCs w:val="24"/>
        </w:rPr>
        <w:t>sinful nature.’</w:t>
      </w:r>
      <w:r w:rsidR="005E3880">
        <w:rPr>
          <w:rFonts w:ascii="Times New Roman" w:hAnsi="Times New Roman" w:cs="Times New Roman"/>
          <w:sz w:val="24"/>
          <w:szCs w:val="24"/>
        </w:rPr>
        <w:t xml:space="preserve"> As it was believed at the time that the people of Europe, had fallen from God’s intended vision for them, with priests treating the invasions and violence of the period as a just-reward for sinfulness, as in the case of Archbishop Wulfstan </w:t>
      </w:r>
      <w:r w:rsidR="0090106E">
        <w:rPr>
          <w:rFonts w:ascii="Times New Roman" w:hAnsi="Times New Roman" w:cs="Times New Roman"/>
          <w:sz w:val="24"/>
          <w:szCs w:val="24"/>
        </w:rPr>
        <w:t xml:space="preserve">of York’s sermon, of </w:t>
      </w:r>
      <w:r w:rsidR="00B71664">
        <w:rPr>
          <w:rFonts w:ascii="Times New Roman" w:hAnsi="Times New Roman" w:cs="Times New Roman"/>
          <w:sz w:val="24"/>
          <w:szCs w:val="24"/>
        </w:rPr>
        <w:t>‘</w:t>
      </w:r>
      <w:r w:rsidR="00B71664" w:rsidRPr="00B71664">
        <w:rPr>
          <w:rFonts w:ascii="Times New Roman" w:hAnsi="Times New Roman" w:cs="Times New Roman"/>
          <w:sz w:val="24"/>
          <w:szCs w:val="24"/>
        </w:rPr>
        <w:t>Sermo Lupi ad Anglos</w:t>
      </w:r>
      <w:r w:rsidR="00B71664">
        <w:rPr>
          <w:rFonts w:ascii="Times New Roman" w:hAnsi="Times New Roman" w:cs="Times New Roman"/>
          <w:sz w:val="24"/>
          <w:szCs w:val="24"/>
        </w:rPr>
        <w:t>.’</w:t>
      </w:r>
      <w:r w:rsidR="00E57F14">
        <w:rPr>
          <w:rStyle w:val="EndnoteReference"/>
          <w:rFonts w:ascii="Times New Roman" w:hAnsi="Times New Roman" w:cs="Times New Roman"/>
          <w:sz w:val="24"/>
          <w:szCs w:val="24"/>
        </w:rPr>
        <w:endnoteReference w:id="4"/>
      </w:r>
    </w:p>
    <w:p w:rsidR="00F46ED1" w:rsidRPr="006D1EB3" w:rsidRDefault="00A9416F" w:rsidP="006D1EB3">
      <w:pPr>
        <w:spacing w:line="480" w:lineRule="auto"/>
        <w:ind w:firstLine="720"/>
        <w:rPr>
          <w:rFonts w:ascii="Times New Roman" w:hAnsi="Times New Roman" w:cs="Times New Roman"/>
          <w:sz w:val="24"/>
          <w:szCs w:val="24"/>
        </w:rPr>
      </w:pPr>
      <w:r w:rsidRPr="006D1EB3">
        <w:rPr>
          <w:rFonts w:ascii="Times New Roman" w:hAnsi="Times New Roman" w:cs="Times New Roman"/>
          <w:sz w:val="24"/>
          <w:szCs w:val="24"/>
        </w:rPr>
        <w:t xml:space="preserve">The fact that it was painted in the </w:t>
      </w:r>
      <w:r w:rsidR="00E833CE" w:rsidRPr="006D1EB3">
        <w:rPr>
          <w:rFonts w:ascii="Times New Roman" w:hAnsi="Times New Roman" w:cs="Times New Roman"/>
          <w:sz w:val="24"/>
          <w:szCs w:val="24"/>
        </w:rPr>
        <w:t>9</w:t>
      </w:r>
      <w:r w:rsidRPr="006D1EB3">
        <w:rPr>
          <w:rFonts w:ascii="Times New Roman" w:hAnsi="Times New Roman" w:cs="Times New Roman"/>
          <w:sz w:val="24"/>
          <w:szCs w:val="24"/>
          <w:vertAlign w:val="superscript"/>
        </w:rPr>
        <w:t>th</w:t>
      </w:r>
      <w:r w:rsidRPr="006D1EB3">
        <w:rPr>
          <w:rFonts w:ascii="Times New Roman" w:hAnsi="Times New Roman" w:cs="Times New Roman"/>
          <w:sz w:val="24"/>
          <w:szCs w:val="24"/>
        </w:rPr>
        <w:t xml:space="preserve"> century, a period when the north of Britain was under attack by Viking</w:t>
      </w:r>
      <w:r w:rsidR="00696A56">
        <w:rPr>
          <w:rFonts w:ascii="Times New Roman" w:hAnsi="Times New Roman" w:cs="Times New Roman"/>
          <w:sz w:val="24"/>
          <w:szCs w:val="24"/>
        </w:rPr>
        <w:t xml:space="preserve"> </w:t>
      </w:r>
      <w:r w:rsidRPr="006D1EB3">
        <w:rPr>
          <w:rFonts w:ascii="Times New Roman" w:hAnsi="Times New Roman" w:cs="Times New Roman"/>
          <w:sz w:val="24"/>
          <w:szCs w:val="24"/>
        </w:rPr>
        <w:t>raids, by southern British kingdoms, and was a period when Europe was going through a crisis of faith. With the book’s vivid imagery</w:t>
      </w:r>
      <w:r w:rsidR="00AE1B14">
        <w:rPr>
          <w:rFonts w:ascii="Times New Roman" w:hAnsi="Times New Roman" w:cs="Times New Roman"/>
          <w:sz w:val="24"/>
          <w:szCs w:val="24"/>
        </w:rPr>
        <w:t>,</w:t>
      </w:r>
      <w:r w:rsidRPr="006D1EB3">
        <w:rPr>
          <w:rFonts w:ascii="Times New Roman" w:hAnsi="Times New Roman" w:cs="Times New Roman"/>
          <w:sz w:val="24"/>
          <w:szCs w:val="24"/>
        </w:rPr>
        <w:t xml:space="preserve"> a kind of re-affirmation of the classic faith, with the book evidently being written in the abbey of Kells. Which belonged to the same branch of Catholicism as the isle of Iona, and is thus a celebration of the Gaelic faith’s art as well as that of St-Columb</w:t>
      </w:r>
      <w:r w:rsidR="00E833CE" w:rsidRPr="006D1EB3">
        <w:rPr>
          <w:rFonts w:ascii="Times New Roman" w:hAnsi="Times New Roman" w:cs="Times New Roman"/>
          <w:sz w:val="24"/>
          <w:szCs w:val="24"/>
        </w:rPr>
        <w:t>a for this reason.</w:t>
      </w:r>
      <w:r w:rsidR="007E120C">
        <w:rPr>
          <w:rStyle w:val="EndnoteReference"/>
          <w:rFonts w:ascii="Times New Roman" w:hAnsi="Times New Roman" w:cs="Times New Roman"/>
          <w:sz w:val="24"/>
          <w:szCs w:val="24"/>
        </w:rPr>
        <w:endnoteReference w:id="5"/>
      </w:r>
      <w:r w:rsidR="00E833CE" w:rsidRPr="006D1EB3">
        <w:rPr>
          <w:rFonts w:ascii="Times New Roman" w:hAnsi="Times New Roman" w:cs="Times New Roman"/>
          <w:sz w:val="24"/>
          <w:szCs w:val="24"/>
        </w:rPr>
        <w:t xml:space="preserve"> The book’s first possible reference though is from the entry about the year 1007 A.D./C.E. of the Annals of Ulster, where it is possible that the book was stolen for a time, before it was ultimately recovered (if without its original cover).</w:t>
      </w:r>
      <w:r w:rsidR="00DF4383" w:rsidRPr="006D1EB3">
        <w:rPr>
          <w:rStyle w:val="EndnoteReference"/>
          <w:rFonts w:ascii="Times New Roman" w:hAnsi="Times New Roman" w:cs="Times New Roman"/>
          <w:sz w:val="24"/>
          <w:szCs w:val="24"/>
        </w:rPr>
        <w:endnoteReference w:id="6"/>
      </w:r>
      <w:r w:rsidR="00994051" w:rsidRPr="006D1EB3">
        <w:rPr>
          <w:rFonts w:ascii="Times New Roman" w:hAnsi="Times New Roman" w:cs="Times New Roman"/>
          <w:sz w:val="24"/>
          <w:szCs w:val="24"/>
        </w:rPr>
        <w:t xml:space="preserve"> An incident that rocked all of the British Isles, and that if it was the Book of Kells, could have been a symbolic blow in the eyes of the Church (along with their many ‘subjects/followers’).</w:t>
      </w:r>
    </w:p>
    <w:p w:rsidR="00DB3BFB" w:rsidRPr="006D1EB3" w:rsidRDefault="002F01DA" w:rsidP="006D1EB3">
      <w:pPr>
        <w:spacing w:line="480" w:lineRule="auto"/>
        <w:ind w:firstLine="720"/>
        <w:rPr>
          <w:rFonts w:ascii="Times New Roman" w:hAnsi="Times New Roman" w:cs="Times New Roman"/>
          <w:sz w:val="24"/>
          <w:szCs w:val="24"/>
        </w:rPr>
      </w:pPr>
      <w:r w:rsidRPr="006D1EB3">
        <w:rPr>
          <w:rFonts w:ascii="Times New Roman" w:hAnsi="Times New Roman" w:cs="Times New Roman"/>
          <w:sz w:val="24"/>
          <w:szCs w:val="24"/>
        </w:rPr>
        <w:t xml:space="preserve">What is also noteworthy about the paint and the colour choices in this </w:t>
      </w:r>
      <w:r w:rsidR="003A1BD0" w:rsidRPr="006D1EB3">
        <w:rPr>
          <w:rFonts w:ascii="Times New Roman" w:hAnsi="Times New Roman" w:cs="Times New Roman"/>
          <w:sz w:val="24"/>
          <w:szCs w:val="24"/>
        </w:rPr>
        <w:t>image</w:t>
      </w:r>
      <w:r w:rsidRPr="006D1EB3">
        <w:rPr>
          <w:rFonts w:ascii="Times New Roman" w:hAnsi="Times New Roman" w:cs="Times New Roman"/>
          <w:sz w:val="24"/>
          <w:szCs w:val="24"/>
        </w:rPr>
        <w:t xml:space="preserve"> is how many greens and blues there are. </w:t>
      </w:r>
      <w:r w:rsidR="003A1BD0" w:rsidRPr="003A1BD0">
        <w:rPr>
          <w:rFonts w:ascii="Times New Roman" w:hAnsi="Times New Roman" w:cs="Times New Roman"/>
          <w:sz w:val="24"/>
          <w:szCs w:val="24"/>
        </w:rPr>
        <w:t>Gold is a given to an extent as the colour pairings of gold and white are often representative of Jesus and his mother</w:t>
      </w:r>
      <w:r w:rsidRPr="003A1BD0">
        <w:rPr>
          <w:rFonts w:ascii="Times New Roman" w:hAnsi="Times New Roman" w:cs="Times New Roman"/>
          <w:sz w:val="24"/>
          <w:szCs w:val="24"/>
        </w:rPr>
        <w:t xml:space="preserve">. </w:t>
      </w:r>
      <w:r w:rsidR="008D5BDF">
        <w:rPr>
          <w:rFonts w:ascii="Times New Roman" w:hAnsi="Times New Roman" w:cs="Times New Roman"/>
          <w:sz w:val="24"/>
          <w:szCs w:val="24"/>
        </w:rPr>
        <w:t>B</w:t>
      </w:r>
      <w:r w:rsidRPr="006D1EB3">
        <w:rPr>
          <w:rFonts w:ascii="Times New Roman" w:hAnsi="Times New Roman" w:cs="Times New Roman"/>
          <w:sz w:val="24"/>
          <w:szCs w:val="24"/>
        </w:rPr>
        <w:t xml:space="preserve">lue and green are not ordinarily what is used in paintings of angels who are typically painted with brighter colours. </w:t>
      </w:r>
      <w:r w:rsidR="005A5098" w:rsidRPr="005A5098">
        <w:rPr>
          <w:rFonts w:ascii="Times New Roman" w:hAnsi="Times New Roman" w:cs="Times New Roman"/>
          <w:sz w:val="24"/>
        </w:rPr>
        <w:t>Mary is not only painted without her usual blues</w:t>
      </w:r>
      <w:r w:rsidR="005A5098" w:rsidRPr="005A5098">
        <w:rPr>
          <w:rFonts w:ascii="Times New Roman" w:hAnsi="Times New Roman" w:cs="Times New Roman"/>
          <w:sz w:val="28"/>
          <w:szCs w:val="24"/>
        </w:rPr>
        <w:t xml:space="preserve"> </w:t>
      </w:r>
      <w:r w:rsidR="005A5098">
        <w:rPr>
          <w:rFonts w:ascii="Times New Roman" w:hAnsi="Times New Roman" w:cs="Times New Roman"/>
          <w:sz w:val="24"/>
          <w:szCs w:val="24"/>
        </w:rPr>
        <w:t>(</w:t>
      </w:r>
      <w:r w:rsidRPr="006D1EB3">
        <w:rPr>
          <w:rFonts w:ascii="Times New Roman" w:hAnsi="Times New Roman" w:cs="Times New Roman"/>
          <w:sz w:val="24"/>
          <w:szCs w:val="24"/>
        </w:rPr>
        <w:t>for her dresses), white or her gold but with red (another royal colour), but it is the angels and Jesus who get most of the green and the odd blue in the case of the right-</w:t>
      </w:r>
      <w:r w:rsidRPr="006D1EB3">
        <w:rPr>
          <w:rFonts w:ascii="Times New Roman" w:hAnsi="Times New Roman" w:cs="Times New Roman"/>
          <w:sz w:val="24"/>
          <w:szCs w:val="24"/>
        </w:rPr>
        <w:lastRenderedPageBreak/>
        <w:t xml:space="preserve">most angel. Jesus sports a bright-green outfit, with green being the colour of </w:t>
      </w:r>
      <w:r w:rsidR="00082ACB">
        <w:rPr>
          <w:rFonts w:ascii="Times New Roman" w:hAnsi="Times New Roman" w:cs="Times New Roman"/>
          <w:sz w:val="24"/>
          <w:szCs w:val="24"/>
        </w:rPr>
        <w:t>faith</w:t>
      </w:r>
      <w:r w:rsidRPr="006D1EB3">
        <w:rPr>
          <w:rFonts w:ascii="Times New Roman" w:hAnsi="Times New Roman" w:cs="Times New Roman"/>
          <w:sz w:val="24"/>
          <w:szCs w:val="24"/>
        </w:rPr>
        <w:t>, and a fairly popular colour in Celtic art.</w:t>
      </w:r>
      <w:r w:rsidR="00082ACB">
        <w:rPr>
          <w:rFonts w:ascii="Times New Roman" w:hAnsi="Times New Roman" w:cs="Times New Roman"/>
          <w:sz w:val="24"/>
          <w:szCs w:val="24"/>
        </w:rPr>
        <w:t xml:space="preserve"> As the colour green had possible divine connotations</w:t>
      </w:r>
      <w:r w:rsidR="00D50081">
        <w:rPr>
          <w:rFonts w:ascii="Times New Roman" w:hAnsi="Times New Roman" w:cs="Times New Roman"/>
          <w:sz w:val="24"/>
          <w:szCs w:val="24"/>
        </w:rPr>
        <w:t>,</w:t>
      </w:r>
      <w:r w:rsidR="00E57F14">
        <w:rPr>
          <w:rStyle w:val="EndnoteReference"/>
          <w:rFonts w:ascii="Times New Roman" w:hAnsi="Times New Roman" w:cs="Times New Roman"/>
          <w:sz w:val="24"/>
          <w:szCs w:val="24"/>
        </w:rPr>
        <w:endnoteReference w:id="7"/>
      </w:r>
      <w:r w:rsidRPr="006D1EB3">
        <w:rPr>
          <w:rFonts w:ascii="Times New Roman" w:hAnsi="Times New Roman" w:cs="Times New Roman"/>
          <w:sz w:val="24"/>
          <w:szCs w:val="24"/>
        </w:rPr>
        <w:t xml:space="preserve"> </w:t>
      </w:r>
      <w:r w:rsidR="00D50081">
        <w:rPr>
          <w:rFonts w:ascii="Times New Roman" w:hAnsi="Times New Roman" w:cs="Times New Roman"/>
          <w:sz w:val="24"/>
          <w:szCs w:val="24"/>
        </w:rPr>
        <w:t>and w</w:t>
      </w:r>
      <w:r w:rsidRPr="006D1EB3">
        <w:rPr>
          <w:rFonts w:ascii="Times New Roman" w:hAnsi="Times New Roman" w:cs="Times New Roman"/>
          <w:sz w:val="24"/>
          <w:szCs w:val="24"/>
        </w:rPr>
        <w:t>ith it being another popular choice in Celtic art</w:t>
      </w:r>
      <w:r w:rsidR="00D50081">
        <w:rPr>
          <w:rFonts w:ascii="Times New Roman" w:hAnsi="Times New Roman" w:cs="Times New Roman"/>
          <w:sz w:val="24"/>
          <w:szCs w:val="24"/>
        </w:rPr>
        <w:t>.</w:t>
      </w:r>
      <w:r w:rsidRPr="006D1EB3">
        <w:rPr>
          <w:rFonts w:ascii="Times New Roman" w:hAnsi="Times New Roman" w:cs="Times New Roman"/>
          <w:sz w:val="24"/>
          <w:szCs w:val="24"/>
        </w:rPr>
        <w:t xml:space="preserve"> </w:t>
      </w:r>
      <w:r w:rsidR="00D50081">
        <w:rPr>
          <w:rFonts w:ascii="Times New Roman" w:hAnsi="Times New Roman" w:cs="Times New Roman"/>
          <w:sz w:val="24"/>
          <w:szCs w:val="24"/>
        </w:rPr>
        <w:t xml:space="preserve">This whilst, </w:t>
      </w:r>
      <w:r w:rsidRPr="006D1EB3">
        <w:rPr>
          <w:rFonts w:ascii="Times New Roman" w:hAnsi="Times New Roman" w:cs="Times New Roman"/>
          <w:sz w:val="24"/>
          <w:szCs w:val="24"/>
        </w:rPr>
        <w:t xml:space="preserve">the right-most angel almost drowning in blues and greens. Where the left-most one is depicted in red and green, so that the image almost screams of eternity and royalty, </w:t>
      </w:r>
      <w:r w:rsidR="006E68B1">
        <w:rPr>
          <w:rFonts w:ascii="Times New Roman" w:hAnsi="Times New Roman" w:cs="Times New Roman"/>
          <w:sz w:val="24"/>
          <w:szCs w:val="24"/>
        </w:rPr>
        <w:t xml:space="preserve">which makes it </w:t>
      </w:r>
      <w:r w:rsidRPr="006D1EB3">
        <w:rPr>
          <w:rFonts w:ascii="Times New Roman" w:hAnsi="Times New Roman" w:cs="Times New Roman"/>
          <w:sz w:val="24"/>
          <w:szCs w:val="24"/>
        </w:rPr>
        <w:t xml:space="preserve">quite the powerful message for the </w:t>
      </w:r>
      <w:r w:rsidR="006E68B1" w:rsidRPr="006D1EB3">
        <w:rPr>
          <w:rFonts w:ascii="Times New Roman" w:hAnsi="Times New Roman" w:cs="Times New Roman"/>
          <w:sz w:val="24"/>
          <w:szCs w:val="24"/>
        </w:rPr>
        <w:t>medieval</w:t>
      </w:r>
      <w:r w:rsidRPr="006D1EB3">
        <w:rPr>
          <w:rFonts w:ascii="Times New Roman" w:hAnsi="Times New Roman" w:cs="Times New Roman"/>
          <w:sz w:val="24"/>
          <w:szCs w:val="24"/>
        </w:rPr>
        <w:t xml:space="preserve"> mind</w:t>
      </w:r>
      <w:r w:rsidR="006E68B1">
        <w:rPr>
          <w:rFonts w:ascii="Times New Roman" w:hAnsi="Times New Roman" w:cs="Times New Roman"/>
          <w:sz w:val="24"/>
          <w:szCs w:val="24"/>
        </w:rPr>
        <w:t xml:space="preserve"> as</w:t>
      </w:r>
      <w:r w:rsidRPr="006D1EB3">
        <w:rPr>
          <w:rFonts w:ascii="Times New Roman" w:hAnsi="Times New Roman" w:cs="Times New Roman"/>
          <w:sz w:val="24"/>
          <w:szCs w:val="24"/>
        </w:rPr>
        <w:t xml:space="preserve"> </w:t>
      </w:r>
      <w:r w:rsidR="006E68B1">
        <w:rPr>
          <w:rFonts w:ascii="Times New Roman" w:hAnsi="Times New Roman" w:cs="Times New Roman"/>
          <w:sz w:val="24"/>
          <w:szCs w:val="24"/>
        </w:rPr>
        <w:t>t</w:t>
      </w:r>
      <w:r w:rsidRPr="006D1EB3">
        <w:rPr>
          <w:rFonts w:ascii="Times New Roman" w:hAnsi="Times New Roman" w:cs="Times New Roman"/>
          <w:sz w:val="24"/>
          <w:szCs w:val="24"/>
        </w:rPr>
        <w:t>hose of the Middle-Ages might have been excused for being a tad over-awed by the symbolic political</w:t>
      </w:r>
      <w:r w:rsidR="00BC6906">
        <w:rPr>
          <w:rFonts w:ascii="Times New Roman" w:hAnsi="Times New Roman" w:cs="Times New Roman"/>
          <w:sz w:val="24"/>
          <w:szCs w:val="24"/>
        </w:rPr>
        <w:t xml:space="preserve"> </w:t>
      </w:r>
      <w:r w:rsidRPr="006D1EB3">
        <w:rPr>
          <w:rFonts w:ascii="Times New Roman" w:hAnsi="Times New Roman" w:cs="Times New Roman"/>
          <w:sz w:val="24"/>
          <w:szCs w:val="24"/>
        </w:rPr>
        <w:t>statement made in this image alone</w:t>
      </w:r>
      <w:r w:rsidR="006E68B1">
        <w:rPr>
          <w:rFonts w:ascii="Times New Roman" w:hAnsi="Times New Roman" w:cs="Times New Roman"/>
          <w:sz w:val="24"/>
          <w:szCs w:val="24"/>
        </w:rPr>
        <w:t>.</w:t>
      </w:r>
      <w:r w:rsidRPr="006D1EB3">
        <w:rPr>
          <w:rFonts w:ascii="Times New Roman" w:hAnsi="Times New Roman" w:cs="Times New Roman"/>
          <w:sz w:val="24"/>
          <w:szCs w:val="24"/>
        </w:rPr>
        <w:t xml:space="preserve"> </w:t>
      </w:r>
      <w:r w:rsidR="006E68B1">
        <w:rPr>
          <w:rFonts w:ascii="Times New Roman" w:hAnsi="Times New Roman" w:cs="Times New Roman"/>
          <w:sz w:val="24"/>
          <w:szCs w:val="24"/>
        </w:rPr>
        <w:t>T</w:t>
      </w:r>
      <w:r w:rsidRPr="006D1EB3">
        <w:rPr>
          <w:rFonts w:ascii="Times New Roman" w:hAnsi="Times New Roman" w:cs="Times New Roman"/>
          <w:sz w:val="24"/>
          <w:szCs w:val="24"/>
        </w:rPr>
        <w:t xml:space="preserve">he borders </w:t>
      </w:r>
      <w:r w:rsidR="006E68B1">
        <w:rPr>
          <w:rFonts w:ascii="Times New Roman" w:hAnsi="Times New Roman" w:cs="Times New Roman"/>
          <w:sz w:val="24"/>
          <w:szCs w:val="24"/>
        </w:rPr>
        <w:t xml:space="preserve">at the same </w:t>
      </w:r>
      <w:r w:rsidR="00AC7996">
        <w:rPr>
          <w:rFonts w:ascii="Times New Roman" w:hAnsi="Times New Roman" w:cs="Times New Roman"/>
          <w:sz w:val="24"/>
          <w:szCs w:val="24"/>
        </w:rPr>
        <w:t>time</w:t>
      </w:r>
      <w:r w:rsidR="006E68B1">
        <w:rPr>
          <w:rFonts w:ascii="Times New Roman" w:hAnsi="Times New Roman" w:cs="Times New Roman"/>
          <w:sz w:val="24"/>
          <w:szCs w:val="24"/>
        </w:rPr>
        <w:t xml:space="preserve"> </w:t>
      </w:r>
      <w:r w:rsidRPr="006D1EB3">
        <w:rPr>
          <w:rFonts w:ascii="Times New Roman" w:hAnsi="Times New Roman" w:cs="Times New Roman"/>
          <w:sz w:val="24"/>
          <w:szCs w:val="24"/>
        </w:rPr>
        <w:t xml:space="preserve">also bear a considerable amount of greens and blues. </w:t>
      </w:r>
      <w:r w:rsidR="00D10EEB" w:rsidRPr="006D1EB3">
        <w:rPr>
          <w:rFonts w:ascii="Times New Roman" w:hAnsi="Times New Roman" w:cs="Times New Roman"/>
          <w:sz w:val="24"/>
          <w:szCs w:val="24"/>
        </w:rPr>
        <w:t xml:space="preserve">In all the choice of colours outside of the typical gold plays an important religious role as well, as it also helps to an extent to identify the </w:t>
      </w:r>
      <w:r w:rsidR="00EF329B">
        <w:rPr>
          <w:rFonts w:ascii="Times New Roman" w:hAnsi="Times New Roman" w:cs="Times New Roman"/>
          <w:sz w:val="24"/>
          <w:szCs w:val="24"/>
        </w:rPr>
        <w:t>source of the art</w:t>
      </w:r>
      <w:r w:rsidR="005F5180" w:rsidRPr="006D1EB3">
        <w:rPr>
          <w:rFonts w:ascii="Times New Roman" w:hAnsi="Times New Roman" w:cs="Times New Roman"/>
          <w:sz w:val="24"/>
          <w:szCs w:val="24"/>
        </w:rPr>
        <w:t xml:space="preserve">work as a major Celtic one. What is more though, is that </w:t>
      </w:r>
      <w:r w:rsidR="00BC6300" w:rsidRPr="006D1EB3">
        <w:rPr>
          <w:rFonts w:ascii="Times New Roman" w:hAnsi="Times New Roman" w:cs="Times New Roman"/>
          <w:sz w:val="24"/>
          <w:szCs w:val="24"/>
        </w:rPr>
        <w:t xml:space="preserve">there are Celtic knots in the image, which is a rather popular symbol in Celtic culture. One that </w:t>
      </w:r>
      <w:r w:rsidR="00CE286D" w:rsidRPr="006D1EB3">
        <w:rPr>
          <w:rFonts w:ascii="Times New Roman" w:hAnsi="Times New Roman" w:cs="Times New Roman"/>
          <w:sz w:val="24"/>
          <w:szCs w:val="24"/>
        </w:rPr>
        <w:t xml:space="preserve">looks akin to a </w:t>
      </w:r>
      <w:r w:rsidR="006C0E6C" w:rsidRPr="006D1EB3">
        <w:rPr>
          <w:rFonts w:ascii="Times New Roman" w:hAnsi="Times New Roman" w:cs="Times New Roman"/>
          <w:sz w:val="24"/>
          <w:szCs w:val="24"/>
        </w:rPr>
        <w:t>chain</w:t>
      </w:r>
      <w:r w:rsidR="00CE286D" w:rsidRPr="006D1EB3">
        <w:rPr>
          <w:rFonts w:ascii="Times New Roman" w:hAnsi="Times New Roman" w:cs="Times New Roman"/>
          <w:sz w:val="24"/>
          <w:szCs w:val="24"/>
        </w:rPr>
        <w:t xml:space="preserve"> and that apparently is a symbol of Celtic faith, and has long been connected in the modern mind to Ireland.</w:t>
      </w:r>
      <w:r w:rsidR="00E430E5">
        <w:rPr>
          <w:rStyle w:val="EndnoteReference"/>
          <w:rFonts w:ascii="Times New Roman" w:hAnsi="Times New Roman" w:cs="Times New Roman"/>
          <w:sz w:val="24"/>
          <w:szCs w:val="24"/>
        </w:rPr>
        <w:t xml:space="preserve"> </w:t>
      </w:r>
      <w:r w:rsidR="00CE286D" w:rsidRPr="006D1EB3">
        <w:rPr>
          <w:rFonts w:ascii="Times New Roman" w:hAnsi="Times New Roman" w:cs="Times New Roman"/>
          <w:sz w:val="24"/>
          <w:szCs w:val="24"/>
        </w:rPr>
        <w:t>Ireland was at this time in the midst of colonizing the western isles of Scotland, with their cultural influence to seep farther eastwards b</w:t>
      </w:r>
      <w:r w:rsidR="006F013C">
        <w:rPr>
          <w:rFonts w:ascii="Times New Roman" w:hAnsi="Times New Roman" w:cs="Times New Roman"/>
          <w:sz w:val="24"/>
          <w:szCs w:val="24"/>
        </w:rPr>
        <w:t>etween</w:t>
      </w:r>
      <w:r w:rsidR="00CE286D" w:rsidRPr="006D1EB3">
        <w:rPr>
          <w:rFonts w:ascii="Times New Roman" w:hAnsi="Times New Roman" w:cs="Times New Roman"/>
          <w:sz w:val="24"/>
          <w:szCs w:val="24"/>
        </w:rPr>
        <w:t xml:space="preserve"> the time of </w:t>
      </w:r>
      <w:r w:rsidR="006F013C">
        <w:rPr>
          <w:rFonts w:ascii="Times New Roman" w:hAnsi="Times New Roman" w:cs="Times New Roman"/>
          <w:sz w:val="24"/>
          <w:szCs w:val="24"/>
        </w:rPr>
        <w:t xml:space="preserve">Kenneth I (Cinaed I) and </w:t>
      </w:r>
      <w:r w:rsidR="00CE286D" w:rsidRPr="006D1EB3">
        <w:rPr>
          <w:rFonts w:ascii="Times New Roman" w:hAnsi="Times New Roman" w:cs="Times New Roman"/>
          <w:sz w:val="24"/>
          <w:szCs w:val="24"/>
        </w:rPr>
        <w:t>Causantin II’s reign</w:t>
      </w:r>
      <w:r w:rsidR="006F013C">
        <w:rPr>
          <w:rFonts w:ascii="Times New Roman" w:hAnsi="Times New Roman" w:cs="Times New Roman"/>
          <w:sz w:val="24"/>
          <w:szCs w:val="24"/>
        </w:rPr>
        <w:t>s</w:t>
      </w:r>
      <w:r w:rsidR="00CE286D" w:rsidRPr="006D1EB3">
        <w:rPr>
          <w:rFonts w:ascii="Times New Roman" w:hAnsi="Times New Roman" w:cs="Times New Roman"/>
          <w:sz w:val="24"/>
          <w:szCs w:val="24"/>
        </w:rPr>
        <w:t>.</w:t>
      </w:r>
      <w:r w:rsidR="006D1EB3">
        <w:rPr>
          <w:rStyle w:val="EndnoteReference"/>
          <w:rFonts w:ascii="Times New Roman" w:hAnsi="Times New Roman" w:cs="Times New Roman"/>
          <w:sz w:val="24"/>
          <w:szCs w:val="24"/>
        </w:rPr>
        <w:endnoteReference w:id="8"/>
      </w:r>
      <w:r w:rsidR="00CE286D" w:rsidRPr="006D1EB3">
        <w:rPr>
          <w:rFonts w:ascii="Times New Roman" w:hAnsi="Times New Roman" w:cs="Times New Roman"/>
          <w:sz w:val="24"/>
          <w:szCs w:val="24"/>
        </w:rPr>
        <w:t xml:space="preserve"> As the </w:t>
      </w:r>
      <w:r w:rsidR="006D4ED3">
        <w:rPr>
          <w:rFonts w:ascii="Times New Roman" w:hAnsi="Times New Roman" w:cs="Times New Roman"/>
          <w:sz w:val="24"/>
          <w:szCs w:val="24"/>
        </w:rPr>
        <w:t xml:space="preserve">kings of this period sought to complete a fusion of the Pictish </w:t>
      </w:r>
      <w:r w:rsidR="00AD2327">
        <w:rPr>
          <w:rFonts w:ascii="Times New Roman" w:hAnsi="Times New Roman" w:cs="Times New Roman"/>
          <w:sz w:val="24"/>
          <w:szCs w:val="24"/>
        </w:rPr>
        <w:t xml:space="preserve">(which lay in the region of the heartland of modern-day Scotland) </w:t>
      </w:r>
      <w:r w:rsidR="006D4ED3">
        <w:rPr>
          <w:rFonts w:ascii="Times New Roman" w:hAnsi="Times New Roman" w:cs="Times New Roman"/>
          <w:sz w:val="24"/>
          <w:szCs w:val="24"/>
        </w:rPr>
        <w:t>and that of Dalriata, which was an Irish set of colonies in the Argyll region</w:t>
      </w:r>
      <w:r w:rsidR="00CE286D" w:rsidRPr="006D1EB3">
        <w:rPr>
          <w:rFonts w:ascii="Times New Roman" w:hAnsi="Times New Roman" w:cs="Times New Roman"/>
          <w:sz w:val="24"/>
          <w:szCs w:val="24"/>
        </w:rPr>
        <w:t>.</w:t>
      </w:r>
      <w:r w:rsidR="006D1EB3">
        <w:rPr>
          <w:rStyle w:val="EndnoteReference"/>
          <w:rFonts w:ascii="Times New Roman" w:hAnsi="Times New Roman" w:cs="Times New Roman"/>
          <w:sz w:val="24"/>
          <w:szCs w:val="24"/>
        </w:rPr>
        <w:endnoteReference w:id="9"/>
      </w:r>
      <w:r w:rsidR="00CE286D" w:rsidRPr="006D1EB3">
        <w:rPr>
          <w:rFonts w:ascii="Times New Roman" w:hAnsi="Times New Roman" w:cs="Times New Roman"/>
          <w:sz w:val="24"/>
          <w:szCs w:val="24"/>
        </w:rPr>
        <w:t xml:space="preserve"> </w:t>
      </w:r>
      <w:r w:rsidR="00405E9D">
        <w:rPr>
          <w:rFonts w:ascii="Times New Roman" w:hAnsi="Times New Roman" w:cs="Times New Roman"/>
          <w:sz w:val="24"/>
          <w:szCs w:val="24"/>
        </w:rPr>
        <w:t>T</w:t>
      </w:r>
      <w:r w:rsidR="00DB3BFB" w:rsidRPr="006D1EB3">
        <w:rPr>
          <w:rFonts w:ascii="Times New Roman" w:hAnsi="Times New Roman" w:cs="Times New Roman"/>
          <w:sz w:val="24"/>
          <w:szCs w:val="24"/>
        </w:rPr>
        <w:t>he picture of Mary and Jesus here also tells something of the tale of Iona, and its influence over Scotland in the 9</w:t>
      </w:r>
      <w:r w:rsidR="00DB3BFB" w:rsidRPr="006D1EB3">
        <w:rPr>
          <w:rFonts w:ascii="Times New Roman" w:hAnsi="Times New Roman" w:cs="Times New Roman"/>
          <w:sz w:val="24"/>
          <w:szCs w:val="24"/>
          <w:vertAlign w:val="superscript"/>
        </w:rPr>
        <w:t>th</w:t>
      </w:r>
      <w:r w:rsidR="00DB3BFB" w:rsidRPr="006D1EB3">
        <w:rPr>
          <w:rFonts w:ascii="Times New Roman" w:hAnsi="Times New Roman" w:cs="Times New Roman"/>
          <w:sz w:val="24"/>
          <w:szCs w:val="24"/>
        </w:rPr>
        <w:t xml:space="preserve"> through to the 11</w:t>
      </w:r>
      <w:r w:rsidR="00DB3BFB" w:rsidRPr="006D1EB3">
        <w:rPr>
          <w:rFonts w:ascii="Times New Roman" w:hAnsi="Times New Roman" w:cs="Times New Roman"/>
          <w:sz w:val="24"/>
          <w:szCs w:val="24"/>
          <w:vertAlign w:val="superscript"/>
        </w:rPr>
        <w:t>th</w:t>
      </w:r>
      <w:r w:rsidR="00DB3BFB" w:rsidRPr="006D1EB3">
        <w:rPr>
          <w:rFonts w:ascii="Times New Roman" w:hAnsi="Times New Roman" w:cs="Times New Roman"/>
          <w:sz w:val="24"/>
          <w:szCs w:val="24"/>
        </w:rPr>
        <w:t xml:space="preserve"> centuries. With this </w:t>
      </w:r>
      <w:r w:rsidR="004C05BC" w:rsidRPr="006D1EB3">
        <w:rPr>
          <w:rFonts w:ascii="Times New Roman" w:hAnsi="Times New Roman" w:cs="Times New Roman"/>
          <w:sz w:val="24"/>
          <w:szCs w:val="24"/>
        </w:rPr>
        <w:t>influence one that was destined to be undone by Margaret</w:t>
      </w:r>
      <w:r w:rsidR="00DB5BAE">
        <w:rPr>
          <w:rFonts w:ascii="Times New Roman" w:hAnsi="Times New Roman" w:cs="Times New Roman"/>
          <w:sz w:val="24"/>
          <w:szCs w:val="24"/>
        </w:rPr>
        <w:t xml:space="preserve"> and her children</w:t>
      </w:r>
      <w:r w:rsidR="004C05BC" w:rsidRPr="006D1EB3">
        <w:rPr>
          <w:rFonts w:ascii="Times New Roman" w:hAnsi="Times New Roman" w:cs="Times New Roman"/>
          <w:sz w:val="24"/>
          <w:szCs w:val="24"/>
        </w:rPr>
        <w:t xml:space="preserve">, </w:t>
      </w:r>
      <w:r w:rsidR="00DB5BAE">
        <w:rPr>
          <w:rFonts w:ascii="Times New Roman" w:hAnsi="Times New Roman" w:cs="Times New Roman"/>
          <w:sz w:val="24"/>
          <w:szCs w:val="24"/>
        </w:rPr>
        <w:t>as Malcolm III’s wife</w:t>
      </w:r>
      <w:r w:rsidR="004C05BC" w:rsidRPr="006D1EB3">
        <w:rPr>
          <w:rFonts w:ascii="Times New Roman" w:hAnsi="Times New Roman" w:cs="Times New Roman"/>
          <w:sz w:val="24"/>
          <w:szCs w:val="24"/>
        </w:rPr>
        <w:t xml:space="preserve"> favoured Roman-</w:t>
      </w:r>
      <w:r w:rsidR="006D1EB3" w:rsidRPr="006D1EB3">
        <w:rPr>
          <w:rFonts w:ascii="Times New Roman" w:hAnsi="Times New Roman" w:cs="Times New Roman"/>
          <w:sz w:val="24"/>
          <w:szCs w:val="24"/>
        </w:rPr>
        <w:t>Catholicism</w:t>
      </w:r>
      <w:r w:rsidR="00DB5BAE">
        <w:rPr>
          <w:rFonts w:ascii="Times New Roman" w:hAnsi="Times New Roman" w:cs="Times New Roman"/>
          <w:sz w:val="24"/>
          <w:szCs w:val="24"/>
        </w:rPr>
        <w:t xml:space="preserve"> over the Catholicism of Ireland</w:t>
      </w:r>
      <w:r w:rsidR="004C05BC" w:rsidRPr="006D1EB3">
        <w:rPr>
          <w:rFonts w:ascii="Times New Roman" w:hAnsi="Times New Roman" w:cs="Times New Roman"/>
          <w:sz w:val="24"/>
          <w:szCs w:val="24"/>
        </w:rPr>
        <w:t>.</w:t>
      </w:r>
      <w:r w:rsidR="006D1EB3">
        <w:rPr>
          <w:rStyle w:val="EndnoteReference"/>
          <w:rFonts w:ascii="Times New Roman" w:hAnsi="Times New Roman" w:cs="Times New Roman"/>
          <w:sz w:val="24"/>
          <w:szCs w:val="24"/>
        </w:rPr>
        <w:endnoteReference w:id="10"/>
      </w:r>
      <w:r w:rsidR="004C05BC" w:rsidRPr="006D1EB3">
        <w:rPr>
          <w:rFonts w:ascii="Times New Roman" w:hAnsi="Times New Roman" w:cs="Times New Roman"/>
          <w:sz w:val="24"/>
          <w:szCs w:val="24"/>
        </w:rPr>
        <w:t xml:space="preserve"> But </w:t>
      </w:r>
      <w:r w:rsidR="001E36EC" w:rsidRPr="006D1EB3">
        <w:rPr>
          <w:rFonts w:ascii="Times New Roman" w:hAnsi="Times New Roman" w:cs="Times New Roman"/>
          <w:sz w:val="24"/>
          <w:szCs w:val="24"/>
        </w:rPr>
        <w:t>the Book of Kells was issued in</w:t>
      </w:r>
      <w:r w:rsidR="004C05BC" w:rsidRPr="006D1EB3">
        <w:rPr>
          <w:rFonts w:ascii="Times New Roman" w:hAnsi="Times New Roman" w:cs="Times New Roman"/>
          <w:sz w:val="24"/>
          <w:szCs w:val="24"/>
        </w:rPr>
        <w:t xml:space="preserve"> the age when Iona and its</w:t>
      </w:r>
      <w:r w:rsidR="001E36EC" w:rsidRPr="006D1EB3">
        <w:rPr>
          <w:rFonts w:ascii="Times New Roman" w:hAnsi="Times New Roman" w:cs="Times New Roman"/>
          <w:sz w:val="24"/>
          <w:szCs w:val="24"/>
        </w:rPr>
        <w:t xml:space="preserve"> influence </w:t>
      </w:r>
      <w:r w:rsidR="00986FEF" w:rsidRPr="006D1EB3">
        <w:rPr>
          <w:rFonts w:ascii="Times New Roman" w:hAnsi="Times New Roman" w:cs="Times New Roman"/>
          <w:sz w:val="24"/>
          <w:szCs w:val="24"/>
        </w:rPr>
        <w:t>were</w:t>
      </w:r>
      <w:r w:rsidR="001E36EC" w:rsidRPr="006D1EB3">
        <w:rPr>
          <w:rFonts w:ascii="Times New Roman" w:hAnsi="Times New Roman" w:cs="Times New Roman"/>
          <w:sz w:val="24"/>
          <w:szCs w:val="24"/>
        </w:rPr>
        <w:t xml:space="preserve"> at its peak, a time-period when all of Europe necessitated reassurance. As it had rather like an abused house-wife become a terribly depressed, broken place with none more-so to an extent than the British Isles, </w:t>
      </w:r>
      <w:r w:rsidR="00986FEF">
        <w:rPr>
          <w:rFonts w:ascii="Times New Roman" w:hAnsi="Times New Roman" w:cs="Times New Roman"/>
          <w:sz w:val="24"/>
          <w:szCs w:val="24"/>
        </w:rPr>
        <w:t>due in part to the Vikings’ and their many raids</w:t>
      </w:r>
      <w:r w:rsidR="00E01B10">
        <w:rPr>
          <w:rFonts w:ascii="Times New Roman" w:hAnsi="Times New Roman" w:cs="Times New Roman"/>
          <w:sz w:val="24"/>
          <w:szCs w:val="24"/>
        </w:rPr>
        <w:t xml:space="preserve"> and invasions</w:t>
      </w:r>
      <w:r w:rsidR="00E57F14">
        <w:rPr>
          <w:rFonts w:ascii="Times New Roman" w:hAnsi="Times New Roman" w:cs="Times New Roman"/>
          <w:sz w:val="24"/>
          <w:szCs w:val="24"/>
        </w:rPr>
        <w:t xml:space="preserve">. Pictland </w:t>
      </w:r>
      <w:r w:rsidR="0005396B">
        <w:rPr>
          <w:rFonts w:ascii="Times New Roman" w:hAnsi="Times New Roman" w:cs="Times New Roman"/>
          <w:sz w:val="24"/>
          <w:szCs w:val="24"/>
        </w:rPr>
        <w:t>had notably</w:t>
      </w:r>
      <w:r w:rsidR="00E57F14">
        <w:rPr>
          <w:rFonts w:ascii="Times New Roman" w:hAnsi="Times New Roman" w:cs="Times New Roman"/>
          <w:sz w:val="24"/>
          <w:szCs w:val="24"/>
        </w:rPr>
        <w:t xml:space="preserve"> </w:t>
      </w:r>
      <w:r w:rsidR="0005396B">
        <w:rPr>
          <w:rFonts w:ascii="Times New Roman" w:hAnsi="Times New Roman" w:cs="Times New Roman"/>
          <w:sz w:val="24"/>
          <w:szCs w:val="24"/>
        </w:rPr>
        <w:t>been</w:t>
      </w:r>
      <w:r w:rsidR="00E57F14">
        <w:rPr>
          <w:rFonts w:ascii="Times New Roman" w:hAnsi="Times New Roman" w:cs="Times New Roman"/>
          <w:sz w:val="24"/>
          <w:szCs w:val="24"/>
        </w:rPr>
        <w:t xml:space="preserve"> plundered and </w:t>
      </w:r>
      <w:r w:rsidR="00E57F14">
        <w:rPr>
          <w:rFonts w:ascii="Times New Roman" w:hAnsi="Times New Roman" w:cs="Times New Roman"/>
          <w:sz w:val="24"/>
          <w:szCs w:val="24"/>
        </w:rPr>
        <w:lastRenderedPageBreak/>
        <w:t xml:space="preserve">reduced to a feeble state, until Cinaed MacAilpin came along to claim the throne and his descendants rebuilt it in their images, just as the north of England was </w:t>
      </w:r>
      <w:r w:rsidR="00E77A14">
        <w:rPr>
          <w:rFonts w:ascii="Times New Roman" w:hAnsi="Times New Roman" w:cs="Times New Roman"/>
          <w:sz w:val="24"/>
          <w:szCs w:val="24"/>
        </w:rPr>
        <w:t>torn apart and rebuilt, over the course of several generations by Norsemen</w:t>
      </w:r>
      <w:r w:rsidR="00E57F14">
        <w:rPr>
          <w:rFonts w:ascii="Times New Roman" w:hAnsi="Times New Roman" w:cs="Times New Roman"/>
          <w:sz w:val="24"/>
          <w:szCs w:val="24"/>
        </w:rPr>
        <w:t>.</w:t>
      </w:r>
      <w:r w:rsidR="00E57F14">
        <w:rPr>
          <w:rStyle w:val="EndnoteReference"/>
          <w:rFonts w:ascii="Times New Roman" w:hAnsi="Times New Roman" w:cs="Times New Roman"/>
          <w:sz w:val="24"/>
          <w:szCs w:val="24"/>
        </w:rPr>
        <w:endnoteReference w:id="11"/>
      </w:r>
    </w:p>
    <w:p w:rsidR="00E833CE" w:rsidRPr="006D1EB3" w:rsidRDefault="003C5231" w:rsidP="006D1EB3">
      <w:pPr>
        <w:spacing w:line="480" w:lineRule="auto"/>
        <w:rPr>
          <w:rFonts w:ascii="Times New Roman" w:hAnsi="Times New Roman" w:cs="Times New Roman"/>
          <w:sz w:val="24"/>
          <w:szCs w:val="24"/>
        </w:rPr>
      </w:pPr>
      <w:r w:rsidRPr="006D1EB3">
        <w:rPr>
          <w:rFonts w:ascii="Times New Roman" w:hAnsi="Times New Roman" w:cs="Times New Roman"/>
          <w:sz w:val="24"/>
          <w:szCs w:val="24"/>
        </w:rPr>
        <w:tab/>
        <w:t xml:space="preserve">This dependence on imagery has much to do with the fact that much of Europe was illiterate, and thus depended upon </w:t>
      </w:r>
      <w:r w:rsidR="002F4C80" w:rsidRPr="006D1EB3">
        <w:rPr>
          <w:rFonts w:ascii="Times New Roman" w:hAnsi="Times New Roman" w:cs="Times New Roman"/>
          <w:sz w:val="24"/>
          <w:szCs w:val="24"/>
        </w:rPr>
        <w:t>images alone to tell stories rather than the written word</w:t>
      </w:r>
      <w:r w:rsidR="002E54CC" w:rsidRPr="006D1EB3">
        <w:rPr>
          <w:rFonts w:ascii="Times New Roman" w:hAnsi="Times New Roman" w:cs="Times New Roman"/>
          <w:sz w:val="24"/>
          <w:szCs w:val="24"/>
        </w:rPr>
        <w:t xml:space="preserve">. Understanding this was crucial to the survival of the Church, which did its utmost to maximize its symbolic power with the finest of images. </w:t>
      </w:r>
      <w:r w:rsidR="00CD4EBA">
        <w:rPr>
          <w:rFonts w:ascii="Times New Roman" w:hAnsi="Times New Roman" w:cs="Times New Roman"/>
          <w:sz w:val="24"/>
          <w:szCs w:val="24"/>
        </w:rPr>
        <w:t>T</w:t>
      </w:r>
      <w:r w:rsidR="002E54CC" w:rsidRPr="006D1EB3">
        <w:rPr>
          <w:rFonts w:ascii="Times New Roman" w:hAnsi="Times New Roman" w:cs="Times New Roman"/>
          <w:sz w:val="24"/>
          <w:szCs w:val="24"/>
        </w:rPr>
        <w:t>he beauty of this depiction of Madonna and Child likely ha</w:t>
      </w:r>
      <w:r w:rsidR="00CD4EBA">
        <w:rPr>
          <w:rFonts w:ascii="Times New Roman" w:hAnsi="Times New Roman" w:cs="Times New Roman"/>
          <w:sz w:val="24"/>
          <w:szCs w:val="24"/>
        </w:rPr>
        <w:t>d</w:t>
      </w:r>
      <w:r w:rsidR="002E54CC" w:rsidRPr="006D1EB3">
        <w:rPr>
          <w:rFonts w:ascii="Times New Roman" w:hAnsi="Times New Roman" w:cs="Times New Roman"/>
          <w:sz w:val="24"/>
          <w:szCs w:val="24"/>
        </w:rPr>
        <w:t xml:space="preserve"> an effect on even those in the know, such as the monks and those heads of the clergy such as the </w:t>
      </w:r>
      <w:r w:rsidR="00B0569A">
        <w:rPr>
          <w:rFonts w:ascii="Times New Roman" w:hAnsi="Times New Roman" w:cs="Times New Roman"/>
          <w:sz w:val="24"/>
          <w:szCs w:val="24"/>
        </w:rPr>
        <w:t>a</w:t>
      </w:r>
      <w:r w:rsidR="002E54CC" w:rsidRPr="006D1EB3">
        <w:rPr>
          <w:rFonts w:ascii="Times New Roman" w:hAnsi="Times New Roman" w:cs="Times New Roman"/>
          <w:sz w:val="24"/>
          <w:szCs w:val="24"/>
        </w:rPr>
        <w:t xml:space="preserve">rchbishops, cardinals and the </w:t>
      </w:r>
      <w:r w:rsidR="008A47BF">
        <w:rPr>
          <w:rFonts w:ascii="Times New Roman" w:hAnsi="Times New Roman" w:cs="Times New Roman"/>
          <w:sz w:val="24"/>
          <w:szCs w:val="24"/>
        </w:rPr>
        <w:t>p</w:t>
      </w:r>
      <w:r w:rsidR="002E54CC" w:rsidRPr="006D1EB3">
        <w:rPr>
          <w:rFonts w:ascii="Times New Roman" w:hAnsi="Times New Roman" w:cs="Times New Roman"/>
          <w:sz w:val="24"/>
          <w:szCs w:val="24"/>
        </w:rPr>
        <w:t xml:space="preserve">opes of that period. Beauty in this case likely enhanced the piety of the clergy as much as it did those peasants, who were to set eyes upon the Book of Kells. </w:t>
      </w:r>
      <w:r w:rsidR="009E29D6">
        <w:rPr>
          <w:rFonts w:ascii="Times New Roman" w:hAnsi="Times New Roman" w:cs="Times New Roman"/>
          <w:sz w:val="24"/>
          <w:szCs w:val="24"/>
        </w:rPr>
        <w:t>T</w:t>
      </w:r>
      <w:r w:rsidR="002E54CC" w:rsidRPr="006D1EB3">
        <w:rPr>
          <w:rFonts w:ascii="Times New Roman" w:hAnsi="Times New Roman" w:cs="Times New Roman"/>
          <w:sz w:val="24"/>
          <w:szCs w:val="24"/>
        </w:rPr>
        <w:t>his effect</w:t>
      </w:r>
      <w:r w:rsidR="009E29D6">
        <w:rPr>
          <w:rFonts w:ascii="Times New Roman" w:hAnsi="Times New Roman" w:cs="Times New Roman"/>
          <w:sz w:val="24"/>
          <w:szCs w:val="24"/>
        </w:rPr>
        <w:t xml:space="preserve"> was</w:t>
      </w:r>
      <w:r w:rsidR="002E54CC" w:rsidRPr="006D1EB3">
        <w:rPr>
          <w:rFonts w:ascii="Times New Roman" w:hAnsi="Times New Roman" w:cs="Times New Roman"/>
          <w:sz w:val="24"/>
          <w:szCs w:val="24"/>
        </w:rPr>
        <w:t xml:space="preserve"> useful not only in Ireland and Scotland, but over on the mainland where the </w:t>
      </w:r>
      <w:r w:rsidR="006D1EB3">
        <w:rPr>
          <w:rFonts w:ascii="Times New Roman" w:hAnsi="Times New Roman" w:cs="Times New Roman"/>
          <w:sz w:val="24"/>
          <w:szCs w:val="24"/>
        </w:rPr>
        <w:t>Truce and Peace of God movements began to take shape and truly gain momentum in the 10</w:t>
      </w:r>
      <w:r w:rsidR="006D1EB3" w:rsidRPr="006D1EB3">
        <w:rPr>
          <w:rFonts w:ascii="Times New Roman" w:hAnsi="Times New Roman" w:cs="Times New Roman"/>
          <w:sz w:val="24"/>
          <w:szCs w:val="24"/>
          <w:vertAlign w:val="superscript"/>
        </w:rPr>
        <w:t>th</w:t>
      </w:r>
      <w:r w:rsidR="006D1EB3">
        <w:rPr>
          <w:rFonts w:ascii="Times New Roman" w:hAnsi="Times New Roman" w:cs="Times New Roman"/>
          <w:sz w:val="24"/>
          <w:szCs w:val="24"/>
        </w:rPr>
        <w:t xml:space="preserve"> century, just as the clergy was hoping to make a push for civilizing and mitigating the brutality of the diverse barons and lords of Europe.</w:t>
      </w:r>
      <w:r w:rsidR="006D1EB3">
        <w:rPr>
          <w:rStyle w:val="EndnoteReference"/>
          <w:rFonts w:ascii="Times New Roman" w:hAnsi="Times New Roman" w:cs="Times New Roman"/>
          <w:sz w:val="24"/>
          <w:szCs w:val="24"/>
        </w:rPr>
        <w:endnoteReference w:id="12"/>
      </w:r>
    </w:p>
    <w:p w:rsidR="00C3680A" w:rsidRPr="006D1EB3" w:rsidRDefault="00795805" w:rsidP="006D1EB3">
      <w:pPr>
        <w:spacing w:line="480" w:lineRule="auto"/>
        <w:ind w:firstLine="720"/>
        <w:rPr>
          <w:rFonts w:ascii="Times New Roman" w:hAnsi="Times New Roman" w:cs="Times New Roman"/>
          <w:sz w:val="24"/>
          <w:szCs w:val="24"/>
        </w:rPr>
      </w:pPr>
      <w:r w:rsidRPr="006D1EB3">
        <w:rPr>
          <w:rFonts w:ascii="Times New Roman" w:hAnsi="Times New Roman" w:cs="Times New Roman"/>
          <w:sz w:val="24"/>
          <w:szCs w:val="24"/>
        </w:rPr>
        <w:t xml:space="preserve">Therefore to sum up the whole of the arguments herein; the image of the mother Mary with the baby Jesus upon her knee, is a powerful image. One that though of a different branch of Christianity from the primary Roman Catholic one, of the time-period the book of Kells was printed and painted in, was one that they were not blind to. </w:t>
      </w:r>
      <w:r w:rsidR="005218BD" w:rsidRPr="006D1EB3">
        <w:rPr>
          <w:rFonts w:ascii="Times New Roman" w:hAnsi="Times New Roman" w:cs="Times New Roman"/>
          <w:sz w:val="24"/>
          <w:szCs w:val="24"/>
        </w:rPr>
        <w:t>With the image involving a great diversity of paints/colours and was replete with a great many messages for the different branches of society. Reassurance for the clergy that Mary and Jesus were still with them, reassurance to all that great feats of art could still be produced even with Rome’s fall centuries prior. The reminder to the political classes of the power of fai</w:t>
      </w:r>
      <w:r w:rsidR="006D1A41" w:rsidRPr="006D1EB3">
        <w:rPr>
          <w:rFonts w:ascii="Times New Roman" w:hAnsi="Times New Roman" w:cs="Times New Roman"/>
          <w:sz w:val="24"/>
          <w:szCs w:val="24"/>
        </w:rPr>
        <w:t xml:space="preserve">th but also of their limits, as God was still ‘High-King’ of all men and their souls. With true power stemming from him, and not from any other sources, </w:t>
      </w:r>
      <w:r w:rsidR="006D1A41" w:rsidRPr="006D1EB3">
        <w:rPr>
          <w:rFonts w:ascii="Times New Roman" w:hAnsi="Times New Roman" w:cs="Times New Roman"/>
          <w:sz w:val="24"/>
          <w:szCs w:val="24"/>
        </w:rPr>
        <w:lastRenderedPageBreak/>
        <w:t xml:space="preserve">with the book also a re-affirmation of the Church’s self-appointed mission as arbiter over all of Europe, and as the chief </w:t>
      </w:r>
      <w:r w:rsidR="00C3680A" w:rsidRPr="006D1EB3">
        <w:rPr>
          <w:rFonts w:ascii="Times New Roman" w:hAnsi="Times New Roman" w:cs="Times New Roman"/>
          <w:sz w:val="24"/>
          <w:szCs w:val="24"/>
        </w:rPr>
        <w:t>cultural power in the continent.</w:t>
      </w:r>
      <w:r w:rsidR="006D1EB3">
        <w:rPr>
          <w:rStyle w:val="EndnoteReference"/>
          <w:rFonts w:ascii="Times New Roman" w:hAnsi="Times New Roman" w:cs="Times New Roman"/>
          <w:sz w:val="24"/>
          <w:szCs w:val="24"/>
        </w:rPr>
        <w:endnoteReference w:id="13"/>
      </w:r>
      <w:r w:rsidR="00C3680A" w:rsidRPr="006D1EB3">
        <w:rPr>
          <w:rFonts w:ascii="Times New Roman" w:hAnsi="Times New Roman" w:cs="Times New Roman"/>
          <w:sz w:val="24"/>
          <w:szCs w:val="24"/>
        </w:rPr>
        <w:t xml:space="preserve"> Regardless of the depredations in the past century by the Scandinavian pirates, who had made short work even in half a century of a great many of the kingdoms of Great Britain and Ireland.</w:t>
      </w:r>
      <w:r w:rsidR="00D261BA" w:rsidRPr="006D1EB3">
        <w:rPr>
          <w:rFonts w:ascii="Times New Roman" w:hAnsi="Times New Roman" w:cs="Times New Roman"/>
          <w:sz w:val="24"/>
          <w:szCs w:val="24"/>
        </w:rPr>
        <w:t xml:space="preserve"> The golden embroidery in the book of Kells along with the other rosy</w:t>
      </w:r>
      <w:r w:rsidR="007664A8">
        <w:rPr>
          <w:rFonts w:ascii="Times New Roman" w:hAnsi="Times New Roman" w:cs="Times New Roman"/>
          <w:sz w:val="24"/>
          <w:szCs w:val="24"/>
        </w:rPr>
        <w:t>,</w:t>
      </w:r>
      <w:r w:rsidR="00D261BA" w:rsidRPr="006D1EB3">
        <w:rPr>
          <w:rFonts w:ascii="Times New Roman" w:hAnsi="Times New Roman" w:cs="Times New Roman"/>
          <w:sz w:val="24"/>
          <w:szCs w:val="24"/>
        </w:rPr>
        <w:t xml:space="preserve"> almost ‘</w:t>
      </w:r>
      <w:r w:rsidR="007664A8">
        <w:rPr>
          <w:rFonts w:ascii="Times New Roman" w:hAnsi="Times New Roman" w:cs="Times New Roman"/>
          <w:sz w:val="24"/>
          <w:szCs w:val="24"/>
        </w:rPr>
        <w:t>angelic’ images and calligraphy</w:t>
      </w:r>
      <w:r w:rsidR="00D261BA" w:rsidRPr="006D1EB3">
        <w:rPr>
          <w:rFonts w:ascii="Times New Roman" w:hAnsi="Times New Roman" w:cs="Times New Roman"/>
          <w:sz w:val="24"/>
          <w:szCs w:val="24"/>
        </w:rPr>
        <w:t xml:space="preserve"> supposed to also serve as a reminder of the boons that awaited</w:t>
      </w:r>
      <w:r w:rsidR="00DF4383" w:rsidRPr="006D1EB3">
        <w:rPr>
          <w:rFonts w:ascii="Times New Roman" w:hAnsi="Times New Roman" w:cs="Times New Roman"/>
          <w:sz w:val="24"/>
          <w:szCs w:val="24"/>
        </w:rPr>
        <w:t>, in heaven</w:t>
      </w:r>
      <w:r w:rsidR="00D261BA" w:rsidRPr="006D1EB3">
        <w:rPr>
          <w:rFonts w:ascii="Times New Roman" w:hAnsi="Times New Roman" w:cs="Times New Roman"/>
          <w:sz w:val="24"/>
          <w:szCs w:val="24"/>
        </w:rPr>
        <w:t xml:space="preserve"> </w:t>
      </w:r>
      <w:r w:rsidR="00DF4383" w:rsidRPr="006D1EB3">
        <w:rPr>
          <w:rFonts w:ascii="Times New Roman" w:hAnsi="Times New Roman" w:cs="Times New Roman"/>
          <w:sz w:val="24"/>
          <w:szCs w:val="24"/>
        </w:rPr>
        <w:t>all those who died meritoriously or rather with pure, pious souls. Therefore</w:t>
      </w:r>
      <w:r w:rsidR="00FF3233">
        <w:rPr>
          <w:rFonts w:ascii="Times New Roman" w:hAnsi="Times New Roman" w:cs="Times New Roman"/>
          <w:sz w:val="24"/>
          <w:szCs w:val="24"/>
        </w:rPr>
        <w:t>,</w:t>
      </w:r>
      <w:r w:rsidR="00DF4383" w:rsidRPr="006D1EB3">
        <w:rPr>
          <w:rFonts w:ascii="Times New Roman" w:hAnsi="Times New Roman" w:cs="Times New Roman"/>
          <w:sz w:val="24"/>
          <w:szCs w:val="24"/>
        </w:rPr>
        <w:t xml:space="preserve"> it is as much a promise in return for the peasants, accepting their miserable lot in life as it was a reminder of the Church’s position as supreme overlord of all. </w:t>
      </w:r>
    </w:p>
    <w:sectPr w:rsidR="00C3680A" w:rsidRPr="006D1EB3" w:rsidSect="00A318C7">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1423" w:rsidRDefault="00881423" w:rsidP="00DF4383">
      <w:pPr>
        <w:spacing w:after="0" w:line="240" w:lineRule="auto"/>
      </w:pPr>
      <w:r>
        <w:separator/>
      </w:r>
    </w:p>
  </w:endnote>
  <w:endnote w:type="continuationSeparator" w:id="1">
    <w:p w:rsidR="00881423" w:rsidRDefault="00881423" w:rsidP="00DF4383">
      <w:pPr>
        <w:spacing w:after="0" w:line="240" w:lineRule="auto"/>
      </w:pPr>
      <w:r>
        <w:continuationSeparator/>
      </w:r>
    </w:p>
  </w:endnote>
  <w:endnote w:id="2">
    <w:p w:rsidR="009128AA" w:rsidRPr="009128AA" w:rsidRDefault="009128AA">
      <w:pPr>
        <w:pStyle w:val="EndnoteText"/>
        <w:rPr>
          <w:lang w:val="en-CA"/>
        </w:rPr>
      </w:pPr>
      <w:r>
        <w:rPr>
          <w:rStyle w:val="EndnoteReference"/>
        </w:rPr>
        <w:endnoteRef/>
      </w:r>
      <w:r>
        <w:t xml:space="preserve"> </w:t>
      </w:r>
      <w:r w:rsidRPr="00AB034D">
        <w:rPr>
          <w:rFonts w:ascii="Times New Roman" w:hAnsi="Times New Roman" w:cs="Times New Roman"/>
          <w:sz w:val="24"/>
          <w:szCs w:val="24"/>
        </w:rPr>
        <w:t xml:space="preserve">Alan Orr Anderson (Translator). “Early Sources of Scottish History A.D. 500. To A.D. 1286: </w:t>
      </w:r>
      <w:r>
        <w:rPr>
          <w:rFonts w:ascii="Times New Roman" w:hAnsi="Times New Roman" w:cs="Times New Roman"/>
          <w:sz w:val="24"/>
          <w:szCs w:val="24"/>
        </w:rPr>
        <w:t>Annals of Ulster, vol I, p. 518, s.a. 1006 or 1007</w:t>
      </w:r>
      <w:r w:rsidRPr="00AB034D">
        <w:rPr>
          <w:rFonts w:ascii="Times New Roman" w:hAnsi="Times New Roman" w:cs="Times New Roman"/>
          <w:sz w:val="24"/>
          <w:szCs w:val="24"/>
        </w:rPr>
        <w:t xml:space="preserve">,“ Windham Press (May 30 2013): pg </w:t>
      </w:r>
      <w:r>
        <w:rPr>
          <w:rFonts w:ascii="Times New Roman" w:hAnsi="Times New Roman" w:cs="Times New Roman"/>
          <w:sz w:val="24"/>
          <w:szCs w:val="24"/>
        </w:rPr>
        <w:t>526</w:t>
      </w:r>
    </w:p>
  </w:endnote>
  <w:endnote w:id="3">
    <w:p w:rsidR="006C1677" w:rsidRDefault="006C1677" w:rsidP="006C1677">
      <w:pPr>
        <w:pStyle w:val="EndnoteText"/>
        <w:rPr>
          <w:rFonts w:ascii="Times New Roman" w:hAnsi="Times New Roman" w:cs="Times New Roman"/>
          <w:sz w:val="24"/>
          <w:szCs w:val="24"/>
        </w:rPr>
      </w:pPr>
      <w:r>
        <w:rPr>
          <w:rStyle w:val="EndnoteReference"/>
        </w:rPr>
        <w:endnoteRef/>
      </w:r>
      <w:r>
        <w:t xml:space="preserve"> </w:t>
      </w:r>
      <w:r w:rsidRPr="00AB034D">
        <w:rPr>
          <w:rFonts w:ascii="Times New Roman" w:hAnsi="Times New Roman" w:cs="Times New Roman"/>
          <w:sz w:val="24"/>
          <w:szCs w:val="24"/>
        </w:rPr>
        <w:t xml:space="preserve">Alan Orr Anderson (Translator). “Early Sources of Scottish History A.D. 500. To A.D. 1286: </w:t>
      </w:r>
      <w:r>
        <w:rPr>
          <w:rFonts w:ascii="Times New Roman" w:hAnsi="Times New Roman" w:cs="Times New Roman"/>
          <w:sz w:val="24"/>
          <w:szCs w:val="24"/>
        </w:rPr>
        <w:t>Annals of Ulster, vol I, p. 518, s.a. 1006 or 1007</w:t>
      </w:r>
      <w:r w:rsidRPr="00AB034D">
        <w:rPr>
          <w:rFonts w:ascii="Times New Roman" w:hAnsi="Times New Roman" w:cs="Times New Roman"/>
          <w:sz w:val="24"/>
          <w:szCs w:val="24"/>
        </w:rPr>
        <w:t xml:space="preserve">,“ Windham Press (May 30 2013): pg </w:t>
      </w:r>
      <w:r>
        <w:rPr>
          <w:rFonts w:ascii="Times New Roman" w:hAnsi="Times New Roman" w:cs="Times New Roman"/>
          <w:sz w:val="24"/>
          <w:szCs w:val="24"/>
        </w:rPr>
        <w:t>526</w:t>
      </w:r>
    </w:p>
    <w:p w:rsidR="006C1677" w:rsidRPr="0036544B" w:rsidRDefault="006C1677" w:rsidP="006C1677">
      <w:pPr>
        <w:pStyle w:val="EndnoteText"/>
        <w:rPr>
          <w:rFonts w:ascii="Times New Roman" w:hAnsi="Times New Roman" w:cs="Times New Roman"/>
          <w:sz w:val="24"/>
          <w:szCs w:val="24"/>
          <w:lang w:val="en-CA"/>
        </w:rPr>
      </w:pPr>
      <w:r w:rsidRPr="0036544B">
        <w:rPr>
          <w:rFonts w:ascii="Times New Roman" w:hAnsi="Times New Roman" w:cs="Times New Roman"/>
          <w:sz w:val="24"/>
          <w:szCs w:val="24"/>
          <w:lang w:val="en-CA"/>
        </w:rPr>
        <w:t xml:space="preserve">Fordham University (latest revision on the site 20 January 2021), “Medieval Sourcebook:  Peace of God - Synod of Charroux, 989,” </w:t>
      </w:r>
      <w:hyperlink r:id="rId1" w:history="1">
        <w:r w:rsidRPr="0036544B">
          <w:rPr>
            <w:rStyle w:val="Hyperlink"/>
            <w:rFonts w:ascii="Times New Roman" w:hAnsi="Times New Roman" w:cs="Times New Roman"/>
            <w:sz w:val="24"/>
            <w:szCs w:val="24"/>
            <w:lang w:val="en-CA"/>
          </w:rPr>
          <w:t>https://sourcebooks.fordham.edu/source/pc-of-god.asp</w:t>
        </w:r>
      </w:hyperlink>
      <w:r w:rsidRPr="0036544B">
        <w:rPr>
          <w:rFonts w:ascii="Times New Roman" w:hAnsi="Times New Roman" w:cs="Times New Roman"/>
          <w:sz w:val="24"/>
          <w:szCs w:val="24"/>
          <w:lang w:val="en-CA"/>
        </w:rPr>
        <w:t xml:space="preserve"> </w:t>
      </w:r>
    </w:p>
    <w:p w:rsidR="006C1677" w:rsidRPr="00F0193C" w:rsidRDefault="00F0193C" w:rsidP="006C1677">
      <w:pPr>
        <w:pStyle w:val="EndnoteText"/>
        <w:rPr>
          <w:rFonts w:ascii="Times New Roman" w:hAnsi="Times New Roman" w:cs="Times New Roman"/>
          <w:lang w:val="en-CA"/>
        </w:rPr>
      </w:pPr>
      <w:r>
        <w:rPr>
          <w:rFonts w:ascii="Times New Roman" w:hAnsi="Times New Roman" w:cs="Times New Roman"/>
          <w:sz w:val="24"/>
          <w:lang w:val="en-CA"/>
        </w:rPr>
        <w:t>Herron Michael W &amp; Brown, Shirley, “</w:t>
      </w:r>
      <w:r w:rsidRPr="00F0193C">
        <w:rPr>
          <w:rFonts w:ascii="Times New Roman" w:hAnsi="Times New Roman" w:cs="Times New Roman"/>
          <w:sz w:val="24"/>
          <w:lang w:val="en-CA"/>
        </w:rPr>
        <w:t>Christ in Celtic Christianity: Britain and Ireland from the Fifth to the Tenth Century</w:t>
      </w:r>
      <w:r>
        <w:rPr>
          <w:rFonts w:ascii="Times New Roman" w:hAnsi="Times New Roman" w:cs="Times New Roman"/>
          <w:sz w:val="24"/>
          <w:lang w:val="en-CA"/>
        </w:rPr>
        <w:t xml:space="preserve">: The Representational Image of Christ,” </w:t>
      </w:r>
      <w:r w:rsidRPr="00F0193C">
        <w:rPr>
          <w:rFonts w:ascii="Times New Roman" w:hAnsi="Times New Roman" w:cs="Times New Roman"/>
          <w:sz w:val="24"/>
          <w:lang w:val="en-CA"/>
        </w:rPr>
        <w:t>Boydell Press, 2002</w:t>
      </w:r>
      <w:r>
        <w:rPr>
          <w:rFonts w:ascii="Times New Roman" w:hAnsi="Times New Roman" w:cs="Times New Roman"/>
          <w:sz w:val="24"/>
          <w:lang w:val="en-CA"/>
        </w:rPr>
        <w:t>, Pages 244-245</w:t>
      </w:r>
    </w:p>
  </w:endnote>
  <w:endnote w:id="4">
    <w:p w:rsidR="00E57F14" w:rsidRDefault="00E57F14">
      <w:pPr>
        <w:pStyle w:val="EndnoteText"/>
        <w:rPr>
          <w:rFonts w:ascii="Times New Roman" w:hAnsi="Times New Roman" w:cs="Times New Roman"/>
          <w:sz w:val="24"/>
          <w:szCs w:val="24"/>
        </w:rPr>
      </w:pPr>
      <w:r w:rsidRPr="00A93667">
        <w:rPr>
          <w:rStyle w:val="EndnoteReference"/>
          <w:rFonts w:ascii="Times New Roman" w:hAnsi="Times New Roman" w:cs="Times New Roman"/>
          <w:sz w:val="24"/>
          <w:szCs w:val="24"/>
        </w:rPr>
        <w:endnoteRef/>
      </w:r>
      <w:r w:rsidRPr="00A93667">
        <w:rPr>
          <w:rFonts w:ascii="Times New Roman" w:hAnsi="Times New Roman" w:cs="Times New Roman"/>
          <w:sz w:val="24"/>
          <w:szCs w:val="24"/>
        </w:rPr>
        <w:t xml:space="preserve"> </w:t>
      </w:r>
      <w:r w:rsidR="000E5380" w:rsidRPr="000E5380">
        <w:rPr>
          <w:rFonts w:ascii="Times New Roman" w:hAnsi="Times New Roman" w:cs="Times New Roman"/>
          <w:sz w:val="24"/>
          <w:szCs w:val="24"/>
        </w:rPr>
        <w:t xml:space="preserve">Magnus Magnusson. </w:t>
      </w:r>
      <w:r w:rsidR="000E5380">
        <w:rPr>
          <w:rFonts w:ascii="Times New Roman" w:hAnsi="Times New Roman" w:cs="Times New Roman"/>
          <w:sz w:val="24"/>
          <w:szCs w:val="24"/>
        </w:rPr>
        <w:t>“</w:t>
      </w:r>
      <w:r w:rsidR="000E5380" w:rsidRPr="000E5380">
        <w:rPr>
          <w:rFonts w:ascii="Times New Roman" w:hAnsi="Times New Roman" w:cs="Times New Roman"/>
          <w:sz w:val="24"/>
          <w:szCs w:val="24"/>
        </w:rPr>
        <w:t>Vikings!</w:t>
      </w:r>
      <w:r w:rsidR="000E5380">
        <w:rPr>
          <w:rFonts w:ascii="Times New Roman" w:hAnsi="Times New Roman" w:cs="Times New Roman"/>
          <w:sz w:val="24"/>
          <w:szCs w:val="24"/>
        </w:rPr>
        <w:t xml:space="preserve"> Chapter 3: From the Fury of the Northmen,”</w:t>
      </w:r>
      <w:r w:rsidR="000E5380" w:rsidRPr="000E5380">
        <w:rPr>
          <w:rFonts w:ascii="Times New Roman" w:hAnsi="Times New Roman" w:cs="Times New Roman"/>
          <w:sz w:val="24"/>
          <w:szCs w:val="24"/>
        </w:rPr>
        <w:t xml:space="preserve"> New York: E.P. Dutton. </w:t>
      </w:r>
      <w:r w:rsidR="002E44AA">
        <w:rPr>
          <w:rFonts w:ascii="Times New Roman" w:hAnsi="Times New Roman" w:cs="Times New Roman"/>
          <w:sz w:val="24"/>
          <w:szCs w:val="24"/>
        </w:rPr>
        <w:t>(</w:t>
      </w:r>
      <w:r w:rsidR="000E5380" w:rsidRPr="000E5380">
        <w:rPr>
          <w:rFonts w:ascii="Times New Roman" w:hAnsi="Times New Roman" w:cs="Times New Roman"/>
          <w:sz w:val="24"/>
          <w:szCs w:val="24"/>
        </w:rPr>
        <w:t>1980</w:t>
      </w:r>
      <w:r w:rsidR="002E44AA">
        <w:rPr>
          <w:rFonts w:ascii="Times New Roman" w:hAnsi="Times New Roman" w:cs="Times New Roman"/>
          <w:sz w:val="24"/>
          <w:szCs w:val="24"/>
        </w:rPr>
        <w:t>)</w:t>
      </w:r>
      <w:r w:rsidR="000E5380">
        <w:rPr>
          <w:rFonts w:ascii="Times New Roman" w:hAnsi="Times New Roman" w:cs="Times New Roman"/>
          <w:sz w:val="24"/>
          <w:szCs w:val="24"/>
        </w:rPr>
        <w:t xml:space="preserve">  (Kindle Edition)</w:t>
      </w:r>
      <w:r w:rsidR="000E5380" w:rsidRPr="000E5380">
        <w:rPr>
          <w:rFonts w:ascii="Times New Roman" w:hAnsi="Times New Roman" w:cs="Times New Roman"/>
          <w:sz w:val="24"/>
          <w:szCs w:val="24"/>
        </w:rPr>
        <w:t>.</w:t>
      </w:r>
      <w:r w:rsidR="000E5380">
        <w:rPr>
          <w:rFonts w:ascii="Times New Roman" w:hAnsi="Times New Roman" w:cs="Times New Roman"/>
          <w:sz w:val="24"/>
          <w:szCs w:val="24"/>
        </w:rPr>
        <w:t xml:space="preserve"> Pages 62-63</w:t>
      </w:r>
    </w:p>
    <w:p w:rsidR="000E5380" w:rsidRPr="00A93667" w:rsidRDefault="005E3880">
      <w:pPr>
        <w:pStyle w:val="EndnoteText"/>
        <w:rPr>
          <w:rFonts w:ascii="Times New Roman" w:hAnsi="Times New Roman" w:cs="Times New Roman"/>
          <w:sz w:val="24"/>
          <w:szCs w:val="24"/>
          <w:lang w:val="en-CA"/>
        </w:rPr>
      </w:pPr>
      <w:r>
        <w:rPr>
          <w:rFonts w:ascii="Times New Roman" w:hAnsi="Times New Roman" w:cs="Times New Roman"/>
          <w:sz w:val="24"/>
          <w:szCs w:val="24"/>
          <w:lang w:val="en-CA"/>
        </w:rPr>
        <w:t xml:space="preserve">Wulfstan (author), </w:t>
      </w:r>
      <w:r w:rsidRPr="005E3880">
        <w:rPr>
          <w:rFonts w:ascii="Times New Roman" w:hAnsi="Times New Roman" w:cs="Times New Roman"/>
          <w:sz w:val="24"/>
          <w:szCs w:val="24"/>
          <w:lang w:val="en-CA"/>
        </w:rPr>
        <w:t>Lewis, Stephen M</w:t>
      </w:r>
      <w:r>
        <w:rPr>
          <w:rFonts w:ascii="Times New Roman" w:hAnsi="Times New Roman" w:cs="Times New Roman"/>
          <w:sz w:val="24"/>
          <w:szCs w:val="24"/>
          <w:lang w:val="en-CA"/>
        </w:rPr>
        <w:t xml:space="preserve"> (translator)</w:t>
      </w:r>
      <w:r w:rsidRPr="005E3880">
        <w:rPr>
          <w:rFonts w:ascii="Times New Roman" w:hAnsi="Times New Roman" w:cs="Times New Roman"/>
          <w:sz w:val="24"/>
          <w:szCs w:val="24"/>
          <w:lang w:val="en-CA"/>
        </w:rPr>
        <w:t>. “The Sermon of the Wolf to the English,” Academia.edu, February 2014.</w:t>
      </w:r>
      <w:r>
        <w:rPr>
          <w:rFonts w:ascii="Times New Roman" w:hAnsi="Times New Roman" w:cs="Times New Roman"/>
          <w:sz w:val="24"/>
          <w:szCs w:val="24"/>
          <w:lang w:val="en-CA"/>
        </w:rPr>
        <w:t xml:space="preserve"> </w:t>
      </w:r>
      <w:hyperlink r:id="rId2" w:history="1">
        <w:r w:rsidRPr="00020D0A">
          <w:rPr>
            <w:rStyle w:val="Hyperlink"/>
            <w:rFonts w:ascii="Times New Roman" w:hAnsi="Times New Roman" w:cs="Times New Roman"/>
            <w:sz w:val="24"/>
            <w:szCs w:val="24"/>
            <w:lang w:val="en-CA"/>
          </w:rPr>
          <w:t>https://earlybritishlit.pressbooks.com/chapter/wulfstan-sermon-of-the-wolf-to-the-english/</w:t>
        </w:r>
      </w:hyperlink>
      <w:r>
        <w:rPr>
          <w:rFonts w:ascii="Times New Roman" w:hAnsi="Times New Roman" w:cs="Times New Roman"/>
          <w:sz w:val="24"/>
          <w:szCs w:val="24"/>
          <w:lang w:val="en-CA"/>
        </w:rPr>
        <w:t xml:space="preserve"> </w:t>
      </w:r>
    </w:p>
  </w:endnote>
  <w:endnote w:id="5">
    <w:p w:rsidR="00A93667" w:rsidRPr="00F53032" w:rsidRDefault="007E120C">
      <w:pPr>
        <w:pStyle w:val="EndnoteText"/>
        <w:rPr>
          <w:rFonts w:ascii="Times New Roman" w:hAnsi="Times New Roman" w:cs="Times New Roman"/>
          <w:sz w:val="24"/>
          <w:szCs w:val="24"/>
        </w:rPr>
      </w:pPr>
      <w:r w:rsidRPr="00A93667">
        <w:rPr>
          <w:rStyle w:val="EndnoteReference"/>
          <w:rFonts w:ascii="Times New Roman" w:hAnsi="Times New Roman" w:cs="Times New Roman"/>
          <w:sz w:val="24"/>
          <w:szCs w:val="24"/>
        </w:rPr>
        <w:endnoteRef/>
      </w:r>
      <w:r w:rsidRPr="00A93667">
        <w:rPr>
          <w:rFonts w:ascii="Times New Roman" w:hAnsi="Times New Roman" w:cs="Times New Roman"/>
          <w:sz w:val="24"/>
          <w:szCs w:val="24"/>
        </w:rPr>
        <w:t xml:space="preserve"> </w:t>
      </w:r>
      <w:r w:rsidR="00A93667" w:rsidRPr="00A93667">
        <w:rPr>
          <w:rFonts w:ascii="Times New Roman" w:hAnsi="Times New Roman" w:cs="Times New Roman"/>
          <w:sz w:val="24"/>
          <w:szCs w:val="24"/>
        </w:rPr>
        <w:t>Werner, Martin. “The Madonna and Child Miniature in the Book of Kells, Part II</w:t>
      </w:r>
      <w:r w:rsidR="00F53032">
        <w:rPr>
          <w:rFonts w:ascii="Times New Roman" w:hAnsi="Times New Roman" w:cs="Times New Roman"/>
          <w:sz w:val="24"/>
          <w:szCs w:val="24"/>
        </w:rPr>
        <w:t>,</w:t>
      </w:r>
      <w:r w:rsidR="00A93667" w:rsidRPr="00A93667">
        <w:rPr>
          <w:rFonts w:ascii="Times New Roman" w:hAnsi="Times New Roman" w:cs="Times New Roman"/>
          <w:sz w:val="24"/>
          <w:szCs w:val="24"/>
        </w:rPr>
        <w:t xml:space="preserve">” The Art Bulletin 54, no. 2 (1972): 129–39. </w:t>
      </w:r>
      <w:hyperlink r:id="rId3" w:history="1">
        <w:r w:rsidR="00A93667" w:rsidRPr="00A93667">
          <w:rPr>
            <w:rStyle w:val="Hyperlink"/>
            <w:rFonts w:ascii="Times New Roman" w:hAnsi="Times New Roman" w:cs="Times New Roman"/>
            <w:sz w:val="24"/>
            <w:szCs w:val="24"/>
          </w:rPr>
          <w:t>https://doi.org/10.2307/3048962</w:t>
        </w:r>
      </w:hyperlink>
      <w:r w:rsidR="00A93667" w:rsidRPr="00A93667">
        <w:rPr>
          <w:rFonts w:ascii="Times New Roman" w:hAnsi="Times New Roman" w:cs="Times New Roman"/>
          <w:sz w:val="24"/>
          <w:szCs w:val="24"/>
        </w:rPr>
        <w:t>.</w:t>
      </w:r>
    </w:p>
  </w:endnote>
  <w:endnote w:id="6">
    <w:p w:rsidR="00DF4383" w:rsidRPr="00DF4383" w:rsidRDefault="00DF4383">
      <w:pPr>
        <w:pStyle w:val="EndnoteText"/>
        <w:rPr>
          <w:lang w:val="en-CA"/>
        </w:rPr>
      </w:pPr>
      <w:r>
        <w:rPr>
          <w:rStyle w:val="EndnoteReference"/>
        </w:rPr>
        <w:endnoteRef/>
      </w:r>
      <w:r w:rsidRPr="00AB034D">
        <w:rPr>
          <w:rFonts w:ascii="Times New Roman" w:hAnsi="Times New Roman" w:cs="Times New Roman"/>
          <w:sz w:val="24"/>
          <w:szCs w:val="24"/>
        </w:rPr>
        <w:t xml:space="preserve">Alan Orr Anderson (Translator). “Early Sources of Scottish History A.D. 500. To A.D. 1286: </w:t>
      </w:r>
      <w:r>
        <w:rPr>
          <w:rFonts w:ascii="Times New Roman" w:hAnsi="Times New Roman" w:cs="Times New Roman"/>
          <w:sz w:val="24"/>
          <w:szCs w:val="24"/>
        </w:rPr>
        <w:t>Annals of Ulster, vol I, p. 518, s.a. 1006 or 1007</w:t>
      </w:r>
      <w:r w:rsidRPr="00AB034D">
        <w:rPr>
          <w:rFonts w:ascii="Times New Roman" w:hAnsi="Times New Roman" w:cs="Times New Roman"/>
          <w:sz w:val="24"/>
          <w:szCs w:val="24"/>
        </w:rPr>
        <w:t xml:space="preserve">,“ Windham Press (May 30 2013): pg </w:t>
      </w:r>
      <w:r>
        <w:rPr>
          <w:rFonts w:ascii="Times New Roman" w:hAnsi="Times New Roman" w:cs="Times New Roman"/>
          <w:sz w:val="24"/>
          <w:szCs w:val="24"/>
        </w:rPr>
        <w:t>526</w:t>
      </w:r>
    </w:p>
  </w:endnote>
  <w:endnote w:id="7">
    <w:p w:rsidR="00E57F14" w:rsidRPr="00701765" w:rsidRDefault="00E57F14">
      <w:pPr>
        <w:pStyle w:val="EndnoteText"/>
        <w:rPr>
          <w:rFonts w:ascii="Times New Roman" w:hAnsi="Times New Roman" w:cs="Times New Roman"/>
          <w:sz w:val="24"/>
          <w:szCs w:val="24"/>
          <w:lang w:val="en-CA"/>
        </w:rPr>
      </w:pPr>
      <w:r w:rsidRPr="00701765">
        <w:rPr>
          <w:rStyle w:val="EndnoteReference"/>
          <w:rFonts w:ascii="Times New Roman" w:hAnsi="Times New Roman" w:cs="Times New Roman"/>
          <w:sz w:val="24"/>
          <w:szCs w:val="24"/>
        </w:rPr>
        <w:endnoteRef/>
      </w:r>
      <w:r w:rsidRPr="00701765">
        <w:rPr>
          <w:rFonts w:ascii="Times New Roman" w:hAnsi="Times New Roman" w:cs="Times New Roman"/>
          <w:sz w:val="24"/>
          <w:szCs w:val="24"/>
        </w:rPr>
        <w:t xml:space="preserve"> </w:t>
      </w:r>
      <w:r w:rsidR="00701765" w:rsidRPr="00701765">
        <w:rPr>
          <w:rFonts w:ascii="Times New Roman" w:hAnsi="Times New Roman" w:cs="Times New Roman"/>
          <w:sz w:val="24"/>
          <w:szCs w:val="24"/>
        </w:rPr>
        <w:t>Gage, John, “Color and Culture: Practice and Meaning from Antiquity to Abstraction</w:t>
      </w:r>
      <w:r w:rsidR="00701765">
        <w:rPr>
          <w:rFonts w:ascii="Times New Roman" w:hAnsi="Times New Roman" w:cs="Times New Roman"/>
          <w:sz w:val="24"/>
          <w:szCs w:val="24"/>
        </w:rPr>
        <w:t>: Chapter 4: A Dionysian Aesthetic</w:t>
      </w:r>
      <w:r w:rsidR="00701765" w:rsidRPr="00701765">
        <w:rPr>
          <w:rFonts w:ascii="Times New Roman" w:hAnsi="Times New Roman" w:cs="Times New Roman"/>
          <w:sz w:val="24"/>
          <w:szCs w:val="24"/>
        </w:rPr>
        <w:t>,” University of California Press, 1999</w:t>
      </w:r>
      <w:r w:rsidR="00701765">
        <w:rPr>
          <w:rFonts w:ascii="Times New Roman" w:hAnsi="Times New Roman" w:cs="Times New Roman"/>
          <w:sz w:val="24"/>
          <w:szCs w:val="24"/>
        </w:rPr>
        <w:t>, Pages 82-83</w:t>
      </w:r>
    </w:p>
  </w:endnote>
  <w:endnote w:id="8">
    <w:p w:rsidR="006D1EB3" w:rsidRPr="00EB61AF" w:rsidRDefault="006D1EB3">
      <w:pPr>
        <w:pStyle w:val="EndnoteText"/>
        <w:rPr>
          <w:rFonts w:ascii="Times New Roman" w:hAnsi="Times New Roman" w:cs="Times New Roman"/>
          <w:sz w:val="24"/>
          <w:szCs w:val="24"/>
          <w:lang w:val="en-CA"/>
        </w:rPr>
      </w:pPr>
      <w:r w:rsidRPr="00EB61AF">
        <w:rPr>
          <w:rStyle w:val="EndnoteReference"/>
          <w:rFonts w:ascii="Times New Roman" w:hAnsi="Times New Roman" w:cs="Times New Roman"/>
          <w:sz w:val="24"/>
          <w:szCs w:val="24"/>
        </w:rPr>
        <w:endnoteRef/>
      </w:r>
      <w:r w:rsidR="00E10B6F">
        <w:rPr>
          <w:rFonts w:ascii="Times New Roman" w:hAnsi="Times New Roman" w:cs="Times New Roman"/>
          <w:sz w:val="24"/>
          <w:szCs w:val="24"/>
        </w:rPr>
        <w:t>Marsden, John</w:t>
      </w:r>
      <w:r w:rsidR="003C5C3E">
        <w:rPr>
          <w:rFonts w:ascii="Times New Roman" w:hAnsi="Times New Roman" w:cs="Times New Roman"/>
          <w:sz w:val="24"/>
          <w:szCs w:val="24"/>
        </w:rPr>
        <w:t>,</w:t>
      </w:r>
      <w:r w:rsidRPr="00EB61AF">
        <w:rPr>
          <w:rFonts w:ascii="Times New Roman" w:hAnsi="Times New Roman" w:cs="Times New Roman"/>
          <w:sz w:val="24"/>
          <w:szCs w:val="24"/>
        </w:rPr>
        <w:t xml:space="preserve"> </w:t>
      </w:r>
      <w:r w:rsidR="00E10B6F">
        <w:rPr>
          <w:rFonts w:ascii="Times New Roman" w:hAnsi="Times New Roman" w:cs="Times New Roman"/>
          <w:sz w:val="24"/>
          <w:szCs w:val="24"/>
        </w:rPr>
        <w:t>“</w:t>
      </w:r>
      <w:r w:rsidR="00E10B6F" w:rsidRPr="00E10B6F">
        <w:rPr>
          <w:rFonts w:ascii="Times New Roman" w:hAnsi="Times New Roman" w:cs="Times New Roman"/>
          <w:sz w:val="24"/>
          <w:szCs w:val="24"/>
        </w:rPr>
        <w:t>Alba of the Ravens: In Search of the Celtic Kingdom of the Scots</w:t>
      </w:r>
      <w:r w:rsidR="00E10B6F">
        <w:rPr>
          <w:rFonts w:ascii="Times New Roman" w:hAnsi="Times New Roman" w:cs="Times New Roman"/>
          <w:sz w:val="24"/>
          <w:szCs w:val="24"/>
        </w:rPr>
        <w:t xml:space="preserve">: Chapter 1: The Picts and the Scots,” </w:t>
      </w:r>
      <w:r w:rsidR="00E10B6F" w:rsidRPr="00E10B6F">
        <w:rPr>
          <w:rFonts w:ascii="Times New Roman" w:hAnsi="Times New Roman" w:cs="Times New Roman"/>
          <w:sz w:val="24"/>
          <w:szCs w:val="24"/>
        </w:rPr>
        <w:t>Constable and Company Ltd; 1st Ed. Edition</w:t>
      </w:r>
      <w:r w:rsidR="003C5C3E">
        <w:rPr>
          <w:rFonts w:ascii="Times New Roman" w:hAnsi="Times New Roman" w:cs="Times New Roman"/>
          <w:sz w:val="24"/>
          <w:szCs w:val="24"/>
        </w:rPr>
        <w:t xml:space="preserve"> (1997)</w:t>
      </w:r>
      <w:r w:rsidR="00E10B6F">
        <w:rPr>
          <w:rFonts w:ascii="Times New Roman" w:hAnsi="Times New Roman" w:cs="Times New Roman"/>
          <w:sz w:val="24"/>
          <w:szCs w:val="24"/>
        </w:rPr>
        <w:t>,</w:t>
      </w:r>
      <w:r w:rsidR="006D4ED3">
        <w:rPr>
          <w:rFonts w:ascii="Times New Roman" w:hAnsi="Times New Roman" w:cs="Times New Roman"/>
          <w:sz w:val="24"/>
          <w:szCs w:val="24"/>
        </w:rPr>
        <w:t xml:space="preserve"> Pg 4-7</w:t>
      </w:r>
    </w:p>
  </w:endnote>
  <w:endnote w:id="9">
    <w:p w:rsidR="006D1EB3" w:rsidRDefault="006D1EB3">
      <w:pPr>
        <w:pStyle w:val="EndnoteText"/>
        <w:rPr>
          <w:rFonts w:ascii="Times New Roman" w:hAnsi="Times New Roman" w:cs="Times New Roman"/>
          <w:sz w:val="24"/>
          <w:szCs w:val="24"/>
        </w:rPr>
      </w:pPr>
      <w:r w:rsidRPr="00EB61AF">
        <w:rPr>
          <w:rStyle w:val="EndnoteReference"/>
          <w:rFonts w:ascii="Times New Roman" w:hAnsi="Times New Roman" w:cs="Times New Roman"/>
          <w:sz w:val="24"/>
          <w:szCs w:val="24"/>
        </w:rPr>
        <w:endnoteRef/>
      </w:r>
      <w:r w:rsidRPr="00EB61AF">
        <w:rPr>
          <w:rFonts w:ascii="Times New Roman" w:hAnsi="Times New Roman" w:cs="Times New Roman"/>
          <w:sz w:val="24"/>
          <w:szCs w:val="24"/>
        </w:rPr>
        <w:t xml:space="preserve"> </w:t>
      </w:r>
      <w:r w:rsidR="00E56F38" w:rsidRPr="00E445DA">
        <w:rPr>
          <w:rFonts w:ascii="Times New Roman" w:hAnsi="Times New Roman" w:cs="Times New Roman"/>
          <w:sz w:val="24"/>
          <w:szCs w:val="24"/>
        </w:rPr>
        <w:t xml:space="preserve">Walker, Ian, “Lords of Alba: Chapter </w:t>
      </w:r>
      <w:r w:rsidR="00E56F38">
        <w:rPr>
          <w:rFonts w:ascii="Times New Roman" w:hAnsi="Times New Roman" w:cs="Times New Roman"/>
          <w:sz w:val="24"/>
          <w:szCs w:val="24"/>
        </w:rPr>
        <w:t>2</w:t>
      </w:r>
      <w:r w:rsidR="00E56F38" w:rsidRPr="00E445DA">
        <w:rPr>
          <w:rFonts w:ascii="Times New Roman" w:hAnsi="Times New Roman" w:cs="Times New Roman"/>
          <w:sz w:val="24"/>
          <w:szCs w:val="24"/>
        </w:rPr>
        <w:t>:</w:t>
      </w:r>
      <w:r w:rsidR="00E56F38">
        <w:rPr>
          <w:rFonts w:ascii="Times New Roman" w:hAnsi="Times New Roman" w:cs="Times New Roman"/>
          <w:sz w:val="24"/>
          <w:szCs w:val="24"/>
        </w:rPr>
        <w:t xml:space="preserve"> The Kingdom of Alba</w:t>
      </w:r>
      <w:r w:rsidR="00E56F38" w:rsidRPr="00E445DA">
        <w:rPr>
          <w:rFonts w:ascii="Times New Roman" w:hAnsi="Times New Roman" w:cs="Times New Roman"/>
          <w:sz w:val="24"/>
          <w:szCs w:val="24"/>
        </w:rPr>
        <w:t xml:space="preserve">,” Sutton Publishing Limited, Page </w:t>
      </w:r>
      <w:r w:rsidR="00E56F38">
        <w:rPr>
          <w:rFonts w:ascii="Times New Roman" w:hAnsi="Times New Roman" w:cs="Times New Roman"/>
          <w:sz w:val="24"/>
          <w:szCs w:val="24"/>
        </w:rPr>
        <w:t>34-39</w:t>
      </w:r>
    </w:p>
    <w:p w:rsidR="00E56F38" w:rsidRDefault="00323AC2">
      <w:pPr>
        <w:pStyle w:val="EndnoteText"/>
        <w:rPr>
          <w:rFonts w:ascii="Times New Roman" w:hAnsi="Times New Roman" w:cs="Times New Roman"/>
          <w:sz w:val="24"/>
          <w:szCs w:val="24"/>
        </w:rPr>
      </w:pPr>
      <w:r>
        <w:rPr>
          <w:rFonts w:ascii="Times New Roman" w:hAnsi="Times New Roman" w:cs="Times New Roman"/>
          <w:sz w:val="24"/>
          <w:szCs w:val="24"/>
        </w:rPr>
        <w:t>Marsden, John, “</w:t>
      </w:r>
      <w:r w:rsidRPr="00E10B6F">
        <w:rPr>
          <w:rFonts w:ascii="Times New Roman" w:hAnsi="Times New Roman" w:cs="Times New Roman"/>
          <w:sz w:val="24"/>
          <w:szCs w:val="24"/>
        </w:rPr>
        <w:t>Alba of the Ravens: In Search of the Celtic Kingdom of the Scots</w:t>
      </w:r>
      <w:r>
        <w:rPr>
          <w:rFonts w:ascii="Times New Roman" w:hAnsi="Times New Roman" w:cs="Times New Roman"/>
          <w:sz w:val="24"/>
          <w:szCs w:val="24"/>
        </w:rPr>
        <w:t xml:space="preserve">: Chapter 1: The Picts and the Scots,” </w:t>
      </w:r>
      <w:r w:rsidRPr="00E10B6F">
        <w:rPr>
          <w:rFonts w:ascii="Times New Roman" w:hAnsi="Times New Roman" w:cs="Times New Roman"/>
          <w:sz w:val="24"/>
          <w:szCs w:val="24"/>
        </w:rPr>
        <w:t>Constable and Company Ltd; 1st Ed. Edition</w:t>
      </w:r>
      <w:r w:rsidR="003C5C3E">
        <w:rPr>
          <w:rFonts w:ascii="Times New Roman" w:hAnsi="Times New Roman" w:cs="Times New Roman"/>
          <w:sz w:val="24"/>
          <w:szCs w:val="24"/>
        </w:rPr>
        <w:t xml:space="preserve"> (1997)</w:t>
      </w:r>
      <w:r>
        <w:rPr>
          <w:rFonts w:ascii="Times New Roman" w:hAnsi="Times New Roman" w:cs="Times New Roman"/>
          <w:sz w:val="24"/>
          <w:szCs w:val="24"/>
        </w:rPr>
        <w:t>, Pg 4-7</w:t>
      </w:r>
    </w:p>
    <w:p w:rsidR="00323AC2" w:rsidRDefault="00323AC2">
      <w:pPr>
        <w:pStyle w:val="EndnoteText"/>
        <w:rPr>
          <w:rFonts w:ascii="Times New Roman" w:hAnsi="Times New Roman" w:cs="Times New Roman"/>
          <w:sz w:val="24"/>
          <w:szCs w:val="24"/>
          <w:lang w:val="en-CA"/>
        </w:rPr>
      </w:pPr>
      <w:r>
        <w:rPr>
          <w:rFonts w:ascii="Times New Roman" w:hAnsi="Times New Roman" w:cs="Times New Roman"/>
          <w:sz w:val="24"/>
          <w:szCs w:val="24"/>
          <w:lang w:val="en-CA"/>
        </w:rPr>
        <w:t>Maclean, Fitzroy, “A Concise History of Scotland: Chapter 1: ‘Polished from the Rust of Scottish Barbarity’,” Thames and Hudson (2</w:t>
      </w:r>
      <w:r w:rsidRPr="0016155A">
        <w:rPr>
          <w:rFonts w:ascii="Times New Roman" w:hAnsi="Times New Roman" w:cs="Times New Roman"/>
          <w:sz w:val="24"/>
          <w:szCs w:val="24"/>
          <w:vertAlign w:val="superscript"/>
          <w:lang w:val="en-CA"/>
        </w:rPr>
        <w:t>nd</w:t>
      </w:r>
      <w:r>
        <w:rPr>
          <w:rFonts w:ascii="Times New Roman" w:hAnsi="Times New Roman" w:cs="Times New Roman"/>
          <w:sz w:val="24"/>
          <w:szCs w:val="24"/>
          <w:lang w:val="en-CA"/>
        </w:rPr>
        <w:t xml:space="preserve"> Edition)</w:t>
      </w:r>
      <w:r w:rsidR="005E3898">
        <w:rPr>
          <w:rFonts w:ascii="Times New Roman" w:hAnsi="Times New Roman" w:cs="Times New Roman"/>
          <w:sz w:val="24"/>
          <w:szCs w:val="24"/>
          <w:lang w:val="en-CA"/>
        </w:rPr>
        <w:t xml:space="preserve"> (1970), </w:t>
      </w:r>
      <w:r>
        <w:rPr>
          <w:rFonts w:ascii="Times New Roman" w:hAnsi="Times New Roman" w:cs="Times New Roman"/>
          <w:sz w:val="24"/>
          <w:szCs w:val="24"/>
          <w:lang w:val="en-CA"/>
        </w:rPr>
        <w:t>Pg 14-22</w:t>
      </w:r>
    </w:p>
    <w:p w:rsidR="00323AC2" w:rsidRDefault="005E30B3">
      <w:pPr>
        <w:pStyle w:val="EndnoteText"/>
        <w:rPr>
          <w:rFonts w:ascii="Times New Roman" w:hAnsi="Times New Roman" w:cs="Times New Roman"/>
          <w:sz w:val="24"/>
          <w:szCs w:val="24"/>
        </w:rPr>
      </w:pPr>
      <w:r w:rsidRPr="00EB61AF">
        <w:rPr>
          <w:rFonts w:ascii="Times New Roman" w:hAnsi="Times New Roman" w:cs="Times New Roman"/>
          <w:sz w:val="24"/>
          <w:szCs w:val="24"/>
        </w:rPr>
        <w:t xml:space="preserve">Lynch, Michael, “Scotland: A New History: </w:t>
      </w:r>
      <w:r>
        <w:rPr>
          <w:rFonts w:ascii="Times New Roman" w:hAnsi="Times New Roman" w:cs="Times New Roman"/>
          <w:sz w:val="24"/>
          <w:szCs w:val="24"/>
        </w:rPr>
        <w:t>Chapter 4</w:t>
      </w:r>
      <w:r w:rsidRPr="00EB61AF">
        <w:rPr>
          <w:rFonts w:ascii="Times New Roman" w:hAnsi="Times New Roman" w:cs="Times New Roman"/>
          <w:sz w:val="24"/>
          <w:szCs w:val="24"/>
        </w:rPr>
        <w:t>: The Mac</w:t>
      </w:r>
      <w:r>
        <w:rPr>
          <w:rFonts w:ascii="Times New Roman" w:hAnsi="Times New Roman" w:cs="Times New Roman"/>
          <w:sz w:val="24"/>
          <w:szCs w:val="24"/>
        </w:rPr>
        <w:t>Ailpin Kings and Alba</w:t>
      </w:r>
      <w:r w:rsidRPr="00EB61AF">
        <w:rPr>
          <w:rFonts w:ascii="Times New Roman" w:hAnsi="Times New Roman" w:cs="Times New Roman"/>
          <w:sz w:val="24"/>
          <w:szCs w:val="24"/>
        </w:rPr>
        <w:t>,“ Pimlico</w:t>
      </w:r>
      <w:r w:rsidR="003C5C3E" w:rsidRPr="00EB61AF">
        <w:rPr>
          <w:rFonts w:ascii="Times New Roman" w:hAnsi="Times New Roman" w:cs="Times New Roman"/>
          <w:sz w:val="24"/>
          <w:szCs w:val="24"/>
        </w:rPr>
        <w:t xml:space="preserve"> (1992)</w:t>
      </w:r>
      <w:r>
        <w:rPr>
          <w:rFonts w:ascii="Times New Roman" w:hAnsi="Times New Roman" w:cs="Times New Roman"/>
          <w:sz w:val="24"/>
          <w:szCs w:val="24"/>
        </w:rPr>
        <w:t>, Pg 41-44</w:t>
      </w:r>
    </w:p>
    <w:p w:rsidR="006A6A3B" w:rsidRPr="005E30B3" w:rsidRDefault="006A6A3B">
      <w:pPr>
        <w:pStyle w:val="EndnoteText"/>
        <w:rPr>
          <w:rFonts w:ascii="Times New Roman" w:hAnsi="Times New Roman" w:cs="Times New Roman"/>
          <w:sz w:val="24"/>
          <w:szCs w:val="24"/>
        </w:rPr>
      </w:pPr>
      <w:r w:rsidRPr="006A6A3B">
        <w:rPr>
          <w:rFonts w:ascii="Times New Roman" w:hAnsi="Times New Roman" w:cs="Times New Roman"/>
          <w:sz w:val="24"/>
          <w:szCs w:val="24"/>
        </w:rPr>
        <w:t>Kenneth Veitch. “The Alliance between Church and State in Early Medieval Alba</w:t>
      </w:r>
      <w:r w:rsidR="00421AFB">
        <w:rPr>
          <w:rFonts w:ascii="Times New Roman" w:hAnsi="Times New Roman" w:cs="Times New Roman"/>
          <w:sz w:val="24"/>
          <w:szCs w:val="24"/>
        </w:rPr>
        <w:t>,</w:t>
      </w:r>
      <w:r w:rsidRPr="006A6A3B">
        <w:rPr>
          <w:rFonts w:ascii="Times New Roman" w:hAnsi="Times New Roman" w:cs="Times New Roman"/>
          <w:sz w:val="24"/>
          <w:szCs w:val="24"/>
        </w:rPr>
        <w:t xml:space="preserve">” Albion: A Quarterly Journal Concerned with British Studies 30, no. 2 (1998): 193–220. </w:t>
      </w:r>
      <w:hyperlink r:id="rId4" w:history="1">
        <w:r w:rsidRPr="00F91300">
          <w:rPr>
            <w:rStyle w:val="Hyperlink"/>
            <w:rFonts w:ascii="Times New Roman" w:hAnsi="Times New Roman" w:cs="Times New Roman"/>
            <w:sz w:val="24"/>
            <w:szCs w:val="24"/>
          </w:rPr>
          <w:t>https://doi.org/10.2307/4053521</w:t>
        </w:r>
      </w:hyperlink>
      <w:r w:rsidRPr="006A6A3B">
        <w:rPr>
          <w:rFonts w:ascii="Times New Roman" w:hAnsi="Times New Roman" w:cs="Times New Roman"/>
          <w:sz w:val="24"/>
          <w:szCs w:val="24"/>
        </w:rPr>
        <w:t>.</w:t>
      </w:r>
      <w:r>
        <w:rPr>
          <w:rFonts w:ascii="Times New Roman" w:hAnsi="Times New Roman" w:cs="Times New Roman"/>
          <w:sz w:val="24"/>
          <w:szCs w:val="24"/>
        </w:rPr>
        <w:t xml:space="preserve"> </w:t>
      </w:r>
    </w:p>
  </w:endnote>
  <w:endnote w:id="10">
    <w:p w:rsidR="006D1EB3" w:rsidRDefault="006D1EB3">
      <w:pPr>
        <w:pStyle w:val="EndnoteText"/>
        <w:rPr>
          <w:rFonts w:ascii="Times New Roman" w:hAnsi="Times New Roman" w:cs="Times New Roman"/>
          <w:sz w:val="24"/>
          <w:szCs w:val="24"/>
        </w:rPr>
      </w:pPr>
      <w:r w:rsidRPr="00EB61AF">
        <w:rPr>
          <w:rStyle w:val="EndnoteReference"/>
          <w:rFonts w:ascii="Times New Roman" w:hAnsi="Times New Roman" w:cs="Times New Roman"/>
          <w:sz w:val="24"/>
          <w:szCs w:val="24"/>
        </w:rPr>
        <w:endnoteRef/>
      </w:r>
      <w:r w:rsidRPr="00EB61AF">
        <w:rPr>
          <w:rFonts w:ascii="Times New Roman" w:hAnsi="Times New Roman" w:cs="Times New Roman"/>
          <w:sz w:val="24"/>
          <w:szCs w:val="24"/>
        </w:rPr>
        <w:t xml:space="preserve"> </w:t>
      </w:r>
      <w:r w:rsidR="003C5C3E">
        <w:rPr>
          <w:rFonts w:ascii="Times New Roman" w:hAnsi="Times New Roman" w:cs="Times New Roman"/>
          <w:sz w:val="24"/>
          <w:szCs w:val="24"/>
        </w:rPr>
        <w:t xml:space="preserve">Lynch, Michael, </w:t>
      </w:r>
      <w:r w:rsidR="005A278F" w:rsidRPr="00EB61AF">
        <w:rPr>
          <w:rFonts w:ascii="Times New Roman" w:hAnsi="Times New Roman" w:cs="Times New Roman"/>
          <w:sz w:val="24"/>
          <w:szCs w:val="24"/>
        </w:rPr>
        <w:t>“Scotland: A New History: Chapter 6: The MacMalcolm Dynasty,“ Pimlico</w:t>
      </w:r>
      <w:r w:rsidR="003C5C3E" w:rsidRPr="00EB61AF">
        <w:rPr>
          <w:rFonts w:ascii="Times New Roman" w:hAnsi="Times New Roman" w:cs="Times New Roman"/>
          <w:sz w:val="24"/>
          <w:szCs w:val="24"/>
        </w:rPr>
        <w:t xml:space="preserve"> (1992)</w:t>
      </w:r>
      <w:r w:rsidR="005A278F" w:rsidRPr="00EB61AF">
        <w:rPr>
          <w:rFonts w:ascii="Times New Roman" w:hAnsi="Times New Roman" w:cs="Times New Roman"/>
          <w:sz w:val="24"/>
          <w:szCs w:val="24"/>
        </w:rPr>
        <w:t>, Pg 76-77.</w:t>
      </w:r>
    </w:p>
    <w:p w:rsidR="00EB61AF" w:rsidRDefault="00103210">
      <w:pPr>
        <w:pStyle w:val="EndnoteText"/>
        <w:rPr>
          <w:rFonts w:ascii="Times New Roman" w:hAnsi="Times New Roman" w:cs="Times New Roman"/>
          <w:sz w:val="24"/>
          <w:szCs w:val="24"/>
          <w:lang w:val="en-CA"/>
        </w:rPr>
      </w:pPr>
      <w:r>
        <w:rPr>
          <w:rFonts w:ascii="Times New Roman" w:hAnsi="Times New Roman" w:cs="Times New Roman"/>
          <w:sz w:val="24"/>
          <w:szCs w:val="24"/>
          <w:lang w:val="en-CA"/>
        </w:rPr>
        <w:t>Oram, Richard, “</w:t>
      </w:r>
      <w:r w:rsidRPr="00103210">
        <w:rPr>
          <w:rFonts w:ascii="Times New Roman" w:hAnsi="Times New Roman" w:cs="Times New Roman"/>
          <w:sz w:val="24"/>
          <w:szCs w:val="24"/>
          <w:lang w:val="en-CA"/>
        </w:rPr>
        <w:t>David I: The King Who Made Scotland</w:t>
      </w:r>
      <w:r>
        <w:rPr>
          <w:rFonts w:ascii="Times New Roman" w:hAnsi="Times New Roman" w:cs="Times New Roman"/>
          <w:sz w:val="24"/>
          <w:szCs w:val="24"/>
          <w:lang w:val="en-CA"/>
        </w:rPr>
        <w:t xml:space="preserve">: Chapter One The Founding of the Canmore Dynasty,” </w:t>
      </w:r>
      <w:r w:rsidRPr="00103210">
        <w:rPr>
          <w:rFonts w:ascii="Times New Roman" w:hAnsi="Times New Roman" w:cs="Times New Roman"/>
          <w:sz w:val="24"/>
          <w:szCs w:val="24"/>
          <w:lang w:val="en-CA"/>
        </w:rPr>
        <w:t>Tempus; New edition</w:t>
      </w:r>
      <w:r w:rsidR="003C5C3E">
        <w:rPr>
          <w:rFonts w:ascii="Times New Roman" w:hAnsi="Times New Roman" w:cs="Times New Roman"/>
          <w:sz w:val="24"/>
          <w:szCs w:val="24"/>
          <w:lang w:val="en-CA"/>
        </w:rPr>
        <w:t xml:space="preserve"> (2009)</w:t>
      </w:r>
      <w:r>
        <w:rPr>
          <w:rFonts w:ascii="Times New Roman" w:hAnsi="Times New Roman" w:cs="Times New Roman"/>
          <w:sz w:val="24"/>
          <w:szCs w:val="24"/>
          <w:lang w:val="en-CA"/>
        </w:rPr>
        <w:t>, Pages 26-29</w:t>
      </w:r>
      <w:r w:rsidR="0054047F">
        <w:rPr>
          <w:rFonts w:ascii="Times New Roman" w:hAnsi="Times New Roman" w:cs="Times New Roman"/>
          <w:sz w:val="24"/>
          <w:szCs w:val="24"/>
          <w:lang w:val="en-CA"/>
        </w:rPr>
        <w:t>.</w:t>
      </w:r>
    </w:p>
    <w:p w:rsidR="0054047F" w:rsidRPr="00EB61AF" w:rsidRDefault="0016155A">
      <w:pPr>
        <w:pStyle w:val="EndnoteText"/>
        <w:rPr>
          <w:rFonts w:ascii="Times New Roman" w:hAnsi="Times New Roman" w:cs="Times New Roman"/>
          <w:sz w:val="24"/>
          <w:szCs w:val="24"/>
          <w:lang w:val="en-CA"/>
        </w:rPr>
      </w:pPr>
      <w:r>
        <w:rPr>
          <w:rFonts w:ascii="Times New Roman" w:hAnsi="Times New Roman" w:cs="Times New Roman"/>
          <w:sz w:val="24"/>
          <w:szCs w:val="24"/>
          <w:lang w:val="en-CA"/>
        </w:rPr>
        <w:t>Maclean, Fitzroy, “A Concise History of Scotland: Chapter 1: ‘Polished from the Rust of Scottish Barbarity’,” Thames and Hudson (2</w:t>
      </w:r>
      <w:r w:rsidRPr="0016155A">
        <w:rPr>
          <w:rFonts w:ascii="Times New Roman" w:hAnsi="Times New Roman" w:cs="Times New Roman"/>
          <w:sz w:val="24"/>
          <w:szCs w:val="24"/>
          <w:vertAlign w:val="superscript"/>
          <w:lang w:val="en-CA"/>
        </w:rPr>
        <w:t>nd</w:t>
      </w:r>
      <w:r>
        <w:rPr>
          <w:rFonts w:ascii="Times New Roman" w:hAnsi="Times New Roman" w:cs="Times New Roman"/>
          <w:sz w:val="24"/>
          <w:szCs w:val="24"/>
          <w:lang w:val="en-CA"/>
        </w:rPr>
        <w:t xml:space="preserve"> Edition)</w:t>
      </w:r>
      <w:r w:rsidR="003C5C3E">
        <w:rPr>
          <w:rFonts w:ascii="Times New Roman" w:hAnsi="Times New Roman" w:cs="Times New Roman"/>
          <w:sz w:val="24"/>
          <w:szCs w:val="24"/>
          <w:lang w:val="en-CA"/>
        </w:rPr>
        <w:t xml:space="preserve"> (1970)</w:t>
      </w:r>
      <w:r>
        <w:rPr>
          <w:rFonts w:ascii="Times New Roman" w:hAnsi="Times New Roman" w:cs="Times New Roman"/>
          <w:sz w:val="24"/>
          <w:szCs w:val="24"/>
          <w:lang w:val="en-CA"/>
        </w:rPr>
        <w:t>, Pg 24-25</w:t>
      </w:r>
    </w:p>
  </w:endnote>
  <w:endnote w:id="11">
    <w:p w:rsidR="00E57F14" w:rsidRDefault="00E57F14">
      <w:pPr>
        <w:pStyle w:val="EndnoteText"/>
        <w:rPr>
          <w:rFonts w:ascii="Times New Roman" w:hAnsi="Times New Roman" w:cs="Times New Roman"/>
          <w:sz w:val="24"/>
          <w:szCs w:val="24"/>
        </w:rPr>
      </w:pPr>
      <w:r>
        <w:rPr>
          <w:rStyle w:val="EndnoteReference"/>
        </w:rPr>
        <w:endnoteRef/>
      </w:r>
      <w:r>
        <w:t xml:space="preserve"> </w:t>
      </w:r>
      <w:r w:rsidR="002C5636" w:rsidRPr="00E445DA">
        <w:rPr>
          <w:rFonts w:ascii="Times New Roman" w:hAnsi="Times New Roman" w:cs="Times New Roman"/>
          <w:sz w:val="24"/>
          <w:szCs w:val="24"/>
        </w:rPr>
        <w:t>Walker, Ian</w:t>
      </w:r>
      <w:r w:rsidR="003C5C3E">
        <w:rPr>
          <w:rFonts w:ascii="Times New Roman" w:hAnsi="Times New Roman" w:cs="Times New Roman"/>
          <w:sz w:val="24"/>
          <w:szCs w:val="24"/>
        </w:rPr>
        <w:t xml:space="preserve">, </w:t>
      </w:r>
      <w:r w:rsidR="002C5636" w:rsidRPr="00E445DA">
        <w:rPr>
          <w:rFonts w:ascii="Times New Roman" w:hAnsi="Times New Roman" w:cs="Times New Roman"/>
          <w:sz w:val="24"/>
          <w:szCs w:val="24"/>
        </w:rPr>
        <w:t xml:space="preserve">“Lords of Alba: Chapter </w:t>
      </w:r>
      <w:r w:rsidR="002C5636">
        <w:rPr>
          <w:rFonts w:ascii="Times New Roman" w:hAnsi="Times New Roman" w:cs="Times New Roman"/>
          <w:sz w:val="24"/>
          <w:szCs w:val="24"/>
        </w:rPr>
        <w:t>1</w:t>
      </w:r>
      <w:r w:rsidR="002C5636" w:rsidRPr="00E445DA">
        <w:rPr>
          <w:rFonts w:ascii="Times New Roman" w:hAnsi="Times New Roman" w:cs="Times New Roman"/>
          <w:sz w:val="24"/>
          <w:szCs w:val="24"/>
        </w:rPr>
        <w:t>:</w:t>
      </w:r>
      <w:r w:rsidR="002C5636">
        <w:rPr>
          <w:rFonts w:ascii="Times New Roman" w:hAnsi="Times New Roman" w:cs="Times New Roman"/>
          <w:sz w:val="24"/>
          <w:szCs w:val="24"/>
        </w:rPr>
        <w:t xml:space="preserve"> Viking Onslaught</w:t>
      </w:r>
      <w:r w:rsidR="002C5636" w:rsidRPr="00E445DA">
        <w:rPr>
          <w:rFonts w:ascii="Times New Roman" w:hAnsi="Times New Roman" w:cs="Times New Roman"/>
          <w:sz w:val="24"/>
          <w:szCs w:val="24"/>
        </w:rPr>
        <w:t>,” Sut</w:t>
      </w:r>
      <w:r w:rsidR="002C5636">
        <w:rPr>
          <w:rFonts w:ascii="Times New Roman" w:hAnsi="Times New Roman" w:cs="Times New Roman"/>
          <w:sz w:val="24"/>
          <w:szCs w:val="24"/>
        </w:rPr>
        <w:t>ton Publishing Limited</w:t>
      </w:r>
      <w:r w:rsidR="003C5C3E">
        <w:rPr>
          <w:rFonts w:ascii="Times New Roman" w:hAnsi="Times New Roman" w:cs="Times New Roman"/>
          <w:sz w:val="24"/>
          <w:szCs w:val="24"/>
        </w:rPr>
        <w:t xml:space="preserve"> (2006)</w:t>
      </w:r>
      <w:r w:rsidR="002C5636">
        <w:rPr>
          <w:rFonts w:ascii="Times New Roman" w:hAnsi="Times New Roman" w:cs="Times New Roman"/>
          <w:sz w:val="24"/>
          <w:szCs w:val="24"/>
        </w:rPr>
        <w:t>, Page</w:t>
      </w:r>
      <w:r w:rsidR="00D22317">
        <w:rPr>
          <w:rFonts w:ascii="Times New Roman" w:hAnsi="Times New Roman" w:cs="Times New Roman"/>
          <w:sz w:val="24"/>
          <w:szCs w:val="24"/>
        </w:rPr>
        <w:t>s</w:t>
      </w:r>
      <w:r w:rsidR="002C5636">
        <w:rPr>
          <w:rFonts w:ascii="Times New Roman" w:hAnsi="Times New Roman" w:cs="Times New Roman"/>
          <w:sz w:val="24"/>
          <w:szCs w:val="24"/>
        </w:rPr>
        <w:t xml:space="preserve"> 22-23</w:t>
      </w:r>
    </w:p>
    <w:p w:rsidR="00C95C6F" w:rsidRDefault="00C95C6F">
      <w:pPr>
        <w:pStyle w:val="EndnoteText"/>
        <w:rPr>
          <w:rFonts w:ascii="Times New Roman" w:hAnsi="Times New Roman" w:cs="Times New Roman"/>
          <w:sz w:val="24"/>
          <w:lang w:val="en-CA"/>
        </w:rPr>
      </w:pPr>
      <w:r>
        <w:rPr>
          <w:rFonts w:ascii="Times New Roman" w:hAnsi="Times New Roman" w:cs="Times New Roman"/>
          <w:sz w:val="24"/>
          <w:lang w:val="en-CA"/>
        </w:rPr>
        <w:t>Herron Michael W &amp; Brown, Shirley, “</w:t>
      </w:r>
      <w:r w:rsidRPr="00F0193C">
        <w:rPr>
          <w:rFonts w:ascii="Times New Roman" w:hAnsi="Times New Roman" w:cs="Times New Roman"/>
          <w:sz w:val="24"/>
          <w:lang w:val="en-CA"/>
        </w:rPr>
        <w:t>Christ in Celtic Christianity: Britain and Ireland from the Fifth to the Tenth Century</w:t>
      </w:r>
      <w:r>
        <w:rPr>
          <w:rFonts w:ascii="Times New Roman" w:hAnsi="Times New Roman" w:cs="Times New Roman"/>
          <w:sz w:val="24"/>
          <w:lang w:val="en-CA"/>
        </w:rPr>
        <w:t xml:space="preserve">: The Representational Image of Christ,” </w:t>
      </w:r>
      <w:r w:rsidRPr="00F0193C">
        <w:rPr>
          <w:rFonts w:ascii="Times New Roman" w:hAnsi="Times New Roman" w:cs="Times New Roman"/>
          <w:sz w:val="24"/>
          <w:lang w:val="en-CA"/>
        </w:rPr>
        <w:t>Boydell Press, 2002</w:t>
      </w:r>
      <w:r>
        <w:rPr>
          <w:rFonts w:ascii="Times New Roman" w:hAnsi="Times New Roman" w:cs="Times New Roman"/>
          <w:sz w:val="24"/>
          <w:lang w:val="en-CA"/>
        </w:rPr>
        <w:t>, Pages 244-245</w:t>
      </w:r>
    </w:p>
    <w:p w:rsidR="00C95C6F" w:rsidRDefault="00D22317">
      <w:pPr>
        <w:pStyle w:val="EndnoteText"/>
        <w:rPr>
          <w:rFonts w:ascii="Times New Roman" w:hAnsi="Times New Roman" w:cs="Times New Roman"/>
          <w:sz w:val="24"/>
          <w:lang w:val="en-CA"/>
        </w:rPr>
      </w:pPr>
      <w:r w:rsidRPr="00D22317">
        <w:rPr>
          <w:rFonts w:ascii="Times New Roman" w:hAnsi="Times New Roman" w:cs="Times New Roman"/>
          <w:sz w:val="24"/>
          <w:lang w:val="en-CA"/>
        </w:rPr>
        <w:t>Townend</w:t>
      </w:r>
      <w:r>
        <w:rPr>
          <w:rFonts w:ascii="Times New Roman" w:hAnsi="Times New Roman" w:cs="Times New Roman"/>
          <w:sz w:val="24"/>
          <w:lang w:val="en-CA"/>
        </w:rPr>
        <w:t>,</w:t>
      </w:r>
      <w:r w:rsidRPr="00D22317">
        <w:rPr>
          <w:rFonts w:ascii="Times New Roman" w:hAnsi="Times New Roman" w:cs="Times New Roman"/>
          <w:sz w:val="24"/>
          <w:lang w:val="en-CA"/>
        </w:rPr>
        <w:t xml:space="preserve"> Matthew</w:t>
      </w:r>
      <w:r>
        <w:rPr>
          <w:rFonts w:ascii="Times New Roman" w:hAnsi="Times New Roman" w:cs="Times New Roman"/>
          <w:sz w:val="24"/>
          <w:lang w:val="en-CA"/>
        </w:rPr>
        <w:t>,</w:t>
      </w:r>
      <w:r w:rsidRPr="00D22317">
        <w:rPr>
          <w:rFonts w:ascii="Times New Roman" w:hAnsi="Times New Roman" w:cs="Times New Roman"/>
          <w:sz w:val="24"/>
          <w:lang w:val="en-CA"/>
        </w:rPr>
        <w:t xml:space="preserve"> </w:t>
      </w:r>
      <w:r w:rsidR="00EB5241">
        <w:rPr>
          <w:rFonts w:ascii="Times New Roman" w:hAnsi="Times New Roman" w:cs="Times New Roman"/>
          <w:sz w:val="24"/>
          <w:lang w:val="en-CA"/>
        </w:rPr>
        <w:t>“</w:t>
      </w:r>
      <w:r w:rsidR="00EB5241" w:rsidRPr="00EB5241">
        <w:rPr>
          <w:rFonts w:ascii="Times New Roman" w:hAnsi="Times New Roman" w:cs="Times New Roman"/>
          <w:sz w:val="24"/>
          <w:lang w:val="en-CA"/>
        </w:rPr>
        <w:t>Viking Age Yorkshire</w:t>
      </w:r>
      <w:r w:rsidR="00EB5241">
        <w:rPr>
          <w:rFonts w:ascii="Times New Roman" w:hAnsi="Times New Roman" w:cs="Times New Roman"/>
          <w:sz w:val="24"/>
          <w:lang w:val="en-CA"/>
        </w:rPr>
        <w:t xml:space="preserve">: Chapter 2: The Early Viking Kings of York,” Blackthorn Press, </w:t>
      </w:r>
      <w:r>
        <w:rPr>
          <w:rFonts w:ascii="Times New Roman" w:hAnsi="Times New Roman" w:cs="Times New Roman"/>
          <w:sz w:val="24"/>
          <w:lang w:val="en-CA"/>
        </w:rPr>
        <w:t>(2014)</w:t>
      </w:r>
      <w:r w:rsidR="00D32BFF">
        <w:rPr>
          <w:rFonts w:ascii="Times New Roman" w:hAnsi="Times New Roman" w:cs="Times New Roman"/>
          <w:sz w:val="24"/>
          <w:lang w:val="en-CA"/>
        </w:rPr>
        <w:t xml:space="preserve"> (Kindle-Edition)</w:t>
      </w:r>
      <w:r>
        <w:rPr>
          <w:rFonts w:ascii="Times New Roman" w:hAnsi="Times New Roman" w:cs="Times New Roman"/>
          <w:sz w:val="24"/>
          <w:lang w:val="en-CA"/>
        </w:rPr>
        <w:t xml:space="preserve">, Pages </w:t>
      </w:r>
      <w:r w:rsidR="00D32BFF">
        <w:rPr>
          <w:rFonts w:ascii="Times New Roman" w:hAnsi="Times New Roman" w:cs="Times New Roman"/>
          <w:sz w:val="24"/>
          <w:lang w:val="en-CA"/>
        </w:rPr>
        <w:t>39-40</w:t>
      </w:r>
    </w:p>
    <w:p w:rsidR="00665005" w:rsidRPr="00EB5241" w:rsidRDefault="00665005">
      <w:pPr>
        <w:pStyle w:val="EndnoteText"/>
        <w:rPr>
          <w:rFonts w:ascii="Times New Roman" w:hAnsi="Times New Roman" w:cs="Times New Roman"/>
          <w:lang w:val="en-CA"/>
        </w:rPr>
      </w:pPr>
      <w:r w:rsidRPr="00233D88">
        <w:rPr>
          <w:rFonts w:ascii="Times New Roman" w:hAnsi="Times New Roman" w:cs="Times New Roman"/>
          <w:sz w:val="24"/>
          <w:lang w:val="en-CA"/>
        </w:rPr>
        <w:t xml:space="preserve">Jones, Gwyn, “A History of the Vikings: Part 3 The Viking Movement Overseas: Chapter 3: The Movement South and South-West to 954: the British Isles, the Frankish Empire, the Mediterranean,” Oxford University Press (Second Edition), </w:t>
      </w:r>
      <w:r>
        <w:rPr>
          <w:rFonts w:ascii="Times New Roman" w:hAnsi="Times New Roman" w:cs="Times New Roman"/>
          <w:sz w:val="24"/>
          <w:lang w:val="en-CA"/>
        </w:rPr>
        <w:t>1984, Pages 220-226</w:t>
      </w:r>
    </w:p>
  </w:endnote>
  <w:endnote w:id="12">
    <w:p w:rsidR="00D51C6B" w:rsidRPr="0036544B" w:rsidRDefault="006D1EB3" w:rsidP="00D51C6B">
      <w:pPr>
        <w:pStyle w:val="EndnoteText"/>
        <w:rPr>
          <w:rFonts w:ascii="Times New Roman" w:hAnsi="Times New Roman" w:cs="Times New Roman"/>
          <w:sz w:val="24"/>
          <w:szCs w:val="24"/>
          <w:lang w:val="en-CA"/>
        </w:rPr>
      </w:pPr>
      <w:r>
        <w:rPr>
          <w:rStyle w:val="EndnoteReference"/>
        </w:rPr>
        <w:endnoteRef/>
      </w:r>
      <w:r>
        <w:t xml:space="preserve"> </w:t>
      </w:r>
      <w:r w:rsidR="003C5C3E">
        <w:rPr>
          <w:rFonts w:ascii="Times New Roman" w:hAnsi="Times New Roman" w:cs="Times New Roman"/>
          <w:sz w:val="24"/>
          <w:szCs w:val="24"/>
          <w:lang w:val="en-CA"/>
        </w:rPr>
        <w:t xml:space="preserve">Fordham University, </w:t>
      </w:r>
      <w:r w:rsidR="00D51C6B" w:rsidRPr="0036544B">
        <w:rPr>
          <w:rFonts w:ascii="Times New Roman" w:hAnsi="Times New Roman" w:cs="Times New Roman"/>
          <w:sz w:val="24"/>
          <w:szCs w:val="24"/>
          <w:lang w:val="en-CA"/>
        </w:rPr>
        <w:t xml:space="preserve">“Medieval Sourcebook:  Peace of God - Synod of Charroux, 989,” </w:t>
      </w:r>
      <w:r w:rsidR="003C5C3E" w:rsidRPr="0036544B">
        <w:rPr>
          <w:rFonts w:ascii="Times New Roman" w:hAnsi="Times New Roman" w:cs="Times New Roman"/>
          <w:sz w:val="24"/>
          <w:szCs w:val="24"/>
          <w:lang w:val="en-CA"/>
        </w:rPr>
        <w:t xml:space="preserve">(latest revision on the site 20 January 2021), </w:t>
      </w:r>
      <w:hyperlink r:id="rId5" w:history="1">
        <w:r w:rsidR="00D51C6B" w:rsidRPr="0036544B">
          <w:rPr>
            <w:rStyle w:val="Hyperlink"/>
            <w:rFonts w:ascii="Times New Roman" w:hAnsi="Times New Roman" w:cs="Times New Roman"/>
            <w:sz w:val="24"/>
            <w:szCs w:val="24"/>
            <w:lang w:val="en-CA"/>
          </w:rPr>
          <w:t>https://sourcebooks.fordham.edu/source/pc-of-god.asp</w:t>
        </w:r>
      </w:hyperlink>
      <w:r w:rsidR="00D51C6B" w:rsidRPr="0036544B">
        <w:rPr>
          <w:rFonts w:ascii="Times New Roman" w:hAnsi="Times New Roman" w:cs="Times New Roman"/>
          <w:sz w:val="24"/>
          <w:szCs w:val="24"/>
          <w:lang w:val="en-CA"/>
        </w:rPr>
        <w:t xml:space="preserve"> </w:t>
      </w:r>
    </w:p>
    <w:p w:rsidR="006D1EB3" w:rsidRPr="00233D88" w:rsidRDefault="00A5254F">
      <w:pPr>
        <w:pStyle w:val="EndnoteText"/>
        <w:rPr>
          <w:rFonts w:ascii="Times New Roman" w:hAnsi="Times New Roman" w:cs="Times New Roman"/>
          <w:sz w:val="24"/>
          <w:lang w:val="en-CA"/>
        </w:rPr>
      </w:pPr>
      <w:r>
        <w:rPr>
          <w:rFonts w:ascii="Times New Roman" w:hAnsi="Times New Roman" w:cs="Times New Roman"/>
          <w:sz w:val="24"/>
          <w:lang w:val="en-CA"/>
        </w:rPr>
        <w:t>“Bradbury, Jim, “The Capetians: Kings of France 987-1328: Chapter 4; The first Capetian kings, 987-1031,” Hambledon Continuum Press, (2007), Pg 76</w:t>
      </w:r>
    </w:p>
  </w:endnote>
  <w:endnote w:id="13">
    <w:p w:rsidR="00D51C6B" w:rsidRPr="0036544B" w:rsidRDefault="006D1EB3" w:rsidP="00D51C6B">
      <w:pPr>
        <w:pStyle w:val="EndnoteText"/>
        <w:rPr>
          <w:rFonts w:ascii="Times New Roman" w:hAnsi="Times New Roman" w:cs="Times New Roman"/>
          <w:sz w:val="24"/>
          <w:szCs w:val="24"/>
          <w:lang w:val="en-CA"/>
        </w:rPr>
      </w:pPr>
      <w:r>
        <w:rPr>
          <w:rStyle w:val="EndnoteReference"/>
        </w:rPr>
        <w:endnoteRef/>
      </w:r>
      <w:r>
        <w:t xml:space="preserve"> </w:t>
      </w:r>
      <w:r w:rsidR="00D51C6B" w:rsidRPr="0036544B">
        <w:rPr>
          <w:rFonts w:ascii="Times New Roman" w:hAnsi="Times New Roman" w:cs="Times New Roman"/>
          <w:sz w:val="24"/>
          <w:szCs w:val="24"/>
          <w:lang w:val="en-CA"/>
        </w:rPr>
        <w:t xml:space="preserve">Fordham University (latest revision on the site 20 January 2021), “Medieval Sourcebook:  Peace of God - Synod of Charroux, 989,” </w:t>
      </w:r>
      <w:hyperlink r:id="rId6" w:history="1">
        <w:r w:rsidR="00D51C6B" w:rsidRPr="0036544B">
          <w:rPr>
            <w:rStyle w:val="Hyperlink"/>
            <w:rFonts w:ascii="Times New Roman" w:hAnsi="Times New Roman" w:cs="Times New Roman"/>
            <w:sz w:val="24"/>
            <w:szCs w:val="24"/>
            <w:lang w:val="en-CA"/>
          </w:rPr>
          <w:t>https://sourcebooks.fordham.edu/source/pc-of-god.asp</w:t>
        </w:r>
      </w:hyperlink>
      <w:r w:rsidR="00D51C6B" w:rsidRPr="0036544B">
        <w:rPr>
          <w:rFonts w:ascii="Times New Roman" w:hAnsi="Times New Roman" w:cs="Times New Roman"/>
          <w:sz w:val="24"/>
          <w:szCs w:val="24"/>
          <w:lang w:val="en-CA"/>
        </w:rPr>
        <w:t xml:space="preserve"> </w:t>
      </w:r>
    </w:p>
    <w:p w:rsidR="006D1EB3" w:rsidRPr="006D1EB3" w:rsidRDefault="006D1EB3">
      <w:pPr>
        <w:pStyle w:val="EndnoteText"/>
        <w:rPr>
          <w:lang w:val="en-CA"/>
        </w:rPr>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1423" w:rsidRDefault="00881423" w:rsidP="00DF4383">
      <w:pPr>
        <w:spacing w:after="0" w:line="240" w:lineRule="auto"/>
      </w:pPr>
      <w:r>
        <w:separator/>
      </w:r>
    </w:p>
  </w:footnote>
  <w:footnote w:type="continuationSeparator" w:id="1">
    <w:p w:rsidR="00881423" w:rsidRDefault="00881423" w:rsidP="00DF438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5725EE"/>
    <w:rsid w:val="00022D08"/>
    <w:rsid w:val="0005396B"/>
    <w:rsid w:val="00082ACB"/>
    <w:rsid w:val="000A15A7"/>
    <w:rsid w:val="000E5380"/>
    <w:rsid w:val="000F220A"/>
    <w:rsid w:val="000F541B"/>
    <w:rsid w:val="00103210"/>
    <w:rsid w:val="0014758D"/>
    <w:rsid w:val="0016155A"/>
    <w:rsid w:val="00191A9A"/>
    <w:rsid w:val="001A627C"/>
    <w:rsid w:val="001E36EC"/>
    <w:rsid w:val="00220A47"/>
    <w:rsid w:val="00233D88"/>
    <w:rsid w:val="00283F2C"/>
    <w:rsid w:val="002C5636"/>
    <w:rsid w:val="002E2E5E"/>
    <w:rsid w:val="002E44AA"/>
    <w:rsid w:val="002E54CC"/>
    <w:rsid w:val="002F01DA"/>
    <w:rsid w:val="002F4C80"/>
    <w:rsid w:val="00323AC2"/>
    <w:rsid w:val="00325BDE"/>
    <w:rsid w:val="0036544B"/>
    <w:rsid w:val="00381422"/>
    <w:rsid w:val="003A1BD0"/>
    <w:rsid w:val="003C3B64"/>
    <w:rsid w:val="003C5231"/>
    <w:rsid w:val="003C5C3E"/>
    <w:rsid w:val="003D18DC"/>
    <w:rsid w:val="003E0620"/>
    <w:rsid w:val="003E5A3D"/>
    <w:rsid w:val="00405E9D"/>
    <w:rsid w:val="00421AFB"/>
    <w:rsid w:val="00475DA7"/>
    <w:rsid w:val="00484459"/>
    <w:rsid w:val="004A7DF0"/>
    <w:rsid w:val="004C05BC"/>
    <w:rsid w:val="004C249C"/>
    <w:rsid w:val="004E336F"/>
    <w:rsid w:val="005218BD"/>
    <w:rsid w:val="0054047F"/>
    <w:rsid w:val="0054300D"/>
    <w:rsid w:val="00564B0C"/>
    <w:rsid w:val="005725EE"/>
    <w:rsid w:val="00585722"/>
    <w:rsid w:val="00587DC7"/>
    <w:rsid w:val="005A278F"/>
    <w:rsid w:val="005A5098"/>
    <w:rsid w:val="005E30B3"/>
    <w:rsid w:val="005E3880"/>
    <w:rsid w:val="005E3898"/>
    <w:rsid w:val="005E3E2F"/>
    <w:rsid w:val="005E6644"/>
    <w:rsid w:val="005F5180"/>
    <w:rsid w:val="00632A5D"/>
    <w:rsid w:val="00665005"/>
    <w:rsid w:val="00691799"/>
    <w:rsid w:val="00696284"/>
    <w:rsid w:val="00696A56"/>
    <w:rsid w:val="006A6A3B"/>
    <w:rsid w:val="006C0E6C"/>
    <w:rsid w:val="006C1677"/>
    <w:rsid w:val="006D1A41"/>
    <w:rsid w:val="006D1EB3"/>
    <w:rsid w:val="006D4ED3"/>
    <w:rsid w:val="006E68B1"/>
    <w:rsid w:val="006F013C"/>
    <w:rsid w:val="00701765"/>
    <w:rsid w:val="007160F9"/>
    <w:rsid w:val="00750532"/>
    <w:rsid w:val="007642D1"/>
    <w:rsid w:val="007664A8"/>
    <w:rsid w:val="00782672"/>
    <w:rsid w:val="00795805"/>
    <w:rsid w:val="007D4565"/>
    <w:rsid w:val="007E120C"/>
    <w:rsid w:val="007F02E5"/>
    <w:rsid w:val="007F5E40"/>
    <w:rsid w:val="00835A39"/>
    <w:rsid w:val="00845B37"/>
    <w:rsid w:val="00881423"/>
    <w:rsid w:val="008A47BF"/>
    <w:rsid w:val="008D5BDF"/>
    <w:rsid w:val="008F11CF"/>
    <w:rsid w:val="0090106E"/>
    <w:rsid w:val="009128AA"/>
    <w:rsid w:val="009610A7"/>
    <w:rsid w:val="00986FEF"/>
    <w:rsid w:val="00994051"/>
    <w:rsid w:val="00996349"/>
    <w:rsid w:val="009E29D6"/>
    <w:rsid w:val="00A318C7"/>
    <w:rsid w:val="00A5254F"/>
    <w:rsid w:val="00A74D49"/>
    <w:rsid w:val="00A851D5"/>
    <w:rsid w:val="00A93667"/>
    <w:rsid w:val="00A9416F"/>
    <w:rsid w:val="00AA0F33"/>
    <w:rsid w:val="00AC7996"/>
    <w:rsid w:val="00AD2327"/>
    <w:rsid w:val="00AE1B14"/>
    <w:rsid w:val="00B0569A"/>
    <w:rsid w:val="00B44CA0"/>
    <w:rsid w:val="00B71664"/>
    <w:rsid w:val="00BA1895"/>
    <w:rsid w:val="00BC20C6"/>
    <w:rsid w:val="00BC6300"/>
    <w:rsid w:val="00BC6906"/>
    <w:rsid w:val="00BD21E1"/>
    <w:rsid w:val="00C01E0D"/>
    <w:rsid w:val="00C105F6"/>
    <w:rsid w:val="00C36433"/>
    <w:rsid w:val="00C3680A"/>
    <w:rsid w:val="00C80C02"/>
    <w:rsid w:val="00C83208"/>
    <w:rsid w:val="00C95C6F"/>
    <w:rsid w:val="00CD4EBA"/>
    <w:rsid w:val="00CE286D"/>
    <w:rsid w:val="00D010F7"/>
    <w:rsid w:val="00D10EEB"/>
    <w:rsid w:val="00D22317"/>
    <w:rsid w:val="00D261BA"/>
    <w:rsid w:val="00D32BFF"/>
    <w:rsid w:val="00D50081"/>
    <w:rsid w:val="00D51C6B"/>
    <w:rsid w:val="00D748E5"/>
    <w:rsid w:val="00DB3BFB"/>
    <w:rsid w:val="00DB5BAE"/>
    <w:rsid w:val="00DF4383"/>
    <w:rsid w:val="00E01B10"/>
    <w:rsid w:val="00E10B6F"/>
    <w:rsid w:val="00E430E5"/>
    <w:rsid w:val="00E56F38"/>
    <w:rsid w:val="00E57F14"/>
    <w:rsid w:val="00E62957"/>
    <w:rsid w:val="00E77A14"/>
    <w:rsid w:val="00E82661"/>
    <w:rsid w:val="00E833CE"/>
    <w:rsid w:val="00EB5241"/>
    <w:rsid w:val="00EB61AF"/>
    <w:rsid w:val="00EC630B"/>
    <w:rsid w:val="00EF329B"/>
    <w:rsid w:val="00F0193C"/>
    <w:rsid w:val="00F46ED1"/>
    <w:rsid w:val="00F53032"/>
    <w:rsid w:val="00F6482C"/>
    <w:rsid w:val="00FB6C93"/>
    <w:rsid w:val="00FE7A1C"/>
    <w:rsid w:val="00FF323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8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25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5EE"/>
    <w:rPr>
      <w:rFonts w:ascii="Tahoma" w:hAnsi="Tahoma" w:cs="Tahoma"/>
      <w:sz w:val="16"/>
      <w:szCs w:val="16"/>
    </w:rPr>
  </w:style>
  <w:style w:type="paragraph" w:styleId="EndnoteText">
    <w:name w:val="endnote text"/>
    <w:basedOn w:val="Normal"/>
    <w:link w:val="EndnoteTextChar"/>
    <w:uiPriority w:val="99"/>
    <w:semiHidden/>
    <w:unhideWhenUsed/>
    <w:rsid w:val="00DF438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4383"/>
    <w:rPr>
      <w:sz w:val="20"/>
      <w:szCs w:val="20"/>
    </w:rPr>
  </w:style>
  <w:style w:type="character" w:styleId="EndnoteReference">
    <w:name w:val="endnote reference"/>
    <w:basedOn w:val="DefaultParagraphFont"/>
    <w:uiPriority w:val="99"/>
    <w:semiHidden/>
    <w:unhideWhenUsed/>
    <w:rsid w:val="00DF4383"/>
    <w:rPr>
      <w:vertAlign w:val="superscript"/>
    </w:rPr>
  </w:style>
  <w:style w:type="character" w:styleId="Hyperlink">
    <w:name w:val="Hyperlink"/>
    <w:basedOn w:val="DefaultParagraphFont"/>
    <w:uiPriority w:val="99"/>
    <w:unhideWhenUsed/>
    <w:rsid w:val="0036544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doi.org/10.2307/3048962" TargetMode="External"/><Relationship Id="rId2" Type="http://schemas.openxmlformats.org/officeDocument/2006/relationships/hyperlink" Target="https://earlybritishlit.pressbooks.com/chapter/wulfstan-sermon-of-the-wolf-to-the-english/" TargetMode="External"/><Relationship Id="rId1" Type="http://schemas.openxmlformats.org/officeDocument/2006/relationships/hyperlink" Target="https://sourcebooks.fordham.edu/source/pc-of-god.asp" TargetMode="External"/><Relationship Id="rId6" Type="http://schemas.openxmlformats.org/officeDocument/2006/relationships/hyperlink" Target="https://sourcebooks.fordham.edu/source/pc-of-god.asp" TargetMode="External"/><Relationship Id="rId5" Type="http://schemas.openxmlformats.org/officeDocument/2006/relationships/hyperlink" Target="https://sourcebooks.fordham.edu/source/pc-of-god.asp" TargetMode="External"/><Relationship Id="rId4" Type="http://schemas.openxmlformats.org/officeDocument/2006/relationships/hyperlink" Target="https://doi.org/10.2307/4053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C1C6B-5C44-47E8-B8FA-4ABA68EED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7</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Chaput</dc:creator>
  <cp:lastModifiedBy>Joseph Chaput</cp:lastModifiedBy>
  <cp:revision>112</cp:revision>
  <dcterms:created xsi:type="dcterms:W3CDTF">2021-11-25T14:18:00Z</dcterms:created>
  <dcterms:modified xsi:type="dcterms:W3CDTF">2021-12-11T13:02:00Z</dcterms:modified>
</cp:coreProperties>
</file>