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3D98EE" w14:textId="77777777" w:rsidR="00645E80" w:rsidRPr="00123444" w:rsidRDefault="00645E80" w:rsidP="00CF612E">
      <w:pPr>
        <w:pStyle w:val="NoSpacing"/>
        <w:rPr>
          <w:rFonts w:cs="Times New Roman"/>
        </w:rPr>
      </w:pPr>
    </w:p>
    <w:p w14:paraId="5920C1EB" w14:textId="77777777" w:rsidR="00645E80" w:rsidRPr="00123444" w:rsidRDefault="00645E80" w:rsidP="00645E80">
      <w:pPr>
        <w:jc w:val="center"/>
        <w:rPr>
          <w:rFonts w:cs="Times New Roman"/>
          <w:b/>
          <w:bCs/>
          <w:sz w:val="28"/>
          <w:szCs w:val="28"/>
          <w:u w:val="single"/>
        </w:rPr>
      </w:pPr>
    </w:p>
    <w:p w14:paraId="58BC3DF2" w14:textId="77777777" w:rsidR="00645E80" w:rsidRPr="00123444" w:rsidRDefault="00645E80" w:rsidP="00645E80">
      <w:pPr>
        <w:jc w:val="center"/>
        <w:rPr>
          <w:rFonts w:cs="Times New Roman"/>
          <w:b/>
          <w:bCs/>
          <w:sz w:val="28"/>
          <w:szCs w:val="28"/>
          <w:u w:val="single"/>
        </w:rPr>
      </w:pPr>
    </w:p>
    <w:p w14:paraId="48A14421" w14:textId="77777777" w:rsidR="00645E80" w:rsidRPr="00123444" w:rsidRDefault="00645E80" w:rsidP="00645E80">
      <w:pPr>
        <w:jc w:val="center"/>
        <w:rPr>
          <w:rFonts w:cs="Times New Roman"/>
          <w:b/>
          <w:bCs/>
          <w:sz w:val="28"/>
          <w:szCs w:val="28"/>
          <w:u w:val="single"/>
        </w:rPr>
      </w:pPr>
    </w:p>
    <w:p w14:paraId="6DBF904F" w14:textId="77777777" w:rsidR="00645E80" w:rsidRPr="00123444" w:rsidRDefault="00645E80" w:rsidP="00645E80">
      <w:pPr>
        <w:jc w:val="center"/>
        <w:rPr>
          <w:rFonts w:cs="Times New Roman"/>
          <w:b/>
          <w:bCs/>
          <w:sz w:val="28"/>
          <w:szCs w:val="28"/>
          <w:u w:val="single"/>
        </w:rPr>
      </w:pPr>
    </w:p>
    <w:p w14:paraId="69101D3C" w14:textId="77777777" w:rsidR="00645E80" w:rsidRPr="00123444" w:rsidRDefault="00645E80" w:rsidP="00774249">
      <w:pPr>
        <w:rPr>
          <w:rFonts w:cs="Times New Roman"/>
          <w:b/>
          <w:bCs/>
          <w:sz w:val="28"/>
          <w:szCs w:val="28"/>
          <w:u w:val="single"/>
        </w:rPr>
      </w:pPr>
    </w:p>
    <w:p w14:paraId="2A3E6E6D" w14:textId="77777777" w:rsidR="00645E80" w:rsidRPr="00123444" w:rsidRDefault="00645E80" w:rsidP="00645E80">
      <w:pPr>
        <w:jc w:val="center"/>
        <w:rPr>
          <w:rFonts w:cs="Times New Roman"/>
          <w:b/>
          <w:bCs/>
          <w:sz w:val="40"/>
          <w:szCs w:val="40"/>
        </w:rPr>
      </w:pPr>
      <w:r w:rsidRPr="00123444">
        <w:rPr>
          <w:rFonts w:cs="Times New Roman"/>
          <w:b/>
          <w:bCs/>
          <w:sz w:val="40"/>
          <w:szCs w:val="40"/>
        </w:rPr>
        <w:t>Investigating the impact of loyalty apps on customer retention in UK grocery stores - A case of Tesco</w:t>
      </w:r>
    </w:p>
    <w:p w14:paraId="381F0717" w14:textId="77777777" w:rsidR="00716E48" w:rsidRPr="00123444" w:rsidRDefault="00CF686E">
      <w:pPr>
        <w:jc w:val="center"/>
        <w:rPr>
          <w:rFonts w:cs="Times New Roman"/>
        </w:rPr>
      </w:pPr>
      <w:r w:rsidRPr="00123444">
        <w:rPr>
          <w:rFonts w:cs="Times New Roman"/>
          <w:b/>
        </w:rPr>
        <w:t>University of Wales Trinity Saint David</w:t>
      </w:r>
    </w:p>
    <w:p w14:paraId="195FDFBD" w14:textId="77777777" w:rsidR="00716E48" w:rsidRPr="00123444" w:rsidRDefault="00CF686E">
      <w:pPr>
        <w:jc w:val="center"/>
        <w:rPr>
          <w:rFonts w:cs="Times New Roman"/>
        </w:rPr>
      </w:pPr>
      <w:r w:rsidRPr="00123444">
        <w:rPr>
          <w:rFonts w:cs="Times New Roman"/>
        </w:rPr>
        <w:t>BMMB7003 – Level 7 Dissertation</w:t>
      </w:r>
    </w:p>
    <w:p w14:paraId="0E171C19" w14:textId="77777777" w:rsidR="00716E48" w:rsidRPr="00123444" w:rsidRDefault="00CF686E">
      <w:pPr>
        <w:jc w:val="center"/>
        <w:rPr>
          <w:rFonts w:cs="Times New Roman"/>
        </w:rPr>
      </w:pPr>
      <w:r w:rsidRPr="00123444">
        <w:rPr>
          <w:rFonts w:cs="Times New Roman"/>
        </w:rPr>
        <w:t>2025–26</w:t>
      </w:r>
    </w:p>
    <w:p w14:paraId="279D94AB" w14:textId="77777777" w:rsidR="00716E48" w:rsidRPr="00123444" w:rsidRDefault="00CF686E">
      <w:pPr>
        <w:jc w:val="center"/>
        <w:rPr>
          <w:rFonts w:cs="Times New Roman"/>
        </w:rPr>
      </w:pPr>
      <w:r w:rsidRPr="00123444">
        <w:rPr>
          <w:rFonts w:cs="Times New Roman"/>
        </w:rPr>
        <w:t>Year of submission: 2026</w:t>
      </w:r>
    </w:p>
    <w:p w14:paraId="635D36B1" w14:textId="764B8CD9" w:rsidR="00774249" w:rsidRPr="00123444" w:rsidRDefault="00774249" w:rsidP="00645E80">
      <w:pPr>
        <w:jc w:val="center"/>
        <w:rPr>
          <w:rFonts w:cs="Times New Roman"/>
        </w:rPr>
      </w:pPr>
      <w:r w:rsidRPr="00123444">
        <w:rPr>
          <w:rFonts w:cs="Times New Roman"/>
        </w:rPr>
        <w:t>Name of the Student:</w:t>
      </w:r>
      <w:r w:rsidR="00701DB1">
        <w:rPr>
          <w:rFonts w:cs="Times New Roman"/>
        </w:rPr>
        <w:t xml:space="preserve"> Karangula lokesh reddy</w:t>
      </w:r>
    </w:p>
    <w:p w14:paraId="0A080496" w14:textId="4A4AA4EF" w:rsidR="00774249" w:rsidRPr="00123444" w:rsidRDefault="00774249" w:rsidP="00645E80">
      <w:pPr>
        <w:jc w:val="center"/>
        <w:rPr>
          <w:rFonts w:cs="Times New Roman"/>
        </w:rPr>
      </w:pPr>
      <w:r w:rsidRPr="00123444">
        <w:rPr>
          <w:rFonts w:cs="Times New Roman"/>
        </w:rPr>
        <w:t>Student ID:</w:t>
      </w:r>
      <w:r w:rsidR="00701DB1">
        <w:rPr>
          <w:rFonts w:cs="Times New Roman"/>
        </w:rPr>
        <w:t xml:space="preserve"> </w:t>
      </w:r>
      <w:r w:rsidR="00124565">
        <w:rPr>
          <w:rFonts w:cs="Times New Roman"/>
        </w:rPr>
        <w:t>2513500</w:t>
      </w:r>
    </w:p>
    <w:p w14:paraId="70A4B1A0" w14:textId="77777777" w:rsidR="00173482" w:rsidRPr="00123444" w:rsidRDefault="00173482">
      <w:pPr>
        <w:rPr>
          <w:rFonts w:cs="Times New Roman"/>
          <w:i/>
          <w:iCs/>
          <w:sz w:val="28"/>
          <w:szCs w:val="28"/>
        </w:rPr>
      </w:pPr>
      <w:r w:rsidRPr="00123444">
        <w:rPr>
          <w:rFonts w:cs="Times New Roman"/>
          <w:i/>
          <w:iCs/>
          <w:sz w:val="28"/>
          <w:szCs w:val="28"/>
        </w:rPr>
        <w:br w:type="page"/>
      </w:r>
    </w:p>
    <w:p w14:paraId="793F3DBC" w14:textId="77777777" w:rsidR="00173482" w:rsidRPr="00123444" w:rsidRDefault="00173482" w:rsidP="00173482">
      <w:pPr>
        <w:pStyle w:val="Heading1"/>
        <w:rPr>
          <w:rFonts w:cs="Times New Roman"/>
        </w:rPr>
      </w:pPr>
      <w:bookmarkStart w:id="0" w:name="_Toc240835759"/>
      <w:r w:rsidRPr="00123444">
        <w:rPr>
          <w:rFonts w:cs="Times New Roman"/>
        </w:rPr>
        <w:t>Abstract</w:t>
      </w:r>
      <w:bookmarkEnd w:id="0"/>
    </w:p>
    <w:p w14:paraId="0A3043D2" w14:textId="77777777" w:rsidR="00173482" w:rsidRPr="00123444" w:rsidRDefault="00173482" w:rsidP="00173482">
      <w:pPr>
        <w:rPr>
          <w:rFonts w:cs="Times New Roman"/>
        </w:rPr>
      </w:pPr>
      <w:r w:rsidRPr="00123444">
        <w:rPr>
          <w:rFonts w:cs="Times New Roman"/>
        </w:rPr>
        <w:t>This study focused upon analysing the impact of the Tesco Clubcard mobile application on customer satisfaction, online interactions, and loyalty in a UK grocery setting. Based on Expectation-Confirmation Theory and the study of app continuance, the analysis determines the role of such core app attributes as ease of use, perceived usefulness, personalised offers, rewards attractiveness, gamified features, push notifications, and perceived app performance. Descriptive statistics, correlation and multiple regression were used in the analysis of results from a quantitative survey conducted among 150 Clubcard app users. Descriptive results show an overall positive orientation towards usability, usefulness, relevance, rewards value, and overall experience and a more mixed attitude towards gamification and push-notification effectiveness. Correlation analysis indicates that both functional and value-based features of apps are positively correlated with satisfaction and other results related to loyalty. The results of the regression analysis show that perceived usefulness and rewards value can be considered the most powerful predictors of satisfaction, and the notifications and gamification exhibit less significant direct effects in the analysed model. The results indicate that the most effective components of the digital ecosystem of Tesco to promote sustained loyalty include trusted performance, sensible shopping value, and trusted, personalised savings as opposed to engagement tools. The study is an addition to retail app literature as it helps understand which digital loyalty drivers most significantly convert into satisfaction-based continuance and behavioural loyalty within a fully-developed and competitive grocery market.</w:t>
      </w:r>
    </w:p>
    <w:p w14:paraId="78A67FC4" w14:textId="77777777" w:rsidR="00173482" w:rsidRPr="00123444" w:rsidRDefault="00173482" w:rsidP="00173482">
      <w:pPr>
        <w:rPr>
          <w:rFonts w:cs="Times New Roman"/>
        </w:rPr>
      </w:pPr>
    </w:p>
    <w:p w14:paraId="2680700D" w14:textId="77777777" w:rsidR="00173482" w:rsidRPr="00123444" w:rsidRDefault="00173482">
      <w:pPr>
        <w:rPr>
          <w:rFonts w:cs="Times New Roman"/>
        </w:rPr>
      </w:pPr>
      <w:r w:rsidRPr="00123444">
        <w:rPr>
          <w:rFonts w:cs="Times New Roman"/>
        </w:rPr>
        <w:br w:type="page"/>
      </w:r>
    </w:p>
    <w:p w14:paraId="2857614A" w14:textId="77777777" w:rsidR="00716E48" w:rsidRPr="00123444" w:rsidRDefault="00CF686E">
      <w:pPr>
        <w:pageBreakBefore/>
        <w:rPr>
          <w:rFonts w:cs="Times New Roman"/>
        </w:rPr>
      </w:pPr>
      <w:r w:rsidRPr="00123444">
        <w:rPr>
          <w:rFonts w:cs="Times New Roman"/>
          <w:b/>
          <w:sz w:val="28"/>
        </w:rPr>
        <w:t>DECLARATION</w:t>
      </w:r>
    </w:p>
    <w:p w14:paraId="3B3C210F" w14:textId="77777777" w:rsidR="00716E48" w:rsidRPr="00123444" w:rsidRDefault="00CF686E">
      <w:pPr>
        <w:rPr>
          <w:rFonts w:cs="Times New Roman"/>
        </w:rPr>
      </w:pPr>
      <w:r w:rsidRPr="00123444">
        <w:rPr>
          <w:rFonts w:cs="Times New Roman"/>
        </w:rPr>
        <w:t>This work has not previously been accepted in substance for any degree and is not being concurrently submitted in candidature for any degree.</w:t>
      </w:r>
    </w:p>
    <w:p w14:paraId="0CCD19BD" w14:textId="5EC6643F" w:rsidR="00716E48" w:rsidRPr="00123444" w:rsidRDefault="00CF686E">
      <w:pPr>
        <w:rPr>
          <w:rFonts w:cs="Times New Roman"/>
        </w:rPr>
      </w:pPr>
      <w:r w:rsidRPr="00123444">
        <w:rPr>
          <w:rFonts w:cs="Times New Roman"/>
        </w:rPr>
        <w:t>Signed ....</w:t>
      </w:r>
      <w:r w:rsidR="0063041D">
        <w:rPr>
          <w:rFonts w:cs="Times New Roman"/>
        </w:rPr>
        <w:t>k.lokeshreddy</w:t>
      </w:r>
      <w:r w:rsidRPr="00123444">
        <w:rPr>
          <w:rFonts w:cs="Times New Roman"/>
        </w:rPr>
        <w:t>.................................................................. (candidate)</w:t>
      </w:r>
    </w:p>
    <w:p w14:paraId="3361209B" w14:textId="152DDFD8" w:rsidR="00716E48" w:rsidRPr="00123444" w:rsidRDefault="00CF686E">
      <w:pPr>
        <w:rPr>
          <w:rFonts w:cs="Times New Roman"/>
        </w:rPr>
      </w:pPr>
      <w:r w:rsidRPr="00123444">
        <w:rPr>
          <w:rFonts w:cs="Times New Roman"/>
        </w:rPr>
        <w:t>Date</w:t>
      </w:r>
      <w:r w:rsidR="0063041D">
        <w:rPr>
          <w:rFonts w:cs="Times New Roman"/>
        </w:rPr>
        <w:t>.. 25.09.26</w:t>
      </w:r>
    </w:p>
    <w:p w14:paraId="302CB5F2" w14:textId="77777777" w:rsidR="00716E48" w:rsidRPr="00123444" w:rsidRDefault="00716E48">
      <w:pPr>
        <w:rPr>
          <w:rFonts w:cs="Times New Roman"/>
        </w:rPr>
      </w:pPr>
    </w:p>
    <w:p w14:paraId="3E4CE460" w14:textId="77777777" w:rsidR="00716E48" w:rsidRPr="00123444" w:rsidRDefault="00CF686E">
      <w:pPr>
        <w:rPr>
          <w:rFonts w:cs="Times New Roman"/>
        </w:rPr>
      </w:pPr>
      <w:r w:rsidRPr="00123444">
        <w:rPr>
          <w:rFonts w:cs="Times New Roman"/>
          <w:b/>
          <w:sz w:val="28"/>
        </w:rPr>
        <w:t>STATEMENT 1</w:t>
      </w:r>
    </w:p>
    <w:p w14:paraId="26E1FA16" w14:textId="77777777" w:rsidR="00716E48" w:rsidRPr="00123444" w:rsidRDefault="00CF686E">
      <w:pPr>
        <w:rPr>
          <w:rFonts w:cs="Times New Roman"/>
        </w:rPr>
      </w:pPr>
      <w:r w:rsidRPr="00123444">
        <w:rPr>
          <w:rFonts w:cs="Times New Roman"/>
        </w:rPr>
        <w:t>This work is the result of my own investigations, except where otherwise stated.</w:t>
      </w:r>
    </w:p>
    <w:p w14:paraId="4643F535" w14:textId="77777777" w:rsidR="00716E48" w:rsidRPr="00123444" w:rsidRDefault="00CF686E">
      <w:pPr>
        <w:rPr>
          <w:rFonts w:cs="Times New Roman"/>
        </w:rPr>
      </w:pPr>
      <w:r w:rsidRPr="00123444">
        <w:rPr>
          <w:rFonts w:cs="Times New Roman"/>
        </w:rPr>
        <w:t>Other sources are acknowledged by footnotes giving explicit references. A bibliography is appended.</w:t>
      </w:r>
    </w:p>
    <w:p w14:paraId="3822DC94" w14:textId="4A93A0F4" w:rsidR="00716E48" w:rsidRPr="00123444" w:rsidRDefault="00CF686E">
      <w:pPr>
        <w:rPr>
          <w:rFonts w:cs="Times New Roman"/>
        </w:rPr>
      </w:pPr>
      <w:r w:rsidRPr="00123444">
        <w:rPr>
          <w:rFonts w:cs="Times New Roman"/>
        </w:rPr>
        <w:t>Signed ...............</w:t>
      </w:r>
      <w:r w:rsidR="00EA5AB8">
        <w:rPr>
          <w:rFonts w:cs="Times New Roman"/>
        </w:rPr>
        <w:t>k.lokeshreddy</w:t>
      </w:r>
      <w:r w:rsidRPr="00123444">
        <w:rPr>
          <w:rFonts w:cs="Times New Roman"/>
        </w:rPr>
        <w:t>...................................................... (candidate)</w:t>
      </w:r>
    </w:p>
    <w:p w14:paraId="2C74E9F1" w14:textId="08FD5FBB" w:rsidR="00716E48" w:rsidRPr="00123444" w:rsidRDefault="00CF686E">
      <w:pPr>
        <w:rPr>
          <w:rFonts w:cs="Times New Roman"/>
        </w:rPr>
      </w:pPr>
      <w:r w:rsidRPr="00123444">
        <w:rPr>
          <w:rFonts w:cs="Times New Roman"/>
        </w:rPr>
        <w:t>Date ...................</w:t>
      </w:r>
      <w:r w:rsidR="00EA5AB8">
        <w:rPr>
          <w:rFonts w:cs="Times New Roman"/>
        </w:rPr>
        <w:t>25.09.26</w:t>
      </w:r>
      <w:r w:rsidRPr="00123444">
        <w:rPr>
          <w:rFonts w:cs="Times New Roman"/>
        </w:rPr>
        <w:t>.....................................................</w:t>
      </w:r>
    </w:p>
    <w:p w14:paraId="1C3F83AA" w14:textId="77777777" w:rsidR="00716E48" w:rsidRPr="00123444" w:rsidRDefault="00716E48">
      <w:pPr>
        <w:rPr>
          <w:rFonts w:cs="Times New Roman"/>
        </w:rPr>
      </w:pPr>
    </w:p>
    <w:p w14:paraId="4BAAE4AD" w14:textId="77777777" w:rsidR="00716E48" w:rsidRPr="00123444" w:rsidRDefault="00CF686E">
      <w:pPr>
        <w:rPr>
          <w:rFonts w:cs="Times New Roman"/>
        </w:rPr>
      </w:pPr>
      <w:r w:rsidRPr="00123444">
        <w:rPr>
          <w:rFonts w:cs="Times New Roman"/>
          <w:b/>
          <w:sz w:val="28"/>
        </w:rPr>
        <w:t>STATEMENT 2</w:t>
      </w:r>
    </w:p>
    <w:p w14:paraId="7613AB78" w14:textId="77777777" w:rsidR="00716E48" w:rsidRPr="00123444" w:rsidRDefault="00CF686E">
      <w:pPr>
        <w:rPr>
          <w:rFonts w:cs="Times New Roman"/>
        </w:rPr>
      </w:pPr>
      <w:r w:rsidRPr="00123444">
        <w:rPr>
          <w:rFonts w:cs="Times New Roman"/>
        </w:rPr>
        <w:t>I hereby give consent for my work, if accepted, to be available for photocopying and for inter-library loan, and for the title and summary to be made available to outside organisations.</w:t>
      </w:r>
    </w:p>
    <w:p w14:paraId="6BA606A3" w14:textId="1B01D1F1" w:rsidR="00716E48" w:rsidRPr="00123444" w:rsidRDefault="00CF686E">
      <w:pPr>
        <w:rPr>
          <w:rFonts w:cs="Times New Roman"/>
        </w:rPr>
      </w:pPr>
      <w:r w:rsidRPr="00123444">
        <w:rPr>
          <w:rFonts w:cs="Times New Roman"/>
        </w:rPr>
        <w:t>Signed ................</w:t>
      </w:r>
      <w:r w:rsidR="00EA5AB8">
        <w:rPr>
          <w:rFonts w:cs="Times New Roman"/>
        </w:rPr>
        <w:t>K.lokeshreddy</w:t>
      </w:r>
      <w:r w:rsidRPr="00123444">
        <w:rPr>
          <w:rFonts w:cs="Times New Roman"/>
        </w:rPr>
        <w:t>..................................................... (candidate)</w:t>
      </w:r>
    </w:p>
    <w:p w14:paraId="5B5998B8" w14:textId="2BC348AF" w:rsidR="00716E48" w:rsidRPr="00123444" w:rsidRDefault="00CF686E">
      <w:pPr>
        <w:rPr>
          <w:rFonts w:cs="Times New Roman"/>
        </w:rPr>
      </w:pPr>
      <w:r w:rsidRPr="00123444">
        <w:rPr>
          <w:rFonts w:cs="Times New Roman"/>
        </w:rPr>
        <w:t>Date ...................</w:t>
      </w:r>
      <w:r w:rsidR="00EA5AB8">
        <w:rPr>
          <w:rFonts w:cs="Times New Roman"/>
        </w:rPr>
        <w:t>25.09.26</w:t>
      </w:r>
      <w:r w:rsidRPr="00123444">
        <w:rPr>
          <w:rFonts w:cs="Times New Roman"/>
        </w:rPr>
        <w:t>.....................................................</w:t>
      </w:r>
    </w:p>
    <w:p w14:paraId="1744AE47" w14:textId="77777777" w:rsidR="00173482" w:rsidRPr="00123444" w:rsidRDefault="00173482" w:rsidP="00173482">
      <w:pPr>
        <w:pStyle w:val="Heading1"/>
        <w:rPr>
          <w:rFonts w:cs="Times New Roman"/>
        </w:rPr>
      </w:pPr>
      <w:bookmarkStart w:id="1" w:name="_Toc240835760"/>
      <w:r w:rsidRPr="00123444">
        <w:rPr>
          <w:rFonts w:cs="Times New Roman"/>
        </w:rPr>
        <w:t>Acknowledgement</w:t>
      </w:r>
      <w:bookmarkEnd w:id="1"/>
    </w:p>
    <w:p w14:paraId="40DE8EB1" w14:textId="77777777" w:rsidR="00590290" w:rsidRPr="00123444" w:rsidRDefault="00173482" w:rsidP="00173482">
      <w:pPr>
        <w:rPr>
          <w:rFonts w:cs="Times New Roman"/>
        </w:rPr>
      </w:pPr>
      <w:r w:rsidRPr="00123444">
        <w:rPr>
          <w:rFonts w:cs="Times New Roman"/>
        </w:rPr>
        <w:t xml:space="preserve">My supervisor is the one whom I would like to thank with all my heart because of the constant guidance, constructive feedback and encouragement given to me during this research. </w:t>
      </w:r>
      <w:r w:rsidR="009A3C2D" w:rsidRPr="00123444">
        <w:rPr>
          <w:rFonts w:cs="Times New Roman"/>
        </w:rPr>
        <w:t>I acknowledge the contribution of a</w:t>
      </w:r>
      <w:r w:rsidRPr="00123444">
        <w:rPr>
          <w:rFonts w:cs="Times New Roman"/>
        </w:rPr>
        <w:t>ll respondents who took part in the survey and provided their experiences of using the Tesco Clubcard app</w:t>
      </w:r>
      <w:r w:rsidR="009A3C2D" w:rsidRPr="00123444">
        <w:rPr>
          <w:rFonts w:cs="Times New Roman"/>
        </w:rPr>
        <w:t>, as t</w:t>
      </w:r>
      <w:r w:rsidRPr="00123444">
        <w:rPr>
          <w:rFonts w:cs="Times New Roman"/>
        </w:rPr>
        <w:t xml:space="preserve">heir experience and </w:t>
      </w:r>
      <w:r w:rsidR="009A3C2D" w:rsidRPr="00123444">
        <w:rPr>
          <w:rFonts w:cs="Times New Roman"/>
        </w:rPr>
        <w:t>contributions made</w:t>
      </w:r>
      <w:r w:rsidRPr="00123444">
        <w:rPr>
          <w:rFonts w:cs="Times New Roman"/>
        </w:rPr>
        <w:t xml:space="preserve"> this study possible. It is thanks to my family and friends </w:t>
      </w:r>
      <w:r w:rsidR="009A3C2D" w:rsidRPr="00123444">
        <w:rPr>
          <w:rFonts w:cs="Times New Roman"/>
        </w:rPr>
        <w:t>who encouraged and supported me throughout this phase</w:t>
      </w:r>
      <w:r w:rsidRPr="00123444">
        <w:rPr>
          <w:rFonts w:cs="Times New Roman"/>
        </w:rPr>
        <w:t xml:space="preserve">. </w:t>
      </w:r>
      <w:r w:rsidR="00590290" w:rsidRPr="00123444">
        <w:rPr>
          <w:rFonts w:cs="Times New Roman"/>
          <w:i/>
          <w:iCs/>
        </w:rPr>
        <w:br w:type="page"/>
      </w:r>
    </w:p>
    <w:sdt>
      <w:sdtPr>
        <w:rPr>
          <w:rFonts w:ascii="Times New Roman" w:eastAsiaTheme="minorHAnsi" w:hAnsi="Times New Roman" w:cs="Times New Roman"/>
          <w:b/>
          <w:bCs/>
          <w:color w:val="auto"/>
          <w:kern w:val="2"/>
          <w:sz w:val="22"/>
          <w:szCs w:val="22"/>
          <w:lang w:val="en-GB"/>
          <w14:ligatures w14:val="standardContextual"/>
        </w:rPr>
        <w:id w:val="-724452825"/>
        <w:docPartObj>
          <w:docPartGallery w:val="Table of Contents"/>
          <w:docPartUnique/>
        </w:docPartObj>
      </w:sdtPr>
      <w:sdtEndPr>
        <w:rPr>
          <w:noProof/>
          <w:sz w:val="20"/>
          <w:szCs w:val="20"/>
        </w:rPr>
      </w:sdtEndPr>
      <w:sdtContent>
        <w:p w14:paraId="3514FF48" w14:textId="77777777" w:rsidR="00A6379F" w:rsidRPr="00123444" w:rsidRDefault="00A6379F" w:rsidP="00E55080">
          <w:pPr>
            <w:pStyle w:val="TOCHeading"/>
            <w:spacing w:line="276" w:lineRule="auto"/>
            <w:jc w:val="center"/>
            <w:rPr>
              <w:rFonts w:ascii="Times New Roman" w:hAnsi="Times New Roman" w:cs="Times New Roman"/>
              <w:b/>
              <w:bCs/>
              <w:color w:val="auto"/>
              <w:sz w:val="22"/>
              <w:szCs w:val="22"/>
              <w:lang w:val="en-GB"/>
            </w:rPr>
          </w:pPr>
          <w:r w:rsidRPr="00123444">
            <w:rPr>
              <w:rFonts w:ascii="Times New Roman" w:hAnsi="Times New Roman" w:cs="Times New Roman"/>
              <w:b/>
              <w:bCs/>
              <w:color w:val="auto"/>
              <w:sz w:val="22"/>
              <w:szCs w:val="22"/>
              <w:lang w:val="en-GB"/>
            </w:rPr>
            <w:t>Table of Contents</w:t>
          </w:r>
        </w:p>
        <w:p w14:paraId="019244FA" w14:textId="77777777" w:rsidR="00EE7346" w:rsidRPr="00123444" w:rsidRDefault="00A6379F">
          <w:pPr>
            <w:pStyle w:val="TOC1"/>
            <w:tabs>
              <w:tab w:val="right" w:leader="dot" w:pos="9016"/>
            </w:tabs>
            <w:rPr>
              <w:rFonts w:eastAsiaTheme="minorEastAsia" w:cs="Times New Roman"/>
              <w:noProof/>
              <w:lang w:val="en-IN" w:eastAsia="en-IN"/>
            </w:rPr>
          </w:pPr>
          <w:r w:rsidRPr="00123444">
            <w:rPr>
              <w:rFonts w:cs="Times New Roman"/>
              <w:sz w:val="22"/>
              <w:szCs w:val="22"/>
            </w:rPr>
            <w:fldChar w:fldCharType="begin"/>
          </w:r>
          <w:r w:rsidRPr="00123444">
            <w:rPr>
              <w:rFonts w:cs="Times New Roman"/>
              <w:sz w:val="22"/>
              <w:szCs w:val="22"/>
            </w:rPr>
            <w:instrText xml:space="preserve"> TOC \o "1-3" \h \z \u </w:instrText>
          </w:r>
          <w:r w:rsidRPr="00123444">
            <w:rPr>
              <w:rFonts w:cs="Times New Roman"/>
              <w:sz w:val="22"/>
              <w:szCs w:val="22"/>
            </w:rPr>
            <w:fldChar w:fldCharType="separate"/>
          </w:r>
          <w:hyperlink w:anchor="_Toc240835759" w:history="1">
            <w:r w:rsidR="00EE7346" w:rsidRPr="00123444">
              <w:rPr>
                <w:rStyle w:val="Hyperlink"/>
                <w:rFonts w:cs="Times New Roman"/>
                <w:noProof/>
              </w:rPr>
              <w:t>Abstract</w:t>
            </w:r>
            <w:r w:rsidR="00EE7346" w:rsidRPr="00123444">
              <w:rPr>
                <w:rFonts w:cs="Times New Roman"/>
                <w:noProof/>
                <w:webHidden/>
              </w:rPr>
              <w:tab/>
            </w:r>
            <w:r w:rsidR="00EE7346" w:rsidRPr="00123444">
              <w:rPr>
                <w:rFonts w:cs="Times New Roman"/>
                <w:noProof/>
                <w:webHidden/>
              </w:rPr>
              <w:fldChar w:fldCharType="begin"/>
            </w:r>
            <w:r w:rsidR="00EE7346" w:rsidRPr="00123444">
              <w:rPr>
                <w:rFonts w:cs="Times New Roman"/>
                <w:noProof/>
                <w:webHidden/>
              </w:rPr>
              <w:instrText xml:space="preserve"> PAGEREF _Toc240835759 \h </w:instrText>
            </w:r>
            <w:r w:rsidR="00EE7346" w:rsidRPr="00123444">
              <w:rPr>
                <w:rFonts w:cs="Times New Roman"/>
                <w:noProof/>
                <w:webHidden/>
              </w:rPr>
            </w:r>
            <w:r w:rsidR="00EE7346" w:rsidRPr="00123444">
              <w:rPr>
                <w:rFonts w:cs="Times New Roman"/>
                <w:noProof/>
                <w:webHidden/>
              </w:rPr>
              <w:fldChar w:fldCharType="separate"/>
            </w:r>
            <w:r w:rsidR="00EE7346" w:rsidRPr="00123444">
              <w:rPr>
                <w:rFonts w:cs="Times New Roman"/>
                <w:noProof/>
                <w:webHidden/>
              </w:rPr>
              <w:t>2</w:t>
            </w:r>
            <w:r w:rsidR="00EE7346" w:rsidRPr="00123444">
              <w:rPr>
                <w:rFonts w:cs="Times New Roman"/>
                <w:noProof/>
                <w:webHidden/>
              </w:rPr>
              <w:fldChar w:fldCharType="end"/>
            </w:r>
          </w:hyperlink>
        </w:p>
        <w:p w14:paraId="636CD9CC" w14:textId="77777777" w:rsidR="00EE7346" w:rsidRPr="00123444" w:rsidRDefault="00EE7346">
          <w:pPr>
            <w:pStyle w:val="TOC1"/>
            <w:tabs>
              <w:tab w:val="right" w:leader="dot" w:pos="9016"/>
            </w:tabs>
            <w:rPr>
              <w:rFonts w:eastAsiaTheme="minorEastAsia" w:cs="Times New Roman"/>
              <w:noProof/>
              <w:lang w:val="en-IN" w:eastAsia="en-IN"/>
            </w:rPr>
          </w:pPr>
          <w:hyperlink w:anchor="_Toc240835760" w:history="1">
            <w:r w:rsidRPr="00123444">
              <w:rPr>
                <w:rStyle w:val="Hyperlink"/>
                <w:rFonts w:cs="Times New Roman"/>
                <w:noProof/>
              </w:rPr>
              <w:t>Acknowledgement</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_Toc240835760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3</w:t>
            </w:r>
            <w:r w:rsidRPr="00123444">
              <w:rPr>
                <w:rFonts w:cs="Times New Roman"/>
                <w:noProof/>
                <w:webHidden/>
              </w:rPr>
              <w:fldChar w:fldCharType="end"/>
            </w:r>
          </w:hyperlink>
        </w:p>
        <w:p w14:paraId="61EC630A" w14:textId="77777777" w:rsidR="00EE7346" w:rsidRPr="00123444" w:rsidRDefault="00EE7346">
          <w:pPr>
            <w:pStyle w:val="TOC1"/>
            <w:tabs>
              <w:tab w:val="right" w:leader="dot" w:pos="9016"/>
            </w:tabs>
            <w:rPr>
              <w:rFonts w:eastAsiaTheme="minorEastAsia" w:cs="Times New Roman"/>
              <w:noProof/>
              <w:lang w:val="en-IN" w:eastAsia="en-IN"/>
            </w:rPr>
          </w:pPr>
          <w:hyperlink w:anchor="_Toc240835761" w:history="1">
            <w:r w:rsidRPr="00123444">
              <w:rPr>
                <w:rStyle w:val="Hyperlink"/>
                <w:rFonts w:cs="Times New Roman"/>
                <w:noProof/>
              </w:rPr>
              <w:t>1. INTRODUCTION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_Toc240835761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6</w:t>
            </w:r>
            <w:r w:rsidRPr="00123444">
              <w:rPr>
                <w:rFonts w:cs="Times New Roman"/>
                <w:noProof/>
                <w:webHidden/>
              </w:rPr>
              <w:fldChar w:fldCharType="end"/>
            </w:r>
          </w:hyperlink>
        </w:p>
        <w:p w14:paraId="44A06C92" w14:textId="77777777" w:rsidR="00EE7346" w:rsidRPr="00123444" w:rsidRDefault="00EE7346">
          <w:pPr>
            <w:pStyle w:val="TOC2"/>
            <w:tabs>
              <w:tab w:val="right" w:leader="dot" w:pos="9016"/>
            </w:tabs>
            <w:rPr>
              <w:rFonts w:eastAsiaTheme="minorEastAsia" w:cs="Times New Roman"/>
              <w:noProof/>
              <w:lang w:val="en-IN" w:eastAsia="en-IN"/>
            </w:rPr>
          </w:pPr>
          <w:hyperlink w:anchor="_Toc240835762" w:history="1">
            <w:r w:rsidRPr="00123444">
              <w:rPr>
                <w:rStyle w:val="Hyperlink"/>
                <w:rFonts w:cs="Times New Roman"/>
                <w:noProof/>
              </w:rPr>
              <w:t>1.1 Introduction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_Toc240835762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6</w:t>
            </w:r>
            <w:r w:rsidRPr="00123444">
              <w:rPr>
                <w:rFonts w:cs="Times New Roman"/>
                <w:noProof/>
                <w:webHidden/>
              </w:rPr>
              <w:fldChar w:fldCharType="end"/>
            </w:r>
          </w:hyperlink>
        </w:p>
        <w:p w14:paraId="5971F321" w14:textId="77777777" w:rsidR="00EE7346" w:rsidRPr="00123444" w:rsidRDefault="00EE7346">
          <w:pPr>
            <w:pStyle w:val="TOC2"/>
            <w:tabs>
              <w:tab w:val="right" w:leader="dot" w:pos="9016"/>
            </w:tabs>
            <w:rPr>
              <w:rFonts w:eastAsiaTheme="minorEastAsia" w:cs="Times New Roman"/>
              <w:noProof/>
              <w:lang w:val="en-IN" w:eastAsia="en-IN"/>
            </w:rPr>
          </w:pPr>
          <w:hyperlink w:anchor="_Toc240835763" w:history="1">
            <w:r w:rsidRPr="00123444">
              <w:rPr>
                <w:rStyle w:val="Hyperlink"/>
                <w:rFonts w:cs="Times New Roman"/>
                <w:noProof/>
              </w:rPr>
              <w:t>1.2 Rationale of Study</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_Toc240835763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8</w:t>
            </w:r>
            <w:r w:rsidRPr="00123444">
              <w:rPr>
                <w:rFonts w:cs="Times New Roman"/>
                <w:noProof/>
                <w:webHidden/>
              </w:rPr>
              <w:fldChar w:fldCharType="end"/>
            </w:r>
          </w:hyperlink>
        </w:p>
        <w:p w14:paraId="03892DE1" w14:textId="77777777" w:rsidR="00EE7346" w:rsidRPr="00123444" w:rsidRDefault="00EE7346">
          <w:pPr>
            <w:pStyle w:val="TOC2"/>
            <w:tabs>
              <w:tab w:val="right" w:leader="dot" w:pos="9016"/>
            </w:tabs>
            <w:rPr>
              <w:rFonts w:eastAsiaTheme="minorEastAsia" w:cs="Times New Roman"/>
              <w:noProof/>
              <w:lang w:val="en-IN" w:eastAsia="en-IN"/>
            </w:rPr>
          </w:pPr>
          <w:hyperlink w:anchor="_Toc240835764" w:history="1">
            <w:r w:rsidRPr="00123444">
              <w:rPr>
                <w:rStyle w:val="Hyperlink"/>
                <w:rFonts w:cs="Times New Roman"/>
                <w:noProof/>
              </w:rPr>
              <w:t>1.3 Research Objectives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_Toc240835764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8</w:t>
            </w:r>
            <w:r w:rsidRPr="00123444">
              <w:rPr>
                <w:rFonts w:cs="Times New Roman"/>
                <w:noProof/>
                <w:webHidden/>
              </w:rPr>
              <w:fldChar w:fldCharType="end"/>
            </w:r>
          </w:hyperlink>
        </w:p>
        <w:p w14:paraId="40B1D200" w14:textId="77777777" w:rsidR="00EE7346" w:rsidRPr="00123444" w:rsidRDefault="00EE7346">
          <w:pPr>
            <w:pStyle w:val="TOC2"/>
            <w:tabs>
              <w:tab w:val="right" w:leader="dot" w:pos="9016"/>
            </w:tabs>
            <w:rPr>
              <w:rFonts w:eastAsiaTheme="minorEastAsia" w:cs="Times New Roman"/>
              <w:noProof/>
              <w:lang w:val="en-IN" w:eastAsia="en-IN"/>
            </w:rPr>
          </w:pPr>
          <w:hyperlink w:anchor="_Toc240835765" w:history="1">
            <w:r w:rsidRPr="00123444">
              <w:rPr>
                <w:rStyle w:val="Hyperlink"/>
                <w:rFonts w:cs="Times New Roman"/>
                <w:noProof/>
              </w:rPr>
              <w:t>1.4 Research Questions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_Toc240835765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9</w:t>
            </w:r>
            <w:r w:rsidRPr="00123444">
              <w:rPr>
                <w:rFonts w:cs="Times New Roman"/>
                <w:noProof/>
                <w:webHidden/>
              </w:rPr>
              <w:fldChar w:fldCharType="end"/>
            </w:r>
          </w:hyperlink>
        </w:p>
        <w:p w14:paraId="00D22BDC" w14:textId="77777777" w:rsidR="00EE7346" w:rsidRPr="00123444" w:rsidRDefault="00EE7346">
          <w:pPr>
            <w:pStyle w:val="TOC2"/>
            <w:tabs>
              <w:tab w:val="right" w:leader="dot" w:pos="9016"/>
            </w:tabs>
            <w:rPr>
              <w:rFonts w:eastAsiaTheme="minorEastAsia" w:cs="Times New Roman"/>
              <w:noProof/>
              <w:lang w:val="en-IN" w:eastAsia="en-IN"/>
            </w:rPr>
          </w:pPr>
          <w:hyperlink w:anchor="_Toc240835766" w:history="1">
            <w:r w:rsidRPr="00123444">
              <w:rPr>
                <w:rStyle w:val="Hyperlink"/>
                <w:rFonts w:cs="Times New Roman"/>
                <w:noProof/>
              </w:rPr>
              <w:t>1.5 Justification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_Toc240835766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9</w:t>
            </w:r>
            <w:r w:rsidRPr="00123444">
              <w:rPr>
                <w:rFonts w:cs="Times New Roman"/>
                <w:noProof/>
                <w:webHidden/>
              </w:rPr>
              <w:fldChar w:fldCharType="end"/>
            </w:r>
          </w:hyperlink>
        </w:p>
        <w:p w14:paraId="19E952F1" w14:textId="77777777" w:rsidR="00EE7346" w:rsidRPr="00123444" w:rsidRDefault="00EE7346">
          <w:pPr>
            <w:pStyle w:val="TOC2"/>
            <w:tabs>
              <w:tab w:val="right" w:leader="dot" w:pos="9016"/>
            </w:tabs>
            <w:rPr>
              <w:rFonts w:eastAsiaTheme="minorEastAsia" w:cs="Times New Roman"/>
              <w:noProof/>
              <w:lang w:val="en-IN" w:eastAsia="en-IN"/>
            </w:rPr>
          </w:pPr>
          <w:hyperlink w:anchor="_Toc240835767" w:history="1">
            <w:r w:rsidRPr="00123444">
              <w:rPr>
                <w:rStyle w:val="Hyperlink"/>
                <w:rFonts w:cs="Times New Roman"/>
                <w:noProof/>
              </w:rPr>
              <w:t>1.6 Scope</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_Toc240835767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10</w:t>
            </w:r>
            <w:r w:rsidRPr="00123444">
              <w:rPr>
                <w:rFonts w:cs="Times New Roman"/>
                <w:noProof/>
                <w:webHidden/>
              </w:rPr>
              <w:fldChar w:fldCharType="end"/>
            </w:r>
          </w:hyperlink>
        </w:p>
        <w:p w14:paraId="271FADFD" w14:textId="77777777" w:rsidR="00EE7346" w:rsidRPr="00123444" w:rsidRDefault="00EE7346">
          <w:pPr>
            <w:pStyle w:val="TOC2"/>
            <w:tabs>
              <w:tab w:val="right" w:leader="dot" w:pos="9016"/>
            </w:tabs>
            <w:rPr>
              <w:rFonts w:eastAsiaTheme="minorEastAsia" w:cs="Times New Roman"/>
              <w:noProof/>
              <w:lang w:val="en-IN" w:eastAsia="en-IN"/>
            </w:rPr>
          </w:pPr>
          <w:hyperlink w:anchor="_Toc240835768" w:history="1">
            <w:r w:rsidRPr="00123444">
              <w:rPr>
                <w:rStyle w:val="Hyperlink"/>
                <w:rFonts w:cs="Times New Roman"/>
                <w:noProof/>
              </w:rPr>
              <w:t>1.7 Limitations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_Toc240835768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10</w:t>
            </w:r>
            <w:r w:rsidRPr="00123444">
              <w:rPr>
                <w:rFonts w:cs="Times New Roman"/>
                <w:noProof/>
                <w:webHidden/>
              </w:rPr>
              <w:fldChar w:fldCharType="end"/>
            </w:r>
          </w:hyperlink>
        </w:p>
        <w:p w14:paraId="05627800" w14:textId="77777777" w:rsidR="00EE7346" w:rsidRPr="00123444" w:rsidRDefault="00EE7346">
          <w:pPr>
            <w:pStyle w:val="TOC2"/>
            <w:tabs>
              <w:tab w:val="right" w:leader="dot" w:pos="9016"/>
            </w:tabs>
            <w:rPr>
              <w:rFonts w:eastAsiaTheme="minorEastAsia" w:cs="Times New Roman"/>
              <w:noProof/>
              <w:lang w:val="en-IN" w:eastAsia="en-IN"/>
            </w:rPr>
          </w:pPr>
          <w:hyperlink w:anchor="_Toc240835769" w:history="1">
            <w:r w:rsidRPr="00123444">
              <w:rPr>
                <w:rStyle w:val="Hyperlink"/>
                <w:rFonts w:cs="Times New Roman"/>
                <w:noProof/>
              </w:rPr>
              <w:t>1.8 Structure of the thesis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_Toc240835769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11</w:t>
            </w:r>
            <w:r w:rsidRPr="00123444">
              <w:rPr>
                <w:rFonts w:cs="Times New Roman"/>
                <w:noProof/>
                <w:webHidden/>
              </w:rPr>
              <w:fldChar w:fldCharType="end"/>
            </w:r>
          </w:hyperlink>
        </w:p>
        <w:p w14:paraId="2DA252DC" w14:textId="77777777" w:rsidR="00EE7346" w:rsidRPr="00123444" w:rsidRDefault="00EE7346">
          <w:pPr>
            <w:pStyle w:val="TOC1"/>
            <w:tabs>
              <w:tab w:val="right" w:leader="dot" w:pos="9016"/>
            </w:tabs>
            <w:rPr>
              <w:rFonts w:eastAsiaTheme="minorEastAsia" w:cs="Times New Roman"/>
              <w:noProof/>
              <w:lang w:val="en-IN" w:eastAsia="en-IN"/>
            </w:rPr>
          </w:pPr>
          <w:hyperlink w:anchor="_Toc240835770" w:history="1">
            <w:r w:rsidRPr="00123444">
              <w:rPr>
                <w:rStyle w:val="Hyperlink"/>
                <w:rFonts w:cs="Times New Roman"/>
                <w:noProof/>
              </w:rPr>
              <w:t>2. LITERATURE REVIEW</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_Toc240835770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12</w:t>
            </w:r>
            <w:r w:rsidRPr="00123444">
              <w:rPr>
                <w:rFonts w:cs="Times New Roman"/>
                <w:noProof/>
                <w:webHidden/>
              </w:rPr>
              <w:fldChar w:fldCharType="end"/>
            </w:r>
          </w:hyperlink>
        </w:p>
        <w:p w14:paraId="47517C41" w14:textId="77777777" w:rsidR="00EE7346" w:rsidRPr="00123444" w:rsidRDefault="00EE7346">
          <w:pPr>
            <w:pStyle w:val="TOC2"/>
            <w:tabs>
              <w:tab w:val="right" w:leader="dot" w:pos="9016"/>
            </w:tabs>
            <w:rPr>
              <w:rFonts w:eastAsiaTheme="minorEastAsia" w:cs="Times New Roman"/>
              <w:noProof/>
              <w:lang w:val="en-IN" w:eastAsia="en-IN"/>
            </w:rPr>
          </w:pPr>
          <w:hyperlink w:anchor="_Toc240835771" w:history="1">
            <w:r w:rsidRPr="00123444">
              <w:rPr>
                <w:rStyle w:val="Hyperlink"/>
                <w:rFonts w:cs="Times New Roman"/>
                <w:noProof/>
              </w:rPr>
              <w:t>2.1 Overview</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_Toc240835771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12</w:t>
            </w:r>
            <w:r w:rsidRPr="00123444">
              <w:rPr>
                <w:rFonts w:cs="Times New Roman"/>
                <w:noProof/>
                <w:webHidden/>
              </w:rPr>
              <w:fldChar w:fldCharType="end"/>
            </w:r>
          </w:hyperlink>
        </w:p>
        <w:p w14:paraId="1C189FE5" w14:textId="77777777" w:rsidR="00EE7346" w:rsidRPr="00123444" w:rsidRDefault="00EE7346">
          <w:pPr>
            <w:pStyle w:val="TOC2"/>
            <w:tabs>
              <w:tab w:val="right" w:leader="dot" w:pos="9016"/>
            </w:tabs>
            <w:rPr>
              <w:rFonts w:eastAsiaTheme="minorEastAsia" w:cs="Times New Roman"/>
              <w:noProof/>
              <w:lang w:val="en-IN" w:eastAsia="en-IN"/>
            </w:rPr>
          </w:pPr>
          <w:hyperlink w:anchor="_Toc240835772" w:history="1">
            <w:r w:rsidRPr="00123444">
              <w:rPr>
                <w:rStyle w:val="Hyperlink"/>
                <w:rFonts w:cs="Times New Roman"/>
                <w:noProof/>
              </w:rPr>
              <w:t>2.2 Theoretical Evolution in Expectation-confirmation models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_Toc240835772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13</w:t>
            </w:r>
            <w:r w:rsidRPr="00123444">
              <w:rPr>
                <w:rFonts w:cs="Times New Roman"/>
                <w:noProof/>
                <w:webHidden/>
              </w:rPr>
              <w:fldChar w:fldCharType="end"/>
            </w:r>
          </w:hyperlink>
        </w:p>
        <w:p w14:paraId="77BAE0EA" w14:textId="77777777" w:rsidR="00EE7346" w:rsidRPr="00123444" w:rsidRDefault="00EE7346">
          <w:pPr>
            <w:pStyle w:val="TOC3"/>
            <w:tabs>
              <w:tab w:val="right" w:leader="dot" w:pos="9016"/>
            </w:tabs>
            <w:rPr>
              <w:rFonts w:eastAsiaTheme="minorEastAsia" w:cs="Times New Roman"/>
              <w:noProof/>
              <w:lang w:val="en-IN" w:eastAsia="en-IN"/>
            </w:rPr>
          </w:pPr>
          <w:hyperlink w:anchor="_Toc240835773" w:history="1">
            <w:r w:rsidRPr="00123444">
              <w:rPr>
                <w:rStyle w:val="Hyperlink"/>
                <w:rFonts w:cs="Times New Roman"/>
                <w:noProof/>
              </w:rPr>
              <w:t>2.2.1 Evolution of the Model</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_Toc240835773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13</w:t>
            </w:r>
            <w:r w:rsidRPr="00123444">
              <w:rPr>
                <w:rFonts w:cs="Times New Roman"/>
                <w:noProof/>
                <w:webHidden/>
              </w:rPr>
              <w:fldChar w:fldCharType="end"/>
            </w:r>
          </w:hyperlink>
        </w:p>
        <w:p w14:paraId="57537136" w14:textId="77777777" w:rsidR="00EE7346" w:rsidRPr="00123444" w:rsidRDefault="00EE7346">
          <w:pPr>
            <w:pStyle w:val="TOC3"/>
            <w:tabs>
              <w:tab w:val="right" w:leader="dot" w:pos="9016"/>
            </w:tabs>
            <w:rPr>
              <w:rFonts w:eastAsiaTheme="minorEastAsia" w:cs="Times New Roman"/>
              <w:noProof/>
              <w:lang w:val="en-IN" w:eastAsia="en-IN"/>
            </w:rPr>
          </w:pPr>
          <w:hyperlink w:anchor="_Toc240835774" w:history="1">
            <w:r w:rsidRPr="00123444">
              <w:rPr>
                <w:rStyle w:val="Hyperlink"/>
                <w:rFonts w:cs="Times New Roman"/>
                <w:noProof/>
              </w:rPr>
              <w:t>2.2.2 The Expectation Confirmation Model Extensions.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_Toc240835774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14</w:t>
            </w:r>
            <w:r w:rsidRPr="00123444">
              <w:rPr>
                <w:rFonts w:cs="Times New Roman"/>
                <w:noProof/>
                <w:webHidden/>
              </w:rPr>
              <w:fldChar w:fldCharType="end"/>
            </w:r>
          </w:hyperlink>
        </w:p>
        <w:p w14:paraId="372AF65D" w14:textId="77777777" w:rsidR="00EE7346" w:rsidRPr="00123444" w:rsidRDefault="00EE7346">
          <w:pPr>
            <w:pStyle w:val="TOC3"/>
            <w:tabs>
              <w:tab w:val="right" w:leader="dot" w:pos="9016"/>
            </w:tabs>
            <w:rPr>
              <w:rFonts w:eastAsiaTheme="minorEastAsia" w:cs="Times New Roman"/>
              <w:noProof/>
              <w:lang w:val="en-IN" w:eastAsia="en-IN"/>
            </w:rPr>
          </w:pPr>
          <w:hyperlink w:anchor="_Toc240835775" w:history="1">
            <w:r w:rsidRPr="00123444">
              <w:rPr>
                <w:rStyle w:val="Hyperlink"/>
                <w:rFonts w:cs="Times New Roman"/>
                <w:noProof/>
              </w:rPr>
              <w:t>2.2.3. Price Sensitivity and Post Adoption Adjustment</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_Toc240835775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15</w:t>
            </w:r>
            <w:r w:rsidRPr="00123444">
              <w:rPr>
                <w:rFonts w:cs="Times New Roman"/>
                <w:noProof/>
                <w:webHidden/>
              </w:rPr>
              <w:fldChar w:fldCharType="end"/>
            </w:r>
          </w:hyperlink>
        </w:p>
        <w:p w14:paraId="063A2E26" w14:textId="77777777" w:rsidR="00EE7346" w:rsidRPr="00123444" w:rsidRDefault="00EE7346">
          <w:pPr>
            <w:pStyle w:val="TOC2"/>
            <w:tabs>
              <w:tab w:val="right" w:leader="dot" w:pos="9016"/>
            </w:tabs>
            <w:rPr>
              <w:rFonts w:eastAsiaTheme="minorEastAsia" w:cs="Times New Roman"/>
              <w:noProof/>
              <w:lang w:val="en-IN" w:eastAsia="en-IN"/>
            </w:rPr>
          </w:pPr>
          <w:hyperlink w:anchor="_Toc240835776" w:history="1">
            <w:r w:rsidRPr="00123444">
              <w:rPr>
                <w:rStyle w:val="Hyperlink"/>
                <w:rFonts w:cs="Times New Roman"/>
                <w:noProof/>
              </w:rPr>
              <w:t>2.4 Behavioural Constructs: Trust, Flow and Social Comparison.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_Toc240835776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15</w:t>
            </w:r>
            <w:r w:rsidRPr="00123444">
              <w:rPr>
                <w:rFonts w:cs="Times New Roman"/>
                <w:noProof/>
                <w:webHidden/>
              </w:rPr>
              <w:fldChar w:fldCharType="end"/>
            </w:r>
          </w:hyperlink>
        </w:p>
        <w:p w14:paraId="01090B8D" w14:textId="77777777" w:rsidR="00EE7346" w:rsidRPr="00123444" w:rsidRDefault="00EE7346">
          <w:pPr>
            <w:pStyle w:val="TOC3"/>
            <w:tabs>
              <w:tab w:val="right" w:leader="dot" w:pos="9016"/>
            </w:tabs>
            <w:rPr>
              <w:rFonts w:eastAsiaTheme="minorEastAsia" w:cs="Times New Roman"/>
              <w:noProof/>
              <w:lang w:val="en-IN" w:eastAsia="en-IN"/>
            </w:rPr>
          </w:pPr>
          <w:hyperlink w:anchor="_Toc240835777" w:history="1">
            <w:r w:rsidRPr="00123444">
              <w:rPr>
                <w:rStyle w:val="Hyperlink"/>
                <w:rFonts w:cs="Times New Roman"/>
                <w:noProof/>
              </w:rPr>
              <w:t>2.4.1 The Role of Trust</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_Toc240835777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15</w:t>
            </w:r>
            <w:r w:rsidRPr="00123444">
              <w:rPr>
                <w:rFonts w:cs="Times New Roman"/>
                <w:noProof/>
                <w:webHidden/>
              </w:rPr>
              <w:fldChar w:fldCharType="end"/>
            </w:r>
          </w:hyperlink>
        </w:p>
        <w:p w14:paraId="530CC5FC" w14:textId="77777777" w:rsidR="00EE7346" w:rsidRPr="00123444" w:rsidRDefault="00EE7346">
          <w:pPr>
            <w:pStyle w:val="TOC3"/>
            <w:tabs>
              <w:tab w:val="right" w:leader="dot" w:pos="9016"/>
            </w:tabs>
            <w:rPr>
              <w:rFonts w:eastAsiaTheme="minorEastAsia" w:cs="Times New Roman"/>
              <w:noProof/>
              <w:lang w:val="en-IN" w:eastAsia="en-IN"/>
            </w:rPr>
          </w:pPr>
          <w:hyperlink w:anchor="_Toc240835778" w:history="1">
            <w:r w:rsidRPr="00123444">
              <w:rPr>
                <w:rStyle w:val="Hyperlink"/>
                <w:rFonts w:cs="Times New Roman"/>
                <w:noProof/>
              </w:rPr>
              <w:t>2.4.2 Flow Experience and Habitual Use.</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_Toc240835778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16</w:t>
            </w:r>
            <w:r w:rsidRPr="00123444">
              <w:rPr>
                <w:rFonts w:cs="Times New Roman"/>
                <w:noProof/>
                <w:webHidden/>
              </w:rPr>
              <w:fldChar w:fldCharType="end"/>
            </w:r>
          </w:hyperlink>
        </w:p>
        <w:p w14:paraId="2C14435E" w14:textId="77777777" w:rsidR="00EE7346" w:rsidRPr="00123444" w:rsidRDefault="00EE7346">
          <w:pPr>
            <w:pStyle w:val="TOC3"/>
            <w:tabs>
              <w:tab w:val="right" w:leader="dot" w:pos="9016"/>
            </w:tabs>
            <w:rPr>
              <w:rFonts w:eastAsiaTheme="minorEastAsia" w:cs="Times New Roman"/>
              <w:noProof/>
              <w:lang w:val="en-IN" w:eastAsia="en-IN"/>
            </w:rPr>
          </w:pPr>
          <w:hyperlink w:anchor="_Toc240835779" w:history="1">
            <w:r w:rsidRPr="00123444">
              <w:rPr>
                <w:rStyle w:val="Hyperlink"/>
                <w:rFonts w:cs="Times New Roman"/>
                <w:noProof/>
              </w:rPr>
              <w:t>2.4.3 Generational behaviour and Technological Adaptation.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_Toc240835779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16</w:t>
            </w:r>
            <w:r w:rsidRPr="00123444">
              <w:rPr>
                <w:rFonts w:cs="Times New Roman"/>
                <w:noProof/>
                <w:webHidden/>
              </w:rPr>
              <w:fldChar w:fldCharType="end"/>
            </w:r>
          </w:hyperlink>
        </w:p>
        <w:p w14:paraId="206944E4" w14:textId="77777777" w:rsidR="00EE7346" w:rsidRPr="00123444" w:rsidRDefault="00EE7346">
          <w:pPr>
            <w:pStyle w:val="TOC2"/>
            <w:tabs>
              <w:tab w:val="right" w:leader="dot" w:pos="9016"/>
            </w:tabs>
            <w:rPr>
              <w:rFonts w:eastAsiaTheme="minorEastAsia" w:cs="Times New Roman"/>
              <w:noProof/>
              <w:lang w:val="en-IN" w:eastAsia="en-IN"/>
            </w:rPr>
          </w:pPr>
          <w:hyperlink w:anchor="_Toc240835780" w:history="1">
            <w:r w:rsidRPr="00123444">
              <w:rPr>
                <w:rStyle w:val="Hyperlink"/>
                <w:rFonts w:cs="Times New Roman"/>
                <w:noProof/>
              </w:rPr>
              <w:t>2.5 Service Quality, Expectation, and Digital Satisfaction.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_Toc240835780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17</w:t>
            </w:r>
            <w:r w:rsidRPr="00123444">
              <w:rPr>
                <w:rFonts w:cs="Times New Roman"/>
                <w:noProof/>
                <w:webHidden/>
              </w:rPr>
              <w:fldChar w:fldCharType="end"/>
            </w:r>
          </w:hyperlink>
        </w:p>
        <w:p w14:paraId="0184AD35" w14:textId="77777777" w:rsidR="00EE7346" w:rsidRPr="00123444" w:rsidRDefault="00EE7346">
          <w:pPr>
            <w:pStyle w:val="TOC3"/>
            <w:tabs>
              <w:tab w:val="right" w:leader="dot" w:pos="9016"/>
            </w:tabs>
            <w:rPr>
              <w:rFonts w:eastAsiaTheme="minorEastAsia" w:cs="Times New Roman"/>
              <w:noProof/>
              <w:lang w:val="en-IN" w:eastAsia="en-IN"/>
            </w:rPr>
          </w:pPr>
          <w:hyperlink w:anchor="_Toc240835781" w:history="1">
            <w:r w:rsidRPr="00123444">
              <w:rPr>
                <w:rStyle w:val="Hyperlink"/>
                <w:rFonts w:cs="Times New Roman"/>
                <w:noProof/>
              </w:rPr>
              <w:t>2.5.1 Service Quality in Retail Situations.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_Toc240835781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17</w:t>
            </w:r>
            <w:r w:rsidRPr="00123444">
              <w:rPr>
                <w:rFonts w:cs="Times New Roman"/>
                <w:noProof/>
                <w:webHidden/>
              </w:rPr>
              <w:fldChar w:fldCharType="end"/>
            </w:r>
          </w:hyperlink>
        </w:p>
        <w:p w14:paraId="59F57D94" w14:textId="77777777" w:rsidR="00EE7346" w:rsidRPr="00123444" w:rsidRDefault="00EE7346">
          <w:pPr>
            <w:pStyle w:val="TOC3"/>
            <w:tabs>
              <w:tab w:val="right" w:leader="dot" w:pos="9016"/>
            </w:tabs>
            <w:rPr>
              <w:rFonts w:eastAsiaTheme="minorEastAsia" w:cs="Times New Roman"/>
              <w:noProof/>
              <w:lang w:val="en-IN" w:eastAsia="en-IN"/>
            </w:rPr>
          </w:pPr>
          <w:hyperlink w:anchor="_Toc240835782" w:history="1">
            <w:r w:rsidRPr="00123444">
              <w:rPr>
                <w:rStyle w:val="Hyperlink"/>
                <w:rFonts w:cs="Times New Roman"/>
                <w:noProof/>
              </w:rPr>
              <w:t>2.5.2 Gaps in Expectation and confirmation dynamics.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_Toc240835782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17</w:t>
            </w:r>
            <w:r w:rsidRPr="00123444">
              <w:rPr>
                <w:rFonts w:cs="Times New Roman"/>
                <w:noProof/>
                <w:webHidden/>
              </w:rPr>
              <w:fldChar w:fldCharType="end"/>
            </w:r>
          </w:hyperlink>
        </w:p>
        <w:p w14:paraId="39DF80DE" w14:textId="77777777" w:rsidR="00EE7346" w:rsidRPr="00123444" w:rsidRDefault="00EE7346">
          <w:pPr>
            <w:pStyle w:val="TOC2"/>
            <w:tabs>
              <w:tab w:val="right" w:leader="dot" w:pos="9016"/>
            </w:tabs>
            <w:rPr>
              <w:rFonts w:eastAsiaTheme="minorEastAsia" w:cs="Times New Roman"/>
              <w:noProof/>
              <w:lang w:val="en-IN" w:eastAsia="en-IN"/>
            </w:rPr>
          </w:pPr>
          <w:hyperlink w:anchor="_Toc240835783" w:history="1">
            <w:r w:rsidRPr="00123444">
              <w:rPr>
                <w:rStyle w:val="Hyperlink"/>
                <w:rFonts w:cs="Times New Roman"/>
                <w:noProof/>
              </w:rPr>
              <w:t>2.6 Digital Transformation and Operational Infrastructure.</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_Toc240835783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18</w:t>
            </w:r>
            <w:r w:rsidRPr="00123444">
              <w:rPr>
                <w:rFonts w:cs="Times New Roman"/>
                <w:noProof/>
                <w:webHidden/>
              </w:rPr>
              <w:fldChar w:fldCharType="end"/>
            </w:r>
          </w:hyperlink>
        </w:p>
        <w:p w14:paraId="4E5F8B61" w14:textId="77777777" w:rsidR="00EE7346" w:rsidRPr="00123444" w:rsidRDefault="00EE7346">
          <w:pPr>
            <w:pStyle w:val="TOC2"/>
            <w:tabs>
              <w:tab w:val="right" w:leader="dot" w:pos="9016"/>
            </w:tabs>
            <w:rPr>
              <w:rFonts w:eastAsiaTheme="minorEastAsia" w:cs="Times New Roman"/>
              <w:noProof/>
              <w:lang w:val="en-IN" w:eastAsia="en-IN"/>
            </w:rPr>
          </w:pPr>
          <w:hyperlink w:anchor="_Toc240835784" w:history="1">
            <w:r w:rsidRPr="00123444">
              <w:rPr>
                <w:rStyle w:val="Hyperlink"/>
                <w:rFonts w:cs="Times New Roman"/>
                <w:noProof/>
              </w:rPr>
              <w:t>2.7 Tesco-Specific Evidence and Market Background</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_Toc240835784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20</w:t>
            </w:r>
            <w:r w:rsidRPr="00123444">
              <w:rPr>
                <w:rFonts w:cs="Times New Roman"/>
                <w:noProof/>
                <w:webHidden/>
              </w:rPr>
              <w:fldChar w:fldCharType="end"/>
            </w:r>
          </w:hyperlink>
        </w:p>
        <w:p w14:paraId="4272F40F" w14:textId="77777777" w:rsidR="00EE7346" w:rsidRPr="00123444" w:rsidRDefault="00EE7346">
          <w:pPr>
            <w:pStyle w:val="TOC3"/>
            <w:tabs>
              <w:tab w:val="right" w:leader="dot" w:pos="9016"/>
            </w:tabs>
            <w:rPr>
              <w:rFonts w:eastAsiaTheme="minorEastAsia" w:cs="Times New Roman"/>
              <w:noProof/>
              <w:lang w:val="en-IN" w:eastAsia="en-IN"/>
            </w:rPr>
          </w:pPr>
          <w:hyperlink w:anchor="_Toc240835785" w:history="1">
            <w:r w:rsidRPr="00123444">
              <w:rPr>
                <w:rStyle w:val="Hyperlink"/>
                <w:rFonts w:cs="Times New Roman"/>
                <w:noProof/>
              </w:rPr>
              <w:t>2.7.1. Customer Behaviour Insights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_Toc240835785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20</w:t>
            </w:r>
            <w:r w:rsidRPr="00123444">
              <w:rPr>
                <w:rFonts w:cs="Times New Roman"/>
                <w:noProof/>
                <w:webHidden/>
              </w:rPr>
              <w:fldChar w:fldCharType="end"/>
            </w:r>
          </w:hyperlink>
        </w:p>
        <w:p w14:paraId="4F09CBE6" w14:textId="77777777" w:rsidR="00EE7346" w:rsidRPr="00123444" w:rsidRDefault="00EE7346">
          <w:pPr>
            <w:pStyle w:val="TOC3"/>
            <w:tabs>
              <w:tab w:val="right" w:leader="dot" w:pos="9016"/>
            </w:tabs>
            <w:rPr>
              <w:rFonts w:eastAsiaTheme="minorEastAsia" w:cs="Times New Roman"/>
              <w:noProof/>
              <w:lang w:val="en-IN" w:eastAsia="en-IN"/>
            </w:rPr>
          </w:pPr>
          <w:hyperlink w:anchor="_Toc240835786" w:history="1">
            <w:r w:rsidRPr="00123444">
              <w:rPr>
                <w:rStyle w:val="Hyperlink"/>
                <w:rFonts w:cs="Times New Roman"/>
                <w:noProof/>
              </w:rPr>
              <w:t>2.7.2 Crisis Management and Operation Resilience.</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_Toc240835786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21</w:t>
            </w:r>
            <w:r w:rsidRPr="00123444">
              <w:rPr>
                <w:rFonts w:cs="Times New Roman"/>
                <w:noProof/>
                <w:webHidden/>
              </w:rPr>
              <w:fldChar w:fldCharType="end"/>
            </w:r>
          </w:hyperlink>
        </w:p>
        <w:p w14:paraId="45E01856" w14:textId="77777777" w:rsidR="00EE7346" w:rsidRPr="00123444" w:rsidRDefault="00EE7346">
          <w:pPr>
            <w:pStyle w:val="TOC3"/>
            <w:tabs>
              <w:tab w:val="right" w:leader="dot" w:pos="9016"/>
            </w:tabs>
            <w:rPr>
              <w:rFonts w:eastAsiaTheme="minorEastAsia" w:cs="Times New Roman"/>
              <w:noProof/>
              <w:lang w:val="en-IN" w:eastAsia="en-IN"/>
            </w:rPr>
          </w:pPr>
          <w:hyperlink w:anchor="_Toc240835787" w:history="1">
            <w:r w:rsidRPr="00123444">
              <w:rPr>
                <w:rStyle w:val="Hyperlink"/>
                <w:rFonts w:cs="Times New Roman"/>
                <w:noProof/>
              </w:rPr>
              <w:t>2.7.3 Service and Digital Experience Incorporation.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_Toc240835787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22</w:t>
            </w:r>
            <w:r w:rsidRPr="00123444">
              <w:rPr>
                <w:rFonts w:cs="Times New Roman"/>
                <w:noProof/>
                <w:webHidden/>
              </w:rPr>
              <w:fldChar w:fldCharType="end"/>
            </w:r>
          </w:hyperlink>
        </w:p>
        <w:p w14:paraId="411276A8" w14:textId="77777777" w:rsidR="00EE7346" w:rsidRPr="00123444" w:rsidRDefault="00EE7346">
          <w:pPr>
            <w:pStyle w:val="TOC2"/>
            <w:tabs>
              <w:tab w:val="right" w:leader="dot" w:pos="9016"/>
            </w:tabs>
            <w:rPr>
              <w:rFonts w:eastAsiaTheme="minorEastAsia" w:cs="Times New Roman"/>
              <w:noProof/>
              <w:lang w:val="en-IN" w:eastAsia="en-IN"/>
            </w:rPr>
          </w:pPr>
          <w:hyperlink w:anchor="_Toc240835788" w:history="1">
            <w:r w:rsidRPr="00123444">
              <w:rPr>
                <w:rStyle w:val="Hyperlink"/>
                <w:rFonts w:cs="Times New Roman"/>
                <w:noProof/>
              </w:rPr>
              <w:t>2.8 Theoretical Framework</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_Toc240835788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23</w:t>
            </w:r>
            <w:r w:rsidRPr="00123444">
              <w:rPr>
                <w:rFonts w:cs="Times New Roman"/>
                <w:noProof/>
                <w:webHidden/>
              </w:rPr>
              <w:fldChar w:fldCharType="end"/>
            </w:r>
          </w:hyperlink>
        </w:p>
        <w:p w14:paraId="7C5ED595" w14:textId="77777777" w:rsidR="00EE7346" w:rsidRPr="00123444" w:rsidRDefault="00EE7346">
          <w:pPr>
            <w:pStyle w:val="TOC2"/>
            <w:tabs>
              <w:tab w:val="right" w:leader="dot" w:pos="9016"/>
            </w:tabs>
            <w:rPr>
              <w:rFonts w:eastAsiaTheme="minorEastAsia" w:cs="Times New Roman"/>
              <w:noProof/>
              <w:lang w:val="en-IN" w:eastAsia="en-IN"/>
            </w:rPr>
          </w:pPr>
          <w:hyperlink w:anchor="_Toc240835789" w:history="1">
            <w:r w:rsidRPr="00123444">
              <w:rPr>
                <w:rStyle w:val="Hyperlink"/>
                <w:rFonts w:cs="Times New Roman"/>
                <w:noProof/>
              </w:rPr>
              <w:t>2.9 Gaps in Literature</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_Toc240835789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24</w:t>
            </w:r>
            <w:r w:rsidRPr="00123444">
              <w:rPr>
                <w:rFonts w:cs="Times New Roman"/>
                <w:noProof/>
                <w:webHidden/>
              </w:rPr>
              <w:fldChar w:fldCharType="end"/>
            </w:r>
          </w:hyperlink>
        </w:p>
        <w:p w14:paraId="5D34AB11" w14:textId="77777777" w:rsidR="00EE7346" w:rsidRPr="00123444" w:rsidRDefault="00EE7346">
          <w:pPr>
            <w:pStyle w:val="TOC2"/>
            <w:tabs>
              <w:tab w:val="right" w:leader="dot" w:pos="9016"/>
            </w:tabs>
            <w:rPr>
              <w:rFonts w:eastAsiaTheme="minorEastAsia" w:cs="Times New Roman"/>
              <w:noProof/>
              <w:lang w:val="en-IN" w:eastAsia="en-IN"/>
            </w:rPr>
          </w:pPr>
          <w:hyperlink w:anchor="_Toc240835790" w:history="1">
            <w:r w:rsidRPr="00123444">
              <w:rPr>
                <w:rStyle w:val="Hyperlink"/>
                <w:rFonts w:cs="Times New Roman"/>
                <w:noProof/>
              </w:rPr>
              <w:t>2.10 Summary</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_Toc240835790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25</w:t>
            </w:r>
            <w:r w:rsidRPr="00123444">
              <w:rPr>
                <w:rFonts w:cs="Times New Roman"/>
                <w:noProof/>
                <w:webHidden/>
              </w:rPr>
              <w:fldChar w:fldCharType="end"/>
            </w:r>
          </w:hyperlink>
        </w:p>
        <w:p w14:paraId="4893816B" w14:textId="77777777" w:rsidR="00EE7346" w:rsidRPr="00123444" w:rsidRDefault="00EE7346">
          <w:pPr>
            <w:pStyle w:val="TOC1"/>
            <w:tabs>
              <w:tab w:val="right" w:leader="dot" w:pos="9016"/>
            </w:tabs>
            <w:rPr>
              <w:rFonts w:eastAsiaTheme="minorEastAsia" w:cs="Times New Roman"/>
              <w:noProof/>
              <w:lang w:val="en-IN" w:eastAsia="en-IN"/>
            </w:rPr>
          </w:pPr>
          <w:hyperlink w:anchor="_Toc240835791" w:history="1">
            <w:r w:rsidRPr="00123444">
              <w:rPr>
                <w:rStyle w:val="Hyperlink"/>
                <w:rFonts w:cs="Times New Roman"/>
                <w:noProof/>
              </w:rPr>
              <w:t>3. RESEARCH METHODOLOGY</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_Toc240835791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26</w:t>
            </w:r>
            <w:r w:rsidRPr="00123444">
              <w:rPr>
                <w:rFonts w:cs="Times New Roman"/>
                <w:noProof/>
                <w:webHidden/>
              </w:rPr>
              <w:fldChar w:fldCharType="end"/>
            </w:r>
          </w:hyperlink>
        </w:p>
        <w:p w14:paraId="5DD8C255" w14:textId="77777777" w:rsidR="00EE7346" w:rsidRPr="00123444" w:rsidRDefault="00EE7346">
          <w:pPr>
            <w:pStyle w:val="TOC2"/>
            <w:tabs>
              <w:tab w:val="right" w:leader="dot" w:pos="9016"/>
            </w:tabs>
            <w:rPr>
              <w:rFonts w:eastAsiaTheme="minorEastAsia" w:cs="Times New Roman"/>
              <w:noProof/>
              <w:lang w:val="en-IN" w:eastAsia="en-IN"/>
            </w:rPr>
          </w:pPr>
          <w:hyperlink w:anchor="_Toc240835792" w:history="1">
            <w:r w:rsidRPr="00123444">
              <w:rPr>
                <w:rStyle w:val="Hyperlink"/>
                <w:rFonts w:cs="Times New Roman"/>
                <w:noProof/>
              </w:rPr>
              <w:t>3.1 Introduction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_Toc240835792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26</w:t>
            </w:r>
            <w:r w:rsidRPr="00123444">
              <w:rPr>
                <w:rFonts w:cs="Times New Roman"/>
                <w:noProof/>
                <w:webHidden/>
              </w:rPr>
              <w:fldChar w:fldCharType="end"/>
            </w:r>
          </w:hyperlink>
        </w:p>
        <w:p w14:paraId="5FA41643" w14:textId="77777777" w:rsidR="00EE7346" w:rsidRPr="00123444" w:rsidRDefault="00EE7346">
          <w:pPr>
            <w:pStyle w:val="TOC2"/>
            <w:tabs>
              <w:tab w:val="right" w:leader="dot" w:pos="9016"/>
            </w:tabs>
            <w:rPr>
              <w:rFonts w:eastAsiaTheme="minorEastAsia" w:cs="Times New Roman"/>
              <w:noProof/>
              <w:lang w:val="en-IN" w:eastAsia="en-IN"/>
            </w:rPr>
          </w:pPr>
          <w:hyperlink w:anchor="_Toc240835793" w:history="1">
            <w:r w:rsidRPr="00123444">
              <w:rPr>
                <w:rStyle w:val="Hyperlink"/>
                <w:rFonts w:cs="Times New Roman"/>
                <w:noProof/>
              </w:rPr>
              <w:t>3.2 Research Onion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_Toc240835793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26</w:t>
            </w:r>
            <w:r w:rsidRPr="00123444">
              <w:rPr>
                <w:rFonts w:cs="Times New Roman"/>
                <w:noProof/>
                <w:webHidden/>
              </w:rPr>
              <w:fldChar w:fldCharType="end"/>
            </w:r>
          </w:hyperlink>
        </w:p>
        <w:p w14:paraId="34F6EAF2" w14:textId="77777777" w:rsidR="00EE7346" w:rsidRPr="00123444" w:rsidRDefault="00EE7346">
          <w:pPr>
            <w:pStyle w:val="TOC2"/>
            <w:tabs>
              <w:tab w:val="right" w:leader="dot" w:pos="9016"/>
            </w:tabs>
            <w:rPr>
              <w:rFonts w:eastAsiaTheme="minorEastAsia" w:cs="Times New Roman"/>
              <w:noProof/>
              <w:lang w:val="en-IN" w:eastAsia="en-IN"/>
            </w:rPr>
          </w:pPr>
          <w:hyperlink w:anchor="_Toc240835794" w:history="1">
            <w:r w:rsidRPr="00123444">
              <w:rPr>
                <w:rStyle w:val="Hyperlink"/>
                <w:rFonts w:cs="Times New Roman"/>
                <w:noProof/>
              </w:rPr>
              <w:t>3.3 Philosophy of Research</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_Toc240835794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27</w:t>
            </w:r>
            <w:r w:rsidRPr="00123444">
              <w:rPr>
                <w:rFonts w:cs="Times New Roman"/>
                <w:noProof/>
                <w:webHidden/>
              </w:rPr>
              <w:fldChar w:fldCharType="end"/>
            </w:r>
          </w:hyperlink>
        </w:p>
        <w:p w14:paraId="7FA02140" w14:textId="77777777" w:rsidR="00EE7346" w:rsidRPr="00123444" w:rsidRDefault="00EE7346">
          <w:pPr>
            <w:pStyle w:val="TOC2"/>
            <w:tabs>
              <w:tab w:val="right" w:leader="dot" w:pos="9016"/>
            </w:tabs>
            <w:rPr>
              <w:rFonts w:eastAsiaTheme="minorEastAsia" w:cs="Times New Roman"/>
              <w:noProof/>
              <w:lang w:val="en-IN" w:eastAsia="en-IN"/>
            </w:rPr>
          </w:pPr>
          <w:hyperlink w:anchor="_Toc240835795" w:history="1">
            <w:r w:rsidRPr="00123444">
              <w:rPr>
                <w:rStyle w:val="Hyperlink"/>
                <w:rFonts w:cs="Times New Roman"/>
                <w:noProof/>
              </w:rPr>
              <w:t>3.4 Research approach</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_Toc240835795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27</w:t>
            </w:r>
            <w:r w:rsidRPr="00123444">
              <w:rPr>
                <w:rFonts w:cs="Times New Roman"/>
                <w:noProof/>
                <w:webHidden/>
              </w:rPr>
              <w:fldChar w:fldCharType="end"/>
            </w:r>
          </w:hyperlink>
        </w:p>
        <w:p w14:paraId="3D287E33" w14:textId="77777777" w:rsidR="00EE7346" w:rsidRPr="00123444" w:rsidRDefault="00EE7346">
          <w:pPr>
            <w:pStyle w:val="TOC2"/>
            <w:tabs>
              <w:tab w:val="right" w:leader="dot" w:pos="9016"/>
            </w:tabs>
            <w:rPr>
              <w:rFonts w:eastAsiaTheme="minorEastAsia" w:cs="Times New Roman"/>
              <w:noProof/>
              <w:lang w:val="en-IN" w:eastAsia="en-IN"/>
            </w:rPr>
          </w:pPr>
          <w:hyperlink w:anchor="_Toc240835796" w:history="1">
            <w:r w:rsidRPr="00123444">
              <w:rPr>
                <w:rStyle w:val="Hyperlink"/>
                <w:rFonts w:cs="Times New Roman"/>
                <w:noProof/>
              </w:rPr>
              <w:t>3.5 Research Strategy: Quantitative Survey Strategy.</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_Toc240835796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28</w:t>
            </w:r>
            <w:r w:rsidRPr="00123444">
              <w:rPr>
                <w:rFonts w:cs="Times New Roman"/>
                <w:noProof/>
                <w:webHidden/>
              </w:rPr>
              <w:fldChar w:fldCharType="end"/>
            </w:r>
          </w:hyperlink>
        </w:p>
        <w:p w14:paraId="557E3E5F" w14:textId="77777777" w:rsidR="00EE7346" w:rsidRPr="00123444" w:rsidRDefault="00EE7346">
          <w:pPr>
            <w:pStyle w:val="TOC2"/>
            <w:tabs>
              <w:tab w:val="right" w:leader="dot" w:pos="9016"/>
            </w:tabs>
            <w:rPr>
              <w:rFonts w:eastAsiaTheme="minorEastAsia" w:cs="Times New Roman"/>
              <w:noProof/>
              <w:lang w:val="en-IN" w:eastAsia="en-IN"/>
            </w:rPr>
          </w:pPr>
          <w:hyperlink w:anchor="_Toc240835797" w:history="1">
            <w:r w:rsidRPr="00123444">
              <w:rPr>
                <w:rStyle w:val="Hyperlink"/>
                <w:rFonts w:cs="Times New Roman"/>
                <w:noProof/>
              </w:rPr>
              <w:t>3.6 Data Collection Method</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_Toc240835797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28</w:t>
            </w:r>
            <w:r w:rsidRPr="00123444">
              <w:rPr>
                <w:rFonts w:cs="Times New Roman"/>
                <w:noProof/>
                <w:webHidden/>
              </w:rPr>
              <w:fldChar w:fldCharType="end"/>
            </w:r>
          </w:hyperlink>
        </w:p>
        <w:p w14:paraId="672BA62A" w14:textId="77777777" w:rsidR="00EE7346" w:rsidRPr="00123444" w:rsidRDefault="00EE7346">
          <w:pPr>
            <w:pStyle w:val="TOC2"/>
            <w:tabs>
              <w:tab w:val="right" w:leader="dot" w:pos="9016"/>
            </w:tabs>
            <w:rPr>
              <w:rFonts w:eastAsiaTheme="minorEastAsia" w:cs="Times New Roman"/>
              <w:noProof/>
              <w:lang w:val="en-IN" w:eastAsia="en-IN"/>
            </w:rPr>
          </w:pPr>
          <w:hyperlink w:anchor="_Toc240835798" w:history="1">
            <w:r w:rsidRPr="00123444">
              <w:rPr>
                <w:rStyle w:val="Hyperlink"/>
                <w:rFonts w:cs="Times New Roman"/>
                <w:noProof/>
              </w:rPr>
              <w:t>3.7 Data Analysis Methods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_Toc240835798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29</w:t>
            </w:r>
            <w:r w:rsidRPr="00123444">
              <w:rPr>
                <w:rFonts w:cs="Times New Roman"/>
                <w:noProof/>
                <w:webHidden/>
              </w:rPr>
              <w:fldChar w:fldCharType="end"/>
            </w:r>
          </w:hyperlink>
        </w:p>
        <w:p w14:paraId="1092896E" w14:textId="77777777" w:rsidR="00EE7346" w:rsidRPr="00123444" w:rsidRDefault="00EE7346">
          <w:pPr>
            <w:pStyle w:val="TOC2"/>
            <w:tabs>
              <w:tab w:val="right" w:leader="dot" w:pos="9016"/>
            </w:tabs>
            <w:rPr>
              <w:rFonts w:eastAsiaTheme="minorEastAsia" w:cs="Times New Roman"/>
              <w:noProof/>
              <w:lang w:val="en-IN" w:eastAsia="en-IN"/>
            </w:rPr>
          </w:pPr>
          <w:hyperlink w:anchor="_Toc240835799" w:history="1">
            <w:r w:rsidRPr="00123444">
              <w:rPr>
                <w:rStyle w:val="Hyperlink"/>
                <w:rFonts w:cs="Times New Roman"/>
                <w:noProof/>
              </w:rPr>
              <w:t>3.8 Ethical Considerations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_Toc240835799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30</w:t>
            </w:r>
            <w:r w:rsidRPr="00123444">
              <w:rPr>
                <w:rFonts w:cs="Times New Roman"/>
                <w:noProof/>
                <w:webHidden/>
              </w:rPr>
              <w:fldChar w:fldCharType="end"/>
            </w:r>
          </w:hyperlink>
        </w:p>
        <w:p w14:paraId="60AEF137" w14:textId="77777777" w:rsidR="00EE7346" w:rsidRPr="00123444" w:rsidRDefault="00EE7346">
          <w:pPr>
            <w:pStyle w:val="TOC2"/>
            <w:tabs>
              <w:tab w:val="right" w:leader="dot" w:pos="9016"/>
            </w:tabs>
            <w:rPr>
              <w:rFonts w:eastAsiaTheme="minorEastAsia" w:cs="Times New Roman"/>
              <w:noProof/>
              <w:lang w:val="en-IN" w:eastAsia="en-IN"/>
            </w:rPr>
          </w:pPr>
          <w:hyperlink w:anchor="_Toc240835800" w:history="1">
            <w:r w:rsidRPr="00123444">
              <w:rPr>
                <w:rStyle w:val="Hyperlink"/>
                <w:rFonts w:cs="Times New Roman"/>
                <w:noProof/>
              </w:rPr>
              <w:t>3.9 Constraints of the Research</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_Toc240835800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30</w:t>
            </w:r>
            <w:r w:rsidRPr="00123444">
              <w:rPr>
                <w:rFonts w:cs="Times New Roman"/>
                <w:noProof/>
                <w:webHidden/>
              </w:rPr>
              <w:fldChar w:fldCharType="end"/>
            </w:r>
          </w:hyperlink>
        </w:p>
        <w:p w14:paraId="3268A3EC" w14:textId="77777777" w:rsidR="00EE7346" w:rsidRPr="00123444" w:rsidRDefault="00EE7346">
          <w:pPr>
            <w:pStyle w:val="TOC2"/>
            <w:tabs>
              <w:tab w:val="right" w:leader="dot" w:pos="9016"/>
            </w:tabs>
            <w:rPr>
              <w:rFonts w:eastAsiaTheme="minorEastAsia" w:cs="Times New Roman"/>
              <w:noProof/>
              <w:lang w:val="en-IN" w:eastAsia="en-IN"/>
            </w:rPr>
          </w:pPr>
          <w:hyperlink w:anchor="_Toc240835801" w:history="1">
            <w:r w:rsidRPr="00123444">
              <w:rPr>
                <w:rStyle w:val="Hyperlink"/>
                <w:rFonts w:cs="Times New Roman"/>
                <w:noProof/>
              </w:rPr>
              <w:t>3.10 Summary</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_Toc240835801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31</w:t>
            </w:r>
            <w:r w:rsidRPr="00123444">
              <w:rPr>
                <w:rFonts w:cs="Times New Roman"/>
                <w:noProof/>
                <w:webHidden/>
              </w:rPr>
              <w:fldChar w:fldCharType="end"/>
            </w:r>
          </w:hyperlink>
        </w:p>
        <w:p w14:paraId="73655F83" w14:textId="77777777" w:rsidR="00EE7346" w:rsidRPr="00123444" w:rsidRDefault="00EE7346">
          <w:pPr>
            <w:pStyle w:val="TOC1"/>
            <w:tabs>
              <w:tab w:val="right" w:leader="dot" w:pos="9016"/>
            </w:tabs>
            <w:rPr>
              <w:rFonts w:eastAsiaTheme="minorEastAsia" w:cs="Times New Roman"/>
              <w:noProof/>
              <w:lang w:val="en-IN" w:eastAsia="en-IN"/>
            </w:rPr>
          </w:pPr>
          <w:hyperlink w:anchor="_Toc240835802" w:history="1">
            <w:r w:rsidRPr="00123444">
              <w:rPr>
                <w:rStyle w:val="Hyperlink"/>
                <w:rFonts w:cs="Times New Roman"/>
                <w:noProof/>
              </w:rPr>
              <w:t>4.  DATA ANALYSIS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_Toc240835802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32</w:t>
            </w:r>
            <w:r w:rsidRPr="00123444">
              <w:rPr>
                <w:rFonts w:cs="Times New Roman"/>
                <w:noProof/>
                <w:webHidden/>
              </w:rPr>
              <w:fldChar w:fldCharType="end"/>
            </w:r>
          </w:hyperlink>
        </w:p>
        <w:p w14:paraId="130E0912" w14:textId="77777777" w:rsidR="00EE7346" w:rsidRPr="00123444" w:rsidRDefault="00EE7346">
          <w:pPr>
            <w:pStyle w:val="TOC2"/>
            <w:tabs>
              <w:tab w:val="right" w:leader="dot" w:pos="9016"/>
            </w:tabs>
            <w:rPr>
              <w:rFonts w:eastAsiaTheme="minorEastAsia" w:cs="Times New Roman"/>
              <w:noProof/>
              <w:lang w:val="en-IN" w:eastAsia="en-IN"/>
            </w:rPr>
          </w:pPr>
          <w:hyperlink w:anchor="_Toc240835803" w:history="1">
            <w:r w:rsidRPr="00123444">
              <w:rPr>
                <w:rStyle w:val="Hyperlink"/>
                <w:rFonts w:cs="Times New Roman"/>
                <w:noProof/>
              </w:rPr>
              <w:t>4.1 Introduction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_Toc240835803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32</w:t>
            </w:r>
            <w:r w:rsidRPr="00123444">
              <w:rPr>
                <w:rFonts w:cs="Times New Roman"/>
                <w:noProof/>
                <w:webHidden/>
              </w:rPr>
              <w:fldChar w:fldCharType="end"/>
            </w:r>
          </w:hyperlink>
        </w:p>
        <w:p w14:paraId="1C7EC159" w14:textId="77777777" w:rsidR="00EE7346" w:rsidRPr="00123444" w:rsidRDefault="00EE7346">
          <w:pPr>
            <w:pStyle w:val="TOC2"/>
            <w:tabs>
              <w:tab w:val="right" w:leader="dot" w:pos="9016"/>
            </w:tabs>
            <w:rPr>
              <w:rFonts w:eastAsiaTheme="minorEastAsia" w:cs="Times New Roman"/>
              <w:noProof/>
              <w:lang w:val="en-IN" w:eastAsia="en-IN"/>
            </w:rPr>
          </w:pPr>
          <w:hyperlink w:anchor="_Toc240835804" w:history="1">
            <w:r w:rsidRPr="00123444">
              <w:rPr>
                <w:rStyle w:val="Hyperlink"/>
                <w:rFonts w:cs="Times New Roman"/>
                <w:noProof/>
              </w:rPr>
              <w:t>4.2 Graphical Analysis: Demographic Statistics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_Toc240835804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32</w:t>
            </w:r>
            <w:r w:rsidRPr="00123444">
              <w:rPr>
                <w:rFonts w:cs="Times New Roman"/>
                <w:noProof/>
                <w:webHidden/>
              </w:rPr>
              <w:fldChar w:fldCharType="end"/>
            </w:r>
          </w:hyperlink>
        </w:p>
        <w:p w14:paraId="45CC2396" w14:textId="77777777" w:rsidR="00EE7346" w:rsidRPr="00123444" w:rsidRDefault="00EE7346">
          <w:pPr>
            <w:pStyle w:val="TOC2"/>
            <w:tabs>
              <w:tab w:val="right" w:leader="dot" w:pos="9016"/>
            </w:tabs>
            <w:rPr>
              <w:rFonts w:eastAsiaTheme="minorEastAsia" w:cs="Times New Roman"/>
              <w:noProof/>
              <w:lang w:val="en-IN" w:eastAsia="en-IN"/>
            </w:rPr>
          </w:pPr>
          <w:hyperlink w:anchor="_Toc240835805" w:history="1">
            <w:r w:rsidRPr="00123444">
              <w:rPr>
                <w:rStyle w:val="Hyperlink"/>
                <w:rFonts w:cs="Times New Roman"/>
                <w:noProof/>
              </w:rPr>
              <w:t>4.3 SPSS analysis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_Toc240835805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43</w:t>
            </w:r>
            <w:r w:rsidRPr="00123444">
              <w:rPr>
                <w:rFonts w:cs="Times New Roman"/>
                <w:noProof/>
                <w:webHidden/>
              </w:rPr>
              <w:fldChar w:fldCharType="end"/>
            </w:r>
          </w:hyperlink>
        </w:p>
        <w:p w14:paraId="437E0A6F" w14:textId="77777777" w:rsidR="00EE7346" w:rsidRPr="00123444" w:rsidRDefault="00EE7346">
          <w:pPr>
            <w:pStyle w:val="TOC2"/>
            <w:tabs>
              <w:tab w:val="right" w:leader="dot" w:pos="9016"/>
            </w:tabs>
            <w:rPr>
              <w:rFonts w:eastAsiaTheme="minorEastAsia" w:cs="Times New Roman"/>
              <w:noProof/>
              <w:lang w:val="en-IN" w:eastAsia="en-IN"/>
            </w:rPr>
          </w:pPr>
          <w:hyperlink w:anchor="_Toc240835806" w:history="1">
            <w:r w:rsidRPr="00123444">
              <w:rPr>
                <w:rStyle w:val="Hyperlink"/>
                <w:rFonts w:cs="Times New Roman"/>
                <w:noProof/>
              </w:rPr>
              <w:t>4.4 Interpretation of findings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_Toc240835806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51</w:t>
            </w:r>
            <w:r w:rsidRPr="00123444">
              <w:rPr>
                <w:rFonts w:cs="Times New Roman"/>
                <w:noProof/>
                <w:webHidden/>
              </w:rPr>
              <w:fldChar w:fldCharType="end"/>
            </w:r>
          </w:hyperlink>
        </w:p>
        <w:p w14:paraId="55630F1A" w14:textId="77777777" w:rsidR="00EE7346" w:rsidRPr="00123444" w:rsidRDefault="00EE7346">
          <w:pPr>
            <w:pStyle w:val="TOC2"/>
            <w:tabs>
              <w:tab w:val="right" w:leader="dot" w:pos="9016"/>
            </w:tabs>
            <w:rPr>
              <w:rFonts w:eastAsiaTheme="minorEastAsia" w:cs="Times New Roman"/>
              <w:noProof/>
              <w:lang w:val="en-IN" w:eastAsia="en-IN"/>
            </w:rPr>
          </w:pPr>
          <w:hyperlink w:anchor="_Toc240835807" w:history="1">
            <w:r w:rsidRPr="00123444">
              <w:rPr>
                <w:rStyle w:val="Hyperlink"/>
                <w:rFonts w:cs="Times New Roman"/>
                <w:noProof/>
              </w:rPr>
              <w:t>4.5 Summary</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_Toc240835807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53</w:t>
            </w:r>
            <w:r w:rsidRPr="00123444">
              <w:rPr>
                <w:rFonts w:cs="Times New Roman"/>
                <w:noProof/>
                <w:webHidden/>
              </w:rPr>
              <w:fldChar w:fldCharType="end"/>
            </w:r>
          </w:hyperlink>
        </w:p>
        <w:p w14:paraId="54473CEC" w14:textId="77777777" w:rsidR="00EE7346" w:rsidRPr="00123444" w:rsidRDefault="00EE7346">
          <w:pPr>
            <w:pStyle w:val="TOC1"/>
            <w:tabs>
              <w:tab w:val="right" w:leader="dot" w:pos="9016"/>
            </w:tabs>
            <w:rPr>
              <w:rFonts w:eastAsiaTheme="minorEastAsia" w:cs="Times New Roman"/>
              <w:noProof/>
              <w:lang w:val="en-IN" w:eastAsia="en-IN"/>
            </w:rPr>
          </w:pPr>
          <w:hyperlink w:anchor="_Toc240835808" w:history="1">
            <w:r w:rsidRPr="00123444">
              <w:rPr>
                <w:rStyle w:val="Hyperlink"/>
                <w:rFonts w:cs="Times New Roman"/>
                <w:noProof/>
              </w:rPr>
              <w:t>5. DISCUSSION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_Toc240835808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54</w:t>
            </w:r>
            <w:r w:rsidRPr="00123444">
              <w:rPr>
                <w:rFonts w:cs="Times New Roman"/>
                <w:noProof/>
                <w:webHidden/>
              </w:rPr>
              <w:fldChar w:fldCharType="end"/>
            </w:r>
          </w:hyperlink>
        </w:p>
        <w:p w14:paraId="4BF919D4" w14:textId="77777777" w:rsidR="00EE7346" w:rsidRPr="00123444" w:rsidRDefault="00EE7346">
          <w:pPr>
            <w:pStyle w:val="TOC2"/>
            <w:tabs>
              <w:tab w:val="right" w:leader="dot" w:pos="9016"/>
            </w:tabs>
            <w:rPr>
              <w:rFonts w:eastAsiaTheme="minorEastAsia" w:cs="Times New Roman"/>
              <w:noProof/>
              <w:lang w:val="en-IN" w:eastAsia="en-IN"/>
            </w:rPr>
          </w:pPr>
          <w:hyperlink w:anchor="_Toc240835809" w:history="1">
            <w:r w:rsidRPr="00123444">
              <w:rPr>
                <w:rStyle w:val="Hyperlink"/>
                <w:rFonts w:cs="Times New Roman"/>
                <w:noProof/>
              </w:rPr>
              <w:t>5.1 Introduction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_Toc240835809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54</w:t>
            </w:r>
            <w:r w:rsidRPr="00123444">
              <w:rPr>
                <w:rFonts w:cs="Times New Roman"/>
                <w:noProof/>
                <w:webHidden/>
              </w:rPr>
              <w:fldChar w:fldCharType="end"/>
            </w:r>
          </w:hyperlink>
        </w:p>
        <w:p w14:paraId="2E60A9AA" w14:textId="77777777" w:rsidR="00EE7346" w:rsidRPr="00123444" w:rsidRDefault="00EE7346">
          <w:pPr>
            <w:pStyle w:val="TOC2"/>
            <w:tabs>
              <w:tab w:val="right" w:leader="dot" w:pos="9016"/>
            </w:tabs>
            <w:rPr>
              <w:rFonts w:eastAsiaTheme="minorEastAsia" w:cs="Times New Roman"/>
              <w:noProof/>
              <w:lang w:val="en-IN" w:eastAsia="en-IN"/>
            </w:rPr>
          </w:pPr>
          <w:hyperlink w:anchor="_Toc240835810" w:history="1">
            <w:r w:rsidRPr="00123444">
              <w:rPr>
                <w:rStyle w:val="Hyperlink"/>
                <w:rFonts w:cs="Times New Roman"/>
                <w:noProof/>
              </w:rPr>
              <w:t>5.2 Findings of the discussion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_Toc240835810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54</w:t>
            </w:r>
            <w:r w:rsidRPr="00123444">
              <w:rPr>
                <w:rFonts w:cs="Times New Roman"/>
                <w:noProof/>
                <w:webHidden/>
              </w:rPr>
              <w:fldChar w:fldCharType="end"/>
            </w:r>
          </w:hyperlink>
        </w:p>
        <w:p w14:paraId="4D59BBD1" w14:textId="77777777" w:rsidR="00EE7346" w:rsidRPr="00123444" w:rsidRDefault="00EE7346">
          <w:pPr>
            <w:pStyle w:val="TOC3"/>
            <w:tabs>
              <w:tab w:val="right" w:leader="dot" w:pos="9016"/>
            </w:tabs>
            <w:rPr>
              <w:rFonts w:eastAsiaTheme="minorEastAsia" w:cs="Times New Roman"/>
              <w:noProof/>
              <w:lang w:val="en-IN" w:eastAsia="en-IN"/>
            </w:rPr>
          </w:pPr>
          <w:hyperlink w:anchor="_Toc240835811" w:history="1">
            <w:r w:rsidRPr="00123444">
              <w:rPr>
                <w:rStyle w:val="Hyperlink"/>
                <w:rFonts w:cs="Times New Roman"/>
                <w:noProof/>
              </w:rPr>
              <w:t>5.2. 1 Relationship between Tesco Clubcard app features and customer satisfaction RO 1</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_Toc240835811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54</w:t>
            </w:r>
            <w:r w:rsidRPr="00123444">
              <w:rPr>
                <w:rFonts w:cs="Times New Roman"/>
                <w:noProof/>
                <w:webHidden/>
              </w:rPr>
              <w:fldChar w:fldCharType="end"/>
            </w:r>
          </w:hyperlink>
        </w:p>
        <w:p w14:paraId="068731B2" w14:textId="77777777" w:rsidR="00EE7346" w:rsidRPr="00123444" w:rsidRDefault="00EE7346">
          <w:pPr>
            <w:pStyle w:val="TOC3"/>
            <w:tabs>
              <w:tab w:val="right" w:leader="dot" w:pos="9016"/>
            </w:tabs>
            <w:rPr>
              <w:rFonts w:eastAsiaTheme="minorEastAsia" w:cs="Times New Roman"/>
              <w:noProof/>
              <w:lang w:val="en-IN" w:eastAsia="en-IN"/>
            </w:rPr>
          </w:pPr>
          <w:hyperlink w:anchor="_Toc240835812" w:history="1">
            <w:r w:rsidRPr="00123444">
              <w:rPr>
                <w:rStyle w:val="Hyperlink"/>
                <w:rFonts w:cs="Times New Roman"/>
                <w:noProof/>
              </w:rPr>
              <w:t>5.2.2 Mediating role of satisfaction between app usage and loyalty RO 2</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_Toc240835812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55</w:t>
            </w:r>
            <w:r w:rsidRPr="00123444">
              <w:rPr>
                <w:rFonts w:cs="Times New Roman"/>
                <w:noProof/>
                <w:webHidden/>
              </w:rPr>
              <w:fldChar w:fldCharType="end"/>
            </w:r>
          </w:hyperlink>
        </w:p>
        <w:p w14:paraId="0B8A3B4E" w14:textId="77777777" w:rsidR="00EE7346" w:rsidRPr="00123444" w:rsidRDefault="00EE7346">
          <w:pPr>
            <w:pStyle w:val="TOC3"/>
            <w:tabs>
              <w:tab w:val="right" w:leader="dot" w:pos="9016"/>
            </w:tabs>
            <w:rPr>
              <w:rFonts w:eastAsiaTheme="minorEastAsia" w:cs="Times New Roman"/>
              <w:noProof/>
              <w:lang w:val="en-IN" w:eastAsia="en-IN"/>
            </w:rPr>
          </w:pPr>
          <w:hyperlink w:anchor="_Toc240835813" w:history="1">
            <w:r w:rsidRPr="00123444">
              <w:rPr>
                <w:rStyle w:val="Hyperlink"/>
                <w:rFonts w:cs="Times New Roman"/>
                <w:noProof/>
              </w:rPr>
              <w:t>5.2.3 Customer perceptions of gamification and push-notification engagement RO 3</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_Toc240835813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56</w:t>
            </w:r>
            <w:r w:rsidRPr="00123444">
              <w:rPr>
                <w:rFonts w:cs="Times New Roman"/>
                <w:noProof/>
                <w:webHidden/>
              </w:rPr>
              <w:fldChar w:fldCharType="end"/>
            </w:r>
          </w:hyperlink>
        </w:p>
        <w:p w14:paraId="5111D74F" w14:textId="77777777" w:rsidR="00EE7346" w:rsidRPr="00123444" w:rsidRDefault="00EE7346">
          <w:pPr>
            <w:pStyle w:val="TOC3"/>
            <w:tabs>
              <w:tab w:val="right" w:leader="dot" w:pos="9016"/>
            </w:tabs>
            <w:rPr>
              <w:rFonts w:eastAsiaTheme="minorEastAsia" w:cs="Times New Roman"/>
              <w:noProof/>
              <w:lang w:val="en-IN" w:eastAsia="en-IN"/>
            </w:rPr>
          </w:pPr>
          <w:hyperlink w:anchor="_Toc240835814" w:history="1">
            <w:r w:rsidRPr="00123444">
              <w:rPr>
                <w:rStyle w:val="Hyperlink"/>
                <w:rFonts w:cs="Times New Roman"/>
                <w:noProof/>
              </w:rPr>
              <w:t>5.2.4 Statistically significant predictors of loyalty among Tesco app users RO 4</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_Toc240835814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56</w:t>
            </w:r>
            <w:r w:rsidRPr="00123444">
              <w:rPr>
                <w:rFonts w:cs="Times New Roman"/>
                <w:noProof/>
                <w:webHidden/>
              </w:rPr>
              <w:fldChar w:fldCharType="end"/>
            </w:r>
          </w:hyperlink>
        </w:p>
        <w:p w14:paraId="347DBF7A" w14:textId="77777777" w:rsidR="00EE7346" w:rsidRPr="00123444" w:rsidRDefault="00EE7346">
          <w:pPr>
            <w:pStyle w:val="TOC2"/>
            <w:tabs>
              <w:tab w:val="right" w:leader="dot" w:pos="9016"/>
            </w:tabs>
            <w:rPr>
              <w:rFonts w:eastAsiaTheme="minorEastAsia" w:cs="Times New Roman"/>
              <w:noProof/>
              <w:lang w:val="en-IN" w:eastAsia="en-IN"/>
            </w:rPr>
          </w:pPr>
          <w:hyperlink w:anchor="_Toc240835815" w:history="1">
            <w:r w:rsidRPr="00123444">
              <w:rPr>
                <w:rStyle w:val="Hyperlink"/>
                <w:rFonts w:cs="Times New Roman"/>
                <w:noProof/>
              </w:rPr>
              <w:t>5.3 Integration and critical interpretation (theoretical).</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_Toc240835815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57</w:t>
            </w:r>
            <w:r w:rsidRPr="00123444">
              <w:rPr>
                <w:rFonts w:cs="Times New Roman"/>
                <w:noProof/>
                <w:webHidden/>
              </w:rPr>
              <w:fldChar w:fldCharType="end"/>
            </w:r>
          </w:hyperlink>
        </w:p>
        <w:p w14:paraId="572773A0" w14:textId="77777777" w:rsidR="00EE7346" w:rsidRPr="00123444" w:rsidRDefault="00EE7346">
          <w:pPr>
            <w:pStyle w:val="TOC2"/>
            <w:tabs>
              <w:tab w:val="right" w:leader="dot" w:pos="9016"/>
            </w:tabs>
            <w:rPr>
              <w:rFonts w:eastAsiaTheme="minorEastAsia" w:cs="Times New Roman"/>
              <w:noProof/>
              <w:lang w:val="en-IN" w:eastAsia="en-IN"/>
            </w:rPr>
          </w:pPr>
          <w:hyperlink w:anchor="_Toc240835816" w:history="1">
            <w:r w:rsidRPr="00123444">
              <w:rPr>
                <w:rStyle w:val="Hyperlink"/>
                <w:rFonts w:cs="Times New Roman"/>
                <w:noProof/>
              </w:rPr>
              <w:t>5.4 Summary of discussion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_Toc240835816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58</w:t>
            </w:r>
            <w:r w:rsidRPr="00123444">
              <w:rPr>
                <w:rFonts w:cs="Times New Roman"/>
                <w:noProof/>
                <w:webHidden/>
              </w:rPr>
              <w:fldChar w:fldCharType="end"/>
            </w:r>
          </w:hyperlink>
        </w:p>
        <w:p w14:paraId="1F8BA5D5" w14:textId="77777777" w:rsidR="00EE7346" w:rsidRPr="00123444" w:rsidRDefault="00EE7346">
          <w:pPr>
            <w:pStyle w:val="TOC1"/>
            <w:tabs>
              <w:tab w:val="right" w:leader="dot" w:pos="9016"/>
            </w:tabs>
            <w:rPr>
              <w:rFonts w:eastAsiaTheme="minorEastAsia" w:cs="Times New Roman"/>
              <w:noProof/>
              <w:lang w:val="en-IN" w:eastAsia="en-IN"/>
            </w:rPr>
          </w:pPr>
          <w:hyperlink w:anchor="_Toc240835817" w:history="1">
            <w:r w:rsidRPr="00123444">
              <w:rPr>
                <w:rStyle w:val="Hyperlink"/>
                <w:rFonts w:cs="Times New Roman"/>
                <w:noProof/>
              </w:rPr>
              <w:t>6. CONCLUSION AND RECOMMENDATIONS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_Toc240835817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59</w:t>
            </w:r>
            <w:r w:rsidRPr="00123444">
              <w:rPr>
                <w:rFonts w:cs="Times New Roman"/>
                <w:noProof/>
                <w:webHidden/>
              </w:rPr>
              <w:fldChar w:fldCharType="end"/>
            </w:r>
          </w:hyperlink>
        </w:p>
        <w:p w14:paraId="4B6594A6" w14:textId="77777777" w:rsidR="00EE7346" w:rsidRPr="00123444" w:rsidRDefault="00EE7346">
          <w:pPr>
            <w:pStyle w:val="TOC2"/>
            <w:tabs>
              <w:tab w:val="right" w:leader="dot" w:pos="9016"/>
            </w:tabs>
            <w:rPr>
              <w:rFonts w:eastAsiaTheme="minorEastAsia" w:cs="Times New Roman"/>
              <w:noProof/>
              <w:lang w:val="en-IN" w:eastAsia="en-IN"/>
            </w:rPr>
          </w:pPr>
          <w:hyperlink w:anchor="_Toc240835818" w:history="1">
            <w:r w:rsidRPr="00123444">
              <w:rPr>
                <w:rStyle w:val="Hyperlink"/>
                <w:rFonts w:cs="Times New Roman"/>
                <w:noProof/>
              </w:rPr>
              <w:t>6.1 Conclusion</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_Toc240835818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59</w:t>
            </w:r>
            <w:r w:rsidRPr="00123444">
              <w:rPr>
                <w:rFonts w:cs="Times New Roman"/>
                <w:noProof/>
                <w:webHidden/>
              </w:rPr>
              <w:fldChar w:fldCharType="end"/>
            </w:r>
          </w:hyperlink>
        </w:p>
        <w:p w14:paraId="13048DF5" w14:textId="77777777" w:rsidR="00EE7346" w:rsidRPr="00123444" w:rsidRDefault="00EE7346">
          <w:pPr>
            <w:pStyle w:val="TOC2"/>
            <w:tabs>
              <w:tab w:val="right" w:leader="dot" w:pos="9016"/>
            </w:tabs>
            <w:rPr>
              <w:rFonts w:eastAsiaTheme="minorEastAsia" w:cs="Times New Roman"/>
              <w:noProof/>
              <w:lang w:val="en-IN" w:eastAsia="en-IN"/>
            </w:rPr>
          </w:pPr>
          <w:hyperlink w:anchor="_Toc240835819" w:history="1">
            <w:r w:rsidRPr="00123444">
              <w:rPr>
                <w:rStyle w:val="Hyperlink"/>
                <w:rFonts w:cs="Times New Roman"/>
                <w:noProof/>
              </w:rPr>
              <w:t>6.2 Recommendations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_Toc240835819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61</w:t>
            </w:r>
            <w:r w:rsidRPr="00123444">
              <w:rPr>
                <w:rFonts w:cs="Times New Roman"/>
                <w:noProof/>
                <w:webHidden/>
              </w:rPr>
              <w:fldChar w:fldCharType="end"/>
            </w:r>
          </w:hyperlink>
        </w:p>
        <w:p w14:paraId="30C6A7D4" w14:textId="77777777" w:rsidR="00EE7346" w:rsidRPr="00123444" w:rsidRDefault="00EE7346">
          <w:pPr>
            <w:pStyle w:val="TOC2"/>
            <w:tabs>
              <w:tab w:val="right" w:leader="dot" w:pos="9016"/>
            </w:tabs>
            <w:rPr>
              <w:rFonts w:eastAsiaTheme="minorEastAsia" w:cs="Times New Roman"/>
              <w:noProof/>
              <w:lang w:val="en-IN" w:eastAsia="en-IN"/>
            </w:rPr>
          </w:pPr>
          <w:hyperlink w:anchor="_Toc240835820" w:history="1">
            <w:r w:rsidRPr="00123444">
              <w:rPr>
                <w:rStyle w:val="Hyperlink"/>
                <w:rFonts w:cs="Times New Roman"/>
                <w:noProof/>
              </w:rPr>
              <w:t>6.3 Practical implications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_Toc240835820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62</w:t>
            </w:r>
            <w:r w:rsidRPr="00123444">
              <w:rPr>
                <w:rFonts w:cs="Times New Roman"/>
                <w:noProof/>
                <w:webHidden/>
              </w:rPr>
              <w:fldChar w:fldCharType="end"/>
            </w:r>
          </w:hyperlink>
        </w:p>
        <w:p w14:paraId="50212FDB" w14:textId="77777777" w:rsidR="00EE7346" w:rsidRPr="00123444" w:rsidRDefault="00EE7346">
          <w:pPr>
            <w:pStyle w:val="TOC2"/>
            <w:tabs>
              <w:tab w:val="right" w:leader="dot" w:pos="9016"/>
            </w:tabs>
            <w:rPr>
              <w:rFonts w:eastAsiaTheme="minorEastAsia" w:cs="Times New Roman"/>
              <w:noProof/>
              <w:lang w:val="en-IN" w:eastAsia="en-IN"/>
            </w:rPr>
          </w:pPr>
          <w:hyperlink w:anchor="_Toc240835821" w:history="1">
            <w:r w:rsidRPr="00123444">
              <w:rPr>
                <w:rStyle w:val="Hyperlink"/>
                <w:rFonts w:cs="Times New Roman"/>
                <w:noProof/>
              </w:rPr>
              <w:t>6.4 Concluding statement</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_Toc240835821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62</w:t>
            </w:r>
            <w:r w:rsidRPr="00123444">
              <w:rPr>
                <w:rFonts w:cs="Times New Roman"/>
                <w:noProof/>
                <w:webHidden/>
              </w:rPr>
              <w:fldChar w:fldCharType="end"/>
            </w:r>
          </w:hyperlink>
        </w:p>
        <w:p w14:paraId="2435B51C" w14:textId="77777777" w:rsidR="00EE7346" w:rsidRPr="00123444" w:rsidRDefault="00EE7346">
          <w:pPr>
            <w:pStyle w:val="TOC1"/>
            <w:tabs>
              <w:tab w:val="right" w:leader="dot" w:pos="9016"/>
            </w:tabs>
            <w:rPr>
              <w:rFonts w:eastAsiaTheme="minorEastAsia" w:cs="Times New Roman"/>
              <w:noProof/>
              <w:lang w:val="en-IN" w:eastAsia="en-IN"/>
            </w:rPr>
          </w:pPr>
          <w:hyperlink w:anchor="_Toc240835822" w:history="1">
            <w:r w:rsidRPr="00123444">
              <w:rPr>
                <w:rStyle w:val="Hyperlink"/>
                <w:rFonts w:cs="Times New Roman"/>
                <w:noProof/>
              </w:rPr>
              <w:t>References</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_Toc240835822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63</w:t>
            </w:r>
            <w:r w:rsidRPr="00123444">
              <w:rPr>
                <w:rFonts w:cs="Times New Roman"/>
                <w:noProof/>
                <w:webHidden/>
              </w:rPr>
              <w:fldChar w:fldCharType="end"/>
            </w:r>
          </w:hyperlink>
        </w:p>
        <w:p w14:paraId="3B71B0C3" w14:textId="77777777" w:rsidR="00EE7346" w:rsidRPr="00123444" w:rsidRDefault="00EE7346">
          <w:pPr>
            <w:pStyle w:val="TOC1"/>
            <w:tabs>
              <w:tab w:val="right" w:leader="dot" w:pos="9016"/>
            </w:tabs>
            <w:rPr>
              <w:rFonts w:eastAsiaTheme="minorEastAsia" w:cs="Times New Roman"/>
              <w:noProof/>
              <w:lang w:val="en-IN" w:eastAsia="en-IN"/>
            </w:rPr>
          </w:pPr>
          <w:hyperlink w:anchor="_Toc240835823" w:history="1">
            <w:r w:rsidRPr="00123444">
              <w:rPr>
                <w:rStyle w:val="Hyperlink"/>
                <w:rFonts w:cs="Times New Roman"/>
                <w:noProof/>
              </w:rPr>
              <w:t>Appendix</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_Toc240835823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72</w:t>
            </w:r>
            <w:r w:rsidRPr="00123444">
              <w:rPr>
                <w:rFonts w:cs="Times New Roman"/>
                <w:noProof/>
                <w:webHidden/>
              </w:rPr>
              <w:fldChar w:fldCharType="end"/>
            </w:r>
          </w:hyperlink>
        </w:p>
        <w:p w14:paraId="13970E85" w14:textId="77777777" w:rsidR="00EE7346" w:rsidRPr="00123444" w:rsidRDefault="00EE7346">
          <w:pPr>
            <w:pStyle w:val="TOC2"/>
            <w:tabs>
              <w:tab w:val="right" w:leader="dot" w:pos="9016"/>
            </w:tabs>
            <w:rPr>
              <w:rFonts w:eastAsiaTheme="minorEastAsia" w:cs="Times New Roman"/>
              <w:noProof/>
              <w:lang w:val="en-IN" w:eastAsia="en-IN"/>
            </w:rPr>
          </w:pPr>
          <w:hyperlink w:anchor="_Toc240835824" w:history="1">
            <w:r w:rsidRPr="00123444">
              <w:rPr>
                <w:rStyle w:val="Hyperlink"/>
                <w:rFonts w:cs="Times New Roman"/>
                <w:noProof/>
              </w:rPr>
              <w:t>Survey Questionnaire</w:t>
            </w:r>
            <w:r w:rsidRPr="00123444">
              <w:rPr>
                <w:rFonts w:cs="Times New Roman"/>
                <w:noProof/>
                <w:webHidden/>
              </w:rPr>
              <w:tab/>
            </w:r>
            <w:r w:rsidRPr="00123444">
              <w:rPr>
                <w:rFonts w:cs="Times New Roman"/>
                <w:noProof/>
                <w:webHidden/>
              </w:rPr>
              <w:fldChar w:fldCharType="begin"/>
            </w:r>
            <w:r w:rsidRPr="00123444">
              <w:rPr>
                <w:rFonts w:cs="Times New Roman"/>
                <w:noProof/>
                <w:webHidden/>
              </w:rPr>
              <w:instrText xml:space="preserve"> PAGEREF _Toc240835824 \h </w:instrText>
            </w:r>
            <w:r w:rsidRPr="00123444">
              <w:rPr>
                <w:rFonts w:cs="Times New Roman"/>
                <w:noProof/>
                <w:webHidden/>
              </w:rPr>
            </w:r>
            <w:r w:rsidRPr="00123444">
              <w:rPr>
                <w:rFonts w:cs="Times New Roman"/>
                <w:noProof/>
                <w:webHidden/>
              </w:rPr>
              <w:fldChar w:fldCharType="separate"/>
            </w:r>
            <w:r w:rsidRPr="00123444">
              <w:rPr>
                <w:rFonts w:cs="Times New Roman"/>
                <w:noProof/>
                <w:webHidden/>
              </w:rPr>
              <w:t>72</w:t>
            </w:r>
            <w:r w:rsidRPr="00123444">
              <w:rPr>
                <w:rFonts w:cs="Times New Roman"/>
                <w:noProof/>
                <w:webHidden/>
              </w:rPr>
              <w:fldChar w:fldCharType="end"/>
            </w:r>
          </w:hyperlink>
        </w:p>
        <w:p w14:paraId="2514CA74" w14:textId="77777777" w:rsidR="00A6379F" w:rsidRPr="00123444" w:rsidRDefault="00A6379F" w:rsidP="00E55080">
          <w:pPr>
            <w:spacing w:line="276" w:lineRule="auto"/>
            <w:rPr>
              <w:rFonts w:cs="Times New Roman"/>
              <w:sz w:val="20"/>
              <w:szCs w:val="20"/>
            </w:rPr>
          </w:pPr>
          <w:r w:rsidRPr="00123444">
            <w:rPr>
              <w:rFonts w:cs="Times New Roman"/>
              <w:b/>
              <w:bCs/>
              <w:noProof/>
              <w:sz w:val="22"/>
              <w:szCs w:val="22"/>
            </w:rPr>
            <w:fldChar w:fldCharType="end"/>
          </w:r>
        </w:p>
      </w:sdtContent>
    </w:sdt>
    <w:p w14:paraId="29A77838" w14:textId="77777777" w:rsidR="00BA4C3E" w:rsidRPr="00123444" w:rsidRDefault="00BA4C3E" w:rsidP="00BA4C3E">
      <w:pPr>
        <w:pStyle w:val="Heading1"/>
        <w:rPr>
          <w:rFonts w:cs="Times New Roman"/>
        </w:rPr>
      </w:pPr>
      <w:bookmarkStart w:id="2" w:name="_Toc240835761"/>
      <w:r w:rsidRPr="00123444">
        <w:rPr>
          <w:rFonts w:cs="Times New Roman"/>
        </w:rPr>
        <w:t>1.</w:t>
      </w:r>
      <w:r w:rsidR="00F03193" w:rsidRPr="00123444">
        <w:rPr>
          <w:rFonts w:cs="Times New Roman"/>
        </w:rPr>
        <w:t xml:space="preserve"> </w:t>
      </w:r>
      <w:r w:rsidRPr="00123444">
        <w:rPr>
          <w:rFonts w:cs="Times New Roman"/>
        </w:rPr>
        <w:t>INTRODUCTION</w:t>
      </w:r>
      <w:bookmarkEnd w:id="2"/>
    </w:p>
    <w:p w14:paraId="18BBB90A" w14:textId="77777777" w:rsidR="008117F4" w:rsidRPr="00123444" w:rsidRDefault="00AB11D6" w:rsidP="008117F4">
      <w:pPr>
        <w:rPr>
          <w:rFonts w:cs="Times New Roman"/>
        </w:rPr>
      </w:pPr>
      <w:r w:rsidRPr="00123444">
        <w:rPr>
          <w:rFonts w:cs="Times New Roman"/>
        </w:rPr>
        <w:t xml:space="preserve">The introduction chapter </w:t>
      </w:r>
      <w:r w:rsidR="004A04B3" w:rsidRPr="00123444">
        <w:rPr>
          <w:rFonts w:cs="Times New Roman"/>
        </w:rPr>
        <w:t xml:space="preserve">lays emphasis on presenting the background and focus of the study.  The chapter </w:t>
      </w:r>
      <w:r w:rsidR="00CA662C" w:rsidRPr="00123444">
        <w:rPr>
          <w:rFonts w:cs="Times New Roman"/>
        </w:rPr>
        <w:t>illustrates</w:t>
      </w:r>
      <w:r w:rsidR="004A04B3" w:rsidRPr="00123444">
        <w:rPr>
          <w:rFonts w:cs="Times New Roman"/>
        </w:rPr>
        <w:t xml:space="preserve"> the</w:t>
      </w:r>
      <w:r w:rsidRPr="00123444">
        <w:rPr>
          <w:rFonts w:cs="Times New Roman"/>
        </w:rPr>
        <w:t xml:space="preserve"> rationale and importance of the research</w:t>
      </w:r>
      <w:r w:rsidR="004A04B3" w:rsidRPr="00123444">
        <w:rPr>
          <w:rFonts w:cs="Times New Roman"/>
        </w:rPr>
        <w:t>, while</w:t>
      </w:r>
      <w:r w:rsidRPr="00123444">
        <w:rPr>
          <w:rFonts w:cs="Times New Roman"/>
        </w:rPr>
        <w:t xml:space="preserve"> describing the problem, </w:t>
      </w:r>
      <w:r w:rsidR="004A04B3" w:rsidRPr="00123444">
        <w:rPr>
          <w:rFonts w:cs="Times New Roman"/>
        </w:rPr>
        <w:t xml:space="preserve">defining the aim and </w:t>
      </w:r>
      <w:r w:rsidRPr="00123444">
        <w:rPr>
          <w:rFonts w:cs="Times New Roman"/>
        </w:rPr>
        <w:t>objectives, scope, and theoretical backgrounds that support the investigation of Tesco digital loyalty strategies and their role in customer retention.</w:t>
      </w:r>
    </w:p>
    <w:p w14:paraId="74B66D0D" w14:textId="77777777" w:rsidR="008D722B" w:rsidRPr="00123444" w:rsidRDefault="008D722B" w:rsidP="00F71AB0">
      <w:pPr>
        <w:pStyle w:val="Heading2"/>
        <w:rPr>
          <w:rFonts w:cs="Times New Roman"/>
        </w:rPr>
      </w:pPr>
      <w:bookmarkStart w:id="3" w:name="_Toc240835762"/>
      <w:r w:rsidRPr="00123444">
        <w:rPr>
          <w:rFonts w:cs="Times New Roman"/>
        </w:rPr>
        <w:t>1.1 Introduction</w:t>
      </w:r>
      <w:bookmarkEnd w:id="3"/>
    </w:p>
    <w:p w14:paraId="15828350" w14:textId="77777777" w:rsidR="008D722B" w:rsidRPr="00123444" w:rsidRDefault="00865243" w:rsidP="00F71AB0">
      <w:pPr>
        <w:rPr>
          <w:rFonts w:cs="Times New Roman"/>
        </w:rPr>
      </w:pPr>
      <w:r w:rsidRPr="00123444">
        <w:rPr>
          <w:rFonts w:cs="Times New Roman"/>
        </w:rPr>
        <w:t xml:space="preserve">In recent times, customer </w:t>
      </w:r>
      <w:r w:rsidR="008D722B" w:rsidRPr="00123444">
        <w:rPr>
          <w:rFonts w:cs="Times New Roman"/>
        </w:rPr>
        <w:t xml:space="preserve">loyalty </w:t>
      </w:r>
      <w:r w:rsidRPr="00123444">
        <w:rPr>
          <w:rFonts w:cs="Times New Roman"/>
        </w:rPr>
        <w:t xml:space="preserve">in grocery retail sector </w:t>
      </w:r>
      <w:r w:rsidR="008D722B" w:rsidRPr="00123444">
        <w:rPr>
          <w:rFonts w:cs="Times New Roman"/>
        </w:rPr>
        <w:t xml:space="preserve">has shifted its character </w:t>
      </w:r>
      <w:r w:rsidR="00E17D4F" w:rsidRPr="00123444">
        <w:rPr>
          <w:rFonts w:cs="Times New Roman"/>
        </w:rPr>
        <w:t>from</w:t>
      </w:r>
      <w:r w:rsidR="008D722B" w:rsidRPr="00123444">
        <w:rPr>
          <w:rFonts w:cs="Times New Roman"/>
        </w:rPr>
        <w:t xml:space="preserve"> in-store relationships to a matter of data-driven and technology-enabled interactions. </w:t>
      </w:r>
      <w:r w:rsidRPr="00123444">
        <w:rPr>
          <w:rFonts w:cs="Times New Roman"/>
        </w:rPr>
        <w:t xml:space="preserve">In this context, opportunities like </w:t>
      </w:r>
      <w:r w:rsidR="008D722B" w:rsidRPr="00123444">
        <w:rPr>
          <w:rFonts w:cs="Times New Roman"/>
        </w:rPr>
        <w:t xml:space="preserve">personalisation of offers, monitoring of buying behaviour, and retention with the help of analytics </w:t>
      </w:r>
      <w:r w:rsidRPr="00123444">
        <w:rPr>
          <w:rFonts w:cs="Times New Roman"/>
        </w:rPr>
        <w:t>are</w:t>
      </w:r>
      <w:r w:rsidR="008D722B" w:rsidRPr="00123444">
        <w:rPr>
          <w:rFonts w:cs="Times New Roman"/>
        </w:rPr>
        <w:t xml:space="preserve"> offered by mobile-based loyalty applications. The Tesco PLC Annual Report 2024 reveal</w:t>
      </w:r>
      <w:r w:rsidRPr="00123444">
        <w:rPr>
          <w:rFonts w:cs="Times New Roman"/>
        </w:rPr>
        <w:t>ed</w:t>
      </w:r>
      <w:r w:rsidR="008D722B" w:rsidRPr="00123444">
        <w:rPr>
          <w:rFonts w:cs="Times New Roman"/>
        </w:rPr>
        <w:t xml:space="preserve"> that nowadays more than 80 percent of UK transactions are connected with </w:t>
      </w:r>
      <w:r w:rsidRPr="00123444">
        <w:rPr>
          <w:rFonts w:cs="Times New Roman"/>
        </w:rPr>
        <w:t xml:space="preserve">its </w:t>
      </w:r>
      <w:r w:rsidR="008D722B" w:rsidRPr="00123444">
        <w:rPr>
          <w:rFonts w:cs="Times New Roman"/>
        </w:rPr>
        <w:t>Clubcard</w:t>
      </w:r>
      <w:r w:rsidRPr="00123444">
        <w:rPr>
          <w:rFonts w:cs="Times New Roman"/>
        </w:rPr>
        <w:t xml:space="preserve"> loyalty app program</w:t>
      </w:r>
      <w:r w:rsidR="008D722B" w:rsidRPr="00123444">
        <w:rPr>
          <w:rFonts w:cs="Times New Roman"/>
        </w:rPr>
        <w:t xml:space="preserve">, </w:t>
      </w:r>
      <w:r w:rsidR="00E17D4F" w:rsidRPr="00123444">
        <w:rPr>
          <w:rFonts w:cs="Times New Roman"/>
        </w:rPr>
        <w:t>which supports</w:t>
      </w:r>
      <w:r w:rsidR="008D722B" w:rsidRPr="00123444">
        <w:rPr>
          <w:rFonts w:cs="Times New Roman"/>
        </w:rPr>
        <w:t xml:space="preserve"> 23 million households and over 11 million monthly active users of the app (Tesco PLC, 2024). This places Tesco as one of the leaders in the digital retail analytics and customer relationship management across the globe.</w:t>
      </w:r>
    </w:p>
    <w:p w14:paraId="4AF443A4" w14:textId="77777777" w:rsidR="008D722B" w:rsidRPr="00123444" w:rsidRDefault="008D722B" w:rsidP="00F71AB0">
      <w:pPr>
        <w:rPr>
          <w:rFonts w:cs="Times New Roman"/>
        </w:rPr>
      </w:pPr>
      <w:r w:rsidRPr="00123444">
        <w:rPr>
          <w:rFonts w:cs="Times New Roman"/>
        </w:rPr>
        <w:t xml:space="preserve">In </w:t>
      </w:r>
      <w:r w:rsidR="005A6251" w:rsidRPr="00123444">
        <w:rPr>
          <w:rFonts w:cs="Times New Roman"/>
        </w:rPr>
        <w:t>terms of</w:t>
      </w:r>
      <w:r w:rsidRPr="00123444">
        <w:rPr>
          <w:rFonts w:cs="Times New Roman"/>
        </w:rPr>
        <w:t xml:space="preserve"> digital services, it has been found that trust and satisfaction are </w:t>
      </w:r>
      <w:r w:rsidR="005A6251" w:rsidRPr="00123444">
        <w:rPr>
          <w:rFonts w:cs="Times New Roman"/>
        </w:rPr>
        <w:t xml:space="preserve">key </w:t>
      </w:r>
      <w:r w:rsidRPr="00123444">
        <w:rPr>
          <w:rFonts w:cs="Times New Roman"/>
        </w:rPr>
        <w:t>determinant</w:t>
      </w:r>
      <w:r w:rsidR="005A6251" w:rsidRPr="00123444">
        <w:rPr>
          <w:rFonts w:cs="Times New Roman"/>
        </w:rPr>
        <w:t>s</w:t>
      </w:r>
      <w:r w:rsidRPr="00123444">
        <w:rPr>
          <w:rFonts w:cs="Times New Roman"/>
        </w:rPr>
        <w:t xml:space="preserve"> in </w:t>
      </w:r>
      <w:r w:rsidR="005A6251" w:rsidRPr="00123444">
        <w:rPr>
          <w:rFonts w:cs="Times New Roman"/>
        </w:rPr>
        <w:t>customer retention and repeat purchases</w:t>
      </w:r>
      <w:r w:rsidRPr="00123444">
        <w:rPr>
          <w:rFonts w:cs="Times New Roman"/>
        </w:rPr>
        <w:t xml:space="preserve">. Talwar et al. (2020) </w:t>
      </w:r>
      <w:r w:rsidR="005A6251" w:rsidRPr="00123444">
        <w:rPr>
          <w:rFonts w:cs="Times New Roman"/>
        </w:rPr>
        <w:t>asserted</w:t>
      </w:r>
      <w:r w:rsidRPr="00123444">
        <w:rPr>
          <w:rFonts w:cs="Times New Roman"/>
        </w:rPr>
        <w:t xml:space="preserve"> that perceived risk during initial trust is reduced and post-adoption satisfaction is increased in mobile-payment systems</w:t>
      </w:r>
      <w:r w:rsidR="005A6251" w:rsidRPr="00123444">
        <w:rPr>
          <w:rFonts w:cs="Times New Roman"/>
        </w:rPr>
        <w:t xml:space="preserve">. </w:t>
      </w:r>
      <w:r w:rsidRPr="00123444">
        <w:rPr>
          <w:rFonts w:cs="Times New Roman"/>
        </w:rPr>
        <w:t xml:space="preserve">Poromatikul et al. (2020) </w:t>
      </w:r>
      <w:r w:rsidR="005A6251" w:rsidRPr="00123444">
        <w:rPr>
          <w:rFonts w:cs="Times New Roman"/>
        </w:rPr>
        <w:t>claimed</w:t>
      </w:r>
      <w:r w:rsidRPr="00123444">
        <w:rPr>
          <w:rFonts w:cs="Times New Roman"/>
        </w:rPr>
        <w:t xml:space="preserve"> that perceived usefulness, reliability and ease of use </w:t>
      </w:r>
      <w:r w:rsidR="00E17D4F" w:rsidRPr="00123444">
        <w:rPr>
          <w:rFonts w:cs="Times New Roman"/>
        </w:rPr>
        <w:t>lead</w:t>
      </w:r>
      <w:r w:rsidRPr="00123444">
        <w:rPr>
          <w:rFonts w:cs="Times New Roman"/>
        </w:rPr>
        <w:t xml:space="preserve"> to repeat intention in mobile-banking applications. These lessons are reflected on Tesco digital loyalty ecosystem</w:t>
      </w:r>
      <w:r w:rsidR="00E17D4F" w:rsidRPr="00123444">
        <w:rPr>
          <w:rFonts w:cs="Times New Roman"/>
        </w:rPr>
        <w:t>,</w:t>
      </w:r>
      <w:r w:rsidRPr="00123444">
        <w:rPr>
          <w:rFonts w:cs="Times New Roman"/>
        </w:rPr>
        <w:t xml:space="preserve"> where retention is based on technological reliability and user trust.</w:t>
      </w:r>
    </w:p>
    <w:p w14:paraId="17D3D188" w14:textId="77777777" w:rsidR="008D722B" w:rsidRPr="00123444" w:rsidRDefault="008D722B" w:rsidP="00F71AB0">
      <w:pPr>
        <w:rPr>
          <w:rFonts w:cs="Times New Roman"/>
        </w:rPr>
      </w:pPr>
      <w:r w:rsidRPr="00123444">
        <w:rPr>
          <w:rFonts w:cs="Times New Roman"/>
        </w:rPr>
        <w:t>In the Tesco marketing model, the customers become actively involved in the co-creation of loyalty. As Patel and Swamy (2023) observed, Tesco is dynamic in how it seeks feedback and evolves the services based on its customer responses to maintain engagement by making customers the partners of the company instead of a passive recipient. The perceived fairness and personalisation of Clubcard and the development of emotional attachment and brand trust to create long-term commitment were also confirmed by Azan and Karimah (2022).</w:t>
      </w:r>
    </w:p>
    <w:p w14:paraId="341A17E9" w14:textId="77777777" w:rsidR="008D722B" w:rsidRPr="00123444" w:rsidRDefault="008D722B" w:rsidP="00F71AB0">
      <w:pPr>
        <w:rPr>
          <w:rFonts w:cs="Times New Roman"/>
        </w:rPr>
      </w:pPr>
      <w:r w:rsidRPr="00123444">
        <w:rPr>
          <w:rFonts w:cs="Times New Roman"/>
        </w:rPr>
        <w:t>This strategy is supported by operational capability. According to Meng (2024), one of the essential enablers of customer-focused implementation at Tesco is automation and real-time analytics with the help of Dunnhumby data integration. These systems enable micro-segmentation, predictive marketing and coordinated logistics that bring raw data to actionable insights and enhanced satisfaction. On a more general level, Hughes (2021) found that incentives based on Clubcard affect non-grocery consumer spending, including housing spending, which indicates that digital loyalty platforms can redefine more economic behaviours.</w:t>
      </w:r>
    </w:p>
    <w:p w14:paraId="681426C0" w14:textId="77777777" w:rsidR="008D722B" w:rsidRPr="00123444" w:rsidRDefault="008D722B" w:rsidP="00F71AB0">
      <w:pPr>
        <w:rPr>
          <w:rFonts w:cs="Times New Roman"/>
        </w:rPr>
      </w:pPr>
      <w:r w:rsidRPr="00123444">
        <w:rPr>
          <w:rFonts w:cs="Times New Roman"/>
        </w:rPr>
        <w:t>All in all, the literature represents Tesco as Clubcard both as a data-heavy infrastructure and a behavioural engine that binds trust, personalisation and operational accuracy to long-term customer relationships.</w:t>
      </w:r>
    </w:p>
    <w:p w14:paraId="681F7D2C" w14:textId="77777777" w:rsidR="008D722B" w:rsidRPr="00123444" w:rsidRDefault="008D722B" w:rsidP="00F71AB0">
      <w:pPr>
        <w:pStyle w:val="Heading2"/>
        <w:rPr>
          <w:rFonts w:cs="Times New Roman"/>
        </w:rPr>
      </w:pPr>
      <w:bookmarkStart w:id="4" w:name="_Toc240835763"/>
      <w:bookmarkEnd w:id="4"/>
      <w:r w:rsidRPr="00123444">
        <w:rPr>
          <w:rFonts w:cs="Times New Roman"/>
        </w:rPr>
        <w:t>1.2 Research Context and Problem</w:t>
      </w:r>
    </w:p>
    <w:p w14:paraId="1B11F0A1" w14:textId="77777777" w:rsidR="008D722B" w:rsidRPr="00123444" w:rsidRDefault="008D722B" w:rsidP="008D722B">
      <w:pPr>
        <w:rPr>
          <w:rFonts w:cs="Times New Roman"/>
        </w:rPr>
      </w:pPr>
      <w:r w:rsidRPr="00123444">
        <w:rPr>
          <w:rFonts w:cs="Times New Roman"/>
        </w:rPr>
        <w:t>Although it has been widely adopted, digital saturation and the ability to compete on a level playing field jeopardise the long-term differentiation of Tesco. Shoppers in the UK now have a number of retailer applications, which has eroded brand loyalty. It has been empirically indicated that sustainable advantage depends on post adoption continuance, as opposed to initial sign-up. Talwar et al. (2020) proved that the first-time use is based on trust, however, the repeat usage is based on ongoing satisfaction, whereas Poromatikul et al. (2020) established that continuance intention hinges on unchanging reliability and usefulness instead of novelty.</w:t>
      </w:r>
    </w:p>
    <w:p w14:paraId="1A491CB1" w14:textId="77777777" w:rsidR="008D722B" w:rsidRPr="00123444" w:rsidRDefault="008D722B" w:rsidP="008D722B">
      <w:pPr>
        <w:rPr>
          <w:rFonts w:cs="Times New Roman"/>
          <w:color w:val="FF0000"/>
        </w:rPr>
      </w:pPr>
      <w:r w:rsidRPr="00123444">
        <w:rPr>
          <w:rFonts w:cs="Times New Roman"/>
        </w:rPr>
        <w:t xml:space="preserve">According to the reports provided by Tesco, the use is high, but the growth in active involvement is slowing down, which means that the effect of novelty could have reached its limits (Tesco PLC, 2024). Retention maintenance consequently means being constantly up to the task and avoiding experience burnout. </w:t>
      </w:r>
      <w:r w:rsidRPr="00123444">
        <w:rPr>
          <w:rFonts w:cs="Times New Roman"/>
          <w:color w:val="FF0000"/>
        </w:rPr>
        <w:t>Wolniak et al. (2024) noted that AI, augmentation reality, and self-scanning can increase efficiency, but can also undermine trust or usability among specific customers. Therefore, technological innovation does not necessarily mean satisfaction, and its success depends on its intelligent design, transparency, and value. In the case of Tesco, a loss of convenience or clarity in pricing will result in compromised trust even though the number of users is high.</w:t>
      </w:r>
    </w:p>
    <w:p w14:paraId="01DE81BB" w14:textId="77777777" w:rsidR="00BA4C3E" w:rsidRPr="00123444" w:rsidRDefault="008D722B" w:rsidP="008D722B">
      <w:pPr>
        <w:rPr>
          <w:rFonts w:cs="Times New Roman"/>
        </w:rPr>
      </w:pPr>
      <w:r w:rsidRPr="00123444">
        <w:rPr>
          <w:rFonts w:cs="Times New Roman"/>
        </w:rPr>
        <w:t>Moreover, the equality of data-analytics among large retailers reduces differentiation. Hartfield (2024) suggested that the competitive ability to overcome data barriers has become the hallmark of competitive strength, due to its greater and greater influence on market advantage. Failure to create higher perceived value (in terms of the appropriate offers, fair pricing, and ethical data handling) by the ecosystem of Tesco means that this company may lose its strategic advantage. The issue at hand then is on whether digital loyalty is a viable retention tool in the event that technological convenience is unanimous among competitors.</w:t>
      </w:r>
    </w:p>
    <w:p w14:paraId="502384BA" w14:textId="77777777" w:rsidR="00BA4C3E" w:rsidRPr="00123444" w:rsidRDefault="00BA4C3E" w:rsidP="00BA4C3E">
      <w:pPr>
        <w:pStyle w:val="Heading2"/>
        <w:rPr>
          <w:rFonts w:cs="Times New Roman"/>
        </w:rPr>
      </w:pPr>
      <w:bookmarkStart w:id="5" w:name="_Toc240835764"/>
      <w:r w:rsidRPr="00123444">
        <w:rPr>
          <w:rFonts w:cs="Times New Roman"/>
        </w:rPr>
        <w:t>1.3 Research Objectives</w:t>
      </w:r>
      <w:bookmarkEnd w:id="5"/>
    </w:p>
    <w:p w14:paraId="7DA7AA56" w14:textId="77777777" w:rsidR="00BA4C3E" w:rsidRPr="00123444" w:rsidRDefault="00BA4C3E" w:rsidP="00BA4C3E">
      <w:pPr>
        <w:spacing w:line="278" w:lineRule="auto"/>
        <w:rPr>
          <w:rFonts w:cs="Times New Roman"/>
        </w:rPr>
      </w:pPr>
      <w:r w:rsidRPr="00123444">
        <w:rPr>
          <w:rFonts w:cs="Times New Roman"/>
        </w:rPr>
        <w:t>The aim of this study is to evaluate how Tesco’s Clubcard mobile application contributes to customer satisfaction and loyalty within the UK grocery sector.</w:t>
      </w:r>
    </w:p>
    <w:p w14:paraId="243EA320" w14:textId="77777777" w:rsidR="00BA4C3E" w:rsidRPr="00123444" w:rsidRDefault="00BA4C3E" w:rsidP="00BA4C3E">
      <w:pPr>
        <w:spacing w:line="278" w:lineRule="auto"/>
        <w:rPr>
          <w:rFonts w:cs="Times New Roman"/>
        </w:rPr>
      </w:pPr>
      <w:r w:rsidRPr="00123444">
        <w:rPr>
          <w:rFonts w:cs="Times New Roman"/>
        </w:rPr>
        <w:t>The specific objectives are:</w:t>
      </w:r>
    </w:p>
    <w:p w14:paraId="1204BC19" w14:textId="77777777" w:rsidR="00BA4C3E" w:rsidRPr="00123444" w:rsidRDefault="00BA4C3E" w:rsidP="005A6251">
      <w:pPr>
        <w:ind w:left="720"/>
        <w:rPr>
          <w:rFonts w:cs="Times New Roman"/>
        </w:rPr>
      </w:pPr>
      <w:r w:rsidRPr="00123444">
        <w:rPr>
          <w:rFonts w:cs="Times New Roman"/>
        </w:rPr>
        <w:t>1. To evaluate the relationship between Tesco Clubcard app features and customer satisfaction</w:t>
      </w:r>
    </w:p>
    <w:p w14:paraId="5AB0CAC5" w14:textId="77777777" w:rsidR="00BA4C3E" w:rsidRPr="00123444" w:rsidRDefault="00BA4C3E" w:rsidP="005A6251">
      <w:pPr>
        <w:ind w:left="720"/>
        <w:rPr>
          <w:rFonts w:cs="Times New Roman"/>
        </w:rPr>
      </w:pPr>
      <w:r w:rsidRPr="00123444">
        <w:rPr>
          <w:rFonts w:cs="Times New Roman"/>
        </w:rPr>
        <w:t>2. To assess the relationship between customer satisfaction, Clubcard app usage and customer loyalty</w:t>
      </w:r>
    </w:p>
    <w:p w14:paraId="4B5FD08A" w14:textId="77777777" w:rsidR="00BA4C3E" w:rsidRPr="00123444" w:rsidRDefault="00BA4C3E" w:rsidP="005A6251">
      <w:pPr>
        <w:ind w:left="720"/>
        <w:rPr>
          <w:rFonts w:cs="Times New Roman"/>
        </w:rPr>
      </w:pPr>
      <w:r w:rsidRPr="00123444">
        <w:rPr>
          <w:rFonts w:cs="Times New Roman"/>
        </w:rPr>
        <w:t>3. To measure customer perceptions of digital engagement tools such as gamification and push notifications</w:t>
      </w:r>
    </w:p>
    <w:p w14:paraId="35D02A55" w14:textId="77777777" w:rsidR="00BA4C3E" w:rsidRPr="00123444" w:rsidRDefault="00BA4C3E" w:rsidP="005A6251">
      <w:pPr>
        <w:spacing w:line="278" w:lineRule="auto"/>
        <w:ind w:left="720"/>
        <w:rPr>
          <w:rFonts w:cs="Times New Roman"/>
        </w:rPr>
      </w:pPr>
      <w:r w:rsidRPr="00123444">
        <w:rPr>
          <w:rFonts w:cs="Times New Roman"/>
        </w:rPr>
        <w:t>4. To identify the app features that make the strongest statistically significant contribution to customer satisfaction among Tesco Clubcard app users</w:t>
      </w:r>
    </w:p>
    <w:p w14:paraId="0DF4BD73" w14:textId="77777777" w:rsidR="00BA4C3E" w:rsidRPr="00123444" w:rsidRDefault="00BA4C3E" w:rsidP="00BA4C3E">
      <w:pPr>
        <w:pStyle w:val="Heading2"/>
        <w:rPr>
          <w:rFonts w:cs="Times New Roman"/>
        </w:rPr>
      </w:pPr>
      <w:bookmarkStart w:id="6" w:name="_Toc240835765"/>
      <w:r w:rsidRPr="00123444">
        <w:rPr>
          <w:rFonts w:cs="Times New Roman"/>
        </w:rPr>
        <w:t>1.4 Research Questions</w:t>
      </w:r>
      <w:bookmarkEnd w:id="6"/>
    </w:p>
    <w:p w14:paraId="01148B98" w14:textId="77777777" w:rsidR="00BA4C3E" w:rsidRPr="00123444" w:rsidRDefault="00BA4C3E" w:rsidP="00BA4C3E">
      <w:pPr>
        <w:rPr>
          <w:rFonts w:cs="Times New Roman"/>
        </w:rPr>
      </w:pPr>
      <w:r w:rsidRPr="00123444">
        <w:rPr>
          <w:rFonts w:cs="Times New Roman"/>
        </w:rPr>
        <w:t>1. How do Tesco Clubcard app features, such as ease of use, usefulness, personalisation and rewards, relate to customer satisfaction?</w:t>
      </w:r>
    </w:p>
    <w:p w14:paraId="0C3BFD25" w14:textId="77777777" w:rsidR="00BA4C3E" w:rsidRPr="00123444" w:rsidRDefault="00BA4C3E" w:rsidP="00BA4C3E">
      <w:pPr>
        <w:rPr>
          <w:rFonts w:cs="Times New Roman"/>
        </w:rPr>
      </w:pPr>
      <w:r w:rsidRPr="00123444">
        <w:rPr>
          <w:rFonts w:cs="Times New Roman"/>
        </w:rPr>
        <w:t>2. What is the relationship between customer satisfaction, Clubcard app usage and customer loyalty?</w:t>
      </w:r>
    </w:p>
    <w:p w14:paraId="746B2D63" w14:textId="77777777" w:rsidR="00BA4C3E" w:rsidRPr="00123444" w:rsidRDefault="00BA4C3E" w:rsidP="00BA4C3E">
      <w:pPr>
        <w:rPr>
          <w:rFonts w:cs="Times New Roman"/>
        </w:rPr>
      </w:pPr>
      <w:r w:rsidRPr="00123444">
        <w:rPr>
          <w:rFonts w:cs="Times New Roman"/>
        </w:rPr>
        <w:t>3. What are perceptions of customers regarding digital engagement tools such as gamification and push notifications in Tesco Clubcard app?</w:t>
      </w:r>
    </w:p>
    <w:p w14:paraId="4EB9161A" w14:textId="77777777" w:rsidR="00BA4C3E" w:rsidRPr="00123444" w:rsidRDefault="00BA4C3E" w:rsidP="00BA4C3E">
      <w:pPr>
        <w:spacing w:line="278" w:lineRule="auto"/>
        <w:rPr>
          <w:rFonts w:cs="Times New Roman"/>
        </w:rPr>
      </w:pPr>
      <w:r w:rsidRPr="00123444">
        <w:rPr>
          <w:rFonts w:cs="Times New Roman"/>
        </w:rPr>
        <w:t>4. Which Clubcard app features make the strongest statistically significant contribution to customer satisfaction?</w:t>
      </w:r>
    </w:p>
    <w:p w14:paraId="2D91D1AB" w14:textId="77777777" w:rsidR="008D722B" w:rsidRPr="00123444" w:rsidRDefault="008D722B" w:rsidP="008D722B">
      <w:pPr>
        <w:pStyle w:val="Heading2"/>
        <w:rPr>
          <w:rFonts w:cs="Times New Roman"/>
        </w:rPr>
      </w:pPr>
      <w:bookmarkStart w:id="7" w:name="_Toc240835766"/>
      <w:r w:rsidRPr="00123444">
        <w:rPr>
          <w:rFonts w:cs="Times New Roman"/>
        </w:rPr>
        <w:t>1.5 Justification</w:t>
      </w:r>
      <w:bookmarkEnd w:id="7"/>
    </w:p>
    <w:p w14:paraId="4E254804" w14:textId="77777777" w:rsidR="00E87C52" w:rsidRPr="00123444" w:rsidRDefault="00E87C52" w:rsidP="008D722B">
      <w:pPr>
        <w:rPr>
          <w:rFonts w:cs="Times New Roman"/>
          <w:color w:val="FF0000"/>
        </w:rPr>
      </w:pPr>
      <w:r w:rsidRPr="00123444">
        <w:rPr>
          <w:rFonts w:cs="Times New Roman"/>
          <w:color w:val="FF0000"/>
        </w:rPr>
        <w:t>The significance of Tesco’s digital loyalty system in the macroeconomics perspective is especially important in cases where household spending power for groceries is being affected. In cases where food prices go up, the customers will be more aware of the value, discounts, and other benefits they will get through loyalty programs. Tesco’s Clubcard will thus be able to assist in retaining customers with customised offers and discounts that may enhance the value that they get in the loyalty program (Hughes, 2021). However, retention should not rely on discounts alone, since there are times when customers will discontinue using the loyalty program if the benefits offered to them are not relevant anymore or if competitors offer similar benefits. The success of the Clubcard app should thus be gauged based on its ability to offer customers value in addition to convenience and personalisation.</w:t>
      </w:r>
    </w:p>
    <w:p w14:paraId="07489274" w14:textId="77777777" w:rsidR="008D722B" w:rsidRPr="00123444" w:rsidRDefault="008D722B" w:rsidP="008D722B">
      <w:pPr>
        <w:pStyle w:val="Heading2"/>
        <w:rPr>
          <w:rFonts w:cs="Times New Roman"/>
        </w:rPr>
      </w:pPr>
      <w:bookmarkStart w:id="8" w:name="_Toc240835767"/>
      <w:r w:rsidRPr="00123444">
        <w:rPr>
          <w:rFonts w:cs="Times New Roman"/>
        </w:rPr>
        <w:t>1.6 Scope</w:t>
      </w:r>
      <w:bookmarkEnd w:id="8"/>
    </w:p>
    <w:p w14:paraId="06272D2F" w14:textId="77777777" w:rsidR="008D722B" w:rsidRPr="00123444" w:rsidRDefault="008D722B" w:rsidP="008D722B">
      <w:pPr>
        <w:rPr>
          <w:rFonts w:cs="Times New Roman"/>
        </w:rPr>
      </w:pPr>
      <w:r w:rsidRPr="00123444">
        <w:rPr>
          <w:rFonts w:cs="Times New Roman"/>
        </w:rPr>
        <w:t xml:space="preserve">This study is entirely concerned with the UK operations and Tesco Clubcard mobile application as a customer retention strategy. Whereas the study of Singh et al. (2021) examined physical service quality in Malaysian hypermarkets, the current research question is based on the digital service quality, which includes the perceptions of usefulness, personalisation, trust, and satisfaction and loyalty intention. The results will also be received by conducting a quantitative survey of </w:t>
      </w:r>
      <w:r w:rsidR="00E168D6" w:rsidRPr="00123444">
        <w:rPr>
          <w:rFonts w:cs="Times New Roman"/>
        </w:rPr>
        <w:t>15</w:t>
      </w:r>
      <w:r w:rsidRPr="00123444">
        <w:rPr>
          <w:rFonts w:cs="Times New Roman"/>
        </w:rPr>
        <w:t>0 active Clubcard-app users that will allow testing the relationship between these constructs statistically.</w:t>
      </w:r>
    </w:p>
    <w:p w14:paraId="27FD0AAA" w14:textId="77777777" w:rsidR="00E87C52" w:rsidRPr="00123444" w:rsidRDefault="00E87C52" w:rsidP="008D722B">
      <w:pPr>
        <w:rPr>
          <w:rFonts w:cs="Times New Roman"/>
          <w:color w:val="FF0000"/>
        </w:rPr>
      </w:pPr>
      <w:r w:rsidRPr="00123444">
        <w:rPr>
          <w:rFonts w:cs="Times New Roman"/>
          <w:color w:val="FF0000"/>
        </w:rPr>
        <w:t>The research work is centered on the analysis of the use of the Tesco Clubcard mobile application for purposes of customer retention in the UK groceries industry. In the research study, the researcher has chosen to use the TAM-ECT integration approach to investigate how perceptions of technology and the post-adoptions experience affect customer satisfaction and loyalty. ECT serves as the main theoretical framework in the study since the theory explains how expectation confirmation and performance perception can impact satisfaction and continuation of use. Nonetheless, the study integrates some constructs from the Technology Acceptance Model (TAM) namely, perceived ease of use and usefulness. This is because TAM constructs can serve to explain how customers perceive the usefulness of the Clubcard application.</w:t>
      </w:r>
    </w:p>
    <w:p w14:paraId="318EE424" w14:textId="77777777" w:rsidR="008D722B" w:rsidRPr="00123444" w:rsidRDefault="008D722B" w:rsidP="008D722B">
      <w:pPr>
        <w:pStyle w:val="Heading2"/>
        <w:rPr>
          <w:rFonts w:cs="Times New Roman"/>
        </w:rPr>
      </w:pPr>
      <w:bookmarkStart w:id="9" w:name="_Toc240835768"/>
      <w:r w:rsidRPr="00123444">
        <w:rPr>
          <w:rFonts w:cs="Times New Roman"/>
        </w:rPr>
        <w:t>1.7 Limitations</w:t>
      </w:r>
      <w:bookmarkEnd w:id="9"/>
    </w:p>
    <w:p w14:paraId="51D2FE63" w14:textId="77777777" w:rsidR="008D722B" w:rsidRPr="00123444" w:rsidRDefault="008D722B" w:rsidP="008D722B">
      <w:pPr>
        <w:rPr>
          <w:rFonts w:cs="Times New Roman"/>
        </w:rPr>
      </w:pPr>
      <w:r w:rsidRPr="00123444">
        <w:rPr>
          <w:rFonts w:cs="Times New Roman"/>
        </w:rPr>
        <w:t xml:space="preserve">This study has a number of limitations on its generalisability. The sample used of </w:t>
      </w:r>
      <w:r w:rsidR="00E168D6" w:rsidRPr="00123444">
        <w:rPr>
          <w:rFonts w:cs="Times New Roman"/>
        </w:rPr>
        <w:t>15</w:t>
      </w:r>
      <w:r w:rsidRPr="00123444">
        <w:rPr>
          <w:rFonts w:cs="Times New Roman"/>
        </w:rPr>
        <w:t>0 is a limitation to the statistical power</w:t>
      </w:r>
      <w:r w:rsidR="00E168D6" w:rsidRPr="00123444">
        <w:rPr>
          <w:rFonts w:cs="Times New Roman"/>
        </w:rPr>
        <w:t>,</w:t>
      </w:r>
      <w:r w:rsidRPr="00123444">
        <w:rPr>
          <w:rFonts w:cs="Times New Roman"/>
        </w:rPr>
        <w:t xml:space="preserve"> and might not be a sample that represents the total population of UK Clubcard users. The cross-sectional format measures the perceptions at one point and longitudinal examination of variations in satisfaction or loyalty is not possible. The survey can be prone to common-method bias or social-desirability effects as it is a self-reported summary. Satisfaction might also be influenced by external variables (price inflation, competitor promotions, or disruption of the supply-chain) without depending on the quality of the app.</w:t>
      </w:r>
    </w:p>
    <w:p w14:paraId="2675F67B" w14:textId="77777777" w:rsidR="00DA3702" w:rsidRPr="00123444" w:rsidRDefault="008D722B" w:rsidP="008D722B">
      <w:pPr>
        <w:rPr>
          <w:rFonts w:cs="Times New Roman"/>
        </w:rPr>
      </w:pPr>
      <w:r w:rsidRPr="00123444">
        <w:rPr>
          <w:rFonts w:cs="Times New Roman"/>
        </w:rPr>
        <w:t>These limitations reflect those that have been recognised in the previous studies. According to Singh et al. (2021), SERVQUAL determines the areas of perception differences as opposed to quantifiable service performance, and Wolniak et al. (2024) pointed out that the technological measurements usually fail to consider user diversity and situational factors. The awareness of these limits will also make it clear that the results will be reflective of perceptual and not universal realities, which will lead to a more transparent interpretation of the findings in their operational and temporal conditions.</w:t>
      </w:r>
    </w:p>
    <w:p w14:paraId="167D9059" w14:textId="77777777" w:rsidR="00DA3702" w:rsidRPr="00123444" w:rsidRDefault="00AB11D6" w:rsidP="00AB11D6">
      <w:pPr>
        <w:pStyle w:val="Heading2"/>
        <w:rPr>
          <w:rFonts w:cs="Times New Roman"/>
        </w:rPr>
      </w:pPr>
      <w:bookmarkStart w:id="10" w:name="_Toc240835769"/>
      <w:r w:rsidRPr="00123444">
        <w:rPr>
          <w:rFonts w:cs="Times New Roman"/>
        </w:rPr>
        <w:t>1.8 Structure of the thesis</w:t>
      </w:r>
      <w:bookmarkEnd w:id="10"/>
    </w:p>
    <w:p w14:paraId="6A175AA1" w14:textId="77777777" w:rsidR="00AB11D6" w:rsidRPr="00123444" w:rsidRDefault="00AB11D6" w:rsidP="00AB11D6">
      <w:pPr>
        <w:rPr>
          <w:rFonts w:cs="Times New Roman"/>
          <w:i/>
          <w:iCs/>
        </w:rPr>
      </w:pPr>
      <w:r w:rsidRPr="00123444">
        <w:rPr>
          <w:rFonts w:cs="Times New Roman"/>
          <w:i/>
          <w:iCs/>
        </w:rPr>
        <w:t>Chapter 1: Introduction</w:t>
      </w:r>
    </w:p>
    <w:p w14:paraId="1CFCCA73" w14:textId="77777777" w:rsidR="00AB11D6" w:rsidRPr="00123444" w:rsidRDefault="00AB11D6" w:rsidP="00AB11D6">
      <w:pPr>
        <w:rPr>
          <w:rFonts w:cs="Times New Roman"/>
        </w:rPr>
      </w:pPr>
      <w:r w:rsidRPr="00123444">
        <w:rPr>
          <w:rFonts w:cs="Times New Roman"/>
        </w:rPr>
        <w:t>Offers background, problem statement, research aim, objectives, questions, justification, scope and limitations.</w:t>
      </w:r>
    </w:p>
    <w:p w14:paraId="28EF7033" w14:textId="77777777" w:rsidR="00AB11D6" w:rsidRPr="00123444" w:rsidRDefault="00AB11D6" w:rsidP="00AB11D6">
      <w:pPr>
        <w:rPr>
          <w:rFonts w:cs="Times New Roman"/>
          <w:i/>
          <w:iCs/>
        </w:rPr>
      </w:pPr>
      <w:r w:rsidRPr="00123444">
        <w:rPr>
          <w:rFonts w:cs="Times New Roman"/>
          <w:i/>
          <w:iCs/>
        </w:rPr>
        <w:t>Chapter 2: Literature Review</w:t>
      </w:r>
    </w:p>
    <w:p w14:paraId="04B026E1" w14:textId="77777777" w:rsidR="00AB11D6" w:rsidRPr="00123444" w:rsidRDefault="00AB11D6" w:rsidP="00AB11D6">
      <w:pPr>
        <w:rPr>
          <w:rFonts w:cs="Times New Roman"/>
        </w:rPr>
      </w:pPr>
      <w:r w:rsidRPr="00123444">
        <w:rPr>
          <w:rFonts w:cs="Times New Roman"/>
        </w:rPr>
        <w:t>Thoughtfully reviews the scholarly concepts and empirical research, maps out the conceptual themes, gaps in the research, and the theoretical framework.</w:t>
      </w:r>
    </w:p>
    <w:p w14:paraId="74D02AC0" w14:textId="77777777" w:rsidR="00AB11D6" w:rsidRPr="00123444" w:rsidRDefault="00AB11D6" w:rsidP="00AB11D6">
      <w:pPr>
        <w:rPr>
          <w:rFonts w:cs="Times New Roman"/>
          <w:i/>
          <w:iCs/>
        </w:rPr>
      </w:pPr>
      <w:r w:rsidRPr="00123444">
        <w:rPr>
          <w:rFonts w:cs="Times New Roman"/>
          <w:i/>
          <w:iCs/>
        </w:rPr>
        <w:t>Chapter 3: Methodology</w:t>
      </w:r>
    </w:p>
    <w:p w14:paraId="7104FD9C" w14:textId="77777777" w:rsidR="00AB11D6" w:rsidRPr="00123444" w:rsidRDefault="00AB11D6" w:rsidP="00AB11D6">
      <w:pPr>
        <w:rPr>
          <w:rFonts w:cs="Times New Roman"/>
        </w:rPr>
      </w:pPr>
      <w:r w:rsidRPr="00123444">
        <w:rPr>
          <w:rFonts w:cs="Times New Roman"/>
        </w:rPr>
        <w:t>Outlines the philosophy of research (positivism), design (quantitative survey), sampling, questionnaire design, data collection, ethical issues, and analysis processes.</w:t>
      </w:r>
    </w:p>
    <w:p w14:paraId="67823F3B" w14:textId="77777777" w:rsidR="00AB11D6" w:rsidRPr="00123444" w:rsidRDefault="00AB11D6" w:rsidP="00AB11D6">
      <w:pPr>
        <w:rPr>
          <w:rFonts w:cs="Times New Roman"/>
          <w:i/>
          <w:iCs/>
        </w:rPr>
      </w:pPr>
      <w:r w:rsidRPr="00123444">
        <w:rPr>
          <w:rFonts w:cs="Times New Roman"/>
          <w:i/>
          <w:iCs/>
        </w:rPr>
        <w:t>Chapter 4: Analysis and results of the data.</w:t>
      </w:r>
    </w:p>
    <w:p w14:paraId="0AC0BA7D" w14:textId="77777777" w:rsidR="00AB11D6" w:rsidRPr="00123444" w:rsidRDefault="00AB11D6" w:rsidP="00AB11D6">
      <w:pPr>
        <w:rPr>
          <w:rFonts w:cs="Times New Roman"/>
        </w:rPr>
      </w:pPr>
      <w:r w:rsidRPr="00123444">
        <w:rPr>
          <w:rFonts w:cs="Times New Roman"/>
        </w:rPr>
        <w:t>Presents will provide descriptive statistics, reliability tests, and correlation of variables after which results of the surveys will be interpreted.</w:t>
      </w:r>
    </w:p>
    <w:p w14:paraId="1EBF1126" w14:textId="77777777" w:rsidR="00AB11D6" w:rsidRPr="00123444" w:rsidRDefault="00AB11D6" w:rsidP="00AB11D6">
      <w:pPr>
        <w:rPr>
          <w:rFonts w:cs="Times New Roman"/>
          <w:i/>
          <w:iCs/>
        </w:rPr>
      </w:pPr>
      <w:r w:rsidRPr="00123444">
        <w:rPr>
          <w:rFonts w:cs="Times New Roman"/>
          <w:i/>
          <w:iCs/>
        </w:rPr>
        <w:t>Chapter 5: Discussion</w:t>
      </w:r>
    </w:p>
    <w:p w14:paraId="23019A13" w14:textId="77777777" w:rsidR="00AB11D6" w:rsidRPr="00123444" w:rsidRDefault="00AB11D6" w:rsidP="00AB11D6">
      <w:pPr>
        <w:rPr>
          <w:rFonts w:cs="Times New Roman"/>
        </w:rPr>
      </w:pPr>
      <w:r w:rsidRPr="00123444">
        <w:rPr>
          <w:rFonts w:cs="Times New Roman"/>
        </w:rPr>
        <w:t>Relates findings to the available literature, discusses theoretical and practical implications, and assesses how the results respond to the objectives of the researches.</w:t>
      </w:r>
    </w:p>
    <w:p w14:paraId="0F809862" w14:textId="77777777" w:rsidR="00AB11D6" w:rsidRPr="00123444" w:rsidRDefault="00AB11D6" w:rsidP="00AB11D6">
      <w:pPr>
        <w:rPr>
          <w:rFonts w:cs="Times New Roman"/>
          <w:i/>
          <w:iCs/>
        </w:rPr>
      </w:pPr>
      <w:r w:rsidRPr="00123444">
        <w:rPr>
          <w:rFonts w:cs="Times New Roman"/>
          <w:i/>
          <w:iCs/>
        </w:rPr>
        <w:t>Chapter 6: Conclusion and Recommendations.</w:t>
      </w:r>
    </w:p>
    <w:p w14:paraId="53629408" w14:textId="77777777" w:rsidR="00E43242" w:rsidRPr="00123444" w:rsidRDefault="00AB11D6" w:rsidP="00AB11D6">
      <w:pPr>
        <w:rPr>
          <w:rFonts w:cs="Times New Roman"/>
        </w:rPr>
      </w:pPr>
      <w:r w:rsidRPr="00123444">
        <w:rPr>
          <w:rFonts w:cs="Times New Roman"/>
        </w:rPr>
        <w:t>Comments on the main findings, gives the recommendations to Tesco, highlights limitations, and suggests the further research.</w:t>
      </w:r>
    </w:p>
    <w:p w14:paraId="07D5EC19" w14:textId="77777777" w:rsidR="00DA3702" w:rsidRPr="00123444" w:rsidRDefault="00DA3702" w:rsidP="008D722B">
      <w:pPr>
        <w:rPr>
          <w:rFonts w:cs="Times New Roman"/>
        </w:rPr>
      </w:pPr>
    </w:p>
    <w:p w14:paraId="34CF31DB" w14:textId="77777777" w:rsidR="008D722B" w:rsidRPr="00123444" w:rsidRDefault="008D722B" w:rsidP="008D722B">
      <w:pPr>
        <w:rPr>
          <w:rFonts w:cs="Times New Roman"/>
        </w:rPr>
      </w:pPr>
      <w:r w:rsidRPr="00123444">
        <w:rPr>
          <w:rFonts w:cs="Times New Roman"/>
        </w:rPr>
        <w:br w:type="page"/>
      </w:r>
    </w:p>
    <w:p w14:paraId="0BB86FEF" w14:textId="77777777" w:rsidR="00BA4C3E" w:rsidRPr="00123444" w:rsidRDefault="00BA4C3E" w:rsidP="00BA4C3E">
      <w:pPr>
        <w:pStyle w:val="Heading1"/>
        <w:rPr>
          <w:rFonts w:cs="Times New Roman"/>
        </w:rPr>
      </w:pPr>
      <w:bookmarkStart w:id="11" w:name="_Toc240835770"/>
      <w:r w:rsidRPr="00123444">
        <w:rPr>
          <w:rFonts w:cs="Times New Roman"/>
        </w:rPr>
        <w:t>2. LITERATURE REVIEW</w:t>
      </w:r>
      <w:bookmarkEnd w:id="11"/>
    </w:p>
    <w:p w14:paraId="3DAAE157" w14:textId="77777777" w:rsidR="00B34770" w:rsidRPr="00123444" w:rsidRDefault="003129BC" w:rsidP="00B34770">
      <w:pPr>
        <w:rPr>
          <w:rFonts w:cs="Times New Roman"/>
        </w:rPr>
      </w:pPr>
      <w:r w:rsidRPr="00123444">
        <w:rPr>
          <w:rFonts w:cs="Times New Roman"/>
        </w:rPr>
        <w:t>The l</w:t>
      </w:r>
      <w:r w:rsidR="00AB11D6" w:rsidRPr="00123444">
        <w:rPr>
          <w:rFonts w:cs="Times New Roman"/>
        </w:rPr>
        <w:t xml:space="preserve">iterature </w:t>
      </w:r>
      <w:r w:rsidRPr="00123444">
        <w:rPr>
          <w:rFonts w:cs="Times New Roman"/>
        </w:rPr>
        <w:t>r</w:t>
      </w:r>
      <w:r w:rsidR="00AB11D6" w:rsidRPr="00123444">
        <w:rPr>
          <w:rFonts w:cs="Times New Roman"/>
        </w:rPr>
        <w:t>eview chapter is aimed at critically analysing available theories and evidence to determine the conceptual background and research gap that represents the focus of the study.</w:t>
      </w:r>
      <w:r w:rsidR="00B34770" w:rsidRPr="00123444">
        <w:rPr>
          <w:rFonts w:cs="Times New Roman"/>
        </w:rPr>
        <w:t xml:space="preserve"> </w:t>
      </w:r>
      <w:r w:rsidR="00611F00" w:rsidRPr="00123444">
        <w:rPr>
          <w:rFonts w:cs="Times New Roman"/>
        </w:rPr>
        <w:t xml:space="preserve">The review will lay emphasis on identifying and reviewing the current state of knowledge </w:t>
      </w:r>
      <w:r w:rsidR="00896137" w:rsidRPr="00123444">
        <w:rPr>
          <w:rFonts w:cs="Times New Roman"/>
        </w:rPr>
        <w:t>related to digital transformation and customer behaviour and loyalty in the retail sector</w:t>
      </w:r>
      <w:r w:rsidR="00611F00" w:rsidRPr="00123444">
        <w:rPr>
          <w:rFonts w:cs="Times New Roman"/>
        </w:rPr>
        <w:t>,</w:t>
      </w:r>
      <w:r w:rsidR="00896137" w:rsidRPr="00123444">
        <w:rPr>
          <w:rFonts w:cs="Times New Roman"/>
        </w:rPr>
        <w:t xml:space="preserve"> while</w:t>
      </w:r>
      <w:r w:rsidR="00611F00" w:rsidRPr="00123444">
        <w:rPr>
          <w:rFonts w:cs="Times New Roman"/>
        </w:rPr>
        <w:t xml:space="preserve"> identif</w:t>
      </w:r>
      <w:r w:rsidR="00896137" w:rsidRPr="00123444">
        <w:rPr>
          <w:rFonts w:cs="Times New Roman"/>
        </w:rPr>
        <w:t>y</w:t>
      </w:r>
      <w:r w:rsidR="00611F00" w:rsidRPr="00123444">
        <w:rPr>
          <w:rFonts w:cs="Times New Roman"/>
        </w:rPr>
        <w:t xml:space="preserve"> gaps in the </w:t>
      </w:r>
      <w:r w:rsidR="00896137" w:rsidRPr="00123444">
        <w:rPr>
          <w:rFonts w:cs="Times New Roman"/>
        </w:rPr>
        <w:t xml:space="preserve">overall </w:t>
      </w:r>
      <w:r w:rsidR="00611F00" w:rsidRPr="00123444">
        <w:rPr>
          <w:rFonts w:cs="Times New Roman"/>
        </w:rPr>
        <w:t>literature</w:t>
      </w:r>
      <w:r w:rsidR="00896137" w:rsidRPr="00123444">
        <w:rPr>
          <w:rFonts w:cs="Times New Roman"/>
        </w:rPr>
        <w:t xml:space="preserve"> body.</w:t>
      </w:r>
      <w:r w:rsidR="00611F00" w:rsidRPr="00123444">
        <w:rPr>
          <w:rFonts w:cs="Times New Roman"/>
        </w:rPr>
        <w:t> </w:t>
      </w:r>
    </w:p>
    <w:p w14:paraId="5F93A550" w14:textId="77777777" w:rsidR="00BA4C3E" w:rsidRPr="00123444" w:rsidRDefault="00BA4C3E" w:rsidP="00BA4C3E">
      <w:pPr>
        <w:pStyle w:val="Heading2"/>
        <w:rPr>
          <w:rFonts w:cs="Times New Roman"/>
        </w:rPr>
      </w:pPr>
      <w:bookmarkStart w:id="12" w:name="_Toc240835771"/>
      <w:r w:rsidRPr="00123444">
        <w:rPr>
          <w:rFonts w:cs="Times New Roman"/>
        </w:rPr>
        <w:t>2.1 Overview</w:t>
      </w:r>
      <w:bookmarkEnd w:id="12"/>
    </w:p>
    <w:p w14:paraId="3E39DEAE" w14:textId="77777777" w:rsidR="00FC4011" w:rsidRPr="00123444" w:rsidRDefault="00FC4011" w:rsidP="00FC4011">
      <w:pPr>
        <w:rPr>
          <w:rFonts w:cs="Times New Roman"/>
        </w:rPr>
      </w:pPr>
      <w:r w:rsidRPr="00123444">
        <w:rPr>
          <w:rFonts w:cs="Times New Roman"/>
        </w:rPr>
        <w:t>Online shopping is becoming more and more about follow-up than about first-mover. Mobile loyalty apps have transformed the transactional-based frequency loyalty to the digital long-term loyalty in the case of grocery markets. The Tesco Clubcard App demonstrates that retailers can use analytics, personalisation, and user-friendly design to keep millions of clients loyal and keep engaging with them (Tesco PLC, 2024).</w:t>
      </w:r>
    </w:p>
    <w:p w14:paraId="4D209346" w14:textId="77777777" w:rsidR="00FC4011" w:rsidRPr="00123444" w:rsidRDefault="00FC4011" w:rsidP="00FC4011">
      <w:pPr>
        <w:rPr>
          <w:rFonts w:cs="Times New Roman"/>
        </w:rPr>
      </w:pPr>
      <w:r w:rsidRPr="00123444">
        <w:rPr>
          <w:rFonts w:cs="Times New Roman"/>
        </w:rPr>
        <w:t>As the Expectation-Confirmation Model (ECM) was found to be one of the foundations of the explanations of further technology use by Tam et al., the framework has become heavily utilised to examine the influence of expectation confirmation, perceived usefulness, and satisfaction on continuance intention in unison (Tam et al., 2020). Subsequent research indicated that these associations can be reinforced or undermined by contextual variables, such as trust, user adaptation, price sensitivity, and flow experience (Nguyen and Ha, 2021; Nguyen and Thi Dao, 2024; Susanto et al., 2023).</w:t>
      </w:r>
    </w:p>
    <w:p w14:paraId="75BECB01" w14:textId="77777777" w:rsidR="00BA4C3E" w:rsidRPr="00123444" w:rsidRDefault="00FC4011" w:rsidP="00FC4011">
      <w:pPr>
        <w:rPr>
          <w:rFonts w:cs="Times New Roman"/>
        </w:rPr>
      </w:pPr>
      <w:r w:rsidRPr="00123444">
        <w:rPr>
          <w:rFonts w:cs="Times New Roman"/>
        </w:rPr>
        <w:t>In this regard, the literature applicable to the case of Tesco falls into four overlapping strands: (1) theoretical developments in expectation-confirmation and continuance intention, (2) behavioural and trust-related construction in the use of mobile-apps, (3) service-quality and digital-transformation in retail operations, and (4) Tesco-specific results on loyalty, operations, and customer-data infrastructure.</w:t>
      </w:r>
    </w:p>
    <w:p w14:paraId="337ED8C1" w14:textId="77777777" w:rsidR="00BA4C3E" w:rsidRPr="00123444" w:rsidRDefault="00BA4C3E" w:rsidP="00BA4C3E">
      <w:pPr>
        <w:pStyle w:val="Heading2"/>
        <w:rPr>
          <w:rFonts w:cs="Times New Roman"/>
        </w:rPr>
      </w:pPr>
      <w:bookmarkStart w:id="13" w:name="_Toc240835772"/>
      <w:r w:rsidRPr="00123444">
        <w:rPr>
          <w:rFonts w:cs="Times New Roman"/>
        </w:rPr>
        <w:t>2.2 Theoretical Evolution in Expectation-confirmation models</w:t>
      </w:r>
      <w:bookmarkEnd w:id="13"/>
    </w:p>
    <w:p w14:paraId="244E3377" w14:textId="77777777" w:rsidR="00BA4C3E" w:rsidRPr="00123444" w:rsidRDefault="00BA4C3E" w:rsidP="00BA4C3E">
      <w:pPr>
        <w:pStyle w:val="Heading3"/>
        <w:rPr>
          <w:rFonts w:ascii="Times New Roman" w:hAnsi="Times New Roman" w:cs="Times New Roman"/>
          <w:color w:val="auto"/>
        </w:rPr>
      </w:pPr>
      <w:bookmarkStart w:id="14" w:name="_Toc240835773"/>
      <w:r w:rsidRPr="00123444">
        <w:rPr>
          <w:rFonts w:ascii="Times New Roman" w:hAnsi="Times New Roman" w:cs="Times New Roman"/>
          <w:color w:val="auto"/>
        </w:rPr>
        <w:t>2.2.1 Evolution of the Model</w:t>
      </w:r>
      <w:bookmarkEnd w:id="14"/>
    </w:p>
    <w:p w14:paraId="67191D6B" w14:textId="77777777" w:rsidR="00A85A10" w:rsidRPr="00123444" w:rsidRDefault="00A6379F" w:rsidP="00A6379F">
      <w:pPr>
        <w:jc w:val="center"/>
        <w:rPr>
          <w:rFonts w:cs="Times New Roman"/>
        </w:rPr>
      </w:pPr>
      <w:r w:rsidRPr="00123444">
        <w:rPr>
          <w:rFonts w:cs="Times New Roman"/>
          <w:noProof/>
        </w:rPr>
        <w:drawing>
          <wp:inline distT="0" distB="0" distL="0" distR="0" wp14:anchorId="65EF2506" wp14:editId="363B68D1">
            <wp:extent cx="3867150" cy="3867150"/>
            <wp:effectExtent l="0" t="0" r="0" b="0"/>
            <wp:docPr id="16289223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6504" cy="3876504"/>
                    </a:xfrm>
                    <a:prstGeom prst="rect">
                      <a:avLst/>
                    </a:prstGeom>
                    <a:noFill/>
                  </pic:spPr>
                </pic:pic>
              </a:graphicData>
            </a:graphic>
          </wp:inline>
        </w:drawing>
      </w:r>
    </w:p>
    <w:p w14:paraId="498A6CC2" w14:textId="77777777" w:rsidR="00A6379F" w:rsidRPr="00123444" w:rsidRDefault="00A6379F" w:rsidP="00A6379F">
      <w:pPr>
        <w:jc w:val="center"/>
        <w:rPr>
          <w:rFonts w:cs="Times New Roman"/>
          <w:b/>
          <w:bCs/>
        </w:rPr>
      </w:pPr>
      <w:r w:rsidRPr="00123444">
        <w:rPr>
          <w:rFonts w:cs="Times New Roman"/>
          <w:b/>
          <w:bCs/>
        </w:rPr>
        <w:t>Fig</w:t>
      </w:r>
      <w:r w:rsidR="009C7ABC" w:rsidRPr="00123444">
        <w:rPr>
          <w:rFonts w:cs="Times New Roman"/>
          <w:b/>
          <w:bCs/>
        </w:rPr>
        <w:t>ure 1</w:t>
      </w:r>
      <w:r w:rsidRPr="00123444">
        <w:rPr>
          <w:rFonts w:cs="Times New Roman"/>
          <w:b/>
          <w:bCs/>
        </w:rPr>
        <w:t>: Theoretical evolution</w:t>
      </w:r>
    </w:p>
    <w:p w14:paraId="5E7B34FA" w14:textId="77777777" w:rsidR="00A6379F" w:rsidRPr="00123444" w:rsidRDefault="00A6379F" w:rsidP="00A6379F">
      <w:pPr>
        <w:jc w:val="center"/>
        <w:rPr>
          <w:rFonts w:cs="Times New Roman"/>
        </w:rPr>
      </w:pPr>
      <w:r w:rsidRPr="00123444">
        <w:rPr>
          <w:rFonts w:cs="Times New Roman"/>
        </w:rPr>
        <w:t>(Source: self-developed)</w:t>
      </w:r>
    </w:p>
    <w:p w14:paraId="37AC473E" w14:textId="77777777" w:rsidR="00FC4011" w:rsidRPr="00123444" w:rsidRDefault="00FC4011" w:rsidP="00FC4011">
      <w:pPr>
        <w:rPr>
          <w:rFonts w:cs="Times New Roman"/>
        </w:rPr>
      </w:pPr>
      <w:r w:rsidRPr="00123444">
        <w:rPr>
          <w:rFonts w:cs="Times New Roman"/>
        </w:rPr>
        <w:t>Expectation Confirmation Theory (ECT) is rooted in consumer-satisfaction studies, in which it is presumed that satisfaction is achieved when actual performance falls in line with or surpasses the pre- purchase expectations which results in post purchase loyalty or continuance intention (Bhattacherjee, 2001). Later Bhattacherjee re-conceived the model to the digital environment to create the Expectation-Confirmation Model (ECM) of Information Systems, in which the original expectation variable was replaced by post-adoption perceived usefulness. This change enabled the framework to describe the behaviour of users following the adoption of technology especially in the systems in which constant usage is the indicator of success and not initial acceptance (Bhattacherjee, 2001). The same logic was extended in later studies using Technology Acceptance Model (TAM), Task Technology Fit (TTF) and Self-Determination Theory (SDT) constructs to consider motivational, contextual and experiential factors of post adoption behaviour (Tam et al., 2020).</w:t>
      </w:r>
    </w:p>
    <w:p w14:paraId="6735E8FE" w14:textId="77777777" w:rsidR="00FC4011" w:rsidRPr="00123444" w:rsidRDefault="00FC4011" w:rsidP="00FC4011">
      <w:pPr>
        <w:pStyle w:val="Heading3"/>
        <w:rPr>
          <w:rFonts w:ascii="Times New Roman" w:hAnsi="Times New Roman" w:cs="Times New Roman"/>
          <w:color w:val="auto"/>
        </w:rPr>
      </w:pPr>
      <w:bookmarkStart w:id="15" w:name="_Toc240835774"/>
      <w:r w:rsidRPr="00123444">
        <w:rPr>
          <w:rFonts w:ascii="Times New Roman" w:hAnsi="Times New Roman" w:cs="Times New Roman"/>
          <w:color w:val="auto"/>
        </w:rPr>
        <w:t>2.2.</w:t>
      </w:r>
      <w:r w:rsidR="00CF3C00" w:rsidRPr="00123444">
        <w:rPr>
          <w:rFonts w:ascii="Times New Roman" w:hAnsi="Times New Roman" w:cs="Times New Roman"/>
          <w:color w:val="auto"/>
        </w:rPr>
        <w:t>2</w:t>
      </w:r>
      <w:r w:rsidRPr="00123444">
        <w:rPr>
          <w:rFonts w:ascii="Times New Roman" w:hAnsi="Times New Roman" w:cs="Times New Roman"/>
          <w:color w:val="auto"/>
        </w:rPr>
        <w:t xml:space="preserve"> The Expectation Confirmation Model Extensions.</w:t>
      </w:r>
      <w:bookmarkEnd w:id="15"/>
    </w:p>
    <w:p w14:paraId="1A383F74" w14:textId="77777777" w:rsidR="00FC4011" w:rsidRPr="00123444" w:rsidRDefault="00FC4011" w:rsidP="00FC4011">
      <w:pPr>
        <w:rPr>
          <w:rFonts w:cs="Times New Roman"/>
        </w:rPr>
      </w:pPr>
      <w:r w:rsidRPr="00123444">
        <w:rPr>
          <w:rFonts w:cs="Times New Roman"/>
        </w:rPr>
        <w:t>Because Tam et al. applied the ECM to mobile-app settings, the model has offered essential insights into the interactions of perceived enjoyment and habitual use with confirmation and satisfaction to determine outcomes on continuance intention (Tam et al., 2020). They found that their empirical model revealed that confirmation and satisfaction have the most significant direct effects on continued use and perceived usefulness mediates this effect, indicating that the judgments made by the users of reliability have a more significant impact on continuing engagement compared to design novelty.</w:t>
      </w:r>
    </w:p>
    <w:p w14:paraId="7AE6FD2F" w14:textId="77777777" w:rsidR="00FC4011" w:rsidRPr="00123444" w:rsidRDefault="00FC4011" w:rsidP="00FC4011">
      <w:pPr>
        <w:rPr>
          <w:rFonts w:cs="Times New Roman"/>
        </w:rPr>
      </w:pPr>
      <w:r w:rsidRPr="00123444">
        <w:rPr>
          <w:rFonts w:cs="Times New Roman"/>
        </w:rPr>
        <w:t>Likewise, Nguyen and Ha proposed the user adaptation and trust as moderators in the mobile-shopping context, and through the structural-equation modelling, they found that adaptive behaviour, which is the skills of the consumer to match the functionality of the app, augmented the relationship between confirmation and satisfaction (Nguyen and Ha, 2021). The effect of satisfaction on continuance is also enhanced by trust, which shows that, emotional assurance increases cognitive confirmation effects.</w:t>
      </w:r>
    </w:p>
    <w:p w14:paraId="0A8BEF2F" w14:textId="77777777" w:rsidR="00FC4011" w:rsidRPr="00123444" w:rsidRDefault="00FC4011" w:rsidP="00FC4011">
      <w:pPr>
        <w:rPr>
          <w:rFonts w:cs="Times New Roman"/>
        </w:rPr>
      </w:pPr>
      <w:r w:rsidRPr="00123444">
        <w:rPr>
          <w:rFonts w:cs="Times New Roman"/>
        </w:rPr>
        <w:t xml:space="preserve">Based on these results, Nguyen and Thi Dao </w:t>
      </w:r>
      <w:r w:rsidR="00E81941" w:rsidRPr="00123444">
        <w:rPr>
          <w:rFonts w:cs="Times New Roman"/>
        </w:rPr>
        <w:t xml:space="preserve">(2024) </w:t>
      </w:r>
      <w:r w:rsidRPr="00123444">
        <w:rPr>
          <w:rFonts w:cs="Times New Roman"/>
        </w:rPr>
        <w:t>combined flow experience and task-technology fit into a new model of m-commerce continuance and demonstrated that ease of interaction and intrinsic enjoyment have a joint positive effect on the satisfaction-continuance relationship. Their research suggests that the slight inconsistency in the services can hardly defuse satisfaction when the consumers feel like they are in a flawless integration between the personal objective and technological assistance</w:t>
      </w:r>
      <w:r w:rsidR="00E81941" w:rsidRPr="00123444">
        <w:rPr>
          <w:rFonts w:cs="Times New Roman"/>
        </w:rPr>
        <w:t xml:space="preserve"> (Nguyen and Thi Dao, 2024)</w:t>
      </w:r>
      <w:r w:rsidRPr="00123444">
        <w:rPr>
          <w:rFonts w:cs="Times New Roman"/>
        </w:rPr>
        <w:t>. All of these empirical advances indicate that continuance intention is a changing consequence of trust, flexibility, and experiential immersion, but not a fixed effect of met expectations.</w:t>
      </w:r>
    </w:p>
    <w:p w14:paraId="3563A256" w14:textId="77777777" w:rsidR="00FC4011" w:rsidRPr="00123444" w:rsidRDefault="00FC4011" w:rsidP="00FC4011">
      <w:pPr>
        <w:rPr>
          <w:rFonts w:cs="Times New Roman"/>
        </w:rPr>
      </w:pPr>
      <w:r w:rsidRPr="00123444">
        <w:rPr>
          <w:rFonts w:cs="Times New Roman"/>
        </w:rPr>
        <w:t>Included in the theoretical developments applied to retail loyalty apps like Tesco Clubcard, these theoretical developments imply that retention of customers depends not on the motivational aspects of transactions but on the credibility, flexibility and engagement design of the platform. Put another way, the continuity to use arises when the personalisation, reliability, and informational transparency are constantly combined with confirming consumer anticipations (Tesco PLC, 2024).</w:t>
      </w:r>
    </w:p>
    <w:p w14:paraId="4A5782ED" w14:textId="77777777" w:rsidR="00FC4011" w:rsidRPr="00123444" w:rsidRDefault="00FC4011" w:rsidP="00FC4011">
      <w:pPr>
        <w:pStyle w:val="Heading3"/>
        <w:rPr>
          <w:rFonts w:ascii="Times New Roman" w:hAnsi="Times New Roman" w:cs="Times New Roman"/>
          <w:color w:val="auto"/>
        </w:rPr>
      </w:pPr>
      <w:bookmarkStart w:id="16" w:name="_Toc240835775"/>
      <w:r w:rsidRPr="00123444">
        <w:rPr>
          <w:rFonts w:ascii="Times New Roman" w:hAnsi="Times New Roman" w:cs="Times New Roman"/>
          <w:color w:val="auto"/>
        </w:rPr>
        <w:t>2.2.</w:t>
      </w:r>
      <w:r w:rsidR="00CF3C00" w:rsidRPr="00123444">
        <w:rPr>
          <w:rFonts w:ascii="Times New Roman" w:hAnsi="Times New Roman" w:cs="Times New Roman"/>
          <w:color w:val="auto"/>
        </w:rPr>
        <w:t>3</w:t>
      </w:r>
      <w:r w:rsidRPr="00123444">
        <w:rPr>
          <w:rFonts w:ascii="Times New Roman" w:hAnsi="Times New Roman" w:cs="Times New Roman"/>
          <w:color w:val="auto"/>
        </w:rPr>
        <w:t>. Price Sensitivity and Post Adoption Adjustment</w:t>
      </w:r>
      <w:bookmarkEnd w:id="16"/>
      <w:r w:rsidRPr="00123444">
        <w:rPr>
          <w:rFonts w:ascii="Times New Roman" w:hAnsi="Times New Roman" w:cs="Times New Roman"/>
          <w:color w:val="auto"/>
        </w:rPr>
        <w:t xml:space="preserve"> </w:t>
      </w:r>
    </w:p>
    <w:p w14:paraId="1A469518" w14:textId="77777777" w:rsidR="00FC4011" w:rsidRPr="00123444" w:rsidRDefault="00FC4011" w:rsidP="00FC4011">
      <w:pPr>
        <w:rPr>
          <w:rFonts w:cs="Times New Roman"/>
        </w:rPr>
      </w:pPr>
      <w:r w:rsidRPr="00123444">
        <w:rPr>
          <w:rFonts w:cs="Times New Roman"/>
        </w:rPr>
        <w:t xml:space="preserve">ECM has been furthered to examine behaviour of the economy. Susanto et al. investigated m-commerce continuance and price sensitivity and found that satisfaction mediates the confirmation-continuance relationship but the latter relationship is weaker when price sensitivity is high (Susanto et al., 2023). Acutely price sensitive consumers need better performance assurance to be loyal. What it means is that any loyalty </w:t>
      </w:r>
      <w:r w:rsidR="00493BA7" w:rsidRPr="00123444">
        <w:rPr>
          <w:rFonts w:cs="Times New Roman"/>
        </w:rPr>
        <w:t>programmes</w:t>
      </w:r>
      <w:r w:rsidRPr="00123444">
        <w:rPr>
          <w:rFonts w:cs="Times New Roman"/>
        </w:rPr>
        <w:t xml:space="preserve"> such as Tesco Clubcard that relies on discounts need to balance emotional and experience value failure to which users will do away with it once the incentives have reduced.</w:t>
      </w:r>
    </w:p>
    <w:p w14:paraId="20D268C7" w14:textId="77777777" w:rsidR="00FC4011" w:rsidRPr="00123444" w:rsidRDefault="00FC4011" w:rsidP="00FC4011">
      <w:pPr>
        <w:rPr>
          <w:rFonts w:cs="Times New Roman"/>
        </w:rPr>
      </w:pPr>
      <w:r w:rsidRPr="00123444">
        <w:rPr>
          <w:rFonts w:cs="Times New Roman"/>
        </w:rPr>
        <w:t>Simultaneously, Rahi et al. integrated Self-Determination Theory (SDT) and ECM within the framework of internet banking and discovered that intrinsic motivation complies with confirmation and perceived usefulness in the description of continuance intention (Rahi et al., 2021). Autonomous and competent psychological fulfilment was a better predictor of loyalty compared to monetary rewards. Applying this to Tesco context, allowing the users to be in control of the data and giving them self-service options may bring more satisfaction than promotions on the price, further strengthening the loyalty by creating the sense of autonomy and trust.</w:t>
      </w:r>
    </w:p>
    <w:p w14:paraId="430A5077" w14:textId="77777777" w:rsidR="00FC4011" w:rsidRPr="00123444" w:rsidRDefault="00FC4011" w:rsidP="00FC4011">
      <w:pPr>
        <w:pStyle w:val="Heading2"/>
        <w:rPr>
          <w:rFonts w:cs="Times New Roman"/>
        </w:rPr>
      </w:pPr>
      <w:bookmarkStart w:id="17" w:name="_Toc240835776"/>
      <w:bookmarkEnd w:id="17"/>
      <w:r w:rsidRPr="00123444">
        <w:rPr>
          <w:rFonts w:cs="Times New Roman"/>
        </w:rPr>
        <w:t>2.3 Behavioural Constructs: Trust, Flow and Social Comparison.</w:t>
      </w:r>
    </w:p>
    <w:p w14:paraId="7DBDCB94" w14:textId="77777777" w:rsidR="00FC4011" w:rsidRPr="00123444" w:rsidRDefault="00FC4011" w:rsidP="00FC4011">
      <w:pPr>
        <w:pStyle w:val="Heading3"/>
        <w:rPr>
          <w:rFonts w:ascii="Times New Roman" w:hAnsi="Times New Roman" w:cs="Times New Roman"/>
          <w:color w:val="auto"/>
        </w:rPr>
      </w:pPr>
      <w:bookmarkStart w:id="18" w:name="_Toc240835777"/>
      <w:bookmarkEnd w:id="18"/>
      <w:r w:rsidRPr="00123444">
        <w:rPr>
          <w:rFonts w:ascii="Times New Roman" w:hAnsi="Times New Roman" w:cs="Times New Roman"/>
        </w:rPr>
        <w:t>2.3.1 The Role of Trust</w:t>
      </w:r>
    </w:p>
    <w:p w14:paraId="7537F19C" w14:textId="77777777" w:rsidR="00FC4011" w:rsidRPr="00123444" w:rsidRDefault="00FC4011" w:rsidP="00FC4011">
      <w:pPr>
        <w:rPr>
          <w:rFonts w:cs="Times New Roman"/>
        </w:rPr>
      </w:pPr>
      <w:r w:rsidRPr="00123444">
        <w:rPr>
          <w:rFonts w:cs="Times New Roman"/>
        </w:rPr>
        <w:t>One of the most conclusive antecedents of a post-adoption loyalty is trust. Nguyen and Dao revealed that instead of being a heightening factor of satisfaction, perceived trust also has a direct impact on continuance intention in mobile banking applications (Nguyen and Dao, 2024). When the users trust the integrity and safety of the data on the platform, then this trust is more important than convenience in estimating the long-term usage. On the same note, the researchers of Talwar et al. have determined that preliminary trust forms the basis of mobile-payment continuance, particularly high-risk financial transactions (Talwar et al., 2020).</w:t>
      </w:r>
    </w:p>
    <w:p w14:paraId="7E3CEFD2" w14:textId="77777777" w:rsidR="00FC4011" w:rsidRPr="00123444" w:rsidRDefault="00FC4011" w:rsidP="00FC4011">
      <w:pPr>
        <w:rPr>
          <w:rFonts w:cs="Times New Roman"/>
        </w:rPr>
      </w:pPr>
      <w:r w:rsidRPr="00123444">
        <w:rPr>
          <w:rFonts w:cs="Times New Roman"/>
        </w:rPr>
        <w:t>Similarly, trust, in the case of Tesco’s digital retail ecosystems, is the basis of the relationship between the user and data infrastructure of the firm. Cybersecurity, transparency and responsible AI are a few of the building blocks of customer confidence discussed in the Tesco Annual Report 2024, which directly attributes digital trustworthiness to brand equity (Tesco PLC, 2024). Thus, the key tenets of trust in online banking, such as security, reliability and integrity, are exactly applicable to the level of consumer trust in data-driven loyalty at Tesco.</w:t>
      </w:r>
    </w:p>
    <w:p w14:paraId="02C938C3" w14:textId="77777777" w:rsidR="00FC4011" w:rsidRPr="00123444" w:rsidRDefault="00FC4011" w:rsidP="00FC4011">
      <w:pPr>
        <w:pStyle w:val="Heading3"/>
        <w:rPr>
          <w:rFonts w:ascii="Times New Roman" w:hAnsi="Times New Roman" w:cs="Times New Roman"/>
          <w:color w:val="auto"/>
        </w:rPr>
      </w:pPr>
      <w:bookmarkStart w:id="19" w:name="_Toc240835778"/>
      <w:bookmarkEnd w:id="19"/>
      <w:r w:rsidRPr="00123444">
        <w:rPr>
          <w:rFonts w:ascii="Times New Roman" w:hAnsi="Times New Roman" w:cs="Times New Roman"/>
        </w:rPr>
        <w:t>2.3.2 Flow Experience and Habitual Use.</w:t>
      </w:r>
    </w:p>
    <w:p w14:paraId="7C9352D9" w14:textId="77777777" w:rsidR="00FC4011" w:rsidRPr="00123444" w:rsidRDefault="00FC4011" w:rsidP="00FC4011">
      <w:pPr>
        <w:rPr>
          <w:rFonts w:cs="Times New Roman"/>
        </w:rPr>
      </w:pPr>
      <w:r w:rsidRPr="00123444">
        <w:rPr>
          <w:rFonts w:cs="Times New Roman"/>
        </w:rPr>
        <w:t>Flow, which is a state of immersive psychological involvement has become an important moderator of digital loyalty studies. Nguyen and Thi Dao empirically demonstrated that flow boosts both perceived usefulness and enjoyment in parallel reinforcing satisfaction and continuance intention (Nguyen and Thi Dao, 2024). Recurring exposure then results in a habitual interaction wherein the further loading of such interaction is out of behavioural inertia and not conscious consideration.</w:t>
      </w:r>
    </w:p>
    <w:p w14:paraId="3ADE5003" w14:textId="77777777" w:rsidR="00FC4011" w:rsidRPr="00123444" w:rsidRDefault="00FC4011" w:rsidP="00FC4011">
      <w:pPr>
        <w:rPr>
          <w:rFonts w:cs="Times New Roman"/>
        </w:rPr>
      </w:pPr>
      <w:r w:rsidRPr="00123444">
        <w:rPr>
          <w:rFonts w:cs="Times New Roman"/>
        </w:rPr>
        <w:t>To substantiate this idea, Chiu et al. introduced a hybrid of ECM and Investment Model to examine health-app continuance and discovered that user satisfaction is connected with investment size -time, effort, and emotional energy, to form long-term commitment (Chiu et al., 2021). On the same note, Gupta et al. applied ECT to smart-wearables and found out that social comparison positively affects perceived value and emotional attachment, promoting continuance intention (Gupta et al., 2021). Such results suggest that gamified experiences, competitive ratings, and belonging to the community can be used to strengthen the loyalty mechanisms. In connexion to Tesco, this can be replicated by incorporating gamification into the online space of Clubcard to create emotional attachment and habitual behaviour that is not purely utilitarian.</w:t>
      </w:r>
    </w:p>
    <w:p w14:paraId="7DB05356" w14:textId="77777777" w:rsidR="00FC4011" w:rsidRPr="00123444" w:rsidRDefault="00FC4011" w:rsidP="00FC4011">
      <w:pPr>
        <w:pStyle w:val="Heading3"/>
        <w:rPr>
          <w:rFonts w:ascii="Times New Roman" w:hAnsi="Times New Roman" w:cs="Times New Roman"/>
          <w:color w:val="auto"/>
        </w:rPr>
      </w:pPr>
      <w:bookmarkStart w:id="20" w:name="_Toc240835779"/>
      <w:bookmarkEnd w:id="20"/>
      <w:r w:rsidRPr="00123444">
        <w:rPr>
          <w:rFonts w:ascii="Times New Roman" w:hAnsi="Times New Roman" w:cs="Times New Roman"/>
        </w:rPr>
        <w:t>2.3.3 Generational behaviour and Technological Adaptation.</w:t>
      </w:r>
    </w:p>
    <w:p w14:paraId="7079F8AF" w14:textId="77777777" w:rsidR="00FC4011" w:rsidRPr="00123444" w:rsidRDefault="00FC4011" w:rsidP="00FC4011">
      <w:pPr>
        <w:rPr>
          <w:rFonts w:cs="Times New Roman"/>
        </w:rPr>
      </w:pPr>
      <w:r w:rsidRPr="00123444">
        <w:rPr>
          <w:rFonts w:cs="Times New Roman"/>
        </w:rPr>
        <w:t>The reaction of the user to technology is influenced by generation trends and adaptability. Ngubelanga and Duffett conceptualised mobile-commerce satisfaction among the millennials, based on an extended Technology Acceptance Model (TAM) and discovered the core antecedents of perceived usefulness, ease of use, and value (Ngubelanga and Duffett, 2021). The intermediating role of ease of use between the technological characteristics and the satisfaction emphasises the ergonomic importance of interface design as used in the digital setting. Jain et al. further refined this view by proposing the Technology Continuance Theory (TCT), to find out that convenient, trustful, and hedonic motivation are all positive predictors of continuance intention in mobile shopping (Jain et al., 2022). Their results revealed that both utilitarian (efficiency) and hedonic (enjoyment) gratifications are required to be sustained.</w:t>
      </w:r>
    </w:p>
    <w:p w14:paraId="124647E4" w14:textId="77777777" w:rsidR="00FC4011" w:rsidRPr="00123444" w:rsidRDefault="00FC4011" w:rsidP="00FC4011">
      <w:pPr>
        <w:rPr>
          <w:rFonts w:cs="Times New Roman"/>
        </w:rPr>
      </w:pPr>
      <w:r w:rsidRPr="00123444">
        <w:rPr>
          <w:rFonts w:cs="Times New Roman"/>
        </w:rPr>
        <w:t>Generational diversity, in the case of Tesco, influences patterns of engagement younger shoppers are more attracted to gamified convenience, but older customers are more concerned with reliability and transparency. These lessons highlight the idea that different user groups have different adaptation mechanisms that demand special communication, design interface needs and reward systems that ensure that satisfaction levels are maintained among various demographic groups.</w:t>
      </w:r>
    </w:p>
    <w:p w14:paraId="2D40A21D" w14:textId="77777777" w:rsidR="00FC4011" w:rsidRPr="00123444" w:rsidRDefault="00FC4011" w:rsidP="00FC4011">
      <w:pPr>
        <w:pStyle w:val="Heading2"/>
        <w:rPr>
          <w:rFonts w:cs="Times New Roman"/>
        </w:rPr>
      </w:pPr>
      <w:bookmarkStart w:id="21" w:name="_Toc240835780"/>
      <w:bookmarkEnd w:id="21"/>
      <w:r w:rsidRPr="00123444">
        <w:rPr>
          <w:rFonts w:cs="Times New Roman"/>
        </w:rPr>
        <w:t>2.4 Service Quality, Expectation, and Digital Satisfaction.</w:t>
      </w:r>
    </w:p>
    <w:p w14:paraId="2397F36D" w14:textId="77777777" w:rsidR="00FC4011" w:rsidRPr="00123444" w:rsidRDefault="00FC4011" w:rsidP="00FC4011">
      <w:pPr>
        <w:pStyle w:val="Heading3"/>
        <w:rPr>
          <w:rFonts w:ascii="Times New Roman" w:hAnsi="Times New Roman" w:cs="Times New Roman"/>
          <w:color w:val="auto"/>
        </w:rPr>
      </w:pPr>
      <w:bookmarkStart w:id="22" w:name="_Toc240835781"/>
      <w:bookmarkEnd w:id="22"/>
      <w:r w:rsidRPr="00123444">
        <w:rPr>
          <w:rFonts w:ascii="Times New Roman" w:hAnsi="Times New Roman" w:cs="Times New Roman"/>
        </w:rPr>
        <w:t>2.4.1 Service Quality in Retail Situations.</w:t>
      </w:r>
    </w:p>
    <w:p w14:paraId="17625B9D" w14:textId="77777777" w:rsidR="00FC4011" w:rsidRPr="00123444" w:rsidRDefault="00FC4011" w:rsidP="00FC4011">
      <w:pPr>
        <w:rPr>
          <w:rFonts w:cs="Times New Roman"/>
        </w:rPr>
      </w:pPr>
      <w:r w:rsidRPr="00123444">
        <w:rPr>
          <w:rFonts w:cs="Times New Roman"/>
        </w:rPr>
        <w:t>The operationalisation of service quality in the traditional retail research is based on the SERVQUAL model which includes the elements of tangibility, reliability, responsiveness, assurance, and empathy. Singh et al. used SERVQUAL to Tesco hypermarkets in Malaysia and established that all five dimensions have a significant effect on satisfaction, and reliability and assurance were strongest predictors (Singh et al., 2021). The way of consistent performance and staff competence were on the list of the most appreciated features by customers compared to the atmospheric and emotional aspects. These findings emphasise the fact that satisfaction is motivated by assurance and reliability, which are functional equivalents of trust, prior to the digital mediation process.</w:t>
      </w:r>
    </w:p>
    <w:p w14:paraId="336166A9" w14:textId="77777777" w:rsidR="00FC4011" w:rsidRPr="00123444" w:rsidRDefault="00FC4011" w:rsidP="00FC4011">
      <w:pPr>
        <w:rPr>
          <w:rFonts w:cs="Times New Roman"/>
        </w:rPr>
      </w:pPr>
      <w:r w:rsidRPr="00123444">
        <w:rPr>
          <w:rFonts w:cs="Times New Roman"/>
        </w:rPr>
        <w:t>These aspects in digital retail translate to reliability of the system, responsiveness of the system, and assurance of data-security. Since human service interfaces become less necessary and self-service interfaces become more prevalent, perceived reliability substitutes empathy as a motivator of critical satisfaction. In the case of the Clubcard App of Tesco, functional reliability along with clear communication and quick resolution of any issue directly translates the satisfaction processes that are evident in the conventional service setting.</w:t>
      </w:r>
    </w:p>
    <w:p w14:paraId="3AAC25F4" w14:textId="77777777" w:rsidR="00FC4011" w:rsidRPr="00123444" w:rsidRDefault="00FC4011" w:rsidP="00FC4011">
      <w:pPr>
        <w:pStyle w:val="Heading3"/>
        <w:rPr>
          <w:rFonts w:ascii="Times New Roman" w:hAnsi="Times New Roman" w:cs="Times New Roman"/>
          <w:color w:val="auto"/>
        </w:rPr>
      </w:pPr>
      <w:bookmarkStart w:id="23" w:name="_Toc240835782"/>
      <w:bookmarkEnd w:id="23"/>
      <w:r w:rsidRPr="00123444">
        <w:rPr>
          <w:rFonts w:ascii="Times New Roman" w:hAnsi="Times New Roman" w:cs="Times New Roman"/>
        </w:rPr>
        <w:t>2.4.2 Gaps in Expectation and confirmation dynamics.</w:t>
      </w:r>
    </w:p>
    <w:p w14:paraId="7938E332" w14:textId="77777777" w:rsidR="00FC4011" w:rsidRPr="00123444" w:rsidRDefault="00FC4011" w:rsidP="00FC4011">
      <w:pPr>
        <w:rPr>
          <w:rFonts w:cs="Times New Roman"/>
        </w:rPr>
      </w:pPr>
      <w:r w:rsidRPr="00123444">
        <w:rPr>
          <w:rFonts w:cs="Times New Roman"/>
        </w:rPr>
        <w:t>Confirmation, in ECM, is similar to SERVQUAL, in terms of expectation-perception gaps. Negative gaps where perceived performance is below the expectation show those areas where satisfaction can be low. Singh et al. (2021) noted that Tesco Malaysia has continued to show negative differences along the dimensions without improvement, which portrays that customer expectations are changing at a faster rate than service delivery development. In digital ecosystems, this inflation of expectation is exacerbated by the fact that the technological innovation keeps reshaping the understanding of what consumers consider as the normal quality of the services.</w:t>
      </w:r>
    </w:p>
    <w:p w14:paraId="1670E20A" w14:textId="77777777" w:rsidR="00FC4011" w:rsidRPr="00123444" w:rsidRDefault="00FC4011" w:rsidP="00FC4011">
      <w:pPr>
        <w:rPr>
          <w:rFonts w:cs="Times New Roman"/>
        </w:rPr>
      </w:pPr>
      <w:r w:rsidRPr="00123444">
        <w:rPr>
          <w:rFonts w:cs="Times New Roman"/>
        </w:rPr>
        <w:t>Wolniak et al. confirmed this assertion, indicating that self-scanning, AI, and augmented-reality systems enhance efficiency, but at the same time increase the pace at which expectations are made in terms of speed, accuracy, and personalisation (Wolniak et al., 2024). Satisfaction is hence temporary and dependent on the level of technological parity. In the case of Tesco, being highly invested in AI-based personalisation, the perception of modernity will be positively affected; however, the customer standards will also increase; their unmet expectations may consequently turn into acuter dissatisfaction (Tesco PLC, 2024). To maintain loyalty, there is a need to balance innovation and stability to avoid the problem known as expectation overshoot where the demands by consumers exceed the capability of the system.</w:t>
      </w:r>
    </w:p>
    <w:p w14:paraId="039C4A44" w14:textId="77777777" w:rsidR="00FC4011" w:rsidRPr="00123444" w:rsidRDefault="00FC4011" w:rsidP="00FC4011">
      <w:pPr>
        <w:pStyle w:val="Heading2"/>
        <w:rPr>
          <w:rFonts w:cs="Times New Roman"/>
        </w:rPr>
      </w:pPr>
      <w:bookmarkStart w:id="24" w:name="_Toc240835783"/>
      <w:bookmarkEnd w:id="24"/>
      <w:r w:rsidRPr="00123444">
        <w:rPr>
          <w:rFonts w:cs="Times New Roman"/>
        </w:rPr>
        <w:t>2.5 Digital Transformation and Operational Infrastructure.</w:t>
      </w:r>
    </w:p>
    <w:p w14:paraId="1DD9C1C3" w14:textId="77777777" w:rsidR="00FC4011" w:rsidRPr="00123444" w:rsidRDefault="00FC4011" w:rsidP="00FC4011">
      <w:pPr>
        <w:rPr>
          <w:rFonts w:cs="Times New Roman"/>
        </w:rPr>
      </w:pPr>
      <w:r w:rsidRPr="00123444">
        <w:rPr>
          <w:rFonts w:cs="Times New Roman"/>
        </w:rPr>
        <w:t>Grocery retail digital transformation entails the integration of customer front-end interfaces and back-end analytics and logistics platforms. Wolniak et al. summarised the new technologies included in-store scanners, AI recommendation engines, and augmented-reality navigation tools, concluding that all new technologies can be successful only with the help of interoperability and user trust (Wolniak et al., 2024). Retailers that can combine the reliability of operations with user- friendly front end experiences have the capacity to create the sense of convenience which has continued to be one of the antecedents of satisfaction.</w:t>
      </w:r>
    </w:p>
    <w:p w14:paraId="45EB0C03" w14:textId="77777777" w:rsidR="00BA4C3E" w:rsidRPr="00123444" w:rsidRDefault="00FC4011" w:rsidP="00FC4011">
      <w:pPr>
        <w:rPr>
          <w:rFonts w:cs="Times New Roman"/>
        </w:rPr>
      </w:pPr>
      <w:r w:rsidRPr="00123444">
        <w:rPr>
          <w:rFonts w:cs="Times New Roman"/>
        </w:rPr>
        <w:t>This is the model of integration that can be found in Tesco infrastructure. It uses real time analytics to customise offers, forecast inventory requirements and strategize promotions with behavioural data through partnership with Dunnhumby (Tesco PLC, 2024). This system connects the experience of the customer directly to the operational agility, which proves that the digital loyalty is not provided solely through the design of marketing, but also through the technical implementation. Similar to world-betters, like the introduction of physical and digital touchpoints at Apple, the strategy of Tesco will improve the continuity in data analytics, consumer trust, and their satisfaction.</w:t>
      </w:r>
    </w:p>
    <w:p w14:paraId="6538B571" w14:textId="77777777" w:rsidR="00BA4C3E" w:rsidRPr="00123444" w:rsidRDefault="00A6379F" w:rsidP="00A6379F">
      <w:pPr>
        <w:jc w:val="center"/>
        <w:rPr>
          <w:rFonts w:cs="Times New Roman"/>
        </w:rPr>
      </w:pPr>
      <w:r w:rsidRPr="00123444">
        <w:rPr>
          <w:rFonts w:cs="Times New Roman"/>
          <w:noProof/>
        </w:rPr>
        <w:drawing>
          <wp:inline distT="0" distB="0" distL="0" distR="0" wp14:anchorId="4FA015C0" wp14:editId="1F4FB494">
            <wp:extent cx="5731510" cy="3441065"/>
            <wp:effectExtent l="0" t="0" r="2540" b="6985"/>
            <wp:docPr id="299772919" name="Picture 5" descr="Tesco Club Card or Sainsbury's Nectar: Which will save you the most money?  | This is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co Club Card or Sainsbury's Nectar: Which will save you the most money?  | This is Mone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41065"/>
                    </a:xfrm>
                    <a:prstGeom prst="rect">
                      <a:avLst/>
                    </a:prstGeom>
                    <a:noFill/>
                    <a:ln>
                      <a:noFill/>
                    </a:ln>
                  </pic:spPr>
                </pic:pic>
              </a:graphicData>
            </a:graphic>
          </wp:inline>
        </w:drawing>
      </w:r>
    </w:p>
    <w:p w14:paraId="4B958E89" w14:textId="77777777" w:rsidR="00A6379F" w:rsidRPr="00123444" w:rsidRDefault="00A6379F" w:rsidP="00A6379F">
      <w:pPr>
        <w:jc w:val="center"/>
        <w:rPr>
          <w:rFonts w:cs="Times New Roman"/>
          <w:b/>
          <w:bCs/>
        </w:rPr>
      </w:pPr>
      <w:r w:rsidRPr="00123444">
        <w:rPr>
          <w:rFonts w:cs="Times New Roman"/>
          <w:b/>
          <w:bCs/>
        </w:rPr>
        <w:t>Fig</w:t>
      </w:r>
      <w:r w:rsidR="00CF3C00" w:rsidRPr="00123444">
        <w:rPr>
          <w:rFonts w:cs="Times New Roman"/>
          <w:b/>
          <w:bCs/>
        </w:rPr>
        <w:t>ure 2</w:t>
      </w:r>
      <w:r w:rsidRPr="00123444">
        <w:rPr>
          <w:rFonts w:cs="Times New Roman"/>
          <w:b/>
          <w:bCs/>
        </w:rPr>
        <w:t>: club card prices of Tesco</w:t>
      </w:r>
    </w:p>
    <w:p w14:paraId="4389F97B" w14:textId="77777777" w:rsidR="00A6379F" w:rsidRPr="00123444" w:rsidRDefault="00A6379F" w:rsidP="00A6379F">
      <w:pPr>
        <w:jc w:val="center"/>
        <w:rPr>
          <w:rFonts w:cs="Times New Roman"/>
        </w:rPr>
      </w:pPr>
      <w:r w:rsidRPr="00123444">
        <w:rPr>
          <w:rFonts w:cs="Times New Roman"/>
        </w:rPr>
        <w:t>(Source: The Sun., 2025)</w:t>
      </w:r>
    </w:p>
    <w:p w14:paraId="1F34CA1D" w14:textId="77777777" w:rsidR="00B32C1B" w:rsidRPr="00123444" w:rsidRDefault="00B32C1B" w:rsidP="00B32C1B">
      <w:pPr>
        <w:rPr>
          <w:rFonts w:cs="Times New Roman"/>
        </w:rPr>
      </w:pPr>
      <w:r w:rsidRPr="00123444">
        <w:rPr>
          <w:rFonts w:cs="Times New Roman"/>
        </w:rPr>
        <w:t>A comparative analysis shows that the Tesco Clubcard is the cheapest overall price of a typical grocery basket at about £6.48 cheaper than regular Tesco prices and 9.50 cheaper than its equivalent at Sainsbury which shows the cost-based advantage and loyalty prospects of data-driven retail programmes in the UK market (</w:t>
      </w:r>
      <w:r w:rsidR="005F2968" w:rsidRPr="00123444">
        <w:rPr>
          <w:rFonts w:cs="Times New Roman"/>
        </w:rPr>
        <w:t xml:space="preserve">The Sun, </w:t>
      </w:r>
      <w:r w:rsidRPr="00123444">
        <w:rPr>
          <w:rFonts w:cs="Times New Roman"/>
        </w:rPr>
        <w:t>2025). Tesco 2024 Annual Report notes that automation and real-time analytics of Dunnhumby have facilitated increased personalisation and improved supply-chain responsiveness with meaningful increases in Trust Index and Net Promoter Score growing by three and seven points respectively (Tesco PLC, 2024). These results underscore the fact that operational efficiency driven by data insight, becomes a visible customer loyalty enhancement.</w:t>
      </w:r>
    </w:p>
    <w:p w14:paraId="473A79A0" w14:textId="77777777" w:rsidR="00B32C1B" w:rsidRPr="00123444" w:rsidRDefault="00B32C1B" w:rsidP="00B32C1B">
      <w:pPr>
        <w:rPr>
          <w:rFonts w:cs="Times New Roman"/>
        </w:rPr>
      </w:pPr>
      <w:r w:rsidRPr="00123444">
        <w:rPr>
          <w:rFonts w:cs="Times New Roman"/>
        </w:rPr>
        <w:t>Nevertheless, the issue of loyalty analytics creates an intricate ethical aspect. Customers are more likely to be willing to give their personal data when they feel that there is a fair and equal value exchange. The data on the research of digital-banking also indicate that the continuance intention is greatly influenced by the trust towards data processing since the transparent and safe management increases the level of satisfaction and usage frequency (Nguyen and Dao, 2024). The same premise is applied to the retail industry: intrusive targeting may compromise satisfaction irrespective of functional efficiency. Ethical AI practises and openly administered data is thus a compliance factor and a long-term customer trust strategy of Tesco (Tesco PLC, 2024).</w:t>
      </w:r>
    </w:p>
    <w:p w14:paraId="2958C6B8" w14:textId="77777777" w:rsidR="00BA4C3E" w:rsidRPr="00123444" w:rsidRDefault="00B32C1B" w:rsidP="00B32C1B">
      <w:pPr>
        <w:rPr>
          <w:rFonts w:cs="Times New Roman"/>
        </w:rPr>
      </w:pPr>
      <w:r w:rsidRPr="00123444">
        <w:rPr>
          <w:rFonts w:cs="Times New Roman"/>
        </w:rPr>
        <w:t xml:space="preserve">Moreover, the price sensitivity has such a drastic impact in moderating the loyalty. Susanto et al. (2023) found out that highly price sensitive buyers do not have a strong continuance intention unless there is strongly confirmed performance expectation. In the dual-level pricing scheme at Tesco, members of the Clubcard obtain discounted prices, but </w:t>
      </w:r>
      <w:r w:rsidR="00A80082" w:rsidRPr="00123444">
        <w:rPr>
          <w:rFonts w:cs="Times New Roman"/>
        </w:rPr>
        <w:t>long-term</w:t>
      </w:r>
      <w:r w:rsidRPr="00123444">
        <w:rPr>
          <w:rFonts w:cs="Times New Roman"/>
        </w:rPr>
        <w:t xml:space="preserve"> success can only be attained by whether the consumers are convinced that these differences are genuine offers and not over-inflated base prices. This balance of value impression, fairness, and trust ends up determining the sustainability of digital loyalty within the competitive grocery retailing.</w:t>
      </w:r>
    </w:p>
    <w:p w14:paraId="4DCC4148" w14:textId="77777777" w:rsidR="00BA4C3E" w:rsidRPr="00123444" w:rsidRDefault="00BA4C3E" w:rsidP="00BA4C3E">
      <w:pPr>
        <w:pStyle w:val="Heading2"/>
        <w:rPr>
          <w:rFonts w:cs="Times New Roman"/>
        </w:rPr>
      </w:pPr>
      <w:bookmarkStart w:id="25" w:name="_Toc240835784"/>
      <w:bookmarkEnd w:id="25"/>
      <w:r w:rsidRPr="00123444">
        <w:rPr>
          <w:rFonts w:cs="Times New Roman"/>
        </w:rPr>
        <w:t>2.6 Tesco-Specific Evidence and Market Background</w:t>
      </w:r>
    </w:p>
    <w:p w14:paraId="2FF14917" w14:textId="77777777" w:rsidR="00BA4C3E" w:rsidRPr="00123444" w:rsidRDefault="00BA4C3E" w:rsidP="00BA4C3E">
      <w:pPr>
        <w:pStyle w:val="Heading3"/>
        <w:rPr>
          <w:rFonts w:ascii="Times New Roman" w:hAnsi="Times New Roman" w:cs="Times New Roman"/>
          <w:color w:val="auto"/>
        </w:rPr>
      </w:pPr>
      <w:bookmarkStart w:id="26" w:name="_Toc240835785"/>
      <w:bookmarkEnd w:id="26"/>
      <w:r w:rsidRPr="00123444">
        <w:rPr>
          <w:rFonts w:ascii="Times New Roman" w:hAnsi="Times New Roman" w:cs="Times New Roman"/>
        </w:rPr>
        <w:t>2.6.1. Customer Behaviour Insights</w:t>
      </w:r>
    </w:p>
    <w:p w14:paraId="568DBA57" w14:textId="77777777" w:rsidR="00BA4C3E" w:rsidRPr="00123444" w:rsidRDefault="00BA4C3E" w:rsidP="00BA4C3E">
      <w:pPr>
        <w:rPr>
          <w:rFonts w:cs="Times New Roman"/>
        </w:rPr>
      </w:pPr>
      <w:r w:rsidRPr="00123444">
        <w:rPr>
          <w:rFonts w:cs="Times New Roman"/>
        </w:rPr>
        <w:t xml:space="preserve">The loyalty-card information of Tesco gives one of the most detailed behavioural datasets in retailing all over the world. These data were utilized by Rose et al. (2024) to investigate the influence of weather conditions on the purchasing pattern of the so-called click and collect, with the </w:t>
      </w:r>
      <w:r w:rsidR="00204F76" w:rsidRPr="00123444">
        <w:rPr>
          <w:rFonts w:cs="Times New Roman"/>
        </w:rPr>
        <w:t>study</w:t>
      </w:r>
      <w:r w:rsidRPr="00123444">
        <w:rPr>
          <w:rFonts w:cs="Times New Roman"/>
        </w:rPr>
        <w:t xml:space="preserve"> discovering that the poor weather condition elevated the time of ordering online more frequently but decreased the number of impulse purchases. Their machine-learning model found temporal and regional variation and, therefore, validated the predictive value of loyalty analytics. This fact points to the ability of Tesco to convert data on behaviour to operational forecasting an ability that enhances customer satisfaction based on the ability to keep stock on hand and make reliable services.</w:t>
      </w:r>
    </w:p>
    <w:p w14:paraId="16328448" w14:textId="77777777" w:rsidR="00645E80" w:rsidRPr="00123444" w:rsidRDefault="00645E80" w:rsidP="00645E80">
      <w:pPr>
        <w:jc w:val="center"/>
        <w:rPr>
          <w:rFonts w:cs="Times New Roman"/>
        </w:rPr>
      </w:pPr>
      <w:r w:rsidRPr="00123444">
        <w:rPr>
          <w:rFonts w:cs="Times New Roman"/>
          <w:noProof/>
        </w:rPr>
        <w:drawing>
          <wp:inline distT="0" distB="0" distL="0" distR="0" wp14:anchorId="1724BAE8" wp14:editId="3668FB93">
            <wp:extent cx="3259455" cy="3403600"/>
            <wp:effectExtent l="0" t="0" r="0" b="6350"/>
            <wp:docPr id="1530041951" name="Picture 6" descr="Tesco profit warning – how much was Clubcard responsible? | CustomerTh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co profit warning – how much was Clubcard responsible? | CustomerThin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9455" cy="3403600"/>
                    </a:xfrm>
                    <a:prstGeom prst="rect">
                      <a:avLst/>
                    </a:prstGeom>
                    <a:noFill/>
                    <a:ln>
                      <a:noFill/>
                    </a:ln>
                  </pic:spPr>
                </pic:pic>
              </a:graphicData>
            </a:graphic>
          </wp:inline>
        </w:drawing>
      </w:r>
    </w:p>
    <w:p w14:paraId="2B098E7B" w14:textId="77777777" w:rsidR="00645E80" w:rsidRPr="00123444" w:rsidRDefault="00645E80" w:rsidP="00645E80">
      <w:pPr>
        <w:jc w:val="center"/>
        <w:rPr>
          <w:rFonts w:cs="Times New Roman"/>
          <w:b/>
          <w:bCs/>
        </w:rPr>
      </w:pPr>
      <w:r w:rsidRPr="00123444">
        <w:rPr>
          <w:rFonts w:cs="Times New Roman"/>
          <w:b/>
          <w:bCs/>
        </w:rPr>
        <w:t>Fig</w:t>
      </w:r>
      <w:r w:rsidR="00CF3C00" w:rsidRPr="00123444">
        <w:rPr>
          <w:rFonts w:cs="Times New Roman"/>
          <w:b/>
          <w:bCs/>
        </w:rPr>
        <w:t>ure 3</w:t>
      </w:r>
      <w:r w:rsidRPr="00123444">
        <w:rPr>
          <w:rFonts w:cs="Times New Roman"/>
          <w:b/>
          <w:bCs/>
        </w:rPr>
        <w:t>: Tesco reward vs market share for club card</w:t>
      </w:r>
    </w:p>
    <w:p w14:paraId="28ABD3BC" w14:textId="77777777" w:rsidR="00645E80" w:rsidRPr="00123444" w:rsidRDefault="00645E80" w:rsidP="00645E80">
      <w:pPr>
        <w:jc w:val="center"/>
        <w:rPr>
          <w:rFonts w:cs="Times New Roman"/>
        </w:rPr>
      </w:pPr>
      <w:r w:rsidRPr="00123444">
        <w:rPr>
          <w:rFonts w:cs="Times New Roman"/>
        </w:rPr>
        <w:t>(Source: Sage, 2012)</w:t>
      </w:r>
    </w:p>
    <w:p w14:paraId="62E69EF9" w14:textId="77777777" w:rsidR="00BA4C3E" w:rsidRPr="00123444" w:rsidRDefault="00B32C1B" w:rsidP="00BA4C3E">
      <w:pPr>
        <w:rPr>
          <w:rFonts w:cs="Times New Roman"/>
        </w:rPr>
      </w:pPr>
      <w:r w:rsidRPr="00123444">
        <w:rPr>
          <w:rFonts w:cs="Times New Roman"/>
        </w:rPr>
        <w:t>The comparison demonstrates that during 2007-2011, as the value of the Tesco reward Clubcard grew, the market share of the company reduced, which shows that more significant investments in loyalty did not always guarantee equal returns on the retention (</w:t>
      </w:r>
      <w:r w:rsidR="00116FF8" w:rsidRPr="00123444">
        <w:rPr>
          <w:rFonts w:cs="Times New Roman"/>
        </w:rPr>
        <w:t>Sage, 2012</w:t>
      </w:r>
      <w:r w:rsidRPr="00123444">
        <w:rPr>
          <w:rFonts w:cs="Times New Roman"/>
        </w:rPr>
        <w:t>). This trend indicates that other than financial rewards, loyalty effectiveness is based on the perceived relevance and experience of the programme. Hughes (2021) provided a more socio-economic explanation that the impact of Clubcard was not just on retail sales but on the activity in other related sectors like the local housing markets. According to his findings, Tesco loyalty ecosystem is a macro-economic tool, which influences the household spending and the behaviour of the community. Taken together, those lessons suggest that brand embeddedness is deeper than transactional loyalty in Tesco - it represents a complex system in which marketing, data, and socio-economic trust interrelate to create a sustained engagement between customers.</w:t>
      </w:r>
    </w:p>
    <w:p w14:paraId="446DA1D4" w14:textId="77777777" w:rsidR="00BA4C3E" w:rsidRPr="00123444" w:rsidRDefault="00BA4C3E" w:rsidP="00BA4C3E">
      <w:pPr>
        <w:pStyle w:val="Heading3"/>
        <w:rPr>
          <w:rFonts w:ascii="Times New Roman" w:hAnsi="Times New Roman" w:cs="Times New Roman"/>
          <w:color w:val="auto"/>
        </w:rPr>
      </w:pPr>
      <w:bookmarkStart w:id="27" w:name="_Toc240835786"/>
      <w:bookmarkEnd w:id="27"/>
      <w:r w:rsidRPr="00123444">
        <w:rPr>
          <w:rFonts w:ascii="Times New Roman" w:hAnsi="Times New Roman" w:cs="Times New Roman"/>
        </w:rPr>
        <w:t>2.6.2 Crisis Management and Operation Resilience.</w:t>
      </w:r>
    </w:p>
    <w:p w14:paraId="3CE62705" w14:textId="77777777" w:rsidR="004F152F" w:rsidRPr="00123444" w:rsidRDefault="004F152F" w:rsidP="004F152F">
      <w:pPr>
        <w:rPr>
          <w:rFonts w:cs="Times New Roman"/>
        </w:rPr>
      </w:pPr>
      <w:r w:rsidRPr="00123444">
        <w:rPr>
          <w:rFonts w:cs="Times New Roman"/>
        </w:rPr>
        <w:t>Digital infrastructure and data agility are becoming critical in terms of crisis resilience in retail operations. Winter et al. (2024) depicted that clearly, in their case study of Tesco performance during national crises, the company used its Loyalty database infrastructure to communicate effectively with customers, distribute food products and food stock sustainably. Throughout these times, the Clubcard system of Tesco stopped being a marketing tool and became an adaptability tool of strategy that maintained customer satisfaction and loyalty during high levels of uncertainty. These results support the thesis that digital loyalty programmes serve as marketing and logistical instruments and trust-building mechanisms.</w:t>
      </w:r>
    </w:p>
    <w:p w14:paraId="6473BEF5" w14:textId="77777777" w:rsidR="004F152F" w:rsidRPr="00123444" w:rsidRDefault="004F152F" w:rsidP="004F152F">
      <w:pPr>
        <w:rPr>
          <w:rFonts w:cs="Times New Roman"/>
        </w:rPr>
      </w:pPr>
      <w:r w:rsidRPr="00123444">
        <w:rPr>
          <w:rFonts w:cs="Times New Roman"/>
        </w:rPr>
        <w:t>Hartfield (2024), in his turn, has also noted that one of the primary entry obstacles in the UK food retail has become data-driven differentiation. According to the case study, the Tesco and other incumbent companies have proprietary data systems, which generate significant strategic value by generating unique information about consumer behaviour. This proves correct the idea that loyalty analytics are not a supportive marketing deliverable but a competitive resource foundation in the long run market place. Making use of predictive modelling and supply-chain synchronisation, Tesco uses its Clubcard data to guarantee inventory efficiency and strengthen the consistency of engagement. Analytics combined with the ability to operate therefore transforms loyalty into strategic capability with quantifiable resilience advantages.</w:t>
      </w:r>
    </w:p>
    <w:p w14:paraId="4771BC88" w14:textId="77777777" w:rsidR="004F152F" w:rsidRPr="00123444" w:rsidRDefault="004F152F" w:rsidP="004F152F">
      <w:pPr>
        <w:pStyle w:val="Heading3"/>
        <w:rPr>
          <w:rFonts w:ascii="Times New Roman" w:hAnsi="Times New Roman" w:cs="Times New Roman"/>
          <w:color w:val="auto"/>
        </w:rPr>
      </w:pPr>
      <w:bookmarkStart w:id="28" w:name="_Toc240835787"/>
      <w:bookmarkEnd w:id="28"/>
      <w:r w:rsidRPr="00123444">
        <w:rPr>
          <w:rFonts w:ascii="Times New Roman" w:hAnsi="Times New Roman" w:cs="Times New Roman"/>
        </w:rPr>
        <w:t>2.6.3 Service and Digital Experience Incorporation.</w:t>
      </w:r>
    </w:p>
    <w:p w14:paraId="715A8D16" w14:textId="77777777" w:rsidR="004F152F" w:rsidRPr="00123444" w:rsidRDefault="004F152F" w:rsidP="004F152F">
      <w:pPr>
        <w:rPr>
          <w:rFonts w:cs="Times New Roman"/>
        </w:rPr>
      </w:pPr>
      <w:r w:rsidRPr="00123444">
        <w:rPr>
          <w:rFonts w:cs="Times New Roman"/>
        </w:rPr>
        <w:t>The merging of the physical and digital service space is one of the characteristic elements of the hybrid operations in Tesco. The boundaries between the convenience of online and in-store retailer interaction have been erased by the introduction of self-service checkouts and mobile payment interfaces by the retailer. Singh et al. (2021) emphasised that assurance and reliability are the most common motivators of satisfaction in the traditional retail setting, and Wolniak et al. (2024) discovered that in the digital setting, user-friendliness and trialability take the first place. The omnichannel strategy of Tesco thus has to undertake a delicate balance between the two dimensions so that trust and comfort are always passed over touchpoints.</w:t>
      </w:r>
    </w:p>
    <w:p w14:paraId="39E38379" w14:textId="77777777" w:rsidR="004F152F" w:rsidRPr="00123444" w:rsidRDefault="004F152F" w:rsidP="004F152F">
      <w:pPr>
        <w:rPr>
          <w:rFonts w:cs="Times New Roman"/>
        </w:rPr>
      </w:pPr>
      <w:r w:rsidRPr="00123444">
        <w:rPr>
          <w:rFonts w:cs="Times New Roman"/>
        </w:rPr>
        <w:t>This composition is also a manifestation of the Expectation-Confirmation rationale: the perceived credibility of the channel delivery of services as the customer evolves by gaining more digital experience turns into the basis of satisfaction. The consistency of the interaction quality, be it through the app or the in-store interface, is what makes the perceived usefulness and reliability of the brand to be the same and, therefore, strengthens the behavioural loyalty.</w:t>
      </w:r>
    </w:p>
    <w:p w14:paraId="683783CF" w14:textId="77777777" w:rsidR="004F152F" w:rsidRPr="00123444" w:rsidRDefault="004F152F" w:rsidP="004F152F">
      <w:pPr>
        <w:pStyle w:val="Heading2"/>
        <w:rPr>
          <w:rFonts w:cs="Times New Roman"/>
        </w:rPr>
      </w:pPr>
      <w:bookmarkStart w:id="29" w:name="_Toc240835788"/>
      <w:bookmarkEnd w:id="29"/>
      <w:r w:rsidRPr="00123444">
        <w:rPr>
          <w:rFonts w:cs="Times New Roman"/>
        </w:rPr>
        <w:t>2.7 Theoretical Framework</w:t>
      </w:r>
    </w:p>
    <w:p w14:paraId="34C887A6" w14:textId="77777777" w:rsidR="004F152F" w:rsidRPr="00123444" w:rsidRDefault="004F152F" w:rsidP="004F152F">
      <w:pPr>
        <w:rPr>
          <w:rFonts w:cs="Times New Roman"/>
        </w:rPr>
      </w:pPr>
      <w:r w:rsidRPr="00123444">
        <w:rPr>
          <w:rFonts w:cs="Times New Roman"/>
        </w:rPr>
        <w:t>The theoretical model developed based on the literature review is a synthesis of the Expectation-Confirmation Model (ECM) developed along with the variables of trust, perceived usefulness, satisfaction, and continuance intention.</w:t>
      </w:r>
    </w:p>
    <w:p w14:paraId="0C08B0EB" w14:textId="77777777" w:rsidR="004F152F" w:rsidRPr="00123444" w:rsidRDefault="004F152F" w:rsidP="004F152F">
      <w:pPr>
        <w:rPr>
          <w:rFonts w:cs="Times New Roman"/>
        </w:rPr>
      </w:pPr>
      <w:r w:rsidRPr="00123444">
        <w:rPr>
          <w:rFonts w:cs="Times New Roman"/>
        </w:rPr>
        <w:t>Expectation Confirmation is based on the relationship between the expected performance and actual performance. Satisfaction is improved by positive confirmation, where the personalisation of apps and reward delivery are above the expectations (Tam et al., 2020).</w:t>
      </w:r>
    </w:p>
    <w:p w14:paraId="4477D108" w14:textId="77777777" w:rsidR="004F152F" w:rsidRPr="00123444" w:rsidRDefault="004F152F" w:rsidP="004F152F">
      <w:pPr>
        <w:rPr>
          <w:rFonts w:cs="Times New Roman"/>
        </w:rPr>
      </w:pPr>
      <w:r w:rsidRPr="00123444">
        <w:rPr>
          <w:rFonts w:cs="Times New Roman"/>
        </w:rPr>
        <w:t>Perceived Usefulness is a measure that includes how the consumer perceives the capability of the app to enhance the convenience of shopping and financial efficiency (Ngubelanga and Duffett, 2021).</w:t>
      </w:r>
    </w:p>
    <w:p w14:paraId="439AF972" w14:textId="77777777" w:rsidR="004F152F" w:rsidRPr="00123444" w:rsidRDefault="004F152F" w:rsidP="004F152F">
      <w:pPr>
        <w:rPr>
          <w:rFonts w:cs="Times New Roman"/>
        </w:rPr>
      </w:pPr>
      <w:r w:rsidRPr="00123444">
        <w:rPr>
          <w:rFonts w:cs="Times New Roman"/>
        </w:rPr>
        <w:t>Trust serves as an antecedent and a moderator, which increases satisfaction and directly directly affects the continuance intention (Nguyen and Dao, 2024; Talwar et al., 2020).</w:t>
      </w:r>
    </w:p>
    <w:p w14:paraId="2B606694" w14:textId="77777777" w:rsidR="004F152F" w:rsidRPr="00123444" w:rsidRDefault="004F152F" w:rsidP="004F152F">
      <w:pPr>
        <w:rPr>
          <w:rFonts w:cs="Times New Roman"/>
        </w:rPr>
      </w:pPr>
      <w:r w:rsidRPr="00123444">
        <w:rPr>
          <w:rFonts w:cs="Times New Roman"/>
        </w:rPr>
        <w:t>Satisfaction is a cognitive appraisal that is transformed into behavioural loyalty but in an emotional state (Chiu et al., 2021).</w:t>
      </w:r>
    </w:p>
    <w:p w14:paraId="2C4BFF47" w14:textId="77777777" w:rsidR="004F152F" w:rsidRPr="00123444" w:rsidRDefault="004F152F" w:rsidP="004F152F">
      <w:pPr>
        <w:rPr>
          <w:rFonts w:cs="Times New Roman"/>
        </w:rPr>
      </w:pPr>
      <w:r w:rsidRPr="00123444">
        <w:rPr>
          <w:rFonts w:cs="Times New Roman"/>
        </w:rPr>
        <w:t>Continuance Intention is the probability of the user to continue with the usage, which is reinforced with the presence of habitual behaviour and immersive interaction (Nguyen and Thi Dao, 2024).</w:t>
      </w:r>
    </w:p>
    <w:p w14:paraId="7A8D1384" w14:textId="77777777" w:rsidR="00E937C2" w:rsidRPr="00123444" w:rsidRDefault="00E937C2" w:rsidP="004F152F">
      <w:pPr>
        <w:rPr>
          <w:rFonts w:cs="Times New Roman"/>
          <w:color w:val="FF0000"/>
        </w:rPr>
      </w:pPr>
      <w:r w:rsidRPr="00123444">
        <w:rPr>
          <w:rFonts w:cs="Times New Roman"/>
          <w:color w:val="FF0000"/>
        </w:rPr>
        <w:t xml:space="preserve">The theoretical framework explicitly incorporates </w:t>
      </w:r>
      <w:r w:rsidRPr="00123444">
        <w:rPr>
          <w:rFonts w:cs="Times New Roman"/>
          <w:b/>
          <w:bCs/>
          <w:color w:val="FF0000"/>
        </w:rPr>
        <w:t>gamification, community belonging and push notifications</w:t>
      </w:r>
      <w:r w:rsidRPr="00123444">
        <w:rPr>
          <w:rFonts w:cs="Times New Roman"/>
          <w:color w:val="FF0000"/>
        </w:rPr>
        <w:t xml:space="preserve"> as digital engagement constructs within the Tesco Clubcard app. Section 2.</w:t>
      </w:r>
      <w:r w:rsidR="00437B54" w:rsidRPr="00123444">
        <w:rPr>
          <w:rFonts w:cs="Times New Roman"/>
          <w:color w:val="FF0000"/>
        </w:rPr>
        <w:t>4</w:t>
      </w:r>
      <w:r w:rsidRPr="00123444">
        <w:rPr>
          <w:rFonts w:cs="Times New Roman"/>
          <w:color w:val="FF0000"/>
        </w:rPr>
        <w:t>.2 explains that gamified experiences, competitive features and a sense of community can strengthen emotional attachment and habitual app use. Gamification represents the use of interactive and reward-based features that encourage customers to engage with the app, while community belonging reflects the extent to which users feel connected to the wider Tesco loyalty environment.</w:t>
      </w:r>
    </w:p>
    <w:p w14:paraId="1132AF29" w14:textId="77777777" w:rsidR="004F152F" w:rsidRPr="00123444" w:rsidRDefault="004F152F" w:rsidP="004F152F">
      <w:pPr>
        <w:rPr>
          <w:rFonts w:cs="Times New Roman"/>
        </w:rPr>
      </w:pPr>
      <w:r w:rsidRPr="00123444">
        <w:rPr>
          <w:rFonts w:cs="Times New Roman"/>
        </w:rPr>
        <w:t>The model can be supplemented with the price sensitivity (Susanto et al., 2023) and service reliability (Singh et al., 2021) as secondary moderators to consider the context and operational factors. Together, all these constructs present post-adoption loyalty as a multidimensional process whereby satisfaction is driven by confirmation, relationship stabilised through the trusting relationship and usage maintained through perceived value.</w:t>
      </w:r>
    </w:p>
    <w:p w14:paraId="60766347" w14:textId="77777777" w:rsidR="00BA4C3E" w:rsidRPr="00123444" w:rsidRDefault="004F152F" w:rsidP="004F152F">
      <w:pPr>
        <w:rPr>
          <w:rFonts w:cs="Times New Roman"/>
        </w:rPr>
      </w:pPr>
      <w:r w:rsidRPr="00123444">
        <w:rPr>
          <w:rFonts w:cs="Times New Roman"/>
        </w:rPr>
        <w:t>The framework places the confirmation of expectations in the middle of a network between the cognitive, affective, and behavioural parts. The perception and intention are mediated by satisfaction and the strength of the relationships is moderated by trust. The continuance behaviour is influenced by contextual moderators, such as price fairness, reliability, and digital ethics, and satisfaction, which are perceived usefulness, ease of use, and value. This combined framework is used in the case of the Tesco Clubcard; it can be seen that reliability of the technology, ethical data processing and perceived reciprocity are intertwined to maintain customer loyalty in an established digital retail channel.</w:t>
      </w:r>
    </w:p>
    <w:p w14:paraId="38CB7B27" w14:textId="77777777" w:rsidR="00A85A10" w:rsidRPr="00123444" w:rsidRDefault="00BA4C3E" w:rsidP="00AB11D6">
      <w:pPr>
        <w:pStyle w:val="Heading2"/>
        <w:rPr>
          <w:rFonts w:cs="Times New Roman"/>
        </w:rPr>
      </w:pPr>
      <w:bookmarkStart w:id="30" w:name="_Toc240835789"/>
      <w:bookmarkEnd w:id="30"/>
      <w:r w:rsidRPr="00123444">
        <w:rPr>
          <w:rFonts w:cs="Times New Roman"/>
        </w:rPr>
        <w:t>2.8 Gaps in Literature</w:t>
      </w:r>
    </w:p>
    <w:p w14:paraId="71405145" w14:textId="77777777" w:rsidR="00BA4C3E" w:rsidRPr="00123444" w:rsidRDefault="00BA4C3E" w:rsidP="00BA4C3E">
      <w:pPr>
        <w:rPr>
          <w:rFonts w:cs="Times New Roman"/>
        </w:rPr>
      </w:pPr>
      <w:r w:rsidRPr="00123444">
        <w:rPr>
          <w:rFonts w:cs="Times New Roman"/>
        </w:rPr>
        <w:t xml:space="preserve">The current body of literature is overloaded with the continuance of mobile applications based on Expectation-Confirmation and Technology Acceptance theories, but there are gaps in the context of retail usage. There are very limited researches that measure the loyalty apps within the grocery markets with a specific focus on the influence of trust, data morals, and AI-based personalisation on satisfaction and retention. There is a lack of empirical studies on Tesco digital loyalty environment. The empirical evidence affirms the three pillars of digital loyalty, including trust, confirmation and habitual satisfaction across fields. Nevertheless, methodological diversity shows contextual peculiarities. </w:t>
      </w:r>
      <w:r w:rsidR="00A80082" w:rsidRPr="00123444">
        <w:rPr>
          <w:rFonts w:cs="Times New Roman"/>
        </w:rPr>
        <w:t>R</w:t>
      </w:r>
      <w:r w:rsidRPr="00123444">
        <w:rPr>
          <w:rFonts w:cs="Times New Roman"/>
        </w:rPr>
        <w:t xml:space="preserve">isk perception and data security are one of the </w:t>
      </w:r>
      <w:r w:rsidR="00CF3C00" w:rsidRPr="00123444">
        <w:rPr>
          <w:rFonts w:cs="Times New Roman"/>
        </w:rPr>
        <w:t>primaries</w:t>
      </w:r>
      <w:r w:rsidRPr="00123444">
        <w:rPr>
          <w:rFonts w:cs="Times New Roman"/>
        </w:rPr>
        <w:t xml:space="preserve"> </w:t>
      </w:r>
      <w:r w:rsidR="00CF3C00" w:rsidRPr="00123444">
        <w:rPr>
          <w:rFonts w:cs="Times New Roman"/>
        </w:rPr>
        <w:t>focuses</w:t>
      </w:r>
      <w:r w:rsidRPr="00123444">
        <w:rPr>
          <w:rFonts w:cs="Times New Roman"/>
        </w:rPr>
        <w:t xml:space="preserve"> of banking and payment studies (Talwar et al., 2020; Nguyen and Dao, 2024), and hedonic and utilitarian balance is one of the major areas of retail applications (Jain et al., 2022). The variability of the results indicates that the continuance intention is multi-causal where cognitive, affective and contextual fulfilment have to occur simultaneously.</w:t>
      </w:r>
    </w:p>
    <w:p w14:paraId="4B7AB68E" w14:textId="77777777" w:rsidR="00BA4C3E" w:rsidRPr="00123444" w:rsidRDefault="00BA4C3E" w:rsidP="00BA4C3E">
      <w:pPr>
        <w:rPr>
          <w:rFonts w:cs="Times New Roman"/>
        </w:rPr>
      </w:pPr>
      <w:r w:rsidRPr="00123444">
        <w:rPr>
          <w:rFonts w:cs="Times New Roman"/>
        </w:rPr>
        <w:t>More importantly, in the literature, there is a gap to be filled in terms of tension between technological innovation and expectation management. Digital transformation is constantly raising consumer standards in line with Wolniak et al. (2024) and it is therefore impossible to achieve perpetual satisfaction. This means that loyalty plans which only rely on the novelty of technology face the threat of becoming obsolete when innovations begin to spread. The long-term retention is therefore based on the stability of the trust and the sense of the fairness and not upon the cycles of innovation.</w:t>
      </w:r>
    </w:p>
    <w:p w14:paraId="3DBA5468" w14:textId="77777777" w:rsidR="00BA4C3E" w:rsidRPr="00123444" w:rsidRDefault="00BA4C3E" w:rsidP="00BA4C3E">
      <w:pPr>
        <w:rPr>
          <w:rFonts w:cs="Times New Roman"/>
        </w:rPr>
      </w:pPr>
      <w:r w:rsidRPr="00123444">
        <w:rPr>
          <w:rFonts w:cs="Times New Roman"/>
        </w:rPr>
        <w:t>These theoretical insights are united in the ecosystem of Tesco. The corporate reports and empirical research on retail show that consumer satisfaction is supported by data analytics and automation and service reliability (Tesco PLC, 2024; Singh et al., 2021). However, with the decline of differentiation via discount, sustenance of loyalty depends upon emotional trust, ethical information utilisation, and personalised return-to, exactly the variables highlighted in protracted ECM models.</w:t>
      </w:r>
    </w:p>
    <w:p w14:paraId="3044E60F" w14:textId="77777777" w:rsidR="00BA4C3E" w:rsidRPr="00123444" w:rsidRDefault="00BA4C3E" w:rsidP="00BA4C3E">
      <w:pPr>
        <w:rPr>
          <w:rFonts w:cs="Times New Roman"/>
        </w:rPr>
      </w:pPr>
      <w:r w:rsidRPr="00123444">
        <w:rPr>
          <w:rFonts w:cs="Times New Roman"/>
        </w:rPr>
        <w:t>Lastly, the literature cautions as a whole on how adoption measures are being compared to loyalty outputs. The high enrolment rates can mask the poor levels of engagement when the level of satisfaction or trust reduces. This cannot be better explained by the argument that the psychological and experiential processes of post-adoption behaviour are better explicative in the sense of digital loyalty retention in adult retail markets.</w:t>
      </w:r>
    </w:p>
    <w:p w14:paraId="5E3AA3D7" w14:textId="77777777" w:rsidR="00BA4C3E" w:rsidRPr="00123444" w:rsidRDefault="00A80082" w:rsidP="00BA4C3E">
      <w:pPr>
        <w:pStyle w:val="Heading2"/>
        <w:rPr>
          <w:rFonts w:cs="Times New Roman"/>
        </w:rPr>
      </w:pPr>
      <w:bookmarkStart w:id="31" w:name="_Toc240835790"/>
      <w:bookmarkEnd w:id="31"/>
      <w:r w:rsidRPr="00123444">
        <w:rPr>
          <w:rFonts w:cs="Times New Roman"/>
        </w:rPr>
        <w:t>2.9 Summary</w:t>
      </w:r>
    </w:p>
    <w:p w14:paraId="0AAC5982" w14:textId="77777777" w:rsidR="00B45055" w:rsidRPr="00123444" w:rsidRDefault="00A80082" w:rsidP="00CF3C00">
      <w:pPr>
        <w:rPr>
          <w:rFonts w:cs="Times New Roman"/>
        </w:rPr>
      </w:pPr>
      <w:r w:rsidRPr="00123444">
        <w:rPr>
          <w:rFonts w:cs="Times New Roman"/>
        </w:rPr>
        <w:t>The current literature body</w:t>
      </w:r>
      <w:r w:rsidR="00BA4C3E" w:rsidRPr="00123444">
        <w:rPr>
          <w:rFonts w:cs="Times New Roman"/>
        </w:rPr>
        <w:t xml:space="preserve"> reviewed creates a consistent and dynamic concept of post-adoption loyalty in online retailing. The theoretical base is still based on expectation-confirmation, but when combined with the trust, motivation, and experiential constructs, the explanatory ability of this theory rises. When these models are considered in the context of the Clubcard app developed by Tesco, it is important to focus on the interactions between confirmation, perceived usefulness, and satisfaction in a highly digitised data-rich retail setting. The subsequent level of analysis thus sits in the empirical testing of those constructs in the consumer base of Tesco to ascertain which ones are most predictive of sustained loyalty behaviour.</w:t>
      </w:r>
    </w:p>
    <w:p w14:paraId="10F28102" w14:textId="77777777" w:rsidR="00B45055" w:rsidRPr="00123444" w:rsidRDefault="00B45055">
      <w:pPr>
        <w:rPr>
          <w:rFonts w:cs="Times New Roman"/>
        </w:rPr>
      </w:pPr>
      <w:r w:rsidRPr="00123444">
        <w:rPr>
          <w:rFonts w:cs="Times New Roman"/>
        </w:rPr>
        <w:br w:type="page"/>
      </w:r>
    </w:p>
    <w:p w14:paraId="424BE6B8" w14:textId="77777777" w:rsidR="00B45055" w:rsidRPr="00123444" w:rsidRDefault="00AF43B5" w:rsidP="00B45055">
      <w:pPr>
        <w:pStyle w:val="Heading1"/>
        <w:rPr>
          <w:rFonts w:cs="Times New Roman"/>
        </w:rPr>
      </w:pPr>
      <w:bookmarkStart w:id="32" w:name="_Toc240835791"/>
      <w:r w:rsidRPr="00123444">
        <w:rPr>
          <w:rFonts w:cs="Times New Roman"/>
        </w:rPr>
        <w:t xml:space="preserve">3. </w:t>
      </w:r>
      <w:r w:rsidR="00B45055" w:rsidRPr="00123444">
        <w:rPr>
          <w:rFonts w:cs="Times New Roman"/>
        </w:rPr>
        <w:t>RESEARCH METHODOLOGY</w:t>
      </w:r>
      <w:bookmarkEnd w:id="32"/>
    </w:p>
    <w:p w14:paraId="74DEF523" w14:textId="77777777" w:rsidR="00B45055" w:rsidRPr="00123444" w:rsidRDefault="00B45055" w:rsidP="00B45055">
      <w:pPr>
        <w:pStyle w:val="Heading2"/>
        <w:rPr>
          <w:rFonts w:cs="Times New Roman"/>
        </w:rPr>
      </w:pPr>
      <w:bookmarkStart w:id="33" w:name="_Toc240835792"/>
      <w:r w:rsidRPr="00123444">
        <w:rPr>
          <w:rFonts w:cs="Times New Roman"/>
        </w:rPr>
        <w:t>3.1 Introduction</w:t>
      </w:r>
      <w:bookmarkEnd w:id="33"/>
    </w:p>
    <w:p w14:paraId="286F26D1" w14:textId="77777777" w:rsidR="00B45055" w:rsidRPr="00123444" w:rsidRDefault="00B45055" w:rsidP="00B45055">
      <w:pPr>
        <w:rPr>
          <w:rFonts w:cs="Times New Roman"/>
        </w:rPr>
      </w:pPr>
      <w:r w:rsidRPr="00123444">
        <w:rPr>
          <w:rFonts w:cs="Times New Roman"/>
        </w:rPr>
        <w:t xml:space="preserve">This chapter is meant to discuss and </w:t>
      </w:r>
      <w:r w:rsidR="007E2F0E" w:rsidRPr="00123444">
        <w:rPr>
          <w:rFonts w:cs="Times New Roman"/>
        </w:rPr>
        <w:t>justify</w:t>
      </w:r>
      <w:r w:rsidRPr="00123444">
        <w:rPr>
          <w:rFonts w:cs="Times New Roman"/>
        </w:rPr>
        <w:t xml:space="preserve"> the methodological decisions that were made in this study to investigate how Tesco Clubcard mobile app is influencing customer retention in the UK grocery market. The design is based on a systematic methodological reasoning, which conforms philosophical placement, research design, research strategies, sampling, data-collection processes, data-analytical methods, and ethical guidelines. All decisions would be based on literature on methodological rigour to be rigorous, transparent, and in line with the overall objectives of the study.</w:t>
      </w:r>
    </w:p>
    <w:p w14:paraId="4B30F75E" w14:textId="77777777" w:rsidR="00B45055" w:rsidRPr="00123444" w:rsidRDefault="00B45055" w:rsidP="00B45055">
      <w:pPr>
        <w:pStyle w:val="Heading2"/>
        <w:rPr>
          <w:rFonts w:cs="Times New Roman"/>
        </w:rPr>
      </w:pPr>
      <w:bookmarkStart w:id="34" w:name="_Toc240835793"/>
      <w:r w:rsidRPr="00123444">
        <w:rPr>
          <w:rFonts w:cs="Times New Roman"/>
        </w:rPr>
        <w:t>3.2 Research Onion</w:t>
      </w:r>
      <w:bookmarkEnd w:id="34"/>
    </w:p>
    <w:p w14:paraId="308EAA04" w14:textId="77777777" w:rsidR="002457F2" w:rsidRPr="00123444" w:rsidRDefault="002457F2" w:rsidP="002457F2">
      <w:pPr>
        <w:jc w:val="center"/>
        <w:rPr>
          <w:rFonts w:cs="Times New Roman"/>
        </w:rPr>
      </w:pPr>
      <w:r w:rsidRPr="00123444">
        <w:rPr>
          <w:rFonts w:cs="Times New Roman"/>
          <w:noProof/>
        </w:rPr>
        <w:drawing>
          <wp:inline distT="0" distB="0" distL="0" distR="0" wp14:anchorId="1062638B" wp14:editId="1732CA46">
            <wp:extent cx="3634754" cy="2598281"/>
            <wp:effectExtent l="0" t="0" r="3810" b="0"/>
            <wp:docPr id="2139690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45091" cy="2605670"/>
                    </a:xfrm>
                    <a:prstGeom prst="rect">
                      <a:avLst/>
                    </a:prstGeom>
                    <a:noFill/>
                  </pic:spPr>
                </pic:pic>
              </a:graphicData>
            </a:graphic>
          </wp:inline>
        </w:drawing>
      </w:r>
    </w:p>
    <w:p w14:paraId="6C1D1F43" w14:textId="77777777" w:rsidR="002457F2" w:rsidRPr="00123444" w:rsidRDefault="002457F2" w:rsidP="002457F2">
      <w:pPr>
        <w:jc w:val="center"/>
        <w:rPr>
          <w:rFonts w:cs="Times New Roman"/>
          <w:b/>
          <w:bCs/>
        </w:rPr>
      </w:pPr>
      <w:r w:rsidRPr="00123444">
        <w:rPr>
          <w:rFonts w:cs="Times New Roman"/>
          <w:b/>
          <w:bCs/>
        </w:rPr>
        <w:t>Fig</w:t>
      </w:r>
      <w:r w:rsidR="005009BA" w:rsidRPr="00123444">
        <w:rPr>
          <w:rFonts w:cs="Times New Roman"/>
          <w:b/>
          <w:bCs/>
        </w:rPr>
        <w:t>ure 4</w:t>
      </w:r>
      <w:r w:rsidRPr="00123444">
        <w:rPr>
          <w:rFonts w:cs="Times New Roman"/>
          <w:b/>
          <w:bCs/>
        </w:rPr>
        <w:t>: Research onion</w:t>
      </w:r>
    </w:p>
    <w:p w14:paraId="344535F1" w14:textId="77777777" w:rsidR="002457F2" w:rsidRPr="00123444" w:rsidRDefault="002457F2" w:rsidP="002457F2">
      <w:pPr>
        <w:jc w:val="center"/>
        <w:rPr>
          <w:rFonts w:cs="Times New Roman"/>
        </w:rPr>
      </w:pPr>
      <w:r w:rsidRPr="00123444">
        <w:rPr>
          <w:rFonts w:cs="Times New Roman"/>
        </w:rPr>
        <w:t>(Source: Saunders et al. 2007)</w:t>
      </w:r>
    </w:p>
    <w:p w14:paraId="5E3327E7" w14:textId="77777777" w:rsidR="00B45055" w:rsidRPr="00123444" w:rsidRDefault="00B45055" w:rsidP="00B45055">
      <w:pPr>
        <w:rPr>
          <w:rFonts w:cs="Times New Roman"/>
        </w:rPr>
      </w:pPr>
      <w:r w:rsidRPr="00123444">
        <w:rPr>
          <w:rFonts w:cs="Times New Roman"/>
        </w:rPr>
        <w:t>Saunders et al. interpreted the research onion as a model of methodically making decisions during methodology and the approach starts with philosophical underpinnings and becomes increasingly small to data-collection instruments and techniques of data analysis (Saunders et al., 2007). This stratified model facilitates consistency among epistemology, methodological design and execution. Adhering to this framework enhances the consistency within it as well as makes certain that the methodological decisions are logically tied down between ontology and the analytical output.</w:t>
      </w:r>
    </w:p>
    <w:p w14:paraId="6B8EC273" w14:textId="77777777" w:rsidR="00B45055" w:rsidRPr="00123444" w:rsidRDefault="00B45055" w:rsidP="00B45055">
      <w:pPr>
        <w:pStyle w:val="Heading2"/>
        <w:rPr>
          <w:rFonts w:cs="Times New Roman"/>
        </w:rPr>
      </w:pPr>
      <w:bookmarkStart w:id="35" w:name="_Toc240835794"/>
      <w:r w:rsidRPr="00123444">
        <w:rPr>
          <w:rFonts w:cs="Times New Roman"/>
        </w:rPr>
        <w:t>3.3 Philosophy of Research</w:t>
      </w:r>
      <w:bookmarkEnd w:id="35"/>
    </w:p>
    <w:p w14:paraId="5EC6A771" w14:textId="77777777" w:rsidR="00B45055" w:rsidRPr="00123444" w:rsidRDefault="00B45055" w:rsidP="00B45055">
      <w:pPr>
        <w:rPr>
          <w:rFonts w:cs="Times New Roman"/>
        </w:rPr>
      </w:pPr>
      <w:r w:rsidRPr="00123444">
        <w:rPr>
          <w:rFonts w:cs="Times New Roman"/>
        </w:rPr>
        <w:t xml:space="preserve">This research philosophy assumes the positivism research philosophy that the reality can be measured, quantified and </w:t>
      </w:r>
      <w:r w:rsidR="00E16EE4" w:rsidRPr="00123444">
        <w:rPr>
          <w:rFonts w:cs="Times New Roman"/>
        </w:rPr>
        <w:t>analyse</w:t>
      </w:r>
      <w:r w:rsidRPr="00123444">
        <w:rPr>
          <w:rFonts w:cs="Times New Roman"/>
        </w:rPr>
        <w:t>d based on empirical indicators. Positivism concomitant with the studies that are based on observable and measurable phenomena, which are usually operationalised by means of numerical data and structured tools. Positivism is based on the assumption that systematic measurement and statistical relationships allow the generalisability of knowledge, the argument that is strengthened by methodological conversations about the objective and replicability (Alharahsheh and Pius, 2020).</w:t>
      </w:r>
    </w:p>
    <w:p w14:paraId="06128906" w14:textId="77777777" w:rsidR="00B45055" w:rsidRPr="00123444" w:rsidRDefault="00B45055" w:rsidP="00B45055">
      <w:pPr>
        <w:rPr>
          <w:rFonts w:cs="Times New Roman"/>
        </w:rPr>
      </w:pPr>
      <w:r w:rsidRPr="00123444">
        <w:rPr>
          <w:rFonts w:cs="Times New Roman"/>
        </w:rPr>
        <w:t>Another difference between positivism and interpretivism is that the former relies on hypothesis testing, detachment, and impartiality of the researcher compared to the latter, which focuses on interpretation and subjective meaning-making of the survey results (Pham, 2018). This philosophic position makes it possible to measure the relationships between the features of the apps, expectation confirmation, trust, satisfaction and continuance intention without making researcher interpretation an independent variable. According to Žukauskas et al., positivism advises empirical measurement with the use of probability as well as deduction and structured data (Žukauskas et al., 2018). Positivism would be the right epistemological basis to the study, as it will involve quantifying drivers of digital loyalty.</w:t>
      </w:r>
    </w:p>
    <w:p w14:paraId="101F5F09" w14:textId="77777777" w:rsidR="00B45055" w:rsidRPr="00123444" w:rsidRDefault="00B45055" w:rsidP="00B45055">
      <w:pPr>
        <w:pStyle w:val="Heading2"/>
        <w:rPr>
          <w:rFonts w:cs="Times New Roman"/>
        </w:rPr>
      </w:pPr>
      <w:bookmarkStart w:id="36" w:name="_Toc240835795"/>
      <w:r w:rsidRPr="00123444">
        <w:rPr>
          <w:rFonts w:cs="Times New Roman"/>
        </w:rPr>
        <w:t>3.4 Research approach</w:t>
      </w:r>
      <w:bookmarkEnd w:id="36"/>
    </w:p>
    <w:p w14:paraId="1E8D840F" w14:textId="77777777" w:rsidR="00B45055" w:rsidRPr="00123444" w:rsidRDefault="00B45055" w:rsidP="00B45055">
      <w:pPr>
        <w:rPr>
          <w:rFonts w:cs="Times New Roman"/>
        </w:rPr>
      </w:pPr>
      <w:r w:rsidRPr="00123444">
        <w:rPr>
          <w:rFonts w:cs="Times New Roman"/>
        </w:rPr>
        <w:t>The reason why the deductive method is taken is that it starts with the theory, develops theories and then tests these by use of empirical observations. Deduction is appropriate in studies that are based on pre-existing theoretical models, especially when one wants to understand the applicability of previously existing theory in a new setting (Woiceshyn and Daellenbach, 2018).</w:t>
      </w:r>
    </w:p>
    <w:p w14:paraId="360FF83C" w14:textId="77777777" w:rsidR="00B45055" w:rsidRPr="00123444" w:rsidRDefault="00B45055" w:rsidP="00B45055">
      <w:pPr>
        <w:rPr>
          <w:rFonts w:cs="Times New Roman"/>
        </w:rPr>
      </w:pPr>
      <w:r w:rsidRPr="00123444">
        <w:rPr>
          <w:rFonts w:cs="Times New Roman"/>
        </w:rPr>
        <w:t>Such deductive strategies are orderly, systematic, and confirmatory and are appropriate to a study that aims at testing connections between variables reported in the literature, e.g., expectation confirmation, perceived usefulness, trust, satisfaction and continuance intention. According to Azungah, deduction is suitable when logical movement is toward the general to the specific one (Azungah, 2018). This paper adheres to this rule, as it uses the Expectation-Confirmation Model (ECM) and its variations to a particular scenario using Tesco Clubcard users.</w:t>
      </w:r>
    </w:p>
    <w:p w14:paraId="1DB2E5E6" w14:textId="77777777" w:rsidR="00B45055" w:rsidRPr="00123444" w:rsidRDefault="00B45055" w:rsidP="00B45055">
      <w:pPr>
        <w:rPr>
          <w:rFonts w:cs="Times New Roman"/>
        </w:rPr>
      </w:pPr>
      <w:r w:rsidRPr="00123444">
        <w:rPr>
          <w:rFonts w:cs="Times New Roman"/>
        </w:rPr>
        <w:t>Even though some of the researchers emphasize the difficulty of inductive and deductive reasoning separation in practice (Armat et al., 2018), Pearse depicted that deductive analysis is especially applicable when priori constructs are used to define the coding and measurement process (Pearse, 2019). The survey research method is therefore quite congruent with a deductive mode of inquiry due to the structured nature of the research.</w:t>
      </w:r>
    </w:p>
    <w:p w14:paraId="732A62B2" w14:textId="77777777" w:rsidR="00B45055" w:rsidRPr="00123444" w:rsidRDefault="00B45055" w:rsidP="00B45055">
      <w:pPr>
        <w:pStyle w:val="Heading2"/>
        <w:rPr>
          <w:rFonts w:cs="Times New Roman"/>
        </w:rPr>
      </w:pPr>
      <w:bookmarkStart w:id="37" w:name="_Toc240835796"/>
      <w:r w:rsidRPr="00123444">
        <w:rPr>
          <w:rFonts w:cs="Times New Roman"/>
        </w:rPr>
        <w:t>3.5 Research Strategy: Quantitative Survey Strategy.</w:t>
      </w:r>
      <w:bookmarkEnd w:id="37"/>
    </w:p>
    <w:p w14:paraId="3C194512" w14:textId="77777777" w:rsidR="00B45055" w:rsidRPr="00123444" w:rsidRDefault="00B45055" w:rsidP="00B45055">
      <w:pPr>
        <w:rPr>
          <w:rFonts w:cs="Times New Roman"/>
        </w:rPr>
      </w:pPr>
      <w:r w:rsidRPr="00123444">
        <w:rPr>
          <w:rFonts w:cs="Times New Roman"/>
        </w:rPr>
        <w:t xml:space="preserve">The quantitative survey strategy is selected due to the possibility of obtaining standardised data by a large sample and statistically </w:t>
      </w:r>
      <w:r w:rsidR="00E8217B" w:rsidRPr="00123444">
        <w:rPr>
          <w:rFonts w:cs="Times New Roman"/>
        </w:rPr>
        <w:t>analysing</w:t>
      </w:r>
      <w:r w:rsidRPr="00123444">
        <w:rPr>
          <w:rFonts w:cs="Times New Roman"/>
        </w:rPr>
        <w:t xml:space="preserve"> the relationship of the variables. Consumer research Surveys are a common tool in analysing attitudes, satisfaction, patterns associated with behaviour and retention. According to Ponto, surveys prove to be efficient in terms of self-reported perceptions and correlational tests across demographics (Ponto, 2015).</w:t>
      </w:r>
    </w:p>
    <w:p w14:paraId="307B8780" w14:textId="77777777" w:rsidR="00B45055" w:rsidRPr="00123444" w:rsidRDefault="00B45055" w:rsidP="00B45055">
      <w:pPr>
        <w:rPr>
          <w:rFonts w:cs="Times New Roman"/>
        </w:rPr>
      </w:pPr>
      <w:r w:rsidRPr="00123444">
        <w:rPr>
          <w:rFonts w:cs="Times New Roman"/>
        </w:rPr>
        <w:t>The plan is highly consistent with the positivism and deduction approaches, as it provides a numerical value of the relationship between Clubcard app features and customer retention results. The generalisability is also supported through the use of survey design but through proper sampling of the instrument and validity and reliability of the instrument used.</w:t>
      </w:r>
    </w:p>
    <w:p w14:paraId="0E0A09AD" w14:textId="77777777" w:rsidR="00B45055" w:rsidRPr="00123444" w:rsidRDefault="00B45055" w:rsidP="00B45055">
      <w:pPr>
        <w:pStyle w:val="Heading2"/>
        <w:rPr>
          <w:rFonts w:cs="Times New Roman"/>
        </w:rPr>
      </w:pPr>
      <w:bookmarkStart w:id="38" w:name="_Toc240835797"/>
      <w:r w:rsidRPr="00123444">
        <w:rPr>
          <w:rFonts w:cs="Times New Roman"/>
        </w:rPr>
        <w:t>3.6 Data Collection Method</w:t>
      </w:r>
      <w:bookmarkEnd w:id="38"/>
    </w:p>
    <w:p w14:paraId="3221F2F6" w14:textId="77777777" w:rsidR="00B45055" w:rsidRPr="00123444" w:rsidRDefault="00B45055" w:rsidP="00B45055">
      <w:pPr>
        <w:rPr>
          <w:rFonts w:cs="Times New Roman"/>
          <w:b/>
          <w:bCs/>
        </w:rPr>
      </w:pPr>
      <w:r w:rsidRPr="00123444">
        <w:rPr>
          <w:rFonts w:cs="Times New Roman"/>
          <w:b/>
          <w:bCs/>
        </w:rPr>
        <w:t>Survey Instrument</w:t>
      </w:r>
    </w:p>
    <w:p w14:paraId="5B729B49" w14:textId="77777777" w:rsidR="00B45055" w:rsidRPr="00123444" w:rsidRDefault="00B45055" w:rsidP="00B45055">
      <w:pPr>
        <w:rPr>
          <w:rFonts w:cs="Times New Roman"/>
        </w:rPr>
      </w:pPr>
      <w:r w:rsidRPr="00123444">
        <w:rPr>
          <w:rFonts w:cs="Times New Roman"/>
        </w:rPr>
        <w:t>A structured online questionnaire was used to collect the data. It included closed-ended items measured on Likert scales to assess expectation confirmation, perceived usefulness, trust, satisfaction, continuance intention and price/value perceptions. This format was consistent with the quantitative design and enabled statistical analysis.</w:t>
      </w:r>
    </w:p>
    <w:p w14:paraId="56BC2A24" w14:textId="77777777" w:rsidR="00B45055" w:rsidRPr="00123444" w:rsidRDefault="00B45055" w:rsidP="00B45055">
      <w:pPr>
        <w:rPr>
          <w:rFonts w:cs="Times New Roman"/>
        </w:rPr>
      </w:pPr>
      <w:r w:rsidRPr="00123444">
        <w:rPr>
          <w:rFonts w:cs="Times New Roman"/>
        </w:rPr>
        <w:t>Online distribution, which involves LinkedIn, Facebook groups, and online forums of consumers, assist</w:t>
      </w:r>
      <w:r w:rsidR="00641D24" w:rsidRPr="00123444">
        <w:rPr>
          <w:rFonts w:cs="Times New Roman"/>
        </w:rPr>
        <w:t>ed</w:t>
      </w:r>
      <w:r w:rsidRPr="00123444">
        <w:rPr>
          <w:rFonts w:cs="Times New Roman"/>
        </w:rPr>
        <w:t xml:space="preserve"> in quick access to active Clubcard users. Through online surveys, geographical limits are minimized and the participants have the time to fill questionnaires at their own convenience. Taherdoost </w:t>
      </w:r>
      <w:r w:rsidR="00641D24" w:rsidRPr="00123444">
        <w:rPr>
          <w:rFonts w:cs="Times New Roman"/>
        </w:rPr>
        <w:t xml:space="preserve">(2016) </w:t>
      </w:r>
      <w:r w:rsidRPr="00123444">
        <w:rPr>
          <w:rFonts w:cs="Times New Roman"/>
        </w:rPr>
        <w:t>described that the validity of the survey was based on its clarity, structure, and measurement of the constructs that were in accordance with theoretical definitions. This is why all questions are based on the constructs that have been proved in researches about ECM.</w:t>
      </w:r>
    </w:p>
    <w:p w14:paraId="0BA99321" w14:textId="77777777" w:rsidR="00B45055" w:rsidRPr="00123444" w:rsidRDefault="00B45055" w:rsidP="00B45055">
      <w:pPr>
        <w:rPr>
          <w:rFonts w:cs="Times New Roman"/>
          <w:b/>
          <w:bCs/>
        </w:rPr>
      </w:pPr>
      <w:r w:rsidRPr="00123444">
        <w:rPr>
          <w:rFonts w:cs="Times New Roman"/>
          <w:b/>
          <w:bCs/>
        </w:rPr>
        <w:t>Sampling Strategy</w:t>
      </w:r>
    </w:p>
    <w:p w14:paraId="037E099F" w14:textId="77777777" w:rsidR="00B45055" w:rsidRPr="00123444" w:rsidRDefault="005009BA" w:rsidP="00B45055">
      <w:pPr>
        <w:rPr>
          <w:rFonts w:cs="Times New Roman"/>
          <w:color w:val="FF0000"/>
        </w:rPr>
      </w:pPr>
      <w:r w:rsidRPr="00123444">
        <w:rPr>
          <w:rFonts w:cs="Times New Roman"/>
          <w:color w:val="FF0000"/>
        </w:rPr>
        <w:t>The study uses a non-probability purposive sampling strategy, as participants are selected based on their relevance to the research topic, specifically their active use of the Tesco Clubcard mobile application. The survey link is distributed through social media networks, UK-based customer forums and online consumer groups to access eligible Clubcard users. This sampling approach does not provide a statistically representative sample of the wider UK Tesco Clubcard population because participants are not selected through a probability-based sampling procedure. Therefore, the sample is evaluated in terms of its analytical validity and suitability for addressing the research objectives, rather than its representativeness of all Clubcard users. The target sample consists of 150 respondents who are aged 18 or above, live in the United Kingdom and use the Tesco Clubcard mobile application at least once a month</w:t>
      </w:r>
      <w:r w:rsidR="00B45055" w:rsidRPr="00123444">
        <w:rPr>
          <w:rFonts w:cs="Times New Roman"/>
          <w:color w:val="FF0000"/>
        </w:rPr>
        <w:t xml:space="preserve"> (Rahi, 2017).</w:t>
      </w:r>
    </w:p>
    <w:p w14:paraId="1543C7D2" w14:textId="77777777" w:rsidR="00B45055" w:rsidRPr="00123444" w:rsidRDefault="00B45055" w:rsidP="00B45055">
      <w:pPr>
        <w:rPr>
          <w:rFonts w:cs="Times New Roman"/>
          <w:b/>
          <w:bCs/>
        </w:rPr>
      </w:pPr>
      <w:r w:rsidRPr="00123444">
        <w:rPr>
          <w:rFonts w:cs="Times New Roman"/>
          <w:b/>
          <w:bCs/>
        </w:rPr>
        <w:t>Recruitment and Inclusion Criteria.</w:t>
      </w:r>
    </w:p>
    <w:p w14:paraId="64557976" w14:textId="77777777" w:rsidR="00B45055" w:rsidRPr="00123444" w:rsidRDefault="00B45055" w:rsidP="00B45055">
      <w:pPr>
        <w:rPr>
          <w:rFonts w:cs="Times New Roman"/>
        </w:rPr>
      </w:pPr>
      <w:r w:rsidRPr="00123444">
        <w:rPr>
          <w:rFonts w:cs="Times New Roman"/>
        </w:rPr>
        <w:t>Participants were recruited by posting the survey link through LinkedIn networks, UK-based customer forums and retail consumer groups. Eligible participants were required to:</w:t>
      </w:r>
    </w:p>
    <w:p w14:paraId="3E218A38" w14:textId="77777777" w:rsidR="00B45055" w:rsidRPr="00123444" w:rsidRDefault="00B45055" w:rsidP="00B45055">
      <w:pPr>
        <w:pStyle w:val="ListParagraph"/>
        <w:numPr>
          <w:ilvl w:val="0"/>
          <w:numId w:val="2"/>
        </w:numPr>
        <w:rPr>
          <w:rFonts w:cs="Times New Roman"/>
        </w:rPr>
      </w:pPr>
      <w:r w:rsidRPr="00123444">
        <w:rPr>
          <w:rFonts w:cs="Times New Roman"/>
        </w:rPr>
        <w:t>Be 18 years or older.</w:t>
      </w:r>
    </w:p>
    <w:p w14:paraId="27C064D5" w14:textId="77777777" w:rsidR="00B45055" w:rsidRPr="00123444" w:rsidRDefault="00B45055" w:rsidP="00B45055">
      <w:pPr>
        <w:pStyle w:val="ListParagraph"/>
        <w:numPr>
          <w:ilvl w:val="0"/>
          <w:numId w:val="2"/>
        </w:numPr>
        <w:rPr>
          <w:rFonts w:cs="Times New Roman"/>
        </w:rPr>
      </w:pPr>
      <w:r w:rsidRPr="00123444">
        <w:rPr>
          <w:rFonts w:cs="Times New Roman"/>
        </w:rPr>
        <w:t>Live in the United Kingdom.</w:t>
      </w:r>
    </w:p>
    <w:p w14:paraId="1AE8F4BB" w14:textId="77777777" w:rsidR="00B45055" w:rsidRPr="00123444" w:rsidRDefault="00B45055" w:rsidP="00B45055">
      <w:pPr>
        <w:pStyle w:val="ListParagraph"/>
        <w:numPr>
          <w:ilvl w:val="0"/>
          <w:numId w:val="2"/>
        </w:numPr>
        <w:rPr>
          <w:rFonts w:cs="Times New Roman"/>
        </w:rPr>
      </w:pPr>
      <w:r w:rsidRPr="00123444">
        <w:rPr>
          <w:rFonts w:cs="Times New Roman"/>
        </w:rPr>
        <w:t>Redeem the Tesco Clubcard mobile application at least once a month.</w:t>
      </w:r>
    </w:p>
    <w:p w14:paraId="760169FF" w14:textId="77777777" w:rsidR="00B45055" w:rsidRPr="00123444" w:rsidRDefault="00B45055" w:rsidP="00B45055">
      <w:pPr>
        <w:pStyle w:val="ListParagraph"/>
        <w:numPr>
          <w:ilvl w:val="0"/>
          <w:numId w:val="2"/>
        </w:numPr>
        <w:rPr>
          <w:rFonts w:cs="Times New Roman"/>
        </w:rPr>
      </w:pPr>
      <w:r w:rsidRPr="00123444">
        <w:rPr>
          <w:rFonts w:cs="Times New Roman"/>
        </w:rPr>
        <w:t>The exclusion criteria are non-users and non-UK persons.</w:t>
      </w:r>
    </w:p>
    <w:p w14:paraId="2F4C4117" w14:textId="77777777" w:rsidR="00B45055" w:rsidRPr="00123444" w:rsidRDefault="00B45055" w:rsidP="00B45055">
      <w:pPr>
        <w:pStyle w:val="Heading2"/>
        <w:rPr>
          <w:rFonts w:cs="Times New Roman"/>
        </w:rPr>
      </w:pPr>
      <w:bookmarkStart w:id="39" w:name="_Toc240835798"/>
      <w:r w:rsidRPr="00123444">
        <w:rPr>
          <w:rFonts w:cs="Times New Roman"/>
        </w:rPr>
        <w:t>3.7 Data Analysis Methods</w:t>
      </w:r>
      <w:bookmarkEnd w:id="39"/>
    </w:p>
    <w:p w14:paraId="1B69E719" w14:textId="77777777" w:rsidR="00B45055" w:rsidRPr="00123444" w:rsidRDefault="00B45055" w:rsidP="00B45055">
      <w:pPr>
        <w:rPr>
          <w:rFonts w:cs="Times New Roman"/>
        </w:rPr>
      </w:pPr>
      <w:r w:rsidRPr="00123444">
        <w:rPr>
          <w:rFonts w:cs="Times New Roman"/>
          <w:color w:val="FF0000"/>
        </w:rPr>
        <w:t xml:space="preserve">The quantitative analysis </w:t>
      </w:r>
      <w:r w:rsidR="002C6745" w:rsidRPr="00123444">
        <w:rPr>
          <w:rFonts w:cs="Times New Roman"/>
          <w:color w:val="FF0000"/>
        </w:rPr>
        <w:t>is</w:t>
      </w:r>
      <w:r w:rsidRPr="00123444">
        <w:rPr>
          <w:rFonts w:cs="Times New Roman"/>
          <w:color w:val="FF0000"/>
        </w:rPr>
        <w:t xml:space="preserve"> based on descriptive statistics,</w:t>
      </w:r>
      <w:r w:rsidR="002C6745" w:rsidRPr="00123444">
        <w:rPr>
          <w:rFonts w:cs="Times New Roman"/>
          <w:color w:val="FF0000"/>
        </w:rPr>
        <w:t xml:space="preserve"> bivariate correlation analysis and multiple linear regression analysis.</w:t>
      </w:r>
      <w:r w:rsidRPr="00123444">
        <w:rPr>
          <w:rFonts w:cs="Times New Roman"/>
          <w:color w:val="FF0000"/>
        </w:rPr>
        <w:t xml:space="preserve"> </w:t>
      </w:r>
      <w:r w:rsidRPr="00123444">
        <w:rPr>
          <w:rFonts w:cs="Times New Roman"/>
        </w:rPr>
        <w:t>The online survey platform will be exported to spreadsheets where the data will be cleansed, coded, and structured.</w:t>
      </w:r>
    </w:p>
    <w:p w14:paraId="48D37875" w14:textId="77777777" w:rsidR="00B45055" w:rsidRPr="00123444" w:rsidRDefault="00B45055" w:rsidP="00B45055">
      <w:pPr>
        <w:rPr>
          <w:rFonts w:cs="Times New Roman"/>
        </w:rPr>
      </w:pPr>
      <w:r w:rsidRPr="00123444">
        <w:rPr>
          <w:rFonts w:cs="Times New Roman"/>
        </w:rPr>
        <w:t>Descriptive statistics were used to summarise demographic distributions and general trends associated with app usage, satisfaction and loyalty. Bivariate correlation analysis was used to examine the direction and strength of relationships among the principal app-feature, satisfaction and loyalty variables. These analyses were interpreted in relation to the deductive framework and the relationships proposed in ECM and associated models.</w:t>
      </w:r>
    </w:p>
    <w:p w14:paraId="73C0FA31" w14:textId="77777777" w:rsidR="00B45055" w:rsidRPr="00123444" w:rsidRDefault="002C6745" w:rsidP="00B45055">
      <w:pPr>
        <w:rPr>
          <w:rFonts w:cs="Times New Roman"/>
          <w:color w:val="FF0000"/>
        </w:rPr>
      </w:pPr>
      <w:r w:rsidRPr="00123444">
        <w:rPr>
          <w:rFonts w:cs="Times New Roman"/>
        </w:rPr>
        <w:t>Standard multiple linear regression was conducted in SPSS to examine the unique contribution of Clubcard app features to customer satisfaction. Ease of use, perceived usefulness, personalisation, rewards value, gamification, push notifications and perceived app performance were entered simultaneously as predictors. Regression coefficients, significance levels, model fit and collinearity diagnostics were used to identify which features made statistically significant unique contributions to satisfaction. Mediation was not directly tested; therefore, relationships involving satisfaction and loyalty are interpreted as associations rather than evidence of an indirect causal effect.</w:t>
      </w:r>
    </w:p>
    <w:p w14:paraId="4D4B13E6" w14:textId="77777777" w:rsidR="00B45055" w:rsidRPr="00123444" w:rsidRDefault="00B45055" w:rsidP="00B45055">
      <w:pPr>
        <w:pStyle w:val="Heading2"/>
        <w:rPr>
          <w:rFonts w:cs="Times New Roman"/>
        </w:rPr>
      </w:pPr>
      <w:bookmarkStart w:id="40" w:name="_Toc240835799"/>
      <w:r w:rsidRPr="00123444">
        <w:rPr>
          <w:rFonts w:cs="Times New Roman"/>
        </w:rPr>
        <w:t>3.8 Ethical Considerations</w:t>
      </w:r>
      <w:bookmarkEnd w:id="40"/>
    </w:p>
    <w:p w14:paraId="5447402F" w14:textId="77777777" w:rsidR="00B45055" w:rsidRPr="00123444" w:rsidRDefault="00B45055" w:rsidP="00B45055">
      <w:pPr>
        <w:rPr>
          <w:rFonts w:cs="Times New Roman"/>
        </w:rPr>
      </w:pPr>
      <w:r w:rsidRPr="00123444">
        <w:rPr>
          <w:rFonts w:cs="Times New Roman"/>
        </w:rPr>
        <w:t>Ethical integrity was addressed through institutional research governance. Participants received information about the purpose of the study, the voluntary nature of participation and their right to withdraw without penalty. No personal identifiers were collected, supporting anonymity and confidentiality.</w:t>
      </w:r>
    </w:p>
    <w:p w14:paraId="4C763EEA" w14:textId="77777777" w:rsidR="00B45055" w:rsidRPr="00123444" w:rsidRDefault="00B45055" w:rsidP="00B45055">
      <w:pPr>
        <w:rPr>
          <w:rFonts w:cs="Times New Roman"/>
        </w:rPr>
      </w:pPr>
      <w:r w:rsidRPr="00123444">
        <w:rPr>
          <w:rFonts w:cs="Times New Roman"/>
        </w:rPr>
        <w:t>Participants provided informed consent before accessing the survey. Data were stored securely using password-protected university storage. The study did not involve deception and presented minimal risk to participants. These procedures were designed to support respect, autonomy, confidentiality and data protection.</w:t>
      </w:r>
    </w:p>
    <w:p w14:paraId="6F5869CD" w14:textId="77777777" w:rsidR="00B45055" w:rsidRPr="00123444" w:rsidRDefault="00B45055" w:rsidP="00B45055">
      <w:pPr>
        <w:pStyle w:val="Heading2"/>
        <w:rPr>
          <w:rFonts w:cs="Times New Roman"/>
        </w:rPr>
      </w:pPr>
      <w:bookmarkStart w:id="41" w:name="_Toc240835800"/>
      <w:r w:rsidRPr="00123444">
        <w:rPr>
          <w:rFonts w:cs="Times New Roman"/>
        </w:rPr>
        <w:t>3.9 Constraints of the Research</w:t>
      </w:r>
      <w:bookmarkEnd w:id="41"/>
    </w:p>
    <w:p w14:paraId="2DDFD2A9" w14:textId="77777777" w:rsidR="00B45055" w:rsidRPr="00123444" w:rsidRDefault="00B45055" w:rsidP="00B45055">
      <w:pPr>
        <w:rPr>
          <w:rFonts w:cs="Times New Roman"/>
        </w:rPr>
      </w:pPr>
      <w:r w:rsidRPr="00123444">
        <w:rPr>
          <w:rFonts w:cs="Times New Roman"/>
        </w:rPr>
        <w:t>There are a number of limitations on the generalisability of findings. To begin with, the external generalisability is limited by purposive sampling as the sample might not accurately represent the demographics of the UK Clubcard users on the whole. Second, online surveys are prone to self-selection bias because more opinionated people or those more inclined towards digitization might be willing to take part. Third, the cross-sectional design also restricts the possibility of examining the changes over time, i.e. it is impossible to draw causation.</w:t>
      </w:r>
    </w:p>
    <w:p w14:paraId="7EA17A87" w14:textId="77777777" w:rsidR="00B45055" w:rsidRPr="00123444" w:rsidRDefault="00B45055" w:rsidP="00B45055">
      <w:pPr>
        <w:rPr>
          <w:rFonts w:cs="Times New Roman"/>
        </w:rPr>
      </w:pPr>
      <w:r w:rsidRPr="00123444">
        <w:rPr>
          <w:rFonts w:cs="Times New Roman"/>
        </w:rPr>
        <w:t>Moreover, self-reported perceptions can be biased due to a recall bias or the social desirability bias. Lastly, even though the theoretical framework is used to direct the analysis, the lack of longitudinal data limits the level of understanding behaviour change. In addition, the cross-sectional analysis did not directly test mediation, so intermediary relationships involving satisfaction cannot be established statistically from the present results.</w:t>
      </w:r>
    </w:p>
    <w:p w14:paraId="13E684C8" w14:textId="77777777" w:rsidR="00B45055" w:rsidRPr="00123444" w:rsidRDefault="00B45055" w:rsidP="00B45055">
      <w:pPr>
        <w:pStyle w:val="Heading2"/>
        <w:rPr>
          <w:rFonts w:cs="Times New Roman"/>
        </w:rPr>
      </w:pPr>
      <w:bookmarkStart w:id="42" w:name="_Toc240835801"/>
      <w:r w:rsidRPr="00123444">
        <w:rPr>
          <w:rFonts w:cs="Times New Roman"/>
        </w:rPr>
        <w:t>3.10 Summary</w:t>
      </w:r>
      <w:bookmarkEnd w:id="42"/>
    </w:p>
    <w:p w14:paraId="0D80AA53" w14:textId="77777777" w:rsidR="002457F2" w:rsidRPr="00123444" w:rsidRDefault="00B45055" w:rsidP="00B45055">
      <w:pPr>
        <w:rPr>
          <w:rFonts w:cs="Times New Roman"/>
        </w:rPr>
      </w:pPr>
      <w:r w:rsidRPr="00123444">
        <w:rPr>
          <w:rFonts w:cs="Times New Roman"/>
        </w:rPr>
        <w:t>This chapter justified the methodological decisions used to examine Tesco Clubcard app usage, customer satisfaction and loyalty. Guided by the research onion, the study adopted a positivist philosophy, deductive reasoning and a quantitative survey strategy. A purposive sample of 150 active Clubcard app users completed the online survey, and the data were analysed using descriptive statistics, bivariate correlations and standard multiple regression. Ethical considerations and methodological limitations were recognised to support transparency and rigour.</w:t>
      </w:r>
    </w:p>
    <w:p w14:paraId="1C12F870" w14:textId="77777777" w:rsidR="002457F2" w:rsidRPr="00123444" w:rsidRDefault="002457F2">
      <w:pPr>
        <w:rPr>
          <w:rFonts w:cs="Times New Roman"/>
        </w:rPr>
      </w:pPr>
      <w:r w:rsidRPr="00123444">
        <w:rPr>
          <w:rFonts w:cs="Times New Roman"/>
        </w:rPr>
        <w:br w:type="page"/>
      </w:r>
    </w:p>
    <w:p w14:paraId="1ED1A2B4" w14:textId="77777777" w:rsidR="00B45055" w:rsidRPr="00123444" w:rsidRDefault="00AF43B5" w:rsidP="002457F2">
      <w:pPr>
        <w:pStyle w:val="Heading1"/>
        <w:rPr>
          <w:rFonts w:cs="Times New Roman"/>
        </w:rPr>
      </w:pPr>
      <w:bookmarkStart w:id="43" w:name="_Toc240835802"/>
      <w:r w:rsidRPr="00123444">
        <w:rPr>
          <w:rFonts w:cs="Times New Roman"/>
        </w:rPr>
        <w:t xml:space="preserve">4. </w:t>
      </w:r>
      <w:r w:rsidR="002457F2" w:rsidRPr="00123444">
        <w:rPr>
          <w:rFonts w:cs="Times New Roman"/>
        </w:rPr>
        <w:t xml:space="preserve"> </w:t>
      </w:r>
      <w:r w:rsidR="00E16EE4" w:rsidRPr="00123444">
        <w:rPr>
          <w:rFonts w:cs="Times New Roman"/>
        </w:rPr>
        <w:t>DATA ANALYSIS</w:t>
      </w:r>
      <w:bookmarkEnd w:id="43"/>
    </w:p>
    <w:p w14:paraId="6B5B87D7" w14:textId="77777777" w:rsidR="00820294" w:rsidRPr="00123444" w:rsidRDefault="00820294" w:rsidP="0050178A">
      <w:pPr>
        <w:pStyle w:val="Heading2"/>
        <w:rPr>
          <w:rFonts w:cs="Times New Roman"/>
        </w:rPr>
      </w:pPr>
      <w:bookmarkStart w:id="44" w:name="_Toc240835803"/>
      <w:r w:rsidRPr="00123444">
        <w:rPr>
          <w:rFonts w:cs="Times New Roman"/>
        </w:rPr>
        <w:t>4.1 Introduction</w:t>
      </w:r>
      <w:bookmarkEnd w:id="44"/>
    </w:p>
    <w:p w14:paraId="317722A4" w14:textId="77777777" w:rsidR="00820294" w:rsidRPr="00123444" w:rsidRDefault="00820294" w:rsidP="00820294">
      <w:pPr>
        <w:rPr>
          <w:rFonts w:cs="Times New Roman"/>
        </w:rPr>
      </w:pPr>
      <w:r w:rsidRPr="00123444">
        <w:rPr>
          <w:rFonts w:cs="Times New Roman"/>
        </w:rPr>
        <w:t>The chapter reports and explains the empirical results of the survey of customers of Tesco Clubcard mobile app in the United Kingdom. The analysis aims at exploring the impact of expectation confirmation, perceived usefulness, trust, satisfaction, and other factors on continuance intention and loyalty to the digital loyalty ecosystem in Tesco among customers.</w:t>
      </w:r>
    </w:p>
    <w:p w14:paraId="4278B7D5" w14:textId="77777777" w:rsidR="00820294" w:rsidRPr="00123444" w:rsidRDefault="00820294" w:rsidP="00820294">
      <w:pPr>
        <w:rPr>
          <w:rFonts w:cs="Times New Roman"/>
        </w:rPr>
      </w:pPr>
      <w:r w:rsidRPr="00123444">
        <w:rPr>
          <w:rFonts w:cs="Times New Roman"/>
        </w:rPr>
        <w:t>The chapter has been divided into four major sections. To begin with, the demographic profile and simple usage patterns of the sample are described and analysed graphically. Second, the findings of statistical analysis (SPSS-based procedures) are presented, such as reliability analysis, and correlation of the major constructs. Third, the results are interpreted providing a connexion between the results and the Expectation-Confirmation Model (ECM) and the broader literature covered in the last chapter. Lastly, the chapter ends with a brief wrap up, which sets the stage of discussion and conclusion during Chapter 5.</w:t>
      </w:r>
    </w:p>
    <w:p w14:paraId="2C314072" w14:textId="77777777" w:rsidR="00820294" w:rsidRPr="00123444" w:rsidRDefault="00820294" w:rsidP="0050178A">
      <w:pPr>
        <w:pStyle w:val="Heading2"/>
        <w:rPr>
          <w:rFonts w:cs="Times New Roman"/>
        </w:rPr>
      </w:pPr>
      <w:bookmarkStart w:id="45" w:name="_Toc240835804"/>
      <w:r w:rsidRPr="00123444">
        <w:rPr>
          <w:rFonts w:cs="Times New Roman"/>
        </w:rPr>
        <w:t>4.2 Graphical Analysis: Demographic Statistics</w:t>
      </w:r>
      <w:bookmarkEnd w:id="45"/>
    </w:p>
    <w:p w14:paraId="788215A0" w14:textId="77777777" w:rsidR="00820294" w:rsidRPr="00123444" w:rsidRDefault="00820294" w:rsidP="00820294">
      <w:pPr>
        <w:rPr>
          <w:rFonts w:cs="Times New Roman"/>
        </w:rPr>
      </w:pPr>
      <w:r w:rsidRPr="00123444">
        <w:rPr>
          <w:rFonts w:cs="Times New Roman"/>
          <w:noProof/>
        </w:rPr>
        <w:drawing>
          <wp:inline distT="0" distB="0" distL="0" distR="0" wp14:anchorId="5EC3BC9E" wp14:editId="44850A0E">
            <wp:extent cx="5731510" cy="2413000"/>
            <wp:effectExtent l="0" t="0" r="2540" b="6350"/>
            <wp:docPr id="559349637" name="Picture 1" descr="Forms response chart. Question title: 1. What is your age group?.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What is your age group?. Number of responses: 150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1848E84" w14:textId="77777777" w:rsidR="0050178A" w:rsidRPr="00123444" w:rsidRDefault="0050178A" w:rsidP="0050178A">
      <w:pPr>
        <w:rPr>
          <w:rFonts w:cs="Times New Roman"/>
          <w:b/>
          <w:bCs/>
        </w:rPr>
      </w:pPr>
      <w:r w:rsidRPr="00123444">
        <w:rPr>
          <w:rFonts w:cs="Times New Roman"/>
          <w:b/>
          <w:bCs/>
        </w:rPr>
        <w:t>Age Distribution of the Respondents.</w:t>
      </w:r>
    </w:p>
    <w:p w14:paraId="455C2D4D" w14:textId="77777777" w:rsidR="0050178A" w:rsidRPr="00123444" w:rsidRDefault="0050178A" w:rsidP="0050178A">
      <w:pPr>
        <w:rPr>
          <w:rFonts w:cs="Times New Roman"/>
        </w:rPr>
      </w:pPr>
      <w:r w:rsidRPr="00123444">
        <w:rPr>
          <w:rFonts w:cs="Times New Roman"/>
        </w:rPr>
        <w:t>Age structure is somewhat average and in the middle adult bands. Out of 150 respondents, 36.7 percent of the respondents are within 35-44 age group,29.3 percent are within the 25-34 age group which is two-thirds of the respondents. Another 18.7% are 18–24 and only 9.3% 45-54 and 6. Such a distribution means that the dataset is strongly skewed towards younger and middle-aged adults who tend to be more digital and familiar with mobile interfaces. The existing study on mobile financial and loyalty apps reveals that these groups tend to be early and heavy adopters as they indicate better technology adoption and use of digital services (Malik et al., 2025). The comparatively low sample size of older users indicates that the results will be most applicable to a tech-savvy group instead of the entire age range of Tesco customers, which has consequences on the extent to which any conclusions can be made on the applicability of the findings to a wider age group (Huma et al., 2024).</w:t>
      </w:r>
    </w:p>
    <w:p w14:paraId="7C42CA85" w14:textId="77777777" w:rsidR="0050178A" w:rsidRPr="00123444" w:rsidRDefault="0050178A" w:rsidP="0050178A">
      <w:pPr>
        <w:rPr>
          <w:rFonts w:cs="Times New Roman"/>
        </w:rPr>
      </w:pPr>
    </w:p>
    <w:p w14:paraId="29605192" w14:textId="77777777" w:rsidR="00820294" w:rsidRPr="00123444" w:rsidRDefault="00820294" w:rsidP="00820294">
      <w:pPr>
        <w:rPr>
          <w:rFonts w:cs="Times New Roman"/>
        </w:rPr>
      </w:pPr>
      <w:r w:rsidRPr="00123444">
        <w:rPr>
          <w:rFonts w:cs="Times New Roman"/>
          <w:noProof/>
        </w:rPr>
        <w:drawing>
          <wp:inline distT="0" distB="0" distL="0" distR="0" wp14:anchorId="32311A20" wp14:editId="052DAE51">
            <wp:extent cx="5731510" cy="2413000"/>
            <wp:effectExtent l="0" t="0" r="2540" b="6350"/>
            <wp:docPr id="472827346" name="Picture 2" descr="Forms response chart. Question title: 2. What is your gender?.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What is your gender?. Number of responses: 15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F260E40" w14:textId="77777777" w:rsidR="0050178A" w:rsidRPr="00123444" w:rsidRDefault="0050178A" w:rsidP="0050178A">
      <w:pPr>
        <w:rPr>
          <w:rFonts w:cs="Times New Roman"/>
          <w:b/>
          <w:bCs/>
        </w:rPr>
      </w:pPr>
      <w:r w:rsidRPr="00123444">
        <w:rPr>
          <w:rFonts w:cs="Times New Roman"/>
          <w:b/>
          <w:bCs/>
        </w:rPr>
        <w:t>Gender Distribution</w:t>
      </w:r>
    </w:p>
    <w:p w14:paraId="21FDA0A4" w14:textId="77777777" w:rsidR="00820294" w:rsidRPr="00123444" w:rsidRDefault="0050178A" w:rsidP="00820294">
      <w:pPr>
        <w:rPr>
          <w:rFonts w:cs="Times New Roman"/>
        </w:rPr>
      </w:pPr>
      <w:r w:rsidRPr="00123444">
        <w:rPr>
          <w:rFonts w:cs="Times New Roman"/>
        </w:rPr>
        <w:t xml:space="preserve">The gender distribution has been female majority with 47.3 percent of the respondents indicating that they are female, 38.7 percent are male, 8 percent are non-binary, and 6 percent do not identify. The fact that the non-binary and prefer not to say group is also a relatively large one means that the sample is fairly representative in terms of gender identity and this is valuable when it comes to studying how digital loyalty tools are viewed by diverse users. Research on mobile services indicates that the differences in gender with respect to satisfaction and continuance intention are apt to be mediated by involvement, perceived control and perceived value as opposed to gender per se (Hussain et al., 2025). </w:t>
      </w:r>
    </w:p>
    <w:p w14:paraId="1A0882EE" w14:textId="77777777" w:rsidR="00820294" w:rsidRPr="00123444" w:rsidRDefault="00820294" w:rsidP="00820294">
      <w:pPr>
        <w:rPr>
          <w:rFonts w:cs="Times New Roman"/>
        </w:rPr>
      </w:pPr>
      <w:r w:rsidRPr="00123444">
        <w:rPr>
          <w:rFonts w:cs="Times New Roman"/>
          <w:noProof/>
        </w:rPr>
        <w:drawing>
          <wp:inline distT="0" distB="0" distL="0" distR="0" wp14:anchorId="7476616C" wp14:editId="7FA8AE25">
            <wp:extent cx="5731510" cy="2413000"/>
            <wp:effectExtent l="0" t="0" r="2540" b="6350"/>
            <wp:docPr id="923753836" name="Picture 3" descr="Forms response chart. Question title: 3. How frequently do you shop at Tesco compared with other grocery retailers?.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How frequently do you shop at Tesco compared with other grocery retailers?. Number of responses: 15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393A5A6" w14:textId="77777777" w:rsidR="0050178A" w:rsidRPr="00123444" w:rsidRDefault="0050178A" w:rsidP="0050178A">
      <w:pPr>
        <w:rPr>
          <w:rFonts w:cs="Times New Roman"/>
          <w:b/>
          <w:bCs/>
        </w:rPr>
      </w:pPr>
      <w:r w:rsidRPr="00123444">
        <w:rPr>
          <w:rFonts w:cs="Times New Roman"/>
          <w:b/>
          <w:bCs/>
        </w:rPr>
        <w:t>Tesco Frequency of Shopping.</w:t>
      </w:r>
    </w:p>
    <w:p w14:paraId="6246AC31" w14:textId="77777777" w:rsidR="00820294" w:rsidRPr="00123444" w:rsidRDefault="0050178A" w:rsidP="00820294">
      <w:pPr>
        <w:rPr>
          <w:rFonts w:cs="Times New Roman"/>
        </w:rPr>
      </w:pPr>
      <w:r w:rsidRPr="00123444">
        <w:rPr>
          <w:rFonts w:cs="Times New Roman"/>
        </w:rPr>
        <w:t xml:space="preserve">Responses on shopping frequency show that Tesco is visited relatively frequently by the majority of the participants; 34.7% of the respondents shop in Tesco 6-10 times a month, 26 percent shop there 1-5 times a month, and 15.3 percent shop there 11-15 times a month. A further 23.3% visit the shop less than once a month, 0.7% visit 1620 times per month and 0% visit over 21 times per month. Combined, over three-quarters of the sample shop at Tesco at least once monthly, with a minority quite frequently (once a week and more) doing so. This trend is in line with the context of consumption at high frequencies whereby loyalty programmes and mobile applications can generate recurring behavioural interaction (Santosa and Ruslim, 2024). </w:t>
      </w:r>
    </w:p>
    <w:p w14:paraId="4C48BA4D" w14:textId="77777777" w:rsidR="00820294" w:rsidRPr="00123444" w:rsidRDefault="00820294" w:rsidP="00820294">
      <w:pPr>
        <w:rPr>
          <w:rFonts w:cs="Times New Roman"/>
        </w:rPr>
      </w:pPr>
      <w:r w:rsidRPr="00123444">
        <w:rPr>
          <w:rFonts w:cs="Times New Roman"/>
          <w:noProof/>
        </w:rPr>
        <w:drawing>
          <wp:inline distT="0" distB="0" distL="0" distR="0" wp14:anchorId="68815D25" wp14:editId="6B463694">
            <wp:extent cx="5731510" cy="2413000"/>
            <wp:effectExtent l="0" t="0" r="2540" b="6350"/>
            <wp:docPr id="1723035199" name="Picture 4" descr="Forms response chart. Question title: 4. How likely are you to use the Tesco Clubcard app for purchasing from Tesco?.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 How likely are you to use the Tesco Clubcard app for purchasing from Tesco?. Number of responses: 15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D200865" w14:textId="77777777" w:rsidR="0050178A" w:rsidRPr="00123444" w:rsidRDefault="0050178A" w:rsidP="0050178A">
      <w:pPr>
        <w:rPr>
          <w:rFonts w:cs="Times New Roman"/>
          <w:b/>
          <w:bCs/>
        </w:rPr>
      </w:pPr>
      <w:r w:rsidRPr="00123444">
        <w:rPr>
          <w:rFonts w:cs="Times New Roman"/>
          <w:b/>
          <w:bCs/>
        </w:rPr>
        <w:t>Tesco Clubcard App frequency of Use.</w:t>
      </w:r>
    </w:p>
    <w:p w14:paraId="70EEDE29" w14:textId="77777777" w:rsidR="0050178A" w:rsidRPr="00123444" w:rsidRDefault="0050178A" w:rsidP="00820294">
      <w:pPr>
        <w:rPr>
          <w:rFonts w:cs="Times New Roman"/>
        </w:rPr>
      </w:pPr>
      <w:r w:rsidRPr="00123444">
        <w:rPr>
          <w:rFonts w:cs="Times New Roman"/>
        </w:rPr>
        <w:t xml:space="preserve">In terms of the Clubcard app, there is a high level of usage at 28.7% saying that they will use the app on every shopping trip and 28.7% indicating that they use it on the majority of shopping trips. 21.3% indicated that they use the app occasionally and 13.3% indicated that they use it rarely and 8% said that they never use the app despite them being shoppers. It implies that approximately 57.4 per cent. can be called heavy or frequent app users, with a little more than this fifth being those who are only sporadically active. The divide is reflected by the results of the mobile wallet and banking literature, where a segment of more engaged users would coexist with a bigger population which utilises digital instruments selectively and could still be served by the traditional ones (Malik et al., 2025; Santosa and Ruslim, 2024). </w:t>
      </w:r>
    </w:p>
    <w:p w14:paraId="16CDB213" w14:textId="77777777" w:rsidR="00820294" w:rsidRPr="00123444" w:rsidRDefault="00820294" w:rsidP="00820294">
      <w:pPr>
        <w:rPr>
          <w:rFonts w:cs="Times New Roman"/>
        </w:rPr>
      </w:pPr>
    </w:p>
    <w:p w14:paraId="6C353B05" w14:textId="77777777" w:rsidR="00820294" w:rsidRPr="00123444" w:rsidRDefault="00820294" w:rsidP="00820294">
      <w:pPr>
        <w:rPr>
          <w:rFonts w:cs="Times New Roman"/>
        </w:rPr>
      </w:pPr>
      <w:r w:rsidRPr="00123444">
        <w:rPr>
          <w:rFonts w:cs="Times New Roman"/>
          <w:noProof/>
        </w:rPr>
        <w:drawing>
          <wp:inline distT="0" distB="0" distL="0" distR="0" wp14:anchorId="1AC10757" wp14:editId="369ACA0D">
            <wp:extent cx="5731510" cy="2413000"/>
            <wp:effectExtent l="0" t="0" r="2540" b="6350"/>
            <wp:docPr id="1312821204" name="Picture 5" descr="Forms response chart. Question title: 5. The Tesco Clubcard app is easy to use and navigate..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The Tesco Clubcard app is easy to use and navigate.. Number of responses: 15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12630E4" w14:textId="77777777" w:rsidR="0050178A" w:rsidRPr="00123444" w:rsidRDefault="0050178A" w:rsidP="0050178A">
      <w:pPr>
        <w:rPr>
          <w:rFonts w:cs="Times New Roman"/>
          <w:b/>
          <w:bCs/>
        </w:rPr>
      </w:pPr>
      <w:r w:rsidRPr="00123444">
        <w:rPr>
          <w:rFonts w:cs="Times New Roman"/>
          <w:b/>
          <w:bCs/>
        </w:rPr>
        <w:t>Perceived Ease of Use and Navigation.</w:t>
      </w:r>
    </w:p>
    <w:p w14:paraId="412E8141" w14:textId="77777777" w:rsidR="0050178A" w:rsidRPr="00123444" w:rsidRDefault="0050178A" w:rsidP="00820294">
      <w:pPr>
        <w:rPr>
          <w:rFonts w:cs="Times New Roman"/>
        </w:rPr>
      </w:pPr>
      <w:r w:rsidRPr="00123444">
        <w:rPr>
          <w:rFonts w:cs="Times New Roman"/>
        </w:rPr>
        <w:t>In ease-of-use item, the responses are more positive even with marked ambivalence. It is only 1.3 percent strong disagree and 13.3 percent disagree that the Clubcard app is easy to use and navigate. The proportion of 35.3% neutral, 36.7% agree, and 13.3% strongly agree is very large. Differently put, approximately one-half of the sample (50 percent) is straightforwardly agreeable with the usability of the app, with over a third occupying the middle ground. This trend indicates that although there is no mass usability disaster, the interface is not necessarily one that is intuitively seamless to a large percentage of the users. It is a consistent finding of research on mobile services that ease of use and system quality are perceived central antecedents of satisfaction and continuance intention (Honglin et al., 2024; Huma et al., 2024). When this construct is characterised by high levels of neutrality, this is a bad sign: an application that is only acceptable, not actually effortless, will not produce the type of flow and habit that result in high levels of loyalty (Omran et al., 2025).</w:t>
      </w:r>
    </w:p>
    <w:p w14:paraId="30218011" w14:textId="77777777" w:rsidR="00820294" w:rsidRPr="00123444" w:rsidRDefault="00820294" w:rsidP="00820294">
      <w:pPr>
        <w:rPr>
          <w:rFonts w:cs="Times New Roman"/>
        </w:rPr>
      </w:pPr>
    </w:p>
    <w:p w14:paraId="103AE3C5" w14:textId="77777777" w:rsidR="00820294" w:rsidRPr="00123444" w:rsidRDefault="00820294" w:rsidP="00820294">
      <w:pPr>
        <w:rPr>
          <w:rFonts w:cs="Times New Roman"/>
        </w:rPr>
      </w:pPr>
      <w:r w:rsidRPr="00123444">
        <w:rPr>
          <w:rFonts w:cs="Times New Roman"/>
          <w:noProof/>
        </w:rPr>
        <w:drawing>
          <wp:inline distT="0" distB="0" distL="0" distR="0" wp14:anchorId="5B9290A7" wp14:editId="340ECB52">
            <wp:extent cx="5731510" cy="2413000"/>
            <wp:effectExtent l="0" t="0" r="2540" b="6350"/>
            <wp:docPr id="1090080068" name="Picture 6" descr="Forms response chart. Question title: 6. I find the Tesco Clubcard app useful in managing my&#10;grocery shopping..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6. I find the Tesco Clubcard app useful in managing my&#10;grocery shopping.. Number of responses: 15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E40BD01" w14:textId="77777777" w:rsidR="0050178A" w:rsidRPr="00123444" w:rsidRDefault="0050178A" w:rsidP="0050178A">
      <w:pPr>
        <w:rPr>
          <w:rFonts w:cs="Times New Roman"/>
          <w:b/>
          <w:bCs/>
        </w:rPr>
      </w:pPr>
      <w:r w:rsidRPr="00123444">
        <w:rPr>
          <w:rFonts w:cs="Times New Roman"/>
          <w:b/>
          <w:bCs/>
        </w:rPr>
        <w:t>Perceived Usefulness in the Management of Groceries Shopping.</w:t>
      </w:r>
    </w:p>
    <w:p w14:paraId="549FB14B" w14:textId="77777777" w:rsidR="0050178A" w:rsidRPr="00123444" w:rsidRDefault="0050178A" w:rsidP="00820294">
      <w:pPr>
        <w:rPr>
          <w:rFonts w:cs="Times New Roman"/>
        </w:rPr>
      </w:pPr>
      <w:r w:rsidRPr="00123444">
        <w:rPr>
          <w:rFonts w:cs="Times New Roman"/>
        </w:rPr>
        <w:t>Clearer support of the perceived usefulness of the Clubcard app is observed with 3.3% strongly disagree and 10% disagreeing that the app is useful to grocery shopping management, with 32% of the respondents being neutral. Another 32 percent say that they agree and 22.7 percent strongly agree, which implies that 54.7 percent of the participants obviously say that they find a helpful functionality, either seeing offers, tracking expenditures or organising purchases. Mobile app literature in the financial and retail background shows that perceived usefulness is frequently the most powerful factor in creating satisfaction and loyalty due to its ability to capture the functional value as well as time conservation (Huma et al., 2024; Santosa and Ruslim, 2024). The fact that approximately one-third of respondents were in the neutral category, though, points to the fact that the value proposition of the app is not salient to all people, customer engagement and task-technology fit has been demonstrated to influence the extent to which users feel that features of the apps truly serve their purposes (Khattak et al., 2024; Hussain et al., 2025). This neutral part might be less inclined to further their involvement as time progresses.</w:t>
      </w:r>
    </w:p>
    <w:p w14:paraId="0D617399" w14:textId="77777777" w:rsidR="00820294" w:rsidRPr="00123444" w:rsidRDefault="00820294" w:rsidP="00820294">
      <w:pPr>
        <w:rPr>
          <w:rFonts w:cs="Times New Roman"/>
        </w:rPr>
      </w:pPr>
    </w:p>
    <w:p w14:paraId="6E9C76E4" w14:textId="77777777" w:rsidR="00820294" w:rsidRPr="00123444" w:rsidRDefault="00820294" w:rsidP="00820294">
      <w:pPr>
        <w:rPr>
          <w:rFonts w:cs="Times New Roman"/>
        </w:rPr>
      </w:pPr>
      <w:r w:rsidRPr="00123444">
        <w:rPr>
          <w:rFonts w:cs="Times New Roman"/>
          <w:noProof/>
        </w:rPr>
        <w:drawing>
          <wp:inline distT="0" distB="0" distL="0" distR="0" wp14:anchorId="15F2C0E1" wp14:editId="258D2D47">
            <wp:extent cx="5731510" cy="2413000"/>
            <wp:effectExtent l="0" t="0" r="2540" b="6350"/>
            <wp:docPr id="1145291166" name="Picture 7" descr="Forms response chart. Question title: 7. The app provides relevant and personalised offers&#10;based on my shopping behaviour..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7. The app provides relevant and personalised offers&#10;based on my shopping behaviour.. Number of responses: 15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389FF85" w14:textId="77777777" w:rsidR="0050178A" w:rsidRPr="00123444" w:rsidRDefault="0050178A" w:rsidP="0050178A">
      <w:pPr>
        <w:rPr>
          <w:rFonts w:cs="Times New Roman"/>
          <w:b/>
          <w:bCs/>
        </w:rPr>
      </w:pPr>
      <w:r w:rsidRPr="00123444">
        <w:rPr>
          <w:rFonts w:cs="Times New Roman"/>
          <w:b/>
          <w:bCs/>
        </w:rPr>
        <w:t>Inferred Personalisation and Relevance of Offers.</w:t>
      </w:r>
    </w:p>
    <w:p w14:paraId="601C3A00" w14:textId="77777777" w:rsidR="00820294" w:rsidRPr="00123444" w:rsidRDefault="0050178A" w:rsidP="00820294">
      <w:pPr>
        <w:rPr>
          <w:rFonts w:cs="Times New Roman"/>
        </w:rPr>
      </w:pPr>
      <w:r w:rsidRPr="00123444">
        <w:rPr>
          <w:rFonts w:cs="Times New Roman"/>
        </w:rPr>
        <w:t>When posed the question of whether the app offers relevant and personalised offers, a mostly favourable yet once again mixed picture presents itself. The percentage of those who strongly disagree is only 1.3%, disagree is 10 percent and 35.3 percent show neutrality. In the meantime, there are 38 percent in agreement and 15.3 percent strongly agree (or 53.3 percent positively assess personalisation). Relevance of offers is at the core of both perceived fairness and perceived value in digital loyalty research and its lack is commonly attributed to promotional fatigue and reduced attention (Si et al., 2025). The percentage of those who still cannot choose (more than a third of the respondents) is evidence that most users might not find the offers as fully relevant to their needs. According to the prior work, successful personalisation implies not only the availability of data but also advanced analytics and the careful design of how the behavioural data can be transformed into relevant propositions (Khalufi et al., 2025; Khattak et al., 2024). The descriptive statistics are thus suggesting that personalisation at Tesco is successful to most but might not be yet fully capitalising on the Tesco data resources to a considerable percentage.</w:t>
      </w:r>
    </w:p>
    <w:p w14:paraId="35EA040B" w14:textId="77777777" w:rsidR="00820294" w:rsidRPr="00123444" w:rsidRDefault="00820294" w:rsidP="00820294">
      <w:pPr>
        <w:rPr>
          <w:rFonts w:cs="Times New Roman"/>
        </w:rPr>
      </w:pPr>
      <w:r w:rsidRPr="00123444">
        <w:rPr>
          <w:rFonts w:cs="Times New Roman"/>
          <w:noProof/>
        </w:rPr>
        <w:drawing>
          <wp:inline distT="0" distB="0" distL="0" distR="0" wp14:anchorId="414F4415" wp14:editId="356602FB">
            <wp:extent cx="5731510" cy="2413000"/>
            <wp:effectExtent l="0" t="0" r="2540" b="6350"/>
            <wp:docPr id="1030418375" name="Picture 8" descr="Forms response chart. Question title: 8. The rewards and discounts offered through the&#10;Clubcard app are attractive and valuable..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8. The rewards and discounts offered through the&#10;Clubcard app are attractive and valuable.. Number of responses: 150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DA9DF01" w14:textId="77777777" w:rsidR="0050178A" w:rsidRPr="00123444" w:rsidRDefault="0050178A" w:rsidP="0050178A">
      <w:pPr>
        <w:rPr>
          <w:rFonts w:cs="Times New Roman"/>
          <w:b/>
          <w:bCs/>
        </w:rPr>
      </w:pPr>
      <w:r w:rsidRPr="00123444">
        <w:rPr>
          <w:rFonts w:cs="Times New Roman"/>
          <w:b/>
          <w:bCs/>
        </w:rPr>
        <w:t>Value of Rewards and Perceived Attractiveness.</w:t>
      </w:r>
    </w:p>
    <w:p w14:paraId="28DD0E5E" w14:textId="77777777" w:rsidR="0050178A" w:rsidRPr="00123444" w:rsidRDefault="001C67C1" w:rsidP="00820294">
      <w:pPr>
        <w:rPr>
          <w:rFonts w:cs="Times New Roman"/>
        </w:rPr>
      </w:pPr>
      <w:r w:rsidRPr="00123444">
        <w:rPr>
          <w:rFonts w:cs="Times New Roman"/>
        </w:rPr>
        <w:t>The e</w:t>
      </w:r>
      <w:r w:rsidR="0050178A" w:rsidRPr="00123444">
        <w:rPr>
          <w:rFonts w:cs="Times New Roman"/>
        </w:rPr>
        <w:t xml:space="preserve">valuation of rewards and discounts indicate a comparatively higher positive tilt. It is only 1.3 percent </w:t>
      </w:r>
      <w:r w:rsidR="00233F79" w:rsidRPr="00123444">
        <w:rPr>
          <w:rFonts w:cs="Times New Roman"/>
        </w:rPr>
        <w:t xml:space="preserve">respondents who </w:t>
      </w:r>
      <w:r w:rsidR="0050178A" w:rsidRPr="00123444">
        <w:rPr>
          <w:rFonts w:cs="Times New Roman"/>
        </w:rPr>
        <w:t>strongly disagree and 16 percent disagree that the Clubcard rewards are attractive and valuable with 23.3 percent being neutral. Conversely, 38% concur and 20.7% strongly concur, that is, almost 59 percent of the respondents have a clear perception of tangible value. This is in line with general evidence that well-constructed discounts and rewards are vital in enhancing loyalty in mobile apps especially in price-sensitive market (Malik et al., 2025; Santosa and Ruslim, 2024). Nevertheless, these total 17.3% directions of the outright disagreement show that there is possibly a non-trivial fraction of users who will believe that the price differentials are not generous and that rewards are not given in good faith, but as an attempt to control them. The point on churn indicates that customers who develop the perception that strategies based on gamification or discounts favour the company more than they do the customers, the loyalty performance worsens regardless of the reward systems being nominal (Si et al., 2025).</w:t>
      </w:r>
    </w:p>
    <w:p w14:paraId="437D004B" w14:textId="77777777" w:rsidR="00820294" w:rsidRPr="00123444" w:rsidRDefault="00820294" w:rsidP="00820294">
      <w:pPr>
        <w:rPr>
          <w:rFonts w:cs="Times New Roman"/>
        </w:rPr>
      </w:pPr>
    </w:p>
    <w:p w14:paraId="2D81166A" w14:textId="77777777" w:rsidR="00820294" w:rsidRPr="00123444" w:rsidRDefault="00820294" w:rsidP="00820294">
      <w:pPr>
        <w:rPr>
          <w:rFonts w:cs="Times New Roman"/>
        </w:rPr>
      </w:pPr>
      <w:r w:rsidRPr="00123444">
        <w:rPr>
          <w:rFonts w:cs="Times New Roman"/>
          <w:noProof/>
        </w:rPr>
        <w:drawing>
          <wp:inline distT="0" distB="0" distL="0" distR="0" wp14:anchorId="0857E75D" wp14:editId="73DB0BF1">
            <wp:extent cx="5731510" cy="2600960"/>
            <wp:effectExtent l="0" t="0" r="2540" b="8890"/>
            <wp:docPr id="2079078071" name="Picture 9" descr="Forms response chart. Question title: 9. The gamified or interactive features (e.g. points&#10;tracking, badges, challenges) make the app more&#10;engaging..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9. The gamified or interactive features (e.g. points&#10;tracking, badges, challenges) make the app more&#10;engaging.. Number of responses: 15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600960"/>
                    </a:xfrm>
                    <a:prstGeom prst="rect">
                      <a:avLst/>
                    </a:prstGeom>
                    <a:noFill/>
                    <a:ln>
                      <a:noFill/>
                    </a:ln>
                  </pic:spPr>
                </pic:pic>
              </a:graphicData>
            </a:graphic>
          </wp:inline>
        </w:drawing>
      </w:r>
    </w:p>
    <w:p w14:paraId="4C4599D4" w14:textId="77777777" w:rsidR="0050178A" w:rsidRPr="00123444" w:rsidRDefault="0050178A" w:rsidP="0050178A">
      <w:pPr>
        <w:rPr>
          <w:rFonts w:cs="Times New Roman"/>
          <w:b/>
          <w:bCs/>
        </w:rPr>
      </w:pPr>
      <w:r w:rsidRPr="00123444">
        <w:rPr>
          <w:rFonts w:cs="Times New Roman"/>
          <w:b/>
          <w:bCs/>
        </w:rPr>
        <w:t>Perceived involvement through Gamified Functions.</w:t>
      </w:r>
    </w:p>
    <w:p w14:paraId="252B3222" w14:textId="77777777" w:rsidR="0050178A" w:rsidRPr="00123444" w:rsidRDefault="0050178A" w:rsidP="00820294">
      <w:pPr>
        <w:rPr>
          <w:rFonts w:cs="Times New Roman"/>
        </w:rPr>
      </w:pPr>
      <w:r w:rsidRPr="00123444">
        <w:rPr>
          <w:rFonts w:cs="Times New Roman"/>
        </w:rPr>
        <w:t>The aspect about gamified or interactive elements (e.g. points tracking, badges, challenges) is the one that has a relatively neutral position: 7.3% strongly disagree and 20.7% disagree that the app becomes more engaging with such features, 36.7% have neutral attitudes. The percentage that agrees and strongly agree is only 29.3 and 6 percent, therefore, less than 36 percent obviously find gamification interesting. This is particularly lower than the positive perception registered on usefulness and rewards. The empirical evidence of digital marketing offers a possibility that gamification will decrease the churn and enhance the emotional bond in the case when it is substantially combined with brand appeal and customer engagement (Si et al., 2025). The large neutral and negative scores in this case can be a hint that the existing gamified aspects of Tesco are not salient, poorly comprehended, or merely considered rewarding enough in comparison to the amount of effort invested. This backs up concerns according to which gamification should be well-planned, with its goals and rewards, to prevent the perception of gimmicks or irrelevance (Omran et al., 2025).</w:t>
      </w:r>
    </w:p>
    <w:p w14:paraId="052F0D35" w14:textId="77777777" w:rsidR="00820294" w:rsidRPr="00123444" w:rsidRDefault="00820294" w:rsidP="00820294">
      <w:pPr>
        <w:rPr>
          <w:rFonts w:cs="Times New Roman"/>
        </w:rPr>
      </w:pPr>
    </w:p>
    <w:p w14:paraId="791A6F56" w14:textId="77777777" w:rsidR="00820294" w:rsidRPr="00123444" w:rsidRDefault="00820294" w:rsidP="00820294">
      <w:pPr>
        <w:rPr>
          <w:rFonts w:cs="Times New Roman"/>
        </w:rPr>
      </w:pPr>
      <w:r w:rsidRPr="00123444">
        <w:rPr>
          <w:rFonts w:cs="Times New Roman"/>
          <w:noProof/>
        </w:rPr>
        <w:drawing>
          <wp:inline distT="0" distB="0" distL="0" distR="0" wp14:anchorId="05E293F0" wp14:editId="01D21778">
            <wp:extent cx="5731510" cy="2413000"/>
            <wp:effectExtent l="0" t="0" r="2540" b="6350"/>
            <wp:docPr id="1949748522" name="Picture 10" descr="Forms response chart. Question title: 10. Push notifications from the Tesco app are timely&#10;and encourage me to revisit the store or app..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10. Push notifications from the Tesco app are timely&#10;and encourage me to revisit the store or app.. Number of responses: 150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62E2238" w14:textId="77777777" w:rsidR="0050178A" w:rsidRPr="00123444" w:rsidRDefault="0050178A" w:rsidP="0050178A">
      <w:pPr>
        <w:rPr>
          <w:rFonts w:cs="Times New Roman"/>
          <w:b/>
          <w:bCs/>
        </w:rPr>
      </w:pPr>
      <w:r w:rsidRPr="00123444">
        <w:rPr>
          <w:rFonts w:cs="Times New Roman"/>
          <w:b/>
          <w:bCs/>
        </w:rPr>
        <w:t>Perceptions of Push Notifications</w:t>
      </w:r>
    </w:p>
    <w:p w14:paraId="32E36814" w14:textId="77777777" w:rsidR="00820294" w:rsidRPr="00123444" w:rsidRDefault="00E16EE4" w:rsidP="00820294">
      <w:pPr>
        <w:rPr>
          <w:rFonts w:cs="Times New Roman"/>
        </w:rPr>
      </w:pPr>
      <w:r w:rsidRPr="00123444">
        <w:rPr>
          <w:rFonts w:cs="Times New Roman"/>
        </w:rPr>
        <w:t>A key aspect</w:t>
      </w:r>
      <w:r w:rsidR="0050178A" w:rsidRPr="00123444">
        <w:rPr>
          <w:rFonts w:cs="Times New Roman"/>
        </w:rPr>
        <w:t xml:space="preserve"> </w:t>
      </w:r>
      <w:r w:rsidR="00CE6D92" w:rsidRPr="00123444">
        <w:rPr>
          <w:rFonts w:cs="Times New Roman"/>
        </w:rPr>
        <w:t xml:space="preserve">in online shopping </w:t>
      </w:r>
      <w:r w:rsidR="0050178A" w:rsidRPr="00123444">
        <w:rPr>
          <w:rFonts w:cs="Times New Roman"/>
        </w:rPr>
        <w:t xml:space="preserve">is the perception of push notifications. A large percentage of 18 strongly disagree and 24 disagree with notifications being timely and encouraging revisits, that is, 42 percent expressly negative opinion, 36 percent are neutral and only 20.7 percent agree with 1.3 strongly agreeing. Therefore, less than a quarter of the respondents believe that notifications are productive, and almost two times more have an unfavourable opinion of them. The previous literature on the topic of mobile engagement emphasises that inappropriately delivered notifications or excessive frequency may cause irritation, perceived intrusion, and disengagement eventually (Huma et al., 2024). The analysis of mobile wallet and service application highlights that engagement and perceived control over the frequency of communication is an essential factor to keep satisfaction and loyalty (Malik et al., 2025; Hussain et al., 2025). </w:t>
      </w:r>
    </w:p>
    <w:p w14:paraId="591CA7C6" w14:textId="77777777" w:rsidR="00820294" w:rsidRPr="00123444" w:rsidRDefault="00820294" w:rsidP="00820294">
      <w:pPr>
        <w:rPr>
          <w:rFonts w:cs="Times New Roman"/>
        </w:rPr>
      </w:pPr>
      <w:r w:rsidRPr="00123444">
        <w:rPr>
          <w:rFonts w:cs="Times New Roman"/>
          <w:noProof/>
        </w:rPr>
        <w:drawing>
          <wp:inline distT="0" distB="0" distL="0" distR="0" wp14:anchorId="15387D06" wp14:editId="128B3738">
            <wp:extent cx="5731510" cy="2413000"/>
            <wp:effectExtent l="0" t="0" r="2540" b="6350"/>
            <wp:docPr id="1212965447" name="Picture 11" descr="Forms response chart. Question title: 11. The app’s performance meets my expectations in&#10;terms of speed, functionality, and reliability..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1. The app’s performance meets my expectations in&#10;terms of speed, functionality, and reliability.. Number of responses: 150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B5D2EF9" w14:textId="77777777" w:rsidR="0050178A" w:rsidRPr="00123444" w:rsidRDefault="0050178A" w:rsidP="00820294">
      <w:pPr>
        <w:rPr>
          <w:rFonts w:cs="Times New Roman"/>
          <w:b/>
          <w:bCs/>
        </w:rPr>
      </w:pPr>
      <w:r w:rsidRPr="00123444">
        <w:rPr>
          <w:rFonts w:cs="Times New Roman"/>
          <w:b/>
          <w:bCs/>
        </w:rPr>
        <w:t>Perceived Performance: Speed, Functionality and Reliability</w:t>
      </w:r>
    </w:p>
    <w:p w14:paraId="00DFCA59" w14:textId="77777777" w:rsidR="00820294" w:rsidRPr="00123444" w:rsidRDefault="0050178A" w:rsidP="00820294">
      <w:pPr>
        <w:rPr>
          <w:rFonts w:cs="Times New Roman"/>
        </w:rPr>
      </w:pPr>
      <w:r w:rsidRPr="00123444">
        <w:rPr>
          <w:rFonts w:cs="Times New Roman"/>
        </w:rPr>
        <w:t>In item 11, 1.3% of the respondents strongly disagree, 7.3% disagree, 29.3% are indifferent, 44.7% agree and 17.3% strongly agree to the question that the performance of the Clubcard app is up to their expectation. Therefore, approximately 62% are either very satisfied with the speed of the app, its functionality and reliability, which agrees with findings on the key role of the technical quality as a determinant of mobile-service satisfaction and continuance intention (Honglin et al., 2024). The large neutral fraction indicates that performance is satisfactory but not striking to almost one-third of users, which is consistent with the research literature in which secondary system lags or even glitches undermine perceived quality despite its infrequent incidental failure (Huma et al., 2024).</w:t>
      </w:r>
    </w:p>
    <w:p w14:paraId="24625B2D" w14:textId="77777777" w:rsidR="00820294" w:rsidRPr="00123444" w:rsidRDefault="00820294" w:rsidP="00820294">
      <w:pPr>
        <w:rPr>
          <w:rFonts w:cs="Times New Roman"/>
        </w:rPr>
      </w:pPr>
      <w:r w:rsidRPr="00123444">
        <w:rPr>
          <w:rFonts w:cs="Times New Roman"/>
          <w:noProof/>
        </w:rPr>
        <w:drawing>
          <wp:inline distT="0" distB="0" distL="0" distR="0" wp14:anchorId="1D4BFCAC" wp14:editId="20EF2C82">
            <wp:extent cx="5731510" cy="2413000"/>
            <wp:effectExtent l="0" t="0" r="2540" b="6350"/>
            <wp:docPr id="1884304814" name="Picture 12" descr="Forms response chart. Question title: 12. My overall experience with the Tesco Clubcard app&#10;has been satisfactory..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2. My overall experience with the Tesco Clubcard app&#10;has been satisfactory.. Number of responses: 150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C509295" w14:textId="77777777" w:rsidR="0050178A" w:rsidRPr="00123444" w:rsidRDefault="0050178A" w:rsidP="00820294">
      <w:pPr>
        <w:rPr>
          <w:rFonts w:cs="Times New Roman"/>
          <w:b/>
          <w:bCs/>
        </w:rPr>
      </w:pPr>
      <w:r w:rsidRPr="00123444">
        <w:rPr>
          <w:rFonts w:cs="Times New Roman"/>
          <w:b/>
          <w:bCs/>
        </w:rPr>
        <w:t>Overall Satisfaction with the Tesco Clubcard App</w:t>
      </w:r>
    </w:p>
    <w:p w14:paraId="6A143D2C" w14:textId="77777777" w:rsidR="0050178A" w:rsidRPr="00123444" w:rsidRDefault="0050178A" w:rsidP="00820294">
      <w:pPr>
        <w:rPr>
          <w:rFonts w:cs="Times New Roman"/>
        </w:rPr>
      </w:pPr>
      <w:r w:rsidRPr="00123444">
        <w:rPr>
          <w:rFonts w:cs="Times New Roman"/>
        </w:rPr>
        <w:t>On overall experience (item 12), 10% disagree that the app has been satisfactory and 22% are neutral whereas 34.7% agree and 33.3% strongly agree, which presents 68% with express satisfaction. This trend suggests that the application is widely popular but it still fails to convince almost a third of users. This partial satisfaction is imperative in the field of loyalty research since only highly satisfied users are likely to change their positive assessments into strong loyalty and advocacy behaviours (Santoso and Ruslim, 2024). The experience in mobile wallet and telecom settings indicates that a moderate level of satisfaction, coupled with a high degree of expectation, can be easily converted into churn in case of competitors providing a smoother or more rewarding experience (Malik et al., 2025; Hussain et al., 2025).</w:t>
      </w:r>
    </w:p>
    <w:p w14:paraId="257BBDE4" w14:textId="77777777" w:rsidR="00820294" w:rsidRPr="00123444" w:rsidRDefault="00820294" w:rsidP="00820294">
      <w:pPr>
        <w:rPr>
          <w:rFonts w:cs="Times New Roman"/>
        </w:rPr>
      </w:pPr>
    </w:p>
    <w:p w14:paraId="1730A5CD" w14:textId="77777777" w:rsidR="00820294" w:rsidRPr="00123444" w:rsidRDefault="00820294" w:rsidP="00820294">
      <w:pPr>
        <w:rPr>
          <w:rFonts w:cs="Times New Roman"/>
        </w:rPr>
      </w:pPr>
      <w:r w:rsidRPr="00123444">
        <w:rPr>
          <w:rFonts w:cs="Times New Roman"/>
          <w:noProof/>
        </w:rPr>
        <w:drawing>
          <wp:inline distT="0" distB="0" distL="0" distR="0" wp14:anchorId="3CAE5F4F" wp14:editId="3197A058">
            <wp:extent cx="5731510" cy="2413000"/>
            <wp:effectExtent l="0" t="0" r="2540" b="6350"/>
            <wp:docPr id="1471202578" name="Picture 13" descr="Forms response chart. Question title: 13. I am more likely to shop at Tesco because of the&#10;benefits I receive from the Clubcard app..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3. I am more likely to shop at Tesco because of the&#10;benefits I receive from the Clubcard app.. Number of responses: 150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055785F" w14:textId="77777777" w:rsidR="0050178A" w:rsidRPr="00123444" w:rsidRDefault="0050178A" w:rsidP="0050178A">
      <w:pPr>
        <w:rPr>
          <w:rFonts w:cs="Times New Roman"/>
          <w:b/>
          <w:bCs/>
        </w:rPr>
      </w:pPr>
      <w:r w:rsidRPr="00123444">
        <w:rPr>
          <w:rFonts w:cs="Times New Roman"/>
          <w:b/>
          <w:bCs/>
        </w:rPr>
        <w:t>Impact of Perceived Loyalty: More Shopping at Tesco.</w:t>
      </w:r>
    </w:p>
    <w:p w14:paraId="29F7B89E" w14:textId="77777777" w:rsidR="00820294" w:rsidRPr="00123444" w:rsidRDefault="0050178A" w:rsidP="00820294">
      <w:pPr>
        <w:rPr>
          <w:rFonts w:cs="Times New Roman"/>
        </w:rPr>
      </w:pPr>
      <w:r w:rsidRPr="00123444">
        <w:rPr>
          <w:rFonts w:cs="Times New Roman"/>
        </w:rPr>
        <w:t>Question 13 determines behavioural impact. It is only 0.7 percent that strongly do not agree and 6.7 percent disagree that they are more likely to shop at Tesco due to the benefits of Clubcard thus 26.7 percent are neutral. There is a considerable 40.7 per cent agree and 25.3 per cent strongly agree, thus approximately 66 per cent consider that the application is pushing them towards Tesco. This is consistent with the results that mobile rewards and convenience have the ability to change the store preference and reinforce behavioural loyalty when perceived to be useful and enjoyable (Huma et al., 2024; Si et al., 2025). One fifth of the neutral respondents, however, indicates that benefits can be perceived as additive, not conclusive to most shoppers, which is in line with the literature that loyalty apps tend to strengthen, but not necessarily form, preference toward a specific store (Omran et al., 2025).</w:t>
      </w:r>
    </w:p>
    <w:p w14:paraId="1F7252A7" w14:textId="77777777" w:rsidR="00820294" w:rsidRPr="00123444" w:rsidRDefault="00820294" w:rsidP="00820294">
      <w:pPr>
        <w:rPr>
          <w:rFonts w:cs="Times New Roman"/>
        </w:rPr>
      </w:pPr>
      <w:r w:rsidRPr="00123444">
        <w:rPr>
          <w:rFonts w:cs="Times New Roman"/>
          <w:noProof/>
        </w:rPr>
        <w:drawing>
          <wp:inline distT="0" distB="0" distL="0" distR="0" wp14:anchorId="57C6D7CF" wp14:editId="154FCDD2">
            <wp:extent cx="5731510" cy="2413000"/>
            <wp:effectExtent l="0" t="0" r="2540" b="6350"/>
            <wp:docPr id="1650401170" name="Picture 14" descr="Forms response chart. Question title: 14. I intend to continue using the Tesco Clubcard app&#10;in the future.. Number of responses: 15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14. I intend to continue using the Tesco Clubcard app&#10;in the future.. Number of responses: 150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FD98E8E" w14:textId="77777777" w:rsidR="0050178A" w:rsidRPr="00123444" w:rsidRDefault="0050178A" w:rsidP="0050178A">
      <w:pPr>
        <w:rPr>
          <w:rFonts w:cs="Times New Roman"/>
          <w:b/>
          <w:bCs/>
        </w:rPr>
      </w:pPr>
      <w:r w:rsidRPr="00123444">
        <w:rPr>
          <w:rFonts w:cs="Times New Roman"/>
          <w:b/>
          <w:bCs/>
        </w:rPr>
        <w:t>Continuance Intention</w:t>
      </w:r>
    </w:p>
    <w:p w14:paraId="583EDF23" w14:textId="77777777" w:rsidR="0050178A" w:rsidRPr="00123444" w:rsidRDefault="0050178A" w:rsidP="0050178A">
      <w:pPr>
        <w:rPr>
          <w:rFonts w:cs="Times New Roman"/>
        </w:rPr>
      </w:pPr>
      <w:r w:rsidRPr="00123444">
        <w:rPr>
          <w:rFonts w:cs="Times New Roman"/>
        </w:rPr>
        <w:t>To use in the future (item 14), 1.3% strongly disagree and 6.7% disagree that they will still use the Clubcard app, 20% are neutral and the intentions to use it strongly are most common as 34.7% agreed and 37.3% strongly agreed. This is an approximate of 72 percent who expect to continue using the app, which aligns with expectation-confirmation and loyalty theory where satisfaction and perceived value drives continuance intention and quality of relationship in the long-term (Khattak et al., 2024; Khalufi et al., 2025). The 28 percent of neutral or negative answers indicate a strategic valuable segment whose usage cannot be presupposed and whose attitude towards notifications, gamification and personalisation can be a weak foundation of the further loyalty (Malik et al., 2025).</w:t>
      </w:r>
    </w:p>
    <w:p w14:paraId="7F031DCC" w14:textId="77777777" w:rsidR="00F76E11" w:rsidRPr="00123444" w:rsidRDefault="0050178A" w:rsidP="00F76E11">
      <w:pPr>
        <w:pStyle w:val="Heading2"/>
        <w:rPr>
          <w:rFonts w:cs="Times New Roman"/>
        </w:rPr>
      </w:pPr>
      <w:bookmarkStart w:id="46" w:name="_Toc240835805"/>
      <w:r w:rsidRPr="00123444">
        <w:rPr>
          <w:rFonts w:cs="Times New Roman"/>
        </w:rPr>
        <w:t>4.3 SPSS analysis</w:t>
      </w:r>
      <w:bookmarkEnd w:id="46"/>
    </w:p>
    <w:p w14:paraId="359B2461" w14:textId="77777777" w:rsidR="00F76E11" w:rsidRPr="00123444" w:rsidRDefault="00F76E11" w:rsidP="00F76E11">
      <w:pPr>
        <w:rPr>
          <w:rFonts w:cs="Times New Roman"/>
          <w:b/>
          <w:bCs/>
        </w:rPr>
      </w:pPr>
      <w:r w:rsidRPr="00123444">
        <w:rPr>
          <w:rFonts w:cs="Times New Roman"/>
          <w:b/>
          <w:bCs/>
        </w:rPr>
        <w:t>Frequency Table</w:t>
      </w:r>
    </w:p>
    <w:tbl>
      <w:tblPr>
        <w:tblW w:w="7262" w:type="dxa"/>
        <w:tblLayout w:type="fixed"/>
        <w:tblCellMar>
          <w:left w:w="0" w:type="dxa"/>
          <w:right w:w="0" w:type="dxa"/>
        </w:tblCellMar>
        <w:tblLook w:val="0000" w:firstRow="0" w:lastRow="0" w:firstColumn="0" w:lastColumn="0" w:noHBand="0" w:noVBand="0"/>
      </w:tblPr>
      <w:tblGrid>
        <w:gridCol w:w="806"/>
        <w:gridCol w:w="907"/>
        <w:gridCol w:w="1278"/>
        <w:gridCol w:w="1127"/>
        <w:gridCol w:w="1530"/>
        <w:gridCol w:w="1614"/>
      </w:tblGrid>
      <w:tr w:rsidR="00F76E11" w:rsidRPr="00123444" w14:paraId="7FBF1B74" w14:textId="77777777">
        <w:trPr>
          <w:cantSplit/>
        </w:trPr>
        <w:tc>
          <w:tcPr>
            <w:tcW w:w="7258" w:type="dxa"/>
            <w:gridSpan w:val="6"/>
            <w:tcBorders>
              <w:top w:val="nil"/>
              <w:left w:val="nil"/>
              <w:bottom w:val="nil"/>
              <w:right w:val="nil"/>
            </w:tcBorders>
            <w:shd w:val="clear" w:color="auto" w:fill="FFFFFF"/>
            <w:vAlign w:val="center"/>
          </w:tcPr>
          <w:p w14:paraId="1BCF6E17" w14:textId="77777777" w:rsidR="00F76E11" w:rsidRPr="00123444" w:rsidRDefault="00F76E11" w:rsidP="00F76E11">
            <w:pPr>
              <w:rPr>
                <w:rFonts w:cs="Times New Roman"/>
              </w:rPr>
            </w:pPr>
            <w:r w:rsidRPr="00123444">
              <w:rPr>
                <w:rFonts w:cs="Times New Roman"/>
                <w:b/>
                <w:bCs/>
              </w:rPr>
              <w:t>1. What is your age group?</w:t>
            </w:r>
          </w:p>
        </w:tc>
      </w:tr>
      <w:tr w:rsidR="00F76E11" w:rsidRPr="00123444" w14:paraId="3CFEC697" w14:textId="77777777">
        <w:trPr>
          <w:cantSplit/>
        </w:trPr>
        <w:tc>
          <w:tcPr>
            <w:tcW w:w="1713" w:type="dxa"/>
            <w:gridSpan w:val="2"/>
            <w:tcBorders>
              <w:top w:val="nil"/>
              <w:left w:val="nil"/>
              <w:bottom w:val="single" w:sz="8" w:space="0" w:color="152935"/>
              <w:right w:val="nil"/>
            </w:tcBorders>
            <w:shd w:val="clear" w:color="auto" w:fill="FFFFFF"/>
            <w:vAlign w:val="bottom"/>
          </w:tcPr>
          <w:p w14:paraId="618D2CB2" w14:textId="77777777" w:rsidR="00F76E11" w:rsidRPr="00123444" w:rsidRDefault="00F76E11" w:rsidP="00F76E11">
            <w:pPr>
              <w:rPr>
                <w:rFonts w:cs="Times New Roman"/>
              </w:rPr>
            </w:pPr>
          </w:p>
        </w:tc>
        <w:tc>
          <w:tcPr>
            <w:tcW w:w="1277" w:type="dxa"/>
            <w:tcBorders>
              <w:top w:val="nil"/>
              <w:left w:val="nil"/>
              <w:bottom w:val="single" w:sz="8" w:space="0" w:color="152935"/>
              <w:right w:val="single" w:sz="8" w:space="0" w:color="E0E0E0"/>
            </w:tcBorders>
            <w:shd w:val="clear" w:color="auto" w:fill="FFFFFF"/>
            <w:vAlign w:val="bottom"/>
          </w:tcPr>
          <w:p w14:paraId="7FF896BB" w14:textId="77777777" w:rsidR="00F76E11" w:rsidRPr="00123444" w:rsidRDefault="00F76E11" w:rsidP="00F76E11">
            <w:pPr>
              <w:rPr>
                <w:rFonts w:cs="Times New Roman"/>
              </w:rPr>
            </w:pPr>
            <w:r w:rsidRPr="00123444">
              <w:rPr>
                <w:rFonts w:cs="Times New Roman"/>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7EBB7D9D" w14:textId="77777777" w:rsidR="00F76E11" w:rsidRPr="00123444" w:rsidRDefault="00F76E11" w:rsidP="00F76E11">
            <w:pPr>
              <w:rPr>
                <w:rFonts w:cs="Times New Roman"/>
              </w:rPr>
            </w:pPr>
            <w:r w:rsidRPr="00123444">
              <w:rPr>
                <w:rFonts w:cs="Times New Roman"/>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79CEEFA3" w14:textId="77777777" w:rsidR="00F76E11" w:rsidRPr="00123444" w:rsidRDefault="00F76E11" w:rsidP="00F76E11">
            <w:pPr>
              <w:rPr>
                <w:rFonts w:cs="Times New Roman"/>
              </w:rPr>
            </w:pPr>
            <w:r w:rsidRPr="00123444">
              <w:rPr>
                <w:rFonts w:cs="Times New Roman"/>
              </w:rPr>
              <w:t>Valid Percent</w:t>
            </w:r>
          </w:p>
        </w:tc>
        <w:tc>
          <w:tcPr>
            <w:tcW w:w="1613" w:type="dxa"/>
            <w:tcBorders>
              <w:top w:val="nil"/>
              <w:left w:val="single" w:sz="8" w:space="0" w:color="E0E0E0"/>
              <w:bottom w:val="single" w:sz="8" w:space="0" w:color="152935"/>
              <w:right w:val="nil"/>
            </w:tcBorders>
            <w:shd w:val="clear" w:color="auto" w:fill="FFFFFF"/>
            <w:vAlign w:val="bottom"/>
          </w:tcPr>
          <w:p w14:paraId="12CC26F2" w14:textId="77777777" w:rsidR="00F76E11" w:rsidRPr="00123444" w:rsidRDefault="00F76E11" w:rsidP="00F76E11">
            <w:pPr>
              <w:rPr>
                <w:rFonts w:cs="Times New Roman"/>
              </w:rPr>
            </w:pPr>
            <w:r w:rsidRPr="00123444">
              <w:rPr>
                <w:rFonts w:cs="Times New Roman"/>
              </w:rPr>
              <w:t>Cumulative Percent</w:t>
            </w:r>
          </w:p>
        </w:tc>
      </w:tr>
      <w:tr w:rsidR="00F76E11" w:rsidRPr="00123444" w14:paraId="60BB0961" w14:textId="77777777">
        <w:trPr>
          <w:cantSplit/>
        </w:trPr>
        <w:tc>
          <w:tcPr>
            <w:tcW w:w="806" w:type="dxa"/>
            <w:vMerge w:val="restart"/>
            <w:tcBorders>
              <w:top w:val="single" w:sz="8" w:space="0" w:color="152935"/>
              <w:left w:val="nil"/>
              <w:bottom w:val="single" w:sz="8" w:space="0" w:color="152935"/>
              <w:right w:val="nil"/>
            </w:tcBorders>
            <w:shd w:val="clear" w:color="auto" w:fill="E0E0E0"/>
          </w:tcPr>
          <w:p w14:paraId="15155CEF" w14:textId="77777777" w:rsidR="00F76E11" w:rsidRPr="00123444" w:rsidRDefault="00F76E11" w:rsidP="00F76E11">
            <w:pPr>
              <w:rPr>
                <w:rFonts w:cs="Times New Roman"/>
              </w:rPr>
            </w:pPr>
            <w:r w:rsidRPr="00123444">
              <w:rPr>
                <w:rFonts w:cs="Times New Roman"/>
              </w:rPr>
              <w:t>Valid</w:t>
            </w:r>
          </w:p>
        </w:tc>
        <w:tc>
          <w:tcPr>
            <w:tcW w:w="907" w:type="dxa"/>
            <w:tcBorders>
              <w:top w:val="single" w:sz="8" w:space="0" w:color="152935"/>
              <w:left w:val="nil"/>
              <w:bottom w:val="single" w:sz="8" w:space="0" w:color="AEAEAE"/>
              <w:right w:val="nil"/>
            </w:tcBorders>
            <w:shd w:val="clear" w:color="auto" w:fill="E0E0E0"/>
          </w:tcPr>
          <w:p w14:paraId="6F9AFAA3" w14:textId="77777777" w:rsidR="00F76E11" w:rsidRPr="00123444" w:rsidRDefault="00F76E11" w:rsidP="00F76E11">
            <w:pPr>
              <w:rPr>
                <w:rFonts w:cs="Times New Roman"/>
              </w:rPr>
            </w:pPr>
            <w:r w:rsidRPr="00123444">
              <w:rPr>
                <w:rFonts w:cs="Times New Roman"/>
              </w:rPr>
              <w:t>18–24</w:t>
            </w:r>
          </w:p>
        </w:tc>
        <w:tc>
          <w:tcPr>
            <w:tcW w:w="1277" w:type="dxa"/>
            <w:tcBorders>
              <w:top w:val="single" w:sz="8" w:space="0" w:color="152935"/>
              <w:left w:val="nil"/>
              <w:bottom w:val="single" w:sz="8" w:space="0" w:color="AEAEAE"/>
              <w:right w:val="single" w:sz="8" w:space="0" w:color="E0E0E0"/>
            </w:tcBorders>
            <w:shd w:val="clear" w:color="auto" w:fill="F9F9FB"/>
          </w:tcPr>
          <w:p w14:paraId="278E39CD" w14:textId="77777777" w:rsidR="00F76E11" w:rsidRPr="00123444" w:rsidRDefault="00F76E11" w:rsidP="00F76E11">
            <w:pPr>
              <w:rPr>
                <w:rFonts w:cs="Times New Roman"/>
              </w:rPr>
            </w:pPr>
            <w:r w:rsidRPr="00123444">
              <w:rPr>
                <w:rFonts w:cs="Times New Roman"/>
              </w:rPr>
              <w:t>34</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164C273F" w14:textId="77777777" w:rsidR="00F76E11" w:rsidRPr="00123444" w:rsidRDefault="00F76E11" w:rsidP="00F76E11">
            <w:pPr>
              <w:rPr>
                <w:rFonts w:cs="Times New Roman"/>
              </w:rPr>
            </w:pPr>
            <w:r w:rsidRPr="00123444">
              <w:rPr>
                <w:rFonts w:cs="Times New Roman"/>
              </w:rPr>
              <w:t>20.5</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028A5117" w14:textId="77777777" w:rsidR="00F76E11" w:rsidRPr="00123444" w:rsidRDefault="00F76E11" w:rsidP="00F76E11">
            <w:pPr>
              <w:rPr>
                <w:rFonts w:cs="Times New Roman"/>
              </w:rPr>
            </w:pPr>
            <w:r w:rsidRPr="00123444">
              <w:rPr>
                <w:rFonts w:cs="Times New Roman"/>
              </w:rPr>
              <w:t>20.5</w:t>
            </w:r>
          </w:p>
        </w:tc>
        <w:tc>
          <w:tcPr>
            <w:tcW w:w="1613" w:type="dxa"/>
            <w:tcBorders>
              <w:top w:val="single" w:sz="8" w:space="0" w:color="152935"/>
              <w:left w:val="single" w:sz="8" w:space="0" w:color="E0E0E0"/>
              <w:bottom w:val="single" w:sz="8" w:space="0" w:color="AEAEAE"/>
              <w:right w:val="nil"/>
            </w:tcBorders>
            <w:shd w:val="clear" w:color="auto" w:fill="F9F9FB"/>
          </w:tcPr>
          <w:p w14:paraId="0F55917C" w14:textId="77777777" w:rsidR="00F76E11" w:rsidRPr="00123444" w:rsidRDefault="00F76E11" w:rsidP="00F76E11">
            <w:pPr>
              <w:rPr>
                <w:rFonts w:cs="Times New Roman"/>
              </w:rPr>
            </w:pPr>
            <w:r w:rsidRPr="00123444">
              <w:rPr>
                <w:rFonts w:cs="Times New Roman"/>
              </w:rPr>
              <w:t>20.5</w:t>
            </w:r>
          </w:p>
        </w:tc>
      </w:tr>
      <w:tr w:rsidR="00F76E11" w:rsidRPr="00123444" w14:paraId="75AB49AF" w14:textId="77777777">
        <w:trPr>
          <w:cantSplit/>
        </w:trPr>
        <w:tc>
          <w:tcPr>
            <w:tcW w:w="806" w:type="dxa"/>
            <w:vMerge/>
            <w:tcBorders>
              <w:top w:val="single" w:sz="8" w:space="0" w:color="152935"/>
              <w:left w:val="nil"/>
              <w:bottom w:val="single" w:sz="8" w:space="0" w:color="152935"/>
              <w:right w:val="nil"/>
            </w:tcBorders>
            <w:shd w:val="clear" w:color="auto" w:fill="E0E0E0"/>
          </w:tcPr>
          <w:p w14:paraId="0263BC16" w14:textId="77777777" w:rsidR="00F76E11" w:rsidRPr="00123444" w:rsidRDefault="00F76E11" w:rsidP="00F76E11">
            <w:pPr>
              <w:rPr>
                <w:rFonts w:cs="Times New Roman"/>
              </w:rPr>
            </w:pPr>
          </w:p>
        </w:tc>
        <w:tc>
          <w:tcPr>
            <w:tcW w:w="907" w:type="dxa"/>
            <w:tcBorders>
              <w:top w:val="single" w:sz="8" w:space="0" w:color="AEAEAE"/>
              <w:left w:val="nil"/>
              <w:bottom w:val="single" w:sz="8" w:space="0" w:color="AEAEAE"/>
              <w:right w:val="nil"/>
            </w:tcBorders>
            <w:shd w:val="clear" w:color="auto" w:fill="E0E0E0"/>
          </w:tcPr>
          <w:p w14:paraId="47335668" w14:textId="77777777" w:rsidR="00F76E11" w:rsidRPr="00123444" w:rsidRDefault="00F76E11" w:rsidP="00F76E11">
            <w:pPr>
              <w:rPr>
                <w:rFonts w:cs="Times New Roman"/>
              </w:rPr>
            </w:pPr>
            <w:r w:rsidRPr="00123444">
              <w:rPr>
                <w:rFonts w:cs="Times New Roman"/>
              </w:rPr>
              <w:t>25–34</w:t>
            </w:r>
          </w:p>
        </w:tc>
        <w:tc>
          <w:tcPr>
            <w:tcW w:w="1277" w:type="dxa"/>
            <w:tcBorders>
              <w:top w:val="single" w:sz="8" w:space="0" w:color="AEAEAE"/>
              <w:left w:val="nil"/>
              <w:bottom w:val="single" w:sz="8" w:space="0" w:color="AEAEAE"/>
              <w:right w:val="single" w:sz="8" w:space="0" w:color="E0E0E0"/>
            </w:tcBorders>
            <w:shd w:val="clear" w:color="auto" w:fill="F9F9FB"/>
          </w:tcPr>
          <w:p w14:paraId="1786B964" w14:textId="77777777" w:rsidR="00F76E11" w:rsidRPr="00123444" w:rsidRDefault="00F76E11" w:rsidP="00F76E11">
            <w:pPr>
              <w:rPr>
                <w:rFonts w:cs="Times New Roman"/>
              </w:rPr>
            </w:pPr>
            <w:r w:rsidRPr="00123444">
              <w:rPr>
                <w:rFonts w:cs="Times New Roman"/>
              </w:rPr>
              <w:t>49</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682E122" w14:textId="77777777" w:rsidR="00F76E11" w:rsidRPr="00123444" w:rsidRDefault="00F76E11" w:rsidP="00F76E11">
            <w:pPr>
              <w:rPr>
                <w:rFonts w:cs="Times New Roman"/>
              </w:rPr>
            </w:pPr>
            <w:r w:rsidRPr="00123444">
              <w:rPr>
                <w:rFonts w:cs="Times New Roman"/>
              </w:rPr>
              <w:t>29.5</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0603AAD9" w14:textId="77777777" w:rsidR="00F76E11" w:rsidRPr="00123444" w:rsidRDefault="00F76E11" w:rsidP="00F76E11">
            <w:pPr>
              <w:rPr>
                <w:rFonts w:cs="Times New Roman"/>
              </w:rPr>
            </w:pPr>
            <w:r w:rsidRPr="00123444">
              <w:rPr>
                <w:rFonts w:cs="Times New Roman"/>
              </w:rPr>
              <w:t>29.5</w:t>
            </w:r>
          </w:p>
        </w:tc>
        <w:tc>
          <w:tcPr>
            <w:tcW w:w="1613" w:type="dxa"/>
            <w:tcBorders>
              <w:top w:val="single" w:sz="8" w:space="0" w:color="AEAEAE"/>
              <w:left w:val="single" w:sz="8" w:space="0" w:color="E0E0E0"/>
              <w:bottom w:val="single" w:sz="8" w:space="0" w:color="AEAEAE"/>
              <w:right w:val="nil"/>
            </w:tcBorders>
            <w:shd w:val="clear" w:color="auto" w:fill="F9F9FB"/>
          </w:tcPr>
          <w:p w14:paraId="55BE03F9" w14:textId="77777777" w:rsidR="00F76E11" w:rsidRPr="00123444" w:rsidRDefault="00F76E11" w:rsidP="00F76E11">
            <w:pPr>
              <w:rPr>
                <w:rFonts w:cs="Times New Roman"/>
              </w:rPr>
            </w:pPr>
            <w:r w:rsidRPr="00123444">
              <w:rPr>
                <w:rFonts w:cs="Times New Roman"/>
              </w:rPr>
              <w:t>50.0</w:t>
            </w:r>
          </w:p>
        </w:tc>
      </w:tr>
      <w:tr w:rsidR="00F76E11" w:rsidRPr="00123444" w14:paraId="13CB29EB" w14:textId="77777777">
        <w:trPr>
          <w:cantSplit/>
        </w:trPr>
        <w:tc>
          <w:tcPr>
            <w:tcW w:w="806" w:type="dxa"/>
            <w:vMerge/>
            <w:tcBorders>
              <w:top w:val="single" w:sz="8" w:space="0" w:color="152935"/>
              <w:left w:val="nil"/>
              <w:bottom w:val="single" w:sz="8" w:space="0" w:color="152935"/>
              <w:right w:val="nil"/>
            </w:tcBorders>
            <w:shd w:val="clear" w:color="auto" w:fill="E0E0E0"/>
          </w:tcPr>
          <w:p w14:paraId="4736C3CC" w14:textId="77777777" w:rsidR="00F76E11" w:rsidRPr="00123444" w:rsidRDefault="00F76E11" w:rsidP="00F76E11">
            <w:pPr>
              <w:rPr>
                <w:rFonts w:cs="Times New Roman"/>
              </w:rPr>
            </w:pPr>
          </w:p>
        </w:tc>
        <w:tc>
          <w:tcPr>
            <w:tcW w:w="907" w:type="dxa"/>
            <w:tcBorders>
              <w:top w:val="single" w:sz="8" w:space="0" w:color="AEAEAE"/>
              <w:left w:val="nil"/>
              <w:bottom w:val="single" w:sz="8" w:space="0" w:color="AEAEAE"/>
              <w:right w:val="nil"/>
            </w:tcBorders>
            <w:shd w:val="clear" w:color="auto" w:fill="E0E0E0"/>
          </w:tcPr>
          <w:p w14:paraId="1B024174" w14:textId="77777777" w:rsidR="00F76E11" w:rsidRPr="00123444" w:rsidRDefault="00F76E11" w:rsidP="00F76E11">
            <w:pPr>
              <w:rPr>
                <w:rFonts w:cs="Times New Roman"/>
              </w:rPr>
            </w:pPr>
            <w:r w:rsidRPr="00123444">
              <w:rPr>
                <w:rFonts w:cs="Times New Roman"/>
              </w:rPr>
              <w:t>35–44</w:t>
            </w:r>
          </w:p>
        </w:tc>
        <w:tc>
          <w:tcPr>
            <w:tcW w:w="1277" w:type="dxa"/>
            <w:tcBorders>
              <w:top w:val="single" w:sz="8" w:space="0" w:color="AEAEAE"/>
              <w:left w:val="nil"/>
              <w:bottom w:val="single" w:sz="8" w:space="0" w:color="AEAEAE"/>
              <w:right w:val="single" w:sz="8" w:space="0" w:color="E0E0E0"/>
            </w:tcBorders>
            <w:shd w:val="clear" w:color="auto" w:fill="F9F9FB"/>
          </w:tcPr>
          <w:p w14:paraId="4095B889" w14:textId="77777777" w:rsidR="00F76E11" w:rsidRPr="00123444" w:rsidRDefault="00F76E11" w:rsidP="00F76E11">
            <w:pPr>
              <w:rPr>
                <w:rFonts w:cs="Times New Roman"/>
              </w:rPr>
            </w:pPr>
            <w:r w:rsidRPr="00123444">
              <w:rPr>
                <w:rFonts w:cs="Times New Roman"/>
              </w:rPr>
              <w:t>60</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AD53EDA" w14:textId="77777777" w:rsidR="00F76E11" w:rsidRPr="00123444" w:rsidRDefault="00F76E11" w:rsidP="00F76E11">
            <w:pPr>
              <w:rPr>
                <w:rFonts w:cs="Times New Roman"/>
              </w:rPr>
            </w:pPr>
            <w:r w:rsidRPr="00123444">
              <w:rPr>
                <w:rFonts w:cs="Times New Roman"/>
              </w:rPr>
              <w:t>36.1</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71D91E4A" w14:textId="77777777" w:rsidR="00F76E11" w:rsidRPr="00123444" w:rsidRDefault="00F76E11" w:rsidP="00F76E11">
            <w:pPr>
              <w:rPr>
                <w:rFonts w:cs="Times New Roman"/>
              </w:rPr>
            </w:pPr>
            <w:r w:rsidRPr="00123444">
              <w:rPr>
                <w:rFonts w:cs="Times New Roman"/>
              </w:rPr>
              <w:t>36.1</w:t>
            </w:r>
          </w:p>
        </w:tc>
        <w:tc>
          <w:tcPr>
            <w:tcW w:w="1613" w:type="dxa"/>
            <w:tcBorders>
              <w:top w:val="single" w:sz="8" w:space="0" w:color="AEAEAE"/>
              <w:left w:val="single" w:sz="8" w:space="0" w:color="E0E0E0"/>
              <w:bottom w:val="single" w:sz="8" w:space="0" w:color="AEAEAE"/>
              <w:right w:val="nil"/>
            </w:tcBorders>
            <w:shd w:val="clear" w:color="auto" w:fill="F9F9FB"/>
          </w:tcPr>
          <w:p w14:paraId="316BE8B5" w14:textId="77777777" w:rsidR="00F76E11" w:rsidRPr="00123444" w:rsidRDefault="00F76E11" w:rsidP="00F76E11">
            <w:pPr>
              <w:rPr>
                <w:rFonts w:cs="Times New Roman"/>
              </w:rPr>
            </w:pPr>
            <w:r w:rsidRPr="00123444">
              <w:rPr>
                <w:rFonts w:cs="Times New Roman"/>
              </w:rPr>
              <w:t>86.1</w:t>
            </w:r>
          </w:p>
        </w:tc>
      </w:tr>
      <w:tr w:rsidR="00F76E11" w:rsidRPr="00123444" w14:paraId="3621DA8B" w14:textId="77777777">
        <w:trPr>
          <w:cantSplit/>
        </w:trPr>
        <w:tc>
          <w:tcPr>
            <w:tcW w:w="806" w:type="dxa"/>
            <w:vMerge/>
            <w:tcBorders>
              <w:top w:val="single" w:sz="8" w:space="0" w:color="152935"/>
              <w:left w:val="nil"/>
              <w:bottom w:val="single" w:sz="8" w:space="0" w:color="152935"/>
              <w:right w:val="nil"/>
            </w:tcBorders>
            <w:shd w:val="clear" w:color="auto" w:fill="E0E0E0"/>
          </w:tcPr>
          <w:p w14:paraId="7413DEC1" w14:textId="77777777" w:rsidR="00F76E11" w:rsidRPr="00123444" w:rsidRDefault="00F76E11" w:rsidP="00F76E11">
            <w:pPr>
              <w:rPr>
                <w:rFonts w:cs="Times New Roman"/>
              </w:rPr>
            </w:pPr>
          </w:p>
        </w:tc>
        <w:tc>
          <w:tcPr>
            <w:tcW w:w="907" w:type="dxa"/>
            <w:tcBorders>
              <w:top w:val="single" w:sz="8" w:space="0" w:color="AEAEAE"/>
              <w:left w:val="nil"/>
              <w:bottom w:val="single" w:sz="8" w:space="0" w:color="AEAEAE"/>
              <w:right w:val="nil"/>
            </w:tcBorders>
            <w:shd w:val="clear" w:color="auto" w:fill="E0E0E0"/>
          </w:tcPr>
          <w:p w14:paraId="39558FC5" w14:textId="77777777" w:rsidR="00F76E11" w:rsidRPr="00123444" w:rsidRDefault="00F76E11" w:rsidP="00F76E11">
            <w:pPr>
              <w:rPr>
                <w:rFonts w:cs="Times New Roman"/>
              </w:rPr>
            </w:pPr>
            <w:r w:rsidRPr="00123444">
              <w:rPr>
                <w:rFonts w:cs="Times New Roman"/>
              </w:rPr>
              <w:t>45–54</w:t>
            </w:r>
          </w:p>
        </w:tc>
        <w:tc>
          <w:tcPr>
            <w:tcW w:w="1277" w:type="dxa"/>
            <w:tcBorders>
              <w:top w:val="single" w:sz="8" w:space="0" w:color="AEAEAE"/>
              <w:left w:val="nil"/>
              <w:bottom w:val="single" w:sz="8" w:space="0" w:color="AEAEAE"/>
              <w:right w:val="single" w:sz="8" w:space="0" w:color="E0E0E0"/>
            </w:tcBorders>
            <w:shd w:val="clear" w:color="auto" w:fill="F9F9FB"/>
          </w:tcPr>
          <w:p w14:paraId="22794392" w14:textId="77777777" w:rsidR="00F76E11" w:rsidRPr="00123444" w:rsidRDefault="00F76E11" w:rsidP="00F76E11">
            <w:pPr>
              <w:rPr>
                <w:rFonts w:cs="Times New Roman"/>
              </w:rPr>
            </w:pPr>
            <w:r w:rsidRPr="00123444">
              <w:rPr>
                <w:rFonts w:cs="Times New Roman"/>
              </w:rPr>
              <w:t>14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1220B10" w14:textId="77777777" w:rsidR="00F76E11" w:rsidRPr="00123444" w:rsidRDefault="00F76E11" w:rsidP="00F76E11">
            <w:pPr>
              <w:rPr>
                <w:rFonts w:cs="Times New Roman"/>
              </w:rPr>
            </w:pPr>
            <w:r w:rsidRPr="00123444">
              <w:rPr>
                <w:rFonts w:cs="Times New Roman"/>
              </w:rPr>
              <w:t>8.4</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320F222E" w14:textId="77777777" w:rsidR="00F76E11" w:rsidRPr="00123444" w:rsidRDefault="00F76E11" w:rsidP="00F76E11">
            <w:pPr>
              <w:rPr>
                <w:rFonts w:cs="Times New Roman"/>
              </w:rPr>
            </w:pPr>
            <w:r w:rsidRPr="00123444">
              <w:rPr>
                <w:rFonts w:cs="Times New Roman"/>
              </w:rPr>
              <w:t>8.4</w:t>
            </w:r>
          </w:p>
        </w:tc>
        <w:tc>
          <w:tcPr>
            <w:tcW w:w="1613" w:type="dxa"/>
            <w:tcBorders>
              <w:top w:val="single" w:sz="8" w:space="0" w:color="AEAEAE"/>
              <w:left w:val="single" w:sz="8" w:space="0" w:color="E0E0E0"/>
              <w:bottom w:val="single" w:sz="8" w:space="0" w:color="AEAEAE"/>
              <w:right w:val="nil"/>
            </w:tcBorders>
            <w:shd w:val="clear" w:color="auto" w:fill="F9F9FB"/>
          </w:tcPr>
          <w:p w14:paraId="099F0F7D" w14:textId="77777777" w:rsidR="00F76E11" w:rsidRPr="00123444" w:rsidRDefault="00F76E11" w:rsidP="00F76E11">
            <w:pPr>
              <w:rPr>
                <w:rFonts w:cs="Times New Roman"/>
              </w:rPr>
            </w:pPr>
            <w:r w:rsidRPr="00123444">
              <w:rPr>
                <w:rFonts w:cs="Times New Roman"/>
              </w:rPr>
              <w:t>94.6</w:t>
            </w:r>
          </w:p>
        </w:tc>
      </w:tr>
      <w:tr w:rsidR="00F76E11" w:rsidRPr="00123444" w14:paraId="3E32F974" w14:textId="77777777">
        <w:trPr>
          <w:cantSplit/>
        </w:trPr>
        <w:tc>
          <w:tcPr>
            <w:tcW w:w="806" w:type="dxa"/>
            <w:vMerge/>
            <w:tcBorders>
              <w:top w:val="single" w:sz="8" w:space="0" w:color="152935"/>
              <w:left w:val="nil"/>
              <w:bottom w:val="single" w:sz="8" w:space="0" w:color="152935"/>
              <w:right w:val="nil"/>
            </w:tcBorders>
            <w:shd w:val="clear" w:color="auto" w:fill="E0E0E0"/>
          </w:tcPr>
          <w:p w14:paraId="4BC9DFCF" w14:textId="77777777" w:rsidR="00F76E11" w:rsidRPr="00123444" w:rsidRDefault="00F76E11" w:rsidP="00F76E11">
            <w:pPr>
              <w:rPr>
                <w:rFonts w:cs="Times New Roman"/>
              </w:rPr>
            </w:pPr>
          </w:p>
        </w:tc>
        <w:tc>
          <w:tcPr>
            <w:tcW w:w="907" w:type="dxa"/>
            <w:tcBorders>
              <w:top w:val="single" w:sz="8" w:space="0" w:color="AEAEAE"/>
              <w:left w:val="nil"/>
              <w:bottom w:val="single" w:sz="8" w:space="0" w:color="AEAEAE"/>
              <w:right w:val="nil"/>
            </w:tcBorders>
            <w:shd w:val="clear" w:color="auto" w:fill="E0E0E0"/>
          </w:tcPr>
          <w:p w14:paraId="1A9BF5D2" w14:textId="77777777" w:rsidR="00F76E11" w:rsidRPr="00123444" w:rsidRDefault="00F76E11" w:rsidP="00F76E11">
            <w:pPr>
              <w:rPr>
                <w:rFonts w:cs="Times New Roman"/>
              </w:rPr>
            </w:pPr>
            <w:r w:rsidRPr="00123444">
              <w:rPr>
                <w:rFonts w:cs="Times New Roman"/>
              </w:rPr>
              <w:t>55+</w:t>
            </w:r>
          </w:p>
        </w:tc>
        <w:tc>
          <w:tcPr>
            <w:tcW w:w="1277" w:type="dxa"/>
            <w:tcBorders>
              <w:top w:val="single" w:sz="8" w:space="0" w:color="AEAEAE"/>
              <w:left w:val="nil"/>
              <w:bottom w:val="single" w:sz="8" w:space="0" w:color="AEAEAE"/>
              <w:right w:val="single" w:sz="8" w:space="0" w:color="E0E0E0"/>
            </w:tcBorders>
            <w:shd w:val="clear" w:color="auto" w:fill="F9F9FB"/>
          </w:tcPr>
          <w:p w14:paraId="6C324929" w14:textId="77777777" w:rsidR="00F76E11" w:rsidRPr="00123444" w:rsidRDefault="00F76E11" w:rsidP="00F76E11">
            <w:pPr>
              <w:rPr>
                <w:rFonts w:cs="Times New Roman"/>
              </w:rPr>
            </w:pPr>
            <w:r w:rsidRPr="00123444">
              <w:rPr>
                <w:rFonts w:cs="Times New Roman"/>
              </w:rPr>
              <w:t>9</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602D9BDC" w14:textId="77777777" w:rsidR="00F76E11" w:rsidRPr="00123444" w:rsidRDefault="00F76E11" w:rsidP="00F76E11">
            <w:pPr>
              <w:rPr>
                <w:rFonts w:cs="Times New Roman"/>
              </w:rPr>
            </w:pPr>
            <w:r w:rsidRPr="00123444">
              <w:rPr>
                <w:rFonts w:cs="Times New Roman"/>
              </w:rPr>
              <w:t>5.4</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50C12B66" w14:textId="77777777" w:rsidR="00F76E11" w:rsidRPr="00123444" w:rsidRDefault="00F76E11" w:rsidP="00F76E11">
            <w:pPr>
              <w:rPr>
                <w:rFonts w:cs="Times New Roman"/>
              </w:rPr>
            </w:pPr>
            <w:r w:rsidRPr="00123444">
              <w:rPr>
                <w:rFonts w:cs="Times New Roman"/>
              </w:rPr>
              <w:t>5.4</w:t>
            </w:r>
          </w:p>
        </w:tc>
        <w:tc>
          <w:tcPr>
            <w:tcW w:w="1613" w:type="dxa"/>
            <w:tcBorders>
              <w:top w:val="single" w:sz="8" w:space="0" w:color="AEAEAE"/>
              <w:left w:val="single" w:sz="8" w:space="0" w:color="E0E0E0"/>
              <w:bottom w:val="single" w:sz="8" w:space="0" w:color="AEAEAE"/>
              <w:right w:val="nil"/>
            </w:tcBorders>
            <w:shd w:val="clear" w:color="auto" w:fill="F9F9FB"/>
          </w:tcPr>
          <w:p w14:paraId="1DAAD826" w14:textId="77777777" w:rsidR="00F76E11" w:rsidRPr="00123444" w:rsidRDefault="00F76E11" w:rsidP="00F76E11">
            <w:pPr>
              <w:rPr>
                <w:rFonts w:cs="Times New Roman"/>
              </w:rPr>
            </w:pPr>
            <w:r w:rsidRPr="00123444">
              <w:rPr>
                <w:rFonts w:cs="Times New Roman"/>
              </w:rPr>
              <w:t>100.0</w:t>
            </w:r>
          </w:p>
        </w:tc>
      </w:tr>
      <w:tr w:rsidR="00F76E11" w:rsidRPr="00123444" w14:paraId="116B8767" w14:textId="77777777">
        <w:trPr>
          <w:cantSplit/>
        </w:trPr>
        <w:tc>
          <w:tcPr>
            <w:tcW w:w="806" w:type="dxa"/>
            <w:vMerge/>
            <w:tcBorders>
              <w:top w:val="single" w:sz="8" w:space="0" w:color="152935"/>
              <w:left w:val="nil"/>
              <w:bottom w:val="single" w:sz="8" w:space="0" w:color="152935"/>
              <w:right w:val="nil"/>
            </w:tcBorders>
            <w:shd w:val="clear" w:color="auto" w:fill="E0E0E0"/>
          </w:tcPr>
          <w:p w14:paraId="4498B434" w14:textId="77777777" w:rsidR="00F76E11" w:rsidRPr="00123444" w:rsidRDefault="00F76E11" w:rsidP="00F76E11">
            <w:pPr>
              <w:rPr>
                <w:rFonts w:cs="Times New Roman"/>
              </w:rPr>
            </w:pPr>
          </w:p>
        </w:tc>
        <w:tc>
          <w:tcPr>
            <w:tcW w:w="907" w:type="dxa"/>
            <w:tcBorders>
              <w:top w:val="single" w:sz="8" w:space="0" w:color="AEAEAE"/>
              <w:left w:val="nil"/>
              <w:bottom w:val="single" w:sz="8" w:space="0" w:color="152935"/>
              <w:right w:val="nil"/>
            </w:tcBorders>
            <w:shd w:val="clear" w:color="auto" w:fill="E0E0E0"/>
          </w:tcPr>
          <w:p w14:paraId="3145F94C" w14:textId="77777777" w:rsidR="00F76E11" w:rsidRPr="00123444" w:rsidRDefault="00F76E11" w:rsidP="00F76E11">
            <w:pPr>
              <w:rPr>
                <w:rFonts w:cs="Times New Roman"/>
              </w:rPr>
            </w:pPr>
            <w:r w:rsidRPr="00123444">
              <w:rPr>
                <w:rFonts w:cs="Times New Roman"/>
              </w:rPr>
              <w:t>Total</w:t>
            </w:r>
          </w:p>
        </w:tc>
        <w:tc>
          <w:tcPr>
            <w:tcW w:w="1277" w:type="dxa"/>
            <w:tcBorders>
              <w:top w:val="single" w:sz="8" w:space="0" w:color="AEAEAE"/>
              <w:left w:val="nil"/>
              <w:bottom w:val="single" w:sz="8" w:space="0" w:color="152935"/>
              <w:right w:val="single" w:sz="8" w:space="0" w:color="E0E0E0"/>
            </w:tcBorders>
            <w:shd w:val="clear" w:color="auto" w:fill="F9F9FB"/>
          </w:tcPr>
          <w:p w14:paraId="64799A3F" w14:textId="77777777" w:rsidR="00F76E11" w:rsidRPr="00123444" w:rsidRDefault="00CE7F9E" w:rsidP="00F76E11">
            <w:pPr>
              <w:rPr>
                <w:rFonts w:cs="Times New Roman"/>
              </w:rPr>
            </w:pPr>
            <w:r w:rsidRPr="00123444">
              <w:rPr>
                <w:rFonts w:cs="Times New Roman"/>
              </w:rPr>
              <w:t>150</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281F4139" w14:textId="77777777" w:rsidR="00F76E11" w:rsidRPr="00123444" w:rsidRDefault="00F76E11" w:rsidP="00F76E11">
            <w:pPr>
              <w:rPr>
                <w:rFonts w:cs="Times New Roman"/>
              </w:rPr>
            </w:pPr>
            <w:r w:rsidRPr="00123444">
              <w:rPr>
                <w:rFonts w:cs="Times New Roman"/>
              </w:rPr>
              <w:t>100.0</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5215F57B" w14:textId="77777777" w:rsidR="00F76E11" w:rsidRPr="00123444" w:rsidRDefault="00F76E11" w:rsidP="00F76E11">
            <w:pPr>
              <w:rPr>
                <w:rFonts w:cs="Times New Roman"/>
              </w:rPr>
            </w:pPr>
            <w:r w:rsidRPr="00123444">
              <w:rPr>
                <w:rFonts w:cs="Times New Roman"/>
              </w:rPr>
              <w:t>100.0</w:t>
            </w:r>
          </w:p>
        </w:tc>
        <w:tc>
          <w:tcPr>
            <w:tcW w:w="1613" w:type="dxa"/>
            <w:tcBorders>
              <w:top w:val="single" w:sz="8" w:space="0" w:color="AEAEAE"/>
              <w:left w:val="single" w:sz="8" w:space="0" w:color="E0E0E0"/>
              <w:bottom w:val="single" w:sz="8" w:space="0" w:color="152935"/>
              <w:right w:val="nil"/>
            </w:tcBorders>
            <w:shd w:val="clear" w:color="auto" w:fill="F9F9FB"/>
            <w:vAlign w:val="center"/>
          </w:tcPr>
          <w:p w14:paraId="2F775E5B" w14:textId="77777777" w:rsidR="00F76E11" w:rsidRPr="00123444" w:rsidRDefault="00F76E11" w:rsidP="00F76E11">
            <w:pPr>
              <w:rPr>
                <w:rFonts w:cs="Times New Roman"/>
              </w:rPr>
            </w:pPr>
          </w:p>
        </w:tc>
      </w:tr>
    </w:tbl>
    <w:p w14:paraId="653632B0" w14:textId="77777777" w:rsidR="00F76E11" w:rsidRPr="00123444" w:rsidRDefault="00F76E11" w:rsidP="00F76E11">
      <w:pPr>
        <w:rPr>
          <w:rFonts w:cs="Times New Roman"/>
        </w:rPr>
      </w:pPr>
    </w:p>
    <w:tbl>
      <w:tblPr>
        <w:tblW w:w="8153" w:type="dxa"/>
        <w:tblLayout w:type="fixed"/>
        <w:tblCellMar>
          <w:left w:w="0" w:type="dxa"/>
          <w:right w:w="0" w:type="dxa"/>
        </w:tblCellMar>
        <w:tblLook w:val="0000" w:firstRow="0" w:lastRow="0" w:firstColumn="0" w:lastColumn="0" w:noHBand="0" w:noVBand="0"/>
      </w:tblPr>
      <w:tblGrid>
        <w:gridCol w:w="805"/>
        <w:gridCol w:w="1799"/>
        <w:gridCol w:w="1278"/>
        <w:gridCol w:w="1127"/>
        <w:gridCol w:w="1530"/>
        <w:gridCol w:w="1614"/>
      </w:tblGrid>
      <w:tr w:rsidR="00F76E11" w:rsidRPr="00123444" w14:paraId="15B61FAE" w14:textId="77777777">
        <w:trPr>
          <w:cantSplit/>
        </w:trPr>
        <w:tc>
          <w:tcPr>
            <w:tcW w:w="8149" w:type="dxa"/>
            <w:gridSpan w:val="6"/>
            <w:tcBorders>
              <w:top w:val="nil"/>
              <w:left w:val="nil"/>
              <w:bottom w:val="nil"/>
              <w:right w:val="nil"/>
            </w:tcBorders>
            <w:shd w:val="clear" w:color="auto" w:fill="FFFFFF"/>
            <w:vAlign w:val="center"/>
          </w:tcPr>
          <w:p w14:paraId="6B437396" w14:textId="77777777" w:rsidR="00F76E11" w:rsidRPr="00123444" w:rsidRDefault="00F76E11" w:rsidP="00F76E11">
            <w:pPr>
              <w:rPr>
                <w:rFonts w:cs="Times New Roman"/>
              </w:rPr>
            </w:pPr>
            <w:r w:rsidRPr="00123444">
              <w:rPr>
                <w:rFonts w:cs="Times New Roman"/>
                <w:b/>
                <w:bCs/>
              </w:rPr>
              <w:t>2. What is your gender?</w:t>
            </w:r>
          </w:p>
        </w:tc>
      </w:tr>
      <w:tr w:rsidR="00F76E11" w:rsidRPr="00123444" w14:paraId="5B138F69" w14:textId="77777777">
        <w:trPr>
          <w:cantSplit/>
        </w:trPr>
        <w:tc>
          <w:tcPr>
            <w:tcW w:w="2604" w:type="dxa"/>
            <w:gridSpan w:val="2"/>
            <w:tcBorders>
              <w:top w:val="nil"/>
              <w:left w:val="nil"/>
              <w:bottom w:val="single" w:sz="8" w:space="0" w:color="152935"/>
              <w:right w:val="nil"/>
            </w:tcBorders>
            <w:shd w:val="clear" w:color="auto" w:fill="FFFFFF"/>
            <w:vAlign w:val="bottom"/>
          </w:tcPr>
          <w:p w14:paraId="06EA1621" w14:textId="77777777" w:rsidR="00F76E11" w:rsidRPr="00123444" w:rsidRDefault="00F76E11" w:rsidP="00F76E11">
            <w:pPr>
              <w:rPr>
                <w:rFonts w:cs="Times New Roman"/>
              </w:rPr>
            </w:pPr>
          </w:p>
        </w:tc>
        <w:tc>
          <w:tcPr>
            <w:tcW w:w="1277" w:type="dxa"/>
            <w:tcBorders>
              <w:top w:val="nil"/>
              <w:left w:val="nil"/>
              <w:bottom w:val="single" w:sz="8" w:space="0" w:color="152935"/>
              <w:right w:val="single" w:sz="8" w:space="0" w:color="E0E0E0"/>
            </w:tcBorders>
            <w:shd w:val="clear" w:color="auto" w:fill="FFFFFF"/>
            <w:vAlign w:val="bottom"/>
          </w:tcPr>
          <w:p w14:paraId="5D5FA124" w14:textId="77777777" w:rsidR="00F76E11" w:rsidRPr="00123444" w:rsidRDefault="00F76E11" w:rsidP="00F76E11">
            <w:pPr>
              <w:rPr>
                <w:rFonts w:cs="Times New Roman"/>
              </w:rPr>
            </w:pPr>
            <w:r w:rsidRPr="00123444">
              <w:rPr>
                <w:rFonts w:cs="Times New Roman"/>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38B5C1EA" w14:textId="77777777" w:rsidR="00F76E11" w:rsidRPr="00123444" w:rsidRDefault="00F76E11" w:rsidP="00F76E11">
            <w:pPr>
              <w:rPr>
                <w:rFonts w:cs="Times New Roman"/>
              </w:rPr>
            </w:pPr>
            <w:r w:rsidRPr="00123444">
              <w:rPr>
                <w:rFonts w:cs="Times New Roman"/>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2FDCEDB3" w14:textId="77777777" w:rsidR="00F76E11" w:rsidRPr="00123444" w:rsidRDefault="00F76E11" w:rsidP="00F76E11">
            <w:pPr>
              <w:rPr>
                <w:rFonts w:cs="Times New Roman"/>
              </w:rPr>
            </w:pPr>
            <w:r w:rsidRPr="00123444">
              <w:rPr>
                <w:rFonts w:cs="Times New Roman"/>
              </w:rPr>
              <w:t>Valid Percent</w:t>
            </w:r>
          </w:p>
        </w:tc>
        <w:tc>
          <w:tcPr>
            <w:tcW w:w="1613" w:type="dxa"/>
            <w:tcBorders>
              <w:top w:val="nil"/>
              <w:left w:val="single" w:sz="8" w:space="0" w:color="E0E0E0"/>
              <w:bottom w:val="single" w:sz="8" w:space="0" w:color="152935"/>
              <w:right w:val="nil"/>
            </w:tcBorders>
            <w:shd w:val="clear" w:color="auto" w:fill="FFFFFF"/>
            <w:vAlign w:val="bottom"/>
          </w:tcPr>
          <w:p w14:paraId="4997AEA3" w14:textId="77777777" w:rsidR="00F76E11" w:rsidRPr="00123444" w:rsidRDefault="00F76E11" w:rsidP="00F76E11">
            <w:pPr>
              <w:rPr>
                <w:rFonts w:cs="Times New Roman"/>
              </w:rPr>
            </w:pPr>
            <w:r w:rsidRPr="00123444">
              <w:rPr>
                <w:rFonts w:cs="Times New Roman"/>
              </w:rPr>
              <w:t>Cumulative Percent</w:t>
            </w:r>
          </w:p>
        </w:tc>
      </w:tr>
      <w:tr w:rsidR="00F76E11" w:rsidRPr="00123444" w14:paraId="71213FB6" w14:textId="77777777">
        <w:trPr>
          <w:cantSplit/>
        </w:trPr>
        <w:tc>
          <w:tcPr>
            <w:tcW w:w="806" w:type="dxa"/>
            <w:vMerge w:val="restart"/>
            <w:tcBorders>
              <w:top w:val="single" w:sz="8" w:space="0" w:color="152935"/>
              <w:left w:val="nil"/>
              <w:bottom w:val="single" w:sz="8" w:space="0" w:color="152935"/>
              <w:right w:val="nil"/>
            </w:tcBorders>
            <w:shd w:val="clear" w:color="auto" w:fill="E0E0E0"/>
          </w:tcPr>
          <w:p w14:paraId="18719413" w14:textId="77777777" w:rsidR="00F76E11" w:rsidRPr="00123444" w:rsidRDefault="00F76E11" w:rsidP="00F76E11">
            <w:pPr>
              <w:rPr>
                <w:rFonts w:cs="Times New Roman"/>
              </w:rPr>
            </w:pPr>
            <w:r w:rsidRPr="00123444">
              <w:rPr>
                <w:rFonts w:cs="Times New Roman"/>
              </w:rPr>
              <w:t>Valid</w:t>
            </w:r>
          </w:p>
        </w:tc>
        <w:tc>
          <w:tcPr>
            <w:tcW w:w="1798" w:type="dxa"/>
            <w:tcBorders>
              <w:top w:val="single" w:sz="8" w:space="0" w:color="152935"/>
              <w:left w:val="nil"/>
              <w:bottom w:val="single" w:sz="8" w:space="0" w:color="AEAEAE"/>
              <w:right w:val="nil"/>
            </w:tcBorders>
            <w:shd w:val="clear" w:color="auto" w:fill="E0E0E0"/>
          </w:tcPr>
          <w:p w14:paraId="584A6A14" w14:textId="77777777" w:rsidR="00F76E11" w:rsidRPr="00123444" w:rsidRDefault="00F76E11" w:rsidP="00F76E11">
            <w:pPr>
              <w:rPr>
                <w:rFonts w:cs="Times New Roman"/>
              </w:rPr>
            </w:pPr>
            <w:r w:rsidRPr="00123444">
              <w:rPr>
                <w:rFonts w:cs="Times New Roman"/>
              </w:rPr>
              <w:t>Female</w:t>
            </w:r>
          </w:p>
        </w:tc>
        <w:tc>
          <w:tcPr>
            <w:tcW w:w="1277" w:type="dxa"/>
            <w:tcBorders>
              <w:top w:val="single" w:sz="8" w:space="0" w:color="152935"/>
              <w:left w:val="nil"/>
              <w:bottom w:val="single" w:sz="8" w:space="0" w:color="AEAEAE"/>
              <w:right w:val="single" w:sz="8" w:space="0" w:color="E0E0E0"/>
            </w:tcBorders>
            <w:shd w:val="clear" w:color="auto" w:fill="F9F9FB"/>
          </w:tcPr>
          <w:p w14:paraId="39D45E8D" w14:textId="77777777" w:rsidR="00F76E11" w:rsidRPr="00123444" w:rsidRDefault="00F76E11" w:rsidP="00F76E11">
            <w:pPr>
              <w:rPr>
                <w:rFonts w:cs="Times New Roman"/>
              </w:rPr>
            </w:pPr>
            <w:r w:rsidRPr="00123444">
              <w:rPr>
                <w:rFonts w:cs="Times New Roman"/>
              </w:rPr>
              <w:t>80</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233C2689" w14:textId="77777777" w:rsidR="00F76E11" w:rsidRPr="00123444" w:rsidRDefault="00F76E11" w:rsidP="00F76E11">
            <w:pPr>
              <w:rPr>
                <w:rFonts w:cs="Times New Roman"/>
              </w:rPr>
            </w:pPr>
            <w:r w:rsidRPr="00123444">
              <w:rPr>
                <w:rFonts w:cs="Times New Roman"/>
              </w:rPr>
              <w:t>48.2</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559F0B0B" w14:textId="77777777" w:rsidR="00F76E11" w:rsidRPr="00123444" w:rsidRDefault="00F76E11" w:rsidP="00F76E11">
            <w:pPr>
              <w:rPr>
                <w:rFonts w:cs="Times New Roman"/>
              </w:rPr>
            </w:pPr>
            <w:r w:rsidRPr="00123444">
              <w:rPr>
                <w:rFonts w:cs="Times New Roman"/>
              </w:rPr>
              <w:t>48.2</w:t>
            </w:r>
          </w:p>
        </w:tc>
        <w:tc>
          <w:tcPr>
            <w:tcW w:w="1613" w:type="dxa"/>
            <w:tcBorders>
              <w:top w:val="single" w:sz="8" w:space="0" w:color="152935"/>
              <w:left w:val="single" w:sz="8" w:space="0" w:color="E0E0E0"/>
              <w:bottom w:val="single" w:sz="8" w:space="0" w:color="AEAEAE"/>
              <w:right w:val="nil"/>
            </w:tcBorders>
            <w:shd w:val="clear" w:color="auto" w:fill="F9F9FB"/>
          </w:tcPr>
          <w:p w14:paraId="51778474" w14:textId="77777777" w:rsidR="00F76E11" w:rsidRPr="00123444" w:rsidRDefault="00F76E11" w:rsidP="00F76E11">
            <w:pPr>
              <w:rPr>
                <w:rFonts w:cs="Times New Roman"/>
              </w:rPr>
            </w:pPr>
            <w:r w:rsidRPr="00123444">
              <w:rPr>
                <w:rFonts w:cs="Times New Roman"/>
              </w:rPr>
              <w:t>48.2</w:t>
            </w:r>
          </w:p>
        </w:tc>
      </w:tr>
      <w:tr w:rsidR="00F76E11" w:rsidRPr="00123444" w14:paraId="1119D5BE" w14:textId="77777777">
        <w:trPr>
          <w:cantSplit/>
        </w:trPr>
        <w:tc>
          <w:tcPr>
            <w:tcW w:w="806" w:type="dxa"/>
            <w:vMerge/>
            <w:tcBorders>
              <w:top w:val="single" w:sz="8" w:space="0" w:color="152935"/>
              <w:left w:val="nil"/>
              <w:bottom w:val="single" w:sz="8" w:space="0" w:color="152935"/>
              <w:right w:val="nil"/>
            </w:tcBorders>
            <w:shd w:val="clear" w:color="auto" w:fill="E0E0E0"/>
          </w:tcPr>
          <w:p w14:paraId="239626B3" w14:textId="77777777" w:rsidR="00F76E11" w:rsidRPr="00123444" w:rsidRDefault="00F76E11" w:rsidP="00F76E11">
            <w:pPr>
              <w:rPr>
                <w:rFonts w:cs="Times New Roman"/>
              </w:rPr>
            </w:pPr>
          </w:p>
        </w:tc>
        <w:tc>
          <w:tcPr>
            <w:tcW w:w="1798" w:type="dxa"/>
            <w:tcBorders>
              <w:top w:val="single" w:sz="8" w:space="0" w:color="AEAEAE"/>
              <w:left w:val="nil"/>
              <w:bottom w:val="single" w:sz="8" w:space="0" w:color="AEAEAE"/>
              <w:right w:val="nil"/>
            </w:tcBorders>
            <w:shd w:val="clear" w:color="auto" w:fill="E0E0E0"/>
          </w:tcPr>
          <w:p w14:paraId="525764FD" w14:textId="77777777" w:rsidR="00F76E11" w:rsidRPr="00123444" w:rsidRDefault="00F76E11" w:rsidP="00F76E11">
            <w:pPr>
              <w:rPr>
                <w:rFonts w:cs="Times New Roman"/>
              </w:rPr>
            </w:pPr>
            <w:r w:rsidRPr="00123444">
              <w:rPr>
                <w:rFonts w:cs="Times New Roman"/>
              </w:rPr>
              <w:t>Male</w:t>
            </w:r>
          </w:p>
        </w:tc>
        <w:tc>
          <w:tcPr>
            <w:tcW w:w="1277" w:type="dxa"/>
            <w:tcBorders>
              <w:top w:val="single" w:sz="8" w:space="0" w:color="AEAEAE"/>
              <w:left w:val="nil"/>
              <w:bottom w:val="single" w:sz="8" w:space="0" w:color="AEAEAE"/>
              <w:right w:val="single" w:sz="8" w:space="0" w:color="E0E0E0"/>
            </w:tcBorders>
            <w:shd w:val="clear" w:color="auto" w:fill="F9F9FB"/>
          </w:tcPr>
          <w:p w14:paraId="7DCA0E14" w14:textId="77777777" w:rsidR="00F76E11" w:rsidRPr="00123444" w:rsidRDefault="00F76E11" w:rsidP="00F76E11">
            <w:pPr>
              <w:rPr>
                <w:rFonts w:cs="Times New Roman"/>
              </w:rPr>
            </w:pPr>
            <w:r w:rsidRPr="00123444">
              <w:rPr>
                <w:rFonts w:cs="Times New Roman"/>
              </w:rPr>
              <w:t>65</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B8B231B" w14:textId="77777777" w:rsidR="00F76E11" w:rsidRPr="00123444" w:rsidRDefault="00F76E11" w:rsidP="00F76E11">
            <w:pPr>
              <w:rPr>
                <w:rFonts w:cs="Times New Roman"/>
              </w:rPr>
            </w:pPr>
            <w:r w:rsidRPr="00123444">
              <w:rPr>
                <w:rFonts w:cs="Times New Roman"/>
              </w:rPr>
              <w:t>39.2</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33CE96CE" w14:textId="77777777" w:rsidR="00F76E11" w:rsidRPr="00123444" w:rsidRDefault="00F76E11" w:rsidP="00F76E11">
            <w:pPr>
              <w:rPr>
                <w:rFonts w:cs="Times New Roman"/>
              </w:rPr>
            </w:pPr>
            <w:r w:rsidRPr="00123444">
              <w:rPr>
                <w:rFonts w:cs="Times New Roman"/>
              </w:rPr>
              <w:t>39.2</w:t>
            </w:r>
          </w:p>
        </w:tc>
        <w:tc>
          <w:tcPr>
            <w:tcW w:w="1613" w:type="dxa"/>
            <w:tcBorders>
              <w:top w:val="single" w:sz="8" w:space="0" w:color="AEAEAE"/>
              <w:left w:val="single" w:sz="8" w:space="0" w:color="E0E0E0"/>
              <w:bottom w:val="single" w:sz="8" w:space="0" w:color="AEAEAE"/>
              <w:right w:val="nil"/>
            </w:tcBorders>
            <w:shd w:val="clear" w:color="auto" w:fill="F9F9FB"/>
          </w:tcPr>
          <w:p w14:paraId="177C2811" w14:textId="77777777" w:rsidR="00F76E11" w:rsidRPr="00123444" w:rsidRDefault="00F76E11" w:rsidP="00F76E11">
            <w:pPr>
              <w:rPr>
                <w:rFonts w:cs="Times New Roman"/>
              </w:rPr>
            </w:pPr>
            <w:r w:rsidRPr="00123444">
              <w:rPr>
                <w:rFonts w:cs="Times New Roman"/>
              </w:rPr>
              <w:t>87.3</w:t>
            </w:r>
          </w:p>
        </w:tc>
      </w:tr>
      <w:tr w:rsidR="00F76E11" w:rsidRPr="00123444" w14:paraId="67AD14A5" w14:textId="77777777">
        <w:trPr>
          <w:cantSplit/>
        </w:trPr>
        <w:tc>
          <w:tcPr>
            <w:tcW w:w="806" w:type="dxa"/>
            <w:vMerge/>
            <w:tcBorders>
              <w:top w:val="single" w:sz="8" w:space="0" w:color="152935"/>
              <w:left w:val="nil"/>
              <w:bottom w:val="single" w:sz="8" w:space="0" w:color="152935"/>
              <w:right w:val="nil"/>
            </w:tcBorders>
            <w:shd w:val="clear" w:color="auto" w:fill="E0E0E0"/>
          </w:tcPr>
          <w:p w14:paraId="27298B07" w14:textId="77777777" w:rsidR="00F76E11" w:rsidRPr="00123444" w:rsidRDefault="00F76E11" w:rsidP="00F76E11">
            <w:pPr>
              <w:rPr>
                <w:rFonts w:cs="Times New Roman"/>
              </w:rPr>
            </w:pPr>
          </w:p>
        </w:tc>
        <w:tc>
          <w:tcPr>
            <w:tcW w:w="1798" w:type="dxa"/>
            <w:tcBorders>
              <w:top w:val="single" w:sz="8" w:space="0" w:color="AEAEAE"/>
              <w:left w:val="nil"/>
              <w:bottom w:val="single" w:sz="8" w:space="0" w:color="AEAEAE"/>
              <w:right w:val="nil"/>
            </w:tcBorders>
            <w:shd w:val="clear" w:color="auto" w:fill="E0E0E0"/>
          </w:tcPr>
          <w:p w14:paraId="7FC75D70" w14:textId="77777777" w:rsidR="00F76E11" w:rsidRPr="00123444" w:rsidRDefault="00F76E11" w:rsidP="00F76E11">
            <w:pPr>
              <w:rPr>
                <w:rFonts w:cs="Times New Roman"/>
              </w:rPr>
            </w:pPr>
            <w:r w:rsidRPr="00123444">
              <w:rPr>
                <w:rFonts w:cs="Times New Roman"/>
              </w:rPr>
              <w:t>Non-binary</w:t>
            </w:r>
          </w:p>
        </w:tc>
        <w:tc>
          <w:tcPr>
            <w:tcW w:w="1277" w:type="dxa"/>
            <w:tcBorders>
              <w:top w:val="single" w:sz="8" w:space="0" w:color="AEAEAE"/>
              <w:left w:val="nil"/>
              <w:bottom w:val="single" w:sz="8" w:space="0" w:color="AEAEAE"/>
              <w:right w:val="single" w:sz="8" w:space="0" w:color="E0E0E0"/>
            </w:tcBorders>
            <w:shd w:val="clear" w:color="auto" w:fill="F9F9FB"/>
          </w:tcPr>
          <w:p w14:paraId="1E587FFC" w14:textId="77777777" w:rsidR="00F76E11" w:rsidRPr="00123444" w:rsidRDefault="00F76E11" w:rsidP="00F76E11">
            <w:pPr>
              <w:rPr>
                <w:rFonts w:cs="Times New Roman"/>
              </w:rPr>
            </w:pPr>
            <w:r w:rsidRPr="00123444">
              <w:rPr>
                <w:rFonts w:cs="Times New Roman"/>
              </w:rPr>
              <w:t>12</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432A869" w14:textId="77777777" w:rsidR="00F76E11" w:rsidRPr="00123444" w:rsidRDefault="00F76E11" w:rsidP="00F76E11">
            <w:pPr>
              <w:rPr>
                <w:rFonts w:cs="Times New Roman"/>
              </w:rPr>
            </w:pPr>
            <w:r w:rsidRPr="00123444">
              <w:rPr>
                <w:rFonts w:cs="Times New Roman"/>
              </w:rPr>
              <w:t>7.2</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66739105" w14:textId="77777777" w:rsidR="00F76E11" w:rsidRPr="00123444" w:rsidRDefault="00F76E11" w:rsidP="00F76E11">
            <w:pPr>
              <w:rPr>
                <w:rFonts w:cs="Times New Roman"/>
              </w:rPr>
            </w:pPr>
            <w:r w:rsidRPr="00123444">
              <w:rPr>
                <w:rFonts w:cs="Times New Roman"/>
              </w:rPr>
              <w:t>7.2</w:t>
            </w:r>
          </w:p>
        </w:tc>
        <w:tc>
          <w:tcPr>
            <w:tcW w:w="1613" w:type="dxa"/>
            <w:tcBorders>
              <w:top w:val="single" w:sz="8" w:space="0" w:color="AEAEAE"/>
              <w:left w:val="single" w:sz="8" w:space="0" w:color="E0E0E0"/>
              <w:bottom w:val="single" w:sz="8" w:space="0" w:color="AEAEAE"/>
              <w:right w:val="nil"/>
            </w:tcBorders>
            <w:shd w:val="clear" w:color="auto" w:fill="F9F9FB"/>
          </w:tcPr>
          <w:p w14:paraId="7A8F5497" w14:textId="77777777" w:rsidR="00F76E11" w:rsidRPr="00123444" w:rsidRDefault="00F76E11" w:rsidP="00F76E11">
            <w:pPr>
              <w:rPr>
                <w:rFonts w:cs="Times New Roman"/>
              </w:rPr>
            </w:pPr>
            <w:r w:rsidRPr="00123444">
              <w:rPr>
                <w:rFonts w:cs="Times New Roman"/>
              </w:rPr>
              <w:t>94.6</w:t>
            </w:r>
          </w:p>
        </w:tc>
      </w:tr>
      <w:tr w:rsidR="00F76E11" w:rsidRPr="00123444" w14:paraId="0EEC9938" w14:textId="77777777">
        <w:trPr>
          <w:cantSplit/>
        </w:trPr>
        <w:tc>
          <w:tcPr>
            <w:tcW w:w="806" w:type="dxa"/>
            <w:vMerge/>
            <w:tcBorders>
              <w:top w:val="single" w:sz="8" w:space="0" w:color="152935"/>
              <w:left w:val="nil"/>
              <w:bottom w:val="single" w:sz="8" w:space="0" w:color="152935"/>
              <w:right w:val="nil"/>
            </w:tcBorders>
            <w:shd w:val="clear" w:color="auto" w:fill="E0E0E0"/>
          </w:tcPr>
          <w:p w14:paraId="75FDFE71" w14:textId="77777777" w:rsidR="00F76E11" w:rsidRPr="00123444" w:rsidRDefault="00F76E11" w:rsidP="00F76E11">
            <w:pPr>
              <w:rPr>
                <w:rFonts w:cs="Times New Roman"/>
              </w:rPr>
            </w:pPr>
          </w:p>
        </w:tc>
        <w:tc>
          <w:tcPr>
            <w:tcW w:w="1798" w:type="dxa"/>
            <w:tcBorders>
              <w:top w:val="single" w:sz="8" w:space="0" w:color="AEAEAE"/>
              <w:left w:val="nil"/>
              <w:bottom w:val="single" w:sz="8" w:space="0" w:color="AEAEAE"/>
              <w:right w:val="nil"/>
            </w:tcBorders>
            <w:shd w:val="clear" w:color="auto" w:fill="E0E0E0"/>
          </w:tcPr>
          <w:p w14:paraId="2C172299" w14:textId="77777777" w:rsidR="00F76E11" w:rsidRPr="00123444" w:rsidRDefault="00F76E11" w:rsidP="00F76E11">
            <w:pPr>
              <w:rPr>
                <w:rFonts w:cs="Times New Roman"/>
              </w:rPr>
            </w:pPr>
            <w:r w:rsidRPr="00123444">
              <w:rPr>
                <w:rFonts w:cs="Times New Roman"/>
              </w:rPr>
              <w:t>Prefer not to say</w:t>
            </w:r>
          </w:p>
        </w:tc>
        <w:tc>
          <w:tcPr>
            <w:tcW w:w="1277" w:type="dxa"/>
            <w:tcBorders>
              <w:top w:val="single" w:sz="8" w:space="0" w:color="AEAEAE"/>
              <w:left w:val="nil"/>
              <w:bottom w:val="single" w:sz="8" w:space="0" w:color="AEAEAE"/>
              <w:right w:val="single" w:sz="8" w:space="0" w:color="E0E0E0"/>
            </w:tcBorders>
            <w:shd w:val="clear" w:color="auto" w:fill="F9F9FB"/>
          </w:tcPr>
          <w:p w14:paraId="0E9710A4" w14:textId="77777777" w:rsidR="00F76E11" w:rsidRPr="00123444" w:rsidRDefault="00F76E11" w:rsidP="00F76E11">
            <w:pPr>
              <w:rPr>
                <w:rFonts w:cs="Times New Roman"/>
              </w:rPr>
            </w:pPr>
            <w:r w:rsidRPr="00123444">
              <w:rPr>
                <w:rFonts w:cs="Times New Roman"/>
              </w:rPr>
              <w:t>9</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54661AE0" w14:textId="77777777" w:rsidR="00F76E11" w:rsidRPr="00123444" w:rsidRDefault="00F76E11" w:rsidP="00F76E11">
            <w:pPr>
              <w:rPr>
                <w:rFonts w:cs="Times New Roman"/>
              </w:rPr>
            </w:pPr>
            <w:r w:rsidRPr="00123444">
              <w:rPr>
                <w:rFonts w:cs="Times New Roman"/>
              </w:rPr>
              <w:t>5.4</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6C21DF29" w14:textId="77777777" w:rsidR="00F76E11" w:rsidRPr="00123444" w:rsidRDefault="00F76E11" w:rsidP="00F76E11">
            <w:pPr>
              <w:rPr>
                <w:rFonts w:cs="Times New Roman"/>
              </w:rPr>
            </w:pPr>
            <w:r w:rsidRPr="00123444">
              <w:rPr>
                <w:rFonts w:cs="Times New Roman"/>
              </w:rPr>
              <w:t>5.4</w:t>
            </w:r>
          </w:p>
        </w:tc>
        <w:tc>
          <w:tcPr>
            <w:tcW w:w="1613" w:type="dxa"/>
            <w:tcBorders>
              <w:top w:val="single" w:sz="8" w:space="0" w:color="AEAEAE"/>
              <w:left w:val="single" w:sz="8" w:space="0" w:color="E0E0E0"/>
              <w:bottom w:val="single" w:sz="8" w:space="0" w:color="AEAEAE"/>
              <w:right w:val="nil"/>
            </w:tcBorders>
            <w:shd w:val="clear" w:color="auto" w:fill="F9F9FB"/>
          </w:tcPr>
          <w:p w14:paraId="6A7B154A" w14:textId="77777777" w:rsidR="00F76E11" w:rsidRPr="00123444" w:rsidRDefault="00F76E11" w:rsidP="00F76E11">
            <w:pPr>
              <w:rPr>
                <w:rFonts w:cs="Times New Roman"/>
              </w:rPr>
            </w:pPr>
            <w:r w:rsidRPr="00123444">
              <w:rPr>
                <w:rFonts w:cs="Times New Roman"/>
              </w:rPr>
              <w:t>100.0</w:t>
            </w:r>
          </w:p>
        </w:tc>
      </w:tr>
      <w:tr w:rsidR="00F76E11" w:rsidRPr="00123444" w14:paraId="63EFD05B" w14:textId="77777777">
        <w:trPr>
          <w:cantSplit/>
        </w:trPr>
        <w:tc>
          <w:tcPr>
            <w:tcW w:w="806" w:type="dxa"/>
            <w:vMerge/>
            <w:tcBorders>
              <w:top w:val="single" w:sz="8" w:space="0" w:color="152935"/>
              <w:left w:val="nil"/>
              <w:bottom w:val="single" w:sz="8" w:space="0" w:color="152935"/>
              <w:right w:val="nil"/>
            </w:tcBorders>
            <w:shd w:val="clear" w:color="auto" w:fill="E0E0E0"/>
          </w:tcPr>
          <w:p w14:paraId="25BEAAF3" w14:textId="77777777" w:rsidR="00F76E11" w:rsidRPr="00123444" w:rsidRDefault="00F76E11" w:rsidP="00F76E11">
            <w:pPr>
              <w:rPr>
                <w:rFonts w:cs="Times New Roman"/>
              </w:rPr>
            </w:pPr>
          </w:p>
        </w:tc>
        <w:tc>
          <w:tcPr>
            <w:tcW w:w="1798" w:type="dxa"/>
            <w:tcBorders>
              <w:top w:val="single" w:sz="8" w:space="0" w:color="AEAEAE"/>
              <w:left w:val="nil"/>
              <w:bottom w:val="single" w:sz="8" w:space="0" w:color="152935"/>
              <w:right w:val="nil"/>
            </w:tcBorders>
            <w:shd w:val="clear" w:color="auto" w:fill="E0E0E0"/>
          </w:tcPr>
          <w:p w14:paraId="1EB0E932" w14:textId="77777777" w:rsidR="00F76E11" w:rsidRPr="00123444" w:rsidRDefault="00F76E11" w:rsidP="00F76E11">
            <w:pPr>
              <w:rPr>
                <w:rFonts w:cs="Times New Roman"/>
              </w:rPr>
            </w:pPr>
            <w:r w:rsidRPr="00123444">
              <w:rPr>
                <w:rFonts w:cs="Times New Roman"/>
              </w:rPr>
              <w:t>Total</w:t>
            </w:r>
          </w:p>
        </w:tc>
        <w:tc>
          <w:tcPr>
            <w:tcW w:w="1277" w:type="dxa"/>
            <w:tcBorders>
              <w:top w:val="single" w:sz="8" w:space="0" w:color="AEAEAE"/>
              <w:left w:val="nil"/>
              <w:bottom w:val="single" w:sz="8" w:space="0" w:color="152935"/>
              <w:right w:val="single" w:sz="8" w:space="0" w:color="E0E0E0"/>
            </w:tcBorders>
            <w:shd w:val="clear" w:color="auto" w:fill="F9F9FB"/>
          </w:tcPr>
          <w:p w14:paraId="03EEF07E" w14:textId="77777777" w:rsidR="00F76E11" w:rsidRPr="00123444" w:rsidRDefault="00CE7F9E" w:rsidP="00F76E11">
            <w:pPr>
              <w:rPr>
                <w:rFonts w:cs="Times New Roman"/>
              </w:rPr>
            </w:pPr>
            <w:r w:rsidRPr="00123444">
              <w:rPr>
                <w:rFonts w:cs="Times New Roman"/>
              </w:rPr>
              <w:t>150</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008CD6A3" w14:textId="77777777" w:rsidR="00F76E11" w:rsidRPr="00123444" w:rsidRDefault="00F76E11" w:rsidP="00F76E11">
            <w:pPr>
              <w:rPr>
                <w:rFonts w:cs="Times New Roman"/>
              </w:rPr>
            </w:pPr>
            <w:r w:rsidRPr="00123444">
              <w:rPr>
                <w:rFonts w:cs="Times New Roman"/>
              </w:rPr>
              <w:t>100.0</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3612DBEB" w14:textId="77777777" w:rsidR="00F76E11" w:rsidRPr="00123444" w:rsidRDefault="00F76E11" w:rsidP="00F76E11">
            <w:pPr>
              <w:rPr>
                <w:rFonts w:cs="Times New Roman"/>
              </w:rPr>
            </w:pPr>
            <w:r w:rsidRPr="00123444">
              <w:rPr>
                <w:rFonts w:cs="Times New Roman"/>
              </w:rPr>
              <w:t>100.0</w:t>
            </w:r>
          </w:p>
        </w:tc>
        <w:tc>
          <w:tcPr>
            <w:tcW w:w="1613" w:type="dxa"/>
            <w:tcBorders>
              <w:top w:val="single" w:sz="8" w:space="0" w:color="AEAEAE"/>
              <w:left w:val="single" w:sz="8" w:space="0" w:color="E0E0E0"/>
              <w:bottom w:val="single" w:sz="8" w:space="0" w:color="152935"/>
              <w:right w:val="nil"/>
            </w:tcBorders>
            <w:shd w:val="clear" w:color="auto" w:fill="F9F9FB"/>
            <w:vAlign w:val="center"/>
          </w:tcPr>
          <w:p w14:paraId="0C8BA2C3" w14:textId="77777777" w:rsidR="00F76E11" w:rsidRPr="00123444" w:rsidRDefault="00F76E11" w:rsidP="00F76E11">
            <w:pPr>
              <w:rPr>
                <w:rFonts w:cs="Times New Roman"/>
              </w:rPr>
            </w:pPr>
          </w:p>
        </w:tc>
      </w:tr>
    </w:tbl>
    <w:p w14:paraId="021911C6" w14:textId="77777777" w:rsidR="00F76E11" w:rsidRPr="00123444" w:rsidRDefault="00F76E11" w:rsidP="00F76E11">
      <w:pPr>
        <w:rPr>
          <w:rFonts w:cs="Times New Roman"/>
        </w:rPr>
      </w:pPr>
    </w:p>
    <w:tbl>
      <w:tblPr>
        <w:tblW w:w="9044" w:type="dxa"/>
        <w:tblLayout w:type="fixed"/>
        <w:tblCellMar>
          <w:left w:w="0" w:type="dxa"/>
          <w:right w:w="0" w:type="dxa"/>
        </w:tblCellMar>
        <w:tblLook w:val="0000" w:firstRow="0" w:lastRow="0" w:firstColumn="0" w:lastColumn="0" w:noHBand="0" w:noVBand="0"/>
      </w:tblPr>
      <w:tblGrid>
        <w:gridCol w:w="806"/>
        <w:gridCol w:w="2690"/>
        <w:gridCol w:w="1278"/>
        <w:gridCol w:w="1126"/>
        <w:gridCol w:w="1530"/>
        <w:gridCol w:w="1614"/>
      </w:tblGrid>
      <w:tr w:rsidR="00F76E11" w:rsidRPr="00123444" w14:paraId="17805E5C" w14:textId="77777777">
        <w:trPr>
          <w:cantSplit/>
        </w:trPr>
        <w:tc>
          <w:tcPr>
            <w:tcW w:w="9040" w:type="dxa"/>
            <w:gridSpan w:val="6"/>
            <w:tcBorders>
              <w:top w:val="nil"/>
              <w:left w:val="nil"/>
              <w:bottom w:val="nil"/>
              <w:right w:val="nil"/>
            </w:tcBorders>
            <w:shd w:val="clear" w:color="auto" w:fill="FFFFFF"/>
            <w:vAlign w:val="center"/>
          </w:tcPr>
          <w:p w14:paraId="16CB7CD3" w14:textId="77777777" w:rsidR="00F76E11" w:rsidRPr="00123444" w:rsidRDefault="00F76E11" w:rsidP="00F76E11">
            <w:pPr>
              <w:rPr>
                <w:rFonts w:cs="Times New Roman"/>
              </w:rPr>
            </w:pPr>
            <w:r w:rsidRPr="00123444">
              <w:rPr>
                <w:rFonts w:cs="Times New Roman"/>
                <w:b/>
                <w:bCs/>
              </w:rPr>
              <w:t>3. How frequently do you shop at Tesco compared with other grocery retailers?</w:t>
            </w:r>
          </w:p>
        </w:tc>
      </w:tr>
      <w:tr w:rsidR="00F76E11" w:rsidRPr="00123444" w14:paraId="3ADF6628" w14:textId="77777777">
        <w:trPr>
          <w:cantSplit/>
        </w:trPr>
        <w:tc>
          <w:tcPr>
            <w:tcW w:w="3495" w:type="dxa"/>
            <w:gridSpan w:val="2"/>
            <w:tcBorders>
              <w:top w:val="nil"/>
              <w:left w:val="nil"/>
              <w:bottom w:val="single" w:sz="8" w:space="0" w:color="152935"/>
              <w:right w:val="nil"/>
            </w:tcBorders>
            <w:shd w:val="clear" w:color="auto" w:fill="FFFFFF"/>
            <w:vAlign w:val="bottom"/>
          </w:tcPr>
          <w:p w14:paraId="32B0A047" w14:textId="77777777" w:rsidR="00F76E11" w:rsidRPr="00123444" w:rsidRDefault="00F76E11" w:rsidP="00F76E11">
            <w:pPr>
              <w:rPr>
                <w:rFonts w:cs="Times New Roman"/>
              </w:rPr>
            </w:pPr>
          </w:p>
        </w:tc>
        <w:tc>
          <w:tcPr>
            <w:tcW w:w="1277" w:type="dxa"/>
            <w:tcBorders>
              <w:top w:val="nil"/>
              <w:left w:val="nil"/>
              <w:bottom w:val="single" w:sz="8" w:space="0" w:color="152935"/>
              <w:right w:val="single" w:sz="8" w:space="0" w:color="E0E0E0"/>
            </w:tcBorders>
            <w:shd w:val="clear" w:color="auto" w:fill="FFFFFF"/>
            <w:vAlign w:val="bottom"/>
          </w:tcPr>
          <w:p w14:paraId="3D0187C1" w14:textId="77777777" w:rsidR="00F76E11" w:rsidRPr="00123444" w:rsidRDefault="00F76E11" w:rsidP="00F76E11">
            <w:pPr>
              <w:rPr>
                <w:rFonts w:cs="Times New Roman"/>
              </w:rPr>
            </w:pPr>
            <w:r w:rsidRPr="00123444">
              <w:rPr>
                <w:rFonts w:cs="Times New Roman"/>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7EC1C748" w14:textId="77777777" w:rsidR="00F76E11" w:rsidRPr="00123444" w:rsidRDefault="00F76E11" w:rsidP="00F76E11">
            <w:pPr>
              <w:rPr>
                <w:rFonts w:cs="Times New Roman"/>
              </w:rPr>
            </w:pPr>
            <w:r w:rsidRPr="00123444">
              <w:rPr>
                <w:rFonts w:cs="Times New Roman"/>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6B0722FE" w14:textId="77777777" w:rsidR="00F76E11" w:rsidRPr="00123444" w:rsidRDefault="00F76E11" w:rsidP="00F76E11">
            <w:pPr>
              <w:rPr>
                <w:rFonts w:cs="Times New Roman"/>
              </w:rPr>
            </w:pPr>
            <w:r w:rsidRPr="00123444">
              <w:rPr>
                <w:rFonts w:cs="Times New Roman"/>
              </w:rPr>
              <w:t>Valid Percent</w:t>
            </w:r>
          </w:p>
        </w:tc>
        <w:tc>
          <w:tcPr>
            <w:tcW w:w="1613" w:type="dxa"/>
            <w:tcBorders>
              <w:top w:val="nil"/>
              <w:left w:val="single" w:sz="8" w:space="0" w:color="E0E0E0"/>
              <w:bottom w:val="single" w:sz="8" w:space="0" w:color="152935"/>
              <w:right w:val="nil"/>
            </w:tcBorders>
            <w:shd w:val="clear" w:color="auto" w:fill="FFFFFF"/>
            <w:vAlign w:val="bottom"/>
          </w:tcPr>
          <w:p w14:paraId="0BD664A3" w14:textId="77777777" w:rsidR="00F76E11" w:rsidRPr="00123444" w:rsidRDefault="00F76E11" w:rsidP="00F76E11">
            <w:pPr>
              <w:rPr>
                <w:rFonts w:cs="Times New Roman"/>
              </w:rPr>
            </w:pPr>
            <w:r w:rsidRPr="00123444">
              <w:rPr>
                <w:rFonts w:cs="Times New Roman"/>
              </w:rPr>
              <w:t>Cumulative Percent</w:t>
            </w:r>
          </w:p>
        </w:tc>
      </w:tr>
      <w:tr w:rsidR="00F76E11" w:rsidRPr="00123444" w14:paraId="797EF43F" w14:textId="77777777">
        <w:trPr>
          <w:cantSplit/>
        </w:trPr>
        <w:tc>
          <w:tcPr>
            <w:tcW w:w="806" w:type="dxa"/>
            <w:vMerge w:val="restart"/>
            <w:tcBorders>
              <w:top w:val="single" w:sz="8" w:space="0" w:color="152935"/>
              <w:left w:val="nil"/>
              <w:bottom w:val="single" w:sz="8" w:space="0" w:color="152935"/>
              <w:right w:val="nil"/>
            </w:tcBorders>
            <w:shd w:val="clear" w:color="auto" w:fill="E0E0E0"/>
          </w:tcPr>
          <w:p w14:paraId="275ED510" w14:textId="77777777" w:rsidR="00F76E11" w:rsidRPr="00123444" w:rsidRDefault="00F76E11" w:rsidP="00F76E11">
            <w:pPr>
              <w:rPr>
                <w:rFonts w:cs="Times New Roman"/>
              </w:rPr>
            </w:pPr>
            <w:r w:rsidRPr="00123444">
              <w:rPr>
                <w:rFonts w:cs="Times New Roman"/>
              </w:rPr>
              <w:t>Valid</w:t>
            </w:r>
          </w:p>
        </w:tc>
        <w:tc>
          <w:tcPr>
            <w:tcW w:w="2689" w:type="dxa"/>
            <w:tcBorders>
              <w:top w:val="single" w:sz="8" w:space="0" w:color="152935"/>
              <w:left w:val="nil"/>
              <w:bottom w:val="single" w:sz="8" w:space="0" w:color="AEAEAE"/>
              <w:right w:val="nil"/>
            </w:tcBorders>
            <w:shd w:val="clear" w:color="auto" w:fill="E0E0E0"/>
          </w:tcPr>
          <w:p w14:paraId="7C209A0E" w14:textId="77777777" w:rsidR="00F76E11" w:rsidRPr="00123444" w:rsidRDefault="00F76E11" w:rsidP="00F76E11">
            <w:pPr>
              <w:rPr>
                <w:rFonts w:cs="Times New Roman"/>
              </w:rPr>
            </w:pPr>
            <w:r w:rsidRPr="00123444">
              <w:rPr>
                <w:rFonts w:cs="Times New Roman"/>
              </w:rPr>
              <w:t>1-5 times per month</w:t>
            </w:r>
          </w:p>
        </w:tc>
        <w:tc>
          <w:tcPr>
            <w:tcW w:w="1277" w:type="dxa"/>
            <w:tcBorders>
              <w:top w:val="single" w:sz="8" w:space="0" w:color="152935"/>
              <w:left w:val="nil"/>
              <w:bottom w:val="single" w:sz="8" w:space="0" w:color="AEAEAE"/>
              <w:right w:val="single" w:sz="8" w:space="0" w:color="E0E0E0"/>
            </w:tcBorders>
            <w:shd w:val="clear" w:color="auto" w:fill="F9F9FB"/>
          </w:tcPr>
          <w:p w14:paraId="09C303B9" w14:textId="77777777" w:rsidR="00F76E11" w:rsidRPr="00123444" w:rsidRDefault="00F76E11" w:rsidP="00F76E11">
            <w:pPr>
              <w:rPr>
                <w:rFonts w:cs="Times New Roman"/>
              </w:rPr>
            </w:pPr>
            <w:r w:rsidRPr="00123444">
              <w:rPr>
                <w:rFonts w:cs="Times New Roman"/>
              </w:rPr>
              <w:t>44</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197294C5" w14:textId="77777777" w:rsidR="00F76E11" w:rsidRPr="00123444" w:rsidRDefault="00F76E11" w:rsidP="00F76E11">
            <w:pPr>
              <w:rPr>
                <w:rFonts w:cs="Times New Roman"/>
              </w:rPr>
            </w:pPr>
            <w:r w:rsidRPr="00123444">
              <w:rPr>
                <w:rFonts w:cs="Times New Roman"/>
              </w:rPr>
              <w:t>26.5</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5BC204C2" w14:textId="77777777" w:rsidR="00F76E11" w:rsidRPr="00123444" w:rsidRDefault="00F76E11" w:rsidP="00F76E11">
            <w:pPr>
              <w:rPr>
                <w:rFonts w:cs="Times New Roman"/>
              </w:rPr>
            </w:pPr>
            <w:r w:rsidRPr="00123444">
              <w:rPr>
                <w:rFonts w:cs="Times New Roman"/>
              </w:rPr>
              <w:t>26.5</w:t>
            </w:r>
          </w:p>
        </w:tc>
        <w:tc>
          <w:tcPr>
            <w:tcW w:w="1613" w:type="dxa"/>
            <w:tcBorders>
              <w:top w:val="single" w:sz="8" w:space="0" w:color="152935"/>
              <w:left w:val="single" w:sz="8" w:space="0" w:color="E0E0E0"/>
              <w:bottom w:val="single" w:sz="8" w:space="0" w:color="AEAEAE"/>
              <w:right w:val="nil"/>
            </w:tcBorders>
            <w:shd w:val="clear" w:color="auto" w:fill="F9F9FB"/>
          </w:tcPr>
          <w:p w14:paraId="3D3D7359" w14:textId="77777777" w:rsidR="00F76E11" w:rsidRPr="00123444" w:rsidRDefault="00F76E11" w:rsidP="00F76E11">
            <w:pPr>
              <w:rPr>
                <w:rFonts w:cs="Times New Roman"/>
              </w:rPr>
            </w:pPr>
            <w:r w:rsidRPr="00123444">
              <w:rPr>
                <w:rFonts w:cs="Times New Roman"/>
              </w:rPr>
              <w:t>26.5</w:t>
            </w:r>
          </w:p>
        </w:tc>
      </w:tr>
      <w:tr w:rsidR="00F76E11" w:rsidRPr="00123444" w14:paraId="01425312" w14:textId="77777777">
        <w:trPr>
          <w:cantSplit/>
        </w:trPr>
        <w:tc>
          <w:tcPr>
            <w:tcW w:w="806" w:type="dxa"/>
            <w:vMerge/>
            <w:tcBorders>
              <w:top w:val="single" w:sz="8" w:space="0" w:color="152935"/>
              <w:left w:val="nil"/>
              <w:bottom w:val="single" w:sz="8" w:space="0" w:color="152935"/>
              <w:right w:val="nil"/>
            </w:tcBorders>
            <w:shd w:val="clear" w:color="auto" w:fill="E0E0E0"/>
          </w:tcPr>
          <w:p w14:paraId="166D09B4" w14:textId="77777777" w:rsidR="00F76E11" w:rsidRPr="00123444" w:rsidRDefault="00F76E11" w:rsidP="00F76E11">
            <w:pPr>
              <w:rPr>
                <w:rFonts w:cs="Times New Roman"/>
              </w:rPr>
            </w:pPr>
          </w:p>
        </w:tc>
        <w:tc>
          <w:tcPr>
            <w:tcW w:w="2689" w:type="dxa"/>
            <w:tcBorders>
              <w:top w:val="single" w:sz="8" w:space="0" w:color="AEAEAE"/>
              <w:left w:val="nil"/>
              <w:bottom w:val="single" w:sz="8" w:space="0" w:color="AEAEAE"/>
              <w:right w:val="nil"/>
            </w:tcBorders>
            <w:shd w:val="clear" w:color="auto" w:fill="E0E0E0"/>
          </w:tcPr>
          <w:p w14:paraId="7019F8C2" w14:textId="77777777" w:rsidR="00F76E11" w:rsidRPr="00123444" w:rsidRDefault="00F76E11" w:rsidP="00F76E11">
            <w:pPr>
              <w:rPr>
                <w:rFonts w:cs="Times New Roman"/>
              </w:rPr>
            </w:pPr>
            <w:r w:rsidRPr="00123444">
              <w:rPr>
                <w:rFonts w:cs="Times New Roman"/>
              </w:rPr>
              <w:t>11-15 times per month</w:t>
            </w:r>
          </w:p>
        </w:tc>
        <w:tc>
          <w:tcPr>
            <w:tcW w:w="1277" w:type="dxa"/>
            <w:tcBorders>
              <w:top w:val="single" w:sz="8" w:space="0" w:color="AEAEAE"/>
              <w:left w:val="nil"/>
              <w:bottom w:val="single" w:sz="8" w:space="0" w:color="AEAEAE"/>
              <w:right w:val="single" w:sz="8" w:space="0" w:color="E0E0E0"/>
            </w:tcBorders>
            <w:shd w:val="clear" w:color="auto" w:fill="F9F9FB"/>
          </w:tcPr>
          <w:p w14:paraId="2F69176C" w14:textId="77777777" w:rsidR="00F76E11" w:rsidRPr="00123444" w:rsidRDefault="00F76E11" w:rsidP="00F76E11">
            <w:pPr>
              <w:rPr>
                <w:rFonts w:cs="Times New Roman"/>
              </w:rPr>
            </w:pPr>
            <w:r w:rsidRPr="00123444">
              <w:rPr>
                <w:rFonts w:cs="Times New Roman"/>
              </w:rPr>
              <w:t>27</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6DB46844" w14:textId="77777777" w:rsidR="00F76E11" w:rsidRPr="00123444" w:rsidRDefault="00F76E11" w:rsidP="00F76E11">
            <w:pPr>
              <w:rPr>
                <w:rFonts w:cs="Times New Roman"/>
              </w:rPr>
            </w:pPr>
            <w:r w:rsidRPr="00123444">
              <w:rPr>
                <w:rFonts w:cs="Times New Roman"/>
              </w:rPr>
              <w:t>16.3</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3D10F755" w14:textId="77777777" w:rsidR="00F76E11" w:rsidRPr="00123444" w:rsidRDefault="00F76E11" w:rsidP="00F76E11">
            <w:pPr>
              <w:rPr>
                <w:rFonts w:cs="Times New Roman"/>
              </w:rPr>
            </w:pPr>
            <w:r w:rsidRPr="00123444">
              <w:rPr>
                <w:rFonts w:cs="Times New Roman"/>
              </w:rPr>
              <w:t>16.3</w:t>
            </w:r>
          </w:p>
        </w:tc>
        <w:tc>
          <w:tcPr>
            <w:tcW w:w="1613" w:type="dxa"/>
            <w:tcBorders>
              <w:top w:val="single" w:sz="8" w:space="0" w:color="AEAEAE"/>
              <w:left w:val="single" w:sz="8" w:space="0" w:color="E0E0E0"/>
              <w:bottom w:val="single" w:sz="8" w:space="0" w:color="AEAEAE"/>
              <w:right w:val="nil"/>
            </w:tcBorders>
            <w:shd w:val="clear" w:color="auto" w:fill="F9F9FB"/>
          </w:tcPr>
          <w:p w14:paraId="4EED50D1" w14:textId="77777777" w:rsidR="00F76E11" w:rsidRPr="00123444" w:rsidRDefault="00F76E11" w:rsidP="00F76E11">
            <w:pPr>
              <w:rPr>
                <w:rFonts w:cs="Times New Roman"/>
              </w:rPr>
            </w:pPr>
            <w:r w:rsidRPr="00123444">
              <w:rPr>
                <w:rFonts w:cs="Times New Roman"/>
              </w:rPr>
              <w:t>42.8</w:t>
            </w:r>
          </w:p>
        </w:tc>
      </w:tr>
      <w:tr w:rsidR="00F76E11" w:rsidRPr="00123444" w14:paraId="50FC5B1A" w14:textId="77777777">
        <w:trPr>
          <w:cantSplit/>
        </w:trPr>
        <w:tc>
          <w:tcPr>
            <w:tcW w:w="806" w:type="dxa"/>
            <w:vMerge/>
            <w:tcBorders>
              <w:top w:val="single" w:sz="8" w:space="0" w:color="152935"/>
              <w:left w:val="nil"/>
              <w:bottom w:val="single" w:sz="8" w:space="0" w:color="152935"/>
              <w:right w:val="nil"/>
            </w:tcBorders>
            <w:shd w:val="clear" w:color="auto" w:fill="E0E0E0"/>
          </w:tcPr>
          <w:p w14:paraId="687997A7" w14:textId="77777777" w:rsidR="00F76E11" w:rsidRPr="00123444" w:rsidRDefault="00F76E11" w:rsidP="00F76E11">
            <w:pPr>
              <w:rPr>
                <w:rFonts w:cs="Times New Roman"/>
              </w:rPr>
            </w:pPr>
          </w:p>
        </w:tc>
        <w:tc>
          <w:tcPr>
            <w:tcW w:w="2689" w:type="dxa"/>
            <w:tcBorders>
              <w:top w:val="single" w:sz="8" w:space="0" w:color="AEAEAE"/>
              <w:left w:val="nil"/>
              <w:bottom w:val="single" w:sz="8" w:space="0" w:color="AEAEAE"/>
              <w:right w:val="nil"/>
            </w:tcBorders>
            <w:shd w:val="clear" w:color="auto" w:fill="E0E0E0"/>
          </w:tcPr>
          <w:p w14:paraId="1BBBD1C4" w14:textId="77777777" w:rsidR="00F76E11" w:rsidRPr="00123444" w:rsidRDefault="00F76E11" w:rsidP="00F76E11">
            <w:pPr>
              <w:rPr>
                <w:rFonts w:cs="Times New Roman"/>
              </w:rPr>
            </w:pPr>
            <w:r w:rsidRPr="00123444">
              <w:rPr>
                <w:rFonts w:cs="Times New Roman"/>
              </w:rPr>
              <w:t>16-20 times per month</w:t>
            </w:r>
          </w:p>
        </w:tc>
        <w:tc>
          <w:tcPr>
            <w:tcW w:w="1277" w:type="dxa"/>
            <w:tcBorders>
              <w:top w:val="single" w:sz="8" w:space="0" w:color="AEAEAE"/>
              <w:left w:val="nil"/>
              <w:bottom w:val="single" w:sz="8" w:space="0" w:color="AEAEAE"/>
              <w:right w:val="single" w:sz="8" w:space="0" w:color="E0E0E0"/>
            </w:tcBorders>
            <w:shd w:val="clear" w:color="auto" w:fill="F9F9FB"/>
          </w:tcPr>
          <w:p w14:paraId="0F6B00F5" w14:textId="77777777" w:rsidR="00F76E11" w:rsidRPr="00123444" w:rsidRDefault="00F76E11" w:rsidP="00F76E11">
            <w:pPr>
              <w:rPr>
                <w:rFonts w:cs="Times New Roman"/>
              </w:rPr>
            </w:pPr>
            <w:r w:rsidRPr="00123444">
              <w:rPr>
                <w:rFonts w:cs="Times New Roman"/>
              </w:rPr>
              <w:t>1</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171065B0" w14:textId="77777777" w:rsidR="00F76E11" w:rsidRPr="00123444" w:rsidRDefault="00F76E11" w:rsidP="00F76E11">
            <w:pPr>
              <w:rPr>
                <w:rFonts w:cs="Times New Roman"/>
              </w:rPr>
            </w:pPr>
            <w:r w:rsidRPr="00123444">
              <w:rPr>
                <w:rFonts w:cs="Times New Roman"/>
              </w:rPr>
              <w:t>.6</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6B19CAA1" w14:textId="77777777" w:rsidR="00F76E11" w:rsidRPr="00123444" w:rsidRDefault="00F76E11" w:rsidP="00F76E11">
            <w:pPr>
              <w:rPr>
                <w:rFonts w:cs="Times New Roman"/>
              </w:rPr>
            </w:pPr>
            <w:r w:rsidRPr="00123444">
              <w:rPr>
                <w:rFonts w:cs="Times New Roman"/>
              </w:rPr>
              <w:t>.6</w:t>
            </w:r>
          </w:p>
        </w:tc>
        <w:tc>
          <w:tcPr>
            <w:tcW w:w="1613" w:type="dxa"/>
            <w:tcBorders>
              <w:top w:val="single" w:sz="8" w:space="0" w:color="AEAEAE"/>
              <w:left w:val="single" w:sz="8" w:space="0" w:color="E0E0E0"/>
              <w:bottom w:val="single" w:sz="8" w:space="0" w:color="AEAEAE"/>
              <w:right w:val="nil"/>
            </w:tcBorders>
            <w:shd w:val="clear" w:color="auto" w:fill="F9F9FB"/>
          </w:tcPr>
          <w:p w14:paraId="577F7D72" w14:textId="77777777" w:rsidR="00F76E11" w:rsidRPr="00123444" w:rsidRDefault="00F76E11" w:rsidP="00F76E11">
            <w:pPr>
              <w:rPr>
                <w:rFonts w:cs="Times New Roman"/>
              </w:rPr>
            </w:pPr>
            <w:r w:rsidRPr="00123444">
              <w:rPr>
                <w:rFonts w:cs="Times New Roman"/>
              </w:rPr>
              <w:t>43.4</w:t>
            </w:r>
          </w:p>
        </w:tc>
      </w:tr>
      <w:tr w:rsidR="00F76E11" w:rsidRPr="00123444" w14:paraId="12541331" w14:textId="77777777">
        <w:trPr>
          <w:cantSplit/>
        </w:trPr>
        <w:tc>
          <w:tcPr>
            <w:tcW w:w="806" w:type="dxa"/>
            <w:vMerge/>
            <w:tcBorders>
              <w:top w:val="single" w:sz="8" w:space="0" w:color="152935"/>
              <w:left w:val="nil"/>
              <w:bottom w:val="single" w:sz="8" w:space="0" w:color="152935"/>
              <w:right w:val="nil"/>
            </w:tcBorders>
            <w:shd w:val="clear" w:color="auto" w:fill="E0E0E0"/>
          </w:tcPr>
          <w:p w14:paraId="7C3FC25E" w14:textId="77777777" w:rsidR="00F76E11" w:rsidRPr="00123444" w:rsidRDefault="00F76E11" w:rsidP="00F76E11">
            <w:pPr>
              <w:rPr>
                <w:rFonts w:cs="Times New Roman"/>
              </w:rPr>
            </w:pPr>
          </w:p>
        </w:tc>
        <w:tc>
          <w:tcPr>
            <w:tcW w:w="2689" w:type="dxa"/>
            <w:tcBorders>
              <w:top w:val="single" w:sz="8" w:space="0" w:color="AEAEAE"/>
              <w:left w:val="nil"/>
              <w:bottom w:val="single" w:sz="8" w:space="0" w:color="AEAEAE"/>
              <w:right w:val="nil"/>
            </w:tcBorders>
            <w:shd w:val="clear" w:color="auto" w:fill="E0E0E0"/>
          </w:tcPr>
          <w:p w14:paraId="35108CC1" w14:textId="77777777" w:rsidR="00F76E11" w:rsidRPr="00123444" w:rsidRDefault="00F76E11" w:rsidP="00F76E11">
            <w:pPr>
              <w:rPr>
                <w:rFonts w:cs="Times New Roman"/>
              </w:rPr>
            </w:pPr>
            <w:r w:rsidRPr="00123444">
              <w:rPr>
                <w:rFonts w:cs="Times New Roman"/>
              </w:rPr>
              <w:t>6-10 times per month</w:t>
            </w:r>
          </w:p>
        </w:tc>
        <w:tc>
          <w:tcPr>
            <w:tcW w:w="1277" w:type="dxa"/>
            <w:tcBorders>
              <w:top w:val="single" w:sz="8" w:space="0" w:color="AEAEAE"/>
              <w:left w:val="nil"/>
              <w:bottom w:val="single" w:sz="8" w:space="0" w:color="AEAEAE"/>
              <w:right w:val="single" w:sz="8" w:space="0" w:color="E0E0E0"/>
            </w:tcBorders>
            <w:shd w:val="clear" w:color="auto" w:fill="F9F9FB"/>
          </w:tcPr>
          <w:p w14:paraId="56F4A4A6" w14:textId="77777777" w:rsidR="00F76E11" w:rsidRPr="00123444" w:rsidRDefault="00F76E11" w:rsidP="00F76E11">
            <w:pPr>
              <w:rPr>
                <w:rFonts w:cs="Times New Roman"/>
              </w:rPr>
            </w:pPr>
            <w:r w:rsidRPr="00123444">
              <w:rPr>
                <w:rFonts w:cs="Times New Roman"/>
              </w:rPr>
              <w:t>57</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025D5AA9" w14:textId="77777777" w:rsidR="00F76E11" w:rsidRPr="00123444" w:rsidRDefault="00F76E11" w:rsidP="00F76E11">
            <w:pPr>
              <w:rPr>
                <w:rFonts w:cs="Times New Roman"/>
              </w:rPr>
            </w:pPr>
            <w:r w:rsidRPr="00123444">
              <w:rPr>
                <w:rFonts w:cs="Times New Roman"/>
              </w:rPr>
              <w:t>34.3</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526BBD84" w14:textId="77777777" w:rsidR="00F76E11" w:rsidRPr="00123444" w:rsidRDefault="00F76E11" w:rsidP="00F76E11">
            <w:pPr>
              <w:rPr>
                <w:rFonts w:cs="Times New Roman"/>
              </w:rPr>
            </w:pPr>
            <w:r w:rsidRPr="00123444">
              <w:rPr>
                <w:rFonts w:cs="Times New Roman"/>
              </w:rPr>
              <w:t>34.3</w:t>
            </w:r>
          </w:p>
        </w:tc>
        <w:tc>
          <w:tcPr>
            <w:tcW w:w="1613" w:type="dxa"/>
            <w:tcBorders>
              <w:top w:val="single" w:sz="8" w:space="0" w:color="AEAEAE"/>
              <w:left w:val="single" w:sz="8" w:space="0" w:color="E0E0E0"/>
              <w:bottom w:val="single" w:sz="8" w:space="0" w:color="AEAEAE"/>
              <w:right w:val="nil"/>
            </w:tcBorders>
            <w:shd w:val="clear" w:color="auto" w:fill="F9F9FB"/>
          </w:tcPr>
          <w:p w14:paraId="0A524CAC" w14:textId="77777777" w:rsidR="00F76E11" w:rsidRPr="00123444" w:rsidRDefault="00F76E11" w:rsidP="00F76E11">
            <w:pPr>
              <w:rPr>
                <w:rFonts w:cs="Times New Roman"/>
              </w:rPr>
            </w:pPr>
            <w:r w:rsidRPr="00123444">
              <w:rPr>
                <w:rFonts w:cs="Times New Roman"/>
              </w:rPr>
              <w:t>77.7</w:t>
            </w:r>
          </w:p>
        </w:tc>
      </w:tr>
      <w:tr w:rsidR="00F76E11" w:rsidRPr="00123444" w14:paraId="5558E66F" w14:textId="77777777">
        <w:trPr>
          <w:cantSplit/>
        </w:trPr>
        <w:tc>
          <w:tcPr>
            <w:tcW w:w="806" w:type="dxa"/>
            <w:vMerge/>
            <w:tcBorders>
              <w:top w:val="single" w:sz="8" w:space="0" w:color="152935"/>
              <w:left w:val="nil"/>
              <w:bottom w:val="single" w:sz="8" w:space="0" w:color="152935"/>
              <w:right w:val="nil"/>
            </w:tcBorders>
            <w:shd w:val="clear" w:color="auto" w:fill="E0E0E0"/>
          </w:tcPr>
          <w:p w14:paraId="3E70F4D3" w14:textId="77777777" w:rsidR="00F76E11" w:rsidRPr="00123444" w:rsidRDefault="00F76E11" w:rsidP="00F76E11">
            <w:pPr>
              <w:rPr>
                <w:rFonts w:cs="Times New Roman"/>
              </w:rPr>
            </w:pPr>
          </w:p>
        </w:tc>
        <w:tc>
          <w:tcPr>
            <w:tcW w:w="2689" w:type="dxa"/>
            <w:tcBorders>
              <w:top w:val="single" w:sz="8" w:space="0" w:color="AEAEAE"/>
              <w:left w:val="nil"/>
              <w:bottom w:val="single" w:sz="8" w:space="0" w:color="AEAEAE"/>
              <w:right w:val="nil"/>
            </w:tcBorders>
            <w:shd w:val="clear" w:color="auto" w:fill="E0E0E0"/>
          </w:tcPr>
          <w:p w14:paraId="0E6D1B12" w14:textId="77777777" w:rsidR="00F76E11" w:rsidRPr="00123444" w:rsidRDefault="00F76E11" w:rsidP="00F76E11">
            <w:pPr>
              <w:rPr>
                <w:rFonts w:cs="Times New Roman"/>
              </w:rPr>
            </w:pPr>
            <w:r w:rsidRPr="00123444">
              <w:rPr>
                <w:rFonts w:cs="Times New Roman"/>
              </w:rPr>
              <w:t>Less than once per month</w:t>
            </w:r>
          </w:p>
        </w:tc>
        <w:tc>
          <w:tcPr>
            <w:tcW w:w="1277" w:type="dxa"/>
            <w:tcBorders>
              <w:top w:val="single" w:sz="8" w:space="0" w:color="AEAEAE"/>
              <w:left w:val="nil"/>
              <w:bottom w:val="single" w:sz="8" w:space="0" w:color="AEAEAE"/>
              <w:right w:val="single" w:sz="8" w:space="0" w:color="E0E0E0"/>
            </w:tcBorders>
            <w:shd w:val="clear" w:color="auto" w:fill="F9F9FB"/>
          </w:tcPr>
          <w:p w14:paraId="0AB441E8" w14:textId="77777777" w:rsidR="00F76E11" w:rsidRPr="00123444" w:rsidRDefault="00F76E11" w:rsidP="00F76E11">
            <w:pPr>
              <w:rPr>
                <w:rFonts w:cs="Times New Roman"/>
              </w:rPr>
            </w:pPr>
            <w:r w:rsidRPr="00123444">
              <w:rPr>
                <w:rFonts w:cs="Times New Roman"/>
              </w:rPr>
              <w:t>37</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405115E2" w14:textId="77777777" w:rsidR="00F76E11" w:rsidRPr="00123444" w:rsidRDefault="00F76E11" w:rsidP="00F76E11">
            <w:pPr>
              <w:rPr>
                <w:rFonts w:cs="Times New Roman"/>
              </w:rPr>
            </w:pPr>
            <w:r w:rsidRPr="00123444">
              <w:rPr>
                <w:rFonts w:cs="Times New Roman"/>
              </w:rPr>
              <w:t>22.3</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01C14636" w14:textId="77777777" w:rsidR="00F76E11" w:rsidRPr="00123444" w:rsidRDefault="00F76E11" w:rsidP="00F76E11">
            <w:pPr>
              <w:rPr>
                <w:rFonts w:cs="Times New Roman"/>
              </w:rPr>
            </w:pPr>
            <w:r w:rsidRPr="00123444">
              <w:rPr>
                <w:rFonts w:cs="Times New Roman"/>
              </w:rPr>
              <w:t>22.3</w:t>
            </w:r>
          </w:p>
        </w:tc>
        <w:tc>
          <w:tcPr>
            <w:tcW w:w="1613" w:type="dxa"/>
            <w:tcBorders>
              <w:top w:val="single" w:sz="8" w:space="0" w:color="AEAEAE"/>
              <w:left w:val="single" w:sz="8" w:space="0" w:color="E0E0E0"/>
              <w:bottom w:val="single" w:sz="8" w:space="0" w:color="AEAEAE"/>
              <w:right w:val="nil"/>
            </w:tcBorders>
            <w:shd w:val="clear" w:color="auto" w:fill="F9F9FB"/>
          </w:tcPr>
          <w:p w14:paraId="6EAF478D" w14:textId="77777777" w:rsidR="00F76E11" w:rsidRPr="00123444" w:rsidRDefault="00F76E11" w:rsidP="00F76E11">
            <w:pPr>
              <w:rPr>
                <w:rFonts w:cs="Times New Roman"/>
              </w:rPr>
            </w:pPr>
            <w:r w:rsidRPr="00123444">
              <w:rPr>
                <w:rFonts w:cs="Times New Roman"/>
              </w:rPr>
              <w:t>100.0</w:t>
            </w:r>
          </w:p>
        </w:tc>
      </w:tr>
      <w:tr w:rsidR="00F76E11" w:rsidRPr="00123444" w14:paraId="1BB07ACA" w14:textId="77777777">
        <w:trPr>
          <w:cantSplit/>
        </w:trPr>
        <w:tc>
          <w:tcPr>
            <w:tcW w:w="806" w:type="dxa"/>
            <w:vMerge/>
            <w:tcBorders>
              <w:top w:val="single" w:sz="8" w:space="0" w:color="152935"/>
              <w:left w:val="nil"/>
              <w:bottom w:val="single" w:sz="8" w:space="0" w:color="152935"/>
              <w:right w:val="nil"/>
            </w:tcBorders>
            <w:shd w:val="clear" w:color="auto" w:fill="E0E0E0"/>
          </w:tcPr>
          <w:p w14:paraId="4E8D049E" w14:textId="77777777" w:rsidR="00F76E11" w:rsidRPr="00123444" w:rsidRDefault="00F76E11" w:rsidP="00F76E11">
            <w:pPr>
              <w:rPr>
                <w:rFonts w:cs="Times New Roman"/>
              </w:rPr>
            </w:pPr>
          </w:p>
        </w:tc>
        <w:tc>
          <w:tcPr>
            <w:tcW w:w="2689" w:type="dxa"/>
            <w:tcBorders>
              <w:top w:val="single" w:sz="8" w:space="0" w:color="AEAEAE"/>
              <w:left w:val="nil"/>
              <w:bottom w:val="single" w:sz="8" w:space="0" w:color="152935"/>
              <w:right w:val="nil"/>
            </w:tcBorders>
            <w:shd w:val="clear" w:color="auto" w:fill="E0E0E0"/>
          </w:tcPr>
          <w:p w14:paraId="12F70881" w14:textId="77777777" w:rsidR="00F76E11" w:rsidRPr="00123444" w:rsidRDefault="00F76E11" w:rsidP="00F76E11">
            <w:pPr>
              <w:rPr>
                <w:rFonts w:cs="Times New Roman"/>
              </w:rPr>
            </w:pPr>
            <w:r w:rsidRPr="00123444">
              <w:rPr>
                <w:rFonts w:cs="Times New Roman"/>
              </w:rPr>
              <w:t>Total</w:t>
            </w:r>
          </w:p>
        </w:tc>
        <w:tc>
          <w:tcPr>
            <w:tcW w:w="1277" w:type="dxa"/>
            <w:tcBorders>
              <w:top w:val="single" w:sz="8" w:space="0" w:color="AEAEAE"/>
              <w:left w:val="nil"/>
              <w:bottom w:val="single" w:sz="8" w:space="0" w:color="152935"/>
              <w:right w:val="single" w:sz="8" w:space="0" w:color="E0E0E0"/>
            </w:tcBorders>
            <w:shd w:val="clear" w:color="auto" w:fill="F9F9FB"/>
          </w:tcPr>
          <w:p w14:paraId="2A0DEDF1" w14:textId="77777777" w:rsidR="00F76E11" w:rsidRPr="00123444" w:rsidRDefault="00CE7F9E" w:rsidP="00F76E11">
            <w:pPr>
              <w:rPr>
                <w:rFonts w:cs="Times New Roman"/>
              </w:rPr>
            </w:pPr>
            <w:r w:rsidRPr="00123444">
              <w:rPr>
                <w:rFonts w:cs="Times New Roman"/>
              </w:rPr>
              <w:t>150</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736E0F6A" w14:textId="77777777" w:rsidR="00F76E11" w:rsidRPr="00123444" w:rsidRDefault="00F76E11" w:rsidP="00F76E11">
            <w:pPr>
              <w:rPr>
                <w:rFonts w:cs="Times New Roman"/>
              </w:rPr>
            </w:pPr>
            <w:r w:rsidRPr="00123444">
              <w:rPr>
                <w:rFonts w:cs="Times New Roman"/>
              </w:rPr>
              <w:t>100.0</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60523FAE" w14:textId="77777777" w:rsidR="00F76E11" w:rsidRPr="00123444" w:rsidRDefault="00F76E11" w:rsidP="00F76E11">
            <w:pPr>
              <w:rPr>
                <w:rFonts w:cs="Times New Roman"/>
              </w:rPr>
            </w:pPr>
            <w:r w:rsidRPr="00123444">
              <w:rPr>
                <w:rFonts w:cs="Times New Roman"/>
              </w:rPr>
              <w:t>100.0</w:t>
            </w:r>
          </w:p>
        </w:tc>
        <w:tc>
          <w:tcPr>
            <w:tcW w:w="1613" w:type="dxa"/>
            <w:tcBorders>
              <w:top w:val="single" w:sz="8" w:space="0" w:color="AEAEAE"/>
              <w:left w:val="single" w:sz="8" w:space="0" w:color="E0E0E0"/>
              <w:bottom w:val="single" w:sz="8" w:space="0" w:color="152935"/>
              <w:right w:val="nil"/>
            </w:tcBorders>
            <w:shd w:val="clear" w:color="auto" w:fill="F9F9FB"/>
            <w:vAlign w:val="center"/>
          </w:tcPr>
          <w:p w14:paraId="4E61DEE3" w14:textId="77777777" w:rsidR="00F76E11" w:rsidRPr="00123444" w:rsidRDefault="00F76E11" w:rsidP="00F76E11">
            <w:pPr>
              <w:rPr>
                <w:rFonts w:cs="Times New Roman"/>
              </w:rPr>
            </w:pPr>
          </w:p>
        </w:tc>
      </w:tr>
    </w:tbl>
    <w:p w14:paraId="5C63666E" w14:textId="77777777" w:rsidR="00F76E11" w:rsidRPr="00123444" w:rsidRDefault="00F76E11" w:rsidP="00F76E11">
      <w:pPr>
        <w:rPr>
          <w:rFonts w:cs="Times New Roman"/>
        </w:rPr>
      </w:pPr>
    </w:p>
    <w:tbl>
      <w:tblPr>
        <w:tblW w:w="9044" w:type="dxa"/>
        <w:tblLayout w:type="fixed"/>
        <w:tblCellMar>
          <w:left w:w="0" w:type="dxa"/>
          <w:right w:w="0" w:type="dxa"/>
        </w:tblCellMar>
        <w:tblLook w:val="0000" w:firstRow="0" w:lastRow="0" w:firstColumn="0" w:lastColumn="0" w:noHBand="0" w:noVBand="0"/>
      </w:tblPr>
      <w:tblGrid>
        <w:gridCol w:w="806"/>
        <w:gridCol w:w="2690"/>
        <w:gridCol w:w="1278"/>
        <w:gridCol w:w="1126"/>
        <w:gridCol w:w="1530"/>
        <w:gridCol w:w="1614"/>
      </w:tblGrid>
      <w:tr w:rsidR="00F76E11" w:rsidRPr="00123444" w14:paraId="596AF75F" w14:textId="77777777">
        <w:trPr>
          <w:cantSplit/>
        </w:trPr>
        <w:tc>
          <w:tcPr>
            <w:tcW w:w="9040" w:type="dxa"/>
            <w:gridSpan w:val="6"/>
            <w:tcBorders>
              <w:top w:val="nil"/>
              <w:left w:val="nil"/>
              <w:bottom w:val="nil"/>
              <w:right w:val="nil"/>
            </w:tcBorders>
            <w:shd w:val="clear" w:color="auto" w:fill="FFFFFF"/>
            <w:vAlign w:val="center"/>
          </w:tcPr>
          <w:p w14:paraId="6C5D7C00" w14:textId="77777777" w:rsidR="00F76E11" w:rsidRPr="00123444" w:rsidRDefault="00F76E11" w:rsidP="00F76E11">
            <w:pPr>
              <w:rPr>
                <w:rFonts w:cs="Times New Roman"/>
              </w:rPr>
            </w:pPr>
            <w:r w:rsidRPr="00123444">
              <w:rPr>
                <w:rFonts w:cs="Times New Roman"/>
                <w:b/>
                <w:bCs/>
              </w:rPr>
              <w:t>4. How likely are you to use the Tesco Clubcard app for purchasing from Tesco?</w:t>
            </w:r>
          </w:p>
        </w:tc>
      </w:tr>
      <w:tr w:rsidR="00F76E11" w:rsidRPr="00123444" w14:paraId="36597B2F" w14:textId="77777777">
        <w:trPr>
          <w:cantSplit/>
        </w:trPr>
        <w:tc>
          <w:tcPr>
            <w:tcW w:w="3495" w:type="dxa"/>
            <w:gridSpan w:val="2"/>
            <w:tcBorders>
              <w:top w:val="nil"/>
              <w:left w:val="nil"/>
              <w:bottom w:val="single" w:sz="8" w:space="0" w:color="152935"/>
              <w:right w:val="nil"/>
            </w:tcBorders>
            <w:shd w:val="clear" w:color="auto" w:fill="FFFFFF"/>
            <w:vAlign w:val="bottom"/>
          </w:tcPr>
          <w:p w14:paraId="77A0DC96" w14:textId="77777777" w:rsidR="00F76E11" w:rsidRPr="00123444" w:rsidRDefault="00F76E11" w:rsidP="00F76E11">
            <w:pPr>
              <w:rPr>
                <w:rFonts w:cs="Times New Roman"/>
              </w:rPr>
            </w:pPr>
          </w:p>
        </w:tc>
        <w:tc>
          <w:tcPr>
            <w:tcW w:w="1277" w:type="dxa"/>
            <w:tcBorders>
              <w:top w:val="nil"/>
              <w:left w:val="nil"/>
              <w:bottom w:val="single" w:sz="8" w:space="0" w:color="152935"/>
              <w:right w:val="single" w:sz="8" w:space="0" w:color="E0E0E0"/>
            </w:tcBorders>
            <w:shd w:val="clear" w:color="auto" w:fill="FFFFFF"/>
            <w:vAlign w:val="bottom"/>
          </w:tcPr>
          <w:p w14:paraId="713B67F7" w14:textId="77777777" w:rsidR="00F76E11" w:rsidRPr="00123444" w:rsidRDefault="00F76E11" w:rsidP="00F76E11">
            <w:pPr>
              <w:rPr>
                <w:rFonts w:cs="Times New Roman"/>
              </w:rPr>
            </w:pPr>
            <w:r w:rsidRPr="00123444">
              <w:rPr>
                <w:rFonts w:cs="Times New Roman"/>
              </w:rPr>
              <w:t>Frequency</w:t>
            </w:r>
          </w:p>
        </w:tc>
        <w:tc>
          <w:tcPr>
            <w:tcW w:w="1126" w:type="dxa"/>
            <w:tcBorders>
              <w:top w:val="nil"/>
              <w:left w:val="single" w:sz="8" w:space="0" w:color="E0E0E0"/>
              <w:bottom w:val="single" w:sz="8" w:space="0" w:color="152935"/>
              <w:right w:val="single" w:sz="8" w:space="0" w:color="E0E0E0"/>
            </w:tcBorders>
            <w:shd w:val="clear" w:color="auto" w:fill="FFFFFF"/>
            <w:vAlign w:val="bottom"/>
          </w:tcPr>
          <w:p w14:paraId="0F106A24" w14:textId="77777777" w:rsidR="00F76E11" w:rsidRPr="00123444" w:rsidRDefault="00F76E11" w:rsidP="00F76E11">
            <w:pPr>
              <w:rPr>
                <w:rFonts w:cs="Times New Roman"/>
              </w:rPr>
            </w:pPr>
            <w:r w:rsidRPr="00123444">
              <w:rPr>
                <w:rFonts w:cs="Times New Roman"/>
              </w:rPr>
              <w:t>Percent</w:t>
            </w:r>
          </w:p>
        </w:tc>
        <w:tc>
          <w:tcPr>
            <w:tcW w:w="1529" w:type="dxa"/>
            <w:tcBorders>
              <w:top w:val="nil"/>
              <w:left w:val="single" w:sz="8" w:space="0" w:color="E0E0E0"/>
              <w:bottom w:val="single" w:sz="8" w:space="0" w:color="152935"/>
              <w:right w:val="single" w:sz="8" w:space="0" w:color="E0E0E0"/>
            </w:tcBorders>
            <w:shd w:val="clear" w:color="auto" w:fill="FFFFFF"/>
            <w:vAlign w:val="bottom"/>
          </w:tcPr>
          <w:p w14:paraId="03C4A0DA" w14:textId="77777777" w:rsidR="00F76E11" w:rsidRPr="00123444" w:rsidRDefault="00F76E11" w:rsidP="00F76E11">
            <w:pPr>
              <w:rPr>
                <w:rFonts w:cs="Times New Roman"/>
              </w:rPr>
            </w:pPr>
            <w:r w:rsidRPr="00123444">
              <w:rPr>
                <w:rFonts w:cs="Times New Roman"/>
              </w:rPr>
              <w:t>Valid Percent</w:t>
            </w:r>
          </w:p>
        </w:tc>
        <w:tc>
          <w:tcPr>
            <w:tcW w:w="1613" w:type="dxa"/>
            <w:tcBorders>
              <w:top w:val="nil"/>
              <w:left w:val="single" w:sz="8" w:space="0" w:color="E0E0E0"/>
              <w:bottom w:val="single" w:sz="8" w:space="0" w:color="152935"/>
              <w:right w:val="nil"/>
            </w:tcBorders>
            <w:shd w:val="clear" w:color="auto" w:fill="FFFFFF"/>
            <w:vAlign w:val="bottom"/>
          </w:tcPr>
          <w:p w14:paraId="295B8065" w14:textId="77777777" w:rsidR="00F76E11" w:rsidRPr="00123444" w:rsidRDefault="00F76E11" w:rsidP="00F76E11">
            <w:pPr>
              <w:rPr>
                <w:rFonts w:cs="Times New Roman"/>
              </w:rPr>
            </w:pPr>
            <w:r w:rsidRPr="00123444">
              <w:rPr>
                <w:rFonts w:cs="Times New Roman"/>
              </w:rPr>
              <w:t>Cumulative Percent</w:t>
            </w:r>
          </w:p>
        </w:tc>
      </w:tr>
      <w:tr w:rsidR="00F76E11" w:rsidRPr="00123444" w14:paraId="319B3406" w14:textId="77777777">
        <w:trPr>
          <w:cantSplit/>
        </w:trPr>
        <w:tc>
          <w:tcPr>
            <w:tcW w:w="806" w:type="dxa"/>
            <w:vMerge w:val="restart"/>
            <w:tcBorders>
              <w:top w:val="single" w:sz="8" w:space="0" w:color="152935"/>
              <w:left w:val="nil"/>
              <w:bottom w:val="single" w:sz="8" w:space="0" w:color="152935"/>
              <w:right w:val="nil"/>
            </w:tcBorders>
            <w:shd w:val="clear" w:color="auto" w:fill="E0E0E0"/>
          </w:tcPr>
          <w:p w14:paraId="21D78168" w14:textId="77777777" w:rsidR="00F76E11" w:rsidRPr="00123444" w:rsidRDefault="00F76E11" w:rsidP="00F76E11">
            <w:pPr>
              <w:rPr>
                <w:rFonts w:cs="Times New Roman"/>
              </w:rPr>
            </w:pPr>
            <w:r w:rsidRPr="00123444">
              <w:rPr>
                <w:rFonts w:cs="Times New Roman"/>
              </w:rPr>
              <w:t>Valid</w:t>
            </w:r>
          </w:p>
        </w:tc>
        <w:tc>
          <w:tcPr>
            <w:tcW w:w="2689" w:type="dxa"/>
            <w:tcBorders>
              <w:top w:val="single" w:sz="8" w:space="0" w:color="152935"/>
              <w:left w:val="nil"/>
              <w:bottom w:val="single" w:sz="8" w:space="0" w:color="AEAEAE"/>
              <w:right w:val="nil"/>
            </w:tcBorders>
            <w:shd w:val="clear" w:color="auto" w:fill="E0E0E0"/>
          </w:tcPr>
          <w:p w14:paraId="638C499F" w14:textId="77777777" w:rsidR="00F76E11" w:rsidRPr="00123444" w:rsidRDefault="00F76E11" w:rsidP="00F76E11">
            <w:pPr>
              <w:rPr>
                <w:rFonts w:cs="Times New Roman"/>
              </w:rPr>
            </w:pPr>
            <w:r w:rsidRPr="00123444">
              <w:rPr>
                <w:rFonts w:cs="Times New Roman"/>
              </w:rPr>
              <w:t>Always (every shopping trip)</w:t>
            </w:r>
          </w:p>
        </w:tc>
        <w:tc>
          <w:tcPr>
            <w:tcW w:w="1277" w:type="dxa"/>
            <w:tcBorders>
              <w:top w:val="single" w:sz="8" w:space="0" w:color="152935"/>
              <w:left w:val="nil"/>
              <w:bottom w:val="single" w:sz="8" w:space="0" w:color="AEAEAE"/>
              <w:right w:val="single" w:sz="8" w:space="0" w:color="E0E0E0"/>
            </w:tcBorders>
            <w:shd w:val="clear" w:color="auto" w:fill="F9F9FB"/>
          </w:tcPr>
          <w:p w14:paraId="17F1469C" w14:textId="77777777" w:rsidR="00F76E11" w:rsidRPr="00123444" w:rsidRDefault="00F76E11" w:rsidP="00F76E11">
            <w:pPr>
              <w:rPr>
                <w:rFonts w:cs="Times New Roman"/>
              </w:rPr>
            </w:pPr>
            <w:r w:rsidRPr="00123444">
              <w:rPr>
                <w:rFonts w:cs="Times New Roman"/>
              </w:rPr>
              <w:t>47</w:t>
            </w:r>
          </w:p>
        </w:tc>
        <w:tc>
          <w:tcPr>
            <w:tcW w:w="1126" w:type="dxa"/>
            <w:tcBorders>
              <w:top w:val="single" w:sz="8" w:space="0" w:color="152935"/>
              <w:left w:val="single" w:sz="8" w:space="0" w:color="E0E0E0"/>
              <w:bottom w:val="single" w:sz="8" w:space="0" w:color="AEAEAE"/>
              <w:right w:val="single" w:sz="8" w:space="0" w:color="E0E0E0"/>
            </w:tcBorders>
            <w:shd w:val="clear" w:color="auto" w:fill="F9F9FB"/>
          </w:tcPr>
          <w:p w14:paraId="1E2E8D17" w14:textId="77777777" w:rsidR="00F76E11" w:rsidRPr="00123444" w:rsidRDefault="00F76E11" w:rsidP="00F76E11">
            <w:pPr>
              <w:rPr>
                <w:rFonts w:cs="Times New Roman"/>
              </w:rPr>
            </w:pPr>
            <w:r w:rsidRPr="00123444">
              <w:rPr>
                <w:rFonts w:cs="Times New Roman"/>
              </w:rPr>
              <w:t>28.3</w:t>
            </w:r>
          </w:p>
        </w:tc>
        <w:tc>
          <w:tcPr>
            <w:tcW w:w="1529" w:type="dxa"/>
            <w:tcBorders>
              <w:top w:val="single" w:sz="8" w:space="0" w:color="152935"/>
              <w:left w:val="single" w:sz="8" w:space="0" w:color="E0E0E0"/>
              <w:bottom w:val="single" w:sz="8" w:space="0" w:color="AEAEAE"/>
              <w:right w:val="single" w:sz="8" w:space="0" w:color="E0E0E0"/>
            </w:tcBorders>
            <w:shd w:val="clear" w:color="auto" w:fill="F9F9FB"/>
          </w:tcPr>
          <w:p w14:paraId="7AE76A97" w14:textId="77777777" w:rsidR="00F76E11" w:rsidRPr="00123444" w:rsidRDefault="00F76E11" w:rsidP="00F76E11">
            <w:pPr>
              <w:rPr>
                <w:rFonts w:cs="Times New Roman"/>
              </w:rPr>
            </w:pPr>
            <w:r w:rsidRPr="00123444">
              <w:rPr>
                <w:rFonts w:cs="Times New Roman"/>
              </w:rPr>
              <w:t>28.3</w:t>
            </w:r>
          </w:p>
        </w:tc>
        <w:tc>
          <w:tcPr>
            <w:tcW w:w="1613" w:type="dxa"/>
            <w:tcBorders>
              <w:top w:val="single" w:sz="8" w:space="0" w:color="152935"/>
              <w:left w:val="single" w:sz="8" w:space="0" w:color="E0E0E0"/>
              <w:bottom w:val="single" w:sz="8" w:space="0" w:color="AEAEAE"/>
              <w:right w:val="nil"/>
            </w:tcBorders>
            <w:shd w:val="clear" w:color="auto" w:fill="F9F9FB"/>
          </w:tcPr>
          <w:p w14:paraId="1AF12EC0" w14:textId="77777777" w:rsidR="00F76E11" w:rsidRPr="00123444" w:rsidRDefault="00F76E11" w:rsidP="00F76E11">
            <w:pPr>
              <w:rPr>
                <w:rFonts w:cs="Times New Roman"/>
              </w:rPr>
            </w:pPr>
            <w:r w:rsidRPr="00123444">
              <w:rPr>
                <w:rFonts w:cs="Times New Roman"/>
              </w:rPr>
              <w:t>28.3</w:t>
            </w:r>
          </w:p>
        </w:tc>
      </w:tr>
      <w:tr w:rsidR="00F76E11" w:rsidRPr="00123444" w14:paraId="7D9BA689" w14:textId="77777777">
        <w:trPr>
          <w:cantSplit/>
        </w:trPr>
        <w:tc>
          <w:tcPr>
            <w:tcW w:w="806" w:type="dxa"/>
            <w:vMerge/>
            <w:tcBorders>
              <w:top w:val="single" w:sz="8" w:space="0" w:color="152935"/>
              <w:left w:val="nil"/>
              <w:bottom w:val="single" w:sz="8" w:space="0" w:color="152935"/>
              <w:right w:val="nil"/>
            </w:tcBorders>
            <w:shd w:val="clear" w:color="auto" w:fill="E0E0E0"/>
          </w:tcPr>
          <w:p w14:paraId="2A278D78" w14:textId="77777777" w:rsidR="00F76E11" w:rsidRPr="00123444" w:rsidRDefault="00F76E11" w:rsidP="00F76E11">
            <w:pPr>
              <w:rPr>
                <w:rFonts w:cs="Times New Roman"/>
              </w:rPr>
            </w:pPr>
          </w:p>
        </w:tc>
        <w:tc>
          <w:tcPr>
            <w:tcW w:w="2689" w:type="dxa"/>
            <w:tcBorders>
              <w:top w:val="single" w:sz="8" w:space="0" w:color="AEAEAE"/>
              <w:left w:val="nil"/>
              <w:bottom w:val="single" w:sz="8" w:space="0" w:color="AEAEAE"/>
              <w:right w:val="nil"/>
            </w:tcBorders>
            <w:shd w:val="clear" w:color="auto" w:fill="E0E0E0"/>
          </w:tcPr>
          <w:p w14:paraId="4A6AEC6A" w14:textId="77777777" w:rsidR="00F76E11" w:rsidRPr="00123444" w:rsidRDefault="00F76E11" w:rsidP="00F76E11">
            <w:pPr>
              <w:rPr>
                <w:rFonts w:cs="Times New Roman"/>
              </w:rPr>
            </w:pPr>
            <w:r w:rsidRPr="00123444">
              <w:rPr>
                <w:rFonts w:cs="Times New Roman"/>
              </w:rPr>
              <w:t>Frequently (most shopping trips)</w:t>
            </w:r>
          </w:p>
        </w:tc>
        <w:tc>
          <w:tcPr>
            <w:tcW w:w="1277" w:type="dxa"/>
            <w:tcBorders>
              <w:top w:val="single" w:sz="8" w:space="0" w:color="AEAEAE"/>
              <w:left w:val="nil"/>
              <w:bottom w:val="single" w:sz="8" w:space="0" w:color="AEAEAE"/>
              <w:right w:val="single" w:sz="8" w:space="0" w:color="E0E0E0"/>
            </w:tcBorders>
            <w:shd w:val="clear" w:color="auto" w:fill="F9F9FB"/>
          </w:tcPr>
          <w:p w14:paraId="02FC84B7" w14:textId="77777777" w:rsidR="00F76E11" w:rsidRPr="00123444" w:rsidRDefault="00F76E11" w:rsidP="00F76E11">
            <w:pPr>
              <w:rPr>
                <w:rFonts w:cs="Times New Roman"/>
              </w:rPr>
            </w:pPr>
            <w:r w:rsidRPr="00123444">
              <w:rPr>
                <w:rFonts w:cs="Times New Roman"/>
              </w:rPr>
              <w:t>51</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C7C0AAB" w14:textId="77777777" w:rsidR="00F76E11" w:rsidRPr="00123444" w:rsidRDefault="00F76E11" w:rsidP="00F76E11">
            <w:pPr>
              <w:rPr>
                <w:rFonts w:cs="Times New Roman"/>
              </w:rPr>
            </w:pPr>
            <w:r w:rsidRPr="00123444">
              <w:rPr>
                <w:rFonts w:cs="Times New Roman"/>
              </w:rPr>
              <w:t>30.7</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2DB1FFB7" w14:textId="77777777" w:rsidR="00F76E11" w:rsidRPr="00123444" w:rsidRDefault="00F76E11" w:rsidP="00F76E11">
            <w:pPr>
              <w:rPr>
                <w:rFonts w:cs="Times New Roman"/>
              </w:rPr>
            </w:pPr>
            <w:r w:rsidRPr="00123444">
              <w:rPr>
                <w:rFonts w:cs="Times New Roman"/>
              </w:rPr>
              <w:t>30.7</w:t>
            </w:r>
          </w:p>
        </w:tc>
        <w:tc>
          <w:tcPr>
            <w:tcW w:w="1613" w:type="dxa"/>
            <w:tcBorders>
              <w:top w:val="single" w:sz="8" w:space="0" w:color="AEAEAE"/>
              <w:left w:val="single" w:sz="8" w:space="0" w:color="E0E0E0"/>
              <w:bottom w:val="single" w:sz="8" w:space="0" w:color="AEAEAE"/>
              <w:right w:val="nil"/>
            </w:tcBorders>
            <w:shd w:val="clear" w:color="auto" w:fill="F9F9FB"/>
          </w:tcPr>
          <w:p w14:paraId="20ABE5CD" w14:textId="77777777" w:rsidR="00F76E11" w:rsidRPr="00123444" w:rsidRDefault="00F76E11" w:rsidP="00F76E11">
            <w:pPr>
              <w:rPr>
                <w:rFonts w:cs="Times New Roman"/>
              </w:rPr>
            </w:pPr>
            <w:r w:rsidRPr="00123444">
              <w:rPr>
                <w:rFonts w:cs="Times New Roman"/>
              </w:rPr>
              <w:t>59.0</w:t>
            </w:r>
          </w:p>
        </w:tc>
      </w:tr>
      <w:tr w:rsidR="00F76E11" w:rsidRPr="00123444" w14:paraId="2A460650" w14:textId="77777777">
        <w:trPr>
          <w:cantSplit/>
        </w:trPr>
        <w:tc>
          <w:tcPr>
            <w:tcW w:w="806" w:type="dxa"/>
            <w:vMerge/>
            <w:tcBorders>
              <w:top w:val="single" w:sz="8" w:space="0" w:color="152935"/>
              <w:left w:val="nil"/>
              <w:bottom w:val="single" w:sz="8" w:space="0" w:color="152935"/>
              <w:right w:val="nil"/>
            </w:tcBorders>
            <w:shd w:val="clear" w:color="auto" w:fill="E0E0E0"/>
          </w:tcPr>
          <w:p w14:paraId="5750D765" w14:textId="77777777" w:rsidR="00F76E11" w:rsidRPr="00123444" w:rsidRDefault="00F76E11" w:rsidP="00F76E11">
            <w:pPr>
              <w:rPr>
                <w:rFonts w:cs="Times New Roman"/>
              </w:rPr>
            </w:pPr>
          </w:p>
        </w:tc>
        <w:tc>
          <w:tcPr>
            <w:tcW w:w="2689" w:type="dxa"/>
            <w:tcBorders>
              <w:top w:val="single" w:sz="8" w:space="0" w:color="AEAEAE"/>
              <w:left w:val="nil"/>
              <w:bottom w:val="single" w:sz="8" w:space="0" w:color="AEAEAE"/>
              <w:right w:val="nil"/>
            </w:tcBorders>
            <w:shd w:val="clear" w:color="auto" w:fill="E0E0E0"/>
          </w:tcPr>
          <w:p w14:paraId="536420D2" w14:textId="77777777" w:rsidR="00F76E11" w:rsidRPr="00123444" w:rsidRDefault="00F76E11" w:rsidP="00F76E11">
            <w:pPr>
              <w:rPr>
                <w:rFonts w:cs="Times New Roman"/>
              </w:rPr>
            </w:pPr>
            <w:r w:rsidRPr="00123444">
              <w:rPr>
                <w:rFonts w:cs="Times New Roman"/>
              </w:rPr>
              <w:t>Never</w:t>
            </w:r>
          </w:p>
        </w:tc>
        <w:tc>
          <w:tcPr>
            <w:tcW w:w="1277" w:type="dxa"/>
            <w:tcBorders>
              <w:top w:val="single" w:sz="8" w:space="0" w:color="AEAEAE"/>
              <w:left w:val="nil"/>
              <w:bottom w:val="single" w:sz="8" w:space="0" w:color="AEAEAE"/>
              <w:right w:val="single" w:sz="8" w:space="0" w:color="E0E0E0"/>
            </w:tcBorders>
            <w:shd w:val="clear" w:color="auto" w:fill="F9F9FB"/>
          </w:tcPr>
          <w:p w14:paraId="434BFE0B" w14:textId="77777777" w:rsidR="00F76E11" w:rsidRPr="00123444" w:rsidRDefault="00F76E11" w:rsidP="00F76E11">
            <w:pPr>
              <w:rPr>
                <w:rFonts w:cs="Times New Roman"/>
              </w:rPr>
            </w:pPr>
            <w:r w:rsidRPr="00123444">
              <w:rPr>
                <w:rFonts w:cs="Times New Roman"/>
              </w:rPr>
              <w:t>13</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555DB919" w14:textId="77777777" w:rsidR="00F76E11" w:rsidRPr="00123444" w:rsidRDefault="00F76E11" w:rsidP="00F76E11">
            <w:pPr>
              <w:rPr>
                <w:rFonts w:cs="Times New Roman"/>
              </w:rPr>
            </w:pPr>
            <w:r w:rsidRPr="00123444">
              <w:rPr>
                <w:rFonts w:cs="Times New Roman"/>
              </w:rPr>
              <w:t>7.8</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0792CA67" w14:textId="77777777" w:rsidR="00F76E11" w:rsidRPr="00123444" w:rsidRDefault="00F76E11" w:rsidP="00F76E11">
            <w:pPr>
              <w:rPr>
                <w:rFonts w:cs="Times New Roman"/>
              </w:rPr>
            </w:pPr>
            <w:r w:rsidRPr="00123444">
              <w:rPr>
                <w:rFonts w:cs="Times New Roman"/>
              </w:rPr>
              <w:t>7.8</w:t>
            </w:r>
          </w:p>
        </w:tc>
        <w:tc>
          <w:tcPr>
            <w:tcW w:w="1613" w:type="dxa"/>
            <w:tcBorders>
              <w:top w:val="single" w:sz="8" w:space="0" w:color="AEAEAE"/>
              <w:left w:val="single" w:sz="8" w:space="0" w:color="E0E0E0"/>
              <w:bottom w:val="single" w:sz="8" w:space="0" w:color="AEAEAE"/>
              <w:right w:val="nil"/>
            </w:tcBorders>
            <w:shd w:val="clear" w:color="auto" w:fill="F9F9FB"/>
          </w:tcPr>
          <w:p w14:paraId="256B8E7D" w14:textId="77777777" w:rsidR="00F76E11" w:rsidRPr="00123444" w:rsidRDefault="00F76E11" w:rsidP="00F76E11">
            <w:pPr>
              <w:rPr>
                <w:rFonts w:cs="Times New Roman"/>
              </w:rPr>
            </w:pPr>
            <w:r w:rsidRPr="00123444">
              <w:rPr>
                <w:rFonts w:cs="Times New Roman"/>
              </w:rPr>
              <w:t>66.9</w:t>
            </w:r>
          </w:p>
        </w:tc>
      </w:tr>
      <w:tr w:rsidR="00F76E11" w:rsidRPr="00123444" w14:paraId="4F26C6C5" w14:textId="77777777">
        <w:trPr>
          <w:cantSplit/>
        </w:trPr>
        <w:tc>
          <w:tcPr>
            <w:tcW w:w="806" w:type="dxa"/>
            <w:vMerge/>
            <w:tcBorders>
              <w:top w:val="single" w:sz="8" w:space="0" w:color="152935"/>
              <w:left w:val="nil"/>
              <w:bottom w:val="single" w:sz="8" w:space="0" w:color="152935"/>
              <w:right w:val="nil"/>
            </w:tcBorders>
            <w:shd w:val="clear" w:color="auto" w:fill="E0E0E0"/>
          </w:tcPr>
          <w:p w14:paraId="5B6CE7AE" w14:textId="77777777" w:rsidR="00F76E11" w:rsidRPr="00123444" w:rsidRDefault="00F76E11" w:rsidP="00F76E11">
            <w:pPr>
              <w:rPr>
                <w:rFonts w:cs="Times New Roman"/>
              </w:rPr>
            </w:pPr>
          </w:p>
        </w:tc>
        <w:tc>
          <w:tcPr>
            <w:tcW w:w="2689" w:type="dxa"/>
            <w:tcBorders>
              <w:top w:val="single" w:sz="8" w:space="0" w:color="AEAEAE"/>
              <w:left w:val="nil"/>
              <w:bottom w:val="single" w:sz="8" w:space="0" w:color="AEAEAE"/>
              <w:right w:val="nil"/>
            </w:tcBorders>
            <w:shd w:val="clear" w:color="auto" w:fill="E0E0E0"/>
          </w:tcPr>
          <w:p w14:paraId="7C00D606" w14:textId="77777777" w:rsidR="00F76E11" w:rsidRPr="00123444" w:rsidRDefault="00F76E11" w:rsidP="00F76E11">
            <w:pPr>
              <w:rPr>
                <w:rFonts w:cs="Times New Roman"/>
              </w:rPr>
            </w:pPr>
            <w:r w:rsidRPr="00123444">
              <w:rPr>
                <w:rFonts w:cs="Times New Roman"/>
              </w:rPr>
              <w:t>Occasionally (some shopping trips)</w:t>
            </w:r>
          </w:p>
        </w:tc>
        <w:tc>
          <w:tcPr>
            <w:tcW w:w="1277" w:type="dxa"/>
            <w:tcBorders>
              <w:top w:val="single" w:sz="8" w:space="0" w:color="AEAEAE"/>
              <w:left w:val="nil"/>
              <w:bottom w:val="single" w:sz="8" w:space="0" w:color="AEAEAE"/>
              <w:right w:val="single" w:sz="8" w:space="0" w:color="E0E0E0"/>
            </w:tcBorders>
            <w:shd w:val="clear" w:color="auto" w:fill="F9F9FB"/>
          </w:tcPr>
          <w:p w14:paraId="471F9FE3" w14:textId="77777777" w:rsidR="00F76E11" w:rsidRPr="00123444" w:rsidRDefault="00F76E11" w:rsidP="00F76E11">
            <w:pPr>
              <w:rPr>
                <w:rFonts w:cs="Times New Roman"/>
              </w:rPr>
            </w:pPr>
            <w:r w:rsidRPr="00123444">
              <w:rPr>
                <w:rFonts w:cs="Times New Roman"/>
              </w:rPr>
              <w:t>34</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23459D1C" w14:textId="77777777" w:rsidR="00F76E11" w:rsidRPr="00123444" w:rsidRDefault="00F76E11" w:rsidP="00F76E11">
            <w:pPr>
              <w:rPr>
                <w:rFonts w:cs="Times New Roman"/>
              </w:rPr>
            </w:pPr>
            <w:r w:rsidRPr="00123444">
              <w:rPr>
                <w:rFonts w:cs="Times New Roman"/>
              </w:rPr>
              <w:t>20.5</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40A90640" w14:textId="77777777" w:rsidR="00F76E11" w:rsidRPr="00123444" w:rsidRDefault="00F76E11" w:rsidP="00F76E11">
            <w:pPr>
              <w:rPr>
                <w:rFonts w:cs="Times New Roman"/>
              </w:rPr>
            </w:pPr>
            <w:r w:rsidRPr="00123444">
              <w:rPr>
                <w:rFonts w:cs="Times New Roman"/>
              </w:rPr>
              <w:t>20.5</w:t>
            </w:r>
          </w:p>
        </w:tc>
        <w:tc>
          <w:tcPr>
            <w:tcW w:w="1613" w:type="dxa"/>
            <w:tcBorders>
              <w:top w:val="single" w:sz="8" w:space="0" w:color="AEAEAE"/>
              <w:left w:val="single" w:sz="8" w:space="0" w:color="E0E0E0"/>
              <w:bottom w:val="single" w:sz="8" w:space="0" w:color="AEAEAE"/>
              <w:right w:val="nil"/>
            </w:tcBorders>
            <w:shd w:val="clear" w:color="auto" w:fill="F9F9FB"/>
          </w:tcPr>
          <w:p w14:paraId="2F619F3D" w14:textId="77777777" w:rsidR="00F76E11" w:rsidRPr="00123444" w:rsidRDefault="00F76E11" w:rsidP="00F76E11">
            <w:pPr>
              <w:rPr>
                <w:rFonts w:cs="Times New Roman"/>
              </w:rPr>
            </w:pPr>
            <w:r w:rsidRPr="00123444">
              <w:rPr>
                <w:rFonts w:cs="Times New Roman"/>
              </w:rPr>
              <w:t>87.3</w:t>
            </w:r>
          </w:p>
        </w:tc>
      </w:tr>
      <w:tr w:rsidR="00F76E11" w:rsidRPr="00123444" w14:paraId="6166E55B" w14:textId="77777777">
        <w:trPr>
          <w:cantSplit/>
        </w:trPr>
        <w:tc>
          <w:tcPr>
            <w:tcW w:w="806" w:type="dxa"/>
            <w:vMerge/>
            <w:tcBorders>
              <w:top w:val="single" w:sz="8" w:space="0" w:color="152935"/>
              <w:left w:val="nil"/>
              <w:bottom w:val="single" w:sz="8" w:space="0" w:color="152935"/>
              <w:right w:val="nil"/>
            </w:tcBorders>
            <w:shd w:val="clear" w:color="auto" w:fill="E0E0E0"/>
          </w:tcPr>
          <w:p w14:paraId="1DA444B7" w14:textId="77777777" w:rsidR="00F76E11" w:rsidRPr="00123444" w:rsidRDefault="00F76E11" w:rsidP="00F76E11">
            <w:pPr>
              <w:rPr>
                <w:rFonts w:cs="Times New Roman"/>
              </w:rPr>
            </w:pPr>
          </w:p>
        </w:tc>
        <w:tc>
          <w:tcPr>
            <w:tcW w:w="2689" w:type="dxa"/>
            <w:tcBorders>
              <w:top w:val="single" w:sz="8" w:space="0" w:color="AEAEAE"/>
              <w:left w:val="nil"/>
              <w:bottom w:val="single" w:sz="8" w:space="0" w:color="AEAEAE"/>
              <w:right w:val="nil"/>
            </w:tcBorders>
            <w:shd w:val="clear" w:color="auto" w:fill="E0E0E0"/>
          </w:tcPr>
          <w:p w14:paraId="41ECEF75" w14:textId="77777777" w:rsidR="00F76E11" w:rsidRPr="00123444" w:rsidRDefault="00F76E11" w:rsidP="00F76E11">
            <w:pPr>
              <w:rPr>
                <w:rFonts w:cs="Times New Roman"/>
              </w:rPr>
            </w:pPr>
            <w:r w:rsidRPr="00123444">
              <w:rPr>
                <w:rFonts w:cs="Times New Roman"/>
              </w:rPr>
              <w:t>Rarely (few shopping trips)</w:t>
            </w:r>
          </w:p>
        </w:tc>
        <w:tc>
          <w:tcPr>
            <w:tcW w:w="1277" w:type="dxa"/>
            <w:tcBorders>
              <w:top w:val="single" w:sz="8" w:space="0" w:color="AEAEAE"/>
              <w:left w:val="nil"/>
              <w:bottom w:val="single" w:sz="8" w:space="0" w:color="AEAEAE"/>
              <w:right w:val="single" w:sz="8" w:space="0" w:color="E0E0E0"/>
            </w:tcBorders>
            <w:shd w:val="clear" w:color="auto" w:fill="F9F9FB"/>
          </w:tcPr>
          <w:p w14:paraId="39AB2037" w14:textId="77777777" w:rsidR="00F76E11" w:rsidRPr="00123444" w:rsidRDefault="00F76E11" w:rsidP="00F76E11">
            <w:pPr>
              <w:rPr>
                <w:rFonts w:cs="Times New Roman"/>
              </w:rPr>
            </w:pPr>
            <w:r w:rsidRPr="00123444">
              <w:rPr>
                <w:rFonts w:cs="Times New Roman"/>
              </w:rPr>
              <w:t>21</w:t>
            </w:r>
          </w:p>
        </w:tc>
        <w:tc>
          <w:tcPr>
            <w:tcW w:w="1126" w:type="dxa"/>
            <w:tcBorders>
              <w:top w:val="single" w:sz="8" w:space="0" w:color="AEAEAE"/>
              <w:left w:val="single" w:sz="8" w:space="0" w:color="E0E0E0"/>
              <w:bottom w:val="single" w:sz="8" w:space="0" w:color="AEAEAE"/>
              <w:right w:val="single" w:sz="8" w:space="0" w:color="E0E0E0"/>
            </w:tcBorders>
            <w:shd w:val="clear" w:color="auto" w:fill="F9F9FB"/>
          </w:tcPr>
          <w:p w14:paraId="74FFA71C" w14:textId="77777777" w:rsidR="00F76E11" w:rsidRPr="00123444" w:rsidRDefault="00F76E11" w:rsidP="00F76E11">
            <w:pPr>
              <w:rPr>
                <w:rFonts w:cs="Times New Roman"/>
              </w:rPr>
            </w:pPr>
            <w:r w:rsidRPr="00123444">
              <w:rPr>
                <w:rFonts w:cs="Times New Roman"/>
              </w:rPr>
              <w:t>12.7</w:t>
            </w:r>
          </w:p>
        </w:tc>
        <w:tc>
          <w:tcPr>
            <w:tcW w:w="1529" w:type="dxa"/>
            <w:tcBorders>
              <w:top w:val="single" w:sz="8" w:space="0" w:color="AEAEAE"/>
              <w:left w:val="single" w:sz="8" w:space="0" w:color="E0E0E0"/>
              <w:bottom w:val="single" w:sz="8" w:space="0" w:color="AEAEAE"/>
              <w:right w:val="single" w:sz="8" w:space="0" w:color="E0E0E0"/>
            </w:tcBorders>
            <w:shd w:val="clear" w:color="auto" w:fill="F9F9FB"/>
          </w:tcPr>
          <w:p w14:paraId="0EBAC1CE" w14:textId="77777777" w:rsidR="00F76E11" w:rsidRPr="00123444" w:rsidRDefault="00F76E11" w:rsidP="00F76E11">
            <w:pPr>
              <w:rPr>
                <w:rFonts w:cs="Times New Roman"/>
              </w:rPr>
            </w:pPr>
            <w:r w:rsidRPr="00123444">
              <w:rPr>
                <w:rFonts w:cs="Times New Roman"/>
              </w:rPr>
              <w:t>12.7</w:t>
            </w:r>
          </w:p>
        </w:tc>
        <w:tc>
          <w:tcPr>
            <w:tcW w:w="1613" w:type="dxa"/>
            <w:tcBorders>
              <w:top w:val="single" w:sz="8" w:space="0" w:color="AEAEAE"/>
              <w:left w:val="single" w:sz="8" w:space="0" w:color="E0E0E0"/>
              <w:bottom w:val="single" w:sz="8" w:space="0" w:color="AEAEAE"/>
              <w:right w:val="nil"/>
            </w:tcBorders>
            <w:shd w:val="clear" w:color="auto" w:fill="F9F9FB"/>
          </w:tcPr>
          <w:p w14:paraId="2DA9AD37" w14:textId="77777777" w:rsidR="00F76E11" w:rsidRPr="00123444" w:rsidRDefault="00F76E11" w:rsidP="00F76E11">
            <w:pPr>
              <w:rPr>
                <w:rFonts w:cs="Times New Roman"/>
              </w:rPr>
            </w:pPr>
            <w:r w:rsidRPr="00123444">
              <w:rPr>
                <w:rFonts w:cs="Times New Roman"/>
              </w:rPr>
              <w:t>100.0</w:t>
            </w:r>
          </w:p>
        </w:tc>
      </w:tr>
      <w:tr w:rsidR="00F76E11" w:rsidRPr="00123444" w14:paraId="4A546366" w14:textId="77777777">
        <w:trPr>
          <w:cantSplit/>
        </w:trPr>
        <w:tc>
          <w:tcPr>
            <w:tcW w:w="806" w:type="dxa"/>
            <w:vMerge/>
            <w:tcBorders>
              <w:top w:val="single" w:sz="8" w:space="0" w:color="152935"/>
              <w:left w:val="nil"/>
              <w:bottom w:val="single" w:sz="8" w:space="0" w:color="152935"/>
              <w:right w:val="nil"/>
            </w:tcBorders>
            <w:shd w:val="clear" w:color="auto" w:fill="E0E0E0"/>
          </w:tcPr>
          <w:p w14:paraId="4379ADBF" w14:textId="77777777" w:rsidR="00F76E11" w:rsidRPr="00123444" w:rsidRDefault="00F76E11" w:rsidP="00F76E11">
            <w:pPr>
              <w:rPr>
                <w:rFonts w:cs="Times New Roman"/>
              </w:rPr>
            </w:pPr>
          </w:p>
        </w:tc>
        <w:tc>
          <w:tcPr>
            <w:tcW w:w="2689" w:type="dxa"/>
            <w:tcBorders>
              <w:top w:val="single" w:sz="8" w:space="0" w:color="AEAEAE"/>
              <w:left w:val="nil"/>
              <w:bottom w:val="single" w:sz="8" w:space="0" w:color="152935"/>
              <w:right w:val="nil"/>
            </w:tcBorders>
            <w:shd w:val="clear" w:color="auto" w:fill="E0E0E0"/>
          </w:tcPr>
          <w:p w14:paraId="2E0B627D" w14:textId="77777777" w:rsidR="00F76E11" w:rsidRPr="00123444" w:rsidRDefault="00F76E11" w:rsidP="00F76E11">
            <w:pPr>
              <w:rPr>
                <w:rFonts w:cs="Times New Roman"/>
              </w:rPr>
            </w:pPr>
            <w:r w:rsidRPr="00123444">
              <w:rPr>
                <w:rFonts w:cs="Times New Roman"/>
              </w:rPr>
              <w:t>Total</w:t>
            </w:r>
          </w:p>
        </w:tc>
        <w:tc>
          <w:tcPr>
            <w:tcW w:w="1277" w:type="dxa"/>
            <w:tcBorders>
              <w:top w:val="single" w:sz="8" w:space="0" w:color="AEAEAE"/>
              <w:left w:val="nil"/>
              <w:bottom w:val="single" w:sz="8" w:space="0" w:color="152935"/>
              <w:right w:val="single" w:sz="8" w:space="0" w:color="E0E0E0"/>
            </w:tcBorders>
            <w:shd w:val="clear" w:color="auto" w:fill="F9F9FB"/>
          </w:tcPr>
          <w:p w14:paraId="05CE10AF" w14:textId="77777777" w:rsidR="00F76E11" w:rsidRPr="00123444" w:rsidRDefault="00CE7F9E" w:rsidP="00F76E11">
            <w:pPr>
              <w:rPr>
                <w:rFonts w:cs="Times New Roman"/>
              </w:rPr>
            </w:pPr>
            <w:r w:rsidRPr="00123444">
              <w:rPr>
                <w:rFonts w:cs="Times New Roman"/>
              </w:rPr>
              <w:t>150</w:t>
            </w:r>
          </w:p>
        </w:tc>
        <w:tc>
          <w:tcPr>
            <w:tcW w:w="1126" w:type="dxa"/>
            <w:tcBorders>
              <w:top w:val="single" w:sz="8" w:space="0" w:color="AEAEAE"/>
              <w:left w:val="single" w:sz="8" w:space="0" w:color="E0E0E0"/>
              <w:bottom w:val="single" w:sz="8" w:space="0" w:color="152935"/>
              <w:right w:val="single" w:sz="8" w:space="0" w:color="E0E0E0"/>
            </w:tcBorders>
            <w:shd w:val="clear" w:color="auto" w:fill="F9F9FB"/>
          </w:tcPr>
          <w:p w14:paraId="4D62B0B0" w14:textId="77777777" w:rsidR="00F76E11" w:rsidRPr="00123444" w:rsidRDefault="00F76E11" w:rsidP="00F76E11">
            <w:pPr>
              <w:rPr>
                <w:rFonts w:cs="Times New Roman"/>
              </w:rPr>
            </w:pPr>
            <w:r w:rsidRPr="00123444">
              <w:rPr>
                <w:rFonts w:cs="Times New Roman"/>
              </w:rPr>
              <w:t>100.0</w:t>
            </w:r>
          </w:p>
        </w:tc>
        <w:tc>
          <w:tcPr>
            <w:tcW w:w="1529" w:type="dxa"/>
            <w:tcBorders>
              <w:top w:val="single" w:sz="8" w:space="0" w:color="AEAEAE"/>
              <w:left w:val="single" w:sz="8" w:space="0" w:color="E0E0E0"/>
              <w:bottom w:val="single" w:sz="8" w:space="0" w:color="152935"/>
              <w:right w:val="single" w:sz="8" w:space="0" w:color="E0E0E0"/>
            </w:tcBorders>
            <w:shd w:val="clear" w:color="auto" w:fill="F9F9FB"/>
          </w:tcPr>
          <w:p w14:paraId="5E2122BB" w14:textId="77777777" w:rsidR="00F76E11" w:rsidRPr="00123444" w:rsidRDefault="00F76E11" w:rsidP="00F76E11">
            <w:pPr>
              <w:rPr>
                <w:rFonts w:cs="Times New Roman"/>
              </w:rPr>
            </w:pPr>
            <w:r w:rsidRPr="00123444">
              <w:rPr>
                <w:rFonts w:cs="Times New Roman"/>
              </w:rPr>
              <w:t>100.0</w:t>
            </w:r>
          </w:p>
        </w:tc>
        <w:tc>
          <w:tcPr>
            <w:tcW w:w="1613" w:type="dxa"/>
            <w:tcBorders>
              <w:top w:val="single" w:sz="8" w:space="0" w:color="AEAEAE"/>
              <w:left w:val="single" w:sz="8" w:space="0" w:color="E0E0E0"/>
              <w:bottom w:val="single" w:sz="8" w:space="0" w:color="152935"/>
              <w:right w:val="nil"/>
            </w:tcBorders>
            <w:shd w:val="clear" w:color="auto" w:fill="F9F9FB"/>
            <w:vAlign w:val="center"/>
          </w:tcPr>
          <w:p w14:paraId="383E551F" w14:textId="77777777" w:rsidR="00F76E11" w:rsidRPr="00123444" w:rsidRDefault="00F76E11" w:rsidP="00F76E11">
            <w:pPr>
              <w:rPr>
                <w:rFonts w:cs="Times New Roman"/>
              </w:rPr>
            </w:pPr>
          </w:p>
        </w:tc>
      </w:tr>
    </w:tbl>
    <w:p w14:paraId="2276116E" w14:textId="77777777" w:rsidR="00F76E11" w:rsidRPr="00123444" w:rsidRDefault="00F76E11" w:rsidP="00F76E11">
      <w:pPr>
        <w:rPr>
          <w:rFonts w:cs="Times New Roman"/>
          <w:b/>
          <w:bCs/>
        </w:rPr>
      </w:pPr>
    </w:p>
    <w:p w14:paraId="2687667B" w14:textId="77777777" w:rsidR="00F76E11" w:rsidRPr="00123444" w:rsidRDefault="00F76E11" w:rsidP="00F76E11">
      <w:pPr>
        <w:rPr>
          <w:rFonts w:cs="Times New Roman"/>
          <w:b/>
          <w:bCs/>
        </w:rPr>
      </w:pPr>
      <w:r w:rsidRPr="00123444">
        <w:rPr>
          <w:rFonts w:cs="Times New Roman"/>
          <w:b/>
          <w:bCs/>
        </w:rPr>
        <w:t>Correlations</w:t>
      </w:r>
    </w:p>
    <w:tbl>
      <w:tblPr>
        <w:tblW w:w="5000" w:type="pct"/>
        <w:tblCellMar>
          <w:left w:w="0" w:type="dxa"/>
          <w:right w:w="0" w:type="dxa"/>
        </w:tblCellMar>
        <w:tblLook w:val="0000" w:firstRow="0" w:lastRow="0" w:firstColumn="0" w:lastColumn="0" w:noHBand="0" w:noVBand="0"/>
      </w:tblPr>
      <w:tblGrid>
        <w:gridCol w:w="1087"/>
        <w:gridCol w:w="818"/>
        <w:gridCol w:w="498"/>
        <w:gridCol w:w="638"/>
        <w:gridCol w:w="808"/>
        <w:gridCol w:w="768"/>
        <w:gridCol w:w="588"/>
        <w:gridCol w:w="539"/>
        <w:gridCol w:w="1107"/>
        <w:gridCol w:w="579"/>
        <w:gridCol w:w="908"/>
        <w:gridCol w:w="688"/>
      </w:tblGrid>
      <w:tr w:rsidR="00F76E11" w:rsidRPr="00123444" w14:paraId="3EDC0188" w14:textId="77777777" w:rsidTr="00F76E11">
        <w:trPr>
          <w:cantSplit/>
        </w:trPr>
        <w:tc>
          <w:tcPr>
            <w:tcW w:w="1055" w:type="pct"/>
            <w:gridSpan w:val="2"/>
            <w:tcBorders>
              <w:top w:val="nil"/>
              <w:left w:val="nil"/>
              <w:bottom w:val="single" w:sz="8" w:space="0" w:color="152935"/>
              <w:right w:val="nil"/>
            </w:tcBorders>
            <w:shd w:val="clear" w:color="auto" w:fill="FFFFFF"/>
            <w:vAlign w:val="bottom"/>
          </w:tcPr>
          <w:p w14:paraId="33733508" w14:textId="77777777" w:rsidR="00F76E11" w:rsidRPr="00123444" w:rsidRDefault="00F76E11" w:rsidP="00F76E11">
            <w:pPr>
              <w:rPr>
                <w:rFonts w:cs="Times New Roman"/>
              </w:rPr>
            </w:pPr>
          </w:p>
        </w:tc>
        <w:tc>
          <w:tcPr>
            <w:tcW w:w="276" w:type="pct"/>
            <w:tcBorders>
              <w:top w:val="nil"/>
              <w:left w:val="nil"/>
              <w:bottom w:val="single" w:sz="8" w:space="0" w:color="152935"/>
              <w:right w:val="single" w:sz="8" w:space="0" w:color="E0E0E0"/>
            </w:tcBorders>
            <w:shd w:val="clear" w:color="auto" w:fill="FFFFFF"/>
            <w:vAlign w:val="bottom"/>
          </w:tcPr>
          <w:p w14:paraId="65C63E29" w14:textId="77777777" w:rsidR="00F76E11" w:rsidRPr="00123444" w:rsidRDefault="00F76E11" w:rsidP="00F76E11">
            <w:pPr>
              <w:rPr>
                <w:rFonts w:cs="Times New Roman"/>
              </w:rPr>
            </w:pPr>
            <w:r w:rsidRPr="00123444">
              <w:rPr>
                <w:rFonts w:cs="Times New Roman"/>
              </w:rPr>
              <w:t>ease_n</w:t>
            </w:r>
          </w:p>
        </w:tc>
        <w:tc>
          <w:tcPr>
            <w:tcW w:w="353" w:type="pct"/>
            <w:tcBorders>
              <w:top w:val="nil"/>
              <w:left w:val="single" w:sz="8" w:space="0" w:color="E0E0E0"/>
              <w:bottom w:val="single" w:sz="8" w:space="0" w:color="152935"/>
              <w:right w:val="single" w:sz="8" w:space="0" w:color="E0E0E0"/>
            </w:tcBorders>
            <w:shd w:val="clear" w:color="auto" w:fill="FFFFFF"/>
            <w:vAlign w:val="bottom"/>
          </w:tcPr>
          <w:p w14:paraId="014B84F6" w14:textId="77777777" w:rsidR="00F76E11" w:rsidRPr="00123444" w:rsidRDefault="00F76E11" w:rsidP="00F76E11">
            <w:pPr>
              <w:rPr>
                <w:rFonts w:cs="Times New Roman"/>
              </w:rPr>
            </w:pPr>
            <w:r w:rsidRPr="00123444">
              <w:rPr>
                <w:rFonts w:cs="Times New Roman"/>
              </w:rPr>
              <w:t>useful_n</w:t>
            </w:r>
          </w:p>
        </w:tc>
        <w:tc>
          <w:tcPr>
            <w:tcW w:w="448" w:type="pct"/>
            <w:tcBorders>
              <w:top w:val="nil"/>
              <w:left w:val="single" w:sz="8" w:space="0" w:color="E0E0E0"/>
              <w:bottom w:val="single" w:sz="8" w:space="0" w:color="152935"/>
              <w:right w:val="single" w:sz="8" w:space="0" w:color="E0E0E0"/>
            </w:tcBorders>
            <w:shd w:val="clear" w:color="auto" w:fill="FFFFFF"/>
            <w:vAlign w:val="bottom"/>
          </w:tcPr>
          <w:p w14:paraId="49389195" w14:textId="77777777" w:rsidR="00F76E11" w:rsidRPr="00123444" w:rsidRDefault="00F76E11" w:rsidP="00F76E11">
            <w:pPr>
              <w:rPr>
                <w:rFonts w:cs="Times New Roman"/>
              </w:rPr>
            </w:pPr>
            <w:r w:rsidRPr="00123444">
              <w:rPr>
                <w:rFonts w:cs="Times New Roman"/>
              </w:rPr>
              <w:t>personal_n</w:t>
            </w:r>
          </w:p>
        </w:tc>
        <w:tc>
          <w:tcPr>
            <w:tcW w:w="425" w:type="pct"/>
            <w:tcBorders>
              <w:top w:val="nil"/>
              <w:left w:val="single" w:sz="8" w:space="0" w:color="E0E0E0"/>
              <w:bottom w:val="single" w:sz="8" w:space="0" w:color="152935"/>
              <w:right w:val="single" w:sz="8" w:space="0" w:color="E0E0E0"/>
            </w:tcBorders>
            <w:shd w:val="clear" w:color="auto" w:fill="FFFFFF"/>
            <w:vAlign w:val="bottom"/>
          </w:tcPr>
          <w:p w14:paraId="1A35CE29" w14:textId="77777777" w:rsidR="00F76E11" w:rsidRPr="00123444" w:rsidRDefault="00F76E11" w:rsidP="00F76E11">
            <w:pPr>
              <w:rPr>
                <w:rFonts w:cs="Times New Roman"/>
              </w:rPr>
            </w:pPr>
            <w:r w:rsidRPr="00123444">
              <w:rPr>
                <w:rFonts w:cs="Times New Roman"/>
              </w:rPr>
              <w:t>rewards_n</w:t>
            </w:r>
          </w:p>
        </w:tc>
        <w:tc>
          <w:tcPr>
            <w:tcW w:w="326" w:type="pct"/>
            <w:tcBorders>
              <w:top w:val="nil"/>
              <w:left w:val="single" w:sz="8" w:space="0" w:color="E0E0E0"/>
              <w:bottom w:val="single" w:sz="8" w:space="0" w:color="152935"/>
              <w:right w:val="single" w:sz="8" w:space="0" w:color="E0E0E0"/>
            </w:tcBorders>
            <w:shd w:val="clear" w:color="auto" w:fill="FFFFFF"/>
            <w:vAlign w:val="bottom"/>
          </w:tcPr>
          <w:p w14:paraId="1D32AF59" w14:textId="77777777" w:rsidR="00F76E11" w:rsidRPr="00123444" w:rsidRDefault="00F76E11" w:rsidP="00F76E11">
            <w:pPr>
              <w:rPr>
                <w:rFonts w:cs="Times New Roman"/>
              </w:rPr>
            </w:pPr>
            <w:r w:rsidRPr="00123444">
              <w:rPr>
                <w:rFonts w:cs="Times New Roman"/>
              </w:rPr>
              <w:t>game_n</w:t>
            </w:r>
          </w:p>
        </w:tc>
        <w:tc>
          <w:tcPr>
            <w:tcW w:w="299" w:type="pct"/>
            <w:tcBorders>
              <w:top w:val="nil"/>
              <w:left w:val="single" w:sz="8" w:space="0" w:color="E0E0E0"/>
              <w:bottom w:val="single" w:sz="8" w:space="0" w:color="152935"/>
              <w:right w:val="single" w:sz="8" w:space="0" w:color="E0E0E0"/>
            </w:tcBorders>
            <w:shd w:val="clear" w:color="auto" w:fill="FFFFFF"/>
            <w:vAlign w:val="bottom"/>
          </w:tcPr>
          <w:p w14:paraId="3C7DA281" w14:textId="77777777" w:rsidR="00F76E11" w:rsidRPr="00123444" w:rsidRDefault="00F76E11" w:rsidP="00F76E11">
            <w:pPr>
              <w:rPr>
                <w:rFonts w:cs="Times New Roman"/>
              </w:rPr>
            </w:pPr>
            <w:r w:rsidRPr="00123444">
              <w:rPr>
                <w:rFonts w:cs="Times New Roman"/>
              </w:rPr>
              <w:t>notif_n</w:t>
            </w:r>
          </w:p>
        </w:tc>
        <w:tc>
          <w:tcPr>
            <w:tcW w:w="613" w:type="pct"/>
            <w:tcBorders>
              <w:top w:val="nil"/>
              <w:left w:val="single" w:sz="8" w:space="0" w:color="E0E0E0"/>
              <w:bottom w:val="single" w:sz="8" w:space="0" w:color="152935"/>
              <w:right w:val="single" w:sz="8" w:space="0" w:color="E0E0E0"/>
            </w:tcBorders>
            <w:shd w:val="clear" w:color="auto" w:fill="FFFFFF"/>
            <w:vAlign w:val="bottom"/>
          </w:tcPr>
          <w:p w14:paraId="3ACFF90B" w14:textId="77777777" w:rsidR="00F76E11" w:rsidRPr="00123444" w:rsidRDefault="00F76E11" w:rsidP="00F76E11">
            <w:pPr>
              <w:rPr>
                <w:rFonts w:cs="Times New Roman"/>
              </w:rPr>
            </w:pPr>
            <w:r w:rsidRPr="00123444">
              <w:rPr>
                <w:rFonts w:cs="Times New Roman"/>
              </w:rPr>
              <w:t>performance_n</w:t>
            </w:r>
          </w:p>
        </w:tc>
        <w:tc>
          <w:tcPr>
            <w:tcW w:w="321" w:type="pct"/>
            <w:tcBorders>
              <w:top w:val="nil"/>
              <w:left w:val="single" w:sz="8" w:space="0" w:color="E0E0E0"/>
              <w:bottom w:val="single" w:sz="8" w:space="0" w:color="152935"/>
              <w:right w:val="single" w:sz="8" w:space="0" w:color="E0E0E0"/>
            </w:tcBorders>
            <w:shd w:val="clear" w:color="auto" w:fill="FFFFFF"/>
            <w:vAlign w:val="bottom"/>
          </w:tcPr>
          <w:p w14:paraId="5791EE17" w14:textId="77777777" w:rsidR="00F76E11" w:rsidRPr="00123444" w:rsidRDefault="00F76E11" w:rsidP="00F76E11">
            <w:pPr>
              <w:rPr>
                <w:rFonts w:cs="Times New Roman"/>
              </w:rPr>
            </w:pPr>
            <w:r w:rsidRPr="00123444">
              <w:rPr>
                <w:rFonts w:cs="Times New Roman"/>
              </w:rPr>
              <w:t>satisf_n</w:t>
            </w:r>
          </w:p>
        </w:tc>
        <w:tc>
          <w:tcPr>
            <w:tcW w:w="503" w:type="pct"/>
            <w:tcBorders>
              <w:top w:val="nil"/>
              <w:left w:val="single" w:sz="8" w:space="0" w:color="E0E0E0"/>
              <w:bottom w:val="single" w:sz="8" w:space="0" w:color="152935"/>
              <w:right w:val="single" w:sz="8" w:space="0" w:color="E0E0E0"/>
            </w:tcBorders>
            <w:shd w:val="clear" w:color="auto" w:fill="FFFFFF"/>
            <w:vAlign w:val="bottom"/>
          </w:tcPr>
          <w:p w14:paraId="1467D30E" w14:textId="77777777" w:rsidR="00F76E11" w:rsidRPr="00123444" w:rsidRDefault="00F76E11" w:rsidP="00F76E11">
            <w:pPr>
              <w:rPr>
                <w:rFonts w:cs="Times New Roman"/>
              </w:rPr>
            </w:pPr>
            <w:r w:rsidRPr="00123444">
              <w:rPr>
                <w:rFonts w:cs="Times New Roman"/>
              </w:rPr>
              <w:t>shopmore_n</w:t>
            </w:r>
          </w:p>
        </w:tc>
        <w:tc>
          <w:tcPr>
            <w:tcW w:w="381" w:type="pct"/>
            <w:tcBorders>
              <w:top w:val="nil"/>
              <w:left w:val="single" w:sz="8" w:space="0" w:color="E0E0E0"/>
              <w:bottom w:val="single" w:sz="8" w:space="0" w:color="152935"/>
              <w:right w:val="nil"/>
            </w:tcBorders>
            <w:shd w:val="clear" w:color="auto" w:fill="FFFFFF"/>
            <w:vAlign w:val="bottom"/>
          </w:tcPr>
          <w:p w14:paraId="6E188CBC" w14:textId="77777777" w:rsidR="00F76E11" w:rsidRPr="00123444" w:rsidRDefault="00F76E11" w:rsidP="00F76E11">
            <w:pPr>
              <w:rPr>
                <w:rFonts w:cs="Times New Roman"/>
              </w:rPr>
            </w:pPr>
            <w:r w:rsidRPr="00123444">
              <w:rPr>
                <w:rFonts w:cs="Times New Roman"/>
              </w:rPr>
              <w:t>contint_n</w:t>
            </w:r>
          </w:p>
        </w:tc>
      </w:tr>
      <w:tr w:rsidR="00F76E11" w:rsidRPr="00123444" w14:paraId="4A2AC4C8" w14:textId="77777777" w:rsidTr="00F76E11">
        <w:trPr>
          <w:cantSplit/>
        </w:trPr>
        <w:tc>
          <w:tcPr>
            <w:tcW w:w="602" w:type="pct"/>
            <w:vMerge w:val="restart"/>
            <w:tcBorders>
              <w:top w:val="single" w:sz="8" w:space="0" w:color="152935"/>
              <w:left w:val="nil"/>
              <w:bottom w:val="nil"/>
              <w:right w:val="nil"/>
            </w:tcBorders>
            <w:shd w:val="clear" w:color="auto" w:fill="E0E0E0"/>
          </w:tcPr>
          <w:p w14:paraId="1933945A" w14:textId="77777777" w:rsidR="00F76E11" w:rsidRPr="00123444" w:rsidRDefault="00F76E11" w:rsidP="00F76E11">
            <w:pPr>
              <w:rPr>
                <w:rFonts w:cs="Times New Roman"/>
              </w:rPr>
            </w:pPr>
            <w:r w:rsidRPr="00123444">
              <w:rPr>
                <w:rFonts w:cs="Times New Roman"/>
              </w:rPr>
              <w:t>ease_n</w:t>
            </w:r>
          </w:p>
        </w:tc>
        <w:tc>
          <w:tcPr>
            <w:tcW w:w="453" w:type="pct"/>
            <w:tcBorders>
              <w:top w:val="single" w:sz="8" w:space="0" w:color="152935"/>
              <w:left w:val="nil"/>
              <w:bottom w:val="single" w:sz="8" w:space="0" w:color="AEAEAE"/>
              <w:right w:val="nil"/>
            </w:tcBorders>
            <w:shd w:val="clear" w:color="auto" w:fill="E0E0E0"/>
          </w:tcPr>
          <w:p w14:paraId="6ACF0148"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152935"/>
              <w:left w:val="nil"/>
              <w:bottom w:val="single" w:sz="8" w:space="0" w:color="AEAEAE"/>
              <w:right w:val="single" w:sz="8" w:space="0" w:color="E0E0E0"/>
            </w:tcBorders>
            <w:shd w:val="clear" w:color="auto" w:fill="F9F9FB"/>
          </w:tcPr>
          <w:p w14:paraId="22711707" w14:textId="77777777" w:rsidR="00F76E11" w:rsidRPr="00123444" w:rsidRDefault="00F76E11" w:rsidP="00F76E11">
            <w:pPr>
              <w:rPr>
                <w:rFonts w:cs="Times New Roman"/>
              </w:rPr>
            </w:pPr>
            <w:r w:rsidRPr="00123444">
              <w:rPr>
                <w:rFonts w:cs="Times New Roman"/>
              </w:rPr>
              <w:t>1</w:t>
            </w:r>
          </w:p>
        </w:tc>
        <w:tc>
          <w:tcPr>
            <w:tcW w:w="353" w:type="pct"/>
            <w:tcBorders>
              <w:top w:val="single" w:sz="8" w:space="0" w:color="152935"/>
              <w:left w:val="single" w:sz="8" w:space="0" w:color="E0E0E0"/>
              <w:bottom w:val="single" w:sz="8" w:space="0" w:color="AEAEAE"/>
              <w:right w:val="single" w:sz="8" w:space="0" w:color="E0E0E0"/>
            </w:tcBorders>
            <w:shd w:val="clear" w:color="auto" w:fill="F9F9FB"/>
          </w:tcPr>
          <w:p w14:paraId="678D225C" w14:textId="77777777" w:rsidR="00F76E11" w:rsidRPr="00123444" w:rsidRDefault="00F76E11" w:rsidP="00F76E11">
            <w:pPr>
              <w:rPr>
                <w:rFonts w:cs="Times New Roman"/>
              </w:rPr>
            </w:pPr>
            <w:r w:rsidRPr="00123444">
              <w:rPr>
                <w:rFonts w:cs="Times New Roman"/>
              </w:rPr>
              <w:t>.596</w:t>
            </w:r>
            <w:r w:rsidRPr="00123444">
              <w:rPr>
                <w:rFonts w:cs="Times New Roman"/>
                <w:vertAlign w:val="superscript"/>
              </w:rPr>
              <w:t>**</w:t>
            </w:r>
          </w:p>
        </w:tc>
        <w:tc>
          <w:tcPr>
            <w:tcW w:w="448" w:type="pct"/>
            <w:tcBorders>
              <w:top w:val="single" w:sz="8" w:space="0" w:color="152935"/>
              <w:left w:val="single" w:sz="8" w:space="0" w:color="E0E0E0"/>
              <w:bottom w:val="single" w:sz="8" w:space="0" w:color="AEAEAE"/>
              <w:right w:val="single" w:sz="8" w:space="0" w:color="E0E0E0"/>
            </w:tcBorders>
            <w:shd w:val="clear" w:color="auto" w:fill="F9F9FB"/>
          </w:tcPr>
          <w:p w14:paraId="2C6C13D1" w14:textId="77777777" w:rsidR="00F76E11" w:rsidRPr="00123444" w:rsidRDefault="00F76E11" w:rsidP="00F76E11">
            <w:pPr>
              <w:rPr>
                <w:rFonts w:cs="Times New Roman"/>
              </w:rPr>
            </w:pPr>
            <w:r w:rsidRPr="00123444">
              <w:rPr>
                <w:rFonts w:cs="Times New Roman"/>
              </w:rPr>
              <w:t>.522</w:t>
            </w:r>
            <w:r w:rsidRPr="00123444">
              <w:rPr>
                <w:rFonts w:cs="Times New Roman"/>
                <w:vertAlign w:val="superscript"/>
              </w:rPr>
              <w:t>**</w:t>
            </w:r>
          </w:p>
        </w:tc>
        <w:tc>
          <w:tcPr>
            <w:tcW w:w="425" w:type="pct"/>
            <w:tcBorders>
              <w:top w:val="single" w:sz="8" w:space="0" w:color="152935"/>
              <w:left w:val="single" w:sz="8" w:space="0" w:color="E0E0E0"/>
              <w:bottom w:val="single" w:sz="8" w:space="0" w:color="AEAEAE"/>
              <w:right w:val="single" w:sz="8" w:space="0" w:color="E0E0E0"/>
            </w:tcBorders>
            <w:shd w:val="clear" w:color="auto" w:fill="F9F9FB"/>
          </w:tcPr>
          <w:p w14:paraId="4940FE16" w14:textId="77777777" w:rsidR="00F76E11" w:rsidRPr="00123444" w:rsidRDefault="00F76E11" w:rsidP="00F76E11">
            <w:pPr>
              <w:rPr>
                <w:rFonts w:cs="Times New Roman"/>
              </w:rPr>
            </w:pPr>
            <w:r w:rsidRPr="00123444">
              <w:rPr>
                <w:rFonts w:cs="Times New Roman"/>
              </w:rPr>
              <w:t>.251</w:t>
            </w:r>
            <w:r w:rsidRPr="00123444">
              <w:rPr>
                <w:rFonts w:cs="Times New Roman"/>
                <w:vertAlign w:val="superscript"/>
              </w:rPr>
              <w:t>**</w:t>
            </w:r>
          </w:p>
        </w:tc>
        <w:tc>
          <w:tcPr>
            <w:tcW w:w="326" w:type="pct"/>
            <w:tcBorders>
              <w:top w:val="single" w:sz="8" w:space="0" w:color="152935"/>
              <w:left w:val="single" w:sz="8" w:space="0" w:color="E0E0E0"/>
              <w:bottom w:val="single" w:sz="8" w:space="0" w:color="AEAEAE"/>
              <w:right w:val="single" w:sz="8" w:space="0" w:color="E0E0E0"/>
            </w:tcBorders>
            <w:shd w:val="clear" w:color="auto" w:fill="F9F9FB"/>
          </w:tcPr>
          <w:p w14:paraId="5D605E91" w14:textId="77777777" w:rsidR="00F76E11" w:rsidRPr="00123444" w:rsidRDefault="00F76E11" w:rsidP="00F76E11">
            <w:pPr>
              <w:rPr>
                <w:rFonts w:cs="Times New Roman"/>
              </w:rPr>
            </w:pPr>
            <w:r w:rsidRPr="00123444">
              <w:rPr>
                <w:rFonts w:cs="Times New Roman"/>
              </w:rPr>
              <w:t>.326</w:t>
            </w:r>
            <w:r w:rsidRPr="00123444">
              <w:rPr>
                <w:rFonts w:cs="Times New Roman"/>
                <w:vertAlign w:val="superscript"/>
              </w:rPr>
              <w:t>**</w:t>
            </w:r>
          </w:p>
        </w:tc>
        <w:tc>
          <w:tcPr>
            <w:tcW w:w="299" w:type="pct"/>
            <w:tcBorders>
              <w:top w:val="single" w:sz="8" w:space="0" w:color="152935"/>
              <w:left w:val="single" w:sz="8" w:space="0" w:color="E0E0E0"/>
              <w:bottom w:val="single" w:sz="8" w:space="0" w:color="AEAEAE"/>
              <w:right w:val="single" w:sz="8" w:space="0" w:color="E0E0E0"/>
            </w:tcBorders>
            <w:shd w:val="clear" w:color="auto" w:fill="F9F9FB"/>
          </w:tcPr>
          <w:p w14:paraId="5518D2F1" w14:textId="77777777" w:rsidR="00F76E11" w:rsidRPr="00123444" w:rsidRDefault="00F76E11" w:rsidP="00F76E11">
            <w:pPr>
              <w:rPr>
                <w:rFonts w:cs="Times New Roman"/>
              </w:rPr>
            </w:pPr>
            <w:r w:rsidRPr="00123444">
              <w:rPr>
                <w:rFonts w:cs="Times New Roman"/>
              </w:rPr>
              <w:t>.114</w:t>
            </w:r>
          </w:p>
        </w:tc>
        <w:tc>
          <w:tcPr>
            <w:tcW w:w="613" w:type="pct"/>
            <w:tcBorders>
              <w:top w:val="single" w:sz="8" w:space="0" w:color="152935"/>
              <w:left w:val="single" w:sz="8" w:space="0" w:color="E0E0E0"/>
              <w:bottom w:val="single" w:sz="8" w:space="0" w:color="AEAEAE"/>
              <w:right w:val="single" w:sz="8" w:space="0" w:color="E0E0E0"/>
            </w:tcBorders>
            <w:shd w:val="clear" w:color="auto" w:fill="F9F9FB"/>
          </w:tcPr>
          <w:p w14:paraId="34614177" w14:textId="77777777" w:rsidR="00F76E11" w:rsidRPr="00123444" w:rsidRDefault="00F76E11" w:rsidP="00F76E11">
            <w:pPr>
              <w:rPr>
                <w:rFonts w:cs="Times New Roman"/>
              </w:rPr>
            </w:pPr>
            <w:r w:rsidRPr="00123444">
              <w:rPr>
                <w:rFonts w:cs="Times New Roman"/>
              </w:rPr>
              <w:t>.442</w:t>
            </w:r>
            <w:r w:rsidRPr="00123444">
              <w:rPr>
                <w:rFonts w:cs="Times New Roman"/>
                <w:vertAlign w:val="superscript"/>
              </w:rPr>
              <w:t>**</w:t>
            </w:r>
          </w:p>
        </w:tc>
        <w:tc>
          <w:tcPr>
            <w:tcW w:w="321" w:type="pct"/>
            <w:tcBorders>
              <w:top w:val="single" w:sz="8" w:space="0" w:color="152935"/>
              <w:left w:val="single" w:sz="8" w:space="0" w:color="E0E0E0"/>
              <w:bottom w:val="single" w:sz="8" w:space="0" w:color="AEAEAE"/>
              <w:right w:val="single" w:sz="8" w:space="0" w:color="E0E0E0"/>
            </w:tcBorders>
            <w:shd w:val="clear" w:color="auto" w:fill="F9F9FB"/>
          </w:tcPr>
          <w:p w14:paraId="12194AE0" w14:textId="77777777" w:rsidR="00F76E11" w:rsidRPr="00123444" w:rsidRDefault="00F76E11" w:rsidP="00F76E11">
            <w:pPr>
              <w:rPr>
                <w:rFonts w:cs="Times New Roman"/>
              </w:rPr>
            </w:pPr>
            <w:r w:rsidRPr="00123444">
              <w:rPr>
                <w:rFonts w:cs="Times New Roman"/>
              </w:rPr>
              <w:t>.478</w:t>
            </w:r>
            <w:r w:rsidRPr="00123444">
              <w:rPr>
                <w:rFonts w:cs="Times New Roman"/>
                <w:vertAlign w:val="superscript"/>
              </w:rPr>
              <w:t>**</w:t>
            </w:r>
          </w:p>
        </w:tc>
        <w:tc>
          <w:tcPr>
            <w:tcW w:w="503" w:type="pct"/>
            <w:tcBorders>
              <w:top w:val="single" w:sz="8" w:space="0" w:color="152935"/>
              <w:left w:val="single" w:sz="8" w:space="0" w:color="E0E0E0"/>
              <w:bottom w:val="single" w:sz="8" w:space="0" w:color="AEAEAE"/>
              <w:right w:val="single" w:sz="8" w:space="0" w:color="E0E0E0"/>
            </w:tcBorders>
            <w:shd w:val="clear" w:color="auto" w:fill="F9F9FB"/>
          </w:tcPr>
          <w:p w14:paraId="6F5A2247" w14:textId="77777777" w:rsidR="00F76E11" w:rsidRPr="00123444" w:rsidRDefault="00F76E11" w:rsidP="00F76E11">
            <w:pPr>
              <w:rPr>
                <w:rFonts w:cs="Times New Roman"/>
              </w:rPr>
            </w:pPr>
            <w:r w:rsidRPr="00123444">
              <w:rPr>
                <w:rFonts w:cs="Times New Roman"/>
              </w:rPr>
              <w:t>.421</w:t>
            </w:r>
            <w:r w:rsidRPr="00123444">
              <w:rPr>
                <w:rFonts w:cs="Times New Roman"/>
                <w:vertAlign w:val="superscript"/>
              </w:rPr>
              <w:t>**</w:t>
            </w:r>
          </w:p>
        </w:tc>
        <w:tc>
          <w:tcPr>
            <w:tcW w:w="381" w:type="pct"/>
            <w:tcBorders>
              <w:top w:val="single" w:sz="8" w:space="0" w:color="152935"/>
              <w:left w:val="single" w:sz="8" w:space="0" w:color="E0E0E0"/>
              <w:bottom w:val="single" w:sz="8" w:space="0" w:color="AEAEAE"/>
              <w:right w:val="nil"/>
            </w:tcBorders>
            <w:shd w:val="clear" w:color="auto" w:fill="F9F9FB"/>
          </w:tcPr>
          <w:p w14:paraId="6FE1F2C1" w14:textId="77777777" w:rsidR="00F76E11" w:rsidRPr="00123444" w:rsidRDefault="00F76E11" w:rsidP="00F76E11">
            <w:pPr>
              <w:rPr>
                <w:rFonts w:cs="Times New Roman"/>
              </w:rPr>
            </w:pPr>
            <w:r w:rsidRPr="00123444">
              <w:rPr>
                <w:rFonts w:cs="Times New Roman"/>
              </w:rPr>
              <w:t>.487</w:t>
            </w:r>
            <w:r w:rsidRPr="00123444">
              <w:rPr>
                <w:rFonts w:cs="Times New Roman"/>
                <w:vertAlign w:val="superscript"/>
              </w:rPr>
              <w:t>**</w:t>
            </w:r>
          </w:p>
        </w:tc>
      </w:tr>
      <w:tr w:rsidR="00F76E11" w:rsidRPr="00123444" w14:paraId="1C1DE33C" w14:textId="77777777" w:rsidTr="00F76E11">
        <w:trPr>
          <w:cantSplit/>
        </w:trPr>
        <w:tc>
          <w:tcPr>
            <w:tcW w:w="602" w:type="pct"/>
            <w:vMerge/>
            <w:tcBorders>
              <w:top w:val="single" w:sz="8" w:space="0" w:color="152935"/>
              <w:left w:val="nil"/>
              <w:bottom w:val="nil"/>
              <w:right w:val="nil"/>
            </w:tcBorders>
            <w:shd w:val="clear" w:color="auto" w:fill="E0E0E0"/>
          </w:tcPr>
          <w:p w14:paraId="65CC116F"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60C5B4ED"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vAlign w:val="center"/>
          </w:tcPr>
          <w:p w14:paraId="1BBACDA1" w14:textId="77777777" w:rsidR="00F76E11" w:rsidRPr="00123444" w:rsidRDefault="00F76E11" w:rsidP="00F76E11">
            <w:pPr>
              <w:rPr>
                <w:rFonts w:cs="Times New Roman"/>
              </w:rPr>
            </w:pP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686F51AF" w14:textId="77777777" w:rsidR="00F76E11" w:rsidRPr="00123444" w:rsidRDefault="00F76E11" w:rsidP="00F76E11">
            <w:pPr>
              <w:rPr>
                <w:rFonts w:cs="Times New Roman"/>
              </w:rPr>
            </w:pPr>
            <w:r w:rsidRPr="00123444">
              <w:rPr>
                <w:rFonts w:cs="Times New Roman"/>
              </w:rPr>
              <w:t>.000</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119D8942" w14:textId="77777777" w:rsidR="00F76E11" w:rsidRPr="00123444" w:rsidRDefault="00F76E11" w:rsidP="00F76E11">
            <w:pPr>
              <w:rPr>
                <w:rFonts w:cs="Times New Roman"/>
              </w:rPr>
            </w:pPr>
            <w:r w:rsidRPr="00123444">
              <w:rPr>
                <w:rFonts w:cs="Times New Roman"/>
              </w:rPr>
              <w:t>.000</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63A764EB" w14:textId="77777777" w:rsidR="00F76E11" w:rsidRPr="00123444" w:rsidRDefault="00F76E11" w:rsidP="00F76E11">
            <w:pPr>
              <w:rPr>
                <w:rFonts w:cs="Times New Roman"/>
              </w:rPr>
            </w:pPr>
            <w:r w:rsidRPr="00123444">
              <w:rPr>
                <w:rFonts w:cs="Times New Roman"/>
              </w:rPr>
              <w:t>.004</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27D77133" w14:textId="77777777" w:rsidR="00F76E11" w:rsidRPr="00123444" w:rsidRDefault="00F76E11" w:rsidP="00F76E11">
            <w:pPr>
              <w:rPr>
                <w:rFonts w:cs="Times New Roman"/>
              </w:rPr>
            </w:pPr>
            <w:r w:rsidRPr="00123444">
              <w:rPr>
                <w:rFonts w:cs="Times New Roman"/>
              </w:rPr>
              <w:t>.000</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0F1E859A" w14:textId="77777777" w:rsidR="00F76E11" w:rsidRPr="00123444" w:rsidRDefault="00F76E11" w:rsidP="00F76E11">
            <w:pPr>
              <w:rPr>
                <w:rFonts w:cs="Times New Roman"/>
              </w:rPr>
            </w:pPr>
            <w:r w:rsidRPr="00123444">
              <w:rPr>
                <w:rFonts w:cs="Times New Roman"/>
              </w:rPr>
              <w:t>.182</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20F810C8" w14:textId="77777777" w:rsidR="00F76E11" w:rsidRPr="00123444" w:rsidRDefault="00F76E11" w:rsidP="00F76E11">
            <w:pPr>
              <w:rPr>
                <w:rFonts w:cs="Times New Roman"/>
              </w:rPr>
            </w:pPr>
            <w:r w:rsidRPr="00123444">
              <w:rPr>
                <w:rFonts w:cs="Times New Roman"/>
              </w:rPr>
              <w:t>.000</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67A88618" w14:textId="77777777" w:rsidR="00F76E11" w:rsidRPr="00123444" w:rsidRDefault="00F76E11" w:rsidP="00F76E11">
            <w:pPr>
              <w:rPr>
                <w:rFonts w:cs="Times New Roman"/>
              </w:rPr>
            </w:pPr>
            <w:r w:rsidRPr="00123444">
              <w:rPr>
                <w:rFonts w:cs="Times New Roman"/>
              </w:rPr>
              <w:t>.000</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472D44D3" w14:textId="77777777" w:rsidR="00F76E11" w:rsidRPr="00123444" w:rsidRDefault="00F76E11" w:rsidP="00F76E11">
            <w:pPr>
              <w:rPr>
                <w:rFonts w:cs="Times New Roman"/>
              </w:rPr>
            </w:pPr>
            <w:r w:rsidRPr="00123444">
              <w:rPr>
                <w:rFonts w:cs="Times New Roman"/>
              </w:rPr>
              <w:t>.000</w:t>
            </w:r>
          </w:p>
        </w:tc>
        <w:tc>
          <w:tcPr>
            <w:tcW w:w="381" w:type="pct"/>
            <w:tcBorders>
              <w:top w:val="single" w:sz="8" w:space="0" w:color="AEAEAE"/>
              <w:left w:val="single" w:sz="8" w:space="0" w:color="E0E0E0"/>
              <w:bottom w:val="single" w:sz="8" w:space="0" w:color="AEAEAE"/>
              <w:right w:val="nil"/>
            </w:tcBorders>
            <w:shd w:val="clear" w:color="auto" w:fill="F9F9FB"/>
          </w:tcPr>
          <w:p w14:paraId="2EB62107" w14:textId="77777777" w:rsidR="00F76E11" w:rsidRPr="00123444" w:rsidRDefault="00F76E11" w:rsidP="00F76E11">
            <w:pPr>
              <w:rPr>
                <w:rFonts w:cs="Times New Roman"/>
              </w:rPr>
            </w:pPr>
            <w:r w:rsidRPr="00123444">
              <w:rPr>
                <w:rFonts w:cs="Times New Roman"/>
              </w:rPr>
              <w:t>.000</w:t>
            </w:r>
          </w:p>
        </w:tc>
      </w:tr>
      <w:tr w:rsidR="00F76E11" w:rsidRPr="00123444" w14:paraId="19CB337B" w14:textId="77777777" w:rsidTr="00F76E11">
        <w:trPr>
          <w:cantSplit/>
        </w:trPr>
        <w:tc>
          <w:tcPr>
            <w:tcW w:w="602" w:type="pct"/>
            <w:vMerge/>
            <w:tcBorders>
              <w:top w:val="single" w:sz="8" w:space="0" w:color="152935"/>
              <w:left w:val="nil"/>
              <w:bottom w:val="nil"/>
              <w:right w:val="nil"/>
            </w:tcBorders>
            <w:shd w:val="clear" w:color="auto" w:fill="E0E0E0"/>
          </w:tcPr>
          <w:p w14:paraId="41A33888" w14:textId="77777777" w:rsidR="00F76E11" w:rsidRPr="00123444" w:rsidRDefault="00F76E11" w:rsidP="00F76E11">
            <w:pPr>
              <w:rPr>
                <w:rFonts w:cs="Times New Roman"/>
              </w:rPr>
            </w:pPr>
          </w:p>
        </w:tc>
        <w:tc>
          <w:tcPr>
            <w:tcW w:w="453" w:type="pct"/>
            <w:tcBorders>
              <w:top w:val="single" w:sz="8" w:space="0" w:color="AEAEAE"/>
              <w:left w:val="nil"/>
              <w:bottom w:val="nil"/>
              <w:right w:val="nil"/>
            </w:tcBorders>
            <w:shd w:val="clear" w:color="auto" w:fill="E0E0E0"/>
          </w:tcPr>
          <w:p w14:paraId="2DBC9B0A"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nil"/>
              <w:right w:val="single" w:sz="8" w:space="0" w:color="E0E0E0"/>
            </w:tcBorders>
            <w:shd w:val="clear" w:color="auto" w:fill="F9F9FB"/>
          </w:tcPr>
          <w:p w14:paraId="37949C1C" w14:textId="77777777" w:rsidR="00F76E11" w:rsidRPr="00123444" w:rsidRDefault="00F76E11" w:rsidP="00F76E11">
            <w:pPr>
              <w:rPr>
                <w:rFonts w:cs="Times New Roman"/>
              </w:rPr>
            </w:pPr>
            <w:r w:rsidRPr="00123444">
              <w:rPr>
                <w:rFonts w:cs="Times New Roman"/>
              </w:rPr>
              <w:t>165</w:t>
            </w:r>
          </w:p>
        </w:tc>
        <w:tc>
          <w:tcPr>
            <w:tcW w:w="353" w:type="pct"/>
            <w:tcBorders>
              <w:top w:val="single" w:sz="8" w:space="0" w:color="AEAEAE"/>
              <w:left w:val="single" w:sz="8" w:space="0" w:color="E0E0E0"/>
              <w:bottom w:val="nil"/>
              <w:right w:val="single" w:sz="8" w:space="0" w:color="E0E0E0"/>
            </w:tcBorders>
            <w:shd w:val="clear" w:color="auto" w:fill="F9F9FB"/>
          </w:tcPr>
          <w:p w14:paraId="5B35B0F7" w14:textId="77777777" w:rsidR="00F76E11" w:rsidRPr="00123444" w:rsidRDefault="00F76E11" w:rsidP="00F76E11">
            <w:pPr>
              <w:rPr>
                <w:rFonts w:cs="Times New Roman"/>
              </w:rPr>
            </w:pPr>
            <w:r w:rsidRPr="00123444">
              <w:rPr>
                <w:rFonts w:cs="Times New Roman"/>
              </w:rPr>
              <w:t>165</w:t>
            </w:r>
          </w:p>
        </w:tc>
        <w:tc>
          <w:tcPr>
            <w:tcW w:w="448" w:type="pct"/>
            <w:tcBorders>
              <w:top w:val="single" w:sz="8" w:space="0" w:color="AEAEAE"/>
              <w:left w:val="single" w:sz="8" w:space="0" w:color="E0E0E0"/>
              <w:bottom w:val="nil"/>
              <w:right w:val="single" w:sz="8" w:space="0" w:color="E0E0E0"/>
            </w:tcBorders>
            <w:shd w:val="clear" w:color="auto" w:fill="F9F9FB"/>
          </w:tcPr>
          <w:p w14:paraId="35D2E8EB" w14:textId="77777777" w:rsidR="00F76E11" w:rsidRPr="00123444" w:rsidRDefault="00F76E11" w:rsidP="00F76E11">
            <w:pPr>
              <w:rPr>
                <w:rFonts w:cs="Times New Roman"/>
              </w:rPr>
            </w:pPr>
            <w:r w:rsidRPr="00123444">
              <w:rPr>
                <w:rFonts w:cs="Times New Roman"/>
              </w:rPr>
              <w:t>165</w:t>
            </w:r>
          </w:p>
        </w:tc>
        <w:tc>
          <w:tcPr>
            <w:tcW w:w="425" w:type="pct"/>
            <w:tcBorders>
              <w:top w:val="single" w:sz="8" w:space="0" w:color="AEAEAE"/>
              <w:left w:val="single" w:sz="8" w:space="0" w:color="E0E0E0"/>
              <w:bottom w:val="nil"/>
              <w:right w:val="single" w:sz="8" w:space="0" w:color="E0E0E0"/>
            </w:tcBorders>
            <w:shd w:val="clear" w:color="auto" w:fill="F9F9FB"/>
          </w:tcPr>
          <w:p w14:paraId="773E5C81" w14:textId="77777777" w:rsidR="00F76E11" w:rsidRPr="00123444" w:rsidRDefault="00F76E11" w:rsidP="00F76E11">
            <w:pPr>
              <w:rPr>
                <w:rFonts w:cs="Times New Roman"/>
              </w:rPr>
            </w:pPr>
            <w:r w:rsidRPr="00123444">
              <w:rPr>
                <w:rFonts w:cs="Times New Roman"/>
              </w:rPr>
              <w:t>128</w:t>
            </w:r>
          </w:p>
        </w:tc>
        <w:tc>
          <w:tcPr>
            <w:tcW w:w="326" w:type="pct"/>
            <w:tcBorders>
              <w:top w:val="single" w:sz="8" w:space="0" w:color="AEAEAE"/>
              <w:left w:val="single" w:sz="8" w:space="0" w:color="E0E0E0"/>
              <w:bottom w:val="nil"/>
              <w:right w:val="single" w:sz="8" w:space="0" w:color="E0E0E0"/>
            </w:tcBorders>
            <w:shd w:val="clear" w:color="auto" w:fill="F9F9FB"/>
          </w:tcPr>
          <w:p w14:paraId="2E6FB89A" w14:textId="77777777" w:rsidR="00F76E11" w:rsidRPr="00123444" w:rsidRDefault="00F76E11" w:rsidP="00F76E11">
            <w:pPr>
              <w:rPr>
                <w:rFonts w:cs="Times New Roman"/>
              </w:rPr>
            </w:pPr>
            <w:r w:rsidRPr="00123444">
              <w:rPr>
                <w:rFonts w:cs="Times New Roman"/>
              </w:rPr>
              <w:t>154</w:t>
            </w:r>
          </w:p>
        </w:tc>
        <w:tc>
          <w:tcPr>
            <w:tcW w:w="299" w:type="pct"/>
            <w:tcBorders>
              <w:top w:val="single" w:sz="8" w:space="0" w:color="AEAEAE"/>
              <w:left w:val="single" w:sz="8" w:space="0" w:color="E0E0E0"/>
              <w:bottom w:val="nil"/>
              <w:right w:val="single" w:sz="8" w:space="0" w:color="E0E0E0"/>
            </w:tcBorders>
            <w:shd w:val="clear" w:color="auto" w:fill="F9F9FB"/>
          </w:tcPr>
          <w:p w14:paraId="0F09A99D" w14:textId="77777777" w:rsidR="00F76E11" w:rsidRPr="00123444" w:rsidRDefault="00F76E11" w:rsidP="00F76E11">
            <w:pPr>
              <w:rPr>
                <w:rFonts w:cs="Times New Roman"/>
              </w:rPr>
            </w:pPr>
            <w:r w:rsidRPr="00123444">
              <w:rPr>
                <w:rFonts w:cs="Times New Roman"/>
              </w:rPr>
              <w:t>138</w:t>
            </w:r>
          </w:p>
        </w:tc>
        <w:tc>
          <w:tcPr>
            <w:tcW w:w="613" w:type="pct"/>
            <w:tcBorders>
              <w:top w:val="single" w:sz="8" w:space="0" w:color="AEAEAE"/>
              <w:left w:val="single" w:sz="8" w:space="0" w:color="E0E0E0"/>
              <w:bottom w:val="nil"/>
              <w:right w:val="single" w:sz="8" w:space="0" w:color="E0E0E0"/>
            </w:tcBorders>
            <w:shd w:val="clear" w:color="auto" w:fill="F9F9FB"/>
          </w:tcPr>
          <w:p w14:paraId="00BCB252" w14:textId="77777777" w:rsidR="00F76E11" w:rsidRPr="00123444" w:rsidRDefault="00F76E11" w:rsidP="00F76E11">
            <w:pPr>
              <w:rPr>
                <w:rFonts w:cs="Times New Roman"/>
              </w:rPr>
            </w:pPr>
            <w:r w:rsidRPr="00123444">
              <w:rPr>
                <w:rFonts w:cs="Times New Roman"/>
              </w:rPr>
              <w:t>132</w:t>
            </w:r>
          </w:p>
        </w:tc>
        <w:tc>
          <w:tcPr>
            <w:tcW w:w="321" w:type="pct"/>
            <w:tcBorders>
              <w:top w:val="single" w:sz="8" w:space="0" w:color="AEAEAE"/>
              <w:left w:val="single" w:sz="8" w:space="0" w:color="E0E0E0"/>
              <w:bottom w:val="nil"/>
              <w:right w:val="single" w:sz="8" w:space="0" w:color="E0E0E0"/>
            </w:tcBorders>
            <w:shd w:val="clear" w:color="auto" w:fill="F9F9FB"/>
          </w:tcPr>
          <w:p w14:paraId="6211B5CD" w14:textId="77777777" w:rsidR="00F76E11" w:rsidRPr="00123444" w:rsidRDefault="00F76E11" w:rsidP="00F76E11">
            <w:pPr>
              <w:rPr>
                <w:rFonts w:cs="Times New Roman"/>
              </w:rPr>
            </w:pPr>
            <w:r w:rsidRPr="00123444">
              <w:rPr>
                <w:rFonts w:cs="Times New Roman"/>
              </w:rPr>
              <w:t>112</w:t>
            </w:r>
          </w:p>
        </w:tc>
        <w:tc>
          <w:tcPr>
            <w:tcW w:w="503" w:type="pct"/>
            <w:tcBorders>
              <w:top w:val="single" w:sz="8" w:space="0" w:color="AEAEAE"/>
              <w:left w:val="single" w:sz="8" w:space="0" w:color="E0E0E0"/>
              <w:bottom w:val="nil"/>
              <w:right w:val="single" w:sz="8" w:space="0" w:color="E0E0E0"/>
            </w:tcBorders>
            <w:shd w:val="clear" w:color="auto" w:fill="F9F9FB"/>
          </w:tcPr>
          <w:p w14:paraId="5C785449" w14:textId="77777777" w:rsidR="00F76E11" w:rsidRPr="00123444" w:rsidRDefault="00F76E11" w:rsidP="00F76E11">
            <w:pPr>
              <w:rPr>
                <w:rFonts w:cs="Times New Roman"/>
              </w:rPr>
            </w:pPr>
            <w:r w:rsidRPr="00123444">
              <w:rPr>
                <w:rFonts w:cs="Times New Roman"/>
              </w:rPr>
              <w:t>163</w:t>
            </w:r>
          </w:p>
        </w:tc>
        <w:tc>
          <w:tcPr>
            <w:tcW w:w="381" w:type="pct"/>
            <w:tcBorders>
              <w:top w:val="single" w:sz="8" w:space="0" w:color="AEAEAE"/>
              <w:left w:val="single" w:sz="8" w:space="0" w:color="E0E0E0"/>
              <w:bottom w:val="nil"/>
              <w:right w:val="nil"/>
            </w:tcBorders>
            <w:shd w:val="clear" w:color="auto" w:fill="F9F9FB"/>
          </w:tcPr>
          <w:p w14:paraId="0F465F85" w14:textId="77777777" w:rsidR="00F76E11" w:rsidRPr="00123444" w:rsidRDefault="00F76E11" w:rsidP="00F76E11">
            <w:pPr>
              <w:rPr>
                <w:rFonts w:cs="Times New Roman"/>
              </w:rPr>
            </w:pPr>
            <w:r w:rsidRPr="00123444">
              <w:rPr>
                <w:rFonts w:cs="Times New Roman"/>
              </w:rPr>
              <w:t>159</w:t>
            </w:r>
          </w:p>
        </w:tc>
      </w:tr>
      <w:tr w:rsidR="00F76E11" w:rsidRPr="00123444" w14:paraId="58872B95" w14:textId="77777777" w:rsidTr="00F76E11">
        <w:trPr>
          <w:cantSplit/>
        </w:trPr>
        <w:tc>
          <w:tcPr>
            <w:tcW w:w="602" w:type="pct"/>
            <w:vMerge w:val="restart"/>
            <w:tcBorders>
              <w:top w:val="single" w:sz="8" w:space="0" w:color="AEAEAE"/>
              <w:left w:val="nil"/>
              <w:bottom w:val="nil"/>
              <w:right w:val="nil"/>
            </w:tcBorders>
            <w:shd w:val="clear" w:color="auto" w:fill="E0E0E0"/>
          </w:tcPr>
          <w:p w14:paraId="2382B812" w14:textId="77777777" w:rsidR="00F76E11" w:rsidRPr="00123444" w:rsidRDefault="00F76E11" w:rsidP="00F76E11">
            <w:pPr>
              <w:rPr>
                <w:rFonts w:cs="Times New Roman"/>
              </w:rPr>
            </w:pPr>
            <w:r w:rsidRPr="00123444">
              <w:rPr>
                <w:rFonts w:cs="Times New Roman"/>
              </w:rPr>
              <w:t>useful_n</w:t>
            </w:r>
          </w:p>
        </w:tc>
        <w:tc>
          <w:tcPr>
            <w:tcW w:w="453" w:type="pct"/>
            <w:tcBorders>
              <w:top w:val="single" w:sz="8" w:space="0" w:color="AEAEAE"/>
              <w:left w:val="nil"/>
              <w:bottom w:val="single" w:sz="8" w:space="0" w:color="AEAEAE"/>
              <w:right w:val="nil"/>
            </w:tcBorders>
            <w:shd w:val="clear" w:color="auto" w:fill="E0E0E0"/>
          </w:tcPr>
          <w:p w14:paraId="68DC61D4"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AEAEAE"/>
              <w:left w:val="nil"/>
              <w:bottom w:val="single" w:sz="8" w:space="0" w:color="AEAEAE"/>
              <w:right w:val="single" w:sz="8" w:space="0" w:color="E0E0E0"/>
            </w:tcBorders>
            <w:shd w:val="clear" w:color="auto" w:fill="F9F9FB"/>
          </w:tcPr>
          <w:p w14:paraId="69A1F34E" w14:textId="77777777" w:rsidR="00F76E11" w:rsidRPr="00123444" w:rsidRDefault="00F76E11" w:rsidP="00F76E11">
            <w:pPr>
              <w:rPr>
                <w:rFonts w:cs="Times New Roman"/>
              </w:rPr>
            </w:pPr>
            <w:r w:rsidRPr="00123444">
              <w:rPr>
                <w:rFonts w:cs="Times New Roman"/>
              </w:rPr>
              <w:t>.596</w:t>
            </w:r>
            <w:r w:rsidRPr="00123444">
              <w:rPr>
                <w:rFonts w:cs="Times New Roman"/>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04FFE9C1" w14:textId="77777777" w:rsidR="00F76E11" w:rsidRPr="00123444" w:rsidRDefault="00F76E11" w:rsidP="00F76E11">
            <w:pPr>
              <w:rPr>
                <w:rFonts w:cs="Times New Roman"/>
              </w:rPr>
            </w:pPr>
            <w:r w:rsidRPr="00123444">
              <w:rPr>
                <w:rFonts w:cs="Times New Roman"/>
              </w:rPr>
              <w:t>1</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68B75299" w14:textId="77777777" w:rsidR="00F76E11" w:rsidRPr="00123444" w:rsidRDefault="00F76E11" w:rsidP="00F76E11">
            <w:pPr>
              <w:rPr>
                <w:rFonts w:cs="Times New Roman"/>
              </w:rPr>
            </w:pPr>
            <w:r w:rsidRPr="00123444">
              <w:rPr>
                <w:rFonts w:cs="Times New Roman"/>
              </w:rPr>
              <w:t>.584</w:t>
            </w:r>
            <w:r w:rsidRPr="00123444">
              <w:rPr>
                <w:rFonts w:cs="Times New Roman"/>
                <w:vertAlign w:val="superscript"/>
              </w:rPr>
              <w:t>**</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5BE8AE58" w14:textId="77777777" w:rsidR="00F76E11" w:rsidRPr="00123444" w:rsidRDefault="00F76E11" w:rsidP="00F76E11">
            <w:pPr>
              <w:rPr>
                <w:rFonts w:cs="Times New Roman"/>
              </w:rPr>
            </w:pPr>
            <w:r w:rsidRPr="00123444">
              <w:rPr>
                <w:rFonts w:cs="Times New Roman"/>
              </w:rPr>
              <w:t>.188</w:t>
            </w:r>
            <w:r w:rsidRPr="00123444">
              <w:rPr>
                <w:rFonts w:cs="Times New Roman"/>
                <w:vertAlign w:val="superscript"/>
              </w:rPr>
              <w:t>*</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08753BFD" w14:textId="77777777" w:rsidR="00F76E11" w:rsidRPr="00123444" w:rsidRDefault="00F76E11" w:rsidP="00F76E11">
            <w:pPr>
              <w:rPr>
                <w:rFonts w:cs="Times New Roman"/>
              </w:rPr>
            </w:pPr>
            <w:r w:rsidRPr="00123444">
              <w:rPr>
                <w:rFonts w:cs="Times New Roman"/>
              </w:rPr>
              <w:t>.178</w:t>
            </w:r>
            <w:r w:rsidRPr="00123444">
              <w:rPr>
                <w:rFonts w:cs="Times New Roman"/>
                <w:vertAlign w:val="superscript"/>
              </w:rPr>
              <w:t>*</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148B2078" w14:textId="77777777" w:rsidR="00F76E11" w:rsidRPr="00123444" w:rsidRDefault="00F76E11" w:rsidP="00F76E11">
            <w:pPr>
              <w:rPr>
                <w:rFonts w:cs="Times New Roman"/>
              </w:rPr>
            </w:pPr>
            <w:r w:rsidRPr="00123444">
              <w:rPr>
                <w:rFonts w:cs="Times New Roman"/>
              </w:rPr>
              <w:t>.053</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386960FA" w14:textId="77777777" w:rsidR="00F76E11" w:rsidRPr="00123444" w:rsidRDefault="00F76E11" w:rsidP="00F76E11">
            <w:pPr>
              <w:rPr>
                <w:rFonts w:cs="Times New Roman"/>
              </w:rPr>
            </w:pPr>
            <w:r w:rsidRPr="00123444">
              <w:rPr>
                <w:rFonts w:cs="Times New Roman"/>
              </w:rPr>
              <w:t>.332</w:t>
            </w:r>
            <w:r w:rsidRPr="00123444">
              <w:rPr>
                <w:rFonts w:cs="Times New Roman"/>
                <w:vertAlign w:val="superscript"/>
              </w:rPr>
              <w:t>**</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3DBA384D" w14:textId="77777777" w:rsidR="00F76E11" w:rsidRPr="00123444" w:rsidRDefault="00F76E11" w:rsidP="00F76E11">
            <w:pPr>
              <w:rPr>
                <w:rFonts w:cs="Times New Roman"/>
              </w:rPr>
            </w:pPr>
            <w:r w:rsidRPr="00123444">
              <w:rPr>
                <w:rFonts w:cs="Times New Roman"/>
              </w:rPr>
              <w:t>.493</w:t>
            </w:r>
            <w:r w:rsidRPr="00123444">
              <w:rPr>
                <w:rFonts w:cs="Times New Roman"/>
                <w:vertAlign w:val="superscript"/>
              </w:rPr>
              <w:t>**</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2C0EC7E0" w14:textId="77777777" w:rsidR="00F76E11" w:rsidRPr="00123444" w:rsidRDefault="00F76E11" w:rsidP="00F76E11">
            <w:pPr>
              <w:rPr>
                <w:rFonts w:cs="Times New Roman"/>
              </w:rPr>
            </w:pPr>
            <w:r w:rsidRPr="00123444">
              <w:rPr>
                <w:rFonts w:cs="Times New Roman"/>
              </w:rPr>
              <w:t>.439</w:t>
            </w:r>
            <w:r w:rsidRPr="00123444">
              <w:rPr>
                <w:rFonts w:cs="Times New Roman"/>
                <w:vertAlign w:val="superscript"/>
              </w:rPr>
              <w:t>**</w:t>
            </w:r>
          </w:p>
        </w:tc>
        <w:tc>
          <w:tcPr>
            <w:tcW w:w="381" w:type="pct"/>
            <w:tcBorders>
              <w:top w:val="single" w:sz="8" w:space="0" w:color="AEAEAE"/>
              <w:left w:val="single" w:sz="8" w:space="0" w:color="E0E0E0"/>
              <w:bottom w:val="single" w:sz="8" w:space="0" w:color="AEAEAE"/>
              <w:right w:val="nil"/>
            </w:tcBorders>
            <w:shd w:val="clear" w:color="auto" w:fill="F9F9FB"/>
          </w:tcPr>
          <w:p w14:paraId="4E16B76A" w14:textId="77777777" w:rsidR="00F76E11" w:rsidRPr="00123444" w:rsidRDefault="00F76E11" w:rsidP="00F76E11">
            <w:pPr>
              <w:rPr>
                <w:rFonts w:cs="Times New Roman"/>
              </w:rPr>
            </w:pPr>
            <w:r w:rsidRPr="00123444">
              <w:rPr>
                <w:rFonts w:cs="Times New Roman"/>
              </w:rPr>
              <w:t>.536</w:t>
            </w:r>
            <w:r w:rsidRPr="00123444">
              <w:rPr>
                <w:rFonts w:cs="Times New Roman"/>
                <w:vertAlign w:val="superscript"/>
              </w:rPr>
              <w:t>**</w:t>
            </w:r>
          </w:p>
        </w:tc>
      </w:tr>
      <w:tr w:rsidR="00F76E11" w:rsidRPr="00123444" w14:paraId="70A79567" w14:textId="77777777" w:rsidTr="00F76E11">
        <w:trPr>
          <w:cantSplit/>
        </w:trPr>
        <w:tc>
          <w:tcPr>
            <w:tcW w:w="602" w:type="pct"/>
            <w:vMerge/>
            <w:tcBorders>
              <w:top w:val="single" w:sz="8" w:space="0" w:color="AEAEAE"/>
              <w:left w:val="nil"/>
              <w:bottom w:val="nil"/>
              <w:right w:val="nil"/>
            </w:tcBorders>
            <w:shd w:val="clear" w:color="auto" w:fill="E0E0E0"/>
          </w:tcPr>
          <w:p w14:paraId="549FD74F"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1313C5EC"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tcPr>
          <w:p w14:paraId="789CA880" w14:textId="77777777" w:rsidR="00F76E11" w:rsidRPr="00123444" w:rsidRDefault="00F76E11" w:rsidP="00F76E11">
            <w:pPr>
              <w:rPr>
                <w:rFonts w:cs="Times New Roman"/>
              </w:rPr>
            </w:pPr>
            <w:r w:rsidRPr="00123444">
              <w:rPr>
                <w:rFonts w:cs="Times New Roman"/>
              </w:rPr>
              <w:t>.000</w:t>
            </w:r>
          </w:p>
        </w:tc>
        <w:tc>
          <w:tcPr>
            <w:tcW w:w="35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2CF9386D" w14:textId="77777777" w:rsidR="00F76E11" w:rsidRPr="00123444" w:rsidRDefault="00F76E11" w:rsidP="00F76E11">
            <w:pPr>
              <w:rPr>
                <w:rFonts w:cs="Times New Roman"/>
              </w:rPr>
            </w:pP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6FF6863C" w14:textId="77777777" w:rsidR="00F76E11" w:rsidRPr="00123444" w:rsidRDefault="00F76E11" w:rsidP="00F76E11">
            <w:pPr>
              <w:rPr>
                <w:rFonts w:cs="Times New Roman"/>
              </w:rPr>
            </w:pPr>
            <w:r w:rsidRPr="00123444">
              <w:rPr>
                <w:rFonts w:cs="Times New Roman"/>
              </w:rPr>
              <w:t>.000</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5F88A76D" w14:textId="77777777" w:rsidR="00F76E11" w:rsidRPr="00123444" w:rsidRDefault="00F76E11" w:rsidP="00F76E11">
            <w:pPr>
              <w:rPr>
                <w:rFonts w:cs="Times New Roman"/>
              </w:rPr>
            </w:pPr>
            <w:r w:rsidRPr="00123444">
              <w:rPr>
                <w:rFonts w:cs="Times New Roman"/>
              </w:rPr>
              <w:t>.033</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188BF5B7" w14:textId="77777777" w:rsidR="00F76E11" w:rsidRPr="00123444" w:rsidRDefault="00F76E11" w:rsidP="00F76E11">
            <w:pPr>
              <w:rPr>
                <w:rFonts w:cs="Times New Roman"/>
              </w:rPr>
            </w:pPr>
            <w:r w:rsidRPr="00123444">
              <w:rPr>
                <w:rFonts w:cs="Times New Roman"/>
              </w:rPr>
              <w:t>.027</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4C5E1D49" w14:textId="77777777" w:rsidR="00F76E11" w:rsidRPr="00123444" w:rsidRDefault="00F76E11" w:rsidP="00F76E11">
            <w:pPr>
              <w:rPr>
                <w:rFonts w:cs="Times New Roman"/>
              </w:rPr>
            </w:pPr>
            <w:r w:rsidRPr="00123444">
              <w:rPr>
                <w:rFonts w:cs="Times New Roman"/>
              </w:rPr>
              <w:t>.534</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51964F03" w14:textId="77777777" w:rsidR="00F76E11" w:rsidRPr="00123444" w:rsidRDefault="00F76E11" w:rsidP="00F76E11">
            <w:pPr>
              <w:rPr>
                <w:rFonts w:cs="Times New Roman"/>
              </w:rPr>
            </w:pPr>
            <w:r w:rsidRPr="00123444">
              <w:rPr>
                <w:rFonts w:cs="Times New Roman"/>
              </w:rPr>
              <w:t>.000</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0E620999" w14:textId="77777777" w:rsidR="00F76E11" w:rsidRPr="00123444" w:rsidRDefault="00F76E11" w:rsidP="00F76E11">
            <w:pPr>
              <w:rPr>
                <w:rFonts w:cs="Times New Roman"/>
              </w:rPr>
            </w:pPr>
            <w:r w:rsidRPr="00123444">
              <w:rPr>
                <w:rFonts w:cs="Times New Roman"/>
              </w:rPr>
              <w:t>.000</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6216EE73" w14:textId="77777777" w:rsidR="00F76E11" w:rsidRPr="00123444" w:rsidRDefault="00F76E11" w:rsidP="00F76E11">
            <w:pPr>
              <w:rPr>
                <w:rFonts w:cs="Times New Roman"/>
              </w:rPr>
            </w:pPr>
            <w:r w:rsidRPr="00123444">
              <w:rPr>
                <w:rFonts w:cs="Times New Roman"/>
              </w:rPr>
              <w:t>.000</w:t>
            </w:r>
          </w:p>
        </w:tc>
        <w:tc>
          <w:tcPr>
            <w:tcW w:w="381" w:type="pct"/>
            <w:tcBorders>
              <w:top w:val="single" w:sz="8" w:space="0" w:color="AEAEAE"/>
              <w:left w:val="single" w:sz="8" w:space="0" w:color="E0E0E0"/>
              <w:bottom w:val="single" w:sz="8" w:space="0" w:color="AEAEAE"/>
              <w:right w:val="nil"/>
            </w:tcBorders>
            <w:shd w:val="clear" w:color="auto" w:fill="F9F9FB"/>
          </w:tcPr>
          <w:p w14:paraId="24C690A3" w14:textId="77777777" w:rsidR="00F76E11" w:rsidRPr="00123444" w:rsidRDefault="00F76E11" w:rsidP="00F76E11">
            <w:pPr>
              <w:rPr>
                <w:rFonts w:cs="Times New Roman"/>
              </w:rPr>
            </w:pPr>
            <w:r w:rsidRPr="00123444">
              <w:rPr>
                <w:rFonts w:cs="Times New Roman"/>
              </w:rPr>
              <w:t>.000</w:t>
            </w:r>
          </w:p>
        </w:tc>
      </w:tr>
      <w:tr w:rsidR="00F76E11" w:rsidRPr="00123444" w14:paraId="132D2961" w14:textId="77777777" w:rsidTr="00F76E11">
        <w:trPr>
          <w:cantSplit/>
        </w:trPr>
        <w:tc>
          <w:tcPr>
            <w:tcW w:w="602" w:type="pct"/>
            <w:vMerge/>
            <w:tcBorders>
              <w:top w:val="single" w:sz="8" w:space="0" w:color="AEAEAE"/>
              <w:left w:val="nil"/>
              <w:bottom w:val="nil"/>
              <w:right w:val="nil"/>
            </w:tcBorders>
            <w:shd w:val="clear" w:color="auto" w:fill="E0E0E0"/>
          </w:tcPr>
          <w:p w14:paraId="681B889A" w14:textId="77777777" w:rsidR="00F76E11" w:rsidRPr="00123444" w:rsidRDefault="00F76E11" w:rsidP="00F76E11">
            <w:pPr>
              <w:rPr>
                <w:rFonts w:cs="Times New Roman"/>
              </w:rPr>
            </w:pPr>
          </w:p>
        </w:tc>
        <w:tc>
          <w:tcPr>
            <w:tcW w:w="453" w:type="pct"/>
            <w:tcBorders>
              <w:top w:val="single" w:sz="8" w:space="0" w:color="AEAEAE"/>
              <w:left w:val="nil"/>
              <w:bottom w:val="nil"/>
              <w:right w:val="nil"/>
            </w:tcBorders>
            <w:shd w:val="clear" w:color="auto" w:fill="E0E0E0"/>
          </w:tcPr>
          <w:p w14:paraId="03546347"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nil"/>
              <w:right w:val="single" w:sz="8" w:space="0" w:color="E0E0E0"/>
            </w:tcBorders>
            <w:shd w:val="clear" w:color="auto" w:fill="F9F9FB"/>
          </w:tcPr>
          <w:p w14:paraId="57713A69" w14:textId="77777777" w:rsidR="00F76E11" w:rsidRPr="00123444" w:rsidRDefault="00F76E11" w:rsidP="00F76E11">
            <w:pPr>
              <w:rPr>
                <w:rFonts w:cs="Times New Roman"/>
              </w:rPr>
            </w:pPr>
            <w:r w:rsidRPr="00123444">
              <w:rPr>
                <w:rFonts w:cs="Times New Roman"/>
              </w:rPr>
              <w:t>165</w:t>
            </w:r>
          </w:p>
        </w:tc>
        <w:tc>
          <w:tcPr>
            <w:tcW w:w="353" w:type="pct"/>
            <w:tcBorders>
              <w:top w:val="single" w:sz="8" w:space="0" w:color="AEAEAE"/>
              <w:left w:val="single" w:sz="8" w:space="0" w:color="E0E0E0"/>
              <w:bottom w:val="nil"/>
              <w:right w:val="single" w:sz="8" w:space="0" w:color="E0E0E0"/>
            </w:tcBorders>
            <w:shd w:val="clear" w:color="auto" w:fill="F9F9FB"/>
          </w:tcPr>
          <w:p w14:paraId="2DDAC103" w14:textId="77777777" w:rsidR="00F76E11" w:rsidRPr="00123444" w:rsidRDefault="00F76E11" w:rsidP="00F76E11">
            <w:pPr>
              <w:rPr>
                <w:rFonts w:cs="Times New Roman"/>
              </w:rPr>
            </w:pPr>
            <w:r w:rsidRPr="00123444">
              <w:rPr>
                <w:rFonts w:cs="Times New Roman"/>
              </w:rPr>
              <w:t>165</w:t>
            </w:r>
          </w:p>
        </w:tc>
        <w:tc>
          <w:tcPr>
            <w:tcW w:w="448" w:type="pct"/>
            <w:tcBorders>
              <w:top w:val="single" w:sz="8" w:space="0" w:color="AEAEAE"/>
              <w:left w:val="single" w:sz="8" w:space="0" w:color="E0E0E0"/>
              <w:bottom w:val="nil"/>
              <w:right w:val="single" w:sz="8" w:space="0" w:color="E0E0E0"/>
            </w:tcBorders>
            <w:shd w:val="clear" w:color="auto" w:fill="F9F9FB"/>
          </w:tcPr>
          <w:p w14:paraId="3C2B6C07" w14:textId="77777777" w:rsidR="00F76E11" w:rsidRPr="00123444" w:rsidRDefault="00F76E11" w:rsidP="00F76E11">
            <w:pPr>
              <w:rPr>
                <w:rFonts w:cs="Times New Roman"/>
              </w:rPr>
            </w:pPr>
            <w:r w:rsidRPr="00123444">
              <w:rPr>
                <w:rFonts w:cs="Times New Roman"/>
              </w:rPr>
              <w:t>165</w:t>
            </w:r>
          </w:p>
        </w:tc>
        <w:tc>
          <w:tcPr>
            <w:tcW w:w="425" w:type="pct"/>
            <w:tcBorders>
              <w:top w:val="single" w:sz="8" w:space="0" w:color="AEAEAE"/>
              <w:left w:val="single" w:sz="8" w:space="0" w:color="E0E0E0"/>
              <w:bottom w:val="nil"/>
              <w:right w:val="single" w:sz="8" w:space="0" w:color="E0E0E0"/>
            </w:tcBorders>
            <w:shd w:val="clear" w:color="auto" w:fill="F9F9FB"/>
          </w:tcPr>
          <w:p w14:paraId="68DC1D82" w14:textId="77777777" w:rsidR="00F76E11" w:rsidRPr="00123444" w:rsidRDefault="00F76E11" w:rsidP="00F76E11">
            <w:pPr>
              <w:rPr>
                <w:rFonts w:cs="Times New Roman"/>
              </w:rPr>
            </w:pPr>
            <w:r w:rsidRPr="00123444">
              <w:rPr>
                <w:rFonts w:cs="Times New Roman"/>
              </w:rPr>
              <w:t>128</w:t>
            </w:r>
          </w:p>
        </w:tc>
        <w:tc>
          <w:tcPr>
            <w:tcW w:w="326" w:type="pct"/>
            <w:tcBorders>
              <w:top w:val="single" w:sz="8" w:space="0" w:color="AEAEAE"/>
              <w:left w:val="single" w:sz="8" w:space="0" w:color="E0E0E0"/>
              <w:bottom w:val="nil"/>
              <w:right w:val="single" w:sz="8" w:space="0" w:color="E0E0E0"/>
            </w:tcBorders>
            <w:shd w:val="clear" w:color="auto" w:fill="F9F9FB"/>
          </w:tcPr>
          <w:p w14:paraId="5F6503AE" w14:textId="77777777" w:rsidR="00F76E11" w:rsidRPr="00123444" w:rsidRDefault="00F76E11" w:rsidP="00F76E11">
            <w:pPr>
              <w:rPr>
                <w:rFonts w:cs="Times New Roman"/>
              </w:rPr>
            </w:pPr>
            <w:r w:rsidRPr="00123444">
              <w:rPr>
                <w:rFonts w:cs="Times New Roman"/>
              </w:rPr>
              <w:t>154</w:t>
            </w:r>
          </w:p>
        </w:tc>
        <w:tc>
          <w:tcPr>
            <w:tcW w:w="299" w:type="pct"/>
            <w:tcBorders>
              <w:top w:val="single" w:sz="8" w:space="0" w:color="AEAEAE"/>
              <w:left w:val="single" w:sz="8" w:space="0" w:color="E0E0E0"/>
              <w:bottom w:val="nil"/>
              <w:right w:val="single" w:sz="8" w:space="0" w:color="E0E0E0"/>
            </w:tcBorders>
            <w:shd w:val="clear" w:color="auto" w:fill="F9F9FB"/>
          </w:tcPr>
          <w:p w14:paraId="414B02ED" w14:textId="77777777" w:rsidR="00F76E11" w:rsidRPr="00123444" w:rsidRDefault="00F76E11" w:rsidP="00F76E11">
            <w:pPr>
              <w:rPr>
                <w:rFonts w:cs="Times New Roman"/>
              </w:rPr>
            </w:pPr>
            <w:r w:rsidRPr="00123444">
              <w:rPr>
                <w:rFonts w:cs="Times New Roman"/>
              </w:rPr>
              <w:t>138</w:t>
            </w:r>
          </w:p>
        </w:tc>
        <w:tc>
          <w:tcPr>
            <w:tcW w:w="613" w:type="pct"/>
            <w:tcBorders>
              <w:top w:val="single" w:sz="8" w:space="0" w:color="AEAEAE"/>
              <w:left w:val="single" w:sz="8" w:space="0" w:color="E0E0E0"/>
              <w:bottom w:val="nil"/>
              <w:right w:val="single" w:sz="8" w:space="0" w:color="E0E0E0"/>
            </w:tcBorders>
            <w:shd w:val="clear" w:color="auto" w:fill="F9F9FB"/>
          </w:tcPr>
          <w:p w14:paraId="75BC1A55" w14:textId="77777777" w:rsidR="00F76E11" w:rsidRPr="00123444" w:rsidRDefault="00F76E11" w:rsidP="00F76E11">
            <w:pPr>
              <w:rPr>
                <w:rFonts w:cs="Times New Roman"/>
              </w:rPr>
            </w:pPr>
            <w:r w:rsidRPr="00123444">
              <w:rPr>
                <w:rFonts w:cs="Times New Roman"/>
              </w:rPr>
              <w:t>132</w:t>
            </w:r>
          </w:p>
        </w:tc>
        <w:tc>
          <w:tcPr>
            <w:tcW w:w="321" w:type="pct"/>
            <w:tcBorders>
              <w:top w:val="single" w:sz="8" w:space="0" w:color="AEAEAE"/>
              <w:left w:val="single" w:sz="8" w:space="0" w:color="E0E0E0"/>
              <w:bottom w:val="nil"/>
              <w:right w:val="single" w:sz="8" w:space="0" w:color="E0E0E0"/>
            </w:tcBorders>
            <w:shd w:val="clear" w:color="auto" w:fill="F9F9FB"/>
          </w:tcPr>
          <w:p w14:paraId="4C4B1FB8" w14:textId="77777777" w:rsidR="00F76E11" w:rsidRPr="00123444" w:rsidRDefault="00F76E11" w:rsidP="00F76E11">
            <w:pPr>
              <w:rPr>
                <w:rFonts w:cs="Times New Roman"/>
              </w:rPr>
            </w:pPr>
            <w:r w:rsidRPr="00123444">
              <w:rPr>
                <w:rFonts w:cs="Times New Roman"/>
              </w:rPr>
              <w:t>112</w:t>
            </w:r>
          </w:p>
        </w:tc>
        <w:tc>
          <w:tcPr>
            <w:tcW w:w="503" w:type="pct"/>
            <w:tcBorders>
              <w:top w:val="single" w:sz="8" w:space="0" w:color="AEAEAE"/>
              <w:left w:val="single" w:sz="8" w:space="0" w:color="E0E0E0"/>
              <w:bottom w:val="nil"/>
              <w:right w:val="single" w:sz="8" w:space="0" w:color="E0E0E0"/>
            </w:tcBorders>
            <w:shd w:val="clear" w:color="auto" w:fill="F9F9FB"/>
          </w:tcPr>
          <w:p w14:paraId="790CC4F6" w14:textId="77777777" w:rsidR="00F76E11" w:rsidRPr="00123444" w:rsidRDefault="00F76E11" w:rsidP="00F76E11">
            <w:pPr>
              <w:rPr>
                <w:rFonts w:cs="Times New Roman"/>
              </w:rPr>
            </w:pPr>
            <w:r w:rsidRPr="00123444">
              <w:rPr>
                <w:rFonts w:cs="Times New Roman"/>
              </w:rPr>
              <w:t>163</w:t>
            </w:r>
          </w:p>
        </w:tc>
        <w:tc>
          <w:tcPr>
            <w:tcW w:w="381" w:type="pct"/>
            <w:tcBorders>
              <w:top w:val="single" w:sz="8" w:space="0" w:color="AEAEAE"/>
              <w:left w:val="single" w:sz="8" w:space="0" w:color="E0E0E0"/>
              <w:bottom w:val="nil"/>
              <w:right w:val="nil"/>
            </w:tcBorders>
            <w:shd w:val="clear" w:color="auto" w:fill="F9F9FB"/>
          </w:tcPr>
          <w:p w14:paraId="79ECF984" w14:textId="77777777" w:rsidR="00F76E11" w:rsidRPr="00123444" w:rsidRDefault="00F76E11" w:rsidP="00F76E11">
            <w:pPr>
              <w:rPr>
                <w:rFonts w:cs="Times New Roman"/>
              </w:rPr>
            </w:pPr>
            <w:r w:rsidRPr="00123444">
              <w:rPr>
                <w:rFonts w:cs="Times New Roman"/>
              </w:rPr>
              <w:t>159</w:t>
            </w:r>
          </w:p>
        </w:tc>
      </w:tr>
      <w:tr w:rsidR="00F76E11" w:rsidRPr="00123444" w14:paraId="08920536" w14:textId="77777777" w:rsidTr="00F76E11">
        <w:trPr>
          <w:cantSplit/>
        </w:trPr>
        <w:tc>
          <w:tcPr>
            <w:tcW w:w="602" w:type="pct"/>
            <w:vMerge w:val="restart"/>
            <w:tcBorders>
              <w:top w:val="single" w:sz="8" w:space="0" w:color="AEAEAE"/>
              <w:left w:val="nil"/>
              <w:bottom w:val="nil"/>
              <w:right w:val="nil"/>
            </w:tcBorders>
            <w:shd w:val="clear" w:color="auto" w:fill="E0E0E0"/>
          </w:tcPr>
          <w:p w14:paraId="46991B6C" w14:textId="77777777" w:rsidR="00F76E11" w:rsidRPr="00123444" w:rsidRDefault="00F76E11" w:rsidP="00F76E11">
            <w:pPr>
              <w:rPr>
                <w:rFonts w:cs="Times New Roman"/>
              </w:rPr>
            </w:pPr>
            <w:r w:rsidRPr="00123444">
              <w:rPr>
                <w:rFonts w:cs="Times New Roman"/>
              </w:rPr>
              <w:t>personal_n</w:t>
            </w:r>
          </w:p>
        </w:tc>
        <w:tc>
          <w:tcPr>
            <w:tcW w:w="453" w:type="pct"/>
            <w:tcBorders>
              <w:top w:val="single" w:sz="8" w:space="0" w:color="AEAEAE"/>
              <w:left w:val="nil"/>
              <w:bottom w:val="single" w:sz="8" w:space="0" w:color="AEAEAE"/>
              <w:right w:val="nil"/>
            </w:tcBorders>
            <w:shd w:val="clear" w:color="auto" w:fill="E0E0E0"/>
          </w:tcPr>
          <w:p w14:paraId="7ABDC603"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AEAEAE"/>
              <w:left w:val="nil"/>
              <w:bottom w:val="single" w:sz="8" w:space="0" w:color="AEAEAE"/>
              <w:right w:val="single" w:sz="8" w:space="0" w:color="E0E0E0"/>
            </w:tcBorders>
            <w:shd w:val="clear" w:color="auto" w:fill="F9F9FB"/>
          </w:tcPr>
          <w:p w14:paraId="5D6261BE" w14:textId="77777777" w:rsidR="00F76E11" w:rsidRPr="00123444" w:rsidRDefault="00F76E11" w:rsidP="00F76E11">
            <w:pPr>
              <w:rPr>
                <w:rFonts w:cs="Times New Roman"/>
              </w:rPr>
            </w:pPr>
            <w:r w:rsidRPr="00123444">
              <w:rPr>
                <w:rFonts w:cs="Times New Roman"/>
              </w:rPr>
              <w:t>.522</w:t>
            </w:r>
            <w:r w:rsidRPr="00123444">
              <w:rPr>
                <w:rFonts w:cs="Times New Roman"/>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224C8B38" w14:textId="77777777" w:rsidR="00F76E11" w:rsidRPr="00123444" w:rsidRDefault="00F76E11" w:rsidP="00F76E11">
            <w:pPr>
              <w:rPr>
                <w:rFonts w:cs="Times New Roman"/>
              </w:rPr>
            </w:pPr>
            <w:r w:rsidRPr="00123444">
              <w:rPr>
                <w:rFonts w:cs="Times New Roman"/>
              </w:rPr>
              <w:t>.584</w:t>
            </w:r>
            <w:r w:rsidRPr="00123444">
              <w:rPr>
                <w:rFonts w:cs="Times New Roman"/>
                <w:vertAlign w:val="superscript"/>
              </w:rPr>
              <w:t>**</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6D85AAF9" w14:textId="77777777" w:rsidR="00F76E11" w:rsidRPr="00123444" w:rsidRDefault="00F76E11" w:rsidP="00F76E11">
            <w:pPr>
              <w:rPr>
                <w:rFonts w:cs="Times New Roman"/>
              </w:rPr>
            </w:pPr>
            <w:r w:rsidRPr="00123444">
              <w:rPr>
                <w:rFonts w:cs="Times New Roman"/>
              </w:rPr>
              <w:t>1</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3BFD052C" w14:textId="77777777" w:rsidR="00F76E11" w:rsidRPr="00123444" w:rsidRDefault="00F76E11" w:rsidP="00F76E11">
            <w:pPr>
              <w:rPr>
                <w:rFonts w:cs="Times New Roman"/>
              </w:rPr>
            </w:pPr>
            <w:r w:rsidRPr="00123444">
              <w:rPr>
                <w:rFonts w:cs="Times New Roman"/>
              </w:rPr>
              <w:t>.340</w:t>
            </w:r>
            <w:r w:rsidRPr="00123444">
              <w:rPr>
                <w:rFonts w:cs="Times New Roman"/>
                <w:vertAlign w:val="superscript"/>
              </w:rPr>
              <w:t>**</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74BC466B" w14:textId="77777777" w:rsidR="00F76E11" w:rsidRPr="00123444" w:rsidRDefault="00F76E11" w:rsidP="00F76E11">
            <w:pPr>
              <w:rPr>
                <w:rFonts w:cs="Times New Roman"/>
              </w:rPr>
            </w:pPr>
            <w:r w:rsidRPr="00123444">
              <w:rPr>
                <w:rFonts w:cs="Times New Roman"/>
              </w:rPr>
              <w:t>.239</w:t>
            </w:r>
            <w:r w:rsidRPr="00123444">
              <w:rPr>
                <w:rFonts w:cs="Times New Roman"/>
                <w:vertAlign w:val="superscript"/>
              </w:rPr>
              <w:t>**</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75E6641D" w14:textId="77777777" w:rsidR="00F76E11" w:rsidRPr="00123444" w:rsidRDefault="00F76E11" w:rsidP="00F76E11">
            <w:pPr>
              <w:rPr>
                <w:rFonts w:cs="Times New Roman"/>
              </w:rPr>
            </w:pPr>
            <w:r w:rsidRPr="00123444">
              <w:rPr>
                <w:rFonts w:cs="Times New Roman"/>
              </w:rPr>
              <w:t>.296</w:t>
            </w:r>
            <w:r w:rsidRPr="00123444">
              <w:rPr>
                <w:rFonts w:cs="Times New Roman"/>
                <w:vertAlign w:val="superscript"/>
              </w:rPr>
              <w:t>**</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229BA672" w14:textId="77777777" w:rsidR="00F76E11" w:rsidRPr="00123444" w:rsidRDefault="00F76E11" w:rsidP="00F76E11">
            <w:pPr>
              <w:rPr>
                <w:rFonts w:cs="Times New Roman"/>
              </w:rPr>
            </w:pPr>
            <w:r w:rsidRPr="00123444">
              <w:rPr>
                <w:rFonts w:cs="Times New Roman"/>
              </w:rPr>
              <w:t>.366</w:t>
            </w:r>
            <w:r w:rsidRPr="00123444">
              <w:rPr>
                <w:rFonts w:cs="Times New Roman"/>
                <w:vertAlign w:val="superscript"/>
              </w:rPr>
              <w:t>**</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484D2B45" w14:textId="77777777" w:rsidR="00F76E11" w:rsidRPr="00123444" w:rsidRDefault="00F76E11" w:rsidP="00F76E11">
            <w:pPr>
              <w:rPr>
                <w:rFonts w:cs="Times New Roman"/>
              </w:rPr>
            </w:pPr>
            <w:r w:rsidRPr="00123444">
              <w:rPr>
                <w:rFonts w:cs="Times New Roman"/>
              </w:rPr>
              <w:t>.445</w:t>
            </w:r>
            <w:r w:rsidRPr="00123444">
              <w:rPr>
                <w:rFonts w:cs="Times New Roman"/>
                <w:vertAlign w:val="superscript"/>
              </w:rPr>
              <w:t>**</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5381D753" w14:textId="77777777" w:rsidR="00F76E11" w:rsidRPr="00123444" w:rsidRDefault="00F76E11" w:rsidP="00F76E11">
            <w:pPr>
              <w:rPr>
                <w:rFonts w:cs="Times New Roman"/>
              </w:rPr>
            </w:pPr>
            <w:r w:rsidRPr="00123444">
              <w:rPr>
                <w:rFonts w:cs="Times New Roman"/>
              </w:rPr>
              <w:t>.419</w:t>
            </w:r>
            <w:r w:rsidRPr="00123444">
              <w:rPr>
                <w:rFonts w:cs="Times New Roman"/>
                <w:vertAlign w:val="superscript"/>
              </w:rPr>
              <w:t>**</w:t>
            </w:r>
          </w:p>
        </w:tc>
        <w:tc>
          <w:tcPr>
            <w:tcW w:w="381" w:type="pct"/>
            <w:tcBorders>
              <w:top w:val="single" w:sz="8" w:space="0" w:color="AEAEAE"/>
              <w:left w:val="single" w:sz="8" w:space="0" w:color="E0E0E0"/>
              <w:bottom w:val="single" w:sz="8" w:space="0" w:color="AEAEAE"/>
              <w:right w:val="nil"/>
            </w:tcBorders>
            <w:shd w:val="clear" w:color="auto" w:fill="F9F9FB"/>
          </w:tcPr>
          <w:p w14:paraId="372E5C27" w14:textId="77777777" w:rsidR="00F76E11" w:rsidRPr="00123444" w:rsidRDefault="00F76E11" w:rsidP="00F76E11">
            <w:pPr>
              <w:rPr>
                <w:rFonts w:cs="Times New Roman"/>
              </w:rPr>
            </w:pPr>
            <w:r w:rsidRPr="00123444">
              <w:rPr>
                <w:rFonts w:cs="Times New Roman"/>
              </w:rPr>
              <w:t>.504</w:t>
            </w:r>
            <w:r w:rsidRPr="00123444">
              <w:rPr>
                <w:rFonts w:cs="Times New Roman"/>
                <w:vertAlign w:val="superscript"/>
              </w:rPr>
              <w:t>**</w:t>
            </w:r>
          </w:p>
        </w:tc>
      </w:tr>
      <w:tr w:rsidR="00F76E11" w:rsidRPr="00123444" w14:paraId="202C25AE" w14:textId="77777777" w:rsidTr="00F76E11">
        <w:trPr>
          <w:cantSplit/>
        </w:trPr>
        <w:tc>
          <w:tcPr>
            <w:tcW w:w="602" w:type="pct"/>
            <w:vMerge/>
            <w:tcBorders>
              <w:top w:val="single" w:sz="8" w:space="0" w:color="AEAEAE"/>
              <w:left w:val="nil"/>
              <w:bottom w:val="nil"/>
              <w:right w:val="nil"/>
            </w:tcBorders>
            <w:shd w:val="clear" w:color="auto" w:fill="E0E0E0"/>
          </w:tcPr>
          <w:p w14:paraId="64DE8F34"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4928ACA2"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tcPr>
          <w:p w14:paraId="3873AE86" w14:textId="77777777" w:rsidR="00F76E11" w:rsidRPr="00123444" w:rsidRDefault="00F76E11" w:rsidP="00F76E11">
            <w:pPr>
              <w:rPr>
                <w:rFonts w:cs="Times New Roman"/>
              </w:rPr>
            </w:pPr>
            <w:r w:rsidRPr="00123444">
              <w:rPr>
                <w:rFonts w:cs="Times New Roman"/>
              </w:rPr>
              <w:t>.000</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48FB2531" w14:textId="77777777" w:rsidR="00F76E11" w:rsidRPr="00123444" w:rsidRDefault="00F76E11" w:rsidP="00F76E11">
            <w:pPr>
              <w:rPr>
                <w:rFonts w:cs="Times New Roman"/>
              </w:rPr>
            </w:pPr>
            <w:r w:rsidRPr="00123444">
              <w:rPr>
                <w:rFonts w:cs="Times New Roman"/>
              </w:rPr>
              <w:t>.000</w:t>
            </w:r>
          </w:p>
        </w:tc>
        <w:tc>
          <w:tcPr>
            <w:tcW w:w="448"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65CEB2D3" w14:textId="77777777" w:rsidR="00F76E11" w:rsidRPr="00123444" w:rsidRDefault="00F76E11" w:rsidP="00F76E11">
            <w:pPr>
              <w:rPr>
                <w:rFonts w:cs="Times New Roman"/>
              </w:rPr>
            </w:pP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45AF2351" w14:textId="77777777" w:rsidR="00F76E11" w:rsidRPr="00123444" w:rsidRDefault="00F76E11" w:rsidP="00F76E11">
            <w:pPr>
              <w:rPr>
                <w:rFonts w:cs="Times New Roman"/>
              </w:rPr>
            </w:pPr>
            <w:r w:rsidRPr="00123444">
              <w:rPr>
                <w:rFonts w:cs="Times New Roman"/>
              </w:rPr>
              <w:t>.000</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6AEAAC05" w14:textId="77777777" w:rsidR="00F76E11" w:rsidRPr="00123444" w:rsidRDefault="00F76E11" w:rsidP="00F76E11">
            <w:pPr>
              <w:rPr>
                <w:rFonts w:cs="Times New Roman"/>
              </w:rPr>
            </w:pPr>
            <w:r w:rsidRPr="00123444">
              <w:rPr>
                <w:rFonts w:cs="Times New Roman"/>
              </w:rPr>
              <w:t>.003</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47D6349A" w14:textId="77777777" w:rsidR="00F76E11" w:rsidRPr="00123444" w:rsidRDefault="00F76E11" w:rsidP="00F76E11">
            <w:pPr>
              <w:rPr>
                <w:rFonts w:cs="Times New Roman"/>
              </w:rPr>
            </w:pPr>
            <w:r w:rsidRPr="00123444">
              <w:rPr>
                <w:rFonts w:cs="Times New Roman"/>
              </w:rPr>
              <w:t>.000</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7FACCA4A" w14:textId="77777777" w:rsidR="00F76E11" w:rsidRPr="00123444" w:rsidRDefault="00F76E11" w:rsidP="00F76E11">
            <w:pPr>
              <w:rPr>
                <w:rFonts w:cs="Times New Roman"/>
              </w:rPr>
            </w:pPr>
            <w:r w:rsidRPr="00123444">
              <w:rPr>
                <w:rFonts w:cs="Times New Roman"/>
              </w:rPr>
              <w:t>.000</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22D96AA0" w14:textId="77777777" w:rsidR="00F76E11" w:rsidRPr="00123444" w:rsidRDefault="00F76E11" w:rsidP="00F76E11">
            <w:pPr>
              <w:rPr>
                <w:rFonts w:cs="Times New Roman"/>
              </w:rPr>
            </w:pPr>
            <w:r w:rsidRPr="00123444">
              <w:rPr>
                <w:rFonts w:cs="Times New Roman"/>
              </w:rPr>
              <w:t>.000</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09DC4BC7" w14:textId="77777777" w:rsidR="00F76E11" w:rsidRPr="00123444" w:rsidRDefault="00F76E11" w:rsidP="00F76E11">
            <w:pPr>
              <w:rPr>
                <w:rFonts w:cs="Times New Roman"/>
              </w:rPr>
            </w:pPr>
            <w:r w:rsidRPr="00123444">
              <w:rPr>
                <w:rFonts w:cs="Times New Roman"/>
              </w:rPr>
              <w:t>.000</w:t>
            </w:r>
          </w:p>
        </w:tc>
        <w:tc>
          <w:tcPr>
            <w:tcW w:w="381" w:type="pct"/>
            <w:tcBorders>
              <w:top w:val="single" w:sz="8" w:space="0" w:color="AEAEAE"/>
              <w:left w:val="single" w:sz="8" w:space="0" w:color="E0E0E0"/>
              <w:bottom w:val="single" w:sz="8" w:space="0" w:color="AEAEAE"/>
              <w:right w:val="nil"/>
            </w:tcBorders>
            <w:shd w:val="clear" w:color="auto" w:fill="F9F9FB"/>
          </w:tcPr>
          <w:p w14:paraId="6353C7FD" w14:textId="77777777" w:rsidR="00F76E11" w:rsidRPr="00123444" w:rsidRDefault="00F76E11" w:rsidP="00F76E11">
            <w:pPr>
              <w:rPr>
                <w:rFonts w:cs="Times New Roman"/>
              </w:rPr>
            </w:pPr>
            <w:r w:rsidRPr="00123444">
              <w:rPr>
                <w:rFonts w:cs="Times New Roman"/>
              </w:rPr>
              <w:t>.000</w:t>
            </w:r>
          </w:p>
        </w:tc>
      </w:tr>
      <w:tr w:rsidR="00F76E11" w:rsidRPr="00123444" w14:paraId="439EF00B" w14:textId="77777777" w:rsidTr="00F76E11">
        <w:trPr>
          <w:cantSplit/>
        </w:trPr>
        <w:tc>
          <w:tcPr>
            <w:tcW w:w="602" w:type="pct"/>
            <w:vMerge/>
            <w:tcBorders>
              <w:top w:val="single" w:sz="8" w:space="0" w:color="AEAEAE"/>
              <w:left w:val="nil"/>
              <w:bottom w:val="nil"/>
              <w:right w:val="nil"/>
            </w:tcBorders>
            <w:shd w:val="clear" w:color="auto" w:fill="E0E0E0"/>
          </w:tcPr>
          <w:p w14:paraId="58AE45D9" w14:textId="77777777" w:rsidR="00F76E11" w:rsidRPr="00123444" w:rsidRDefault="00F76E11" w:rsidP="00F76E11">
            <w:pPr>
              <w:rPr>
                <w:rFonts w:cs="Times New Roman"/>
              </w:rPr>
            </w:pPr>
          </w:p>
        </w:tc>
        <w:tc>
          <w:tcPr>
            <w:tcW w:w="453" w:type="pct"/>
            <w:tcBorders>
              <w:top w:val="single" w:sz="8" w:space="0" w:color="AEAEAE"/>
              <w:left w:val="nil"/>
              <w:bottom w:val="nil"/>
              <w:right w:val="nil"/>
            </w:tcBorders>
            <w:shd w:val="clear" w:color="auto" w:fill="E0E0E0"/>
          </w:tcPr>
          <w:p w14:paraId="30BA742B"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nil"/>
              <w:right w:val="single" w:sz="8" w:space="0" w:color="E0E0E0"/>
            </w:tcBorders>
            <w:shd w:val="clear" w:color="auto" w:fill="F9F9FB"/>
          </w:tcPr>
          <w:p w14:paraId="7C076365" w14:textId="77777777" w:rsidR="00F76E11" w:rsidRPr="00123444" w:rsidRDefault="00F76E11" w:rsidP="00F76E11">
            <w:pPr>
              <w:rPr>
                <w:rFonts w:cs="Times New Roman"/>
              </w:rPr>
            </w:pPr>
            <w:r w:rsidRPr="00123444">
              <w:rPr>
                <w:rFonts w:cs="Times New Roman"/>
              </w:rPr>
              <w:t>165</w:t>
            </w:r>
          </w:p>
        </w:tc>
        <w:tc>
          <w:tcPr>
            <w:tcW w:w="353" w:type="pct"/>
            <w:tcBorders>
              <w:top w:val="single" w:sz="8" w:space="0" w:color="AEAEAE"/>
              <w:left w:val="single" w:sz="8" w:space="0" w:color="E0E0E0"/>
              <w:bottom w:val="nil"/>
              <w:right w:val="single" w:sz="8" w:space="0" w:color="E0E0E0"/>
            </w:tcBorders>
            <w:shd w:val="clear" w:color="auto" w:fill="F9F9FB"/>
          </w:tcPr>
          <w:p w14:paraId="427D085C" w14:textId="77777777" w:rsidR="00F76E11" w:rsidRPr="00123444" w:rsidRDefault="00F76E11" w:rsidP="00F76E11">
            <w:pPr>
              <w:rPr>
                <w:rFonts w:cs="Times New Roman"/>
              </w:rPr>
            </w:pPr>
            <w:r w:rsidRPr="00123444">
              <w:rPr>
                <w:rFonts w:cs="Times New Roman"/>
              </w:rPr>
              <w:t>165</w:t>
            </w:r>
          </w:p>
        </w:tc>
        <w:tc>
          <w:tcPr>
            <w:tcW w:w="448" w:type="pct"/>
            <w:tcBorders>
              <w:top w:val="single" w:sz="8" w:space="0" w:color="AEAEAE"/>
              <w:left w:val="single" w:sz="8" w:space="0" w:color="E0E0E0"/>
              <w:bottom w:val="nil"/>
              <w:right w:val="single" w:sz="8" w:space="0" w:color="E0E0E0"/>
            </w:tcBorders>
            <w:shd w:val="clear" w:color="auto" w:fill="F9F9FB"/>
          </w:tcPr>
          <w:p w14:paraId="51B69633" w14:textId="77777777" w:rsidR="00F76E11" w:rsidRPr="00123444" w:rsidRDefault="00F76E11" w:rsidP="00F76E11">
            <w:pPr>
              <w:rPr>
                <w:rFonts w:cs="Times New Roman"/>
              </w:rPr>
            </w:pPr>
            <w:r w:rsidRPr="00123444">
              <w:rPr>
                <w:rFonts w:cs="Times New Roman"/>
              </w:rPr>
              <w:t>165</w:t>
            </w:r>
          </w:p>
        </w:tc>
        <w:tc>
          <w:tcPr>
            <w:tcW w:w="425" w:type="pct"/>
            <w:tcBorders>
              <w:top w:val="single" w:sz="8" w:space="0" w:color="AEAEAE"/>
              <w:left w:val="single" w:sz="8" w:space="0" w:color="E0E0E0"/>
              <w:bottom w:val="nil"/>
              <w:right w:val="single" w:sz="8" w:space="0" w:color="E0E0E0"/>
            </w:tcBorders>
            <w:shd w:val="clear" w:color="auto" w:fill="F9F9FB"/>
          </w:tcPr>
          <w:p w14:paraId="64AD0821" w14:textId="77777777" w:rsidR="00F76E11" w:rsidRPr="00123444" w:rsidRDefault="00F76E11" w:rsidP="00F76E11">
            <w:pPr>
              <w:rPr>
                <w:rFonts w:cs="Times New Roman"/>
              </w:rPr>
            </w:pPr>
            <w:r w:rsidRPr="00123444">
              <w:rPr>
                <w:rFonts w:cs="Times New Roman"/>
              </w:rPr>
              <w:t>128</w:t>
            </w:r>
          </w:p>
        </w:tc>
        <w:tc>
          <w:tcPr>
            <w:tcW w:w="326" w:type="pct"/>
            <w:tcBorders>
              <w:top w:val="single" w:sz="8" w:space="0" w:color="AEAEAE"/>
              <w:left w:val="single" w:sz="8" w:space="0" w:color="E0E0E0"/>
              <w:bottom w:val="nil"/>
              <w:right w:val="single" w:sz="8" w:space="0" w:color="E0E0E0"/>
            </w:tcBorders>
            <w:shd w:val="clear" w:color="auto" w:fill="F9F9FB"/>
          </w:tcPr>
          <w:p w14:paraId="5D1DBF84" w14:textId="77777777" w:rsidR="00F76E11" w:rsidRPr="00123444" w:rsidRDefault="00F76E11" w:rsidP="00F76E11">
            <w:pPr>
              <w:rPr>
                <w:rFonts w:cs="Times New Roman"/>
              </w:rPr>
            </w:pPr>
            <w:r w:rsidRPr="00123444">
              <w:rPr>
                <w:rFonts w:cs="Times New Roman"/>
              </w:rPr>
              <w:t>154</w:t>
            </w:r>
          </w:p>
        </w:tc>
        <w:tc>
          <w:tcPr>
            <w:tcW w:w="299" w:type="pct"/>
            <w:tcBorders>
              <w:top w:val="single" w:sz="8" w:space="0" w:color="AEAEAE"/>
              <w:left w:val="single" w:sz="8" w:space="0" w:color="E0E0E0"/>
              <w:bottom w:val="nil"/>
              <w:right w:val="single" w:sz="8" w:space="0" w:color="E0E0E0"/>
            </w:tcBorders>
            <w:shd w:val="clear" w:color="auto" w:fill="F9F9FB"/>
          </w:tcPr>
          <w:p w14:paraId="59490983" w14:textId="77777777" w:rsidR="00F76E11" w:rsidRPr="00123444" w:rsidRDefault="00F76E11" w:rsidP="00F76E11">
            <w:pPr>
              <w:rPr>
                <w:rFonts w:cs="Times New Roman"/>
              </w:rPr>
            </w:pPr>
            <w:r w:rsidRPr="00123444">
              <w:rPr>
                <w:rFonts w:cs="Times New Roman"/>
              </w:rPr>
              <w:t>138</w:t>
            </w:r>
          </w:p>
        </w:tc>
        <w:tc>
          <w:tcPr>
            <w:tcW w:w="613" w:type="pct"/>
            <w:tcBorders>
              <w:top w:val="single" w:sz="8" w:space="0" w:color="AEAEAE"/>
              <w:left w:val="single" w:sz="8" w:space="0" w:color="E0E0E0"/>
              <w:bottom w:val="nil"/>
              <w:right w:val="single" w:sz="8" w:space="0" w:color="E0E0E0"/>
            </w:tcBorders>
            <w:shd w:val="clear" w:color="auto" w:fill="F9F9FB"/>
          </w:tcPr>
          <w:p w14:paraId="61FEC945" w14:textId="77777777" w:rsidR="00F76E11" w:rsidRPr="00123444" w:rsidRDefault="00F76E11" w:rsidP="00F76E11">
            <w:pPr>
              <w:rPr>
                <w:rFonts w:cs="Times New Roman"/>
              </w:rPr>
            </w:pPr>
            <w:r w:rsidRPr="00123444">
              <w:rPr>
                <w:rFonts w:cs="Times New Roman"/>
              </w:rPr>
              <w:t>132</w:t>
            </w:r>
          </w:p>
        </w:tc>
        <w:tc>
          <w:tcPr>
            <w:tcW w:w="321" w:type="pct"/>
            <w:tcBorders>
              <w:top w:val="single" w:sz="8" w:space="0" w:color="AEAEAE"/>
              <w:left w:val="single" w:sz="8" w:space="0" w:color="E0E0E0"/>
              <w:bottom w:val="nil"/>
              <w:right w:val="single" w:sz="8" w:space="0" w:color="E0E0E0"/>
            </w:tcBorders>
            <w:shd w:val="clear" w:color="auto" w:fill="F9F9FB"/>
          </w:tcPr>
          <w:p w14:paraId="067C3E60" w14:textId="77777777" w:rsidR="00F76E11" w:rsidRPr="00123444" w:rsidRDefault="00F76E11" w:rsidP="00F76E11">
            <w:pPr>
              <w:rPr>
                <w:rFonts w:cs="Times New Roman"/>
              </w:rPr>
            </w:pPr>
            <w:r w:rsidRPr="00123444">
              <w:rPr>
                <w:rFonts w:cs="Times New Roman"/>
              </w:rPr>
              <w:t>112</w:t>
            </w:r>
          </w:p>
        </w:tc>
        <w:tc>
          <w:tcPr>
            <w:tcW w:w="503" w:type="pct"/>
            <w:tcBorders>
              <w:top w:val="single" w:sz="8" w:space="0" w:color="AEAEAE"/>
              <w:left w:val="single" w:sz="8" w:space="0" w:color="E0E0E0"/>
              <w:bottom w:val="nil"/>
              <w:right w:val="single" w:sz="8" w:space="0" w:color="E0E0E0"/>
            </w:tcBorders>
            <w:shd w:val="clear" w:color="auto" w:fill="F9F9FB"/>
          </w:tcPr>
          <w:p w14:paraId="6771A856" w14:textId="77777777" w:rsidR="00F76E11" w:rsidRPr="00123444" w:rsidRDefault="00F76E11" w:rsidP="00F76E11">
            <w:pPr>
              <w:rPr>
                <w:rFonts w:cs="Times New Roman"/>
              </w:rPr>
            </w:pPr>
            <w:r w:rsidRPr="00123444">
              <w:rPr>
                <w:rFonts w:cs="Times New Roman"/>
              </w:rPr>
              <w:t>163</w:t>
            </w:r>
          </w:p>
        </w:tc>
        <w:tc>
          <w:tcPr>
            <w:tcW w:w="381" w:type="pct"/>
            <w:tcBorders>
              <w:top w:val="single" w:sz="8" w:space="0" w:color="AEAEAE"/>
              <w:left w:val="single" w:sz="8" w:space="0" w:color="E0E0E0"/>
              <w:bottom w:val="nil"/>
              <w:right w:val="nil"/>
            </w:tcBorders>
            <w:shd w:val="clear" w:color="auto" w:fill="F9F9FB"/>
          </w:tcPr>
          <w:p w14:paraId="0E53E5AE" w14:textId="77777777" w:rsidR="00F76E11" w:rsidRPr="00123444" w:rsidRDefault="00F76E11" w:rsidP="00F76E11">
            <w:pPr>
              <w:rPr>
                <w:rFonts w:cs="Times New Roman"/>
              </w:rPr>
            </w:pPr>
            <w:r w:rsidRPr="00123444">
              <w:rPr>
                <w:rFonts w:cs="Times New Roman"/>
              </w:rPr>
              <w:t>159</w:t>
            </w:r>
          </w:p>
        </w:tc>
      </w:tr>
      <w:tr w:rsidR="00F76E11" w:rsidRPr="00123444" w14:paraId="3A716E00" w14:textId="77777777" w:rsidTr="00F76E11">
        <w:trPr>
          <w:cantSplit/>
        </w:trPr>
        <w:tc>
          <w:tcPr>
            <w:tcW w:w="602" w:type="pct"/>
            <w:vMerge w:val="restart"/>
            <w:tcBorders>
              <w:top w:val="single" w:sz="8" w:space="0" w:color="AEAEAE"/>
              <w:left w:val="nil"/>
              <w:bottom w:val="nil"/>
              <w:right w:val="nil"/>
            </w:tcBorders>
            <w:shd w:val="clear" w:color="auto" w:fill="E0E0E0"/>
          </w:tcPr>
          <w:p w14:paraId="436BB9CD" w14:textId="77777777" w:rsidR="00F76E11" w:rsidRPr="00123444" w:rsidRDefault="00F76E11" w:rsidP="00F76E11">
            <w:pPr>
              <w:rPr>
                <w:rFonts w:cs="Times New Roman"/>
              </w:rPr>
            </w:pPr>
            <w:r w:rsidRPr="00123444">
              <w:rPr>
                <w:rFonts w:cs="Times New Roman"/>
              </w:rPr>
              <w:t>rewards_n</w:t>
            </w:r>
          </w:p>
        </w:tc>
        <w:tc>
          <w:tcPr>
            <w:tcW w:w="453" w:type="pct"/>
            <w:tcBorders>
              <w:top w:val="single" w:sz="8" w:space="0" w:color="AEAEAE"/>
              <w:left w:val="nil"/>
              <w:bottom w:val="single" w:sz="8" w:space="0" w:color="AEAEAE"/>
              <w:right w:val="nil"/>
            </w:tcBorders>
            <w:shd w:val="clear" w:color="auto" w:fill="E0E0E0"/>
          </w:tcPr>
          <w:p w14:paraId="16C3C537"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AEAEAE"/>
              <w:left w:val="nil"/>
              <w:bottom w:val="single" w:sz="8" w:space="0" w:color="AEAEAE"/>
              <w:right w:val="single" w:sz="8" w:space="0" w:color="E0E0E0"/>
            </w:tcBorders>
            <w:shd w:val="clear" w:color="auto" w:fill="F9F9FB"/>
          </w:tcPr>
          <w:p w14:paraId="6F719D5A" w14:textId="77777777" w:rsidR="00F76E11" w:rsidRPr="00123444" w:rsidRDefault="00F76E11" w:rsidP="00F76E11">
            <w:pPr>
              <w:rPr>
                <w:rFonts w:cs="Times New Roman"/>
              </w:rPr>
            </w:pPr>
            <w:r w:rsidRPr="00123444">
              <w:rPr>
                <w:rFonts w:cs="Times New Roman"/>
              </w:rPr>
              <w:t>.251</w:t>
            </w:r>
            <w:r w:rsidRPr="00123444">
              <w:rPr>
                <w:rFonts w:cs="Times New Roman"/>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74AE85BF" w14:textId="77777777" w:rsidR="00F76E11" w:rsidRPr="00123444" w:rsidRDefault="00F76E11" w:rsidP="00F76E11">
            <w:pPr>
              <w:rPr>
                <w:rFonts w:cs="Times New Roman"/>
              </w:rPr>
            </w:pPr>
            <w:r w:rsidRPr="00123444">
              <w:rPr>
                <w:rFonts w:cs="Times New Roman"/>
              </w:rPr>
              <w:t>.188</w:t>
            </w:r>
            <w:r w:rsidRPr="00123444">
              <w:rPr>
                <w:rFonts w:cs="Times New Roman"/>
                <w:vertAlign w:val="superscript"/>
              </w:rPr>
              <w:t>*</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664DDA8F" w14:textId="77777777" w:rsidR="00F76E11" w:rsidRPr="00123444" w:rsidRDefault="00F76E11" w:rsidP="00F76E11">
            <w:pPr>
              <w:rPr>
                <w:rFonts w:cs="Times New Roman"/>
              </w:rPr>
            </w:pPr>
            <w:r w:rsidRPr="00123444">
              <w:rPr>
                <w:rFonts w:cs="Times New Roman"/>
              </w:rPr>
              <w:t>.340</w:t>
            </w:r>
            <w:r w:rsidRPr="00123444">
              <w:rPr>
                <w:rFonts w:cs="Times New Roman"/>
                <w:vertAlign w:val="superscript"/>
              </w:rPr>
              <w:t>**</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53C688A0" w14:textId="77777777" w:rsidR="00F76E11" w:rsidRPr="00123444" w:rsidRDefault="00F76E11" w:rsidP="00F76E11">
            <w:pPr>
              <w:rPr>
                <w:rFonts w:cs="Times New Roman"/>
              </w:rPr>
            </w:pPr>
            <w:r w:rsidRPr="00123444">
              <w:rPr>
                <w:rFonts w:cs="Times New Roman"/>
              </w:rPr>
              <w:t>1</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02743274" w14:textId="77777777" w:rsidR="00F76E11" w:rsidRPr="00123444" w:rsidRDefault="00F76E11" w:rsidP="00F76E11">
            <w:pPr>
              <w:rPr>
                <w:rFonts w:cs="Times New Roman"/>
              </w:rPr>
            </w:pPr>
            <w:r w:rsidRPr="00123444">
              <w:rPr>
                <w:rFonts w:cs="Times New Roman"/>
              </w:rPr>
              <w:t>.371</w:t>
            </w:r>
            <w:r w:rsidRPr="00123444">
              <w:rPr>
                <w:rFonts w:cs="Times New Roman"/>
                <w:vertAlign w:val="superscript"/>
              </w:rPr>
              <w:t>**</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3EC034D4" w14:textId="77777777" w:rsidR="00F76E11" w:rsidRPr="00123444" w:rsidRDefault="00F76E11" w:rsidP="00F76E11">
            <w:pPr>
              <w:rPr>
                <w:rFonts w:cs="Times New Roman"/>
              </w:rPr>
            </w:pPr>
            <w:r w:rsidRPr="00123444">
              <w:rPr>
                <w:rFonts w:cs="Times New Roman"/>
              </w:rPr>
              <w:t>.261</w:t>
            </w:r>
            <w:r w:rsidRPr="00123444">
              <w:rPr>
                <w:rFonts w:cs="Times New Roman"/>
                <w:vertAlign w:val="superscript"/>
              </w:rPr>
              <w:t>**</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6EB774B1" w14:textId="77777777" w:rsidR="00F76E11" w:rsidRPr="00123444" w:rsidRDefault="00F76E11" w:rsidP="00F76E11">
            <w:pPr>
              <w:rPr>
                <w:rFonts w:cs="Times New Roman"/>
              </w:rPr>
            </w:pPr>
            <w:r w:rsidRPr="00123444">
              <w:rPr>
                <w:rFonts w:cs="Times New Roman"/>
              </w:rPr>
              <w:t>.400</w:t>
            </w:r>
            <w:r w:rsidRPr="00123444">
              <w:rPr>
                <w:rFonts w:cs="Times New Roman"/>
                <w:vertAlign w:val="superscript"/>
              </w:rPr>
              <w:t>**</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0F04ACAE" w14:textId="77777777" w:rsidR="00F76E11" w:rsidRPr="00123444" w:rsidRDefault="00F76E11" w:rsidP="00F76E11">
            <w:pPr>
              <w:rPr>
                <w:rFonts w:cs="Times New Roman"/>
              </w:rPr>
            </w:pPr>
            <w:r w:rsidRPr="00123444">
              <w:rPr>
                <w:rFonts w:cs="Times New Roman"/>
              </w:rPr>
              <w:t>.494</w:t>
            </w:r>
            <w:r w:rsidRPr="00123444">
              <w:rPr>
                <w:rFonts w:cs="Times New Roman"/>
                <w:vertAlign w:val="superscript"/>
              </w:rPr>
              <w:t>**</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416144C9" w14:textId="77777777" w:rsidR="00F76E11" w:rsidRPr="00123444" w:rsidRDefault="00F76E11" w:rsidP="00F76E11">
            <w:pPr>
              <w:rPr>
                <w:rFonts w:cs="Times New Roman"/>
              </w:rPr>
            </w:pPr>
            <w:r w:rsidRPr="00123444">
              <w:rPr>
                <w:rFonts w:cs="Times New Roman"/>
              </w:rPr>
              <w:t>.381</w:t>
            </w:r>
            <w:r w:rsidRPr="00123444">
              <w:rPr>
                <w:rFonts w:cs="Times New Roman"/>
                <w:vertAlign w:val="superscript"/>
              </w:rPr>
              <w:t>**</w:t>
            </w:r>
          </w:p>
        </w:tc>
        <w:tc>
          <w:tcPr>
            <w:tcW w:w="381" w:type="pct"/>
            <w:tcBorders>
              <w:top w:val="single" w:sz="8" w:space="0" w:color="AEAEAE"/>
              <w:left w:val="single" w:sz="8" w:space="0" w:color="E0E0E0"/>
              <w:bottom w:val="single" w:sz="8" w:space="0" w:color="AEAEAE"/>
              <w:right w:val="nil"/>
            </w:tcBorders>
            <w:shd w:val="clear" w:color="auto" w:fill="F9F9FB"/>
          </w:tcPr>
          <w:p w14:paraId="4B98A7FD" w14:textId="77777777" w:rsidR="00F76E11" w:rsidRPr="00123444" w:rsidRDefault="00F76E11" w:rsidP="00F76E11">
            <w:pPr>
              <w:rPr>
                <w:rFonts w:cs="Times New Roman"/>
              </w:rPr>
            </w:pPr>
            <w:r w:rsidRPr="00123444">
              <w:rPr>
                <w:rFonts w:cs="Times New Roman"/>
              </w:rPr>
              <w:t>.359</w:t>
            </w:r>
            <w:r w:rsidRPr="00123444">
              <w:rPr>
                <w:rFonts w:cs="Times New Roman"/>
                <w:vertAlign w:val="superscript"/>
              </w:rPr>
              <w:t>**</w:t>
            </w:r>
          </w:p>
        </w:tc>
      </w:tr>
      <w:tr w:rsidR="00F76E11" w:rsidRPr="00123444" w14:paraId="6369AB61" w14:textId="77777777" w:rsidTr="00F76E11">
        <w:trPr>
          <w:cantSplit/>
        </w:trPr>
        <w:tc>
          <w:tcPr>
            <w:tcW w:w="602" w:type="pct"/>
            <w:vMerge/>
            <w:tcBorders>
              <w:top w:val="single" w:sz="8" w:space="0" w:color="AEAEAE"/>
              <w:left w:val="nil"/>
              <w:bottom w:val="nil"/>
              <w:right w:val="nil"/>
            </w:tcBorders>
            <w:shd w:val="clear" w:color="auto" w:fill="E0E0E0"/>
          </w:tcPr>
          <w:p w14:paraId="2C95CEB7"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0A281EB9"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tcPr>
          <w:p w14:paraId="402F4353" w14:textId="77777777" w:rsidR="00F76E11" w:rsidRPr="00123444" w:rsidRDefault="00F76E11" w:rsidP="00F76E11">
            <w:pPr>
              <w:rPr>
                <w:rFonts w:cs="Times New Roman"/>
              </w:rPr>
            </w:pPr>
            <w:r w:rsidRPr="00123444">
              <w:rPr>
                <w:rFonts w:cs="Times New Roman"/>
              </w:rPr>
              <w:t>.004</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70368FC1" w14:textId="77777777" w:rsidR="00F76E11" w:rsidRPr="00123444" w:rsidRDefault="00F76E11" w:rsidP="00F76E11">
            <w:pPr>
              <w:rPr>
                <w:rFonts w:cs="Times New Roman"/>
              </w:rPr>
            </w:pPr>
            <w:r w:rsidRPr="00123444">
              <w:rPr>
                <w:rFonts w:cs="Times New Roman"/>
              </w:rPr>
              <w:t>.033</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7835DFB0" w14:textId="77777777" w:rsidR="00F76E11" w:rsidRPr="00123444" w:rsidRDefault="00F76E11" w:rsidP="00F76E11">
            <w:pPr>
              <w:rPr>
                <w:rFonts w:cs="Times New Roman"/>
              </w:rPr>
            </w:pPr>
            <w:r w:rsidRPr="00123444">
              <w:rPr>
                <w:rFonts w:cs="Times New Roman"/>
              </w:rPr>
              <w:t>.000</w:t>
            </w:r>
          </w:p>
        </w:tc>
        <w:tc>
          <w:tcPr>
            <w:tcW w:w="425"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45D35773" w14:textId="77777777" w:rsidR="00F76E11" w:rsidRPr="00123444" w:rsidRDefault="00F76E11" w:rsidP="00F76E11">
            <w:pPr>
              <w:rPr>
                <w:rFonts w:cs="Times New Roman"/>
              </w:rPr>
            </w:pP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57CEC200" w14:textId="77777777" w:rsidR="00F76E11" w:rsidRPr="00123444" w:rsidRDefault="00F76E11" w:rsidP="00F76E11">
            <w:pPr>
              <w:rPr>
                <w:rFonts w:cs="Times New Roman"/>
              </w:rPr>
            </w:pPr>
            <w:r w:rsidRPr="00123444">
              <w:rPr>
                <w:rFonts w:cs="Times New Roman"/>
              </w:rPr>
              <w:t>.000</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31F55111" w14:textId="77777777" w:rsidR="00F76E11" w:rsidRPr="00123444" w:rsidRDefault="00F76E11" w:rsidP="00F76E11">
            <w:pPr>
              <w:rPr>
                <w:rFonts w:cs="Times New Roman"/>
              </w:rPr>
            </w:pPr>
            <w:r w:rsidRPr="00123444">
              <w:rPr>
                <w:rFonts w:cs="Times New Roman"/>
              </w:rPr>
              <w:t>.007</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2B33D590" w14:textId="77777777" w:rsidR="00F76E11" w:rsidRPr="00123444" w:rsidRDefault="00F76E11" w:rsidP="00F76E11">
            <w:pPr>
              <w:rPr>
                <w:rFonts w:cs="Times New Roman"/>
              </w:rPr>
            </w:pPr>
            <w:r w:rsidRPr="00123444">
              <w:rPr>
                <w:rFonts w:cs="Times New Roman"/>
              </w:rPr>
              <w:t>.000</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7E94CDB9" w14:textId="77777777" w:rsidR="00F76E11" w:rsidRPr="00123444" w:rsidRDefault="00F76E11" w:rsidP="00F76E11">
            <w:pPr>
              <w:rPr>
                <w:rFonts w:cs="Times New Roman"/>
              </w:rPr>
            </w:pPr>
            <w:r w:rsidRPr="00123444">
              <w:rPr>
                <w:rFonts w:cs="Times New Roman"/>
              </w:rPr>
              <w:t>.000</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2DA53F4C" w14:textId="77777777" w:rsidR="00F76E11" w:rsidRPr="00123444" w:rsidRDefault="00F76E11" w:rsidP="00F76E11">
            <w:pPr>
              <w:rPr>
                <w:rFonts w:cs="Times New Roman"/>
              </w:rPr>
            </w:pPr>
            <w:r w:rsidRPr="00123444">
              <w:rPr>
                <w:rFonts w:cs="Times New Roman"/>
              </w:rPr>
              <w:t>.000</w:t>
            </w:r>
          </w:p>
        </w:tc>
        <w:tc>
          <w:tcPr>
            <w:tcW w:w="381" w:type="pct"/>
            <w:tcBorders>
              <w:top w:val="single" w:sz="8" w:space="0" w:color="AEAEAE"/>
              <w:left w:val="single" w:sz="8" w:space="0" w:color="E0E0E0"/>
              <w:bottom w:val="single" w:sz="8" w:space="0" w:color="AEAEAE"/>
              <w:right w:val="nil"/>
            </w:tcBorders>
            <w:shd w:val="clear" w:color="auto" w:fill="F9F9FB"/>
          </w:tcPr>
          <w:p w14:paraId="377A21A6" w14:textId="77777777" w:rsidR="00F76E11" w:rsidRPr="00123444" w:rsidRDefault="00F76E11" w:rsidP="00F76E11">
            <w:pPr>
              <w:rPr>
                <w:rFonts w:cs="Times New Roman"/>
              </w:rPr>
            </w:pPr>
            <w:r w:rsidRPr="00123444">
              <w:rPr>
                <w:rFonts w:cs="Times New Roman"/>
              </w:rPr>
              <w:t>.000</w:t>
            </w:r>
          </w:p>
        </w:tc>
      </w:tr>
      <w:tr w:rsidR="00F76E11" w:rsidRPr="00123444" w14:paraId="7E909906" w14:textId="77777777" w:rsidTr="00F76E11">
        <w:trPr>
          <w:cantSplit/>
        </w:trPr>
        <w:tc>
          <w:tcPr>
            <w:tcW w:w="602" w:type="pct"/>
            <w:vMerge/>
            <w:tcBorders>
              <w:top w:val="single" w:sz="8" w:space="0" w:color="AEAEAE"/>
              <w:left w:val="nil"/>
              <w:bottom w:val="nil"/>
              <w:right w:val="nil"/>
            </w:tcBorders>
            <w:shd w:val="clear" w:color="auto" w:fill="E0E0E0"/>
          </w:tcPr>
          <w:p w14:paraId="67E08C6A" w14:textId="77777777" w:rsidR="00F76E11" w:rsidRPr="00123444" w:rsidRDefault="00F76E11" w:rsidP="00F76E11">
            <w:pPr>
              <w:rPr>
                <w:rFonts w:cs="Times New Roman"/>
              </w:rPr>
            </w:pPr>
          </w:p>
        </w:tc>
        <w:tc>
          <w:tcPr>
            <w:tcW w:w="453" w:type="pct"/>
            <w:tcBorders>
              <w:top w:val="single" w:sz="8" w:space="0" w:color="AEAEAE"/>
              <w:left w:val="nil"/>
              <w:bottom w:val="nil"/>
              <w:right w:val="nil"/>
            </w:tcBorders>
            <w:shd w:val="clear" w:color="auto" w:fill="E0E0E0"/>
          </w:tcPr>
          <w:p w14:paraId="2C77B918"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nil"/>
              <w:right w:val="single" w:sz="8" w:space="0" w:color="E0E0E0"/>
            </w:tcBorders>
            <w:shd w:val="clear" w:color="auto" w:fill="F9F9FB"/>
          </w:tcPr>
          <w:p w14:paraId="0804877E" w14:textId="77777777" w:rsidR="00F76E11" w:rsidRPr="00123444" w:rsidRDefault="00F76E11" w:rsidP="00F76E11">
            <w:pPr>
              <w:rPr>
                <w:rFonts w:cs="Times New Roman"/>
              </w:rPr>
            </w:pPr>
            <w:r w:rsidRPr="00123444">
              <w:rPr>
                <w:rFonts w:cs="Times New Roman"/>
              </w:rPr>
              <w:t>128</w:t>
            </w:r>
          </w:p>
        </w:tc>
        <w:tc>
          <w:tcPr>
            <w:tcW w:w="353" w:type="pct"/>
            <w:tcBorders>
              <w:top w:val="single" w:sz="8" w:space="0" w:color="AEAEAE"/>
              <w:left w:val="single" w:sz="8" w:space="0" w:color="E0E0E0"/>
              <w:bottom w:val="nil"/>
              <w:right w:val="single" w:sz="8" w:space="0" w:color="E0E0E0"/>
            </w:tcBorders>
            <w:shd w:val="clear" w:color="auto" w:fill="F9F9FB"/>
          </w:tcPr>
          <w:p w14:paraId="30CEA1F9" w14:textId="77777777" w:rsidR="00F76E11" w:rsidRPr="00123444" w:rsidRDefault="00F76E11" w:rsidP="00F76E11">
            <w:pPr>
              <w:rPr>
                <w:rFonts w:cs="Times New Roman"/>
              </w:rPr>
            </w:pPr>
            <w:r w:rsidRPr="00123444">
              <w:rPr>
                <w:rFonts w:cs="Times New Roman"/>
              </w:rPr>
              <w:t>128</w:t>
            </w:r>
          </w:p>
        </w:tc>
        <w:tc>
          <w:tcPr>
            <w:tcW w:w="448" w:type="pct"/>
            <w:tcBorders>
              <w:top w:val="single" w:sz="8" w:space="0" w:color="AEAEAE"/>
              <w:left w:val="single" w:sz="8" w:space="0" w:color="E0E0E0"/>
              <w:bottom w:val="nil"/>
              <w:right w:val="single" w:sz="8" w:space="0" w:color="E0E0E0"/>
            </w:tcBorders>
            <w:shd w:val="clear" w:color="auto" w:fill="F9F9FB"/>
          </w:tcPr>
          <w:p w14:paraId="0228A5F4" w14:textId="77777777" w:rsidR="00F76E11" w:rsidRPr="00123444" w:rsidRDefault="00F76E11" w:rsidP="00F76E11">
            <w:pPr>
              <w:rPr>
                <w:rFonts w:cs="Times New Roman"/>
              </w:rPr>
            </w:pPr>
            <w:r w:rsidRPr="00123444">
              <w:rPr>
                <w:rFonts w:cs="Times New Roman"/>
              </w:rPr>
              <w:t>128</w:t>
            </w:r>
          </w:p>
        </w:tc>
        <w:tc>
          <w:tcPr>
            <w:tcW w:w="425" w:type="pct"/>
            <w:tcBorders>
              <w:top w:val="single" w:sz="8" w:space="0" w:color="AEAEAE"/>
              <w:left w:val="single" w:sz="8" w:space="0" w:color="E0E0E0"/>
              <w:bottom w:val="nil"/>
              <w:right w:val="single" w:sz="8" w:space="0" w:color="E0E0E0"/>
            </w:tcBorders>
            <w:shd w:val="clear" w:color="auto" w:fill="F9F9FB"/>
          </w:tcPr>
          <w:p w14:paraId="6C73229B" w14:textId="77777777" w:rsidR="00F76E11" w:rsidRPr="00123444" w:rsidRDefault="00F76E11" w:rsidP="00F76E11">
            <w:pPr>
              <w:rPr>
                <w:rFonts w:cs="Times New Roman"/>
              </w:rPr>
            </w:pPr>
            <w:r w:rsidRPr="00123444">
              <w:rPr>
                <w:rFonts w:cs="Times New Roman"/>
              </w:rPr>
              <w:t>128</w:t>
            </w:r>
          </w:p>
        </w:tc>
        <w:tc>
          <w:tcPr>
            <w:tcW w:w="326" w:type="pct"/>
            <w:tcBorders>
              <w:top w:val="single" w:sz="8" w:space="0" w:color="AEAEAE"/>
              <w:left w:val="single" w:sz="8" w:space="0" w:color="E0E0E0"/>
              <w:bottom w:val="nil"/>
              <w:right w:val="single" w:sz="8" w:space="0" w:color="E0E0E0"/>
            </w:tcBorders>
            <w:shd w:val="clear" w:color="auto" w:fill="F9F9FB"/>
          </w:tcPr>
          <w:p w14:paraId="18039185" w14:textId="77777777" w:rsidR="00F76E11" w:rsidRPr="00123444" w:rsidRDefault="00F76E11" w:rsidP="00F76E11">
            <w:pPr>
              <w:rPr>
                <w:rFonts w:cs="Times New Roman"/>
              </w:rPr>
            </w:pPr>
            <w:r w:rsidRPr="00123444">
              <w:rPr>
                <w:rFonts w:cs="Times New Roman"/>
              </w:rPr>
              <w:t>121</w:t>
            </w:r>
          </w:p>
        </w:tc>
        <w:tc>
          <w:tcPr>
            <w:tcW w:w="299" w:type="pct"/>
            <w:tcBorders>
              <w:top w:val="single" w:sz="8" w:space="0" w:color="AEAEAE"/>
              <w:left w:val="single" w:sz="8" w:space="0" w:color="E0E0E0"/>
              <w:bottom w:val="nil"/>
              <w:right w:val="single" w:sz="8" w:space="0" w:color="E0E0E0"/>
            </w:tcBorders>
            <w:shd w:val="clear" w:color="auto" w:fill="F9F9FB"/>
          </w:tcPr>
          <w:p w14:paraId="5BF25370" w14:textId="77777777" w:rsidR="00F76E11" w:rsidRPr="00123444" w:rsidRDefault="00F76E11" w:rsidP="00F76E11">
            <w:pPr>
              <w:rPr>
                <w:rFonts w:cs="Times New Roman"/>
              </w:rPr>
            </w:pPr>
            <w:r w:rsidRPr="00123444">
              <w:rPr>
                <w:rFonts w:cs="Times New Roman"/>
              </w:rPr>
              <w:t>105</w:t>
            </w:r>
          </w:p>
        </w:tc>
        <w:tc>
          <w:tcPr>
            <w:tcW w:w="613" w:type="pct"/>
            <w:tcBorders>
              <w:top w:val="single" w:sz="8" w:space="0" w:color="AEAEAE"/>
              <w:left w:val="single" w:sz="8" w:space="0" w:color="E0E0E0"/>
              <w:bottom w:val="nil"/>
              <w:right w:val="single" w:sz="8" w:space="0" w:color="E0E0E0"/>
            </w:tcBorders>
            <w:shd w:val="clear" w:color="auto" w:fill="F9F9FB"/>
          </w:tcPr>
          <w:p w14:paraId="7A77CB66" w14:textId="77777777" w:rsidR="00F76E11" w:rsidRPr="00123444" w:rsidRDefault="00F76E11" w:rsidP="00F76E11">
            <w:pPr>
              <w:rPr>
                <w:rFonts w:cs="Times New Roman"/>
              </w:rPr>
            </w:pPr>
            <w:r w:rsidRPr="00123444">
              <w:rPr>
                <w:rFonts w:cs="Times New Roman"/>
              </w:rPr>
              <w:t>110</w:t>
            </w:r>
          </w:p>
        </w:tc>
        <w:tc>
          <w:tcPr>
            <w:tcW w:w="321" w:type="pct"/>
            <w:tcBorders>
              <w:top w:val="single" w:sz="8" w:space="0" w:color="AEAEAE"/>
              <w:left w:val="single" w:sz="8" w:space="0" w:color="E0E0E0"/>
              <w:bottom w:val="nil"/>
              <w:right w:val="single" w:sz="8" w:space="0" w:color="E0E0E0"/>
            </w:tcBorders>
            <w:shd w:val="clear" w:color="auto" w:fill="F9F9FB"/>
          </w:tcPr>
          <w:p w14:paraId="60C2EE7B" w14:textId="77777777" w:rsidR="00F76E11" w:rsidRPr="00123444" w:rsidRDefault="00F76E11" w:rsidP="00F76E11">
            <w:pPr>
              <w:rPr>
                <w:rFonts w:cs="Times New Roman"/>
              </w:rPr>
            </w:pPr>
            <w:r w:rsidRPr="00123444">
              <w:rPr>
                <w:rFonts w:cs="Times New Roman"/>
              </w:rPr>
              <w:t>92</w:t>
            </w:r>
          </w:p>
        </w:tc>
        <w:tc>
          <w:tcPr>
            <w:tcW w:w="503" w:type="pct"/>
            <w:tcBorders>
              <w:top w:val="single" w:sz="8" w:space="0" w:color="AEAEAE"/>
              <w:left w:val="single" w:sz="8" w:space="0" w:color="E0E0E0"/>
              <w:bottom w:val="nil"/>
              <w:right w:val="single" w:sz="8" w:space="0" w:color="E0E0E0"/>
            </w:tcBorders>
            <w:shd w:val="clear" w:color="auto" w:fill="F9F9FB"/>
          </w:tcPr>
          <w:p w14:paraId="3143CA36" w14:textId="77777777" w:rsidR="00F76E11" w:rsidRPr="00123444" w:rsidRDefault="00F76E11" w:rsidP="00F76E11">
            <w:pPr>
              <w:rPr>
                <w:rFonts w:cs="Times New Roman"/>
              </w:rPr>
            </w:pPr>
            <w:r w:rsidRPr="00123444">
              <w:rPr>
                <w:rFonts w:cs="Times New Roman"/>
              </w:rPr>
              <w:t>126</w:t>
            </w:r>
          </w:p>
        </w:tc>
        <w:tc>
          <w:tcPr>
            <w:tcW w:w="381" w:type="pct"/>
            <w:tcBorders>
              <w:top w:val="single" w:sz="8" w:space="0" w:color="AEAEAE"/>
              <w:left w:val="single" w:sz="8" w:space="0" w:color="E0E0E0"/>
              <w:bottom w:val="nil"/>
              <w:right w:val="nil"/>
            </w:tcBorders>
            <w:shd w:val="clear" w:color="auto" w:fill="F9F9FB"/>
          </w:tcPr>
          <w:p w14:paraId="10B1582E" w14:textId="77777777" w:rsidR="00F76E11" w:rsidRPr="00123444" w:rsidRDefault="00F76E11" w:rsidP="00F76E11">
            <w:pPr>
              <w:rPr>
                <w:rFonts w:cs="Times New Roman"/>
              </w:rPr>
            </w:pPr>
            <w:r w:rsidRPr="00123444">
              <w:rPr>
                <w:rFonts w:cs="Times New Roman"/>
              </w:rPr>
              <w:t>123</w:t>
            </w:r>
          </w:p>
        </w:tc>
      </w:tr>
      <w:tr w:rsidR="00F76E11" w:rsidRPr="00123444" w14:paraId="7778EBB6" w14:textId="77777777" w:rsidTr="00F76E11">
        <w:trPr>
          <w:cantSplit/>
        </w:trPr>
        <w:tc>
          <w:tcPr>
            <w:tcW w:w="602" w:type="pct"/>
            <w:vMerge w:val="restart"/>
            <w:tcBorders>
              <w:top w:val="single" w:sz="8" w:space="0" w:color="AEAEAE"/>
              <w:left w:val="nil"/>
              <w:bottom w:val="nil"/>
              <w:right w:val="nil"/>
            </w:tcBorders>
            <w:shd w:val="clear" w:color="auto" w:fill="E0E0E0"/>
          </w:tcPr>
          <w:p w14:paraId="0C4B83DA" w14:textId="77777777" w:rsidR="00F76E11" w:rsidRPr="00123444" w:rsidRDefault="00F76E11" w:rsidP="00F76E11">
            <w:pPr>
              <w:rPr>
                <w:rFonts w:cs="Times New Roman"/>
              </w:rPr>
            </w:pPr>
            <w:r w:rsidRPr="00123444">
              <w:rPr>
                <w:rFonts w:cs="Times New Roman"/>
              </w:rPr>
              <w:t>game_n</w:t>
            </w:r>
          </w:p>
        </w:tc>
        <w:tc>
          <w:tcPr>
            <w:tcW w:w="453" w:type="pct"/>
            <w:tcBorders>
              <w:top w:val="single" w:sz="8" w:space="0" w:color="AEAEAE"/>
              <w:left w:val="nil"/>
              <w:bottom w:val="single" w:sz="8" w:space="0" w:color="AEAEAE"/>
              <w:right w:val="nil"/>
            </w:tcBorders>
            <w:shd w:val="clear" w:color="auto" w:fill="E0E0E0"/>
          </w:tcPr>
          <w:p w14:paraId="480E01A9"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AEAEAE"/>
              <w:left w:val="nil"/>
              <w:bottom w:val="single" w:sz="8" w:space="0" w:color="AEAEAE"/>
              <w:right w:val="single" w:sz="8" w:space="0" w:color="E0E0E0"/>
            </w:tcBorders>
            <w:shd w:val="clear" w:color="auto" w:fill="F9F9FB"/>
          </w:tcPr>
          <w:p w14:paraId="5C628476" w14:textId="77777777" w:rsidR="00F76E11" w:rsidRPr="00123444" w:rsidRDefault="00F76E11" w:rsidP="00F76E11">
            <w:pPr>
              <w:rPr>
                <w:rFonts w:cs="Times New Roman"/>
              </w:rPr>
            </w:pPr>
            <w:r w:rsidRPr="00123444">
              <w:rPr>
                <w:rFonts w:cs="Times New Roman"/>
              </w:rPr>
              <w:t>.326</w:t>
            </w:r>
            <w:r w:rsidRPr="00123444">
              <w:rPr>
                <w:rFonts w:cs="Times New Roman"/>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4A809B6D" w14:textId="77777777" w:rsidR="00F76E11" w:rsidRPr="00123444" w:rsidRDefault="00F76E11" w:rsidP="00F76E11">
            <w:pPr>
              <w:rPr>
                <w:rFonts w:cs="Times New Roman"/>
              </w:rPr>
            </w:pPr>
            <w:r w:rsidRPr="00123444">
              <w:rPr>
                <w:rFonts w:cs="Times New Roman"/>
              </w:rPr>
              <w:t>.178</w:t>
            </w:r>
            <w:r w:rsidRPr="00123444">
              <w:rPr>
                <w:rFonts w:cs="Times New Roman"/>
                <w:vertAlign w:val="superscript"/>
              </w:rPr>
              <w:t>*</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42D78867" w14:textId="77777777" w:rsidR="00F76E11" w:rsidRPr="00123444" w:rsidRDefault="00F76E11" w:rsidP="00F76E11">
            <w:pPr>
              <w:rPr>
                <w:rFonts w:cs="Times New Roman"/>
              </w:rPr>
            </w:pPr>
            <w:r w:rsidRPr="00123444">
              <w:rPr>
                <w:rFonts w:cs="Times New Roman"/>
              </w:rPr>
              <w:t>.239</w:t>
            </w:r>
            <w:r w:rsidRPr="00123444">
              <w:rPr>
                <w:rFonts w:cs="Times New Roman"/>
                <w:vertAlign w:val="superscript"/>
              </w:rPr>
              <w:t>**</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6198AF28" w14:textId="77777777" w:rsidR="00F76E11" w:rsidRPr="00123444" w:rsidRDefault="00F76E11" w:rsidP="00F76E11">
            <w:pPr>
              <w:rPr>
                <w:rFonts w:cs="Times New Roman"/>
              </w:rPr>
            </w:pPr>
            <w:r w:rsidRPr="00123444">
              <w:rPr>
                <w:rFonts w:cs="Times New Roman"/>
              </w:rPr>
              <w:t>.371</w:t>
            </w:r>
            <w:r w:rsidRPr="00123444">
              <w:rPr>
                <w:rFonts w:cs="Times New Roman"/>
                <w:vertAlign w:val="superscript"/>
              </w:rPr>
              <w:t>**</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39848645" w14:textId="77777777" w:rsidR="00F76E11" w:rsidRPr="00123444" w:rsidRDefault="00F76E11" w:rsidP="00F76E11">
            <w:pPr>
              <w:rPr>
                <w:rFonts w:cs="Times New Roman"/>
              </w:rPr>
            </w:pPr>
            <w:r w:rsidRPr="00123444">
              <w:rPr>
                <w:rFonts w:cs="Times New Roman"/>
              </w:rPr>
              <w:t>1</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2C1FDEC2" w14:textId="77777777" w:rsidR="00F76E11" w:rsidRPr="00123444" w:rsidRDefault="00F76E11" w:rsidP="00F76E11">
            <w:pPr>
              <w:rPr>
                <w:rFonts w:cs="Times New Roman"/>
              </w:rPr>
            </w:pPr>
            <w:r w:rsidRPr="00123444">
              <w:rPr>
                <w:rFonts w:cs="Times New Roman"/>
              </w:rPr>
              <w:t>.467</w:t>
            </w:r>
            <w:r w:rsidRPr="00123444">
              <w:rPr>
                <w:rFonts w:cs="Times New Roman"/>
                <w:vertAlign w:val="superscript"/>
              </w:rPr>
              <w:t>**</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5DB17C36" w14:textId="77777777" w:rsidR="00F76E11" w:rsidRPr="00123444" w:rsidRDefault="00F76E11" w:rsidP="00F76E11">
            <w:pPr>
              <w:rPr>
                <w:rFonts w:cs="Times New Roman"/>
              </w:rPr>
            </w:pPr>
            <w:r w:rsidRPr="00123444">
              <w:rPr>
                <w:rFonts w:cs="Times New Roman"/>
              </w:rPr>
              <w:t>.229</w:t>
            </w:r>
            <w:r w:rsidRPr="00123444">
              <w:rPr>
                <w:rFonts w:cs="Times New Roman"/>
                <w:vertAlign w:val="superscript"/>
              </w:rPr>
              <w:t>*</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7CF7053F" w14:textId="77777777" w:rsidR="00F76E11" w:rsidRPr="00123444" w:rsidRDefault="00F76E11" w:rsidP="00F76E11">
            <w:pPr>
              <w:rPr>
                <w:rFonts w:cs="Times New Roman"/>
              </w:rPr>
            </w:pPr>
            <w:r w:rsidRPr="00123444">
              <w:rPr>
                <w:rFonts w:cs="Times New Roman"/>
              </w:rPr>
              <w:t>.279</w:t>
            </w:r>
            <w:r w:rsidRPr="00123444">
              <w:rPr>
                <w:rFonts w:cs="Times New Roman"/>
                <w:vertAlign w:val="superscript"/>
              </w:rPr>
              <w:t>**</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2B9135BA" w14:textId="77777777" w:rsidR="00F76E11" w:rsidRPr="00123444" w:rsidRDefault="00F76E11" w:rsidP="00F76E11">
            <w:pPr>
              <w:rPr>
                <w:rFonts w:cs="Times New Roman"/>
              </w:rPr>
            </w:pPr>
            <w:r w:rsidRPr="00123444">
              <w:rPr>
                <w:rFonts w:cs="Times New Roman"/>
              </w:rPr>
              <w:t>.299</w:t>
            </w:r>
            <w:r w:rsidRPr="00123444">
              <w:rPr>
                <w:rFonts w:cs="Times New Roman"/>
                <w:vertAlign w:val="superscript"/>
              </w:rPr>
              <w:t>**</w:t>
            </w:r>
          </w:p>
        </w:tc>
        <w:tc>
          <w:tcPr>
            <w:tcW w:w="381" w:type="pct"/>
            <w:tcBorders>
              <w:top w:val="single" w:sz="8" w:space="0" w:color="AEAEAE"/>
              <w:left w:val="single" w:sz="8" w:space="0" w:color="E0E0E0"/>
              <w:bottom w:val="single" w:sz="8" w:space="0" w:color="AEAEAE"/>
              <w:right w:val="nil"/>
            </w:tcBorders>
            <w:shd w:val="clear" w:color="auto" w:fill="F9F9FB"/>
          </w:tcPr>
          <w:p w14:paraId="7CC6F383" w14:textId="77777777" w:rsidR="00F76E11" w:rsidRPr="00123444" w:rsidRDefault="00F76E11" w:rsidP="00F76E11">
            <w:pPr>
              <w:rPr>
                <w:rFonts w:cs="Times New Roman"/>
              </w:rPr>
            </w:pPr>
            <w:r w:rsidRPr="00123444">
              <w:rPr>
                <w:rFonts w:cs="Times New Roman"/>
              </w:rPr>
              <w:t>.261</w:t>
            </w:r>
            <w:r w:rsidRPr="00123444">
              <w:rPr>
                <w:rFonts w:cs="Times New Roman"/>
                <w:vertAlign w:val="superscript"/>
              </w:rPr>
              <w:t>**</w:t>
            </w:r>
          </w:p>
        </w:tc>
      </w:tr>
      <w:tr w:rsidR="00F76E11" w:rsidRPr="00123444" w14:paraId="58F7833B" w14:textId="77777777" w:rsidTr="00F76E11">
        <w:trPr>
          <w:cantSplit/>
        </w:trPr>
        <w:tc>
          <w:tcPr>
            <w:tcW w:w="602" w:type="pct"/>
            <w:vMerge/>
            <w:tcBorders>
              <w:top w:val="single" w:sz="8" w:space="0" w:color="AEAEAE"/>
              <w:left w:val="nil"/>
              <w:bottom w:val="nil"/>
              <w:right w:val="nil"/>
            </w:tcBorders>
            <w:shd w:val="clear" w:color="auto" w:fill="E0E0E0"/>
          </w:tcPr>
          <w:p w14:paraId="74F7A085"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5AD614D0"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tcPr>
          <w:p w14:paraId="61E94B33" w14:textId="77777777" w:rsidR="00F76E11" w:rsidRPr="00123444" w:rsidRDefault="00F76E11" w:rsidP="00F76E11">
            <w:pPr>
              <w:rPr>
                <w:rFonts w:cs="Times New Roman"/>
              </w:rPr>
            </w:pPr>
            <w:r w:rsidRPr="00123444">
              <w:rPr>
                <w:rFonts w:cs="Times New Roman"/>
              </w:rPr>
              <w:t>.000</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4DF6C2FC" w14:textId="77777777" w:rsidR="00F76E11" w:rsidRPr="00123444" w:rsidRDefault="00F76E11" w:rsidP="00F76E11">
            <w:pPr>
              <w:rPr>
                <w:rFonts w:cs="Times New Roman"/>
              </w:rPr>
            </w:pPr>
            <w:r w:rsidRPr="00123444">
              <w:rPr>
                <w:rFonts w:cs="Times New Roman"/>
              </w:rPr>
              <w:t>.027</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0EA32720" w14:textId="77777777" w:rsidR="00F76E11" w:rsidRPr="00123444" w:rsidRDefault="00F76E11" w:rsidP="00F76E11">
            <w:pPr>
              <w:rPr>
                <w:rFonts w:cs="Times New Roman"/>
              </w:rPr>
            </w:pPr>
            <w:r w:rsidRPr="00123444">
              <w:rPr>
                <w:rFonts w:cs="Times New Roman"/>
              </w:rPr>
              <w:t>.003</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2420A77B" w14:textId="77777777" w:rsidR="00F76E11" w:rsidRPr="00123444" w:rsidRDefault="00F76E11" w:rsidP="00F76E11">
            <w:pPr>
              <w:rPr>
                <w:rFonts w:cs="Times New Roman"/>
              </w:rPr>
            </w:pPr>
            <w:r w:rsidRPr="00123444">
              <w:rPr>
                <w:rFonts w:cs="Times New Roman"/>
              </w:rPr>
              <w:t>.000</w:t>
            </w:r>
          </w:p>
        </w:tc>
        <w:tc>
          <w:tcPr>
            <w:tcW w:w="326"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13C5DDA6" w14:textId="77777777" w:rsidR="00F76E11" w:rsidRPr="00123444" w:rsidRDefault="00F76E11" w:rsidP="00F76E11">
            <w:pPr>
              <w:rPr>
                <w:rFonts w:cs="Times New Roman"/>
              </w:rPr>
            </w:pP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28D4D31E" w14:textId="77777777" w:rsidR="00F76E11" w:rsidRPr="00123444" w:rsidRDefault="00F76E11" w:rsidP="00F76E11">
            <w:pPr>
              <w:rPr>
                <w:rFonts w:cs="Times New Roman"/>
              </w:rPr>
            </w:pPr>
            <w:r w:rsidRPr="00123444">
              <w:rPr>
                <w:rFonts w:cs="Times New Roman"/>
              </w:rPr>
              <w:t>.000</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07B3E704" w14:textId="77777777" w:rsidR="00F76E11" w:rsidRPr="00123444" w:rsidRDefault="00F76E11" w:rsidP="00F76E11">
            <w:pPr>
              <w:rPr>
                <w:rFonts w:cs="Times New Roman"/>
              </w:rPr>
            </w:pPr>
            <w:r w:rsidRPr="00123444">
              <w:rPr>
                <w:rFonts w:cs="Times New Roman"/>
              </w:rPr>
              <w:t>.011</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1BB23203" w14:textId="77777777" w:rsidR="00F76E11" w:rsidRPr="00123444" w:rsidRDefault="00F76E11" w:rsidP="00F76E11">
            <w:pPr>
              <w:rPr>
                <w:rFonts w:cs="Times New Roman"/>
              </w:rPr>
            </w:pPr>
            <w:r w:rsidRPr="00123444">
              <w:rPr>
                <w:rFonts w:cs="Times New Roman"/>
              </w:rPr>
              <w:t>.005</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1E35615A" w14:textId="77777777" w:rsidR="00F76E11" w:rsidRPr="00123444" w:rsidRDefault="00F76E11" w:rsidP="00F76E11">
            <w:pPr>
              <w:rPr>
                <w:rFonts w:cs="Times New Roman"/>
              </w:rPr>
            </w:pPr>
            <w:r w:rsidRPr="00123444">
              <w:rPr>
                <w:rFonts w:cs="Times New Roman"/>
              </w:rPr>
              <w:t>.000</w:t>
            </w:r>
          </w:p>
        </w:tc>
        <w:tc>
          <w:tcPr>
            <w:tcW w:w="381" w:type="pct"/>
            <w:tcBorders>
              <w:top w:val="single" w:sz="8" w:space="0" w:color="AEAEAE"/>
              <w:left w:val="single" w:sz="8" w:space="0" w:color="E0E0E0"/>
              <w:bottom w:val="single" w:sz="8" w:space="0" w:color="AEAEAE"/>
              <w:right w:val="nil"/>
            </w:tcBorders>
            <w:shd w:val="clear" w:color="auto" w:fill="F9F9FB"/>
          </w:tcPr>
          <w:p w14:paraId="00E47F62" w14:textId="77777777" w:rsidR="00F76E11" w:rsidRPr="00123444" w:rsidRDefault="00F76E11" w:rsidP="00F76E11">
            <w:pPr>
              <w:rPr>
                <w:rFonts w:cs="Times New Roman"/>
              </w:rPr>
            </w:pPr>
            <w:r w:rsidRPr="00123444">
              <w:rPr>
                <w:rFonts w:cs="Times New Roman"/>
              </w:rPr>
              <w:t>.001</w:t>
            </w:r>
          </w:p>
        </w:tc>
      </w:tr>
      <w:tr w:rsidR="00F76E11" w:rsidRPr="00123444" w14:paraId="415CCB0A" w14:textId="77777777" w:rsidTr="00F76E11">
        <w:trPr>
          <w:cantSplit/>
        </w:trPr>
        <w:tc>
          <w:tcPr>
            <w:tcW w:w="602" w:type="pct"/>
            <w:vMerge/>
            <w:tcBorders>
              <w:top w:val="single" w:sz="8" w:space="0" w:color="AEAEAE"/>
              <w:left w:val="nil"/>
              <w:bottom w:val="nil"/>
              <w:right w:val="nil"/>
            </w:tcBorders>
            <w:shd w:val="clear" w:color="auto" w:fill="E0E0E0"/>
          </w:tcPr>
          <w:p w14:paraId="2A7243DB" w14:textId="77777777" w:rsidR="00F76E11" w:rsidRPr="00123444" w:rsidRDefault="00F76E11" w:rsidP="00F76E11">
            <w:pPr>
              <w:rPr>
                <w:rFonts w:cs="Times New Roman"/>
              </w:rPr>
            </w:pPr>
          </w:p>
        </w:tc>
        <w:tc>
          <w:tcPr>
            <w:tcW w:w="453" w:type="pct"/>
            <w:tcBorders>
              <w:top w:val="single" w:sz="8" w:space="0" w:color="AEAEAE"/>
              <w:left w:val="nil"/>
              <w:bottom w:val="nil"/>
              <w:right w:val="nil"/>
            </w:tcBorders>
            <w:shd w:val="clear" w:color="auto" w:fill="E0E0E0"/>
          </w:tcPr>
          <w:p w14:paraId="7CA1EA31"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nil"/>
              <w:right w:val="single" w:sz="8" w:space="0" w:color="E0E0E0"/>
            </w:tcBorders>
            <w:shd w:val="clear" w:color="auto" w:fill="F9F9FB"/>
          </w:tcPr>
          <w:p w14:paraId="6AA25E7F" w14:textId="77777777" w:rsidR="00F76E11" w:rsidRPr="00123444" w:rsidRDefault="00F76E11" w:rsidP="00F76E11">
            <w:pPr>
              <w:rPr>
                <w:rFonts w:cs="Times New Roman"/>
              </w:rPr>
            </w:pPr>
            <w:r w:rsidRPr="00123444">
              <w:rPr>
                <w:rFonts w:cs="Times New Roman"/>
              </w:rPr>
              <w:t>154</w:t>
            </w:r>
          </w:p>
        </w:tc>
        <w:tc>
          <w:tcPr>
            <w:tcW w:w="353" w:type="pct"/>
            <w:tcBorders>
              <w:top w:val="single" w:sz="8" w:space="0" w:color="AEAEAE"/>
              <w:left w:val="single" w:sz="8" w:space="0" w:color="E0E0E0"/>
              <w:bottom w:val="nil"/>
              <w:right w:val="single" w:sz="8" w:space="0" w:color="E0E0E0"/>
            </w:tcBorders>
            <w:shd w:val="clear" w:color="auto" w:fill="F9F9FB"/>
          </w:tcPr>
          <w:p w14:paraId="72102259" w14:textId="77777777" w:rsidR="00F76E11" w:rsidRPr="00123444" w:rsidRDefault="00F76E11" w:rsidP="00F76E11">
            <w:pPr>
              <w:rPr>
                <w:rFonts w:cs="Times New Roman"/>
              </w:rPr>
            </w:pPr>
            <w:r w:rsidRPr="00123444">
              <w:rPr>
                <w:rFonts w:cs="Times New Roman"/>
              </w:rPr>
              <w:t>154</w:t>
            </w:r>
          </w:p>
        </w:tc>
        <w:tc>
          <w:tcPr>
            <w:tcW w:w="448" w:type="pct"/>
            <w:tcBorders>
              <w:top w:val="single" w:sz="8" w:space="0" w:color="AEAEAE"/>
              <w:left w:val="single" w:sz="8" w:space="0" w:color="E0E0E0"/>
              <w:bottom w:val="nil"/>
              <w:right w:val="single" w:sz="8" w:space="0" w:color="E0E0E0"/>
            </w:tcBorders>
            <w:shd w:val="clear" w:color="auto" w:fill="F9F9FB"/>
          </w:tcPr>
          <w:p w14:paraId="7002A5F8" w14:textId="77777777" w:rsidR="00F76E11" w:rsidRPr="00123444" w:rsidRDefault="00F76E11" w:rsidP="00F76E11">
            <w:pPr>
              <w:rPr>
                <w:rFonts w:cs="Times New Roman"/>
              </w:rPr>
            </w:pPr>
            <w:r w:rsidRPr="00123444">
              <w:rPr>
                <w:rFonts w:cs="Times New Roman"/>
              </w:rPr>
              <w:t>154</w:t>
            </w:r>
          </w:p>
        </w:tc>
        <w:tc>
          <w:tcPr>
            <w:tcW w:w="425" w:type="pct"/>
            <w:tcBorders>
              <w:top w:val="single" w:sz="8" w:space="0" w:color="AEAEAE"/>
              <w:left w:val="single" w:sz="8" w:space="0" w:color="E0E0E0"/>
              <w:bottom w:val="nil"/>
              <w:right w:val="single" w:sz="8" w:space="0" w:color="E0E0E0"/>
            </w:tcBorders>
            <w:shd w:val="clear" w:color="auto" w:fill="F9F9FB"/>
          </w:tcPr>
          <w:p w14:paraId="30A5FBD4" w14:textId="77777777" w:rsidR="00F76E11" w:rsidRPr="00123444" w:rsidRDefault="00F76E11" w:rsidP="00F76E11">
            <w:pPr>
              <w:rPr>
                <w:rFonts w:cs="Times New Roman"/>
              </w:rPr>
            </w:pPr>
            <w:r w:rsidRPr="00123444">
              <w:rPr>
                <w:rFonts w:cs="Times New Roman"/>
              </w:rPr>
              <w:t>121</w:t>
            </w:r>
          </w:p>
        </w:tc>
        <w:tc>
          <w:tcPr>
            <w:tcW w:w="326" w:type="pct"/>
            <w:tcBorders>
              <w:top w:val="single" w:sz="8" w:space="0" w:color="AEAEAE"/>
              <w:left w:val="single" w:sz="8" w:space="0" w:color="E0E0E0"/>
              <w:bottom w:val="nil"/>
              <w:right w:val="single" w:sz="8" w:space="0" w:color="E0E0E0"/>
            </w:tcBorders>
            <w:shd w:val="clear" w:color="auto" w:fill="F9F9FB"/>
          </w:tcPr>
          <w:p w14:paraId="6ABABAAC" w14:textId="77777777" w:rsidR="00F76E11" w:rsidRPr="00123444" w:rsidRDefault="00F76E11" w:rsidP="00F76E11">
            <w:pPr>
              <w:rPr>
                <w:rFonts w:cs="Times New Roman"/>
              </w:rPr>
            </w:pPr>
            <w:r w:rsidRPr="00123444">
              <w:rPr>
                <w:rFonts w:cs="Times New Roman"/>
              </w:rPr>
              <w:t>155</w:t>
            </w:r>
          </w:p>
        </w:tc>
        <w:tc>
          <w:tcPr>
            <w:tcW w:w="299" w:type="pct"/>
            <w:tcBorders>
              <w:top w:val="single" w:sz="8" w:space="0" w:color="AEAEAE"/>
              <w:left w:val="single" w:sz="8" w:space="0" w:color="E0E0E0"/>
              <w:bottom w:val="nil"/>
              <w:right w:val="single" w:sz="8" w:space="0" w:color="E0E0E0"/>
            </w:tcBorders>
            <w:shd w:val="clear" w:color="auto" w:fill="F9F9FB"/>
          </w:tcPr>
          <w:p w14:paraId="18983D57" w14:textId="77777777" w:rsidR="00F76E11" w:rsidRPr="00123444" w:rsidRDefault="00F76E11" w:rsidP="00F76E11">
            <w:pPr>
              <w:rPr>
                <w:rFonts w:cs="Times New Roman"/>
              </w:rPr>
            </w:pPr>
            <w:r w:rsidRPr="00123444">
              <w:rPr>
                <w:rFonts w:cs="Times New Roman"/>
              </w:rPr>
              <w:t>134</w:t>
            </w:r>
          </w:p>
        </w:tc>
        <w:tc>
          <w:tcPr>
            <w:tcW w:w="613" w:type="pct"/>
            <w:tcBorders>
              <w:top w:val="single" w:sz="8" w:space="0" w:color="AEAEAE"/>
              <w:left w:val="single" w:sz="8" w:space="0" w:color="E0E0E0"/>
              <w:bottom w:val="nil"/>
              <w:right w:val="single" w:sz="8" w:space="0" w:color="E0E0E0"/>
            </w:tcBorders>
            <w:shd w:val="clear" w:color="auto" w:fill="F9F9FB"/>
          </w:tcPr>
          <w:p w14:paraId="2375F8D1" w14:textId="77777777" w:rsidR="00F76E11" w:rsidRPr="00123444" w:rsidRDefault="00F76E11" w:rsidP="00F76E11">
            <w:pPr>
              <w:rPr>
                <w:rFonts w:cs="Times New Roman"/>
              </w:rPr>
            </w:pPr>
            <w:r w:rsidRPr="00123444">
              <w:rPr>
                <w:rFonts w:cs="Times New Roman"/>
              </w:rPr>
              <w:t>123</w:t>
            </w:r>
          </w:p>
        </w:tc>
        <w:tc>
          <w:tcPr>
            <w:tcW w:w="321" w:type="pct"/>
            <w:tcBorders>
              <w:top w:val="single" w:sz="8" w:space="0" w:color="AEAEAE"/>
              <w:left w:val="single" w:sz="8" w:space="0" w:color="E0E0E0"/>
              <w:bottom w:val="nil"/>
              <w:right w:val="single" w:sz="8" w:space="0" w:color="E0E0E0"/>
            </w:tcBorders>
            <w:shd w:val="clear" w:color="auto" w:fill="F9F9FB"/>
          </w:tcPr>
          <w:p w14:paraId="7FD724F7" w14:textId="77777777" w:rsidR="00F76E11" w:rsidRPr="00123444" w:rsidRDefault="00F76E11" w:rsidP="00F76E11">
            <w:pPr>
              <w:rPr>
                <w:rFonts w:cs="Times New Roman"/>
              </w:rPr>
            </w:pPr>
            <w:r w:rsidRPr="00123444">
              <w:rPr>
                <w:rFonts w:cs="Times New Roman"/>
              </w:rPr>
              <w:t>102</w:t>
            </w:r>
          </w:p>
        </w:tc>
        <w:tc>
          <w:tcPr>
            <w:tcW w:w="503" w:type="pct"/>
            <w:tcBorders>
              <w:top w:val="single" w:sz="8" w:space="0" w:color="AEAEAE"/>
              <w:left w:val="single" w:sz="8" w:space="0" w:color="E0E0E0"/>
              <w:bottom w:val="nil"/>
              <w:right w:val="single" w:sz="8" w:space="0" w:color="E0E0E0"/>
            </w:tcBorders>
            <w:shd w:val="clear" w:color="auto" w:fill="F9F9FB"/>
          </w:tcPr>
          <w:p w14:paraId="7BB21D06" w14:textId="77777777" w:rsidR="00F76E11" w:rsidRPr="00123444" w:rsidRDefault="00F76E11" w:rsidP="00F76E11">
            <w:pPr>
              <w:rPr>
                <w:rFonts w:cs="Times New Roman"/>
              </w:rPr>
            </w:pPr>
            <w:r w:rsidRPr="00123444">
              <w:rPr>
                <w:rFonts w:cs="Times New Roman"/>
              </w:rPr>
              <w:t>153</w:t>
            </w:r>
          </w:p>
        </w:tc>
        <w:tc>
          <w:tcPr>
            <w:tcW w:w="381" w:type="pct"/>
            <w:tcBorders>
              <w:top w:val="single" w:sz="8" w:space="0" w:color="AEAEAE"/>
              <w:left w:val="single" w:sz="8" w:space="0" w:color="E0E0E0"/>
              <w:bottom w:val="nil"/>
              <w:right w:val="nil"/>
            </w:tcBorders>
            <w:shd w:val="clear" w:color="auto" w:fill="F9F9FB"/>
          </w:tcPr>
          <w:p w14:paraId="7B1074C6" w14:textId="77777777" w:rsidR="00F76E11" w:rsidRPr="00123444" w:rsidRDefault="00F76E11" w:rsidP="00F76E11">
            <w:pPr>
              <w:rPr>
                <w:rFonts w:cs="Times New Roman"/>
              </w:rPr>
            </w:pPr>
            <w:r w:rsidRPr="00123444">
              <w:rPr>
                <w:rFonts w:cs="Times New Roman"/>
              </w:rPr>
              <w:t>150</w:t>
            </w:r>
          </w:p>
        </w:tc>
      </w:tr>
      <w:tr w:rsidR="00F76E11" w:rsidRPr="00123444" w14:paraId="5D7FD378" w14:textId="77777777" w:rsidTr="00F76E11">
        <w:trPr>
          <w:cantSplit/>
        </w:trPr>
        <w:tc>
          <w:tcPr>
            <w:tcW w:w="602" w:type="pct"/>
            <w:vMerge w:val="restart"/>
            <w:tcBorders>
              <w:top w:val="single" w:sz="8" w:space="0" w:color="AEAEAE"/>
              <w:left w:val="nil"/>
              <w:bottom w:val="nil"/>
              <w:right w:val="nil"/>
            </w:tcBorders>
            <w:shd w:val="clear" w:color="auto" w:fill="E0E0E0"/>
          </w:tcPr>
          <w:p w14:paraId="1FE602E5" w14:textId="77777777" w:rsidR="00F76E11" w:rsidRPr="00123444" w:rsidRDefault="00F76E11" w:rsidP="00F76E11">
            <w:pPr>
              <w:rPr>
                <w:rFonts w:cs="Times New Roman"/>
              </w:rPr>
            </w:pPr>
            <w:r w:rsidRPr="00123444">
              <w:rPr>
                <w:rFonts w:cs="Times New Roman"/>
              </w:rPr>
              <w:t>notif_n</w:t>
            </w:r>
          </w:p>
        </w:tc>
        <w:tc>
          <w:tcPr>
            <w:tcW w:w="453" w:type="pct"/>
            <w:tcBorders>
              <w:top w:val="single" w:sz="8" w:space="0" w:color="AEAEAE"/>
              <w:left w:val="nil"/>
              <w:bottom w:val="single" w:sz="8" w:space="0" w:color="AEAEAE"/>
              <w:right w:val="nil"/>
            </w:tcBorders>
            <w:shd w:val="clear" w:color="auto" w:fill="E0E0E0"/>
          </w:tcPr>
          <w:p w14:paraId="5609D0E0"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AEAEAE"/>
              <w:left w:val="nil"/>
              <w:bottom w:val="single" w:sz="8" w:space="0" w:color="AEAEAE"/>
              <w:right w:val="single" w:sz="8" w:space="0" w:color="E0E0E0"/>
            </w:tcBorders>
            <w:shd w:val="clear" w:color="auto" w:fill="F9F9FB"/>
          </w:tcPr>
          <w:p w14:paraId="519EF85E" w14:textId="77777777" w:rsidR="00F76E11" w:rsidRPr="00123444" w:rsidRDefault="00F76E11" w:rsidP="00F76E11">
            <w:pPr>
              <w:rPr>
                <w:rFonts w:cs="Times New Roman"/>
              </w:rPr>
            </w:pPr>
            <w:r w:rsidRPr="00123444">
              <w:rPr>
                <w:rFonts w:cs="Times New Roman"/>
              </w:rPr>
              <w:t>.114</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5AAB0391" w14:textId="77777777" w:rsidR="00F76E11" w:rsidRPr="00123444" w:rsidRDefault="00F76E11" w:rsidP="00F76E11">
            <w:pPr>
              <w:rPr>
                <w:rFonts w:cs="Times New Roman"/>
              </w:rPr>
            </w:pPr>
            <w:r w:rsidRPr="00123444">
              <w:rPr>
                <w:rFonts w:cs="Times New Roman"/>
              </w:rPr>
              <w:t>.053</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6DB4AE36" w14:textId="77777777" w:rsidR="00F76E11" w:rsidRPr="00123444" w:rsidRDefault="00F76E11" w:rsidP="00F76E11">
            <w:pPr>
              <w:rPr>
                <w:rFonts w:cs="Times New Roman"/>
              </w:rPr>
            </w:pPr>
            <w:r w:rsidRPr="00123444">
              <w:rPr>
                <w:rFonts w:cs="Times New Roman"/>
              </w:rPr>
              <w:t>.296</w:t>
            </w:r>
            <w:r w:rsidRPr="00123444">
              <w:rPr>
                <w:rFonts w:cs="Times New Roman"/>
                <w:vertAlign w:val="superscript"/>
              </w:rPr>
              <w:t>**</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478C33F8" w14:textId="77777777" w:rsidR="00F76E11" w:rsidRPr="00123444" w:rsidRDefault="00F76E11" w:rsidP="00F76E11">
            <w:pPr>
              <w:rPr>
                <w:rFonts w:cs="Times New Roman"/>
              </w:rPr>
            </w:pPr>
            <w:r w:rsidRPr="00123444">
              <w:rPr>
                <w:rFonts w:cs="Times New Roman"/>
              </w:rPr>
              <w:t>.261</w:t>
            </w:r>
            <w:r w:rsidRPr="00123444">
              <w:rPr>
                <w:rFonts w:cs="Times New Roman"/>
                <w:vertAlign w:val="superscript"/>
              </w:rPr>
              <w:t>**</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68B28FBA" w14:textId="77777777" w:rsidR="00F76E11" w:rsidRPr="00123444" w:rsidRDefault="00F76E11" w:rsidP="00F76E11">
            <w:pPr>
              <w:rPr>
                <w:rFonts w:cs="Times New Roman"/>
              </w:rPr>
            </w:pPr>
            <w:r w:rsidRPr="00123444">
              <w:rPr>
                <w:rFonts w:cs="Times New Roman"/>
              </w:rPr>
              <w:t>.467</w:t>
            </w:r>
            <w:r w:rsidRPr="00123444">
              <w:rPr>
                <w:rFonts w:cs="Times New Roman"/>
                <w:vertAlign w:val="superscript"/>
              </w:rPr>
              <w:t>**</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2540BC39" w14:textId="77777777" w:rsidR="00F76E11" w:rsidRPr="00123444" w:rsidRDefault="00F76E11" w:rsidP="00F76E11">
            <w:pPr>
              <w:rPr>
                <w:rFonts w:cs="Times New Roman"/>
              </w:rPr>
            </w:pPr>
            <w:r w:rsidRPr="00123444">
              <w:rPr>
                <w:rFonts w:cs="Times New Roman"/>
              </w:rPr>
              <w:t>1</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3F818E87" w14:textId="77777777" w:rsidR="00F76E11" w:rsidRPr="00123444" w:rsidRDefault="00F76E11" w:rsidP="00F76E11">
            <w:pPr>
              <w:rPr>
                <w:rFonts w:cs="Times New Roman"/>
              </w:rPr>
            </w:pPr>
            <w:r w:rsidRPr="00123444">
              <w:rPr>
                <w:rFonts w:cs="Times New Roman"/>
              </w:rPr>
              <w:t>.081</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6845B73E" w14:textId="77777777" w:rsidR="00F76E11" w:rsidRPr="00123444" w:rsidRDefault="00F76E11" w:rsidP="00F76E11">
            <w:pPr>
              <w:rPr>
                <w:rFonts w:cs="Times New Roman"/>
              </w:rPr>
            </w:pPr>
            <w:r w:rsidRPr="00123444">
              <w:rPr>
                <w:rFonts w:cs="Times New Roman"/>
              </w:rPr>
              <w:t>.109</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5593BC6F" w14:textId="77777777" w:rsidR="00F76E11" w:rsidRPr="00123444" w:rsidRDefault="00F76E11" w:rsidP="00F76E11">
            <w:pPr>
              <w:rPr>
                <w:rFonts w:cs="Times New Roman"/>
              </w:rPr>
            </w:pPr>
            <w:r w:rsidRPr="00123444">
              <w:rPr>
                <w:rFonts w:cs="Times New Roman"/>
              </w:rPr>
              <w:t>.080</w:t>
            </w:r>
          </w:p>
        </w:tc>
        <w:tc>
          <w:tcPr>
            <w:tcW w:w="381" w:type="pct"/>
            <w:tcBorders>
              <w:top w:val="single" w:sz="8" w:space="0" w:color="AEAEAE"/>
              <w:left w:val="single" w:sz="8" w:space="0" w:color="E0E0E0"/>
              <w:bottom w:val="single" w:sz="8" w:space="0" w:color="AEAEAE"/>
              <w:right w:val="nil"/>
            </w:tcBorders>
            <w:shd w:val="clear" w:color="auto" w:fill="F9F9FB"/>
          </w:tcPr>
          <w:p w14:paraId="1FB0D248" w14:textId="77777777" w:rsidR="00F76E11" w:rsidRPr="00123444" w:rsidRDefault="00F76E11" w:rsidP="00F76E11">
            <w:pPr>
              <w:rPr>
                <w:rFonts w:cs="Times New Roman"/>
              </w:rPr>
            </w:pPr>
            <w:r w:rsidRPr="00123444">
              <w:rPr>
                <w:rFonts w:cs="Times New Roman"/>
              </w:rPr>
              <w:t>.163</w:t>
            </w:r>
          </w:p>
        </w:tc>
      </w:tr>
      <w:tr w:rsidR="00F76E11" w:rsidRPr="00123444" w14:paraId="3E08161E" w14:textId="77777777" w:rsidTr="00F76E11">
        <w:trPr>
          <w:cantSplit/>
        </w:trPr>
        <w:tc>
          <w:tcPr>
            <w:tcW w:w="602" w:type="pct"/>
            <w:vMerge/>
            <w:tcBorders>
              <w:top w:val="single" w:sz="8" w:space="0" w:color="AEAEAE"/>
              <w:left w:val="nil"/>
              <w:bottom w:val="nil"/>
              <w:right w:val="nil"/>
            </w:tcBorders>
            <w:shd w:val="clear" w:color="auto" w:fill="E0E0E0"/>
          </w:tcPr>
          <w:p w14:paraId="0BE08F18"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40DE3FCB"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tcPr>
          <w:p w14:paraId="294231CE" w14:textId="77777777" w:rsidR="00F76E11" w:rsidRPr="00123444" w:rsidRDefault="00F76E11" w:rsidP="00F76E11">
            <w:pPr>
              <w:rPr>
                <w:rFonts w:cs="Times New Roman"/>
              </w:rPr>
            </w:pPr>
            <w:r w:rsidRPr="00123444">
              <w:rPr>
                <w:rFonts w:cs="Times New Roman"/>
              </w:rPr>
              <w:t>.182</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6B7D6441" w14:textId="77777777" w:rsidR="00F76E11" w:rsidRPr="00123444" w:rsidRDefault="00F76E11" w:rsidP="00F76E11">
            <w:pPr>
              <w:rPr>
                <w:rFonts w:cs="Times New Roman"/>
              </w:rPr>
            </w:pPr>
            <w:r w:rsidRPr="00123444">
              <w:rPr>
                <w:rFonts w:cs="Times New Roman"/>
              </w:rPr>
              <w:t>.534</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447C0933" w14:textId="77777777" w:rsidR="00F76E11" w:rsidRPr="00123444" w:rsidRDefault="00F76E11" w:rsidP="00F76E11">
            <w:pPr>
              <w:rPr>
                <w:rFonts w:cs="Times New Roman"/>
              </w:rPr>
            </w:pPr>
            <w:r w:rsidRPr="00123444">
              <w:rPr>
                <w:rFonts w:cs="Times New Roman"/>
              </w:rPr>
              <w:t>.000</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6579BF78" w14:textId="77777777" w:rsidR="00F76E11" w:rsidRPr="00123444" w:rsidRDefault="00F76E11" w:rsidP="00F76E11">
            <w:pPr>
              <w:rPr>
                <w:rFonts w:cs="Times New Roman"/>
              </w:rPr>
            </w:pPr>
            <w:r w:rsidRPr="00123444">
              <w:rPr>
                <w:rFonts w:cs="Times New Roman"/>
              </w:rPr>
              <w:t>.007</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0AB3458C" w14:textId="77777777" w:rsidR="00F76E11" w:rsidRPr="00123444" w:rsidRDefault="00F76E11" w:rsidP="00F76E11">
            <w:pPr>
              <w:rPr>
                <w:rFonts w:cs="Times New Roman"/>
              </w:rPr>
            </w:pPr>
            <w:r w:rsidRPr="00123444">
              <w:rPr>
                <w:rFonts w:cs="Times New Roman"/>
              </w:rPr>
              <w:t>.000</w:t>
            </w:r>
          </w:p>
        </w:tc>
        <w:tc>
          <w:tcPr>
            <w:tcW w:w="299"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1A7FD55E" w14:textId="77777777" w:rsidR="00F76E11" w:rsidRPr="00123444" w:rsidRDefault="00F76E11" w:rsidP="00F76E11">
            <w:pPr>
              <w:rPr>
                <w:rFonts w:cs="Times New Roman"/>
              </w:rPr>
            </w:pP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352931E5" w14:textId="77777777" w:rsidR="00F76E11" w:rsidRPr="00123444" w:rsidRDefault="00F76E11" w:rsidP="00F76E11">
            <w:pPr>
              <w:rPr>
                <w:rFonts w:cs="Times New Roman"/>
              </w:rPr>
            </w:pPr>
            <w:r w:rsidRPr="00123444">
              <w:rPr>
                <w:rFonts w:cs="Times New Roman"/>
              </w:rPr>
              <w:t>.404</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086BE142" w14:textId="77777777" w:rsidR="00F76E11" w:rsidRPr="00123444" w:rsidRDefault="00F76E11" w:rsidP="00F76E11">
            <w:pPr>
              <w:rPr>
                <w:rFonts w:cs="Times New Roman"/>
              </w:rPr>
            </w:pPr>
            <w:r w:rsidRPr="00123444">
              <w:rPr>
                <w:rFonts w:cs="Times New Roman"/>
              </w:rPr>
              <w:t>.314</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2DAD43E5" w14:textId="77777777" w:rsidR="00F76E11" w:rsidRPr="00123444" w:rsidRDefault="00F76E11" w:rsidP="00F76E11">
            <w:pPr>
              <w:rPr>
                <w:rFonts w:cs="Times New Roman"/>
              </w:rPr>
            </w:pPr>
            <w:r w:rsidRPr="00123444">
              <w:rPr>
                <w:rFonts w:cs="Times New Roman"/>
              </w:rPr>
              <w:t>.351</w:t>
            </w:r>
          </w:p>
        </w:tc>
        <w:tc>
          <w:tcPr>
            <w:tcW w:w="381" w:type="pct"/>
            <w:tcBorders>
              <w:top w:val="single" w:sz="8" w:space="0" w:color="AEAEAE"/>
              <w:left w:val="single" w:sz="8" w:space="0" w:color="E0E0E0"/>
              <w:bottom w:val="single" w:sz="8" w:space="0" w:color="AEAEAE"/>
              <w:right w:val="nil"/>
            </w:tcBorders>
            <w:shd w:val="clear" w:color="auto" w:fill="F9F9FB"/>
          </w:tcPr>
          <w:p w14:paraId="6B127464" w14:textId="77777777" w:rsidR="00F76E11" w:rsidRPr="00123444" w:rsidRDefault="00F76E11" w:rsidP="00F76E11">
            <w:pPr>
              <w:rPr>
                <w:rFonts w:cs="Times New Roman"/>
              </w:rPr>
            </w:pPr>
            <w:r w:rsidRPr="00123444">
              <w:rPr>
                <w:rFonts w:cs="Times New Roman"/>
              </w:rPr>
              <w:t>.059</w:t>
            </w:r>
          </w:p>
        </w:tc>
      </w:tr>
      <w:tr w:rsidR="00F76E11" w:rsidRPr="00123444" w14:paraId="1207E59A" w14:textId="77777777" w:rsidTr="00F76E11">
        <w:trPr>
          <w:cantSplit/>
        </w:trPr>
        <w:tc>
          <w:tcPr>
            <w:tcW w:w="602" w:type="pct"/>
            <w:vMerge/>
            <w:tcBorders>
              <w:top w:val="single" w:sz="8" w:space="0" w:color="AEAEAE"/>
              <w:left w:val="nil"/>
              <w:bottom w:val="nil"/>
              <w:right w:val="nil"/>
            </w:tcBorders>
            <w:shd w:val="clear" w:color="auto" w:fill="E0E0E0"/>
          </w:tcPr>
          <w:p w14:paraId="5745450E" w14:textId="77777777" w:rsidR="00F76E11" w:rsidRPr="00123444" w:rsidRDefault="00F76E11" w:rsidP="00F76E11">
            <w:pPr>
              <w:rPr>
                <w:rFonts w:cs="Times New Roman"/>
              </w:rPr>
            </w:pPr>
          </w:p>
        </w:tc>
        <w:tc>
          <w:tcPr>
            <w:tcW w:w="453" w:type="pct"/>
            <w:tcBorders>
              <w:top w:val="single" w:sz="8" w:space="0" w:color="AEAEAE"/>
              <w:left w:val="nil"/>
              <w:bottom w:val="nil"/>
              <w:right w:val="nil"/>
            </w:tcBorders>
            <w:shd w:val="clear" w:color="auto" w:fill="E0E0E0"/>
          </w:tcPr>
          <w:p w14:paraId="177700DB"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nil"/>
              <w:right w:val="single" w:sz="8" w:space="0" w:color="E0E0E0"/>
            </w:tcBorders>
            <w:shd w:val="clear" w:color="auto" w:fill="F9F9FB"/>
          </w:tcPr>
          <w:p w14:paraId="4B689212" w14:textId="77777777" w:rsidR="00F76E11" w:rsidRPr="00123444" w:rsidRDefault="00F76E11" w:rsidP="00F76E11">
            <w:pPr>
              <w:rPr>
                <w:rFonts w:cs="Times New Roman"/>
              </w:rPr>
            </w:pPr>
            <w:r w:rsidRPr="00123444">
              <w:rPr>
                <w:rFonts w:cs="Times New Roman"/>
              </w:rPr>
              <w:t>138</w:t>
            </w:r>
          </w:p>
        </w:tc>
        <w:tc>
          <w:tcPr>
            <w:tcW w:w="353" w:type="pct"/>
            <w:tcBorders>
              <w:top w:val="single" w:sz="8" w:space="0" w:color="AEAEAE"/>
              <w:left w:val="single" w:sz="8" w:space="0" w:color="E0E0E0"/>
              <w:bottom w:val="nil"/>
              <w:right w:val="single" w:sz="8" w:space="0" w:color="E0E0E0"/>
            </w:tcBorders>
            <w:shd w:val="clear" w:color="auto" w:fill="F9F9FB"/>
          </w:tcPr>
          <w:p w14:paraId="05B8A571" w14:textId="77777777" w:rsidR="00F76E11" w:rsidRPr="00123444" w:rsidRDefault="00F76E11" w:rsidP="00F76E11">
            <w:pPr>
              <w:rPr>
                <w:rFonts w:cs="Times New Roman"/>
              </w:rPr>
            </w:pPr>
            <w:r w:rsidRPr="00123444">
              <w:rPr>
                <w:rFonts w:cs="Times New Roman"/>
              </w:rPr>
              <w:t>138</w:t>
            </w:r>
          </w:p>
        </w:tc>
        <w:tc>
          <w:tcPr>
            <w:tcW w:w="448" w:type="pct"/>
            <w:tcBorders>
              <w:top w:val="single" w:sz="8" w:space="0" w:color="AEAEAE"/>
              <w:left w:val="single" w:sz="8" w:space="0" w:color="E0E0E0"/>
              <w:bottom w:val="nil"/>
              <w:right w:val="single" w:sz="8" w:space="0" w:color="E0E0E0"/>
            </w:tcBorders>
            <w:shd w:val="clear" w:color="auto" w:fill="F9F9FB"/>
          </w:tcPr>
          <w:p w14:paraId="17AF9EEB" w14:textId="77777777" w:rsidR="00F76E11" w:rsidRPr="00123444" w:rsidRDefault="00F76E11" w:rsidP="00F76E11">
            <w:pPr>
              <w:rPr>
                <w:rFonts w:cs="Times New Roman"/>
              </w:rPr>
            </w:pPr>
            <w:r w:rsidRPr="00123444">
              <w:rPr>
                <w:rFonts w:cs="Times New Roman"/>
              </w:rPr>
              <w:t>138</w:t>
            </w:r>
          </w:p>
        </w:tc>
        <w:tc>
          <w:tcPr>
            <w:tcW w:w="425" w:type="pct"/>
            <w:tcBorders>
              <w:top w:val="single" w:sz="8" w:space="0" w:color="AEAEAE"/>
              <w:left w:val="single" w:sz="8" w:space="0" w:color="E0E0E0"/>
              <w:bottom w:val="nil"/>
              <w:right w:val="single" w:sz="8" w:space="0" w:color="E0E0E0"/>
            </w:tcBorders>
            <w:shd w:val="clear" w:color="auto" w:fill="F9F9FB"/>
          </w:tcPr>
          <w:p w14:paraId="4770600F" w14:textId="77777777" w:rsidR="00F76E11" w:rsidRPr="00123444" w:rsidRDefault="00F76E11" w:rsidP="00F76E11">
            <w:pPr>
              <w:rPr>
                <w:rFonts w:cs="Times New Roman"/>
              </w:rPr>
            </w:pPr>
            <w:r w:rsidRPr="00123444">
              <w:rPr>
                <w:rFonts w:cs="Times New Roman"/>
              </w:rPr>
              <w:t>105</w:t>
            </w:r>
          </w:p>
        </w:tc>
        <w:tc>
          <w:tcPr>
            <w:tcW w:w="326" w:type="pct"/>
            <w:tcBorders>
              <w:top w:val="single" w:sz="8" w:space="0" w:color="AEAEAE"/>
              <w:left w:val="single" w:sz="8" w:space="0" w:color="E0E0E0"/>
              <w:bottom w:val="nil"/>
              <w:right w:val="single" w:sz="8" w:space="0" w:color="E0E0E0"/>
            </w:tcBorders>
            <w:shd w:val="clear" w:color="auto" w:fill="F9F9FB"/>
          </w:tcPr>
          <w:p w14:paraId="3D21EC40" w14:textId="77777777" w:rsidR="00F76E11" w:rsidRPr="00123444" w:rsidRDefault="00F76E11" w:rsidP="00F76E11">
            <w:pPr>
              <w:rPr>
                <w:rFonts w:cs="Times New Roman"/>
              </w:rPr>
            </w:pPr>
            <w:r w:rsidRPr="00123444">
              <w:rPr>
                <w:rFonts w:cs="Times New Roman"/>
              </w:rPr>
              <w:t>134</w:t>
            </w:r>
          </w:p>
        </w:tc>
        <w:tc>
          <w:tcPr>
            <w:tcW w:w="299" w:type="pct"/>
            <w:tcBorders>
              <w:top w:val="single" w:sz="8" w:space="0" w:color="AEAEAE"/>
              <w:left w:val="single" w:sz="8" w:space="0" w:color="E0E0E0"/>
              <w:bottom w:val="nil"/>
              <w:right w:val="single" w:sz="8" w:space="0" w:color="E0E0E0"/>
            </w:tcBorders>
            <w:shd w:val="clear" w:color="auto" w:fill="F9F9FB"/>
          </w:tcPr>
          <w:p w14:paraId="5971340E" w14:textId="77777777" w:rsidR="00F76E11" w:rsidRPr="00123444" w:rsidRDefault="00F76E11" w:rsidP="00F76E11">
            <w:pPr>
              <w:rPr>
                <w:rFonts w:cs="Times New Roman"/>
              </w:rPr>
            </w:pPr>
            <w:r w:rsidRPr="00123444">
              <w:rPr>
                <w:rFonts w:cs="Times New Roman"/>
              </w:rPr>
              <w:t>138</w:t>
            </w:r>
          </w:p>
        </w:tc>
        <w:tc>
          <w:tcPr>
            <w:tcW w:w="613" w:type="pct"/>
            <w:tcBorders>
              <w:top w:val="single" w:sz="8" w:space="0" w:color="AEAEAE"/>
              <w:left w:val="single" w:sz="8" w:space="0" w:color="E0E0E0"/>
              <w:bottom w:val="nil"/>
              <w:right w:val="single" w:sz="8" w:space="0" w:color="E0E0E0"/>
            </w:tcBorders>
            <w:shd w:val="clear" w:color="auto" w:fill="F9F9FB"/>
          </w:tcPr>
          <w:p w14:paraId="66E6F0FF" w14:textId="77777777" w:rsidR="00F76E11" w:rsidRPr="00123444" w:rsidRDefault="00F76E11" w:rsidP="00F76E11">
            <w:pPr>
              <w:rPr>
                <w:rFonts w:cs="Times New Roman"/>
              </w:rPr>
            </w:pPr>
            <w:r w:rsidRPr="00123444">
              <w:rPr>
                <w:rFonts w:cs="Times New Roman"/>
              </w:rPr>
              <w:t>108</w:t>
            </w:r>
          </w:p>
        </w:tc>
        <w:tc>
          <w:tcPr>
            <w:tcW w:w="321" w:type="pct"/>
            <w:tcBorders>
              <w:top w:val="single" w:sz="8" w:space="0" w:color="AEAEAE"/>
              <w:left w:val="single" w:sz="8" w:space="0" w:color="E0E0E0"/>
              <w:bottom w:val="nil"/>
              <w:right w:val="single" w:sz="8" w:space="0" w:color="E0E0E0"/>
            </w:tcBorders>
            <w:shd w:val="clear" w:color="auto" w:fill="F9F9FB"/>
          </w:tcPr>
          <w:p w14:paraId="44B866C4" w14:textId="77777777" w:rsidR="00F76E11" w:rsidRPr="00123444" w:rsidRDefault="00F76E11" w:rsidP="00F76E11">
            <w:pPr>
              <w:rPr>
                <w:rFonts w:cs="Times New Roman"/>
              </w:rPr>
            </w:pPr>
            <w:r w:rsidRPr="00123444">
              <w:rPr>
                <w:rFonts w:cs="Times New Roman"/>
              </w:rPr>
              <w:t>88</w:t>
            </w:r>
          </w:p>
        </w:tc>
        <w:tc>
          <w:tcPr>
            <w:tcW w:w="503" w:type="pct"/>
            <w:tcBorders>
              <w:top w:val="single" w:sz="8" w:space="0" w:color="AEAEAE"/>
              <w:left w:val="single" w:sz="8" w:space="0" w:color="E0E0E0"/>
              <w:bottom w:val="nil"/>
              <w:right w:val="single" w:sz="8" w:space="0" w:color="E0E0E0"/>
            </w:tcBorders>
            <w:shd w:val="clear" w:color="auto" w:fill="F9F9FB"/>
          </w:tcPr>
          <w:p w14:paraId="714B37E7" w14:textId="77777777" w:rsidR="00F76E11" w:rsidRPr="00123444" w:rsidRDefault="00F76E11" w:rsidP="00F76E11">
            <w:pPr>
              <w:rPr>
                <w:rFonts w:cs="Times New Roman"/>
              </w:rPr>
            </w:pPr>
            <w:r w:rsidRPr="00123444">
              <w:rPr>
                <w:rFonts w:cs="Times New Roman"/>
              </w:rPr>
              <w:t>137</w:t>
            </w:r>
          </w:p>
        </w:tc>
        <w:tc>
          <w:tcPr>
            <w:tcW w:w="381" w:type="pct"/>
            <w:tcBorders>
              <w:top w:val="single" w:sz="8" w:space="0" w:color="AEAEAE"/>
              <w:left w:val="single" w:sz="8" w:space="0" w:color="E0E0E0"/>
              <w:bottom w:val="nil"/>
              <w:right w:val="nil"/>
            </w:tcBorders>
            <w:shd w:val="clear" w:color="auto" w:fill="F9F9FB"/>
          </w:tcPr>
          <w:p w14:paraId="6DAC9CCA" w14:textId="77777777" w:rsidR="00F76E11" w:rsidRPr="00123444" w:rsidRDefault="00F76E11" w:rsidP="00F76E11">
            <w:pPr>
              <w:rPr>
                <w:rFonts w:cs="Times New Roman"/>
              </w:rPr>
            </w:pPr>
            <w:r w:rsidRPr="00123444">
              <w:rPr>
                <w:rFonts w:cs="Times New Roman"/>
              </w:rPr>
              <w:t>135</w:t>
            </w:r>
          </w:p>
        </w:tc>
      </w:tr>
      <w:tr w:rsidR="00F76E11" w:rsidRPr="00123444" w14:paraId="550DC49E" w14:textId="77777777" w:rsidTr="00F76E11">
        <w:trPr>
          <w:cantSplit/>
        </w:trPr>
        <w:tc>
          <w:tcPr>
            <w:tcW w:w="602" w:type="pct"/>
            <w:vMerge w:val="restart"/>
            <w:tcBorders>
              <w:top w:val="single" w:sz="8" w:space="0" w:color="AEAEAE"/>
              <w:left w:val="nil"/>
              <w:bottom w:val="nil"/>
              <w:right w:val="nil"/>
            </w:tcBorders>
            <w:shd w:val="clear" w:color="auto" w:fill="E0E0E0"/>
          </w:tcPr>
          <w:p w14:paraId="53FFEDEE" w14:textId="77777777" w:rsidR="00F76E11" w:rsidRPr="00123444" w:rsidRDefault="00F76E11" w:rsidP="00F76E11">
            <w:pPr>
              <w:rPr>
                <w:rFonts w:cs="Times New Roman"/>
              </w:rPr>
            </w:pPr>
            <w:r w:rsidRPr="00123444">
              <w:rPr>
                <w:rFonts w:cs="Times New Roman"/>
              </w:rPr>
              <w:t>performance_n</w:t>
            </w:r>
          </w:p>
        </w:tc>
        <w:tc>
          <w:tcPr>
            <w:tcW w:w="453" w:type="pct"/>
            <w:tcBorders>
              <w:top w:val="single" w:sz="8" w:space="0" w:color="AEAEAE"/>
              <w:left w:val="nil"/>
              <w:bottom w:val="single" w:sz="8" w:space="0" w:color="AEAEAE"/>
              <w:right w:val="nil"/>
            </w:tcBorders>
            <w:shd w:val="clear" w:color="auto" w:fill="E0E0E0"/>
          </w:tcPr>
          <w:p w14:paraId="1C57AB04"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AEAEAE"/>
              <w:left w:val="nil"/>
              <w:bottom w:val="single" w:sz="8" w:space="0" w:color="AEAEAE"/>
              <w:right w:val="single" w:sz="8" w:space="0" w:color="E0E0E0"/>
            </w:tcBorders>
            <w:shd w:val="clear" w:color="auto" w:fill="F9F9FB"/>
          </w:tcPr>
          <w:p w14:paraId="6A486CFA" w14:textId="77777777" w:rsidR="00F76E11" w:rsidRPr="00123444" w:rsidRDefault="00F76E11" w:rsidP="00F76E11">
            <w:pPr>
              <w:rPr>
                <w:rFonts w:cs="Times New Roman"/>
              </w:rPr>
            </w:pPr>
            <w:r w:rsidRPr="00123444">
              <w:rPr>
                <w:rFonts w:cs="Times New Roman"/>
              </w:rPr>
              <w:t>.442</w:t>
            </w:r>
            <w:r w:rsidRPr="00123444">
              <w:rPr>
                <w:rFonts w:cs="Times New Roman"/>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77899952" w14:textId="77777777" w:rsidR="00F76E11" w:rsidRPr="00123444" w:rsidRDefault="00F76E11" w:rsidP="00F76E11">
            <w:pPr>
              <w:rPr>
                <w:rFonts w:cs="Times New Roman"/>
              </w:rPr>
            </w:pPr>
            <w:r w:rsidRPr="00123444">
              <w:rPr>
                <w:rFonts w:cs="Times New Roman"/>
              </w:rPr>
              <w:t>.332</w:t>
            </w:r>
            <w:r w:rsidRPr="00123444">
              <w:rPr>
                <w:rFonts w:cs="Times New Roman"/>
                <w:vertAlign w:val="superscript"/>
              </w:rPr>
              <w:t>**</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74CBCB35" w14:textId="77777777" w:rsidR="00F76E11" w:rsidRPr="00123444" w:rsidRDefault="00F76E11" w:rsidP="00F76E11">
            <w:pPr>
              <w:rPr>
                <w:rFonts w:cs="Times New Roman"/>
              </w:rPr>
            </w:pPr>
            <w:r w:rsidRPr="00123444">
              <w:rPr>
                <w:rFonts w:cs="Times New Roman"/>
              </w:rPr>
              <w:t>.366</w:t>
            </w:r>
            <w:r w:rsidRPr="00123444">
              <w:rPr>
                <w:rFonts w:cs="Times New Roman"/>
                <w:vertAlign w:val="superscript"/>
              </w:rPr>
              <w:t>**</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493FAA29" w14:textId="77777777" w:rsidR="00F76E11" w:rsidRPr="00123444" w:rsidRDefault="00F76E11" w:rsidP="00F76E11">
            <w:pPr>
              <w:rPr>
                <w:rFonts w:cs="Times New Roman"/>
              </w:rPr>
            </w:pPr>
            <w:r w:rsidRPr="00123444">
              <w:rPr>
                <w:rFonts w:cs="Times New Roman"/>
              </w:rPr>
              <w:t>.400</w:t>
            </w:r>
            <w:r w:rsidRPr="00123444">
              <w:rPr>
                <w:rFonts w:cs="Times New Roman"/>
                <w:vertAlign w:val="superscript"/>
              </w:rPr>
              <w:t>**</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2A6FD51E" w14:textId="77777777" w:rsidR="00F76E11" w:rsidRPr="00123444" w:rsidRDefault="00F76E11" w:rsidP="00F76E11">
            <w:pPr>
              <w:rPr>
                <w:rFonts w:cs="Times New Roman"/>
              </w:rPr>
            </w:pPr>
            <w:r w:rsidRPr="00123444">
              <w:rPr>
                <w:rFonts w:cs="Times New Roman"/>
              </w:rPr>
              <w:t>.229</w:t>
            </w:r>
            <w:r w:rsidRPr="00123444">
              <w:rPr>
                <w:rFonts w:cs="Times New Roman"/>
                <w:vertAlign w:val="superscript"/>
              </w:rPr>
              <w:t>*</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1F4F9ACB" w14:textId="77777777" w:rsidR="00F76E11" w:rsidRPr="00123444" w:rsidRDefault="00F76E11" w:rsidP="00F76E11">
            <w:pPr>
              <w:rPr>
                <w:rFonts w:cs="Times New Roman"/>
              </w:rPr>
            </w:pPr>
            <w:r w:rsidRPr="00123444">
              <w:rPr>
                <w:rFonts w:cs="Times New Roman"/>
              </w:rPr>
              <w:t>.081</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4BF22EBE" w14:textId="77777777" w:rsidR="00F76E11" w:rsidRPr="00123444" w:rsidRDefault="00F76E11" w:rsidP="00F76E11">
            <w:pPr>
              <w:rPr>
                <w:rFonts w:cs="Times New Roman"/>
              </w:rPr>
            </w:pPr>
            <w:r w:rsidRPr="00123444">
              <w:rPr>
                <w:rFonts w:cs="Times New Roman"/>
              </w:rPr>
              <w:t>1</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24F8166D" w14:textId="77777777" w:rsidR="00F76E11" w:rsidRPr="00123444" w:rsidRDefault="00F76E11" w:rsidP="00F76E11">
            <w:pPr>
              <w:rPr>
                <w:rFonts w:cs="Times New Roman"/>
              </w:rPr>
            </w:pPr>
            <w:r w:rsidRPr="00123444">
              <w:rPr>
                <w:rFonts w:cs="Times New Roman"/>
              </w:rPr>
              <w:t>.444</w:t>
            </w:r>
            <w:r w:rsidRPr="00123444">
              <w:rPr>
                <w:rFonts w:cs="Times New Roman"/>
                <w:vertAlign w:val="superscript"/>
              </w:rPr>
              <w:t>**</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5C81208C" w14:textId="77777777" w:rsidR="00F76E11" w:rsidRPr="00123444" w:rsidRDefault="00F76E11" w:rsidP="00F76E11">
            <w:pPr>
              <w:rPr>
                <w:rFonts w:cs="Times New Roman"/>
              </w:rPr>
            </w:pPr>
            <w:r w:rsidRPr="00123444">
              <w:rPr>
                <w:rFonts w:cs="Times New Roman"/>
              </w:rPr>
              <w:t>.359</w:t>
            </w:r>
            <w:r w:rsidRPr="00123444">
              <w:rPr>
                <w:rFonts w:cs="Times New Roman"/>
                <w:vertAlign w:val="superscript"/>
              </w:rPr>
              <w:t>**</w:t>
            </w:r>
          </w:p>
        </w:tc>
        <w:tc>
          <w:tcPr>
            <w:tcW w:w="381" w:type="pct"/>
            <w:tcBorders>
              <w:top w:val="single" w:sz="8" w:space="0" w:color="AEAEAE"/>
              <w:left w:val="single" w:sz="8" w:space="0" w:color="E0E0E0"/>
              <w:bottom w:val="single" w:sz="8" w:space="0" w:color="AEAEAE"/>
              <w:right w:val="nil"/>
            </w:tcBorders>
            <w:shd w:val="clear" w:color="auto" w:fill="F9F9FB"/>
          </w:tcPr>
          <w:p w14:paraId="60CA899A" w14:textId="77777777" w:rsidR="00F76E11" w:rsidRPr="00123444" w:rsidRDefault="00F76E11" w:rsidP="00F76E11">
            <w:pPr>
              <w:rPr>
                <w:rFonts w:cs="Times New Roman"/>
              </w:rPr>
            </w:pPr>
            <w:r w:rsidRPr="00123444">
              <w:rPr>
                <w:rFonts w:cs="Times New Roman"/>
              </w:rPr>
              <w:t>.482</w:t>
            </w:r>
            <w:r w:rsidRPr="00123444">
              <w:rPr>
                <w:rFonts w:cs="Times New Roman"/>
                <w:vertAlign w:val="superscript"/>
              </w:rPr>
              <w:t>**</w:t>
            </w:r>
          </w:p>
        </w:tc>
      </w:tr>
      <w:tr w:rsidR="00F76E11" w:rsidRPr="00123444" w14:paraId="0F9FAC2D" w14:textId="77777777" w:rsidTr="00F76E11">
        <w:trPr>
          <w:cantSplit/>
        </w:trPr>
        <w:tc>
          <w:tcPr>
            <w:tcW w:w="602" w:type="pct"/>
            <w:vMerge/>
            <w:tcBorders>
              <w:top w:val="single" w:sz="8" w:space="0" w:color="AEAEAE"/>
              <w:left w:val="nil"/>
              <w:bottom w:val="nil"/>
              <w:right w:val="nil"/>
            </w:tcBorders>
            <w:shd w:val="clear" w:color="auto" w:fill="E0E0E0"/>
          </w:tcPr>
          <w:p w14:paraId="0C3CBBEA"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1101C3AC"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tcPr>
          <w:p w14:paraId="0BBC51CA" w14:textId="77777777" w:rsidR="00F76E11" w:rsidRPr="00123444" w:rsidRDefault="00F76E11" w:rsidP="00F76E11">
            <w:pPr>
              <w:rPr>
                <w:rFonts w:cs="Times New Roman"/>
              </w:rPr>
            </w:pPr>
            <w:r w:rsidRPr="00123444">
              <w:rPr>
                <w:rFonts w:cs="Times New Roman"/>
              </w:rPr>
              <w:t>.000</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529A5D9E" w14:textId="77777777" w:rsidR="00F76E11" w:rsidRPr="00123444" w:rsidRDefault="00F76E11" w:rsidP="00F76E11">
            <w:pPr>
              <w:rPr>
                <w:rFonts w:cs="Times New Roman"/>
              </w:rPr>
            </w:pPr>
            <w:r w:rsidRPr="00123444">
              <w:rPr>
                <w:rFonts w:cs="Times New Roman"/>
              </w:rPr>
              <w:t>.000</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070648D3" w14:textId="77777777" w:rsidR="00F76E11" w:rsidRPr="00123444" w:rsidRDefault="00F76E11" w:rsidP="00F76E11">
            <w:pPr>
              <w:rPr>
                <w:rFonts w:cs="Times New Roman"/>
              </w:rPr>
            </w:pPr>
            <w:r w:rsidRPr="00123444">
              <w:rPr>
                <w:rFonts w:cs="Times New Roman"/>
              </w:rPr>
              <w:t>.000</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172472A3" w14:textId="77777777" w:rsidR="00F76E11" w:rsidRPr="00123444" w:rsidRDefault="00F76E11" w:rsidP="00F76E11">
            <w:pPr>
              <w:rPr>
                <w:rFonts w:cs="Times New Roman"/>
              </w:rPr>
            </w:pPr>
            <w:r w:rsidRPr="00123444">
              <w:rPr>
                <w:rFonts w:cs="Times New Roman"/>
              </w:rPr>
              <w:t>.000</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6C4EA297" w14:textId="77777777" w:rsidR="00F76E11" w:rsidRPr="00123444" w:rsidRDefault="00F76E11" w:rsidP="00F76E11">
            <w:pPr>
              <w:rPr>
                <w:rFonts w:cs="Times New Roman"/>
              </w:rPr>
            </w:pPr>
            <w:r w:rsidRPr="00123444">
              <w:rPr>
                <w:rFonts w:cs="Times New Roman"/>
              </w:rPr>
              <w:t>.011</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1FC070B8" w14:textId="77777777" w:rsidR="00F76E11" w:rsidRPr="00123444" w:rsidRDefault="00F76E11" w:rsidP="00F76E11">
            <w:pPr>
              <w:rPr>
                <w:rFonts w:cs="Times New Roman"/>
              </w:rPr>
            </w:pPr>
            <w:r w:rsidRPr="00123444">
              <w:rPr>
                <w:rFonts w:cs="Times New Roman"/>
              </w:rPr>
              <w:t>.404</w:t>
            </w:r>
          </w:p>
        </w:tc>
        <w:tc>
          <w:tcPr>
            <w:tcW w:w="61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34B1120B" w14:textId="77777777" w:rsidR="00F76E11" w:rsidRPr="00123444" w:rsidRDefault="00F76E11" w:rsidP="00F76E11">
            <w:pPr>
              <w:rPr>
                <w:rFonts w:cs="Times New Roman"/>
              </w:rPr>
            </w:pP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080E099D" w14:textId="77777777" w:rsidR="00F76E11" w:rsidRPr="00123444" w:rsidRDefault="00F76E11" w:rsidP="00F76E11">
            <w:pPr>
              <w:rPr>
                <w:rFonts w:cs="Times New Roman"/>
              </w:rPr>
            </w:pPr>
            <w:r w:rsidRPr="00123444">
              <w:rPr>
                <w:rFonts w:cs="Times New Roman"/>
              </w:rPr>
              <w:t>.000</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1D9388CE" w14:textId="77777777" w:rsidR="00F76E11" w:rsidRPr="00123444" w:rsidRDefault="00F76E11" w:rsidP="00F76E11">
            <w:pPr>
              <w:rPr>
                <w:rFonts w:cs="Times New Roman"/>
              </w:rPr>
            </w:pPr>
            <w:r w:rsidRPr="00123444">
              <w:rPr>
                <w:rFonts w:cs="Times New Roman"/>
              </w:rPr>
              <w:t>.000</w:t>
            </w:r>
          </w:p>
        </w:tc>
        <w:tc>
          <w:tcPr>
            <w:tcW w:w="381" w:type="pct"/>
            <w:tcBorders>
              <w:top w:val="single" w:sz="8" w:space="0" w:color="AEAEAE"/>
              <w:left w:val="single" w:sz="8" w:space="0" w:color="E0E0E0"/>
              <w:bottom w:val="single" w:sz="8" w:space="0" w:color="AEAEAE"/>
              <w:right w:val="nil"/>
            </w:tcBorders>
            <w:shd w:val="clear" w:color="auto" w:fill="F9F9FB"/>
          </w:tcPr>
          <w:p w14:paraId="3FF4063A" w14:textId="77777777" w:rsidR="00F76E11" w:rsidRPr="00123444" w:rsidRDefault="00F76E11" w:rsidP="00F76E11">
            <w:pPr>
              <w:rPr>
                <w:rFonts w:cs="Times New Roman"/>
              </w:rPr>
            </w:pPr>
            <w:r w:rsidRPr="00123444">
              <w:rPr>
                <w:rFonts w:cs="Times New Roman"/>
              </w:rPr>
              <w:t>.000</w:t>
            </w:r>
          </w:p>
        </w:tc>
      </w:tr>
      <w:tr w:rsidR="00F76E11" w:rsidRPr="00123444" w14:paraId="48863F03" w14:textId="77777777" w:rsidTr="00F76E11">
        <w:trPr>
          <w:cantSplit/>
        </w:trPr>
        <w:tc>
          <w:tcPr>
            <w:tcW w:w="602" w:type="pct"/>
            <w:vMerge/>
            <w:tcBorders>
              <w:top w:val="single" w:sz="8" w:space="0" w:color="AEAEAE"/>
              <w:left w:val="nil"/>
              <w:bottom w:val="nil"/>
              <w:right w:val="nil"/>
            </w:tcBorders>
            <w:shd w:val="clear" w:color="auto" w:fill="E0E0E0"/>
          </w:tcPr>
          <w:p w14:paraId="7B9CEA4C" w14:textId="77777777" w:rsidR="00F76E11" w:rsidRPr="00123444" w:rsidRDefault="00F76E11" w:rsidP="00F76E11">
            <w:pPr>
              <w:rPr>
                <w:rFonts w:cs="Times New Roman"/>
              </w:rPr>
            </w:pPr>
          </w:p>
        </w:tc>
        <w:tc>
          <w:tcPr>
            <w:tcW w:w="453" w:type="pct"/>
            <w:tcBorders>
              <w:top w:val="single" w:sz="8" w:space="0" w:color="AEAEAE"/>
              <w:left w:val="nil"/>
              <w:bottom w:val="nil"/>
              <w:right w:val="nil"/>
            </w:tcBorders>
            <w:shd w:val="clear" w:color="auto" w:fill="E0E0E0"/>
          </w:tcPr>
          <w:p w14:paraId="4DD56F67"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nil"/>
              <w:right w:val="single" w:sz="8" w:space="0" w:color="E0E0E0"/>
            </w:tcBorders>
            <w:shd w:val="clear" w:color="auto" w:fill="F9F9FB"/>
          </w:tcPr>
          <w:p w14:paraId="101F9DC2" w14:textId="77777777" w:rsidR="00F76E11" w:rsidRPr="00123444" w:rsidRDefault="00F76E11" w:rsidP="00F76E11">
            <w:pPr>
              <w:rPr>
                <w:rFonts w:cs="Times New Roman"/>
              </w:rPr>
            </w:pPr>
            <w:r w:rsidRPr="00123444">
              <w:rPr>
                <w:rFonts w:cs="Times New Roman"/>
              </w:rPr>
              <w:t>132</w:t>
            </w:r>
          </w:p>
        </w:tc>
        <w:tc>
          <w:tcPr>
            <w:tcW w:w="353" w:type="pct"/>
            <w:tcBorders>
              <w:top w:val="single" w:sz="8" w:space="0" w:color="AEAEAE"/>
              <w:left w:val="single" w:sz="8" w:space="0" w:color="E0E0E0"/>
              <w:bottom w:val="nil"/>
              <w:right w:val="single" w:sz="8" w:space="0" w:color="E0E0E0"/>
            </w:tcBorders>
            <w:shd w:val="clear" w:color="auto" w:fill="F9F9FB"/>
          </w:tcPr>
          <w:p w14:paraId="27F3DF10" w14:textId="77777777" w:rsidR="00F76E11" w:rsidRPr="00123444" w:rsidRDefault="00F76E11" w:rsidP="00F76E11">
            <w:pPr>
              <w:rPr>
                <w:rFonts w:cs="Times New Roman"/>
              </w:rPr>
            </w:pPr>
            <w:r w:rsidRPr="00123444">
              <w:rPr>
                <w:rFonts w:cs="Times New Roman"/>
              </w:rPr>
              <w:t>132</w:t>
            </w:r>
          </w:p>
        </w:tc>
        <w:tc>
          <w:tcPr>
            <w:tcW w:w="448" w:type="pct"/>
            <w:tcBorders>
              <w:top w:val="single" w:sz="8" w:space="0" w:color="AEAEAE"/>
              <w:left w:val="single" w:sz="8" w:space="0" w:color="E0E0E0"/>
              <w:bottom w:val="nil"/>
              <w:right w:val="single" w:sz="8" w:space="0" w:color="E0E0E0"/>
            </w:tcBorders>
            <w:shd w:val="clear" w:color="auto" w:fill="F9F9FB"/>
          </w:tcPr>
          <w:p w14:paraId="51C13C82" w14:textId="77777777" w:rsidR="00F76E11" w:rsidRPr="00123444" w:rsidRDefault="00F76E11" w:rsidP="00F76E11">
            <w:pPr>
              <w:rPr>
                <w:rFonts w:cs="Times New Roman"/>
              </w:rPr>
            </w:pPr>
            <w:r w:rsidRPr="00123444">
              <w:rPr>
                <w:rFonts w:cs="Times New Roman"/>
              </w:rPr>
              <w:t>132</w:t>
            </w:r>
          </w:p>
        </w:tc>
        <w:tc>
          <w:tcPr>
            <w:tcW w:w="425" w:type="pct"/>
            <w:tcBorders>
              <w:top w:val="single" w:sz="8" w:space="0" w:color="AEAEAE"/>
              <w:left w:val="single" w:sz="8" w:space="0" w:color="E0E0E0"/>
              <w:bottom w:val="nil"/>
              <w:right w:val="single" w:sz="8" w:space="0" w:color="E0E0E0"/>
            </w:tcBorders>
            <w:shd w:val="clear" w:color="auto" w:fill="F9F9FB"/>
          </w:tcPr>
          <w:p w14:paraId="7D3B1CF1" w14:textId="77777777" w:rsidR="00F76E11" w:rsidRPr="00123444" w:rsidRDefault="00F76E11" w:rsidP="00F76E11">
            <w:pPr>
              <w:rPr>
                <w:rFonts w:cs="Times New Roman"/>
              </w:rPr>
            </w:pPr>
            <w:r w:rsidRPr="00123444">
              <w:rPr>
                <w:rFonts w:cs="Times New Roman"/>
              </w:rPr>
              <w:t>110</w:t>
            </w:r>
          </w:p>
        </w:tc>
        <w:tc>
          <w:tcPr>
            <w:tcW w:w="326" w:type="pct"/>
            <w:tcBorders>
              <w:top w:val="single" w:sz="8" w:space="0" w:color="AEAEAE"/>
              <w:left w:val="single" w:sz="8" w:space="0" w:color="E0E0E0"/>
              <w:bottom w:val="nil"/>
              <w:right w:val="single" w:sz="8" w:space="0" w:color="E0E0E0"/>
            </w:tcBorders>
            <w:shd w:val="clear" w:color="auto" w:fill="F9F9FB"/>
          </w:tcPr>
          <w:p w14:paraId="5FD241F5" w14:textId="77777777" w:rsidR="00F76E11" w:rsidRPr="00123444" w:rsidRDefault="00F76E11" w:rsidP="00F76E11">
            <w:pPr>
              <w:rPr>
                <w:rFonts w:cs="Times New Roman"/>
              </w:rPr>
            </w:pPr>
            <w:r w:rsidRPr="00123444">
              <w:rPr>
                <w:rFonts w:cs="Times New Roman"/>
              </w:rPr>
              <w:t>123</w:t>
            </w:r>
          </w:p>
        </w:tc>
        <w:tc>
          <w:tcPr>
            <w:tcW w:w="299" w:type="pct"/>
            <w:tcBorders>
              <w:top w:val="single" w:sz="8" w:space="0" w:color="AEAEAE"/>
              <w:left w:val="single" w:sz="8" w:space="0" w:color="E0E0E0"/>
              <w:bottom w:val="nil"/>
              <w:right w:val="single" w:sz="8" w:space="0" w:color="E0E0E0"/>
            </w:tcBorders>
            <w:shd w:val="clear" w:color="auto" w:fill="F9F9FB"/>
          </w:tcPr>
          <w:p w14:paraId="20395050" w14:textId="77777777" w:rsidR="00F76E11" w:rsidRPr="00123444" w:rsidRDefault="00F76E11" w:rsidP="00F76E11">
            <w:pPr>
              <w:rPr>
                <w:rFonts w:cs="Times New Roman"/>
              </w:rPr>
            </w:pPr>
            <w:r w:rsidRPr="00123444">
              <w:rPr>
                <w:rFonts w:cs="Times New Roman"/>
              </w:rPr>
              <w:t>108</w:t>
            </w:r>
          </w:p>
        </w:tc>
        <w:tc>
          <w:tcPr>
            <w:tcW w:w="613" w:type="pct"/>
            <w:tcBorders>
              <w:top w:val="single" w:sz="8" w:space="0" w:color="AEAEAE"/>
              <w:left w:val="single" w:sz="8" w:space="0" w:color="E0E0E0"/>
              <w:bottom w:val="nil"/>
              <w:right w:val="single" w:sz="8" w:space="0" w:color="E0E0E0"/>
            </w:tcBorders>
            <w:shd w:val="clear" w:color="auto" w:fill="F9F9FB"/>
          </w:tcPr>
          <w:p w14:paraId="51CACDA6" w14:textId="77777777" w:rsidR="00F76E11" w:rsidRPr="00123444" w:rsidRDefault="00F76E11" w:rsidP="00F76E11">
            <w:pPr>
              <w:rPr>
                <w:rFonts w:cs="Times New Roman"/>
              </w:rPr>
            </w:pPr>
            <w:r w:rsidRPr="00123444">
              <w:rPr>
                <w:rFonts w:cs="Times New Roman"/>
              </w:rPr>
              <w:t>133</w:t>
            </w:r>
          </w:p>
        </w:tc>
        <w:tc>
          <w:tcPr>
            <w:tcW w:w="321" w:type="pct"/>
            <w:tcBorders>
              <w:top w:val="single" w:sz="8" w:space="0" w:color="AEAEAE"/>
              <w:left w:val="single" w:sz="8" w:space="0" w:color="E0E0E0"/>
              <w:bottom w:val="nil"/>
              <w:right w:val="single" w:sz="8" w:space="0" w:color="E0E0E0"/>
            </w:tcBorders>
            <w:shd w:val="clear" w:color="auto" w:fill="F9F9FB"/>
          </w:tcPr>
          <w:p w14:paraId="6C40492C" w14:textId="77777777" w:rsidR="00F76E11" w:rsidRPr="00123444" w:rsidRDefault="00F76E11" w:rsidP="00F76E11">
            <w:pPr>
              <w:rPr>
                <w:rFonts w:cs="Times New Roman"/>
              </w:rPr>
            </w:pPr>
            <w:r w:rsidRPr="00123444">
              <w:rPr>
                <w:rFonts w:cs="Times New Roman"/>
              </w:rPr>
              <w:t>101</w:t>
            </w:r>
          </w:p>
        </w:tc>
        <w:tc>
          <w:tcPr>
            <w:tcW w:w="503" w:type="pct"/>
            <w:tcBorders>
              <w:top w:val="single" w:sz="8" w:space="0" w:color="AEAEAE"/>
              <w:left w:val="single" w:sz="8" w:space="0" w:color="E0E0E0"/>
              <w:bottom w:val="nil"/>
              <w:right w:val="single" w:sz="8" w:space="0" w:color="E0E0E0"/>
            </w:tcBorders>
            <w:shd w:val="clear" w:color="auto" w:fill="F9F9FB"/>
          </w:tcPr>
          <w:p w14:paraId="7943FE17" w14:textId="77777777" w:rsidR="00F76E11" w:rsidRPr="00123444" w:rsidRDefault="00F76E11" w:rsidP="00F76E11">
            <w:pPr>
              <w:rPr>
                <w:rFonts w:cs="Times New Roman"/>
              </w:rPr>
            </w:pPr>
            <w:r w:rsidRPr="00123444">
              <w:rPr>
                <w:rFonts w:cs="Times New Roman"/>
              </w:rPr>
              <w:t>130</w:t>
            </w:r>
          </w:p>
        </w:tc>
        <w:tc>
          <w:tcPr>
            <w:tcW w:w="381" w:type="pct"/>
            <w:tcBorders>
              <w:top w:val="single" w:sz="8" w:space="0" w:color="AEAEAE"/>
              <w:left w:val="single" w:sz="8" w:space="0" w:color="E0E0E0"/>
              <w:bottom w:val="nil"/>
              <w:right w:val="nil"/>
            </w:tcBorders>
            <w:shd w:val="clear" w:color="auto" w:fill="F9F9FB"/>
          </w:tcPr>
          <w:p w14:paraId="4077A1C8" w14:textId="77777777" w:rsidR="00F76E11" w:rsidRPr="00123444" w:rsidRDefault="00F76E11" w:rsidP="00F76E11">
            <w:pPr>
              <w:rPr>
                <w:rFonts w:cs="Times New Roman"/>
              </w:rPr>
            </w:pPr>
            <w:r w:rsidRPr="00123444">
              <w:rPr>
                <w:rFonts w:cs="Times New Roman"/>
              </w:rPr>
              <w:t>127</w:t>
            </w:r>
          </w:p>
        </w:tc>
      </w:tr>
      <w:tr w:rsidR="00F76E11" w:rsidRPr="00123444" w14:paraId="1992F1DB" w14:textId="77777777" w:rsidTr="00F76E11">
        <w:trPr>
          <w:cantSplit/>
        </w:trPr>
        <w:tc>
          <w:tcPr>
            <w:tcW w:w="602" w:type="pct"/>
            <w:vMerge w:val="restart"/>
            <w:tcBorders>
              <w:top w:val="single" w:sz="8" w:space="0" w:color="AEAEAE"/>
              <w:left w:val="nil"/>
              <w:bottom w:val="nil"/>
              <w:right w:val="nil"/>
            </w:tcBorders>
            <w:shd w:val="clear" w:color="auto" w:fill="E0E0E0"/>
          </w:tcPr>
          <w:p w14:paraId="612C2942" w14:textId="77777777" w:rsidR="00F76E11" w:rsidRPr="00123444" w:rsidRDefault="00F76E11" w:rsidP="00F76E11">
            <w:pPr>
              <w:rPr>
                <w:rFonts w:cs="Times New Roman"/>
              </w:rPr>
            </w:pPr>
            <w:r w:rsidRPr="00123444">
              <w:rPr>
                <w:rFonts w:cs="Times New Roman"/>
              </w:rPr>
              <w:t>satisf_n</w:t>
            </w:r>
          </w:p>
        </w:tc>
        <w:tc>
          <w:tcPr>
            <w:tcW w:w="453" w:type="pct"/>
            <w:tcBorders>
              <w:top w:val="single" w:sz="8" w:space="0" w:color="AEAEAE"/>
              <w:left w:val="nil"/>
              <w:bottom w:val="single" w:sz="8" w:space="0" w:color="AEAEAE"/>
              <w:right w:val="nil"/>
            </w:tcBorders>
            <w:shd w:val="clear" w:color="auto" w:fill="E0E0E0"/>
          </w:tcPr>
          <w:p w14:paraId="7637BAA4"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AEAEAE"/>
              <w:left w:val="nil"/>
              <w:bottom w:val="single" w:sz="8" w:space="0" w:color="AEAEAE"/>
              <w:right w:val="single" w:sz="8" w:space="0" w:color="E0E0E0"/>
            </w:tcBorders>
            <w:shd w:val="clear" w:color="auto" w:fill="F9F9FB"/>
          </w:tcPr>
          <w:p w14:paraId="53001479" w14:textId="77777777" w:rsidR="00F76E11" w:rsidRPr="00123444" w:rsidRDefault="00F76E11" w:rsidP="00F76E11">
            <w:pPr>
              <w:rPr>
                <w:rFonts w:cs="Times New Roman"/>
              </w:rPr>
            </w:pPr>
            <w:r w:rsidRPr="00123444">
              <w:rPr>
                <w:rFonts w:cs="Times New Roman"/>
              </w:rPr>
              <w:t>.478</w:t>
            </w:r>
            <w:r w:rsidRPr="00123444">
              <w:rPr>
                <w:rFonts w:cs="Times New Roman"/>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451E3934" w14:textId="77777777" w:rsidR="00F76E11" w:rsidRPr="00123444" w:rsidRDefault="00F76E11" w:rsidP="00F76E11">
            <w:pPr>
              <w:rPr>
                <w:rFonts w:cs="Times New Roman"/>
              </w:rPr>
            </w:pPr>
            <w:r w:rsidRPr="00123444">
              <w:rPr>
                <w:rFonts w:cs="Times New Roman"/>
              </w:rPr>
              <w:t>.493</w:t>
            </w:r>
            <w:r w:rsidRPr="00123444">
              <w:rPr>
                <w:rFonts w:cs="Times New Roman"/>
                <w:vertAlign w:val="superscript"/>
              </w:rPr>
              <w:t>**</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3385522A" w14:textId="77777777" w:rsidR="00F76E11" w:rsidRPr="00123444" w:rsidRDefault="00F76E11" w:rsidP="00F76E11">
            <w:pPr>
              <w:rPr>
                <w:rFonts w:cs="Times New Roman"/>
              </w:rPr>
            </w:pPr>
            <w:r w:rsidRPr="00123444">
              <w:rPr>
                <w:rFonts w:cs="Times New Roman"/>
              </w:rPr>
              <w:t>.445</w:t>
            </w:r>
            <w:r w:rsidRPr="00123444">
              <w:rPr>
                <w:rFonts w:cs="Times New Roman"/>
                <w:vertAlign w:val="superscript"/>
              </w:rPr>
              <w:t>**</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1CADD9AB" w14:textId="77777777" w:rsidR="00F76E11" w:rsidRPr="00123444" w:rsidRDefault="00F76E11" w:rsidP="00F76E11">
            <w:pPr>
              <w:rPr>
                <w:rFonts w:cs="Times New Roman"/>
              </w:rPr>
            </w:pPr>
            <w:r w:rsidRPr="00123444">
              <w:rPr>
                <w:rFonts w:cs="Times New Roman"/>
              </w:rPr>
              <w:t>.494</w:t>
            </w:r>
            <w:r w:rsidRPr="00123444">
              <w:rPr>
                <w:rFonts w:cs="Times New Roman"/>
                <w:vertAlign w:val="superscript"/>
              </w:rPr>
              <w:t>**</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548448BD" w14:textId="77777777" w:rsidR="00F76E11" w:rsidRPr="00123444" w:rsidRDefault="00F76E11" w:rsidP="00F76E11">
            <w:pPr>
              <w:rPr>
                <w:rFonts w:cs="Times New Roman"/>
              </w:rPr>
            </w:pPr>
            <w:r w:rsidRPr="00123444">
              <w:rPr>
                <w:rFonts w:cs="Times New Roman"/>
              </w:rPr>
              <w:t>.279</w:t>
            </w:r>
            <w:r w:rsidRPr="00123444">
              <w:rPr>
                <w:rFonts w:cs="Times New Roman"/>
                <w:vertAlign w:val="superscript"/>
              </w:rPr>
              <w:t>**</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71E76FC5" w14:textId="77777777" w:rsidR="00F76E11" w:rsidRPr="00123444" w:rsidRDefault="00F76E11" w:rsidP="00F76E11">
            <w:pPr>
              <w:rPr>
                <w:rFonts w:cs="Times New Roman"/>
              </w:rPr>
            </w:pPr>
            <w:r w:rsidRPr="00123444">
              <w:rPr>
                <w:rFonts w:cs="Times New Roman"/>
              </w:rPr>
              <w:t>.109</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56B7D519" w14:textId="77777777" w:rsidR="00F76E11" w:rsidRPr="00123444" w:rsidRDefault="00F76E11" w:rsidP="00F76E11">
            <w:pPr>
              <w:rPr>
                <w:rFonts w:cs="Times New Roman"/>
              </w:rPr>
            </w:pPr>
            <w:r w:rsidRPr="00123444">
              <w:rPr>
                <w:rFonts w:cs="Times New Roman"/>
              </w:rPr>
              <w:t>.444</w:t>
            </w:r>
            <w:r w:rsidRPr="00123444">
              <w:rPr>
                <w:rFonts w:cs="Times New Roman"/>
                <w:vertAlign w:val="superscript"/>
              </w:rPr>
              <w:t>**</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6576F5B9" w14:textId="77777777" w:rsidR="00F76E11" w:rsidRPr="00123444" w:rsidRDefault="00F76E11" w:rsidP="00F76E11">
            <w:pPr>
              <w:rPr>
                <w:rFonts w:cs="Times New Roman"/>
              </w:rPr>
            </w:pPr>
            <w:r w:rsidRPr="00123444">
              <w:rPr>
                <w:rFonts w:cs="Times New Roman"/>
              </w:rPr>
              <w:t>1</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1FBDABA7" w14:textId="77777777" w:rsidR="00F76E11" w:rsidRPr="00123444" w:rsidRDefault="00F76E11" w:rsidP="00F76E11">
            <w:pPr>
              <w:rPr>
                <w:rFonts w:cs="Times New Roman"/>
              </w:rPr>
            </w:pPr>
            <w:r w:rsidRPr="00123444">
              <w:rPr>
                <w:rFonts w:cs="Times New Roman"/>
              </w:rPr>
              <w:t>.614</w:t>
            </w:r>
            <w:r w:rsidRPr="00123444">
              <w:rPr>
                <w:rFonts w:cs="Times New Roman"/>
                <w:vertAlign w:val="superscript"/>
              </w:rPr>
              <w:t>**</w:t>
            </w:r>
          </w:p>
        </w:tc>
        <w:tc>
          <w:tcPr>
            <w:tcW w:w="381" w:type="pct"/>
            <w:tcBorders>
              <w:top w:val="single" w:sz="8" w:space="0" w:color="AEAEAE"/>
              <w:left w:val="single" w:sz="8" w:space="0" w:color="E0E0E0"/>
              <w:bottom w:val="single" w:sz="8" w:space="0" w:color="AEAEAE"/>
              <w:right w:val="nil"/>
            </w:tcBorders>
            <w:shd w:val="clear" w:color="auto" w:fill="F9F9FB"/>
          </w:tcPr>
          <w:p w14:paraId="4A6ED94B" w14:textId="77777777" w:rsidR="00F76E11" w:rsidRPr="00123444" w:rsidRDefault="00F76E11" w:rsidP="00F76E11">
            <w:pPr>
              <w:rPr>
                <w:rFonts w:cs="Times New Roman"/>
              </w:rPr>
            </w:pPr>
            <w:r w:rsidRPr="00123444">
              <w:rPr>
                <w:rFonts w:cs="Times New Roman"/>
              </w:rPr>
              <w:t>.575</w:t>
            </w:r>
            <w:r w:rsidRPr="00123444">
              <w:rPr>
                <w:rFonts w:cs="Times New Roman"/>
                <w:vertAlign w:val="superscript"/>
              </w:rPr>
              <w:t>**</w:t>
            </w:r>
          </w:p>
        </w:tc>
      </w:tr>
      <w:tr w:rsidR="00F76E11" w:rsidRPr="00123444" w14:paraId="16B729C8" w14:textId="77777777" w:rsidTr="00F76E11">
        <w:trPr>
          <w:cantSplit/>
        </w:trPr>
        <w:tc>
          <w:tcPr>
            <w:tcW w:w="602" w:type="pct"/>
            <w:vMerge/>
            <w:tcBorders>
              <w:top w:val="single" w:sz="8" w:space="0" w:color="AEAEAE"/>
              <w:left w:val="nil"/>
              <w:bottom w:val="nil"/>
              <w:right w:val="nil"/>
            </w:tcBorders>
            <w:shd w:val="clear" w:color="auto" w:fill="E0E0E0"/>
          </w:tcPr>
          <w:p w14:paraId="35552FB5"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201401BB"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tcPr>
          <w:p w14:paraId="3A9327A5" w14:textId="77777777" w:rsidR="00F76E11" w:rsidRPr="00123444" w:rsidRDefault="00F76E11" w:rsidP="00F76E11">
            <w:pPr>
              <w:rPr>
                <w:rFonts w:cs="Times New Roman"/>
              </w:rPr>
            </w:pPr>
            <w:r w:rsidRPr="00123444">
              <w:rPr>
                <w:rFonts w:cs="Times New Roman"/>
              </w:rPr>
              <w:t>.000</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3A64AE12" w14:textId="77777777" w:rsidR="00F76E11" w:rsidRPr="00123444" w:rsidRDefault="00F76E11" w:rsidP="00F76E11">
            <w:pPr>
              <w:rPr>
                <w:rFonts w:cs="Times New Roman"/>
              </w:rPr>
            </w:pPr>
            <w:r w:rsidRPr="00123444">
              <w:rPr>
                <w:rFonts w:cs="Times New Roman"/>
              </w:rPr>
              <w:t>.000</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4376CD2B" w14:textId="77777777" w:rsidR="00F76E11" w:rsidRPr="00123444" w:rsidRDefault="00F76E11" w:rsidP="00F76E11">
            <w:pPr>
              <w:rPr>
                <w:rFonts w:cs="Times New Roman"/>
              </w:rPr>
            </w:pPr>
            <w:r w:rsidRPr="00123444">
              <w:rPr>
                <w:rFonts w:cs="Times New Roman"/>
              </w:rPr>
              <w:t>.000</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3FA9C24A" w14:textId="77777777" w:rsidR="00F76E11" w:rsidRPr="00123444" w:rsidRDefault="00F76E11" w:rsidP="00F76E11">
            <w:pPr>
              <w:rPr>
                <w:rFonts w:cs="Times New Roman"/>
              </w:rPr>
            </w:pPr>
            <w:r w:rsidRPr="00123444">
              <w:rPr>
                <w:rFonts w:cs="Times New Roman"/>
              </w:rPr>
              <w:t>.000</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6E8F5849" w14:textId="77777777" w:rsidR="00F76E11" w:rsidRPr="00123444" w:rsidRDefault="00F76E11" w:rsidP="00F76E11">
            <w:pPr>
              <w:rPr>
                <w:rFonts w:cs="Times New Roman"/>
              </w:rPr>
            </w:pPr>
            <w:r w:rsidRPr="00123444">
              <w:rPr>
                <w:rFonts w:cs="Times New Roman"/>
              </w:rPr>
              <w:t>.005</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0C3AECB2" w14:textId="77777777" w:rsidR="00F76E11" w:rsidRPr="00123444" w:rsidRDefault="00F76E11" w:rsidP="00F76E11">
            <w:pPr>
              <w:rPr>
                <w:rFonts w:cs="Times New Roman"/>
              </w:rPr>
            </w:pPr>
            <w:r w:rsidRPr="00123444">
              <w:rPr>
                <w:rFonts w:cs="Times New Roman"/>
              </w:rPr>
              <w:t>.314</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4B972C06" w14:textId="77777777" w:rsidR="00F76E11" w:rsidRPr="00123444" w:rsidRDefault="00F76E11" w:rsidP="00F76E11">
            <w:pPr>
              <w:rPr>
                <w:rFonts w:cs="Times New Roman"/>
              </w:rPr>
            </w:pPr>
            <w:r w:rsidRPr="00123444">
              <w:rPr>
                <w:rFonts w:cs="Times New Roman"/>
              </w:rPr>
              <w:t>.000</w:t>
            </w:r>
          </w:p>
        </w:tc>
        <w:tc>
          <w:tcPr>
            <w:tcW w:w="321"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0180C756" w14:textId="77777777" w:rsidR="00F76E11" w:rsidRPr="00123444" w:rsidRDefault="00F76E11" w:rsidP="00F76E11">
            <w:pPr>
              <w:rPr>
                <w:rFonts w:cs="Times New Roman"/>
              </w:rPr>
            </w:pP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446BE9F6" w14:textId="77777777" w:rsidR="00F76E11" w:rsidRPr="00123444" w:rsidRDefault="00F76E11" w:rsidP="00F76E11">
            <w:pPr>
              <w:rPr>
                <w:rFonts w:cs="Times New Roman"/>
              </w:rPr>
            </w:pPr>
            <w:r w:rsidRPr="00123444">
              <w:rPr>
                <w:rFonts w:cs="Times New Roman"/>
              </w:rPr>
              <w:t>.000</w:t>
            </w:r>
          </w:p>
        </w:tc>
        <w:tc>
          <w:tcPr>
            <w:tcW w:w="381" w:type="pct"/>
            <w:tcBorders>
              <w:top w:val="single" w:sz="8" w:space="0" w:color="AEAEAE"/>
              <w:left w:val="single" w:sz="8" w:space="0" w:color="E0E0E0"/>
              <w:bottom w:val="single" w:sz="8" w:space="0" w:color="AEAEAE"/>
              <w:right w:val="nil"/>
            </w:tcBorders>
            <w:shd w:val="clear" w:color="auto" w:fill="F9F9FB"/>
          </w:tcPr>
          <w:p w14:paraId="7AFB534A" w14:textId="77777777" w:rsidR="00F76E11" w:rsidRPr="00123444" w:rsidRDefault="00F76E11" w:rsidP="00F76E11">
            <w:pPr>
              <w:rPr>
                <w:rFonts w:cs="Times New Roman"/>
              </w:rPr>
            </w:pPr>
            <w:r w:rsidRPr="00123444">
              <w:rPr>
                <w:rFonts w:cs="Times New Roman"/>
              </w:rPr>
              <w:t>.000</w:t>
            </w:r>
          </w:p>
        </w:tc>
      </w:tr>
      <w:tr w:rsidR="00F76E11" w:rsidRPr="00123444" w14:paraId="5C80566A" w14:textId="77777777" w:rsidTr="00F76E11">
        <w:trPr>
          <w:cantSplit/>
        </w:trPr>
        <w:tc>
          <w:tcPr>
            <w:tcW w:w="602" w:type="pct"/>
            <w:vMerge/>
            <w:tcBorders>
              <w:top w:val="single" w:sz="8" w:space="0" w:color="AEAEAE"/>
              <w:left w:val="nil"/>
              <w:bottom w:val="nil"/>
              <w:right w:val="nil"/>
            </w:tcBorders>
            <w:shd w:val="clear" w:color="auto" w:fill="E0E0E0"/>
          </w:tcPr>
          <w:p w14:paraId="0BCAA6B7" w14:textId="77777777" w:rsidR="00F76E11" w:rsidRPr="00123444" w:rsidRDefault="00F76E11" w:rsidP="00F76E11">
            <w:pPr>
              <w:rPr>
                <w:rFonts w:cs="Times New Roman"/>
              </w:rPr>
            </w:pPr>
          </w:p>
        </w:tc>
        <w:tc>
          <w:tcPr>
            <w:tcW w:w="453" w:type="pct"/>
            <w:tcBorders>
              <w:top w:val="single" w:sz="8" w:space="0" w:color="AEAEAE"/>
              <w:left w:val="nil"/>
              <w:bottom w:val="nil"/>
              <w:right w:val="nil"/>
            </w:tcBorders>
            <w:shd w:val="clear" w:color="auto" w:fill="E0E0E0"/>
          </w:tcPr>
          <w:p w14:paraId="786A71C6"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nil"/>
              <w:right w:val="single" w:sz="8" w:space="0" w:color="E0E0E0"/>
            </w:tcBorders>
            <w:shd w:val="clear" w:color="auto" w:fill="F9F9FB"/>
          </w:tcPr>
          <w:p w14:paraId="269BBB15" w14:textId="77777777" w:rsidR="00F76E11" w:rsidRPr="00123444" w:rsidRDefault="00F76E11" w:rsidP="00F76E11">
            <w:pPr>
              <w:rPr>
                <w:rFonts w:cs="Times New Roman"/>
              </w:rPr>
            </w:pPr>
            <w:r w:rsidRPr="00123444">
              <w:rPr>
                <w:rFonts w:cs="Times New Roman"/>
              </w:rPr>
              <w:t>112</w:t>
            </w:r>
          </w:p>
        </w:tc>
        <w:tc>
          <w:tcPr>
            <w:tcW w:w="353" w:type="pct"/>
            <w:tcBorders>
              <w:top w:val="single" w:sz="8" w:space="0" w:color="AEAEAE"/>
              <w:left w:val="single" w:sz="8" w:space="0" w:color="E0E0E0"/>
              <w:bottom w:val="nil"/>
              <w:right w:val="single" w:sz="8" w:space="0" w:color="E0E0E0"/>
            </w:tcBorders>
            <w:shd w:val="clear" w:color="auto" w:fill="F9F9FB"/>
          </w:tcPr>
          <w:p w14:paraId="3F64DBBC" w14:textId="77777777" w:rsidR="00F76E11" w:rsidRPr="00123444" w:rsidRDefault="00F76E11" w:rsidP="00F76E11">
            <w:pPr>
              <w:rPr>
                <w:rFonts w:cs="Times New Roman"/>
              </w:rPr>
            </w:pPr>
            <w:r w:rsidRPr="00123444">
              <w:rPr>
                <w:rFonts w:cs="Times New Roman"/>
              </w:rPr>
              <w:t>112</w:t>
            </w:r>
          </w:p>
        </w:tc>
        <w:tc>
          <w:tcPr>
            <w:tcW w:w="448" w:type="pct"/>
            <w:tcBorders>
              <w:top w:val="single" w:sz="8" w:space="0" w:color="AEAEAE"/>
              <w:left w:val="single" w:sz="8" w:space="0" w:color="E0E0E0"/>
              <w:bottom w:val="nil"/>
              <w:right w:val="single" w:sz="8" w:space="0" w:color="E0E0E0"/>
            </w:tcBorders>
            <w:shd w:val="clear" w:color="auto" w:fill="F9F9FB"/>
          </w:tcPr>
          <w:p w14:paraId="1B4EA39A" w14:textId="77777777" w:rsidR="00F76E11" w:rsidRPr="00123444" w:rsidRDefault="00F76E11" w:rsidP="00F76E11">
            <w:pPr>
              <w:rPr>
                <w:rFonts w:cs="Times New Roman"/>
              </w:rPr>
            </w:pPr>
            <w:r w:rsidRPr="00123444">
              <w:rPr>
                <w:rFonts w:cs="Times New Roman"/>
              </w:rPr>
              <w:t>112</w:t>
            </w:r>
          </w:p>
        </w:tc>
        <w:tc>
          <w:tcPr>
            <w:tcW w:w="425" w:type="pct"/>
            <w:tcBorders>
              <w:top w:val="single" w:sz="8" w:space="0" w:color="AEAEAE"/>
              <w:left w:val="single" w:sz="8" w:space="0" w:color="E0E0E0"/>
              <w:bottom w:val="nil"/>
              <w:right w:val="single" w:sz="8" w:space="0" w:color="E0E0E0"/>
            </w:tcBorders>
            <w:shd w:val="clear" w:color="auto" w:fill="F9F9FB"/>
          </w:tcPr>
          <w:p w14:paraId="32E6F86E" w14:textId="77777777" w:rsidR="00F76E11" w:rsidRPr="00123444" w:rsidRDefault="00F76E11" w:rsidP="00F76E11">
            <w:pPr>
              <w:rPr>
                <w:rFonts w:cs="Times New Roman"/>
              </w:rPr>
            </w:pPr>
            <w:r w:rsidRPr="00123444">
              <w:rPr>
                <w:rFonts w:cs="Times New Roman"/>
              </w:rPr>
              <w:t>92</w:t>
            </w:r>
          </w:p>
        </w:tc>
        <w:tc>
          <w:tcPr>
            <w:tcW w:w="326" w:type="pct"/>
            <w:tcBorders>
              <w:top w:val="single" w:sz="8" w:space="0" w:color="AEAEAE"/>
              <w:left w:val="single" w:sz="8" w:space="0" w:color="E0E0E0"/>
              <w:bottom w:val="nil"/>
              <w:right w:val="single" w:sz="8" w:space="0" w:color="E0E0E0"/>
            </w:tcBorders>
            <w:shd w:val="clear" w:color="auto" w:fill="F9F9FB"/>
          </w:tcPr>
          <w:p w14:paraId="61D55140" w14:textId="77777777" w:rsidR="00F76E11" w:rsidRPr="00123444" w:rsidRDefault="00F76E11" w:rsidP="00F76E11">
            <w:pPr>
              <w:rPr>
                <w:rFonts w:cs="Times New Roman"/>
              </w:rPr>
            </w:pPr>
            <w:r w:rsidRPr="00123444">
              <w:rPr>
                <w:rFonts w:cs="Times New Roman"/>
              </w:rPr>
              <w:t>102</w:t>
            </w:r>
          </w:p>
        </w:tc>
        <w:tc>
          <w:tcPr>
            <w:tcW w:w="299" w:type="pct"/>
            <w:tcBorders>
              <w:top w:val="single" w:sz="8" w:space="0" w:color="AEAEAE"/>
              <w:left w:val="single" w:sz="8" w:space="0" w:color="E0E0E0"/>
              <w:bottom w:val="nil"/>
              <w:right w:val="single" w:sz="8" w:space="0" w:color="E0E0E0"/>
            </w:tcBorders>
            <w:shd w:val="clear" w:color="auto" w:fill="F9F9FB"/>
          </w:tcPr>
          <w:p w14:paraId="4F9AF46B" w14:textId="77777777" w:rsidR="00F76E11" w:rsidRPr="00123444" w:rsidRDefault="00F76E11" w:rsidP="00F76E11">
            <w:pPr>
              <w:rPr>
                <w:rFonts w:cs="Times New Roman"/>
              </w:rPr>
            </w:pPr>
            <w:r w:rsidRPr="00123444">
              <w:rPr>
                <w:rFonts w:cs="Times New Roman"/>
              </w:rPr>
              <w:t>88</w:t>
            </w:r>
          </w:p>
        </w:tc>
        <w:tc>
          <w:tcPr>
            <w:tcW w:w="613" w:type="pct"/>
            <w:tcBorders>
              <w:top w:val="single" w:sz="8" w:space="0" w:color="AEAEAE"/>
              <w:left w:val="single" w:sz="8" w:space="0" w:color="E0E0E0"/>
              <w:bottom w:val="nil"/>
              <w:right w:val="single" w:sz="8" w:space="0" w:color="E0E0E0"/>
            </w:tcBorders>
            <w:shd w:val="clear" w:color="auto" w:fill="F9F9FB"/>
          </w:tcPr>
          <w:p w14:paraId="069F837E" w14:textId="77777777" w:rsidR="00F76E11" w:rsidRPr="00123444" w:rsidRDefault="00F76E11" w:rsidP="00F76E11">
            <w:pPr>
              <w:rPr>
                <w:rFonts w:cs="Times New Roman"/>
              </w:rPr>
            </w:pPr>
            <w:r w:rsidRPr="00123444">
              <w:rPr>
                <w:rFonts w:cs="Times New Roman"/>
              </w:rPr>
              <w:t>101</w:t>
            </w:r>
          </w:p>
        </w:tc>
        <w:tc>
          <w:tcPr>
            <w:tcW w:w="321" w:type="pct"/>
            <w:tcBorders>
              <w:top w:val="single" w:sz="8" w:space="0" w:color="AEAEAE"/>
              <w:left w:val="single" w:sz="8" w:space="0" w:color="E0E0E0"/>
              <w:bottom w:val="nil"/>
              <w:right w:val="single" w:sz="8" w:space="0" w:color="E0E0E0"/>
            </w:tcBorders>
            <w:shd w:val="clear" w:color="auto" w:fill="F9F9FB"/>
          </w:tcPr>
          <w:p w14:paraId="30842B5A" w14:textId="77777777" w:rsidR="00F76E11" w:rsidRPr="00123444" w:rsidRDefault="00F76E11" w:rsidP="00F76E11">
            <w:pPr>
              <w:rPr>
                <w:rFonts w:cs="Times New Roman"/>
              </w:rPr>
            </w:pPr>
            <w:r w:rsidRPr="00123444">
              <w:rPr>
                <w:rFonts w:cs="Times New Roman"/>
              </w:rPr>
              <w:t>113</w:t>
            </w:r>
          </w:p>
        </w:tc>
        <w:tc>
          <w:tcPr>
            <w:tcW w:w="503" w:type="pct"/>
            <w:tcBorders>
              <w:top w:val="single" w:sz="8" w:space="0" w:color="AEAEAE"/>
              <w:left w:val="single" w:sz="8" w:space="0" w:color="E0E0E0"/>
              <w:bottom w:val="nil"/>
              <w:right w:val="single" w:sz="8" w:space="0" w:color="E0E0E0"/>
            </w:tcBorders>
            <w:shd w:val="clear" w:color="auto" w:fill="F9F9FB"/>
          </w:tcPr>
          <w:p w14:paraId="597FE679" w14:textId="77777777" w:rsidR="00F76E11" w:rsidRPr="00123444" w:rsidRDefault="00F76E11" w:rsidP="00F76E11">
            <w:pPr>
              <w:rPr>
                <w:rFonts w:cs="Times New Roman"/>
              </w:rPr>
            </w:pPr>
            <w:r w:rsidRPr="00123444">
              <w:rPr>
                <w:rFonts w:cs="Times New Roman"/>
              </w:rPr>
              <w:t>110</w:t>
            </w:r>
          </w:p>
        </w:tc>
        <w:tc>
          <w:tcPr>
            <w:tcW w:w="381" w:type="pct"/>
            <w:tcBorders>
              <w:top w:val="single" w:sz="8" w:space="0" w:color="AEAEAE"/>
              <w:left w:val="single" w:sz="8" w:space="0" w:color="E0E0E0"/>
              <w:bottom w:val="nil"/>
              <w:right w:val="nil"/>
            </w:tcBorders>
            <w:shd w:val="clear" w:color="auto" w:fill="F9F9FB"/>
          </w:tcPr>
          <w:p w14:paraId="1AB99470" w14:textId="77777777" w:rsidR="00F76E11" w:rsidRPr="00123444" w:rsidRDefault="00F76E11" w:rsidP="00F76E11">
            <w:pPr>
              <w:rPr>
                <w:rFonts w:cs="Times New Roman"/>
              </w:rPr>
            </w:pPr>
            <w:r w:rsidRPr="00123444">
              <w:rPr>
                <w:rFonts w:cs="Times New Roman"/>
              </w:rPr>
              <w:t>107</w:t>
            </w:r>
          </w:p>
        </w:tc>
      </w:tr>
      <w:tr w:rsidR="00F76E11" w:rsidRPr="00123444" w14:paraId="13527C50" w14:textId="77777777" w:rsidTr="00F76E11">
        <w:trPr>
          <w:cantSplit/>
        </w:trPr>
        <w:tc>
          <w:tcPr>
            <w:tcW w:w="602" w:type="pct"/>
            <w:vMerge w:val="restart"/>
            <w:tcBorders>
              <w:top w:val="single" w:sz="8" w:space="0" w:color="AEAEAE"/>
              <w:left w:val="nil"/>
              <w:bottom w:val="nil"/>
              <w:right w:val="nil"/>
            </w:tcBorders>
            <w:shd w:val="clear" w:color="auto" w:fill="E0E0E0"/>
          </w:tcPr>
          <w:p w14:paraId="42801685" w14:textId="77777777" w:rsidR="00F76E11" w:rsidRPr="00123444" w:rsidRDefault="00F76E11" w:rsidP="00F76E11">
            <w:pPr>
              <w:rPr>
                <w:rFonts w:cs="Times New Roman"/>
              </w:rPr>
            </w:pPr>
            <w:r w:rsidRPr="00123444">
              <w:rPr>
                <w:rFonts w:cs="Times New Roman"/>
              </w:rPr>
              <w:t>shopmore_n</w:t>
            </w:r>
          </w:p>
        </w:tc>
        <w:tc>
          <w:tcPr>
            <w:tcW w:w="453" w:type="pct"/>
            <w:tcBorders>
              <w:top w:val="single" w:sz="8" w:space="0" w:color="AEAEAE"/>
              <w:left w:val="nil"/>
              <w:bottom w:val="single" w:sz="8" w:space="0" w:color="AEAEAE"/>
              <w:right w:val="nil"/>
            </w:tcBorders>
            <w:shd w:val="clear" w:color="auto" w:fill="E0E0E0"/>
          </w:tcPr>
          <w:p w14:paraId="46ECC961"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AEAEAE"/>
              <w:left w:val="nil"/>
              <w:bottom w:val="single" w:sz="8" w:space="0" w:color="AEAEAE"/>
              <w:right w:val="single" w:sz="8" w:space="0" w:color="E0E0E0"/>
            </w:tcBorders>
            <w:shd w:val="clear" w:color="auto" w:fill="F9F9FB"/>
          </w:tcPr>
          <w:p w14:paraId="04F658A5" w14:textId="77777777" w:rsidR="00F76E11" w:rsidRPr="00123444" w:rsidRDefault="00F76E11" w:rsidP="00F76E11">
            <w:pPr>
              <w:rPr>
                <w:rFonts w:cs="Times New Roman"/>
              </w:rPr>
            </w:pPr>
            <w:r w:rsidRPr="00123444">
              <w:rPr>
                <w:rFonts w:cs="Times New Roman"/>
              </w:rPr>
              <w:t>.421</w:t>
            </w:r>
            <w:r w:rsidRPr="00123444">
              <w:rPr>
                <w:rFonts w:cs="Times New Roman"/>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79B37393" w14:textId="77777777" w:rsidR="00F76E11" w:rsidRPr="00123444" w:rsidRDefault="00F76E11" w:rsidP="00F76E11">
            <w:pPr>
              <w:rPr>
                <w:rFonts w:cs="Times New Roman"/>
              </w:rPr>
            </w:pPr>
            <w:r w:rsidRPr="00123444">
              <w:rPr>
                <w:rFonts w:cs="Times New Roman"/>
              </w:rPr>
              <w:t>.439</w:t>
            </w:r>
            <w:r w:rsidRPr="00123444">
              <w:rPr>
                <w:rFonts w:cs="Times New Roman"/>
                <w:vertAlign w:val="superscript"/>
              </w:rPr>
              <w:t>**</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7465D319" w14:textId="77777777" w:rsidR="00F76E11" w:rsidRPr="00123444" w:rsidRDefault="00F76E11" w:rsidP="00F76E11">
            <w:pPr>
              <w:rPr>
                <w:rFonts w:cs="Times New Roman"/>
              </w:rPr>
            </w:pPr>
            <w:r w:rsidRPr="00123444">
              <w:rPr>
                <w:rFonts w:cs="Times New Roman"/>
              </w:rPr>
              <w:t>.419</w:t>
            </w:r>
            <w:r w:rsidRPr="00123444">
              <w:rPr>
                <w:rFonts w:cs="Times New Roman"/>
                <w:vertAlign w:val="superscript"/>
              </w:rPr>
              <w:t>**</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01605A4D" w14:textId="77777777" w:rsidR="00F76E11" w:rsidRPr="00123444" w:rsidRDefault="00F76E11" w:rsidP="00F76E11">
            <w:pPr>
              <w:rPr>
                <w:rFonts w:cs="Times New Roman"/>
              </w:rPr>
            </w:pPr>
            <w:r w:rsidRPr="00123444">
              <w:rPr>
                <w:rFonts w:cs="Times New Roman"/>
              </w:rPr>
              <w:t>.381</w:t>
            </w:r>
            <w:r w:rsidRPr="00123444">
              <w:rPr>
                <w:rFonts w:cs="Times New Roman"/>
                <w:vertAlign w:val="superscript"/>
              </w:rPr>
              <w:t>**</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6874E4F5" w14:textId="77777777" w:rsidR="00F76E11" w:rsidRPr="00123444" w:rsidRDefault="00F76E11" w:rsidP="00F76E11">
            <w:pPr>
              <w:rPr>
                <w:rFonts w:cs="Times New Roman"/>
              </w:rPr>
            </w:pPr>
            <w:r w:rsidRPr="00123444">
              <w:rPr>
                <w:rFonts w:cs="Times New Roman"/>
              </w:rPr>
              <w:t>.299</w:t>
            </w:r>
            <w:r w:rsidRPr="00123444">
              <w:rPr>
                <w:rFonts w:cs="Times New Roman"/>
                <w:vertAlign w:val="superscript"/>
              </w:rPr>
              <w:t>**</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6780728E" w14:textId="77777777" w:rsidR="00F76E11" w:rsidRPr="00123444" w:rsidRDefault="00F76E11" w:rsidP="00F76E11">
            <w:pPr>
              <w:rPr>
                <w:rFonts w:cs="Times New Roman"/>
              </w:rPr>
            </w:pPr>
            <w:r w:rsidRPr="00123444">
              <w:rPr>
                <w:rFonts w:cs="Times New Roman"/>
              </w:rPr>
              <w:t>.080</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45B797F0" w14:textId="77777777" w:rsidR="00F76E11" w:rsidRPr="00123444" w:rsidRDefault="00F76E11" w:rsidP="00F76E11">
            <w:pPr>
              <w:rPr>
                <w:rFonts w:cs="Times New Roman"/>
              </w:rPr>
            </w:pPr>
            <w:r w:rsidRPr="00123444">
              <w:rPr>
                <w:rFonts w:cs="Times New Roman"/>
              </w:rPr>
              <w:t>.359</w:t>
            </w:r>
            <w:r w:rsidRPr="00123444">
              <w:rPr>
                <w:rFonts w:cs="Times New Roman"/>
                <w:vertAlign w:val="superscript"/>
              </w:rPr>
              <w:t>**</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2F4CB0AC" w14:textId="77777777" w:rsidR="00F76E11" w:rsidRPr="00123444" w:rsidRDefault="00F76E11" w:rsidP="00F76E11">
            <w:pPr>
              <w:rPr>
                <w:rFonts w:cs="Times New Roman"/>
              </w:rPr>
            </w:pPr>
            <w:r w:rsidRPr="00123444">
              <w:rPr>
                <w:rFonts w:cs="Times New Roman"/>
              </w:rPr>
              <w:t>.614</w:t>
            </w:r>
            <w:r w:rsidRPr="00123444">
              <w:rPr>
                <w:rFonts w:cs="Times New Roman"/>
                <w:vertAlign w:val="superscript"/>
              </w:rPr>
              <w:t>**</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2C229233" w14:textId="77777777" w:rsidR="00F76E11" w:rsidRPr="00123444" w:rsidRDefault="00F76E11" w:rsidP="00F76E11">
            <w:pPr>
              <w:rPr>
                <w:rFonts w:cs="Times New Roman"/>
              </w:rPr>
            </w:pPr>
            <w:r w:rsidRPr="00123444">
              <w:rPr>
                <w:rFonts w:cs="Times New Roman"/>
              </w:rPr>
              <w:t>1</w:t>
            </w:r>
          </w:p>
        </w:tc>
        <w:tc>
          <w:tcPr>
            <w:tcW w:w="381" w:type="pct"/>
            <w:tcBorders>
              <w:top w:val="single" w:sz="8" w:space="0" w:color="AEAEAE"/>
              <w:left w:val="single" w:sz="8" w:space="0" w:color="E0E0E0"/>
              <w:bottom w:val="single" w:sz="8" w:space="0" w:color="AEAEAE"/>
              <w:right w:val="nil"/>
            </w:tcBorders>
            <w:shd w:val="clear" w:color="auto" w:fill="F9F9FB"/>
          </w:tcPr>
          <w:p w14:paraId="454F6E97" w14:textId="77777777" w:rsidR="00F76E11" w:rsidRPr="00123444" w:rsidRDefault="00F76E11" w:rsidP="00F76E11">
            <w:pPr>
              <w:rPr>
                <w:rFonts w:cs="Times New Roman"/>
              </w:rPr>
            </w:pPr>
            <w:r w:rsidRPr="00123444">
              <w:rPr>
                <w:rFonts w:cs="Times New Roman"/>
              </w:rPr>
              <w:t>.673</w:t>
            </w:r>
            <w:r w:rsidRPr="00123444">
              <w:rPr>
                <w:rFonts w:cs="Times New Roman"/>
                <w:vertAlign w:val="superscript"/>
              </w:rPr>
              <w:t>**</w:t>
            </w:r>
          </w:p>
        </w:tc>
      </w:tr>
      <w:tr w:rsidR="00F76E11" w:rsidRPr="00123444" w14:paraId="7D1359E1" w14:textId="77777777" w:rsidTr="00F76E11">
        <w:trPr>
          <w:cantSplit/>
        </w:trPr>
        <w:tc>
          <w:tcPr>
            <w:tcW w:w="602" w:type="pct"/>
            <w:vMerge/>
            <w:tcBorders>
              <w:top w:val="single" w:sz="8" w:space="0" w:color="AEAEAE"/>
              <w:left w:val="nil"/>
              <w:bottom w:val="nil"/>
              <w:right w:val="nil"/>
            </w:tcBorders>
            <w:shd w:val="clear" w:color="auto" w:fill="E0E0E0"/>
          </w:tcPr>
          <w:p w14:paraId="5E77BA4A"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32328FB0"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tcPr>
          <w:p w14:paraId="58BF0E81" w14:textId="77777777" w:rsidR="00F76E11" w:rsidRPr="00123444" w:rsidRDefault="00F76E11" w:rsidP="00F76E11">
            <w:pPr>
              <w:rPr>
                <w:rFonts w:cs="Times New Roman"/>
              </w:rPr>
            </w:pPr>
            <w:r w:rsidRPr="00123444">
              <w:rPr>
                <w:rFonts w:cs="Times New Roman"/>
              </w:rPr>
              <w:t>.000</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349C5437" w14:textId="77777777" w:rsidR="00F76E11" w:rsidRPr="00123444" w:rsidRDefault="00F76E11" w:rsidP="00F76E11">
            <w:pPr>
              <w:rPr>
                <w:rFonts w:cs="Times New Roman"/>
              </w:rPr>
            </w:pPr>
            <w:r w:rsidRPr="00123444">
              <w:rPr>
                <w:rFonts w:cs="Times New Roman"/>
              </w:rPr>
              <w:t>.000</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6C57844A" w14:textId="77777777" w:rsidR="00F76E11" w:rsidRPr="00123444" w:rsidRDefault="00F76E11" w:rsidP="00F76E11">
            <w:pPr>
              <w:rPr>
                <w:rFonts w:cs="Times New Roman"/>
              </w:rPr>
            </w:pPr>
            <w:r w:rsidRPr="00123444">
              <w:rPr>
                <w:rFonts w:cs="Times New Roman"/>
              </w:rPr>
              <w:t>.000</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747B0191" w14:textId="77777777" w:rsidR="00F76E11" w:rsidRPr="00123444" w:rsidRDefault="00F76E11" w:rsidP="00F76E11">
            <w:pPr>
              <w:rPr>
                <w:rFonts w:cs="Times New Roman"/>
              </w:rPr>
            </w:pPr>
            <w:r w:rsidRPr="00123444">
              <w:rPr>
                <w:rFonts w:cs="Times New Roman"/>
              </w:rPr>
              <w:t>.000</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2DF80D17" w14:textId="77777777" w:rsidR="00F76E11" w:rsidRPr="00123444" w:rsidRDefault="00F76E11" w:rsidP="00F76E11">
            <w:pPr>
              <w:rPr>
                <w:rFonts w:cs="Times New Roman"/>
              </w:rPr>
            </w:pPr>
            <w:r w:rsidRPr="00123444">
              <w:rPr>
                <w:rFonts w:cs="Times New Roman"/>
              </w:rPr>
              <w:t>.000</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201AF71C" w14:textId="77777777" w:rsidR="00F76E11" w:rsidRPr="00123444" w:rsidRDefault="00F76E11" w:rsidP="00F76E11">
            <w:pPr>
              <w:rPr>
                <w:rFonts w:cs="Times New Roman"/>
              </w:rPr>
            </w:pPr>
            <w:r w:rsidRPr="00123444">
              <w:rPr>
                <w:rFonts w:cs="Times New Roman"/>
              </w:rPr>
              <w:t>.351</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4586B926" w14:textId="77777777" w:rsidR="00F76E11" w:rsidRPr="00123444" w:rsidRDefault="00F76E11" w:rsidP="00F76E11">
            <w:pPr>
              <w:rPr>
                <w:rFonts w:cs="Times New Roman"/>
              </w:rPr>
            </w:pPr>
            <w:r w:rsidRPr="00123444">
              <w:rPr>
                <w:rFonts w:cs="Times New Roman"/>
              </w:rPr>
              <w:t>.000</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5C79C7B0" w14:textId="77777777" w:rsidR="00F76E11" w:rsidRPr="00123444" w:rsidRDefault="00F76E11" w:rsidP="00F76E11">
            <w:pPr>
              <w:rPr>
                <w:rFonts w:cs="Times New Roman"/>
              </w:rPr>
            </w:pPr>
            <w:r w:rsidRPr="00123444">
              <w:rPr>
                <w:rFonts w:cs="Times New Roman"/>
              </w:rPr>
              <w:t>.000</w:t>
            </w:r>
          </w:p>
        </w:tc>
        <w:tc>
          <w:tcPr>
            <w:tcW w:w="50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46EE7F75" w14:textId="77777777" w:rsidR="00F76E11" w:rsidRPr="00123444" w:rsidRDefault="00F76E11" w:rsidP="00F76E11">
            <w:pPr>
              <w:rPr>
                <w:rFonts w:cs="Times New Roman"/>
              </w:rPr>
            </w:pPr>
          </w:p>
        </w:tc>
        <w:tc>
          <w:tcPr>
            <w:tcW w:w="381" w:type="pct"/>
            <w:tcBorders>
              <w:top w:val="single" w:sz="8" w:space="0" w:color="AEAEAE"/>
              <w:left w:val="single" w:sz="8" w:space="0" w:color="E0E0E0"/>
              <w:bottom w:val="single" w:sz="8" w:space="0" w:color="AEAEAE"/>
              <w:right w:val="nil"/>
            </w:tcBorders>
            <w:shd w:val="clear" w:color="auto" w:fill="F9F9FB"/>
          </w:tcPr>
          <w:p w14:paraId="469C8126" w14:textId="77777777" w:rsidR="00F76E11" w:rsidRPr="00123444" w:rsidRDefault="00F76E11" w:rsidP="00F76E11">
            <w:pPr>
              <w:rPr>
                <w:rFonts w:cs="Times New Roman"/>
              </w:rPr>
            </w:pPr>
            <w:r w:rsidRPr="00123444">
              <w:rPr>
                <w:rFonts w:cs="Times New Roman"/>
              </w:rPr>
              <w:t>.000</w:t>
            </w:r>
          </w:p>
        </w:tc>
      </w:tr>
      <w:tr w:rsidR="00F76E11" w:rsidRPr="00123444" w14:paraId="5FEC7066" w14:textId="77777777" w:rsidTr="00F76E11">
        <w:trPr>
          <w:cantSplit/>
        </w:trPr>
        <w:tc>
          <w:tcPr>
            <w:tcW w:w="602" w:type="pct"/>
            <w:vMerge/>
            <w:tcBorders>
              <w:top w:val="single" w:sz="8" w:space="0" w:color="AEAEAE"/>
              <w:left w:val="nil"/>
              <w:bottom w:val="nil"/>
              <w:right w:val="nil"/>
            </w:tcBorders>
            <w:shd w:val="clear" w:color="auto" w:fill="E0E0E0"/>
          </w:tcPr>
          <w:p w14:paraId="6A6C0D17" w14:textId="77777777" w:rsidR="00F76E11" w:rsidRPr="00123444" w:rsidRDefault="00F76E11" w:rsidP="00F76E11">
            <w:pPr>
              <w:rPr>
                <w:rFonts w:cs="Times New Roman"/>
              </w:rPr>
            </w:pPr>
          </w:p>
        </w:tc>
        <w:tc>
          <w:tcPr>
            <w:tcW w:w="453" w:type="pct"/>
            <w:tcBorders>
              <w:top w:val="single" w:sz="8" w:space="0" w:color="AEAEAE"/>
              <w:left w:val="nil"/>
              <w:bottom w:val="nil"/>
              <w:right w:val="nil"/>
            </w:tcBorders>
            <w:shd w:val="clear" w:color="auto" w:fill="E0E0E0"/>
          </w:tcPr>
          <w:p w14:paraId="4E3F0B0A"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nil"/>
              <w:right w:val="single" w:sz="8" w:space="0" w:color="E0E0E0"/>
            </w:tcBorders>
            <w:shd w:val="clear" w:color="auto" w:fill="F9F9FB"/>
          </w:tcPr>
          <w:p w14:paraId="639756BF" w14:textId="77777777" w:rsidR="00F76E11" w:rsidRPr="00123444" w:rsidRDefault="00F76E11" w:rsidP="00F76E11">
            <w:pPr>
              <w:rPr>
                <w:rFonts w:cs="Times New Roman"/>
              </w:rPr>
            </w:pPr>
            <w:r w:rsidRPr="00123444">
              <w:rPr>
                <w:rFonts w:cs="Times New Roman"/>
              </w:rPr>
              <w:t>163</w:t>
            </w:r>
          </w:p>
        </w:tc>
        <w:tc>
          <w:tcPr>
            <w:tcW w:w="353" w:type="pct"/>
            <w:tcBorders>
              <w:top w:val="single" w:sz="8" w:space="0" w:color="AEAEAE"/>
              <w:left w:val="single" w:sz="8" w:space="0" w:color="E0E0E0"/>
              <w:bottom w:val="nil"/>
              <w:right w:val="single" w:sz="8" w:space="0" w:color="E0E0E0"/>
            </w:tcBorders>
            <w:shd w:val="clear" w:color="auto" w:fill="F9F9FB"/>
          </w:tcPr>
          <w:p w14:paraId="3FE7CE9B" w14:textId="77777777" w:rsidR="00F76E11" w:rsidRPr="00123444" w:rsidRDefault="00F76E11" w:rsidP="00F76E11">
            <w:pPr>
              <w:rPr>
                <w:rFonts w:cs="Times New Roman"/>
              </w:rPr>
            </w:pPr>
            <w:r w:rsidRPr="00123444">
              <w:rPr>
                <w:rFonts w:cs="Times New Roman"/>
              </w:rPr>
              <w:t>163</w:t>
            </w:r>
          </w:p>
        </w:tc>
        <w:tc>
          <w:tcPr>
            <w:tcW w:w="448" w:type="pct"/>
            <w:tcBorders>
              <w:top w:val="single" w:sz="8" w:space="0" w:color="AEAEAE"/>
              <w:left w:val="single" w:sz="8" w:space="0" w:color="E0E0E0"/>
              <w:bottom w:val="nil"/>
              <w:right w:val="single" w:sz="8" w:space="0" w:color="E0E0E0"/>
            </w:tcBorders>
            <w:shd w:val="clear" w:color="auto" w:fill="F9F9FB"/>
          </w:tcPr>
          <w:p w14:paraId="3AEDD565" w14:textId="77777777" w:rsidR="00F76E11" w:rsidRPr="00123444" w:rsidRDefault="00F76E11" w:rsidP="00F76E11">
            <w:pPr>
              <w:rPr>
                <w:rFonts w:cs="Times New Roman"/>
              </w:rPr>
            </w:pPr>
            <w:r w:rsidRPr="00123444">
              <w:rPr>
                <w:rFonts w:cs="Times New Roman"/>
              </w:rPr>
              <w:t>163</w:t>
            </w:r>
          </w:p>
        </w:tc>
        <w:tc>
          <w:tcPr>
            <w:tcW w:w="425" w:type="pct"/>
            <w:tcBorders>
              <w:top w:val="single" w:sz="8" w:space="0" w:color="AEAEAE"/>
              <w:left w:val="single" w:sz="8" w:space="0" w:color="E0E0E0"/>
              <w:bottom w:val="nil"/>
              <w:right w:val="single" w:sz="8" w:space="0" w:color="E0E0E0"/>
            </w:tcBorders>
            <w:shd w:val="clear" w:color="auto" w:fill="F9F9FB"/>
          </w:tcPr>
          <w:p w14:paraId="5120494D" w14:textId="77777777" w:rsidR="00F76E11" w:rsidRPr="00123444" w:rsidRDefault="00F76E11" w:rsidP="00F76E11">
            <w:pPr>
              <w:rPr>
                <w:rFonts w:cs="Times New Roman"/>
              </w:rPr>
            </w:pPr>
            <w:r w:rsidRPr="00123444">
              <w:rPr>
                <w:rFonts w:cs="Times New Roman"/>
              </w:rPr>
              <w:t>126</w:t>
            </w:r>
          </w:p>
        </w:tc>
        <w:tc>
          <w:tcPr>
            <w:tcW w:w="326" w:type="pct"/>
            <w:tcBorders>
              <w:top w:val="single" w:sz="8" w:space="0" w:color="AEAEAE"/>
              <w:left w:val="single" w:sz="8" w:space="0" w:color="E0E0E0"/>
              <w:bottom w:val="nil"/>
              <w:right w:val="single" w:sz="8" w:space="0" w:color="E0E0E0"/>
            </w:tcBorders>
            <w:shd w:val="clear" w:color="auto" w:fill="F9F9FB"/>
          </w:tcPr>
          <w:p w14:paraId="5EA8DEFF" w14:textId="77777777" w:rsidR="00F76E11" w:rsidRPr="00123444" w:rsidRDefault="00F76E11" w:rsidP="00F76E11">
            <w:pPr>
              <w:rPr>
                <w:rFonts w:cs="Times New Roman"/>
              </w:rPr>
            </w:pPr>
            <w:r w:rsidRPr="00123444">
              <w:rPr>
                <w:rFonts w:cs="Times New Roman"/>
              </w:rPr>
              <w:t>153</w:t>
            </w:r>
          </w:p>
        </w:tc>
        <w:tc>
          <w:tcPr>
            <w:tcW w:w="299" w:type="pct"/>
            <w:tcBorders>
              <w:top w:val="single" w:sz="8" w:space="0" w:color="AEAEAE"/>
              <w:left w:val="single" w:sz="8" w:space="0" w:color="E0E0E0"/>
              <w:bottom w:val="nil"/>
              <w:right w:val="single" w:sz="8" w:space="0" w:color="E0E0E0"/>
            </w:tcBorders>
            <w:shd w:val="clear" w:color="auto" w:fill="F9F9FB"/>
          </w:tcPr>
          <w:p w14:paraId="0F7FB62E" w14:textId="77777777" w:rsidR="00F76E11" w:rsidRPr="00123444" w:rsidRDefault="00F76E11" w:rsidP="00F76E11">
            <w:pPr>
              <w:rPr>
                <w:rFonts w:cs="Times New Roman"/>
              </w:rPr>
            </w:pPr>
            <w:r w:rsidRPr="00123444">
              <w:rPr>
                <w:rFonts w:cs="Times New Roman"/>
              </w:rPr>
              <w:t>137</w:t>
            </w:r>
          </w:p>
        </w:tc>
        <w:tc>
          <w:tcPr>
            <w:tcW w:w="613" w:type="pct"/>
            <w:tcBorders>
              <w:top w:val="single" w:sz="8" w:space="0" w:color="AEAEAE"/>
              <w:left w:val="single" w:sz="8" w:space="0" w:color="E0E0E0"/>
              <w:bottom w:val="nil"/>
              <w:right w:val="single" w:sz="8" w:space="0" w:color="E0E0E0"/>
            </w:tcBorders>
            <w:shd w:val="clear" w:color="auto" w:fill="F9F9FB"/>
          </w:tcPr>
          <w:p w14:paraId="317CB883" w14:textId="77777777" w:rsidR="00F76E11" w:rsidRPr="00123444" w:rsidRDefault="00F76E11" w:rsidP="00F76E11">
            <w:pPr>
              <w:rPr>
                <w:rFonts w:cs="Times New Roman"/>
              </w:rPr>
            </w:pPr>
            <w:r w:rsidRPr="00123444">
              <w:rPr>
                <w:rFonts w:cs="Times New Roman"/>
              </w:rPr>
              <w:t>130</w:t>
            </w:r>
          </w:p>
        </w:tc>
        <w:tc>
          <w:tcPr>
            <w:tcW w:w="321" w:type="pct"/>
            <w:tcBorders>
              <w:top w:val="single" w:sz="8" w:space="0" w:color="AEAEAE"/>
              <w:left w:val="single" w:sz="8" w:space="0" w:color="E0E0E0"/>
              <w:bottom w:val="nil"/>
              <w:right w:val="single" w:sz="8" w:space="0" w:color="E0E0E0"/>
            </w:tcBorders>
            <w:shd w:val="clear" w:color="auto" w:fill="F9F9FB"/>
          </w:tcPr>
          <w:p w14:paraId="18BF3D1A" w14:textId="77777777" w:rsidR="00F76E11" w:rsidRPr="00123444" w:rsidRDefault="00F76E11" w:rsidP="00F76E11">
            <w:pPr>
              <w:rPr>
                <w:rFonts w:cs="Times New Roman"/>
              </w:rPr>
            </w:pPr>
            <w:r w:rsidRPr="00123444">
              <w:rPr>
                <w:rFonts w:cs="Times New Roman"/>
              </w:rPr>
              <w:t>110</w:t>
            </w:r>
          </w:p>
        </w:tc>
        <w:tc>
          <w:tcPr>
            <w:tcW w:w="503" w:type="pct"/>
            <w:tcBorders>
              <w:top w:val="single" w:sz="8" w:space="0" w:color="AEAEAE"/>
              <w:left w:val="single" w:sz="8" w:space="0" w:color="E0E0E0"/>
              <w:bottom w:val="nil"/>
              <w:right w:val="single" w:sz="8" w:space="0" w:color="E0E0E0"/>
            </w:tcBorders>
            <w:shd w:val="clear" w:color="auto" w:fill="F9F9FB"/>
          </w:tcPr>
          <w:p w14:paraId="7B97DB2B" w14:textId="77777777" w:rsidR="00F76E11" w:rsidRPr="00123444" w:rsidRDefault="00F76E11" w:rsidP="00F76E11">
            <w:pPr>
              <w:rPr>
                <w:rFonts w:cs="Times New Roman"/>
              </w:rPr>
            </w:pPr>
            <w:r w:rsidRPr="00123444">
              <w:rPr>
                <w:rFonts w:cs="Times New Roman"/>
              </w:rPr>
              <w:t>163</w:t>
            </w:r>
          </w:p>
        </w:tc>
        <w:tc>
          <w:tcPr>
            <w:tcW w:w="381" w:type="pct"/>
            <w:tcBorders>
              <w:top w:val="single" w:sz="8" w:space="0" w:color="AEAEAE"/>
              <w:left w:val="single" w:sz="8" w:space="0" w:color="E0E0E0"/>
              <w:bottom w:val="nil"/>
              <w:right w:val="nil"/>
            </w:tcBorders>
            <w:shd w:val="clear" w:color="auto" w:fill="F9F9FB"/>
          </w:tcPr>
          <w:p w14:paraId="0BC000D4" w14:textId="77777777" w:rsidR="00F76E11" w:rsidRPr="00123444" w:rsidRDefault="00F76E11" w:rsidP="00F76E11">
            <w:pPr>
              <w:rPr>
                <w:rFonts w:cs="Times New Roman"/>
              </w:rPr>
            </w:pPr>
            <w:r w:rsidRPr="00123444">
              <w:rPr>
                <w:rFonts w:cs="Times New Roman"/>
              </w:rPr>
              <w:t>158</w:t>
            </w:r>
          </w:p>
        </w:tc>
      </w:tr>
      <w:tr w:rsidR="00F76E11" w:rsidRPr="00123444" w14:paraId="33EA82F5" w14:textId="77777777" w:rsidTr="00F76E11">
        <w:trPr>
          <w:cantSplit/>
        </w:trPr>
        <w:tc>
          <w:tcPr>
            <w:tcW w:w="602" w:type="pct"/>
            <w:vMerge w:val="restart"/>
            <w:tcBorders>
              <w:top w:val="single" w:sz="8" w:space="0" w:color="AEAEAE"/>
              <w:left w:val="nil"/>
              <w:bottom w:val="single" w:sz="8" w:space="0" w:color="152935"/>
              <w:right w:val="nil"/>
            </w:tcBorders>
            <w:shd w:val="clear" w:color="auto" w:fill="E0E0E0"/>
          </w:tcPr>
          <w:p w14:paraId="0CA0D96A" w14:textId="77777777" w:rsidR="00F76E11" w:rsidRPr="00123444" w:rsidRDefault="00F76E11" w:rsidP="00F76E11">
            <w:pPr>
              <w:rPr>
                <w:rFonts w:cs="Times New Roman"/>
              </w:rPr>
            </w:pPr>
            <w:r w:rsidRPr="00123444">
              <w:rPr>
                <w:rFonts w:cs="Times New Roman"/>
              </w:rPr>
              <w:t>contint_n</w:t>
            </w:r>
          </w:p>
        </w:tc>
        <w:tc>
          <w:tcPr>
            <w:tcW w:w="453" w:type="pct"/>
            <w:tcBorders>
              <w:top w:val="single" w:sz="8" w:space="0" w:color="AEAEAE"/>
              <w:left w:val="nil"/>
              <w:bottom w:val="single" w:sz="8" w:space="0" w:color="AEAEAE"/>
              <w:right w:val="nil"/>
            </w:tcBorders>
            <w:shd w:val="clear" w:color="auto" w:fill="E0E0E0"/>
          </w:tcPr>
          <w:p w14:paraId="11C1819D" w14:textId="77777777" w:rsidR="00F76E11" w:rsidRPr="00123444" w:rsidRDefault="00F76E11" w:rsidP="00F76E11">
            <w:pPr>
              <w:rPr>
                <w:rFonts w:cs="Times New Roman"/>
              </w:rPr>
            </w:pPr>
            <w:r w:rsidRPr="00123444">
              <w:rPr>
                <w:rFonts w:cs="Times New Roman"/>
              </w:rPr>
              <w:t>Pearson Correlation</w:t>
            </w:r>
          </w:p>
        </w:tc>
        <w:tc>
          <w:tcPr>
            <w:tcW w:w="276" w:type="pct"/>
            <w:tcBorders>
              <w:top w:val="single" w:sz="8" w:space="0" w:color="AEAEAE"/>
              <w:left w:val="nil"/>
              <w:bottom w:val="single" w:sz="8" w:space="0" w:color="AEAEAE"/>
              <w:right w:val="single" w:sz="8" w:space="0" w:color="E0E0E0"/>
            </w:tcBorders>
            <w:shd w:val="clear" w:color="auto" w:fill="F9F9FB"/>
          </w:tcPr>
          <w:p w14:paraId="4796302A" w14:textId="77777777" w:rsidR="00F76E11" w:rsidRPr="00123444" w:rsidRDefault="00F76E11" w:rsidP="00F76E11">
            <w:pPr>
              <w:rPr>
                <w:rFonts w:cs="Times New Roman"/>
              </w:rPr>
            </w:pPr>
            <w:r w:rsidRPr="00123444">
              <w:rPr>
                <w:rFonts w:cs="Times New Roman"/>
              </w:rPr>
              <w:t>.487</w:t>
            </w:r>
            <w:r w:rsidRPr="00123444">
              <w:rPr>
                <w:rFonts w:cs="Times New Roman"/>
                <w:vertAlign w:val="superscript"/>
              </w:rPr>
              <w:t>**</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67C283B6" w14:textId="77777777" w:rsidR="00F76E11" w:rsidRPr="00123444" w:rsidRDefault="00F76E11" w:rsidP="00F76E11">
            <w:pPr>
              <w:rPr>
                <w:rFonts w:cs="Times New Roman"/>
              </w:rPr>
            </w:pPr>
            <w:r w:rsidRPr="00123444">
              <w:rPr>
                <w:rFonts w:cs="Times New Roman"/>
              </w:rPr>
              <w:t>.536</w:t>
            </w:r>
            <w:r w:rsidRPr="00123444">
              <w:rPr>
                <w:rFonts w:cs="Times New Roman"/>
                <w:vertAlign w:val="superscript"/>
              </w:rPr>
              <w:t>**</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2C43CFC2" w14:textId="77777777" w:rsidR="00F76E11" w:rsidRPr="00123444" w:rsidRDefault="00F76E11" w:rsidP="00F76E11">
            <w:pPr>
              <w:rPr>
                <w:rFonts w:cs="Times New Roman"/>
              </w:rPr>
            </w:pPr>
            <w:r w:rsidRPr="00123444">
              <w:rPr>
                <w:rFonts w:cs="Times New Roman"/>
              </w:rPr>
              <w:t>.504</w:t>
            </w:r>
            <w:r w:rsidRPr="00123444">
              <w:rPr>
                <w:rFonts w:cs="Times New Roman"/>
                <w:vertAlign w:val="superscript"/>
              </w:rPr>
              <w:t>**</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40861BDF" w14:textId="77777777" w:rsidR="00F76E11" w:rsidRPr="00123444" w:rsidRDefault="00F76E11" w:rsidP="00F76E11">
            <w:pPr>
              <w:rPr>
                <w:rFonts w:cs="Times New Roman"/>
              </w:rPr>
            </w:pPr>
            <w:r w:rsidRPr="00123444">
              <w:rPr>
                <w:rFonts w:cs="Times New Roman"/>
              </w:rPr>
              <w:t>.359</w:t>
            </w:r>
            <w:r w:rsidRPr="00123444">
              <w:rPr>
                <w:rFonts w:cs="Times New Roman"/>
                <w:vertAlign w:val="superscript"/>
              </w:rPr>
              <w:t>**</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73E7FE0B" w14:textId="77777777" w:rsidR="00F76E11" w:rsidRPr="00123444" w:rsidRDefault="00F76E11" w:rsidP="00F76E11">
            <w:pPr>
              <w:rPr>
                <w:rFonts w:cs="Times New Roman"/>
              </w:rPr>
            </w:pPr>
            <w:r w:rsidRPr="00123444">
              <w:rPr>
                <w:rFonts w:cs="Times New Roman"/>
              </w:rPr>
              <w:t>.261</w:t>
            </w:r>
            <w:r w:rsidRPr="00123444">
              <w:rPr>
                <w:rFonts w:cs="Times New Roman"/>
                <w:vertAlign w:val="superscript"/>
              </w:rPr>
              <w:t>**</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2609E981" w14:textId="77777777" w:rsidR="00F76E11" w:rsidRPr="00123444" w:rsidRDefault="00F76E11" w:rsidP="00F76E11">
            <w:pPr>
              <w:rPr>
                <w:rFonts w:cs="Times New Roman"/>
              </w:rPr>
            </w:pPr>
            <w:r w:rsidRPr="00123444">
              <w:rPr>
                <w:rFonts w:cs="Times New Roman"/>
              </w:rPr>
              <w:t>.163</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654FB6EE" w14:textId="77777777" w:rsidR="00F76E11" w:rsidRPr="00123444" w:rsidRDefault="00F76E11" w:rsidP="00F76E11">
            <w:pPr>
              <w:rPr>
                <w:rFonts w:cs="Times New Roman"/>
              </w:rPr>
            </w:pPr>
            <w:r w:rsidRPr="00123444">
              <w:rPr>
                <w:rFonts w:cs="Times New Roman"/>
              </w:rPr>
              <w:t>.482</w:t>
            </w:r>
            <w:r w:rsidRPr="00123444">
              <w:rPr>
                <w:rFonts w:cs="Times New Roman"/>
                <w:vertAlign w:val="superscript"/>
              </w:rPr>
              <w:t>**</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3E29A3B9" w14:textId="77777777" w:rsidR="00F76E11" w:rsidRPr="00123444" w:rsidRDefault="00F76E11" w:rsidP="00F76E11">
            <w:pPr>
              <w:rPr>
                <w:rFonts w:cs="Times New Roman"/>
              </w:rPr>
            </w:pPr>
            <w:r w:rsidRPr="00123444">
              <w:rPr>
                <w:rFonts w:cs="Times New Roman"/>
              </w:rPr>
              <w:t>.575</w:t>
            </w:r>
            <w:r w:rsidRPr="00123444">
              <w:rPr>
                <w:rFonts w:cs="Times New Roman"/>
                <w:vertAlign w:val="superscript"/>
              </w:rPr>
              <w:t>**</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5E7AD330" w14:textId="77777777" w:rsidR="00F76E11" w:rsidRPr="00123444" w:rsidRDefault="00F76E11" w:rsidP="00F76E11">
            <w:pPr>
              <w:rPr>
                <w:rFonts w:cs="Times New Roman"/>
              </w:rPr>
            </w:pPr>
            <w:r w:rsidRPr="00123444">
              <w:rPr>
                <w:rFonts w:cs="Times New Roman"/>
              </w:rPr>
              <w:t>.673</w:t>
            </w:r>
            <w:r w:rsidRPr="00123444">
              <w:rPr>
                <w:rFonts w:cs="Times New Roman"/>
                <w:vertAlign w:val="superscript"/>
              </w:rPr>
              <w:t>**</w:t>
            </w:r>
          </w:p>
        </w:tc>
        <w:tc>
          <w:tcPr>
            <w:tcW w:w="381" w:type="pct"/>
            <w:tcBorders>
              <w:top w:val="single" w:sz="8" w:space="0" w:color="AEAEAE"/>
              <w:left w:val="single" w:sz="8" w:space="0" w:color="E0E0E0"/>
              <w:bottom w:val="single" w:sz="8" w:space="0" w:color="AEAEAE"/>
              <w:right w:val="nil"/>
            </w:tcBorders>
            <w:shd w:val="clear" w:color="auto" w:fill="F9F9FB"/>
          </w:tcPr>
          <w:p w14:paraId="2904B041" w14:textId="77777777" w:rsidR="00F76E11" w:rsidRPr="00123444" w:rsidRDefault="00F76E11" w:rsidP="00F76E11">
            <w:pPr>
              <w:rPr>
                <w:rFonts w:cs="Times New Roman"/>
              </w:rPr>
            </w:pPr>
            <w:r w:rsidRPr="00123444">
              <w:rPr>
                <w:rFonts w:cs="Times New Roman"/>
              </w:rPr>
              <w:t>1</w:t>
            </w:r>
          </w:p>
        </w:tc>
      </w:tr>
      <w:tr w:rsidR="00F76E11" w:rsidRPr="00123444" w14:paraId="0AB7E34F" w14:textId="77777777" w:rsidTr="00F76E11">
        <w:trPr>
          <w:cantSplit/>
        </w:trPr>
        <w:tc>
          <w:tcPr>
            <w:tcW w:w="602" w:type="pct"/>
            <w:vMerge/>
            <w:tcBorders>
              <w:top w:val="single" w:sz="8" w:space="0" w:color="AEAEAE"/>
              <w:left w:val="nil"/>
              <w:bottom w:val="single" w:sz="8" w:space="0" w:color="152935"/>
              <w:right w:val="nil"/>
            </w:tcBorders>
            <w:shd w:val="clear" w:color="auto" w:fill="E0E0E0"/>
          </w:tcPr>
          <w:p w14:paraId="46AEC692" w14:textId="77777777" w:rsidR="00F76E11" w:rsidRPr="00123444" w:rsidRDefault="00F76E11" w:rsidP="00F76E11">
            <w:pPr>
              <w:rPr>
                <w:rFonts w:cs="Times New Roman"/>
              </w:rPr>
            </w:pPr>
          </w:p>
        </w:tc>
        <w:tc>
          <w:tcPr>
            <w:tcW w:w="453" w:type="pct"/>
            <w:tcBorders>
              <w:top w:val="single" w:sz="8" w:space="0" w:color="AEAEAE"/>
              <w:left w:val="nil"/>
              <w:bottom w:val="single" w:sz="8" w:space="0" w:color="AEAEAE"/>
              <w:right w:val="nil"/>
            </w:tcBorders>
            <w:shd w:val="clear" w:color="auto" w:fill="E0E0E0"/>
          </w:tcPr>
          <w:p w14:paraId="3A04B983" w14:textId="77777777" w:rsidR="00F76E11" w:rsidRPr="00123444" w:rsidRDefault="00F76E11" w:rsidP="00F76E11">
            <w:pPr>
              <w:rPr>
                <w:rFonts w:cs="Times New Roman"/>
              </w:rPr>
            </w:pPr>
            <w:r w:rsidRPr="00123444">
              <w:rPr>
                <w:rFonts w:cs="Times New Roman"/>
              </w:rPr>
              <w:t>Sig. (2-tailed)</w:t>
            </w:r>
          </w:p>
        </w:tc>
        <w:tc>
          <w:tcPr>
            <w:tcW w:w="276" w:type="pct"/>
            <w:tcBorders>
              <w:top w:val="single" w:sz="8" w:space="0" w:color="AEAEAE"/>
              <w:left w:val="nil"/>
              <w:bottom w:val="single" w:sz="8" w:space="0" w:color="AEAEAE"/>
              <w:right w:val="single" w:sz="8" w:space="0" w:color="E0E0E0"/>
            </w:tcBorders>
            <w:shd w:val="clear" w:color="auto" w:fill="F9F9FB"/>
          </w:tcPr>
          <w:p w14:paraId="624DB4B3" w14:textId="77777777" w:rsidR="00F76E11" w:rsidRPr="00123444" w:rsidRDefault="00F76E11" w:rsidP="00F76E11">
            <w:pPr>
              <w:rPr>
                <w:rFonts w:cs="Times New Roman"/>
              </w:rPr>
            </w:pPr>
            <w:r w:rsidRPr="00123444">
              <w:rPr>
                <w:rFonts w:cs="Times New Roman"/>
              </w:rPr>
              <w:t>.000</w:t>
            </w:r>
          </w:p>
        </w:tc>
        <w:tc>
          <w:tcPr>
            <w:tcW w:w="353" w:type="pct"/>
            <w:tcBorders>
              <w:top w:val="single" w:sz="8" w:space="0" w:color="AEAEAE"/>
              <w:left w:val="single" w:sz="8" w:space="0" w:color="E0E0E0"/>
              <w:bottom w:val="single" w:sz="8" w:space="0" w:color="AEAEAE"/>
              <w:right w:val="single" w:sz="8" w:space="0" w:color="E0E0E0"/>
            </w:tcBorders>
            <w:shd w:val="clear" w:color="auto" w:fill="F9F9FB"/>
          </w:tcPr>
          <w:p w14:paraId="5A1A1643" w14:textId="77777777" w:rsidR="00F76E11" w:rsidRPr="00123444" w:rsidRDefault="00F76E11" w:rsidP="00F76E11">
            <w:pPr>
              <w:rPr>
                <w:rFonts w:cs="Times New Roman"/>
              </w:rPr>
            </w:pPr>
            <w:r w:rsidRPr="00123444">
              <w:rPr>
                <w:rFonts w:cs="Times New Roman"/>
              </w:rPr>
              <w:t>.000</w:t>
            </w:r>
          </w:p>
        </w:tc>
        <w:tc>
          <w:tcPr>
            <w:tcW w:w="448" w:type="pct"/>
            <w:tcBorders>
              <w:top w:val="single" w:sz="8" w:space="0" w:color="AEAEAE"/>
              <w:left w:val="single" w:sz="8" w:space="0" w:color="E0E0E0"/>
              <w:bottom w:val="single" w:sz="8" w:space="0" w:color="AEAEAE"/>
              <w:right w:val="single" w:sz="8" w:space="0" w:color="E0E0E0"/>
            </w:tcBorders>
            <w:shd w:val="clear" w:color="auto" w:fill="F9F9FB"/>
          </w:tcPr>
          <w:p w14:paraId="35D4DD02" w14:textId="77777777" w:rsidR="00F76E11" w:rsidRPr="00123444" w:rsidRDefault="00F76E11" w:rsidP="00F76E11">
            <w:pPr>
              <w:rPr>
                <w:rFonts w:cs="Times New Roman"/>
              </w:rPr>
            </w:pPr>
            <w:r w:rsidRPr="00123444">
              <w:rPr>
                <w:rFonts w:cs="Times New Roman"/>
              </w:rPr>
              <w:t>.000</w:t>
            </w:r>
          </w:p>
        </w:tc>
        <w:tc>
          <w:tcPr>
            <w:tcW w:w="425" w:type="pct"/>
            <w:tcBorders>
              <w:top w:val="single" w:sz="8" w:space="0" w:color="AEAEAE"/>
              <w:left w:val="single" w:sz="8" w:space="0" w:color="E0E0E0"/>
              <w:bottom w:val="single" w:sz="8" w:space="0" w:color="AEAEAE"/>
              <w:right w:val="single" w:sz="8" w:space="0" w:color="E0E0E0"/>
            </w:tcBorders>
            <w:shd w:val="clear" w:color="auto" w:fill="F9F9FB"/>
          </w:tcPr>
          <w:p w14:paraId="422F794E" w14:textId="77777777" w:rsidR="00F76E11" w:rsidRPr="00123444" w:rsidRDefault="00F76E11" w:rsidP="00F76E11">
            <w:pPr>
              <w:rPr>
                <w:rFonts w:cs="Times New Roman"/>
              </w:rPr>
            </w:pPr>
            <w:r w:rsidRPr="00123444">
              <w:rPr>
                <w:rFonts w:cs="Times New Roman"/>
              </w:rPr>
              <w:t>.000</w:t>
            </w:r>
          </w:p>
        </w:tc>
        <w:tc>
          <w:tcPr>
            <w:tcW w:w="326" w:type="pct"/>
            <w:tcBorders>
              <w:top w:val="single" w:sz="8" w:space="0" w:color="AEAEAE"/>
              <w:left w:val="single" w:sz="8" w:space="0" w:color="E0E0E0"/>
              <w:bottom w:val="single" w:sz="8" w:space="0" w:color="AEAEAE"/>
              <w:right w:val="single" w:sz="8" w:space="0" w:color="E0E0E0"/>
            </w:tcBorders>
            <w:shd w:val="clear" w:color="auto" w:fill="F9F9FB"/>
          </w:tcPr>
          <w:p w14:paraId="324D8E89" w14:textId="77777777" w:rsidR="00F76E11" w:rsidRPr="00123444" w:rsidRDefault="00F76E11" w:rsidP="00F76E11">
            <w:pPr>
              <w:rPr>
                <w:rFonts w:cs="Times New Roman"/>
              </w:rPr>
            </w:pPr>
            <w:r w:rsidRPr="00123444">
              <w:rPr>
                <w:rFonts w:cs="Times New Roman"/>
              </w:rPr>
              <w:t>.001</w:t>
            </w:r>
          </w:p>
        </w:tc>
        <w:tc>
          <w:tcPr>
            <w:tcW w:w="299" w:type="pct"/>
            <w:tcBorders>
              <w:top w:val="single" w:sz="8" w:space="0" w:color="AEAEAE"/>
              <w:left w:val="single" w:sz="8" w:space="0" w:color="E0E0E0"/>
              <w:bottom w:val="single" w:sz="8" w:space="0" w:color="AEAEAE"/>
              <w:right w:val="single" w:sz="8" w:space="0" w:color="E0E0E0"/>
            </w:tcBorders>
            <w:shd w:val="clear" w:color="auto" w:fill="F9F9FB"/>
          </w:tcPr>
          <w:p w14:paraId="6461F881" w14:textId="77777777" w:rsidR="00F76E11" w:rsidRPr="00123444" w:rsidRDefault="00F76E11" w:rsidP="00F76E11">
            <w:pPr>
              <w:rPr>
                <w:rFonts w:cs="Times New Roman"/>
              </w:rPr>
            </w:pPr>
            <w:r w:rsidRPr="00123444">
              <w:rPr>
                <w:rFonts w:cs="Times New Roman"/>
              </w:rPr>
              <w:t>.059</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1D876BCB" w14:textId="77777777" w:rsidR="00F76E11" w:rsidRPr="00123444" w:rsidRDefault="00F76E11" w:rsidP="00F76E11">
            <w:pPr>
              <w:rPr>
                <w:rFonts w:cs="Times New Roman"/>
              </w:rPr>
            </w:pPr>
            <w:r w:rsidRPr="00123444">
              <w:rPr>
                <w:rFonts w:cs="Times New Roman"/>
              </w:rPr>
              <w:t>.000</w:t>
            </w:r>
          </w:p>
        </w:tc>
        <w:tc>
          <w:tcPr>
            <w:tcW w:w="321" w:type="pct"/>
            <w:tcBorders>
              <w:top w:val="single" w:sz="8" w:space="0" w:color="AEAEAE"/>
              <w:left w:val="single" w:sz="8" w:space="0" w:color="E0E0E0"/>
              <w:bottom w:val="single" w:sz="8" w:space="0" w:color="AEAEAE"/>
              <w:right w:val="single" w:sz="8" w:space="0" w:color="E0E0E0"/>
            </w:tcBorders>
            <w:shd w:val="clear" w:color="auto" w:fill="F9F9FB"/>
          </w:tcPr>
          <w:p w14:paraId="6F3F190B" w14:textId="77777777" w:rsidR="00F76E11" w:rsidRPr="00123444" w:rsidRDefault="00F76E11" w:rsidP="00F76E11">
            <w:pPr>
              <w:rPr>
                <w:rFonts w:cs="Times New Roman"/>
              </w:rPr>
            </w:pPr>
            <w:r w:rsidRPr="00123444">
              <w:rPr>
                <w:rFonts w:cs="Times New Roman"/>
              </w:rPr>
              <w:t>.000</w:t>
            </w:r>
          </w:p>
        </w:tc>
        <w:tc>
          <w:tcPr>
            <w:tcW w:w="503" w:type="pct"/>
            <w:tcBorders>
              <w:top w:val="single" w:sz="8" w:space="0" w:color="AEAEAE"/>
              <w:left w:val="single" w:sz="8" w:space="0" w:color="E0E0E0"/>
              <w:bottom w:val="single" w:sz="8" w:space="0" w:color="AEAEAE"/>
              <w:right w:val="single" w:sz="8" w:space="0" w:color="E0E0E0"/>
            </w:tcBorders>
            <w:shd w:val="clear" w:color="auto" w:fill="F9F9FB"/>
          </w:tcPr>
          <w:p w14:paraId="62B0B414" w14:textId="77777777" w:rsidR="00F76E11" w:rsidRPr="00123444" w:rsidRDefault="00F76E11" w:rsidP="00F76E11">
            <w:pPr>
              <w:rPr>
                <w:rFonts w:cs="Times New Roman"/>
              </w:rPr>
            </w:pPr>
            <w:r w:rsidRPr="00123444">
              <w:rPr>
                <w:rFonts w:cs="Times New Roman"/>
              </w:rPr>
              <w:t>.000</w:t>
            </w:r>
          </w:p>
        </w:tc>
        <w:tc>
          <w:tcPr>
            <w:tcW w:w="381" w:type="pct"/>
            <w:tcBorders>
              <w:top w:val="single" w:sz="8" w:space="0" w:color="AEAEAE"/>
              <w:left w:val="single" w:sz="8" w:space="0" w:color="E0E0E0"/>
              <w:bottom w:val="single" w:sz="8" w:space="0" w:color="AEAEAE"/>
              <w:right w:val="nil"/>
            </w:tcBorders>
            <w:shd w:val="clear" w:color="auto" w:fill="F9F9FB"/>
            <w:vAlign w:val="center"/>
          </w:tcPr>
          <w:p w14:paraId="2FF9517D" w14:textId="77777777" w:rsidR="00F76E11" w:rsidRPr="00123444" w:rsidRDefault="00F76E11" w:rsidP="00F76E11">
            <w:pPr>
              <w:rPr>
                <w:rFonts w:cs="Times New Roman"/>
              </w:rPr>
            </w:pPr>
          </w:p>
        </w:tc>
      </w:tr>
      <w:tr w:rsidR="00F76E11" w:rsidRPr="00123444" w14:paraId="748DFA84" w14:textId="77777777" w:rsidTr="00F76E11">
        <w:trPr>
          <w:cantSplit/>
        </w:trPr>
        <w:tc>
          <w:tcPr>
            <w:tcW w:w="602" w:type="pct"/>
            <w:vMerge/>
            <w:tcBorders>
              <w:top w:val="single" w:sz="8" w:space="0" w:color="AEAEAE"/>
              <w:left w:val="nil"/>
              <w:bottom w:val="single" w:sz="8" w:space="0" w:color="152935"/>
              <w:right w:val="nil"/>
            </w:tcBorders>
            <w:shd w:val="clear" w:color="auto" w:fill="E0E0E0"/>
          </w:tcPr>
          <w:p w14:paraId="4B97F855" w14:textId="77777777" w:rsidR="00F76E11" w:rsidRPr="00123444" w:rsidRDefault="00F76E11" w:rsidP="00F76E11">
            <w:pPr>
              <w:rPr>
                <w:rFonts w:cs="Times New Roman"/>
              </w:rPr>
            </w:pPr>
          </w:p>
        </w:tc>
        <w:tc>
          <w:tcPr>
            <w:tcW w:w="453" w:type="pct"/>
            <w:tcBorders>
              <w:top w:val="single" w:sz="8" w:space="0" w:color="AEAEAE"/>
              <w:left w:val="nil"/>
              <w:bottom w:val="single" w:sz="8" w:space="0" w:color="152935"/>
              <w:right w:val="nil"/>
            </w:tcBorders>
            <w:shd w:val="clear" w:color="auto" w:fill="E0E0E0"/>
          </w:tcPr>
          <w:p w14:paraId="201EBC48" w14:textId="77777777" w:rsidR="00F76E11" w:rsidRPr="00123444" w:rsidRDefault="00F76E11" w:rsidP="00F76E11">
            <w:pPr>
              <w:rPr>
                <w:rFonts w:cs="Times New Roman"/>
              </w:rPr>
            </w:pPr>
            <w:r w:rsidRPr="00123444">
              <w:rPr>
                <w:rFonts w:cs="Times New Roman"/>
              </w:rPr>
              <w:t>N</w:t>
            </w:r>
          </w:p>
        </w:tc>
        <w:tc>
          <w:tcPr>
            <w:tcW w:w="276" w:type="pct"/>
            <w:tcBorders>
              <w:top w:val="single" w:sz="8" w:space="0" w:color="AEAEAE"/>
              <w:left w:val="nil"/>
              <w:bottom w:val="single" w:sz="8" w:space="0" w:color="152935"/>
              <w:right w:val="single" w:sz="8" w:space="0" w:color="E0E0E0"/>
            </w:tcBorders>
            <w:shd w:val="clear" w:color="auto" w:fill="F9F9FB"/>
          </w:tcPr>
          <w:p w14:paraId="5629E31B" w14:textId="77777777" w:rsidR="00F76E11" w:rsidRPr="00123444" w:rsidRDefault="00F76E11" w:rsidP="00F76E11">
            <w:pPr>
              <w:rPr>
                <w:rFonts w:cs="Times New Roman"/>
              </w:rPr>
            </w:pPr>
            <w:r w:rsidRPr="00123444">
              <w:rPr>
                <w:rFonts w:cs="Times New Roman"/>
              </w:rPr>
              <w:t>159</w:t>
            </w:r>
          </w:p>
        </w:tc>
        <w:tc>
          <w:tcPr>
            <w:tcW w:w="353" w:type="pct"/>
            <w:tcBorders>
              <w:top w:val="single" w:sz="8" w:space="0" w:color="AEAEAE"/>
              <w:left w:val="single" w:sz="8" w:space="0" w:color="E0E0E0"/>
              <w:bottom w:val="single" w:sz="8" w:space="0" w:color="152935"/>
              <w:right w:val="single" w:sz="8" w:space="0" w:color="E0E0E0"/>
            </w:tcBorders>
            <w:shd w:val="clear" w:color="auto" w:fill="F9F9FB"/>
          </w:tcPr>
          <w:p w14:paraId="1FFA718E" w14:textId="77777777" w:rsidR="00F76E11" w:rsidRPr="00123444" w:rsidRDefault="00F76E11" w:rsidP="00F76E11">
            <w:pPr>
              <w:rPr>
                <w:rFonts w:cs="Times New Roman"/>
              </w:rPr>
            </w:pPr>
            <w:r w:rsidRPr="00123444">
              <w:rPr>
                <w:rFonts w:cs="Times New Roman"/>
              </w:rPr>
              <w:t>159</w:t>
            </w:r>
          </w:p>
        </w:tc>
        <w:tc>
          <w:tcPr>
            <w:tcW w:w="448" w:type="pct"/>
            <w:tcBorders>
              <w:top w:val="single" w:sz="8" w:space="0" w:color="AEAEAE"/>
              <w:left w:val="single" w:sz="8" w:space="0" w:color="E0E0E0"/>
              <w:bottom w:val="single" w:sz="8" w:space="0" w:color="152935"/>
              <w:right w:val="single" w:sz="8" w:space="0" w:color="E0E0E0"/>
            </w:tcBorders>
            <w:shd w:val="clear" w:color="auto" w:fill="F9F9FB"/>
          </w:tcPr>
          <w:p w14:paraId="65E319E5" w14:textId="77777777" w:rsidR="00F76E11" w:rsidRPr="00123444" w:rsidRDefault="00F76E11" w:rsidP="00F76E11">
            <w:pPr>
              <w:rPr>
                <w:rFonts w:cs="Times New Roman"/>
              </w:rPr>
            </w:pPr>
            <w:r w:rsidRPr="00123444">
              <w:rPr>
                <w:rFonts w:cs="Times New Roman"/>
              </w:rPr>
              <w:t>159</w:t>
            </w:r>
          </w:p>
        </w:tc>
        <w:tc>
          <w:tcPr>
            <w:tcW w:w="425" w:type="pct"/>
            <w:tcBorders>
              <w:top w:val="single" w:sz="8" w:space="0" w:color="AEAEAE"/>
              <w:left w:val="single" w:sz="8" w:space="0" w:color="E0E0E0"/>
              <w:bottom w:val="single" w:sz="8" w:space="0" w:color="152935"/>
              <w:right w:val="single" w:sz="8" w:space="0" w:color="E0E0E0"/>
            </w:tcBorders>
            <w:shd w:val="clear" w:color="auto" w:fill="F9F9FB"/>
          </w:tcPr>
          <w:p w14:paraId="546540B4" w14:textId="77777777" w:rsidR="00F76E11" w:rsidRPr="00123444" w:rsidRDefault="00F76E11" w:rsidP="00F76E11">
            <w:pPr>
              <w:rPr>
                <w:rFonts w:cs="Times New Roman"/>
              </w:rPr>
            </w:pPr>
            <w:r w:rsidRPr="00123444">
              <w:rPr>
                <w:rFonts w:cs="Times New Roman"/>
              </w:rPr>
              <w:t>123</w:t>
            </w:r>
          </w:p>
        </w:tc>
        <w:tc>
          <w:tcPr>
            <w:tcW w:w="326" w:type="pct"/>
            <w:tcBorders>
              <w:top w:val="single" w:sz="8" w:space="0" w:color="AEAEAE"/>
              <w:left w:val="single" w:sz="8" w:space="0" w:color="E0E0E0"/>
              <w:bottom w:val="single" w:sz="8" w:space="0" w:color="152935"/>
              <w:right w:val="single" w:sz="8" w:space="0" w:color="E0E0E0"/>
            </w:tcBorders>
            <w:shd w:val="clear" w:color="auto" w:fill="F9F9FB"/>
          </w:tcPr>
          <w:p w14:paraId="4B70236A" w14:textId="77777777" w:rsidR="00F76E11" w:rsidRPr="00123444" w:rsidRDefault="00F76E11" w:rsidP="00F76E11">
            <w:pPr>
              <w:rPr>
                <w:rFonts w:cs="Times New Roman"/>
              </w:rPr>
            </w:pPr>
            <w:r w:rsidRPr="00123444">
              <w:rPr>
                <w:rFonts w:cs="Times New Roman"/>
              </w:rPr>
              <w:t>150</w:t>
            </w:r>
          </w:p>
        </w:tc>
        <w:tc>
          <w:tcPr>
            <w:tcW w:w="299" w:type="pct"/>
            <w:tcBorders>
              <w:top w:val="single" w:sz="8" w:space="0" w:color="AEAEAE"/>
              <w:left w:val="single" w:sz="8" w:space="0" w:color="E0E0E0"/>
              <w:bottom w:val="single" w:sz="8" w:space="0" w:color="152935"/>
              <w:right w:val="single" w:sz="8" w:space="0" w:color="E0E0E0"/>
            </w:tcBorders>
            <w:shd w:val="clear" w:color="auto" w:fill="F9F9FB"/>
          </w:tcPr>
          <w:p w14:paraId="280B742C" w14:textId="77777777" w:rsidR="00F76E11" w:rsidRPr="00123444" w:rsidRDefault="00F76E11" w:rsidP="00F76E11">
            <w:pPr>
              <w:rPr>
                <w:rFonts w:cs="Times New Roman"/>
              </w:rPr>
            </w:pPr>
            <w:r w:rsidRPr="00123444">
              <w:rPr>
                <w:rFonts w:cs="Times New Roman"/>
              </w:rPr>
              <w:t>135</w:t>
            </w:r>
          </w:p>
        </w:tc>
        <w:tc>
          <w:tcPr>
            <w:tcW w:w="613" w:type="pct"/>
            <w:tcBorders>
              <w:top w:val="single" w:sz="8" w:space="0" w:color="AEAEAE"/>
              <w:left w:val="single" w:sz="8" w:space="0" w:color="E0E0E0"/>
              <w:bottom w:val="single" w:sz="8" w:space="0" w:color="152935"/>
              <w:right w:val="single" w:sz="8" w:space="0" w:color="E0E0E0"/>
            </w:tcBorders>
            <w:shd w:val="clear" w:color="auto" w:fill="F9F9FB"/>
          </w:tcPr>
          <w:p w14:paraId="5A748D94" w14:textId="77777777" w:rsidR="00F76E11" w:rsidRPr="00123444" w:rsidRDefault="00F76E11" w:rsidP="00F76E11">
            <w:pPr>
              <w:rPr>
                <w:rFonts w:cs="Times New Roman"/>
              </w:rPr>
            </w:pPr>
            <w:r w:rsidRPr="00123444">
              <w:rPr>
                <w:rFonts w:cs="Times New Roman"/>
              </w:rPr>
              <w:t>127</w:t>
            </w:r>
          </w:p>
        </w:tc>
        <w:tc>
          <w:tcPr>
            <w:tcW w:w="321" w:type="pct"/>
            <w:tcBorders>
              <w:top w:val="single" w:sz="8" w:space="0" w:color="AEAEAE"/>
              <w:left w:val="single" w:sz="8" w:space="0" w:color="E0E0E0"/>
              <w:bottom w:val="single" w:sz="8" w:space="0" w:color="152935"/>
              <w:right w:val="single" w:sz="8" w:space="0" w:color="E0E0E0"/>
            </w:tcBorders>
            <w:shd w:val="clear" w:color="auto" w:fill="F9F9FB"/>
          </w:tcPr>
          <w:p w14:paraId="44685F8D" w14:textId="77777777" w:rsidR="00F76E11" w:rsidRPr="00123444" w:rsidRDefault="00F76E11" w:rsidP="00F76E11">
            <w:pPr>
              <w:rPr>
                <w:rFonts w:cs="Times New Roman"/>
              </w:rPr>
            </w:pPr>
            <w:r w:rsidRPr="00123444">
              <w:rPr>
                <w:rFonts w:cs="Times New Roman"/>
              </w:rPr>
              <w:t>107</w:t>
            </w:r>
          </w:p>
        </w:tc>
        <w:tc>
          <w:tcPr>
            <w:tcW w:w="503" w:type="pct"/>
            <w:tcBorders>
              <w:top w:val="single" w:sz="8" w:space="0" w:color="AEAEAE"/>
              <w:left w:val="single" w:sz="8" w:space="0" w:color="E0E0E0"/>
              <w:bottom w:val="single" w:sz="8" w:space="0" w:color="152935"/>
              <w:right w:val="single" w:sz="8" w:space="0" w:color="E0E0E0"/>
            </w:tcBorders>
            <w:shd w:val="clear" w:color="auto" w:fill="F9F9FB"/>
          </w:tcPr>
          <w:p w14:paraId="73267691" w14:textId="77777777" w:rsidR="00F76E11" w:rsidRPr="00123444" w:rsidRDefault="00F76E11" w:rsidP="00F76E11">
            <w:pPr>
              <w:rPr>
                <w:rFonts w:cs="Times New Roman"/>
              </w:rPr>
            </w:pPr>
            <w:r w:rsidRPr="00123444">
              <w:rPr>
                <w:rFonts w:cs="Times New Roman"/>
              </w:rPr>
              <w:t>158</w:t>
            </w:r>
          </w:p>
        </w:tc>
        <w:tc>
          <w:tcPr>
            <w:tcW w:w="381" w:type="pct"/>
            <w:tcBorders>
              <w:top w:val="single" w:sz="8" w:space="0" w:color="AEAEAE"/>
              <w:left w:val="single" w:sz="8" w:space="0" w:color="E0E0E0"/>
              <w:bottom w:val="single" w:sz="8" w:space="0" w:color="152935"/>
              <w:right w:val="nil"/>
            </w:tcBorders>
            <w:shd w:val="clear" w:color="auto" w:fill="F9F9FB"/>
          </w:tcPr>
          <w:p w14:paraId="259F8A6B" w14:textId="77777777" w:rsidR="00F76E11" w:rsidRPr="00123444" w:rsidRDefault="00F76E11" w:rsidP="00F76E11">
            <w:pPr>
              <w:rPr>
                <w:rFonts w:cs="Times New Roman"/>
              </w:rPr>
            </w:pPr>
            <w:r w:rsidRPr="00123444">
              <w:rPr>
                <w:rFonts w:cs="Times New Roman"/>
              </w:rPr>
              <w:t>159</w:t>
            </w:r>
          </w:p>
        </w:tc>
      </w:tr>
      <w:tr w:rsidR="00F76E11" w:rsidRPr="00123444" w14:paraId="2F325CCB" w14:textId="77777777" w:rsidTr="00F76E11">
        <w:trPr>
          <w:cantSplit/>
        </w:trPr>
        <w:tc>
          <w:tcPr>
            <w:tcW w:w="5000" w:type="pct"/>
            <w:gridSpan w:val="12"/>
            <w:tcBorders>
              <w:top w:val="nil"/>
              <w:left w:val="nil"/>
              <w:bottom w:val="nil"/>
              <w:right w:val="nil"/>
            </w:tcBorders>
            <w:shd w:val="clear" w:color="auto" w:fill="FFFFFF"/>
          </w:tcPr>
          <w:p w14:paraId="05D09D62" w14:textId="77777777" w:rsidR="00F76E11" w:rsidRPr="00123444" w:rsidRDefault="00F76E11" w:rsidP="00F76E11">
            <w:pPr>
              <w:rPr>
                <w:rFonts w:cs="Times New Roman"/>
              </w:rPr>
            </w:pPr>
            <w:r w:rsidRPr="00123444">
              <w:rPr>
                <w:rFonts w:cs="Times New Roman"/>
              </w:rPr>
              <w:t>**. Correlation is significant at the 0.01 level (2-tailed).</w:t>
            </w:r>
          </w:p>
        </w:tc>
      </w:tr>
      <w:tr w:rsidR="00F76E11" w:rsidRPr="00123444" w14:paraId="4505CAE2" w14:textId="77777777" w:rsidTr="00F76E11">
        <w:trPr>
          <w:cantSplit/>
        </w:trPr>
        <w:tc>
          <w:tcPr>
            <w:tcW w:w="5000" w:type="pct"/>
            <w:gridSpan w:val="12"/>
            <w:tcBorders>
              <w:top w:val="nil"/>
              <w:left w:val="nil"/>
              <w:bottom w:val="nil"/>
              <w:right w:val="nil"/>
            </w:tcBorders>
            <w:shd w:val="clear" w:color="auto" w:fill="FFFFFF"/>
          </w:tcPr>
          <w:p w14:paraId="3A1EA752" w14:textId="77777777" w:rsidR="00F76E11" w:rsidRPr="00123444" w:rsidRDefault="00F76E11" w:rsidP="00F76E11">
            <w:pPr>
              <w:rPr>
                <w:rFonts w:cs="Times New Roman"/>
              </w:rPr>
            </w:pPr>
            <w:r w:rsidRPr="00123444">
              <w:rPr>
                <w:rFonts w:cs="Times New Roman"/>
              </w:rPr>
              <w:t>*. Correlation is significant at the 0.05 level (2-tailed).</w:t>
            </w:r>
          </w:p>
        </w:tc>
      </w:tr>
    </w:tbl>
    <w:p w14:paraId="0A450EA1" w14:textId="77777777" w:rsidR="00F76E11" w:rsidRPr="00123444" w:rsidRDefault="00F76E11" w:rsidP="00F76E11">
      <w:pPr>
        <w:rPr>
          <w:rFonts w:cs="Times New Roman"/>
          <w:b/>
          <w:bCs/>
        </w:rPr>
      </w:pPr>
    </w:p>
    <w:p w14:paraId="164EF7C1" w14:textId="77777777" w:rsidR="00F76E11" w:rsidRPr="00123444" w:rsidRDefault="00F76E11" w:rsidP="00F76E11">
      <w:pPr>
        <w:rPr>
          <w:rFonts w:cs="Times New Roman"/>
          <w:b/>
          <w:bCs/>
        </w:rPr>
      </w:pPr>
      <w:r w:rsidRPr="00123444">
        <w:rPr>
          <w:rFonts w:cs="Times New Roman"/>
          <w:b/>
          <w:bCs/>
        </w:rPr>
        <w:t>Regression</w:t>
      </w:r>
    </w:p>
    <w:tbl>
      <w:tblPr>
        <w:tblW w:w="5000" w:type="pct"/>
        <w:tblCellMar>
          <w:left w:w="0" w:type="dxa"/>
          <w:right w:w="0" w:type="dxa"/>
        </w:tblCellMar>
        <w:tblLook w:val="0000" w:firstRow="0" w:lastRow="0" w:firstColumn="0" w:lastColumn="0" w:noHBand="0" w:noVBand="0"/>
      </w:tblPr>
      <w:tblGrid>
        <w:gridCol w:w="1512"/>
        <w:gridCol w:w="2785"/>
        <w:gridCol w:w="2785"/>
        <w:gridCol w:w="1944"/>
      </w:tblGrid>
      <w:tr w:rsidR="00F76E11" w:rsidRPr="00123444" w14:paraId="416AB6B1" w14:textId="77777777" w:rsidTr="00F76E11">
        <w:trPr>
          <w:cantSplit/>
        </w:trPr>
        <w:tc>
          <w:tcPr>
            <w:tcW w:w="5000" w:type="pct"/>
            <w:gridSpan w:val="4"/>
            <w:tcBorders>
              <w:top w:val="nil"/>
              <w:left w:val="nil"/>
              <w:bottom w:val="nil"/>
              <w:right w:val="nil"/>
            </w:tcBorders>
            <w:shd w:val="clear" w:color="auto" w:fill="FFFFFF"/>
            <w:vAlign w:val="center"/>
          </w:tcPr>
          <w:p w14:paraId="6E83629B" w14:textId="77777777" w:rsidR="00F76E11" w:rsidRPr="00123444" w:rsidRDefault="00F76E11" w:rsidP="00F76E11">
            <w:pPr>
              <w:rPr>
                <w:rFonts w:cs="Times New Roman"/>
              </w:rPr>
            </w:pPr>
            <w:r w:rsidRPr="00123444">
              <w:rPr>
                <w:rFonts w:cs="Times New Roman"/>
                <w:b/>
                <w:bCs/>
              </w:rPr>
              <w:t>Variables Entered/Removed</w:t>
            </w:r>
            <w:r w:rsidRPr="00123444">
              <w:rPr>
                <w:rFonts w:cs="Times New Roman"/>
                <w:b/>
                <w:bCs/>
                <w:vertAlign w:val="superscript"/>
              </w:rPr>
              <w:t>a</w:t>
            </w:r>
          </w:p>
        </w:tc>
      </w:tr>
      <w:tr w:rsidR="00F76E11" w:rsidRPr="00123444" w14:paraId="0D01B8E4" w14:textId="77777777" w:rsidTr="00F76E11">
        <w:trPr>
          <w:cantSplit/>
        </w:trPr>
        <w:tc>
          <w:tcPr>
            <w:tcW w:w="837" w:type="pct"/>
            <w:tcBorders>
              <w:top w:val="nil"/>
              <w:left w:val="nil"/>
              <w:bottom w:val="single" w:sz="8" w:space="0" w:color="152935"/>
              <w:right w:val="nil"/>
            </w:tcBorders>
            <w:shd w:val="clear" w:color="auto" w:fill="FFFFFF"/>
            <w:vAlign w:val="bottom"/>
          </w:tcPr>
          <w:p w14:paraId="35EF6ACF" w14:textId="77777777" w:rsidR="00F76E11" w:rsidRPr="00123444" w:rsidRDefault="00F76E11" w:rsidP="00F76E11">
            <w:pPr>
              <w:rPr>
                <w:rFonts w:cs="Times New Roman"/>
              </w:rPr>
            </w:pPr>
            <w:r w:rsidRPr="00123444">
              <w:rPr>
                <w:rFonts w:cs="Times New Roman"/>
              </w:rPr>
              <w:t>Model</w:t>
            </w:r>
          </w:p>
        </w:tc>
        <w:tc>
          <w:tcPr>
            <w:tcW w:w="1543" w:type="pct"/>
            <w:tcBorders>
              <w:top w:val="nil"/>
              <w:left w:val="nil"/>
              <w:bottom w:val="single" w:sz="8" w:space="0" w:color="152935"/>
              <w:right w:val="single" w:sz="8" w:space="0" w:color="E0E0E0"/>
            </w:tcBorders>
            <w:shd w:val="clear" w:color="auto" w:fill="FFFFFF"/>
            <w:vAlign w:val="bottom"/>
          </w:tcPr>
          <w:p w14:paraId="3CE15E1E" w14:textId="77777777" w:rsidR="00F76E11" w:rsidRPr="00123444" w:rsidRDefault="00F76E11" w:rsidP="00F76E11">
            <w:pPr>
              <w:rPr>
                <w:rFonts w:cs="Times New Roman"/>
              </w:rPr>
            </w:pPr>
            <w:r w:rsidRPr="00123444">
              <w:rPr>
                <w:rFonts w:cs="Times New Roman"/>
              </w:rPr>
              <w:t>Variables Entered</w:t>
            </w:r>
          </w:p>
        </w:tc>
        <w:tc>
          <w:tcPr>
            <w:tcW w:w="1543" w:type="pct"/>
            <w:tcBorders>
              <w:top w:val="nil"/>
              <w:left w:val="single" w:sz="8" w:space="0" w:color="E0E0E0"/>
              <w:bottom w:val="single" w:sz="8" w:space="0" w:color="152935"/>
              <w:right w:val="single" w:sz="8" w:space="0" w:color="E0E0E0"/>
            </w:tcBorders>
            <w:shd w:val="clear" w:color="auto" w:fill="FFFFFF"/>
            <w:vAlign w:val="bottom"/>
          </w:tcPr>
          <w:p w14:paraId="2CE4735A" w14:textId="77777777" w:rsidR="00F76E11" w:rsidRPr="00123444" w:rsidRDefault="00F76E11" w:rsidP="00F76E11">
            <w:pPr>
              <w:rPr>
                <w:rFonts w:cs="Times New Roman"/>
              </w:rPr>
            </w:pPr>
            <w:r w:rsidRPr="00123444">
              <w:rPr>
                <w:rFonts w:cs="Times New Roman"/>
              </w:rPr>
              <w:t>Variables Removed</w:t>
            </w:r>
          </w:p>
        </w:tc>
        <w:tc>
          <w:tcPr>
            <w:tcW w:w="1076" w:type="pct"/>
            <w:tcBorders>
              <w:top w:val="nil"/>
              <w:left w:val="single" w:sz="8" w:space="0" w:color="E0E0E0"/>
              <w:bottom w:val="single" w:sz="8" w:space="0" w:color="152935"/>
              <w:right w:val="nil"/>
            </w:tcBorders>
            <w:shd w:val="clear" w:color="auto" w:fill="FFFFFF"/>
            <w:vAlign w:val="bottom"/>
          </w:tcPr>
          <w:p w14:paraId="5329FDFD" w14:textId="77777777" w:rsidR="00F76E11" w:rsidRPr="00123444" w:rsidRDefault="00F76E11" w:rsidP="00F76E11">
            <w:pPr>
              <w:rPr>
                <w:rFonts w:cs="Times New Roman"/>
              </w:rPr>
            </w:pPr>
            <w:r w:rsidRPr="00123444">
              <w:rPr>
                <w:rFonts w:cs="Times New Roman"/>
              </w:rPr>
              <w:t>Method</w:t>
            </w:r>
          </w:p>
        </w:tc>
      </w:tr>
      <w:tr w:rsidR="00F76E11" w:rsidRPr="00123444" w14:paraId="1DFC399A" w14:textId="77777777" w:rsidTr="00F76E11">
        <w:trPr>
          <w:cantSplit/>
        </w:trPr>
        <w:tc>
          <w:tcPr>
            <w:tcW w:w="837" w:type="pct"/>
            <w:tcBorders>
              <w:top w:val="single" w:sz="8" w:space="0" w:color="152935"/>
              <w:left w:val="nil"/>
              <w:bottom w:val="single" w:sz="8" w:space="0" w:color="152935"/>
              <w:right w:val="nil"/>
            </w:tcBorders>
            <w:shd w:val="clear" w:color="auto" w:fill="E0E0E0"/>
          </w:tcPr>
          <w:p w14:paraId="161EBE79" w14:textId="77777777" w:rsidR="00F76E11" w:rsidRPr="00123444" w:rsidRDefault="00F76E11" w:rsidP="00F76E11">
            <w:pPr>
              <w:rPr>
                <w:rFonts w:cs="Times New Roman"/>
              </w:rPr>
            </w:pPr>
            <w:r w:rsidRPr="00123444">
              <w:rPr>
                <w:rFonts w:cs="Times New Roman"/>
              </w:rPr>
              <w:t>1</w:t>
            </w:r>
          </w:p>
        </w:tc>
        <w:tc>
          <w:tcPr>
            <w:tcW w:w="1543" w:type="pct"/>
            <w:tcBorders>
              <w:top w:val="single" w:sz="8" w:space="0" w:color="152935"/>
              <w:left w:val="nil"/>
              <w:bottom w:val="single" w:sz="8" w:space="0" w:color="152935"/>
              <w:right w:val="single" w:sz="8" w:space="0" w:color="E0E0E0"/>
            </w:tcBorders>
            <w:shd w:val="clear" w:color="auto" w:fill="F9F9FB"/>
          </w:tcPr>
          <w:p w14:paraId="347DF1EA" w14:textId="77777777" w:rsidR="00F76E11" w:rsidRPr="00123444" w:rsidRDefault="00F76E11" w:rsidP="00F76E11">
            <w:pPr>
              <w:rPr>
                <w:rFonts w:cs="Times New Roman"/>
              </w:rPr>
            </w:pPr>
            <w:r w:rsidRPr="00123444">
              <w:rPr>
                <w:rFonts w:cs="Times New Roman"/>
              </w:rPr>
              <w:t>performance_n, notif_n, useful_n, game_n, personal_n, rewards_n, ease_n</w:t>
            </w:r>
            <w:r w:rsidRPr="00123444">
              <w:rPr>
                <w:rFonts w:cs="Times New Roman"/>
                <w:vertAlign w:val="superscript"/>
              </w:rPr>
              <w:t>b</w:t>
            </w:r>
          </w:p>
        </w:tc>
        <w:tc>
          <w:tcPr>
            <w:tcW w:w="1543" w:type="pct"/>
            <w:tcBorders>
              <w:top w:val="single" w:sz="8" w:space="0" w:color="152935"/>
              <w:left w:val="single" w:sz="8" w:space="0" w:color="E0E0E0"/>
              <w:bottom w:val="single" w:sz="8" w:space="0" w:color="152935"/>
              <w:right w:val="single" w:sz="8" w:space="0" w:color="E0E0E0"/>
            </w:tcBorders>
            <w:shd w:val="clear" w:color="auto" w:fill="F9F9FB"/>
          </w:tcPr>
          <w:p w14:paraId="5EB65C32" w14:textId="77777777" w:rsidR="00F76E11" w:rsidRPr="00123444" w:rsidRDefault="00F76E11" w:rsidP="00F76E11">
            <w:pPr>
              <w:rPr>
                <w:rFonts w:cs="Times New Roman"/>
              </w:rPr>
            </w:pPr>
            <w:r w:rsidRPr="00123444">
              <w:rPr>
                <w:rFonts w:cs="Times New Roman"/>
              </w:rPr>
              <w:t>.</w:t>
            </w:r>
          </w:p>
        </w:tc>
        <w:tc>
          <w:tcPr>
            <w:tcW w:w="1076" w:type="pct"/>
            <w:tcBorders>
              <w:top w:val="single" w:sz="8" w:space="0" w:color="152935"/>
              <w:left w:val="single" w:sz="8" w:space="0" w:color="E0E0E0"/>
              <w:bottom w:val="single" w:sz="8" w:space="0" w:color="152935"/>
              <w:right w:val="nil"/>
            </w:tcBorders>
            <w:shd w:val="clear" w:color="auto" w:fill="F9F9FB"/>
          </w:tcPr>
          <w:p w14:paraId="14FBE13A" w14:textId="77777777" w:rsidR="00F76E11" w:rsidRPr="00123444" w:rsidRDefault="00F76E11" w:rsidP="00F76E11">
            <w:pPr>
              <w:rPr>
                <w:rFonts w:cs="Times New Roman"/>
              </w:rPr>
            </w:pPr>
            <w:r w:rsidRPr="00123444">
              <w:rPr>
                <w:rFonts w:cs="Times New Roman"/>
              </w:rPr>
              <w:t>Enter</w:t>
            </w:r>
          </w:p>
        </w:tc>
      </w:tr>
      <w:tr w:rsidR="00F76E11" w:rsidRPr="00123444" w14:paraId="0F4E06B4" w14:textId="77777777" w:rsidTr="00F76E11">
        <w:trPr>
          <w:cantSplit/>
        </w:trPr>
        <w:tc>
          <w:tcPr>
            <w:tcW w:w="5000" w:type="pct"/>
            <w:gridSpan w:val="4"/>
            <w:tcBorders>
              <w:top w:val="nil"/>
              <w:left w:val="nil"/>
              <w:bottom w:val="nil"/>
              <w:right w:val="nil"/>
            </w:tcBorders>
            <w:shd w:val="clear" w:color="auto" w:fill="FFFFFF"/>
          </w:tcPr>
          <w:p w14:paraId="703A8004" w14:textId="77777777" w:rsidR="00F76E11" w:rsidRPr="00123444" w:rsidRDefault="00F76E11" w:rsidP="00F76E11">
            <w:pPr>
              <w:rPr>
                <w:rFonts w:cs="Times New Roman"/>
              </w:rPr>
            </w:pPr>
            <w:r w:rsidRPr="00123444">
              <w:rPr>
                <w:rFonts w:cs="Times New Roman"/>
              </w:rPr>
              <w:t>a. Dependent Variable: satisf_n</w:t>
            </w:r>
          </w:p>
        </w:tc>
      </w:tr>
      <w:tr w:rsidR="00F76E11" w:rsidRPr="00123444" w14:paraId="73DED32E" w14:textId="77777777" w:rsidTr="00F76E11">
        <w:trPr>
          <w:cantSplit/>
        </w:trPr>
        <w:tc>
          <w:tcPr>
            <w:tcW w:w="5000" w:type="pct"/>
            <w:gridSpan w:val="4"/>
            <w:tcBorders>
              <w:top w:val="nil"/>
              <w:left w:val="nil"/>
              <w:bottom w:val="nil"/>
              <w:right w:val="nil"/>
            </w:tcBorders>
            <w:shd w:val="clear" w:color="auto" w:fill="FFFFFF"/>
          </w:tcPr>
          <w:p w14:paraId="3F63D493" w14:textId="77777777" w:rsidR="00F76E11" w:rsidRPr="00123444" w:rsidRDefault="00F76E11" w:rsidP="00F76E11">
            <w:pPr>
              <w:rPr>
                <w:rFonts w:cs="Times New Roman"/>
              </w:rPr>
            </w:pPr>
            <w:r w:rsidRPr="00123444">
              <w:rPr>
                <w:rFonts w:cs="Times New Roman"/>
              </w:rPr>
              <w:t>b. All requested variables entered.</w:t>
            </w:r>
          </w:p>
        </w:tc>
      </w:tr>
    </w:tbl>
    <w:p w14:paraId="46588C5D" w14:textId="77777777" w:rsidR="00F76E11" w:rsidRPr="00123444" w:rsidRDefault="00F76E11" w:rsidP="00F76E11">
      <w:pPr>
        <w:rPr>
          <w:rFonts w:cs="Times New Roman"/>
        </w:rPr>
      </w:pPr>
    </w:p>
    <w:tbl>
      <w:tblPr>
        <w:tblW w:w="5000" w:type="pct"/>
        <w:tblCellMar>
          <w:left w:w="0" w:type="dxa"/>
          <w:right w:w="0" w:type="dxa"/>
        </w:tblCellMar>
        <w:tblLook w:val="0000" w:firstRow="0" w:lastRow="0" w:firstColumn="0" w:lastColumn="0" w:noHBand="0" w:noVBand="0"/>
      </w:tblPr>
      <w:tblGrid>
        <w:gridCol w:w="627"/>
        <w:gridCol w:w="771"/>
        <w:gridCol w:w="818"/>
        <w:gridCol w:w="1107"/>
        <w:gridCol w:w="1107"/>
        <w:gridCol w:w="1107"/>
        <w:gridCol w:w="840"/>
        <w:gridCol w:w="772"/>
        <w:gridCol w:w="772"/>
        <w:gridCol w:w="1105"/>
      </w:tblGrid>
      <w:tr w:rsidR="00F76E11" w:rsidRPr="00123444" w14:paraId="7BE584D0" w14:textId="77777777" w:rsidTr="00F76E11">
        <w:trPr>
          <w:cantSplit/>
        </w:trPr>
        <w:tc>
          <w:tcPr>
            <w:tcW w:w="5000" w:type="pct"/>
            <w:gridSpan w:val="10"/>
            <w:tcBorders>
              <w:top w:val="nil"/>
              <w:left w:val="nil"/>
              <w:bottom w:val="nil"/>
              <w:right w:val="nil"/>
            </w:tcBorders>
            <w:shd w:val="clear" w:color="auto" w:fill="FFFFFF"/>
            <w:vAlign w:val="center"/>
          </w:tcPr>
          <w:p w14:paraId="4E0DA0FA" w14:textId="77777777" w:rsidR="00F76E11" w:rsidRPr="00123444" w:rsidRDefault="00F76E11" w:rsidP="00F76E11">
            <w:pPr>
              <w:rPr>
                <w:rFonts w:cs="Times New Roman"/>
              </w:rPr>
            </w:pPr>
            <w:r w:rsidRPr="00123444">
              <w:rPr>
                <w:rFonts w:cs="Times New Roman"/>
                <w:b/>
                <w:bCs/>
              </w:rPr>
              <w:t>Model Summary</w:t>
            </w:r>
          </w:p>
        </w:tc>
      </w:tr>
      <w:tr w:rsidR="00F76E11" w:rsidRPr="00123444" w14:paraId="5EE5897D" w14:textId="77777777" w:rsidTr="00F76E11">
        <w:trPr>
          <w:cantSplit/>
        </w:trPr>
        <w:tc>
          <w:tcPr>
            <w:tcW w:w="333" w:type="pct"/>
            <w:vMerge w:val="restart"/>
            <w:tcBorders>
              <w:top w:val="nil"/>
              <w:left w:val="nil"/>
              <w:bottom w:val="nil"/>
              <w:right w:val="nil"/>
            </w:tcBorders>
            <w:shd w:val="clear" w:color="auto" w:fill="FFFFFF"/>
            <w:vAlign w:val="bottom"/>
          </w:tcPr>
          <w:p w14:paraId="2F251247" w14:textId="77777777" w:rsidR="00F76E11" w:rsidRPr="00123444" w:rsidRDefault="00F76E11" w:rsidP="00F76E11">
            <w:pPr>
              <w:rPr>
                <w:rFonts w:cs="Times New Roman"/>
              </w:rPr>
            </w:pPr>
            <w:r w:rsidRPr="00123444">
              <w:rPr>
                <w:rFonts w:cs="Times New Roman"/>
              </w:rPr>
              <w:t>Model</w:t>
            </w:r>
          </w:p>
        </w:tc>
        <w:tc>
          <w:tcPr>
            <w:tcW w:w="429" w:type="pct"/>
            <w:vMerge w:val="restart"/>
            <w:tcBorders>
              <w:top w:val="nil"/>
              <w:left w:val="nil"/>
              <w:bottom w:val="nil"/>
              <w:right w:val="single" w:sz="8" w:space="0" w:color="E0E0E0"/>
            </w:tcBorders>
            <w:shd w:val="clear" w:color="auto" w:fill="FFFFFF"/>
            <w:vAlign w:val="bottom"/>
          </w:tcPr>
          <w:p w14:paraId="3C3B0B3B" w14:textId="77777777" w:rsidR="00F76E11" w:rsidRPr="00123444" w:rsidRDefault="00F76E11" w:rsidP="00F76E11">
            <w:pPr>
              <w:rPr>
                <w:rFonts w:cs="Times New Roman"/>
              </w:rPr>
            </w:pPr>
            <w:r w:rsidRPr="00123444">
              <w:rPr>
                <w:rFonts w:cs="Times New Roman"/>
              </w:rPr>
              <w:t>R</w:t>
            </w:r>
          </w:p>
        </w:tc>
        <w:tc>
          <w:tcPr>
            <w:tcW w:w="455" w:type="pct"/>
            <w:vMerge w:val="restart"/>
            <w:tcBorders>
              <w:top w:val="nil"/>
              <w:left w:val="single" w:sz="8" w:space="0" w:color="E0E0E0"/>
              <w:bottom w:val="nil"/>
              <w:right w:val="single" w:sz="8" w:space="0" w:color="E0E0E0"/>
            </w:tcBorders>
            <w:shd w:val="clear" w:color="auto" w:fill="FFFFFF"/>
            <w:vAlign w:val="bottom"/>
          </w:tcPr>
          <w:p w14:paraId="402A9D51" w14:textId="77777777" w:rsidR="00F76E11" w:rsidRPr="00123444" w:rsidRDefault="00F76E11" w:rsidP="00F76E11">
            <w:pPr>
              <w:rPr>
                <w:rFonts w:cs="Times New Roman"/>
              </w:rPr>
            </w:pPr>
            <w:r w:rsidRPr="00123444">
              <w:rPr>
                <w:rFonts w:cs="Times New Roman"/>
              </w:rPr>
              <w:t>R Square</w:t>
            </w:r>
          </w:p>
        </w:tc>
        <w:tc>
          <w:tcPr>
            <w:tcW w:w="615" w:type="pct"/>
            <w:vMerge w:val="restart"/>
            <w:tcBorders>
              <w:top w:val="nil"/>
              <w:left w:val="single" w:sz="8" w:space="0" w:color="E0E0E0"/>
              <w:bottom w:val="nil"/>
              <w:right w:val="single" w:sz="8" w:space="0" w:color="E0E0E0"/>
            </w:tcBorders>
            <w:shd w:val="clear" w:color="auto" w:fill="FFFFFF"/>
            <w:vAlign w:val="bottom"/>
          </w:tcPr>
          <w:p w14:paraId="3DE1FFD2" w14:textId="77777777" w:rsidR="00F76E11" w:rsidRPr="00123444" w:rsidRDefault="00F76E11" w:rsidP="00F76E11">
            <w:pPr>
              <w:rPr>
                <w:rFonts w:cs="Times New Roman"/>
              </w:rPr>
            </w:pPr>
            <w:r w:rsidRPr="00123444">
              <w:rPr>
                <w:rFonts w:cs="Times New Roman"/>
              </w:rPr>
              <w:t>Adjusted R Square</w:t>
            </w:r>
          </w:p>
        </w:tc>
        <w:tc>
          <w:tcPr>
            <w:tcW w:w="615" w:type="pct"/>
            <w:vMerge w:val="restart"/>
            <w:tcBorders>
              <w:top w:val="nil"/>
              <w:left w:val="single" w:sz="8" w:space="0" w:color="E0E0E0"/>
              <w:bottom w:val="nil"/>
              <w:right w:val="single" w:sz="8" w:space="0" w:color="E0E0E0"/>
            </w:tcBorders>
            <w:shd w:val="clear" w:color="auto" w:fill="FFFFFF"/>
            <w:vAlign w:val="bottom"/>
          </w:tcPr>
          <w:p w14:paraId="221FFB80" w14:textId="77777777" w:rsidR="00F76E11" w:rsidRPr="00123444" w:rsidRDefault="00F76E11" w:rsidP="00F76E11">
            <w:pPr>
              <w:rPr>
                <w:rFonts w:cs="Times New Roman"/>
              </w:rPr>
            </w:pPr>
            <w:r w:rsidRPr="00123444">
              <w:rPr>
                <w:rFonts w:cs="Times New Roman"/>
              </w:rPr>
              <w:t>Std. Error of the Estimate</w:t>
            </w:r>
          </w:p>
        </w:tc>
        <w:tc>
          <w:tcPr>
            <w:tcW w:w="2553" w:type="pct"/>
            <w:gridSpan w:val="5"/>
            <w:tcBorders>
              <w:top w:val="nil"/>
              <w:left w:val="single" w:sz="8" w:space="0" w:color="E0E0E0"/>
              <w:bottom w:val="nil"/>
              <w:right w:val="nil"/>
            </w:tcBorders>
            <w:shd w:val="clear" w:color="auto" w:fill="FFFFFF"/>
            <w:vAlign w:val="bottom"/>
          </w:tcPr>
          <w:p w14:paraId="400019AB" w14:textId="77777777" w:rsidR="00F76E11" w:rsidRPr="00123444" w:rsidRDefault="00F76E11" w:rsidP="00F76E11">
            <w:pPr>
              <w:rPr>
                <w:rFonts w:cs="Times New Roman"/>
              </w:rPr>
            </w:pPr>
            <w:r w:rsidRPr="00123444">
              <w:rPr>
                <w:rFonts w:cs="Times New Roman"/>
              </w:rPr>
              <w:t>Change Statistics</w:t>
            </w:r>
          </w:p>
        </w:tc>
      </w:tr>
      <w:tr w:rsidR="00F76E11" w:rsidRPr="00123444" w14:paraId="15C2B1F7" w14:textId="77777777" w:rsidTr="00F76E11">
        <w:trPr>
          <w:cantSplit/>
        </w:trPr>
        <w:tc>
          <w:tcPr>
            <w:tcW w:w="333" w:type="pct"/>
            <w:vMerge/>
            <w:tcBorders>
              <w:top w:val="nil"/>
              <w:left w:val="nil"/>
              <w:bottom w:val="nil"/>
              <w:right w:val="nil"/>
            </w:tcBorders>
            <w:shd w:val="clear" w:color="auto" w:fill="FFFFFF"/>
            <w:vAlign w:val="bottom"/>
          </w:tcPr>
          <w:p w14:paraId="26D86E7B" w14:textId="77777777" w:rsidR="00F76E11" w:rsidRPr="00123444" w:rsidRDefault="00F76E11" w:rsidP="00F76E11">
            <w:pPr>
              <w:rPr>
                <w:rFonts w:cs="Times New Roman"/>
              </w:rPr>
            </w:pPr>
          </w:p>
        </w:tc>
        <w:tc>
          <w:tcPr>
            <w:tcW w:w="429" w:type="pct"/>
            <w:vMerge/>
            <w:tcBorders>
              <w:top w:val="nil"/>
              <w:left w:val="nil"/>
              <w:bottom w:val="nil"/>
              <w:right w:val="single" w:sz="8" w:space="0" w:color="E0E0E0"/>
            </w:tcBorders>
            <w:shd w:val="clear" w:color="auto" w:fill="FFFFFF"/>
            <w:vAlign w:val="bottom"/>
          </w:tcPr>
          <w:p w14:paraId="58133801" w14:textId="77777777" w:rsidR="00F76E11" w:rsidRPr="00123444" w:rsidRDefault="00F76E11" w:rsidP="00F76E11">
            <w:pPr>
              <w:rPr>
                <w:rFonts w:cs="Times New Roman"/>
              </w:rPr>
            </w:pPr>
          </w:p>
        </w:tc>
        <w:tc>
          <w:tcPr>
            <w:tcW w:w="455" w:type="pct"/>
            <w:vMerge/>
            <w:tcBorders>
              <w:top w:val="nil"/>
              <w:left w:val="single" w:sz="8" w:space="0" w:color="E0E0E0"/>
              <w:bottom w:val="nil"/>
              <w:right w:val="single" w:sz="8" w:space="0" w:color="E0E0E0"/>
            </w:tcBorders>
            <w:shd w:val="clear" w:color="auto" w:fill="FFFFFF"/>
            <w:vAlign w:val="bottom"/>
          </w:tcPr>
          <w:p w14:paraId="7458579A" w14:textId="77777777" w:rsidR="00F76E11" w:rsidRPr="00123444" w:rsidRDefault="00F76E11" w:rsidP="00F76E11">
            <w:pPr>
              <w:rPr>
                <w:rFonts w:cs="Times New Roman"/>
              </w:rPr>
            </w:pPr>
          </w:p>
        </w:tc>
        <w:tc>
          <w:tcPr>
            <w:tcW w:w="615" w:type="pct"/>
            <w:vMerge/>
            <w:tcBorders>
              <w:top w:val="nil"/>
              <w:left w:val="single" w:sz="8" w:space="0" w:color="E0E0E0"/>
              <w:bottom w:val="nil"/>
              <w:right w:val="single" w:sz="8" w:space="0" w:color="E0E0E0"/>
            </w:tcBorders>
            <w:shd w:val="clear" w:color="auto" w:fill="FFFFFF"/>
            <w:vAlign w:val="bottom"/>
          </w:tcPr>
          <w:p w14:paraId="7C259598" w14:textId="77777777" w:rsidR="00F76E11" w:rsidRPr="00123444" w:rsidRDefault="00F76E11" w:rsidP="00F76E11">
            <w:pPr>
              <w:rPr>
                <w:rFonts w:cs="Times New Roman"/>
              </w:rPr>
            </w:pPr>
          </w:p>
        </w:tc>
        <w:tc>
          <w:tcPr>
            <w:tcW w:w="615" w:type="pct"/>
            <w:vMerge/>
            <w:tcBorders>
              <w:top w:val="nil"/>
              <w:left w:val="single" w:sz="8" w:space="0" w:color="E0E0E0"/>
              <w:bottom w:val="nil"/>
              <w:right w:val="single" w:sz="8" w:space="0" w:color="E0E0E0"/>
            </w:tcBorders>
            <w:shd w:val="clear" w:color="auto" w:fill="FFFFFF"/>
            <w:vAlign w:val="bottom"/>
          </w:tcPr>
          <w:p w14:paraId="48E8E2BA" w14:textId="77777777" w:rsidR="00F76E11" w:rsidRPr="00123444" w:rsidRDefault="00F76E11" w:rsidP="00F76E11">
            <w:pPr>
              <w:rPr>
                <w:rFonts w:cs="Times New Roman"/>
              </w:rPr>
            </w:pPr>
          </w:p>
        </w:tc>
        <w:tc>
          <w:tcPr>
            <w:tcW w:w="615" w:type="pct"/>
            <w:tcBorders>
              <w:top w:val="nil"/>
              <w:left w:val="single" w:sz="8" w:space="0" w:color="E0E0E0"/>
              <w:bottom w:val="single" w:sz="8" w:space="0" w:color="152935"/>
              <w:right w:val="single" w:sz="8" w:space="0" w:color="E0E0E0"/>
            </w:tcBorders>
            <w:shd w:val="clear" w:color="auto" w:fill="FFFFFF"/>
            <w:vAlign w:val="bottom"/>
          </w:tcPr>
          <w:p w14:paraId="294ED2D0" w14:textId="77777777" w:rsidR="00F76E11" w:rsidRPr="00123444" w:rsidRDefault="00F76E11" w:rsidP="00F76E11">
            <w:pPr>
              <w:rPr>
                <w:rFonts w:cs="Times New Roman"/>
              </w:rPr>
            </w:pPr>
            <w:r w:rsidRPr="00123444">
              <w:rPr>
                <w:rFonts w:cs="Times New Roman"/>
              </w:rPr>
              <w:t>R Square Change</w:t>
            </w:r>
          </w:p>
        </w:tc>
        <w:tc>
          <w:tcPr>
            <w:tcW w:w="467" w:type="pct"/>
            <w:tcBorders>
              <w:top w:val="nil"/>
              <w:left w:val="single" w:sz="8" w:space="0" w:color="E0E0E0"/>
              <w:bottom w:val="single" w:sz="8" w:space="0" w:color="152935"/>
              <w:right w:val="single" w:sz="8" w:space="0" w:color="E0E0E0"/>
            </w:tcBorders>
            <w:shd w:val="clear" w:color="auto" w:fill="FFFFFF"/>
            <w:vAlign w:val="bottom"/>
          </w:tcPr>
          <w:p w14:paraId="4FFA35DA" w14:textId="77777777" w:rsidR="00F76E11" w:rsidRPr="00123444" w:rsidRDefault="00F76E11" w:rsidP="00F76E11">
            <w:pPr>
              <w:rPr>
                <w:rFonts w:cs="Times New Roman"/>
              </w:rPr>
            </w:pPr>
            <w:r w:rsidRPr="00123444">
              <w:rPr>
                <w:rFonts w:cs="Times New Roman"/>
              </w:rPr>
              <w:t>F Change</w:t>
            </w:r>
          </w:p>
        </w:tc>
        <w:tc>
          <w:tcPr>
            <w:tcW w:w="429" w:type="pct"/>
            <w:tcBorders>
              <w:top w:val="nil"/>
              <w:left w:val="single" w:sz="8" w:space="0" w:color="E0E0E0"/>
              <w:bottom w:val="single" w:sz="8" w:space="0" w:color="152935"/>
              <w:right w:val="single" w:sz="8" w:space="0" w:color="E0E0E0"/>
            </w:tcBorders>
            <w:shd w:val="clear" w:color="auto" w:fill="FFFFFF"/>
            <w:vAlign w:val="bottom"/>
          </w:tcPr>
          <w:p w14:paraId="4CF0C031" w14:textId="77777777" w:rsidR="00F76E11" w:rsidRPr="00123444" w:rsidRDefault="00F76E11" w:rsidP="00F76E11">
            <w:pPr>
              <w:rPr>
                <w:rFonts w:cs="Times New Roman"/>
              </w:rPr>
            </w:pPr>
            <w:r w:rsidRPr="00123444">
              <w:rPr>
                <w:rFonts w:cs="Times New Roman"/>
              </w:rPr>
              <w:t>df1</w:t>
            </w:r>
          </w:p>
        </w:tc>
        <w:tc>
          <w:tcPr>
            <w:tcW w:w="429" w:type="pct"/>
            <w:tcBorders>
              <w:top w:val="nil"/>
              <w:left w:val="single" w:sz="8" w:space="0" w:color="E0E0E0"/>
              <w:bottom w:val="single" w:sz="8" w:space="0" w:color="152935"/>
              <w:right w:val="single" w:sz="8" w:space="0" w:color="E0E0E0"/>
            </w:tcBorders>
            <w:shd w:val="clear" w:color="auto" w:fill="FFFFFF"/>
            <w:vAlign w:val="bottom"/>
          </w:tcPr>
          <w:p w14:paraId="4B09E307" w14:textId="77777777" w:rsidR="00F76E11" w:rsidRPr="00123444" w:rsidRDefault="00F76E11" w:rsidP="00F76E11">
            <w:pPr>
              <w:rPr>
                <w:rFonts w:cs="Times New Roman"/>
              </w:rPr>
            </w:pPr>
            <w:r w:rsidRPr="00123444">
              <w:rPr>
                <w:rFonts w:cs="Times New Roman"/>
              </w:rPr>
              <w:t>df2</w:t>
            </w:r>
          </w:p>
        </w:tc>
        <w:tc>
          <w:tcPr>
            <w:tcW w:w="615" w:type="pct"/>
            <w:tcBorders>
              <w:top w:val="nil"/>
              <w:left w:val="single" w:sz="8" w:space="0" w:color="E0E0E0"/>
              <w:bottom w:val="single" w:sz="8" w:space="0" w:color="152935"/>
              <w:right w:val="nil"/>
            </w:tcBorders>
            <w:shd w:val="clear" w:color="auto" w:fill="FFFFFF"/>
            <w:vAlign w:val="bottom"/>
          </w:tcPr>
          <w:p w14:paraId="55576B78" w14:textId="77777777" w:rsidR="00F76E11" w:rsidRPr="00123444" w:rsidRDefault="00F76E11" w:rsidP="00F76E11">
            <w:pPr>
              <w:rPr>
                <w:rFonts w:cs="Times New Roman"/>
              </w:rPr>
            </w:pPr>
            <w:r w:rsidRPr="00123444">
              <w:rPr>
                <w:rFonts w:cs="Times New Roman"/>
              </w:rPr>
              <w:t>Sig. F Change</w:t>
            </w:r>
          </w:p>
        </w:tc>
      </w:tr>
      <w:tr w:rsidR="00F76E11" w:rsidRPr="00123444" w14:paraId="235D58CC" w14:textId="77777777" w:rsidTr="00F76E11">
        <w:trPr>
          <w:cantSplit/>
        </w:trPr>
        <w:tc>
          <w:tcPr>
            <w:tcW w:w="333" w:type="pct"/>
            <w:tcBorders>
              <w:top w:val="single" w:sz="8" w:space="0" w:color="152935"/>
              <w:left w:val="nil"/>
              <w:bottom w:val="single" w:sz="8" w:space="0" w:color="152935"/>
              <w:right w:val="nil"/>
            </w:tcBorders>
            <w:shd w:val="clear" w:color="auto" w:fill="E0E0E0"/>
          </w:tcPr>
          <w:p w14:paraId="6931FC43" w14:textId="77777777" w:rsidR="00F76E11" w:rsidRPr="00123444" w:rsidRDefault="00F76E11" w:rsidP="00F76E11">
            <w:pPr>
              <w:rPr>
                <w:rFonts w:cs="Times New Roman"/>
              </w:rPr>
            </w:pPr>
            <w:r w:rsidRPr="00123444">
              <w:rPr>
                <w:rFonts w:cs="Times New Roman"/>
              </w:rPr>
              <w:t>1</w:t>
            </w:r>
          </w:p>
        </w:tc>
        <w:tc>
          <w:tcPr>
            <w:tcW w:w="429" w:type="pct"/>
            <w:tcBorders>
              <w:top w:val="single" w:sz="8" w:space="0" w:color="152935"/>
              <w:left w:val="nil"/>
              <w:bottom w:val="single" w:sz="8" w:space="0" w:color="152935"/>
              <w:right w:val="single" w:sz="8" w:space="0" w:color="E0E0E0"/>
            </w:tcBorders>
            <w:shd w:val="clear" w:color="auto" w:fill="F9F9FB"/>
          </w:tcPr>
          <w:p w14:paraId="3DA784A2" w14:textId="77777777" w:rsidR="00F76E11" w:rsidRPr="00123444" w:rsidRDefault="00F76E11" w:rsidP="00F76E11">
            <w:pPr>
              <w:rPr>
                <w:rFonts w:cs="Times New Roman"/>
              </w:rPr>
            </w:pPr>
            <w:r w:rsidRPr="00123444">
              <w:rPr>
                <w:rFonts w:cs="Times New Roman"/>
              </w:rPr>
              <w:t>.638</w:t>
            </w:r>
            <w:r w:rsidRPr="00123444">
              <w:rPr>
                <w:rFonts w:cs="Times New Roman"/>
                <w:vertAlign w:val="superscript"/>
              </w:rPr>
              <w:t>a</w:t>
            </w:r>
          </w:p>
        </w:tc>
        <w:tc>
          <w:tcPr>
            <w:tcW w:w="455" w:type="pct"/>
            <w:tcBorders>
              <w:top w:val="single" w:sz="8" w:space="0" w:color="152935"/>
              <w:left w:val="single" w:sz="8" w:space="0" w:color="E0E0E0"/>
              <w:bottom w:val="single" w:sz="8" w:space="0" w:color="152935"/>
              <w:right w:val="single" w:sz="8" w:space="0" w:color="E0E0E0"/>
            </w:tcBorders>
            <w:shd w:val="clear" w:color="auto" w:fill="F9F9FB"/>
          </w:tcPr>
          <w:p w14:paraId="5E982313" w14:textId="77777777" w:rsidR="00F76E11" w:rsidRPr="00123444" w:rsidRDefault="00F76E11" w:rsidP="00F76E11">
            <w:pPr>
              <w:rPr>
                <w:rFonts w:cs="Times New Roman"/>
              </w:rPr>
            </w:pPr>
            <w:r w:rsidRPr="00123444">
              <w:rPr>
                <w:rFonts w:cs="Times New Roman"/>
              </w:rPr>
              <w:t>.407</w:t>
            </w:r>
          </w:p>
        </w:tc>
        <w:tc>
          <w:tcPr>
            <w:tcW w:w="615" w:type="pct"/>
            <w:tcBorders>
              <w:top w:val="single" w:sz="8" w:space="0" w:color="152935"/>
              <w:left w:val="single" w:sz="8" w:space="0" w:color="E0E0E0"/>
              <w:bottom w:val="single" w:sz="8" w:space="0" w:color="152935"/>
              <w:right w:val="single" w:sz="8" w:space="0" w:color="E0E0E0"/>
            </w:tcBorders>
            <w:shd w:val="clear" w:color="auto" w:fill="F9F9FB"/>
          </w:tcPr>
          <w:p w14:paraId="0D868325" w14:textId="77777777" w:rsidR="00F76E11" w:rsidRPr="00123444" w:rsidRDefault="00F76E11" w:rsidP="00F76E11">
            <w:pPr>
              <w:rPr>
                <w:rFonts w:cs="Times New Roman"/>
              </w:rPr>
            </w:pPr>
            <w:r w:rsidRPr="00123444">
              <w:rPr>
                <w:rFonts w:cs="Times New Roman"/>
              </w:rPr>
              <w:t>.336</w:t>
            </w:r>
          </w:p>
        </w:tc>
        <w:tc>
          <w:tcPr>
            <w:tcW w:w="615" w:type="pct"/>
            <w:tcBorders>
              <w:top w:val="single" w:sz="8" w:space="0" w:color="152935"/>
              <w:left w:val="single" w:sz="8" w:space="0" w:color="E0E0E0"/>
              <w:bottom w:val="single" w:sz="8" w:space="0" w:color="152935"/>
              <w:right w:val="single" w:sz="8" w:space="0" w:color="E0E0E0"/>
            </w:tcBorders>
            <w:shd w:val="clear" w:color="auto" w:fill="F9F9FB"/>
          </w:tcPr>
          <w:p w14:paraId="7C61E3DA" w14:textId="77777777" w:rsidR="00F76E11" w:rsidRPr="00123444" w:rsidRDefault="00F76E11" w:rsidP="00F76E11">
            <w:pPr>
              <w:rPr>
                <w:rFonts w:cs="Times New Roman"/>
              </w:rPr>
            </w:pPr>
            <w:r w:rsidRPr="00123444">
              <w:rPr>
                <w:rFonts w:cs="Times New Roman"/>
              </w:rPr>
              <w:t>.47934</w:t>
            </w:r>
          </w:p>
        </w:tc>
        <w:tc>
          <w:tcPr>
            <w:tcW w:w="615" w:type="pct"/>
            <w:tcBorders>
              <w:top w:val="single" w:sz="8" w:space="0" w:color="152935"/>
              <w:left w:val="single" w:sz="8" w:space="0" w:color="E0E0E0"/>
              <w:bottom w:val="single" w:sz="8" w:space="0" w:color="152935"/>
              <w:right w:val="single" w:sz="8" w:space="0" w:color="E0E0E0"/>
            </w:tcBorders>
            <w:shd w:val="clear" w:color="auto" w:fill="F9F9FB"/>
          </w:tcPr>
          <w:p w14:paraId="526F11FD" w14:textId="77777777" w:rsidR="00F76E11" w:rsidRPr="00123444" w:rsidRDefault="00F76E11" w:rsidP="00F76E11">
            <w:pPr>
              <w:rPr>
                <w:rFonts w:cs="Times New Roman"/>
              </w:rPr>
            </w:pPr>
            <w:r w:rsidRPr="00123444">
              <w:rPr>
                <w:rFonts w:cs="Times New Roman"/>
              </w:rPr>
              <w:t>.407</w:t>
            </w:r>
          </w:p>
        </w:tc>
        <w:tc>
          <w:tcPr>
            <w:tcW w:w="467" w:type="pct"/>
            <w:tcBorders>
              <w:top w:val="single" w:sz="8" w:space="0" w:color="152935"/>
              <w:left w:val="single" w:sz="8" w:space="0" w:color="E0E0E0"/>
              <w:bottom w:val="single" w:sz="8" w:space="0" w:color="152935"/>
              <w:right w:val="single" w:sz="8" w:space="0" w:color="E0E0E0"/>
            </w:tcBorders>
            <w:shd w:val="clear" w:color="auto" w:fill="F9F9FB"/>
          </w:tcPr>
          <w:p w14:paraId="0A11F10D" w14:textId="77777777" w:rsidR="00F76E11" w:rsidRPr="00123444" w:rsidRDefault="00F76E11" w:rsidP="00F76E11">
            <w:pPr>
              <w:rPr>
                <w:rFonts w:cs="Times New Roman"/>
              </w:rPr>
            </w:pPr>
            <w:r w:rsidRPr="00123444">
              <w:rPr>
                <w:rFonts w:cs="Times New Roman"/>
              </w:rPr>
              <w:t>5.694</w:t>
            </w:r>
          </w:p>
        </w:tc>
        <w:tc>
          <w:tcPr>
            <w:tcW w:w="429" w:type="pct"/>
            <w:tcBorders>
              <w:top w:val="single" w:sz="8" w:space="0" w:color="152935"/>
              <w:left w:val="single" w:sz="8" w:space="0" w:color="E0E0E0"/>
              <w:bottom w:val="single" w:sz="8" w:space="0" w:color="152935"/>
              <w:right w:val="single" w:sz="8" w:space="0" w:color="E0E0E0"/>
            </w:tcBorders>
            <w:shd w:val="clear" w:color="auto" w:fill="F9F9FB"/>
          </w:tcPr>
          <w:p w14:paraId="6D5946E7" w14:textId="77777777" w:rsidR="00F76E11" w:rsidRPr="00123444" w:rsidRDefault="00F76E11" w:rsidP="00F76E11">
            <w:pPr>
              <w:rPr>
                <w:rFonts w:cs="Times New Roman"/>
              </w:rPr>
            </w:pPr>
            <w:r w:rsidRPr="00123444">
              <w:rPr>
                <w:rFonts w:cs="Times New Roman"/>
              </w:rPr>
              <w:t>7</w:t>
            </w:r>
          </w:p>
        </w:tc>
        <w:tc>
          <w:tcPr>
            <w:tcW w:w="429" w:type="pct"/>
            <w:tcBorders>
              <w:top w:val="single" w:sz="8" w:space="0" w:color="152935"/>
              <w:left w:val="single" w:sz="8" w:space="0" w:color="E0E0E0"/>
              <w:bottom w:val="single" w:sz="8" w:space="0" w:color="152935"/>
              <w:right w:val="single" w:sz="8" w:space="0" w:color="E0E0E0"/>
            </w:tcBorders>
            <w:shd w:val="clear" w:color="auto" w:fill="F9F9FB"/>
          </w:tcPr>
          <w:p w14:paraId="1501FB30" w14:textId="77777777" w:rsidR="00F76E11" w:rsidRPr="00123444" w:rsidRDefault="00F76E11" w:rsidP="00F76E11">
            <w:pPr>
              <w:rPr>
                <w:rFonts w:cs="Times New Roman"/>
              </w:rPr>
            </w:pPr>
            <w:r w:rsidRPr="00123444">
              <w:rPr>
                <w:rFonts w:cs="Times New Roman"/>
              </w:rPr>
              <w:t>58</w:t>
            </w:r>
          </w:p>
        </w:tc>
        <w:tc>
          <w:tcPr>
            <w:tcW w:w="615" w:type="pct"/>
            <w:tcBorders>
              <w:top w:val="single" w:sz="8" w:space="0" w:color="152935"/>
              <w:left w:val="single" w:sz="8" w:space="0" w:color="E0E0E0"/>
              <w:bottom w:val="single" w:sz="8" w:space="0" w:color="152935"/>
              <w:right w:val="nil"/>
            </w:tcBorders>
            <w:shd w:val="clear" w:color="auto" w:fill="F9F9FB"/>
          </w:tcPr>
          <w:p w14:paraId="080E303D" w14:textId="77777777" w:rsidR="00F76E11" w:rsidRPr="00123444" w:rsidRDefault="00F76E11" w:rsidP="00F76E11">
            <w:pPr>
              <w:rPr>
                <w:rFonts w:cs="Times New Roman"/>
              </w:rPr>
            </w:pPr>
            <w:r w:rsidRPr="00123444">
              <w:rPr>
                <w:rFonts w:cs="Times New Roman"/>
              </w:rPr>
              <w:t>.000</w:t>
            </w:r>
          </w:p>
        </w:tc>
      </w:tr>
      <w:tr w:rsidR="00F76E11" w:rsidRPr="00123444" w14:paraId="3E8EDBD1" w14:textId="77777777" w:rsidTr="00F76E11">
        <w:trPr>
          <w:cantSplit/>
        </w:trPr>
        <w:tc>
          <w:tcPr>
            <w:tcW w:w="5000" w:type="pct"/>
            <w:gridSpan w:val="10"/>
            <w:tcBorders>
              <w:top w:val="nil"/>
              <w:left w:val="nil"/>
              <w:bottom w:val="nil"/>
              <w:right w:val="nil"/>
            </w:tcBorders>
            <w:shd w:val="clear" w:color="auto" w:fill="FFFFFF"/>
          </w:tcPr>
          <w:p w14:paraId="4F244C45" w14:textId="77777777" w:rsidR="00F76E11" w:rsidRPr="00123444" w:rsidRDefault="00F76E11" w:rsidP="00F76E11">
            <w:pPr>
              <w:rPr>
                <w:rFonts w:cs="Times New Roman"/>
              </w:rPr>
            </w:pPr>
            <w:r w:rsidRPr="00123444">
              <w:rPr>
                <w:rFonts w:cs="Times New Roman"/>
              </w:rPr>
              <w:t>a. Predictors: (Constant), performance_n, notif_n, useful_n, game_n, personal_n, rewards_n, ease_n</w:t>
            </w:r>
          </w:p>
        </w:tc>
      </w:tr>
    </w:tbl>
    <w:p w14:paraId="0993B839" w14:textId="77777777" w:rsidR="00F76E11" w:rsidRPr="00123444" w:rsidRDefault="00F76E11" w:rsidP="00F76E11">
      <w:pPr>
        <w:rPr>
          <w:rFonts w:cs="Times New Roman"/>
        </w:rPr>
      </w:pPr>
    </w:p>
    <w:tbl>
      <w:tblPr>
        <w:tblW w:w="5000" w:type="pct"/>
        <w:tblCellMar>
          <w:left w:w="0" w:type="dxa"/>
          <w:right w:w="0" w:type="dxa"/>
        </w:tblCellMar>
        <w:tblLook w:val="0000" w:firstRow="0" w:lastRow="0" w:firstColumn="0" w:lastColumn="0" w:noHBand="0" w:noVBand="0"/>
      </w:tblPr>
      <w:tblGrid>
        <w:gridCol w:w="830"/>
        <w:gridCol w:w="1455"/>
        <w:gridCol w:w="1664"/>
        <w:gridCol w:w="1161"/>
        <w:gridCol w:w="1594"/>
        <w:gridCol w:w="1161"/>
        <w:gridCol w:w="1161"/>
      </w:tblGrid>
      <w:tr w:rsidR="00F76E11" w:rsidRPr="00123444" w14:paraId="7296D47B" w14:textId="77777777" w:rsidTr="00F76E11">
        <w:trPr>
          <w:cantSplit/>
        </w:trPr>
        <w:tc>
          <w:tcPr>
            <w:tcW w:w="5000" w:type="pct"/>
            <w:gridSpan w:val="7"/>
            <w:tcBorders>
              <w:top w:val="nil"/>
              <w:left w:val="nil"/>
              <w:bottom w:val="nil"/>
              <w:right w:val="nil"/>
            </w:tcBorders>
            <w:shd w:val="clear" w:color="auto" w:fill="FFFFFF"/>
            <w:vAlign w:val="center"/>
          </w:tcPr>
          <w:p w14:paraId="030F0747" w14:textId="77777777" w:rsidR="00F76E11" w:rsidRPr="00123444" w:rsidRDefault="00F76E11" w:rsidP="00F76E11">
            <w:pPr>
              <w:rPr>
                <w:rFonts w:cs="Times New Roman"/>
              </w:rPr>
            </w:pPr>
            <w:r w:rsidRPr="00123444">
              <w:rPr>
                <w:rFonts w:cs="Times New Roman"/>
                <w:b/>
                <w:bCs/>
              </w:rPr>
              <w:t>ANOVA</w:t>
            </w:r>
            <w:r w:rsidRPr="00123444">
              <w:rPr>
                <w:rFonts w:cs="Times New Roman"/>
                <w:b/>
                <w:bCs/>
                <w:vertAlign w:val="superscript"/>
              </w:rPr>
              <w:t>a</w:t>
            </w:r>
          </w:p>
        </w:tc>
      </w:tr>
      <w:tr w:rsidR="00F76E11" w:rsidRPr="00123444" w14:paraId="27683D7A" w14:textId="77777777" w:rsidTr="00F76E11">
        <w:trPr>
          <w:cantSplit/>
        </w:trPr>
        <w:tc>
          <w:tcPr>
            <w:tcW w:w="1266" w:type="pct"/>
            <w:gridSpan w:val="2"/>
            <w:tcBorders>
              <w:top w:val="nil"/>
              <w:left w:val="nil"/>
              <w:bottom w:val="single" w:sz="8" w:space="0" w:color="152935"/>
              <w:right w:val="nil"/>
            </w:tcBorders>
            <w:shd w:val="clear" w:color="auto" w:fill="FFFFFF"/>
            <w:vAlign w:val="bottom"/>
          </w:tcPr>
          <w:p w14:paraId="1F625A8A" w14:textId="77777777" w:rsidR="00F76E11" w:rsidRPr="00123444" w:rsidRDefault="00F76E11" w:rsidP="00F76E11">
            <w:pPr>
              <w:rPr>
                <w:rFonts w:cs="Times New Roman"/>
              </w:rPr>
            </w:pPr>
            <w:r w:rsidRPr="00123444">
              <w:rPr>
                <w:rFonts w:cs="Times New Roman"/>
              </w:rPr>
              <w:t>Model</w:t>
            </w:r>
          </w:p>
        </w:tc>
        <w:tc>
          <w:tcPr>
            <w:tcW w:w="922" w:type="pct"/>
            <w:tcBorders>
              <w:top w:val="nil"/>
              <w:left w:val="nil"/>
              <w:bottom w:val="single" w:sz="8" w:space="0" w:color="152935"/>
              <w:right w:val="single" w:sz="8" w:space="0" w:color="E0E0E0"/>
            </w:tcBorders>
            <w:shd w:val="clear" w:color="auto" w:fill="FFFFFF"/>
            <w:vAlign w:val="bottom"/>
          </w:tcPr>
          <w:p w14:paraId="1B382140" w14:textId="77777777" w:rsidR="00F76E11" w:rsidRPr="00123444" w:rsidRDefault="00F76E11" w:rsidP="00F76E11">
            <w:pPr>
              <w:rPr>
                <w:rFonts w:cs="Times New Roman"/>
              </w:rPr>
            </w:pPr>
            <w:r w:rsidRPr="00123444">
              <w:rPr>
                <w:rFonts w:cs="Times New Roman"/>
              </w:rPr>
              <w:t>Sum of Squares</w:t>
            </w:r>
          </w:p>
        </w:tc>
        <w:tc>
          <w:tcPr>
            <w:tcW w:w="643" w:type="pct"/>
            <w:tcBorders>
              <w:top w:val="nil"/>
              <w:left w:val="single" w:sz="8" w:space="0" w:color="E0E0E0"/>
              <w:bottom w:val="single" w:sz="8" w:space="0" w:color="152935"/>
              <w:right w:val="single" w:sz="8" w:space="0" w:color="E0E0E0"/>
            </w:tcBorders>
            <w:shd w:val="clear" w:color="auto" w:fill="FFFFFF"/>
            <w:vAlign w:val="bottom"/>
          </w:tcPr>
          <w:p w14:paraId="536041CE" w14:textId="77777777" w:rsidR="00F76E11" w:rsidRPr="00123444" w:rsidRDefault="00F76E11" w:rsidP="00F76E11">
            <w:pPr>
              <w:rPr>
                <w:rFonts w:cs="Times New Roman"/>
              </w:rPr>
            </w:pPr>
            <w:r w:rsidRPr="00123444">
              <w:rPr>
                <w:rFonts w:cs="Times New Roman"/>
              </w:rPr>
              <w:t>df</w:t>
            </w:r>
          </w:p>
        </w:tc>
        <w:tc>
          <w:tcPr>
            <w:tcW w:w="883" w:type="pct"/>
            <w:tcBorders>
              <w:top w:val="nil"/>
              <w:left w:val="single" w:sz="8" w:space="0" w:color="E0E0E0"/>
              <w:bottom w:val="single" w:sz="8" w:space="0" w:color="152935"/>
              <w:right w:val="single" w:sz="8" w:space="0" w:color="E0E0E0"/>
            </w:tcBorders>
            <w:shd w:val="clear" w:color="auto" w:fill="FFFFFF"/>
            <w:vAlign w:val="bottom"/>
          </w:tcPr>
          <w:p w14:paraId="2EC96676" w14:textId="77777777" w:rsidR="00F76E11" w:rsidRPr="00123444" w:rsidRDefault="00F76E11" w:rsidP="00F76E11">
            <w:pPr>
              <w:rPr>
                <w:rFonts w:cs="Times New Roman"/>
              </w:rPr>
            </w:pPr>
            <w:r w:rsidRPr="00123444">
              <w:rPr>
                <w:rFonts w:cs="Times New Roman"/>
              </w:rPr>
              <w:t>Mean Square</w:t>
            </w:r>
          </w:p>
        </w:tc>
        <w:tc>
          <w:tcPr>
            <w:tcW w:w="643" w:type="pct"/>
            <w:tcBorders>
              <w:top w:val="nil"/>
              <w:left w:val="single" w:sz="8" w:space="0" w:color="E0E0E0"/>
              <w:bottom w:val="single" w:sz="8" w:space="0" w:color="152935"/>
              <w:right w:val="single" w:sz="8" w:space="0" w:color="E0E0E0"/>
            </w:tcBorders>
            <w:shd w:val="clear" w:color="auto" w:fill="FFFFFF"/>
            <w:vAlign w:val="bottom"/>
          </w:tcPr>
          <w:p w14:paraId="7F6C828C" w14:textId="77777777" w:rsidR="00F76E11" w:rsidRPr="00123444" w:rsidRDefault="00F76E11" w:rsidP="00F76E11">
            <w:pPr>
              <w:rPr>
                <w:rFonts w:cs="Times New Roman"/>
              </w:rPr>
            </w:pPr>
            <w:r w:rsidRPr="00123444">
              <w:rPr>
                <w:rFonts w:cs="Times New Roman"/>
              </w:rPr>
              <w:t>F</w:t>
            </w:r>
          </w:p>
        </w:tc>
        <w:tc>
          <w:tcPr>
            <w:tcW w:w="643" w:type="pct"/>
            <w:tcBorders>
              <w:top w:val="nil"/>
              <w:left w:val="single" w:sz="8" w:space="0" w:color="E0E0E0"/>
              <w:bottom w:val="single" w:sz="8" w:space="0" w:color="152935"/>
              <w:right w:val="nil"/>
            </w:tcBorders>
            <w:shd w:val="clear" w:color="auto" w:fill="FFFFFF"/>
            <w:vAlign w:val="bottom"/>
          </w:tcPr>
          <w:p w14:paraId="00D93238" w14:textId="77777777" w:rsidR="00F76E11" w:rsidRPr="00123444" w:rsidRDefault="00F76E11" w:rsidP="00F76E11">
            <w:pPr>
              <w:rPr>
                <w:rFonts w:cs="Times New Roman"/>
              </w:rPr>
            </w:pPr>
            <w:r w:rsidRPr="00123444">
              <w:rPr>
                <w:rFonts w:cs="Times New Roman"/>
              </w:rPr>
              <w:t>Sig.</w:t>
            </w:r>
          </w:p>
        </w:tc>
      </w:tr>
      <w:tr w:rsidR="00F76E11" w:rsidRPr="00123444" w14:paraId="77816832" w14:textId="77777777" w:rsidTr="00F76E11">
        <w:trPr>
          <w:cantSplit/>
        </w:trPr>
        <w:tc>
          <w:tcPr>
            <w:tcW w:w="460" w:type="pct"/>
            <w:vMerge w:val="restart"/>
            <w:tcBorders>
              <w:top w:val="single" w:sz="8" w:space="0" w:color="152935"/>
              <w:left w:val="nil"/>
              <w:bottom w:val="single" w:sz="8" w:space="0" w:color="152935"/>
              <w:right w:val="nil"/>
            </w:tcBorders>
            <w:shd w:val="clear" w:color="auto" w:fill="E0E0E0"/>
          </w:tcPr>
          <w:p w14:paraId="650B2E76" w14:textId="77777777" w:rsidR="00F76E11" w:rsidRPr="00123444" w:rsidRDefault="00F76E11" w:rsidP="00F76E11">
            <w:pPr>
              <w:rPr>
                <w:rFonts w:cs="Times New Roman"/>
              </w:rPr>
            </w:pPr>
            <w:r w:rsidRPr="00123444">
              <w:rPr>
                <w:rFonts w:cs="Times New Roman"/>
              </w:rPr>
              <w:t>1</w:t>
            </w:r>
          </w:p>
        </w:tc>
        <w:tc>
          <w:tcPr>
            <w:tcW w:w="806" w:type="pct"/>
            <w:tcBorders>
              <w:top w:val="single" w:sz="8" w:space="0" w:color="152935"/>
              <w:left w:val="nil"/>
              <w:bottom w:val="single" w:sz="8" w:space="0" w:color="AEAEAE"/>
              <w:right w:val="nil"/>
            </w:tcBorders>
            <w:shd w:val="clear" w:color="auto" w:fill="E0E0E0"/>
          </w:tcPr>
          <w:p w14:paraId="79025299" w14:textId="77777777" w:rsidR="00F76E11" w:rsidRPr="00123444" w:rsidRDefault="00F76E11" w:rsidP="00F76E11">
            <w:pPr>
              <w:rPr>
                <w:rFonts w:cs="Times New Roman"/>
              </w:rPr>
            </w:pPr>
            <w:r w:rsidRPr="00123444">
              <w:rPr>
                <w:rFonts w:cs="Times New Roman"/>
              </w:rPr>
              <w:t>Regression</w:t>
            </w:r>
          </w:p>
        </w:tc>
        <w:tc>
          <w:tcPr>
            <w:tcW w:w="922" w:type="pct"/>
            <w:tcBorders>
              <w:top w:val="single" w:sz="8" w:space="0" w:color="152935"/>
              <w:left w:val="nil"/>
              <w:bottom w:val="single" w:sz="8" w:space="0" w:color="AEAEAE"/>
              <w:right w:val="single" w:sz="8" w:space="0" w:color="E0E0E0"/>
            </w:tcBorders>
            <w:shd w:val="clear" w:color="auto" w:fill="F9F9FB"/>
          </w:tcPr>
          <w:p w14:paraId="6927A520" w14:textId="77777777" w:rsidR="00F76E11" w:rsidRPr="00123444" w:rsidRDefault="00F76E11" w:rsidP="00F76E11">
            <w:pPr>
              <w:rPr>
                <w:rFonts w:cs="Times New Roman"/>
              </w:rPr>
            </w:pPr>
            <w:r w:rsidRPr="00123444">
              <w:rPr>
                <w:rFonts w:cs="Times New Roman"/>
              </w:rPr>
              <w:t>9.158</w:t>
            </w:r>
          </w:p>
        </w:tc>
        <w:tc>
          <w:tcPr>
            <w:tcW w:w="643" w:type="pct"/>
            <w:tcBorders>
              <w:top w:val="single" w:sz="8" w:space="0" w:color="152935"/>
              <w:left w:val="single" w:sz="8" w:space="0" w:color="E0E0E0"/>
              <w:bottom w:val="single" w:sz="8" w:space="0" w:color="AEAEAE"/>
              <w:right w:val="single" w:sz="8" w:space="0" w:color="E0E0E0"/>
            </w:tcBorders>
            <w:shd w:val="clear" w:color="auto" w:fill="F9F9FB"/>
          </w:tcPr>
          <w:p w14:paraId="30F6AC0B" w14:textId="77777777" w:rsidR="00F76E11" w:rsidRPr="00123444" w:rsidRDefault="00F76E11" w:rsidP="00F76E11">
            <w:pPr>
              <w:rPr>
                <w:rFonts w:cs="Times New Roman"/>
              </w:rPr>
            </w:pPr>
            <w:r w:rsidRPr="00123444">
              <w:rPr>
                <w:rFonts w:cs="Times New Roman"/>
              </w:rPr>
              <w:t>7</w:t>
            </w:r>
          </w:p>
        </w:tc>
        <w:tc>
          <w:tcPr>
            <w:tcW w:w="883" w:type="pct"/>
            <w:tcBorders>
              <w:top w:val="single" w:sz="8" w:space="0" w:color="152935"/>
              <w:left w:val="single" w:sz="8" w:space="0" w:color="E0E0E0"/>
              <w:bottom w:val="single" w:sz="8" w:space="0" w:color="AEAEAE"/>
              <w:right w:val="single" w:sz="8" w:space="0" w:color="E0E0E0"/>
            </w:tcBorders>
            <w:shd w:val="clear" w:color="auto" w:fill="F9F9FB"/>
          </w:tcPr>
          <w:p w14:paraId="0232FFA9" w14:textId="77777777" w:rsidR="00F76E11" w:rsidRPr="00123444" w:rsidRDefault="00F76E11" w:rsidP="00F76E11">
            <w:pPr>
              <w:rPr>
                <w:rFonts w:cs="Times New Roman"/>
              </w:rPr>
            </w:pPr>
            <w:r w:rsidRPr="00123444">
              <w:rPr>
                <w:rFonts w:cs="Times New Roman"/>
              </w:rPr>
              <w:t>1.308</w:t>
            </w:r>
          </w:p>
        </w:tc>
        <w:tc>
          <w:tcPr>
            <w:tcW w:w="643" w:type="pct"/>
            <w:tcBorders>
              <w:top w:val="single" w:sz="8" w:space="0" w:color="152935"/>
              <w:left w:val="single" w:sz="8" w:space="0" w:color="E0E0E0"/>
              <w:bottom w:val="single" w:sz="8" w:space="0" w:color="AEAEAE"/>
              <w:right w:val="single" w:sz="8" w:space="0" w:color="E0E0E0"/>
            </w:tcBorders>
            <w:shd w:val="clear" w:color="auto" w:fill="F9F9FB"/>
          </w:tcPr>
          <w:p w14:paraId="7986ABD1" w14:textId="77777777" w:rsidR="00F76E11" w:rsidRPr="00123444" w:rsidRDefault="00F76E11" w:rsidP="00F76E11">
            <w:pPr>
              <w:rPr>
                <w:rFonts w:cs="Times New Roman"/>
              </w:rPr>
            </w:pPr>
            <w:r w:rsidRPr="00123444">
              <w:rPr>
                <w:rFonts w:cs="Times New Roman"/>
              </w:rPr>
              <w:t>5.694</w:t>
            </w:r>
          </w:p>
        </w:tc>
        <w:tc>
          <w:tcPr>
            <w:tcW w:w="643" w:type="pct"/>
            <w:tcBorders>
              <w:top w:val="single" w:sz="8" w:space="0" w:color="152935"/>
              <w:left w:val="single" w:sz="8" w:space="0" w:color="E0E0E0"/>
              <w:bottom w:val="single" w:sz="8" w:space="0" w:color="AEAEAE"/>
              <w:right w:val="nil"/>
            </w:tcBorders>
            <w:shd w:val="clear" w:color="auto" w:fill="F9F9FB"/>
          </w:tcPr>
          <w:p w14:paraId="3E7A5E53" w14:textId="77777777" w:rsidR="00F76E11" w:rsidRPr="00123444" w:rsidRDefault="00F76E11" w:rsidP="00F76E11">
            <w:pPr>
              <w:rPr>
                <w:rFonts w:cs="Times New Roman"/>
              </w:rPr>
            </w:pPr>
            <w:r w:rsidRPr="00123444">
              <w:rPr>
                <w:rFonts w:cs="Times New Roman"/>
              </w:rPr>
              <w:t>.000</w:t>
            </w:r>
            <w:r w:rsidRPr="00123444">
              <w:rPr>
                <w:rFonts w:cs="Times New Roman"/>
                <w:vertAlign w:val="superscript"/>
              </w:rPr>
              <w:t>b</w:t>
            </w:r>
          </w:p>
        </w:tc>
      </w:tr>
      <w:tr w:rsidR="00F76E11" w:rsidRPr="00123444" w14:paraId="1BEC573E" w14:textId="77777777" w:rsidTr="00F76E11">
        <w:trPr>
          <w:cantSplit/>
        </w:trPr>
        <w:tc>
          <w:tcPr>
            <w:tcW w:w="460" w:type="pct"/>
            <w:vMerge/>
            <w:tcBorders>
              <w:top w:val="single" w:sz="8" w:space="0" w:color="152935"/>
              <w:left w:val="nil"/>
              <w:bottom w:val="single" w:sz="8" w:space="0" w:color="152935"/>
              <w:right w:val="nil"/>
            </w:tcBorders>
            <w:shd w:val="clear" w:color="auto" w:fill="E0E0E0"/>
          </w:tcPr>
          <w:p w14:paraId="3A874265" w14:textId="77777777" w:rsidR="00F76E11" w:rsidRPr="00123444" w:rsidRDefault="00F76E11" w:rsidP="00F76E11">
            <w:pPr>
              <w:rPr>
                <w:rFonts w:cs="Times New Roman"/>
              </w:rPr>
            </w:pPr>
          </w:p>
        </w:tc>
        <w:tc>
          <w:tcPr>
            <w:tcW w:w="806" w:type="pct"/>
            <w:tcBorders>
              <w:top w:val="single" w:sz="8" w:space="0" w:color="AEAEAE"/>
              <w:left w:val="nil"/>
              <w:bottom w:val="single" w:sz="8" w:space="0" w:color="AEAEAE"/>
              <w:right w:val="nil"/>
            </w:tcBorders>
            <w:shd w:val="clear" w:color="auto" w:fill="E0E0E0"/>
          </w:tcPr>
          <w:p w14:paraId="720AFCD2" w14:textId="77777777" w:rsidR="00F76E11" w:rsidRPr="00123444" w:rsidRDefault="00F76E11" w:rsidP="00F76E11">
            <w:pPr>
              <w:rPr>
                <w:rFonts w:cs="Times New Roman"/>
              </w:rPr>
            </w:pPr>
            <w:r w:rsidRPr="00123444">
              <w:rPr>
                <w:rFonts w:cs="Times New Roman"/>
              </w:rPr>
              <w:t>Residual</w:t>
            </w:r>
          </w:p>
        </w:tc>
        <w:tc>
          <w:tcPr>
            <w:tcW w:w="922" w:type="pct"/>
            <w:tcBorders>
              <w:top w:val="single" w:sz="8" w:space="0" w:color="AEAEAE"/>
              <w:left w:val="nil"/>
              <w:bottom w:val="single" w:sz="8" w:space="0" w:color="AEAEAE"/>
              <w:right w:val="single" w:sz="8" w:space="0" w:color="E0E0E0"/>
            </w:tcBorders>
            <w:shd w:val="clear" w:color="auto" w:fill="F9F9FB"/>
          </w:tcPr>
          <w:p w14:paraId="2A920637" w14:textId="77777777" w:rsidR="00F76E11" w:rsidRPr="00123444" w:rsidRDefault="00F76E11" w:rsidP="00F76E11">
            <w:pPr>
              <w:rPr>
                <w:rFonts w:cs="Times New Roman"/>
              </w:rPr>
            </w:pPr>
            <w:r w:rsidRPr="00123444">
              <w:rPr>
                <w:rFonts w:cs="Times New Roman"/>
              </w:rPr>
              <w:t>13.327</w:t>
            </w:r>
          </w:p>
        </w:tc>
        <w:tc>
          <w:tcPr>
            <w:tcW w:w="643" w:type="pct"/>
            <w:tcBorders>
              <w:top w:val="single" w:sz="8" w:space="0" w:color="AEAEAE"/>
              <w:left w:val="single" w:sz="8" w:space="0" w:color="E0E0E0"/>
              <w:bottom w:val="single" w:sz="8" w:space="0" w:color="AEAEAE"/>
              <w:right w:val="single" w:sz="8" w:space="0" w:color="E0E0E0"/>
            </w:tcBorders>
            <w:shd w:val="clear" w:color="auto" w:fill="F9F9FB"/>
          </w:tcPr>
          <w:p w14:paraId="3F05449F" w14:textId="77777777" w:rsidR="00F76E11" w:rsidRPr="00123444" w:rsidRDefault="00F76E11" w:rsidP="00F76E11">
            <w:pPr>
              <w:rPr>
                <w:rFonts w:cs="Times New Roman"/>
              </w:rPr>
            </w:pPr>
            <w:r w:rsidRPr="00123444">
              <w:rPr>
                <w:rFonts w:cs="Times New Roman"/>
              </w:rPr>
              <w:t>58</w:t>
            </w:r>
          </w:p>
        </w:tc>
        <w:tc>
          <w:tcPr>
            <w:tcW w:w="883" w:type="pct"/>
            <w:tcBorders>
              <w:top w:val="single" w:sz="8" w:space="0" w:color="AEAEAE"/>
              <w:left w:val="single" w:sz="8" w:space="0" w:color="E0E0E0"/>
              <w:bottom w:val="single" w:sz="8" w:space="0" w:color="AEAEAE"/>
              <w:right w:val="single" w:sz="8" w:space="0" w:color="E0E0E0"/>
            </w:tcBorders>
            <w:shd w:val="clear" w:color="auto" w:fill="F9F9FB"/>
          </w:tcPr>
          <w:p w14:paraId="48265D08" w14:textId="77777777" w:rsidR="00F76E11" w:rsidRPr="00123444" w:rsidRDefault="00F76E11" w:rsidP="00F76E11">
            <w:pPr>
              <w:rPr>
                <w:rFonts w:cs="Times New Roman"/>
              </w:rPr>
            </w:pPr>
            <w:r w:rsidRPr="00123444">
              <w:rPr>
                <w:rFonts w:cs="Times New Roman"/>
              </w:rPr>
              <w:t>.230</w:t>
            </w:r>
          </w:p>
        </w:tc>
        <w:tc>
          <w:tcPr>
            <w:tcW w:w="643" w:type="pct"/>
            <w:tcBorders>
              <w:top w:val="single" w:sz="8" w:space="0" w:color="AEAEAE"/>
              <w:left w:val="single" w:sz="8" w:space="0" w:color="E0E0E0"/>
              <w:bottom w:val="single" w:sz="8" w:space="0" w:color="AEAEAE"/>
              <w:right w:val="single" w:sz="8" w:space="0" w:color="E0E0E0"/>
            </w:tcBorders>
            <w:shd w:val="clear" w:color="auto" w:fill="F9F9FB"/>
            <w:vAlign w:val="center"/>
          </w:tcPr>
          <w:p w14:paraId="02CBCA83" w14:textId="77777777" w:rsidR="00F76E11" w:rsidRPr="00123444" w:rsidRDefault="00F76E11" w:rsidP="00F76E11">
            <w:pPr>
              <w:rPr>
                <w:rFonts w:cs="Times New Roman"/>
              </w:rPr>
            </w:pPr>
          </w:p>
        </w:tc>
        <w:tc>
          <w:tcPr>
            <w:tcW w:w="643" w:type="pct"/>
            <w:tcBorders>
              <w:top w:val="single" w:sz="8" w:space="0" w:color="AEAEAE"/>
              <w:left w:val="single" w:sz="8" w:space="0" w:color="E0E0E0"/>
              <w:bottom w:val="single" w:sz="8" w:space="0" w:color="AEAEAE"/>
              <w:right w:val="nil"/>
            </w:tcBorders>
            <w:shd w:val="clear" w:color="auto" w:fill="F9F9FB"/>
            <w:vAlign w:val="center"/>
          </w:tcPr>
          <w:p w14:paraId="5F24A575" w14:textId="77777777" w:rsidR="00F76E11" w:rsidRPr="00123444" w:rsidRDefault="00F76E11" w:rsidP="00F76E11">
            <w:pPr>
              <w:rPr>
                <w:rFonts w:cs="Times New Roman"/>
              </w:rPr>
            </w:pPr>
          </w:p>
        </w:tc>
      </w:tr>
      <w:tr w:rsidR="00F76E11" w:rsidRPr="00123444" w14:paraId="7C407BA5" w14:textId="77777777" w:rsidTr="00F76E11">
        <w:trPr>
          <w:cantSplit/>
        </w:trPr>
        <w:tc>
          <w:tcPr>
            <w:tcW w:w="460" w:type="pct"/>
            <w:vMerge/>
            <w:tcBorders>
              <w:top w:val="single" w:sz="8" w:space="0" w:color="152935"/>
              <w:left w:val="nil"/>
              <w:bottom w:val="single" w:sz="8" w:space="0" w:color="152935"/>
              <w:right w:val="nil"/>
            </w:tcBorders>
            <w:shd w:val="clear" w:color="auto" w:fill="E0E0E0"/>
          </w:tcPr>
          <w:p w14:paraId="54DBB8EB" w14:textId="77777777" w:rsidR="00F76E11" w:rsidRPr="00123444" w:rsidRDefault="00F76E11" w:rsidP="00F76E11">
            <w:pPr>
              <w:rPr>
                <w:rFonts w:cs="Times New Roman"/>
              </w:rPr>
            </w:pPr>
          </w:p>
        </w:tc>
        <w:tc>
          <w:tcPr>
            <w:tcW w:w="806" w:type="pct"/>
            <w:tcBorders>
              <w:top w:val="single" w:sz="8" w:space="0" w:color="AEAEAE"/>
              <w:left w:val="nil"/>
              <w:bottom w:val="single" w:sz="8" w:space="0" w:color="152935"/>
              <w:right w:val="nil"/>
            </w:tcBorders>
            <w:shd w:val="clear" w:color="auto" w:fill="E0E0E0"/>
          </w:tcPr>
          <w:p w14:paraId="0C51EF95" w14:textId="77777777" w:rsidR="00F76E11" w:rsidRPr="00123444" w:rsidRDefault="00F76E11" w:rsidP="00F76E11">
            <w:pPr>
              <w:rPr>
                <w:rFonts w:cs="Times New Roman"/>
              </w:rPr>
            </w:pPr>
            <w:r w:rsidRPr="00123444">
              <w:rPr>
                <w:rFonts w:cs="Times New Roman"/>
              </w:rPr>
              <w:t>Total</w:t>
            </w:r>
          </w:p>
        </w:tc>
        <w:tc>
          <w:tcPr>
            <w:tcW w:w="922" w:type="pct"/>
            <w:tcBorders>
              <w:top w:val="single" w:sz="8" w:space="0" w:color="AEAEAE"/>
              <w:left w:val="nil"/>
              <w:bottom w:val="single" w:sz="8" w:space="0" w:color="152935"/>
              <w:right w:val="single" w:sz="8" w:space="0" w:color="E0E0E0"/>
            </w:tcBorders>
            <w:shd w:val="clear" w:color="auto" w:fill="F9F9FB"/>
          </w:tcPr>
          <w:p w14:paraId="3E60E34C" w14:textId="77777777" w:rsidR="00F76E11" w:rsidRPr="00123444" w:rsidRDefault="00F76E11" w:rsidP="00F76E11">
            <w:pPr>
              <w:rPr>
                <w:rFonts w:cs="Times New Roman"/>
              </w:rPr>
            </w:pPr>
            <w:r w:rsidRPr="00123444">
              <w:rPr>
                <w:rFonts w:cs="Times New Roman"/>
              </w:rPr>
              <w:t>22.485</w:t>
            </w:r>
          </w:p>
        </w:tc>
        <w:tc>
          <w:tcPr>
            <w:tcW w:w="643" w:type="pct"/>
            <w:tcBorders>
              <w:top w:val="single" w:sz="8" w:space="0" w:color="AEAEAE"/>
              <w:left w:val="single" w:sz="8" w:space="0" w:color="E0E0E0"/>
              <w:bottom w:val="single" w:sz="8" w:space="0" w:color="152935"/>
              <w:right w:val="single" w:sz="8" w:space="0" w:color="E0E0E0"/>
            </w:tcBorders>
            <w:shd w:val="clear" w:color="auto" w:fill="F9F9FB"/>
          </w:tcPr>
          <w:p w14:paraId="25FCAEFB" w14:textId="77777777" w:rsidR="00F76E11" w:rsidRPr="00123444" w:rsidRDefault="00F76E11" w:rsidP="00F76E11">
            <w:pPr>
              <w:rPr>
                <w:rFonts w:cs="Times New Roman"/>
              </w:rPr>
            </w:pPr>
            <w:r w:rsidRPr="00123444">
              <w:rPr>
                <w:rFonts w:cs="Times New Roman"/>
              </w:rPr>
              <w:t>65</w:t>
            </w:r>
          </w:p>
        </w:tc>
        <w:tc>
          <w:tcPr>
            <w:tcW w:w="883" w:type="pct"/>
            <w:tcBorders>
              <w:top w:val="single" w:sz="8" w:space="0" w:color="AEAEAE"/>
              <w:left w:val="single" w:sz="8" w:space="0" w:color="E0E0E0"/>
              <w:bottom w:val="single" w:sz="8" w:space="0" w:color="152935"/>
              <w:right w:val="single" w:sz="8" w:space="0" w:color="E0E0E0"/>
            </w:tcBorders>
            <w:shd w:val="clear" w:color="auto" w:fill="F9F9FB"/>
            <w:vAlign w:val="center"/>
          </w:tcPr>
          <w:p w14:paraId="69D19AE3" w14:textId="77777777" w:rsidR="00F76E11" w:rsidRPr="00123444" w:rsidRDefault="00F76E11" w:rsidP="00F76E11">
            <w:pPr>
              <w:rPr>
                <w:rFonts w:cs="Times New Roman"/>
              </w:rPr>
            </w:pPr>
          </w:p>
        </w:tc>
        <w:tc>
          <w:tcPr>
            <w:tcW w:w="643" w:type="pct"/>
            <w:tcBorders>
              <w:top w:val="single" w:sz="8" w:space="0" w:color="AEAEAE"/>
              <w:left w:val="single" w:sz="8" w:space="0" w:color="E0E0E0"/>
              <w:bottom w:val="single" w:sz="8" w:space="0" w:color="152935"/>
              <w:right w:val="single" w:sz="8" w:space="0" w:color="E0E0E0"/>
            </w:tcBorders>
            <w:shd w:val="clear" w:color="auto" w:fill="F9F9FB"/>
            <w:vAlign w:val="center"/>
          </w:tcPr>
          <w:p w14:paraId="292FF026" w14:textId="77777777" w:rsidR="00F76E11" w:rsidRPr="00123444" w:rsidRDefault="00F76E11" w:rsidP="00F76E11">
            <w:pPr>
              <w:rPr>
                <w:rFonts w:cs="Times New Roman"/>
              </w:rPr>
            </w:pPr>
          </w:p>
        </w:tc>
        <w:tc>
          <w:tcPr>
            <w:tcW w:w="643" w:type="pct"/>
            <w:tcBorders>
              <w:top w:val="single" w:sz="8" w:space="0" w:color="AEAEAE"/>
              <w:left w:val="single" w:sz="8" w:space="0" w:color="E0E0E0"/>
              <w:bottom w:val="single" w:sz="8" w:space="0" w:color="152935"/>
              <w:right w:val="nil"/>
            </w:tcBorders>
            <w:shd w:val="clear" w:color="auto" w:fill="F9F9FB"/>
            <w:vAlign w:val="center"/>
          </w:tcPr>
          <w:p w14:paraId="2F1CBB0C" w14:textId="77777777" w:rsidR="00F76E11" w:rsidRPr="00123444" w:rsidRDefault="00F76E11" w:rsidP="00F76E11">
            <w:pPr>
              <w:rPr>
                <w:rFonts w:cs="Times New Roman"/>
              </w:rPr>
            </w:pPr>
          </w:p>
        </w:tc>
      </w:tr>
      <w:tr w:rsidR="00F76E11" w:rsidRPr="00123444" w14:paraId="7EF24C46" w14:textId="77777777" w:rsidTr="00F76E11">
        <w:trPr>
          <w:cantSplit/>
        </w:trPr>
        <w:tc>
          <w:tcPr>
            <w:tcW w:w="5000" w:type="pct"/>
            <w:gridSpan w:val="7"/>
            <w:tcBorders>
              <w:top w:val="nil"/>
              <w:left w:val="nil"/>
              <w:bottom w:val="nil"/>
              <w:right w:val="nil"/>
            </w:tcBorders>
            <w:shd w:val="clear" w:color="auto" w:fill="FFFFFF"/>
          </w:tcPr>
          <w:p w14:paraId="50D4634C" w14:textId="77777777" w:rsidR="00F76E11" w:rsidRPr="00123444" w:rsidRDefault="00F76E11" w:rsidP="00F76E11">
            <w:pPr>
              <w:rPr>
                <w:rFonts w:cs="Times New Roman"/>
              </w:rPr>
            </w:pPr>
            <w:r w:rsidRPr="00123444">
              <w:rPr>
                <w:rFonts w:cs="Times New Roman"/>
              </w:rPr>
              <w:t>a. Dependent Variable: satisf_n</w:t>
            </w:r>
          </w:p>
        </w:tc>
      </w:tr>
      <w:tr w:rsidR="00F76E11" w:rsidRPr="00123444" w14:paraId="2EFD2B66" w14:textId="77777777" w:rsidTr="00F76E11">
        <w:trPr>
          <w:cantSplit/>
        </w:trPr>
        <w:tc>
          <w:tcPr>
            <w:tcW w:w="5000" w:type="pct"/>
            <w:gridSpan w:val="7"/>
            <w:tcBorders>
              <w:top w:val="nil"/>
              <w:left w:val="nil"/>
              <w:bottom w:val="nil"/>
              <w:right w:val="nil"/>
            </w:tcBorders>
            <w:shd w:val="clear" w:color="auto" w:fill="FFFFFF"/>
          </w:tcPr>
          <w:p w14:paraId="30650853" w14:textId="77777777" w:rsidR="00F76E11" w:rsidRPr="00123444" w:rsidRDefault="00F76E11" w:rsidP="00F76E11">
            <w:pPr>
              <w:rPr>
                <w:rFonts w:cs="Times New Roman"/>
              </w:rPr>
            </w:pPr>
            <w:r w:rsidRPr="00123444">
              <w:rPr>
                <w:rFonts w:cs="Times New Roman"/>
              </w:rPr>
              <w:t>b. Predictors: (Constant), performance_n, notif_n, useful_n, game_n, personal_n, rewards_n, ease_n</w:t>
            </w:r>
          </w:p>
        </w:tc>
      </w:tr>
    </w:tbl>
    <w:p w14:paraId="4176BA54" w14:textId="77777777" w:rsidR="00F76E11" w:rsidRPr="00123444" w:rsidRDefault="00F76E11" w:rsidP="00F76E11">
      <w:pPr>
        <w:rPr>
          <w:rFonts w:cs="Times New Roman"/>
        </w:rPr>
      </w:pPr>
    </w:p>
    <w:p w14:paraId="02D6ECEE" w14:textId="77777777" w:rsidR="00F76E11" w:rsidRPr="00123444" w:rsidRDefault="00F76E11" w:rsidP="00F76E11">
      <w:pPr>
        <w:rPr>
          <w:rFonts w:cs="Times New Roman"/>
        </w:rPr>
      </w:pPr>
    </w:p>
    <w:tbl>
      <w:tblPr>
        <w:tblW w:w="5000" w:type="pct"/>
        <w:tblCellMar>
          <w:left w:w="0" w:type="dxa"/>
          <w:right w:w="0" w:type="dxa"/>
        </w:tblCellMar>
        <w:tblLook w:val="0000" w:firstRow="0" w:lastRow="0" w:firstColumn="0" w:lastColumn="0" w:noHBand="0" w:noVBand="0"/>
      </w:tblPr>
      <w:tblGrid>
        <w:gridCol w:w="597"/>
        <w:gridCol w:w="1453"/>
        <w:gridCol w:w="1102"/>
        <w:gridCol w:w="1107"/>
        <w:gridCol w:w="1273"/>
        <w:gridCol w:w="845"/>
        <w:gridCol w:w="845"/>
        <w:gridCol w:w="963"/>
        <w:gridCol w:w="841"/>
      </w:tblGrid>
      <w:tr w:rsidR="00F76E11" w:rsidRPr="00123444" w14:paraId="239D4899" w14:textId="77777777" w:rsidTr="00F76E11">
        <w:trPr>
          <w:cantSplit/>
        </w:trPr>
        <w:tc>
          <w:tcPr>
            <w:tcW w:w="5000" w:type="pct"/>
            <w:gridSpan w:val="9"/>
            <w:tcBorders>
              <w:top w:val="nil"/>
              <w:left w:val="nil"/>
              <w:bottom w:val="nil"/>
              <w:right w:val="nil"/>
            </w:tcBorders>
            <w:shd w:val="clear" w:color="auto" w:fill="FFFFFF"/>
            <w:vAlign w:val="center"/>
          </w:tcPr>
          <w:p w14:paraId="0A4C13B9" w14:textId="77777777" w:rsidR="00F76E11" w:rsidRPr="00123444" w:rsidRDefault="00F76E11" w:rsidP="00F76E11">
            <w:pPr>
              <w:rPr>
                <w:rFonts w:cs="Times New Roman"/>
              </w:rPr>
            </w:pPr>
            <w:r w:rsidRPr="00123444">
              <w:rPr>
                <w:rFonts w:cs="Times New Roman"/>
                <w:b/>
                <w:bCs/>
              </w:rPr>
              <w:t>Coefficients</w:t>
            </w:r>
            <w:r w:rsidRPr="00123444">
              <w:rPr>
                <w:rFonts w:cs="Times New Roman"/>
                <w:b/>
                <w:bCs/>
                <w:vertAlign w:val="superscript"/>
              </w:rPr>
              <w:t>a</w:t>
            </w:r>
          </w:p>
        </w:tc>
      </w:tr>
      <w:tr w:rsidR="00F76E11" w:rsidRPr="00123444" w14:paraId="42F81EAA" w14:textId="77777777" w:rsidTr="00F76E11">
        <w:trPr>
          <w:cantSplit/>
        </w:trPr>
        <w:tc>
          <w:tcPr>
            <w:tcW w:w="1136" w:type="pct"/>
            <w:gridSpan w:val="2"/>
            <w:vMerge w:val="restart"/>
            <w:tcBorders>
              <w:top w:val="nil"/>
              <w:left w:val="nil"/>
              <w:bottom w:val="nil"/>
              <w:right w:val="nil"/>
            </w:tcBorders>
            <w:shd w:val="clear" w:color="auto" w:fill="FFFFFF"/>
            <w:vAlign w:val="bottom"/>
          </w:tcPr>
          <w:p w14:paraId="63F6DC61" w14:textId="77777777" w:rsidR="00F76E11" w:rsidRPr="00123444" w:rsidRDefault="00F76E11" w:rsidP="00F76E11">
            <w:pPr>
              <w:rPr>
                <w:rFonts w:cs="Times New Roman"/>
              </w:rPr>
            </w:pPr>
            <w:r w:rsidRPr="00123444">
              <w:rPr>
                <w:rFonts w:cs="Times New Roman"/>
              </w:rPr>
              <w:t>Model</w:t>
            </w:r>
          </w:p>
        </w:tc>
        <w:tc>
          <w:tcPr>
            <w:tcW w:w="1224" w:type="pct"/>
            <w:gridSpan w:val="2"/>
            <w:tcBorders>
              <w:top w:val="nil"/>
              <w:left w:val="nil"/>
              <w:bottom w:val="nil"/>
              <w:right w:val="single" w:sz="8" w:space="0" w:color="E0E0E0"/>
            </w:tcBorders>
            <w:shd w:val="clear" w:color="auto" w:fill="FFFFFF"/>
            <w:vAlign w:val="bottom"/>
          </w:tcPr>
          <w:p w14:paraId="107158C9" w14:textId="77777777" w:rsidR="00F76E11" w:rsidRPr="00123444" w:rsidRDefault="00F76E11" w:rsidP="00F76E11">
            <w:pPr>
              <w:rPr>
                <w:rFonts w:cs="Times New Roman"/>
              </w:rPr>
            </w:pPr>
            <w:r w:rsidRPr="00123444">
              <w:rPr>
                <w:rFonts w:cs="Times New Roman"/>
              </w:rPr>
              <w:t>Unstandardized Coefficients</w:t>
            </w:r>
          </w:p>
        </w:tc>
        <w:tc>
          <w:tcPr>
            <w:tcW w:w="705" w:type="pct"/>
            <w:tcBorders>
              <w:top w:val="nil"/>
              <w:left w:val="single" w:sz="8" w:space="0" w:color="E0E0E0"/>
              <w:bottom w:val="nil"/>
              <w:right w:val="single" w:sz="8" w:space="0" w:color="E0E0E0"/>
            </w:tcBorders>
            <w:shd w:val="clear" w:color="auto" w:fill="FFFFFF"/>
            <w:vAlign w:val="bottom"/>
          </w:tcPr>
          <w:p w14:paraId="6767C33A" w14:textId="77777777" w:rsidR="00F76E11" w:rsidRPr="00123444" w:rsidRDefault="00F76E11" w:rsidP="00F76E11">
            <w:pPr>
              <w:rPr>
                <w:rFonts w:cs="Times New Roman"/>
              </w:rPr>
            </w:pPr>
            <w:r w:rsidRPr="00123444">
              <w:rPr>
                <w:rFonts w:cs="Times New Roman"/>
              </w:rPr>
              <w:t>Standardized Coefficients</w:t>
            </w:r>
          </w:p>
        </w:tc>
        <w:tc>
          <w:tcPr>
            <w:tcW w:w="468" w:type="pct"/>
            <w:vMerge w:val="restart"/>
            <w:tcBorders>
              <w:top w:val="nil"/>
              <w:left w:val="single" w:sz="8" w:space="0" w:color="E0E0E0"/>
              <w:bottom w:val="nil"/>
              <w:right w:val="single" w:sz="8" w:space="0" w:color="E0E0E0"/>
            </w:tcBorders>
            <w:shd w:val="clear" w:color="auto" w:fill="FFFFFF"/>
            <w:vAlign w:val="bottom"/>
          </w:tcPr>
          <w:p w14:paraId="12B9685B" w14:textId="77777777" w:rsidR="00F76E11" w:rsidRPr="00123444" w:rsidRDefault="00F76E11" w:rsidP="00F76E11">
            <w:pPr>
              <w:rPr>
                <w:rFonts w:cs="Times New Roman"/>
              </w:rPr>
            </w:pPr>
            <w:r w:rsidRPr="00123444">
              <w:rPr>
                <w:rFonts w:cs="Times New Roman"/>
              </w:rPr>
              <w:t>t</w:t>
            </w:r>
          </w:p>
        </w:tc>
        <w:tc>
          <w:tcPr>
            <w:tcW w:w="468" w:type="pct"/>
            <w:vMerge w:val="restart"/>
            <w:tcBorders>
              <w:top w:val="nil"/>
              <w:left w:val="single" w:sz="8" w:space="0" w:color="E0E0E0"/>
              <w:bottom w:val="nil"/>
              <w:right w:val="single" w:sz="8" w:space="0" w:color="E0E0E0"/>
            </w:tcBorders>
            <w:shd w:val="clear" w:color="auto" w:fill="FFFFFF"/>
            <w:vAlign w:val="bottom"/>
          </w:tcPr>
          <w:p w14:paraId="6DE52E31" w14:textId="77777777" w:rsidR="00F76E11" w:rsidRPr="00123444" w:rsidRDefault="00F76E11" w:rsidP="00F76E11">
            <w:pPr>
              <w:rPr>
                <w:rFonts w:cs="Times New Roman"/>
              </w:rPr>
            </w:pPr>
            <w:r w:rsidRPr="00123444">
              <w:rPr>
                <w:rFonts w:cs="Times New Roman"/>
              </w:rPr>
              <w:t>Sig.</w:t>
            </w:r>
          </w:p>
        </w:tc>
        <w:tc>
          <w:tcPr>
            <w:tcW w:w="1000" w:type="pct"/>
            <w:gridSpan w:val="2"/>
            <w:tcBorders>
              <w:top w:val="nil"/>
              <w:left w:val="single" w:sz="8" w:space="0" w:color="E0E0E0"/>
              <w:bottom w:val="nil"/>
              <w:right w:val="nil"/>
            </w:tcBorders>
            <w:shd w:val="clear" w:color="auto" w:fill="FFFFFF"/>
            <w:vAlign w:val="bottom"/>
          </w:tcPr>
          <w:p w14:paraId="0C2A046A" w14:textId="77777777" w:rsidR="00F76E11" w:rsidRPr="00123444" w:rsidRDefault="00F76E11" w:rsidP="00F76E11">
            <w:pPr>
              <w:rPr>
                <w:rFonts w:cs="Times New Roman"/>
              </w:rPr>
            </w:pPr>
            <w:r w:rsidRPr="00123444">
              <w:rPr>
                <w:rFonts w:cs="Times New Roman"/>
              </w:rPr>
              <w:t>Collinearity Statistics</w:t>
            </w:r>
          </w:p>
        </w:tc>
      </w:tr>
      <w:tr w:rsidR="00F76E11" w:rsidRPr="00123444" w14:paraId="56F547EF" w14:textId="77777777" w:rsidTr="00F76E11">
        <w:trPr>
          <w:cantSplit/>
        </w:trPr>
        <w:tc>
          <w:tcPr>
            <w:tcW w:w="1136" w:type="pct"/>
            <w:gridSpan w:val="2"/>
            <w:vMerge/>
            <w:tcBorders>
              <w:top w:val="nil"/>
              <w:left w:val="nil"/>
              <w:bottom w:val="nil"/>
              <w:right w:val="nil"/>
            </w:tcBorders>
            <w:shd w:val="clear" w:color="auto" w:fill="FFFFFF"/>
            <w:vAlign w:val="bottom"/>
          </w:tcPr>
          <w:p w14:paraId="43BD3686" w14:textId="77777777" w:rsidR="00F76E11" w:rsidRPr="00123444" w:rsidRDefault="00F76E11" w:rsidP="00F76E11">
            <w:pPr>
              <w:rPr>
                <w:rFonts w:cs="Times New Roman"/>
              </w:rPr>
            </w:pPr>
          </w:p>
        </w:tc>
        <w:tc>
          <w:tcPr>
            <w:tcW w:w="611" w:type="pct"/>
            <w:tcBorders>
              <w:top w:val="nil"/>
              <w:left w:val="nil"/>
              <w:bottom w:val="single" w:sz="8" w:space="0" w:color="152935"/>
              <w:right w:val="single" w:sz="8" w:space="0" w:color="E0E0E0"/>
            </w:tcBorders>
            <w:shd w:val="clear" w:color="auto" w:fill="FFFFFF"/>
            <w:vAlign w:val="bottom"/>
          </w:tcPr>
          <w:p w14:paraId="4CE1998E" w14:textId="77777777" w:rsidR="00F76E11" w:rsidRPr="00123444" w:rsidRDefault="00F76E11" w:rsidP="00F76E11">
            <w:pPr>
              <w:rPr>
                <w:rFonts w:cs="Times New Roman"/>
              </w:rPr>
            </w:pPr>
            <w:r w:rsidRPr="00123444">
              <w:rPr>
                <w:rFonts w:cs="Times New Roman"/>
              </w:rPr>
              <w:t>B</w:t>
            </w:r>
          </w:p>
        </w:tc>
        <w:tc>
          <w:tcPr>
            <w:tcW w:w="613" w:type="pct"/>
            <w:tcBorders>
              <w:top w:val="nil"/>
              <w:left w:val="single" w:sz="8" w:space="0" w:color="E0E0E0"/>
              <w:bottom w:val="single" w:sz="8" w:space="0" w:color="152935"/>
              <w:right w:val="single" w:sz="8" w:space="0" w:color="E0E0E0"/>
            </w:tcBorders>
            <w:shd w:val="clear" w:color="auto" w:fill="FFFFFF"/>
            <w:vAlign w:val="bottom"/>
          </w:tcPr>
          <w:p w14:paraId="05CCC57D" w14:textId="77777777" w:rsidR="00F76E11" w:rsidRPr="00123444" w:rsidRDefault="00F76E11" w:rsidP="00F76E11">
            <w:pPr>
              <w:rPr>
                <w:rFonts w:cs="Times New Roman"/>
              </w:rPr>
            </w:pPr>
            <w:r w:rsidRPr="00123444">
              <w:rPr>
                <w:rFonts w:cs="Times New Roman"/>
              </w:rPr>
              <w:t>Std. Error</w:t>
            </w:r>
          </w:p>
        </w:tc>
        <w:tc>
          <w:tcPr>
            <w:tcW w:w="705" w:type="pct"/>
            <w:tcBorders>
              <w:top w:val="nil"/>
              <w:left w:val="single" w:sz="8" w:space="0" w:color="E0E0E0"/>
              <w:bottom w:val="single" w:sz="8" w:space="0" w:color="152935"/>
              <w:right w:val="single" w:sz="8" w:space="0" w:color="E0E0E0"/>
            </w:tcBorders>
            <w:shd w:val="clear" w:color="auto" w:fill="FFFFFF"/>
            <w:vAlign w:val="bottom"/>
          </w:tcPr>
          <w:p w14:paraId="1BC10B47" w14:textId="77777777" w:rsidR="00F76E11" w:rsidRPr="00123444" w:rsidRDefault="00F76E11" w:rsidP="00F76E11">
            <w:pPr>
              <w:rPr>
                <w:rFonts w:cs="Times New Roman"/>
              </w:rPr>
            </w:pPr>
            <w:r w:rsidRPr="00123444">
              <w:rPr>
                <w:rFonts w:cs="Times New Roman"/>
              </w:rPr>
              <w:t>Beta</w:t>
            </w:r>
          </w:p>
        </w:tc>
        <w:tc>
          <w:tcPr>
            <w:tcW w:w="468" w:type="pct"/>
            <w:vMerge/>
            <w:tcBorders>
              <w:top w:val="nil"/>
              <w:left w:val="single" w:sz="8" w:space="0" w:color="E0E0E0"/>
              <w:bottom w:val="nil"/>
              <w:right w:val="single" w:sz="8" w:space="0" w:color="E0E0E0"/>
            </w:tcBorders>
            <w:shd w:val="clear" w:color="auto" w:fill="FFFFFF"/>
            <w:vAlign w:val="bottom"/>
          </w:tcPr>
          <w:p w14:paraId="57DA657A" w14:textId="77777777" w:rsidR="00F76E11" w:rsidRPr="00123444" w:rsidRDefault="00F76E11" w:rsidP="00F76E11">
            <w:pPr>
              <w:rPr>
                <w:rFonts w:cs="Times New Roman"/>
              </w:rPr>
            </w:pPr>
          </w:p>
        </w:tc>
        <w:tc>
          <w:tcPr>
            <w:tcW w:w="468" w:type="pct"/>
            <w:vMerge/>
            <w:tcBorders>
              <w:top w:val="nil"/>
              <w:left w:val="single" w:sz="8" w:space="0" w:color="E0E0E0"/>
              <w:bottom w:val="nil"/>
              <w:right w:val="single" w:sz="8" w:space="0" w:color="E0E0E0"/>
            </w:tcBorders>
            <w:shd w:val="clear" w:color="auto" w:fill="FFFFFF"/>
            <w:vAlign w:val="bottom"/>
          </w:tcPr>
          <w:p w14:paraId="7073EC7C" w14:textId="77777777" w:rsidR="00F76E11" w:rsidRPr="00123444" w:rsidRDefault="00F76E11" w:rsidP="00F76E11">
            <w:pPr>
              <w:rPr>
                <w:rFonts w:cs="Times New Roman"/>
              </w:rPr>
            </w:pPr>
          </w:p>
        </w:tc>
        <w:tc>
          <w:tcPr>
            <w:tcW w:w="533" w:type="pct"/>
            <w:tcBorders>
              <w:top w:val="nil"/>
              <w:left w:val="single" w:sz="8" w:space="0" w:color="E0E0E0"/>
              <w:bottom w:val="single" w:sz="8" w:space="0" w:color="152935"/>
              <w:right w:val="single" w:sz="8" w:space="0" w:color="E0E0E0"/>
            </w:tcBorders>
            <w:shd w:val="clear" w:color="auto" w:fill="FFFFFF"/>
            <w:vAlign w:val="bottom"/>
          </w:tcPr>
          <w:p w14:paraId="2A4431DB" w14:textId="77777777" w:rsidR="00F76E11" w:rsidRPr="00123444" w:rsidRDefault="00F76E11" w:rsidP="00F76E11">
            <w:pPr>
              <w:rPr>
                <w:rFonts w:cs="Times New Roman"/>
              </w:rPr>
            </w:pPr>
            <w:r w:rsidRPr="00123444">
              <w:rPr>
                <w:rFonts w:cs="Times New Roman"/>
              </w:rPr>
              <w:t>Tolerance</w:t>
            </w:r>
          </w:p>
        </w:tc>
        <w:tc>
          <w:tcPr>
            <w:tcW w:w="466" w:type="pct"/>
            <w:tcBorders>
              <w:top w:val="nil"/>
              <w:left w:val="single" w:sz="8" w:space="0" w:color="E0E0E0"/>
              <w:bottom w:val="single" w:sz="8" w:space="0" w:color="152935"/>
              <w:right w:val="nil"/>
            </w:tcBorders>
            <w:shd w:val="clear" w:color="auto" w:fill="FFFFFF"/>
            <w:vAlign w:val="bottom"/>
          </w:tcPr>
          <w:p w14:paraId="15396C1D" w14:textId="77777777" w:rsidR="00F76E11" w:rsidRPr="00123444" w:rsidRDefault="00F76E11" w:rsidP="00F76E11">
            <w:pPr>
              <w:rPr>
                <w:rFonts w:cs="Times New Roman"/>
              </w:rPr>
            </w:pPr>
            <w:r w:rsidRPr="00123444">
              <w:rPr>
                <w:rFonts w:cs="Times New Roman"/>
              </w:rPr>
              <w:t>VIF</w:t>
            </w:r>
          </w:p>
        </w:tc>
      </w:tr>
      <w:tr w:rsidR="00F76E11" w:rsidRPr="00123444" w14:paraId="1A2D5410" w14:textId="77777777" w:rsidTr="00F76E11">
        <w:trPr>
          <w:cantSplit/>
        </w:trPr>
        <w:tc>
          <w:tcPr>
            <w:tcW w:w="331" w:type="pct"/>
            <w:vMerge w:val="restart"/>
            <w:tcBorders>
              <w:top w:val="single" w:sz="8" w:space="0" w:color="152935"/>
              <w:left w:val="nil"/>
              <w:bottom w:val="single" w:sz="8" w:space="0" w:color="152935"/>
              <w:right w:val="nil"/>
            </w:tcBorders>
            <w:shd w:val="clear" w:color="auto" w:fill="E0E0E0"/>
          </w:tcPr>
          <w:p w14:paraId="1AD58CE5" w14:textId="77777777" w:rsidR="00F76E11" w:rsidRPr="00123444" w:rsidRDefault="00F76E11" w:rsidP="00F76E11">
            <w:pPr>
              <w:rPr>
                <w:rFonts w:cs="Times New Roman"/>
              </w:rPr>
            </w:pPr>
            <w:r w:rsidRPr="00123444">
              <w:rPr>
                <w:rFonts w:cs="Times New Roman"/>
              </w:rPr>
              <w:t>1</w:t>
            </w:r>
          </w:p>
        </w:tc>
        <w:tc>
          <w:tcPr>
            <w:tcW w:w="805" w:type="pct"/>
            <w:tcBorders>
              <w:top w:val="single" w:sz="8" w:space="0" w:color="152935"/>
              <w:left w:val="nil"/>
              <w:bottom w:val="single" w:sz="8" w:space="0" w:color="AEAEAE"/>
              <w:right w:val="nil"/>
            </w:tcBorders>
            <w:shd w:val="clear" w:color="auto" w:fill="E0E0E0"/>
          </w:tcPr>
          <w:p w14:paraId="0D8AE458" w14:textId="77777777" w:rsidR="00F76E11" w:rsidRPr="00123444" w:rsidRDefault="00F76E11" w:rsidP="00F76E11">
            <w:pPr>
              <w:rPr>
                <w:rFonts w:cs="Times New Roman"/>
              </w:rPr>
            </w:pPr>
            <w:r w:rsidRPr="00123444">
              <w:rPr>
                <w:rFonts w:cs="Times New Roman"/>
              </w:rPr>
              <w:t>(Constant)</w:t>
            </w:r>
          </w:p>
        </w:tc>
        <w:tc>
          <w:tcPr>
            <w:tcW w:w="611" w:type="pct"/>
            <w:tcBorders>
              <w:top w:val="single" w:sz="8" w:space="0" w:color="152935"/>
              <w:left w:val="nil"/>
              <w:bottom w:val="single" w:sz="8" w:space="0" w:color="AEAEAE"/>
              <w:right w:val="single" w:sz="8" w:space="0" w:color="E0E0E0"/>
            </w:tcBorders>
            <w:shd w:val="clear" w:color="auto" w:fill="F9F9FB"/>
          </w:tcPr>
          <w:p w14:paraId="2466AB75" w14:textId="77777777" w:rsidR="00F76E11" w:rsidRPr="00123444" w:rsidRDefault="00F76E11" w:rsidP="00F76E11">
            <w:pPr>
              <w:rPr>
                <w:rFonts w:cs="Times New Roman"/>
              </w:rPr>
            </w:pPr>
            <w:r w:rsidRPr="00123444">
              <w:rPr>
                <w:rFonts w:cs="Times New Roman"/>
              </w:rPr>
              <w:t>.645</w:t>
            </w:r>
          </w:p>
        </w:tc>
        <w:tc>
          <w:tcPr>
            <w:tcW w:w="613" w:type="pct"/>
            <w:tcBorders>
              <w:top w:val="single" w:sz="8" w:space="0" w:color="152935"/>
              <w:left w:val="single" w:sz="8" w:space="0" w:color="E0E0E0"/>
              <w:bottom w:val="single" w:sz="8" w:space="0" w:color="AEAEAE"/>
              <w:right w:val="single" w:sz="8" w:space="0" w:color="E0E0E0"/>
            </w:tcBorders>
            <w:shd w:val="clear" w:color="auto" w:fill="F9F9FB"/>
          </w:tcPr>
          <w:p w14:paraId="11CC76C8" w14:textId="77777777" w:rsidR="00F76E11" w:rsidRPr="00123444" w:rsidRDefault="00F76E11" w:rsidP="00F76E11">
            <w:pPr>
              <w:rPr>
                <w:rFonts w:cs="Times New Roman"/>
              </w:rPr>
            </w:pPr>
            <w:r w:rsidRPr="00123444">
              <w:rPr>
                <w:rFonts w:cs="Times New Roman"/>
              </w:rPr>
              <w:t>.511</w:t>
            </w:r>
          </w:p>
        </w:tc>
        <w:tc>
          <w:tcPr>
            <w:tcW w:w="705"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6BF590E0" w14:textId="77777777" w:rsidR="00F76E11" w:rsidRPr="00123444" w:rsidRDefault="00F76E11" w:rsidP="00F76E11">
            <w:pPr>
              <w:rPr>
                <w:rFonts w:cs="Times New Roman"/>
              </w:rPr>
            </w:pPr>
          </w:p>
        </w:tc>
        <w:tc>
          <w:tcPr>
            <w:tcW w:w="468" w:type="pct"/>
            <w:tcBorders>
              <w:top w:val="single" w:sz="8" w:space="0" w:color="152935"/>
              <w:left w:val="single" w:sz="8" w:space="0" w:color="E0E0E0"/>
              <w:bottom w:val="single" w:sz="8" w:space="0" w:color="AEAEAE"/>
              <w:right w:val="single" w:sz="8" w:space="0" w:color="E0E0E0"/>
            </w:tcBorders>
            <w:shd w:val="clear" w:color="auto" w:fill="F9F9FB"/>
          </w:tcPr>
          <w:p w14:paraId="46C3C062" w14:textId="77777777" w:rsidR="00F76E11" w:rsidRPr="00123444" w:rsidRDefault="00F76E11" w:rsidP="00F76E11">
            <w:pPr>
              <w:rPr>
                <w:rFonts w:cs="Times New Roman"/>
              </w:rPr>
            </w:pPr>
            <w:r w:rsidRPr="00123444">
              <w:rPr>
                <w:rFonts w:cs="Times New Roman"/>
              </w:rPr>
              <w:t>1.264</w:t>
            </w:r>
          </w:p>
        </w:tc>
        <w:tc>
          <w:tcPr>
            <w:tcW w:w="468" w:type="pct"/>
            <w:tcBorders>
              <w:top w:val="single" w:sz="8" w:space="0" w:color="152935"/>
              <w:left w:val="single" w:sz="8" w:space="0" w:color="E0E0E0"/>
              <w:bottom w:val="single" w:sz="8" w:space="0" w:color="AEAEAE"/>
              <w:right w:val="single" w:sz="8" w:space="0" w:color="E0E0E0"/>
            </w:tcBorders>
            <w:shd w:val="clear" w:color="auto" w:fill="F9F9FB"/>
          </w:tcPr>
          <w:p w14:paraId="5EB855BA" w14:textId="77777777" w:rsidR="00F76E11" w:rsidRPr="00123444" w:rsidRDefault="00F76E11" w:rsidP="00F76E11">
            <w:pPr>
              <w:rPr>
                <w:rFonts w:cs="Times New Roman"/>
              </w:rPr>
            </w:pPr>
            <w:r w:rsidRPr="00123444">
              <w:rPr>
                <w:rFonts w:cs="Times New Roman"/>
              </w:rPr>
              <w:t>.211</w:t>
            </w:r>
          </w:p>
        </w:tc>
        <w:tc>
          <w:tcPr>
            <w:tcW w:w="533" w:type="pct"/>
            <w:tcBorders>
              <w:top w:val="single" w:sz="8" w:space="0" w:color="152935"/>
              <w:left w:val="single" w:sz="8" w:space="0" w:color="E0E0E0"/>
              <w:bottom w:val="single" w:sz="8" w:space="0" w:color="AEAEAE"/>
              <w:right w:val="single" w:sz="8" w:space="0" w:color="E0E0E0"/>
            </w:tcBorders>
            <w:shd w:val="clear" w:color="auto" w:fill="F9F9FB"/>
            <w:vAlign w:val="center"/>
          </w:tcPr>
          <w:p w14:paraId="60BDB083" w14:textId="77777777" w:rsidR="00F76E11" w:rsidRPr="00123444" w:rsidRDefault="00F76E11" w:rsidP="00F76E11">
            <w:pPr>
              <w:rPr>
                <w:rFonts w:cs="Times New Roman"/>
              </w:rPr>
            </w:pPr>
          </w:p>
        </w:tc>
        <w:tc>
          <w:tcPr>
            <w:tcW w:w="466" w:type="pct"/>
            <w:tcBorders>
              <w:top w:val="single" w:sz="8" w:space="0" w:color="152935"/>
              <w:left w:val="single" w:sz="8" w:space="0" w:color="E0E0E0"/>
              <w:bottom w:val="single" w:sz="8" w:space="0" w:color="AEAEAE"/>
              <w:right w:val="nil"/>
            </w:tcBorders>
            <w:shd w:val="clear" w:color="auto" w:fill="F9F9FB"/>
            <w:vAlign w:val="center"/>
          </w:tcPr>
          <w:p w14:paraId="682979AA" w14:textId="77777777" w:rsidR="00F76E11" w:rsidRPr="00123444" w:rsidRDefault="00F76E11" w:rsidP="00F76E11">
            <w:pPr>
              <w:rPr>
                <w:rFonts w:cs="Times New Roman"/>
              </w:rPr>
            </w:pPr>
          </w:p>
        </w:tc>
      </w:tr>
      <w:tr w:rsidR="00F76E11" w:rsidRPr="00123444" w14:paraId="7CA77E9A" w14:textId="77777777" w:rsidTr="00F76E11">
        <w:trPr>
          <w:cantSplit/>
        </w:trPr>
        <w:tc>
          <w:tcPr>
            <w:tcW w:w="331" w:type="pct"/>
            <w:vMerge/>
            <w:tcBorders>
              <w:top w:val="single" w:sz="8" w:space="0" w:color="152935"/>
              <w:left w:val="nil"/>
              <w:bottom w:val="single" w:sz="8" w:space="0" w:color="152935"/>
              <w:right w:val="nil"/>
            </w:tcBorders>
            <w:shd w:val="clear" w:color="auto" w:fill="E0E0E0"/>
          </w:tcPr>
          <w:p w14:paraId="57FEB377" w14:textId="77777777" w:rsidR="00F76E11" w:rsidRPr="00123444" w:rsidRDefault="00F76E11" w:rsidP="00F76E11">
            <w:pPr>
              <w:rPr>
                <w:rFonts w:cs="Times New Roman"/>
              </w:rPr>
            </w:pPr>
          </w:p>
        </w:tc>
        <w:tc>
          <w:tcPr>
            <w:tcW w:w="805" w:type="pct"/>
            <w:tcBorders>
              <w:top w:val="single" w:sz="8" w:space="0" w:color="AEAEAE"/>
              <w:left w:val="nil"/>
              <w:bottom w:val="single" w:sz="8" w:space="0" w:color="AEAEAE"/>
              <w:right w:val="nil"/>
            </w:tcBorders>
            <w:shd w:val="clear" w:color="auto" w:fill="E0E0E0"/>
          </w:tcPr>
          <w:p w14:paraId="6137CB46" w14:textId="77777777" w:rsidR="00F76E11" w:rsidRPr="00123444" w:rsidRDefault="00F76E11" w:rsidP="00F76E11">
            <w:pPr>
              <w:rPr>
                <w:rFonts w:cs="Times New Roman"/>
              </w:rPr>
            </w:pPr>
            <w:r w:rsidRPr="00123444">
              <w:rPr>
                <w:rFonts w:cs="Times New Roman"/>
              </w:rPr>
              <w:t>ease_n</w:t>
            </w:r>
          </w:p>
        </w:tc>
        <w:tc>
          <w:tcPr>
            <w:tcW w:w="611" w:type="pct"/>
            <w:tcBorders>
              <w:top w:val="single" w:sz="8" w:space="0" w:color="AEAEAE"/>
              <w:left w:val="nil"/>
              <w:bottom w:val="single" w:sz="8" w:space="0" w:color="AEAEAE"/>
              <w:right w:val="single" w:sz="8" w:space="0" w:color="E0E0E0"/>
            </w:tcBorders>
            <w:shd w:val="clear" w:color="auto" w:fill="F9F9FB"/>
          </w:tcPr>
          <w:p w14:paraId="347E1D9D" w14:textId="77777777" w:rsidR="00F76E11" w:rsidRPr="00123444" w:rsidRDefault="00F76E11" w:rsidP="00F76E11">
            <w:pPr>
              <w:rPr>
                <w:rFonts w:cs="Times New Roman"/>
              </w:rPr>
            </w:pPr>
            <w:r w:rsidRPr="00123444">
              <w:rPr>
                <w:rFonts w:cs="Times New Roman"/>
              </w:rPr>
              <w:t>.047</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6542DA10" w14:textId="77777777" w:rsidR="00F76E11" w:rsidRPr="00123444" w:rsidRDefault="00F76E11" w:rsidP="00F76E11">
            <w:pPr>
              <w:rPr>
                <w:rFonts w:cs="Times New Roman"/>
              </w:rPr>
            </w:pPr>
            <w:r w:rsidRPr="00123444">
              <w:rPr>
                <w:rFonts w:cs="Times New Roman"/>
              </w:rPr>
              <w:t>.093</w:t>
            </w:r>
          </w:p>
        </w:tc>
        <w:tc>
          <w:tcPr>
            <w:tcW w:w="705" w:type="pct"/>
            <w:tcBorders>
              <w:top w:val="single" w:sz="8" w:space="0" w:color="AEAEAE"/>
              <w:left w:val="single" w:sz="8" w:space="0" w:color="E0E0E0"/>
              <w:bottom w:val="single" w:sz="8" w:space="0" w:color="AEAEAE"/>
              <w:right w:val="single" w:sz="8" w:space="0" w:color="E0E0E0"/>
            </w:tcBorders>
            <w:shd w:val="clear" w:color="auto" w:fill="F9F9FB"/>
          </w:tcPr>
          <w:p w14:paraId="50B48355" w14:textId="77777777" w:rsidR="00F76E11" w:rsidRPr="00123444" w:rsidRDefault="00F76E11" w:rsidP="00F76E11">
            <w:pPr>
              <w:rPr>
                <w:rFonts w:cs="Times New Roman"/>
              </w:rPr>
            </w:pPr>
            <w:r w:rsidRPr="00123444">
              <w:rPr>
                <w:rFonts w:cs="Times New Roman"/>
              </w:rPr>
              <w:t>.068</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381F46D2" w14:textId="77777777" w:rsidR="00F76E11" w:rsidRPr="00123444" w:rsidRDefault="00F76E11" w:rsidP="00F76E11">
            <w:pPr>
              <w:rPr>
                <w:rFonts w:cs="Times New Roman"/>
              </w:rPr>
            </w:pPr>
            <w:r w:rsidRPr="00123444">
              <w:rPr>
                <w:rFonts w:cs="Times New Roman"/>
              </w:rPr>
              <w:t>.510</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22ECB232" w14:textId="77777777" w:rsidR="00F76E11" w:rsidRPr="00123444" w:rsidRDefault="00F76E11" w:rsidP="00F76E11">
            <w:pPr>
              <w:rPr>
                <w:rFonts w:cs="Times New Roman"/>
              </w:rPr>
            </w:pPr>
            <w:r w:rsidRPr="00123444">
              <w:rPr>
                <w:rFonts w:cs="Times New Roman"/>
              </w:rPr>
              <w:t>.612</w:t>
            </w:r>
          </w:p>
        </w:tc>
        <w:tc>
          <w:tcPr>
            <w:tcW w:w="533" w:type="pct"/>
            <w:tcBorders>
              <w:top w:val="single" w:sz="8" w:space="0" w:color="AEAEAE"/>
              <w:left w:val="single" w:sz="8" w:space="0" w:color="E0E0E0"/>
              <w:bottom w:val="single" w:sz="8" w:space="0" w:color="AEAEAE"/>
              <w:right w:val="single" w:sz="8" w:space="0" w:color="E0E0E0"/>
            </w:tcBorders>
            <w:shd w:val="clear" w:color="auto" w:fill="F9F9FB"/>
          </w:tcPr>
          <w:p w14:paraId="6D7CDBB6" w14:textId="77777777" w:rsidR="00F76E11" w:rsidRPr="00123444" w:rsidRDefault="00F76E11" w:rsidP="00F76E11">
            <w:pPr>
              <w:rPr>
                <w:rFonts w:cs="Times New Roman"/>
              </w:rPr>
            </w:pPr>
            <w:r w:rsidRPr="00123444">
              <w:rPr>
                <w:rFonts w:cs="Times New Roman"/>
              </w:rPr>
              <w:t>.580</w:t>
            </w:r>
          </w:p>
        </w:tc>
        <w:tc>
          <w:tcPr>
            <w:tcW w:w="466" w:type="pct"/>
            <w:tcBorders>
              <w:top w:val="single" w:sz="8" w:space="0" w:color="AEAEAE"/>
              <w:left w:val="single" w:sz="8" w:space="0" w:color="E0E0E0"/>
              <w:bottom w:val="single" w:sz="8" w:space="0" w:color="AEAEAE"/>
              <w:right w:val="nil"/>
            </w:tcBorders>
            <w:shd w:val="clear" w:color="auto" w:fill="F9F9FB"/>
          </w:tcPr>
          <w:p w14:paraId="6A05D41E" w14:textId="77777777" w:rsidR="00F76E11" w:rsidRPr="00123444" w:rsidRDefault="00F76E11" w:rsidP="00F76E11">
            <w:pPr>
              <w:rPr>
                <w:rFonts w:cs="Times New Roman"/>
              </w:rPr>
            </w:pPr>
            <w:r w:rsidRPr="00123444">
              <w:rPr>
                <w:rFonts w:cs="Times New Roman"/>
              </w:rPr>
              <w:t>1.723</w:t>
            </w:r>
          </w:p>
        </w:tc>
      </w:tr>
      <w:tr w:rsidR="00F76E11" w:rsidRPr="00123444" w14:paraId="497A6161" w14:textId="77777777" w:rsidTr="00F76E11">
        <w:trPr>
          <w:cantSplit/>
        </w:trPr>
        <w:tc>
          <w:tcPr>
            <w:tcW w:w="331" w:type="pct"/>
            <w:vMerge/>
            <w:tcBorders>
              <w:top w:val="single" w:sz="8" w:space="0" w:color="152935"/>
              <w:left w:val="nil"/>
              <w:bottom w:val="single" w:sz="8" w:space="0" w:color="152935"/>
              <w:right w:val="nil"/>
            </w:tcBorders>
            <w:shd w:val="clear" w:color="auto" w:fill="E0E0E0"/>
          </w:tcPr>
          <w:p w14:paraId="40B0D5E1" w14:textId="77777777" w:rsidR="00F76E11" w:rsidRPr="00123444" w:rsidRDefault="00F76E11" w:rsidP="00F76E11">
            <w:pPr>
              <w:rPr>
                <w:rFonts w:cs="Times New Roman"/>
              </w:rPr>
            </w:pPr>
          </w:p>
        </w:tc>
        <w:tc>
          <w:tcPr>
            <w:tcW w:w="805" w:type="pct"/>
            <w:tcBorders>
              <w:top w:val="single" w:sz="8" w:space="0" w:color="AEAEAE"/>
              <w:left w:val="nil"/>
              <w:bottom w:val="single" w:sz="8" w:space="0" w:color="AEAEAE"/>
              <w:right w:val="nil"/>
            </w:tcBorders>
            <w:shd w:val="clear" w:color="auto" w:fill="E0E0E0"/>
          </w:tcPr>
          <w:p w14:paraId="5B09DCFF" w14:textId="77777777" w:rsidR="00F76E11" w:rsidRPr="00123444" w:rsidRDefault="00F76E11" w:rsidP="00F76E11">
            <w:pPr>
              <w:rPr>
                <w:rFonts w:cs="Times New Roman"/>
              </w:rPr>
            </w:pPr>
            <w:r w:rsidRPr="00123444">
              <w:rPr>
                <w:rFonts w:cs="Times New Roman"/>
              </w:rPr>
              <w:t>useful_n</w:t>
            </w:r>
          </w:p>
        </w:tc>
        <w:tc>
          <w:tcPr>
            <w:tcW w:w="611" w:type="pct"/>
            <w:tcBorders>
              <w:top w:val="single" w:sz="8" w:space="0" w:color="AEAEAE"/>
              <w:left w:val="nil"/>
              <w:bottom w:val="single" w:sz="8" w:space="0" w:color="AEAEAE"/>
              <w:right w:val="single" w:sz="8" w:space="0" w:color="E0E0E0"/>
            </w:tcBorders>
            <w:shd w:val="clear" w:color="auto" w:fill="F9F9FB"/>
          </w:tcPr>
          <w:p w14:paraId="24700EAF" w14:textId="77777777" w:rsidR="00F76E11" w:rsidRPr="00123444" w:rsidRDefault="00F76E11" w:rsidP="00F76E11">
            <w:pPr>
              <w:rPr>
                <w:rFonts w:cs="Times New Roman"/>
              </w:rPr>
            </w:pPr>
            <w:r w:rsidRPr="00123444">
              <w:rPr>
                <w:rFonts w:cs="Times New Roman"/>
              </w:rPr>
              <w:t>.233</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79F02690" w14:textId="77777777" w:rsidR="00F76E11" w:rsidRPr="00123444" w:rsidRDefault="00F76E11" w:rsidP="00F76E11">
            <w:pPr>
              <w:rPr>
                <w:rFonts w:cs="Times New Roman"/>
              </w:rPr>
            </w:pPr>
            <w:r w:rsidRPr="00123444">
              <w:rPr>
                <w:rFonts w:cs="Times New Roman"/>
              </w:rPr>
              <w:t>.085</w:t>
            </w:r>
          </w:p>
        </w:tc>
        <w:tc>
          <w:tcPr>
            <w:tcW w:w="705" w:type="pct"/>
            <w:tcBorders>
              <w:top w:val="single" w:sz="8" w:space="0" w:color="AEAEAE"/>
              <w:left w:val="single" w:sz="8" w:space="0" w:color="E0E0E0"/>
              <w:bottom w:val="single" w:sz="8" w:space="0" w:color="AEAEAE"/>
              <w:right w:val="single" w:sz="8" w:space="0" w:color="E0E0E0"/>
            </w:tcBorders>
            <w:shd w:val="clear" w:color="auto" w:fill="F9F9FB"/>
          </w:tcPr>
          <w:p w14:paraId="0D045E19" w14:textId="77777777" w:rsidR="00F76E11" w:rsidRPr="00123444" w:rsidRDefault="00F76E11" w:rsidP="00F76E11">
            <w:pPr>
              <w:rPr>
                <w:rFonts w:cs="Times New Roman"/>
              </w:rPr>
            </w:pPr>
            <w:r w:rsidRPr="00123444">
              <w:rPr>
                <w:rFonts w:cs="Times New Roman"/>
              </w:rPr>
              <w:t>.363</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7B9A9B40" w14:textId="77777777" w:rsidR="00F76E11" w:rsidRPr="00123444" w:rsidRDefault="00F76E11" w:rsidP="00F76E11">
            <w:pPr>
              <w:rPr>
                <w:rFonts w:cs="Times New Roman"/>
              </w:rPr>
            </w:pPr>
            <w:r w:rsidRPr="00123444">
              <w:rPr>
                <w:rFonts w:cs="Times New Roman"/>
              </w:rPr>
              <w:t>2.740</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7542F2F6" w14:textId="77777777" w:rsidR="00F76E11" w:rsidRPr="00123444" w:rsidRDefault="00F76E11" w:rsidP="00F76E11">
            <w:pPr>
              <w:rPr>
                <w:rFonts w:cs="Times New Roman"/>
              </w:rPr>
            </w:pPr>
            <w:r w:rsidRPr="00123444">
              <w:rPr>
                <w:rFonts w:cs="Times New Roman"/>
              </w:rPr>
              <w:t>.008</w:t>
            </w:r>
          </w:p>
        </w:tc>
        <w:tc>
          <w:tcPr>
            <w:tcW w:w="533" w:type="pct"/>
            <w:tcBorders>
              <w:top w:val="single" w:sz="8" w:space="0" w:color="AEAEAE"/>
              <w:left w:val="single" w:sz="8" w:space="0" w:color="E0E0E0"/>
              <w:bottom w:val="single" w:sz="8" w:space="0" w:color="AEAEAE"/>
              <w:right w:val="single" w:sz="8" w:space="0" w:color="E0E0E0"/>
            </w:tcBorders>
            <w:shd w:val="clear" w:color="auto" w:fill="F9F9FB"/>
          </w:tcPr>
          <w:p w14:paraId="246FCC5E" w14:textId="77777777" w:rsidR="00F76E11" w:rsidRPr="00123444" w:rsidRDefault="00F76E11" w:rsidP="00F76E11">
            <w:pPr>
              <w:rPr>
                <w:rFonts w:cs="Times New Roman"/>
              </w:rPr>
            </w:pPr>
            <w:r w:rsidRPr="00123444">
              <w:rPr>
                <w:rFonts w:cs="Times New Roman"/>
              </w:rPr>
              <w:t>.584</w:t>
            </w:r>
          </w:p>
        </w:tc>
        <w:tc>
          <w:tcPr>
            <w:tcW w:w="466" w:type="pct"/>
            <w:tcBorders>
              <w:top w:val="single" w:sz="8" w:space="0" w:color="AEAEAE"/>
              <w:left w:val="single" w:sz="8" w:space="0" w:color="E0E0E0"/>
              <w:bottom w:val="single" w:sz="8" w:space="0" w:color="AEAEAE"/>
              <w:right w:val="nil"/>
            </w:tcBorders>
            <w:shd w:val="clear" w:color="auto" w:fill="F9F9FB"/>
          </w:tcPr>
          <w:p w14:paraId="6FFFF582" w14:textId="77777777" w:rsidR="00F76E11" w:rsidRPr="00123444" w:rsidRDefault="00F76E11" w:rsidP="00F76E11">
            <w:pPr>
              <w:rPr>
                <w:rFonts w:cs="Times New Roman"/>
              </w:rPr>
            </w:pPr>
            <w:r w:rsidRPr="00123444">
              <w:rPr>
                <w:rFonts w:cs="Times New Roman"/>
              </w:rPr>
              <w:t>1.714</w:t>
            </w:r>
          </w:p>
        </w:tc>
      </w:tr>
      <w:tr w:rsidR="00F76E11" w:rsidRPr="00123444" w14:paraId="58CFEDB0" w14:textId="77777777" w:rsidTr="00F76E11">
        <w:trPr>
          <w:cantSplit/>
        </w:trPr>
        <w:tc>
          <w:tcPr>
            <w:tcW w:w="331" w:type="pct"/>
            <w:vMerge/>
            <w:tcBorders>
              <w:top w:val="single" w:sz="8" w:space="0" w:color="152935"/>
              <w:left w:val="nil"/>
              <w:bottom w:val="single" w:sz="8" w:space="0" w:color="152935"/>
              <w:right w:val="nil"/>
            </w:tcBorders>
            <w:shd w:val="clear" w:color="auto" w:fill="E0E0E0"/>
          </w:tcPr>
          <w:p w14:paraId="76F6A877" w14:textId="77777777" w:rsidR="00F76E11" w:rsidRPr="00123444" w:rsidRDefault="00F76E11" w:rsidP="00F76E11">
            <w:pPr>
              <w:rPr>
                <w:rFonts w:cs="Times New Roman"/>
              </w:rPr>
            </w:pPr>
          </w:p>
        </w:tc>
        <w:tc>
          <w:tcPr>
            <w:tcW w:w="805" w:type="pct"/>
            <w:tcBorders>
              <w:top w:val="single" w:sz="8" w:space="0" w:color="AEAEAE"/>
              <w:left w:val="nil"/>
              <w:bottom w:val="single" w:sz="8" w:space="0" w:color="AEAEAE"/>
              <w:right w:val="nil"/>
            </w:tcBorders>
            <w:shd w:val="clear" w:color="auto" w:fill="E0E0E0"/>
          </w:tcPr>
          <w:p w14:paraId="6FA9E273" w14:textId="77777777" w:rsidR="00F76E11" w:rsidRPr="00123444" w:rsidRDefault="00F76E11" w:rsidP="00F76E11">
            <w:pPr>
              <w:rPr>
                <w:rFonts w:cs="Times New Roman"/>
              </w:rPr>
            </w:pPr>
            <w:r w:rsidRPr="00123444">
              <w:rPr>
                <w:rFonts w:cs="Times New Roman"/>
              </w:rPr>
              <w:t>personal_n</w:t>
            </w:r>
          </w:p>
        </w:tc>
        <w:tc>
          <w:tcPr>
            <w:tcW w:w="611" w:type="pct"/>
            <w:tcBorders>
              <w:top w:val="single" w:sz="8" w:space="0" w:color="AEAEAE"/>
              <w:left w:val="nil"/>
              <w:bottom w:val="single" w:sz="8" w:space="0" w:color="AEAEAE"/>
              <w:right w:val="single" w:sz="8" w:space="0" w:color="E0E0E0"/>
            </w:tcBorders>
            <w:shd w:val="clear" w:color="auto" w:fill="F9F9FB"/>
          </w:tcPr>
          <w:p w14:paraId="6361547B" w14:textId="77777777" w:rsidR="00F76E11" w:rsidRPr="00123444" w:rsidRDefault="00F76E11" w:rsidP="00F76E11">
            <w:pPr>
              <w:rPr>
                <w:rFonts w:cs="Times New Roman"/>
              </w:rPr>
            </w:pPr>
            <w:r w:rsidRPr="00123444">
              <w:rPr>
                <w:rFonts w:cs="Times New Roman"/>
              </w:rPr>
              <w:t>.040</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27F2D285" w14:textId="77777777" w:rsidR="00F76E11" w:rsidRPr="00123444" w:rsidRDefault="00F76E11" w:rsidP="00F76E11">
            <w:pPr>
              <w:rPr>
                <w:rFonts w:cs="Times New Roman"/>
              </w:rPr>
            </w:pPr>
            <w:r w:rsidRPr="00123444">
              <w:rPr>
                <w:rFonts w:cs="Times New Roman"/>
              </w:rPr>
              <w:t>.095</w:t>
            </w:r>
          </w:p>
        </w:tc>
        <w:tc>
          <w:tcPr>
            <w:tcW w:w="705" w:type="pct"/>
            <w:tcBorders>
              <w:top w:val="single" w:sz="8" w:space="0" w:color="AEAEAE"/>
              <w:left w:val="single" w:sz="8" w:space="0" w:color="E0E0E0"/>
              <w:bottom w:val="single" w:sz="8" w:space="0" w:color="AEAEAE"/>
              <w:right w:val="single" w:sz="8" w:space="0" w:color="E0E0E0"/>
            </w:tcBorders>
            <w:shd w:val="clear" w:color="auto" w:fill="F9F9FB"/>
          </w:tcPr>
          <w:p w14:paraId="2982F802" w14:textId="77777777" w:rsidR="00F76E11" w:rsidRPr="00123444" w:rsidRDefault="00F76E11" w:rsidP="00F76E11">
            <w:pPr>
              <w:rPr>
                <w:rFonts w:cs="Times New Roman"/>
              </w:rPr>
            </w:pPr>
            <w:r w:rsidRPr="00123444">
              <w:rPr>
                <w:rFonts w:cs="Times New Roman"/>
              </w:rPr>
              <w:t>.054</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20712757" w14:textId="77777777" w:rsidR="00F76E11" w:rsidRPr="00123444" w:rsidRDefault="00F76E11" w:rsidP="00F76E11">
            <w:pPr>
              <w:rPr>
                <w:rFonts w:cs="Times New Roman"/>
              </w:rPr>
            </w:pPr>
            <w:r w:rsidRPr="00123444">
              <w:rPr>
                <w:rFonts w:cs="Times New Roman"/>
              </w:rPr>
              <w:t>.425</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2FFEFA71" w14:textId="77777777" w:rsidR="00F76E11" w:rsidRPr="00123444" w:rsidRDefault="00F76E11" w:rsidP="00F76E11">
            <w:pPr>
              <w:rPr>
                <w:rFonts w:cs="Times New Roman"/>
              </w:rPr>
            </w:pPr>
            <w:r w:rsidRPr="00123444">
              <w:rPr>
                <w:rFonts w:cs="Times New Roman"/>
              </w:rPr>
              <w:t>.672</w:t>
            </w:r>
          </w:p>
        </w:tc>
        <w:tc>
          <w:tcPr>
            <w:tcW w:w="533" w:type="pct"/>
            <w:tcBorders>
              <w:top w:val="single" w:sz="8" w:space="0" w:color="AEAEAE"/>
              <w:left w:val="single" w:sz="8" w:space="0" w:color="E0E0E0"/>
              <w:bottom w:val="single" w:sz="8" w:space="0" w:color="AEAEAE"/>
              <w:right w:val="single" w:sz="8" w:space="0" w:color="E0E0E0"/>
            </w:tcBorders>
            <w:shd w:val="clear" w:color="auto" w:fill="F9F9FB"/>
          </w:tcPr>
          <w:p w14:paraId="63DA7F9D" w14:textId="77777777" w:rsidR="00F76E11" w:rsidRPr="00123444" w:rsidRDefault="00F76E11" w:rsidP="00F76E11">
            <w:pPr>
              <w:rPr>
                <w:rFonts w:cs="Times New Roman"/>
              </w:rPr>
            </w:pPr>
            <w:r w:rsidRPr="00123444">
              <w:rPr>
                <w:rFonts w:cs="Times New Roman"/>
              </w:rPr>
              <w:t>.629</w:t>
            </w:r>
          </w:p>
        </w:tc>
        <w:tc>
          <w:tcPr>
            <w:tcW w:w="466" w:type="pct"/>
            <w:tcBorders>
              <w:top w:val="single" w:sz="8" w:space="0" w:color="AEAEAE"/>
              <w:left w:val="single" w:sz="8" w:space="0" w:color="E0E0E0"/>
              <w:bottom w:val="single" w:sz="8" w:space="0" w:color="AEAEAE"/>
              <w:right w:val="nil"/>
            </w:tcBorders>
            <w:shd w:val="clear" w:color="auto" w:fill="F9F9FB"/>
          </w:tcPr>
          <w:p w14:paraId="505E9D93" w14:textId="77777777" w:rsidR="00F76E11" w:rsidRPr="00123444" w:rsidRDefault="00F76E11" w:rsidP="00F76E11">
            <w:pPr>
              <w:rPr>
                <w:rFonts w:cs="Times New Roman"/>
              </w:rPr>
            </w:pPr>
            <w:r w:rsidRPr="00123444">
              <w:rPr>
                <w:rFonts w:cs="Times New Roman"/>
              </w:rPr>
              <w:t>1.590</w:t>
            </w:r>
          </w:p>
        </w:tc>
      </w:tr>
      <w:tr w:rsidR="00F76E11" w:rsidRPr="00123444" w14:paraId="73DA0A54" w14:textId="77777777" w:rsidTr="00F76E11">
        <w:trPr>
          <w:cantSplit/>
        </w:trPr>
        <w:tc>
          <w:tcPr>
            <w:tcW w:w="331" w:type="pct"/>
            <w:vMerge/>
            <w:tcBorders>
              <w:top w:val="single" w:sz="8" w:space="0" w:color="152935"/>
              <w:left w:val="nil"/>
              <w:bottom w:val="single" w:sz="8" w:space="0" w:color="152935"/>
              <w:right w:val="nil"/>
            </w:tcBorders>
            <w:shd w:val="clear" w:color="auto" w:fill="E0E0E0"/>
          </w:tcPr>
          <w:p w14:paraId="3BDE583F" w14:textId="77777777" w:rsidR="00F76E11" w:rsidRPr="00123444" w:rsidRDefault="00F76E11" w:rsidP="00F76E11">
            <w:pPr>
              <w:rPr>
                <w:rFonts w:cs="Times New Roman"/>
              </w:rPr>
            </w:pPr>
          </w:p>
        </w:tc>
        <w:tc>
          <w:tcPr>
            <w:tcW w:w="805" w:type="pct"/>
            <w:tcBorders>
              <w:top w:val="single" w:sz="8" w:space="0" w:color="AEAEAE"/>
              <w:left w:val="nil"/>
              <w:bottom w:val="single" w:sz="8" w:space="0" w:color="AEAEAE"/>
              <w:right w:val="nil"/>
            </w:tcBorders>
            <w:shd w:val="clear" w:color="auto" w:fill="E0E0E0"/>
          </w:tcPr>
          <w:p w14:paraId="5BEC4486" w14:textId="77777777" w:rsidR="00F76E11" w:rsidRPr="00123444" w:rsidRDefault="00F76E11" w:rsidP="00F76E11">
            <w:pPr>
              <w:rPr>
                <w:rFonts w:cs="Times New Roman"/>
              </w:rPr>
            </w:pPr>
            <w:r w:rsidRPr="00123444">
              <w:rPr>
                <w:rFonts w:cs="Times New Roman"/>
              </w:rPr>
              <w:t>rewards_n</w:t>
            </w:r>
          </w:p>
        </w:tc>
        <w:tc>
          <w:tcPr>
            <w:tcW w:w="611" w:type="pct"/>
            <w:tcBorders>
              <w:top w:val="single" w:sz="8" w:space="0" w:color="AEAEAE"/>
              <w:left w:val="nil"/>
              <w:bottom w:val="single" w:sz="8" w:space="0" w:color="AEAEAE"/>
              <w:right w:val="single" w:sz="8" w:space="0" w:color="E0E0E0"/>
            </w:tcBorders>
            <w:shd w:val="clear" w:color="auto" w:fill="F9F9FB"/>
          </w:tcPr>
          <w:p w14:paraId="120DA824" w14:textId="77777777" w:rsidR="00F76E11" w:rsidRPr="00123444" w:rsidRDefault="00F76E11" w:rsidP="00F76E11">
            <w:pPr>
              <w:rPr>
                <w:rFonts w:cs="Times New Roman"/>
              </w:rPr>
            </w:pPr>
            <w:r w:rsidRPr="00123444">
              <w:rPr>
                <w:rFonts w:cs="Times New Roman"/>
              </w:rPr>
              <w:t>.236</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30F8304A" w14:textId="77777777" w:rsidR="00F76E11" w:rsidRPr="00123444" w:rsidRDefault="00F76E11" w:rsidP="00F76E11">
            <w:pPr>
              <w:rPr>
                <w:rFonts w:cs="Times New Roman"/>
              </w:rPr>
            </w:pPr>
            <w:r w:rsidRPr="00123444">
              <w:rPr>
                <w:rFonts w:cs="Times New Roman"/>
              </w:rPr>
              <w:t>.094</w:t>
            </w:r>
          </w:p>
        </w:tc>
        <w:tc>
          <w:tcPr>
            <w:tcW w:w="705" w:type="pct"/>
            <w:tcBorders>
              <w:top w:val="single" w:sz="8" w:space="0" w:color="AEAEAE"/>
              <w:left w:val="single" w:sz="8" w:space="0" w:color="E0E0E0"/>
              <w:bottom w:val="single" w:sz="8" w:space="0" w:color="AEAEAE"/>
              <w:right w:val="single" w:sz="8" w:space="0" w:color="E0E0E0"/>
            </w:tcBorders>
            <w:shd w:val="clear" w:color="auto" w:fill="F9F9FB"/>
          </w:tcPr>
          <w:p w14:paraId="3C615E1A" w14:textId="77777777" w:rsidR="00F76E11" w:rsidRPr="00123444" w:rsidRDefault="00F76E11" w:rsidP="00F76E11">
            <w:pPr>
              <w:rPr>
                <w:rFonts w:cs="Times New Roman"/>
              </w:rPr>
            </w:pPr>
            <w:r w:rsidRPr="00123444">
              <w:rPr>
                <w:rFonts w:cs="Times New Roman"/>
              </w:rPr>
              <w:t>.307</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7E63CF67" w14:textId="77777777" w:rsidR="00F76E11" w:rsidRPr="00123444" w:rsidRDefault="00F76E11" w:rsidP="00F76E11">
            <w:pPr>
              <w:rPr>
                <w:rFonts w:cs="Times New Roman"/>
              </w:rPr>
            </w:pPr>
            <w:r w:rsidRPr="00123444">
              <w:rPr>
                <w:rFonts w:cs="Times New Roman"/>
              </w:rPr>
              <w:t>2.493</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561898F4" w14:textId="77777777" w:rsidR="00F76E11" w:rsidRPr="00123444" w:rsidRDefault="00F76E11" w:rsidP="00F76E11">
            <w:pPr>
              <w:rPr>
                <w:rFonts w:cs="Times New Roman"/>
              </w:rPr>
            </w:pPr>
            <w:r w:rsidRPr="00123444">
              <w:rPr>
                <w:rFonts w:cs="Times New Roman"/>
              </w:rPr>
              <w:t>.016</w:t>
            </w:r>
          </w:p>
        </w:tc>
        <w:tc>
          <w:tcPr>
            <w:tcW w:w="533" w:type="pct"/>
            <w:tcBorders>
              <w:top w:val="single" w:sz="8" w:space="0" w:color="AEAEAE"/>
              <w:left w:val="single" w:sz="8" w:space="0" w:color="E0E0E0"/>
              <w:bottom w:val="single" w:sz="8" w:space="0" w:color="AEAEAE"/>
              <w:right w:val="single" w:sz="8" w:space="0" w:color="E0E0E0"/>
            </w:tcBorders>
            <w:shd w:val="clear" w:color="auto" w:fill="F9F9FB"/>
          </w:tcPr>
          <w:p w14:paraId="08B0B045" w14:textId="77777777" w:rsidR="00F76E11" w:rsidRPr="00123444" w:rsidRDefault="00F76E11" w:rsidP="00F76E11">
            <w:pPr>
              <w:rPr>
                <w:rFonts w:cs="Times New Roman"/>
              </w:rPr>
            </w:pPr>
            <w:r w:rsidRPr="00123444">
              <w:rPr>
                <w:rFonts w:cs="Times New Roman"/>
              </w:rPr>
              <w:t>.675</w:t>
            </w:r>
          </w:p>
        </w:tc>
        <w:tc>
          <w:tcPr>
            <w:tcW w:w="466" w:type="pct"/>
            <w:tcBorders>
              <w:top w:val="single" w:sz="8" w:space="0" w:color="AEAEAE"/>
              <w:left w:val="single" w:sz="8" w:space="0" w:color="E0E0E0"/>
              <w:bottom w:val="single" w:sz="8" w:space="0" w:color="AEAEAE"/>
              <w:right w:val="nil"/>
            </w:tcBorders>
            <w:shd w:val="clear" w:color="auto" w:fill="F9F9FB"/>
          </w:tcPr>
          <w:p w14:paraId="7D67028E" w14:textId="77777777" w:rsidR="00F76E11" w:rsidRPr="00123444" w:rsidRDefault="00F76E11" w:rsidP="00F76E11">
            <w:pPr>
              <w:rPr>
                <w:rFonts w:cs="Times New Roman"/>
              </w:rPr>
            </w:pPr>
            <w:r w:rsidRPr="00123444">
              <w:rPr>
                <w:rFonts w:cs="Times New Roman"/>
              </w:rPr>
              <w:t>1.482</w:t>
            </w:r>
          </w:p>
        </w:tc>
      </w:tr>
      <w:tr w:rsidR="00F76E11" w:rsidRPr="00123444" w14:paraId="2C9684D2" w14:textId="77777777" w:rsidTr="00F76E11">
        <w:trPr>
          <w:cantSplit/>
        </w:trPr>
        <w:tc>
          <w:tcPr>
            <w:tcW w:w="331" w:type="pct"/>
            <w:vMerge/>
            <w:tcBorders>
              <w:top w:val="single" w:sz="8" w:space="0" w:color="152935"/>
              <w:left w:val="nil"/>
              <w:bottom w:val="single" w:sz="8" w:space="0" w:color="152935"/>
              <w:right w:val="nil"/>
            </w:tcBorders>
            <w:shd w:val="clear" w:color="auto" w:fill="E0E0E0"/>
          </w:tcPr>
          <w:p w14:paraId="0ECB2564" w14:textId="77777777" w:rsidR="00F76E11" w:rsidRPr="00123444" w:rsidRDefault="00F76E11" w:rsidP="00F76E11">
            <w:pPr>
              <w:rPr>
                <w:rFonts w:cs="Times New Roman"/>
              </w:rPr>
            </w:pPr>
          </w:p>
        </w:tc>
        <w:tc>
          <w:tcPr>
            <w:tcW w:w="805" w:type="pct"/>
            <w:tcBorders>
              <w:top w:val="single" w:sz="8" w:space="0" w:color="AEAEAE"/>
              <w:left w:val="nil"/>
              <w:bottom w:val="single" w:sz="8" w:space="0" w:color="AEAEAE"/>
              <w:right w:val="nil"/>
            </w:tcBorders>
            <w:shd w:val="clear" w:color="auto" w:fill="E0E0E0"/>
          </w:tcPr>
          <w:p w14:paraId="22661DF5" w14:textId="77777777" w:rsidR="00F76E11" w:rsidRPr="00123444" w:rsidRDefault="00F76E11" w:rsidP="00F76E11">
            <w:pPr>
              <w:rPr>
                <w:rFonts w:cs="Times New Roman"/>
              </w:rPr>
            </w:pPr>
            <w:r w:rsidRPr="00123444">
              <w:rPr>
                <w:rFonts w:cs="Times New Roman"/>
              </w:rPr>
              <w:t>game_n</w:t>
            </w:r>
          </w:p>
        </w:tc>
        <w:tc>
          <w:tcPr>
            <w:tcW w:w="611" w:type="pct"/>
            <w:tcBorders>
              <w:top w:val="single" w:sz="8" w:space="0" w:color="AEAEAE"/>
              <w:left w:val="nil"/>
              <w:bottom w:val="single" w:sz="8" w:space="0" w:color="AEAEAE"/>
              <w:right w:val="single" w:sz="8" w:space="0" w:color="E0E0E0"/>
            </w:tcBorders>
            <w:shd w:val="clear" w:color="auto" w:fill="F9F9FB"/>
          </w:tcPr>
          <w:p w14:paraId="4298156C" w14:textId="77777777" w:rsidR="00F76E11" w:rsidRPr="00123444" w:rsidRDefault="00F76E11" w:rsidP="00F76E11">
            <w:pPr>
              <w:rPr>
                <w:rFonts w:cs="Times New Roman"/>
              </w:rPr>
            </w:pPr>
            <w:r w:rsidRPr="00123444">
              <w:rPr>
                <w:rFonts w:cs="Times New Roman"/>
              </w:rPr>
              <w:t>.045</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5F7AACC5" w14:textId="77777777" w:rsidR="00F76E11" w:rsidRPr="00123444" w:rsidRDefault="00F76E11" w:rsidP="00F76E11">
            <w:pPr>
              <w:rPr>
                <w:rFonts w:cs="Times New Roman"/>
              </w:rPr>
            </w:pPr>
            <w:r w:rsidRPr="00123444">
              <w:rPr>
                <w:rFonts w:cs="Times New Roman"/>
              </w:rPr>
              <w:t>.087</w:t>
            </w:r>
          </w:p>
        </w:tc>
        <w:tc>
          <w:tcPr>
            <w:tcW w:w="705" w:type="pct"/>
            <w:tcBorders>
              <w:top w:val="single" w:sz="8" w:space="0" w:color="AEAEAE"/>
              <w:left w:val="single" w:sz="8" w:space="0" w:color="E0E0E0"/>
              <w:bottom w:val="single" w:sz="8" w:space="0" w:color="AEAEAE"/>
              <w:right w:val="single" w:sz="8" w:space="0" w:color="E0E0E0"/>
            </w:tcBorders>
            <w:shd w:val="clear" w:color="auto" w:fill="F9F9FB"/>
          </w:tcPr>
          <w:p w14:paraId="0042E7EC" w14:textId="77777777" w:rsidR="00F76E11" w:rsidRPr="00123444" w:rsidRDefault="00F76E11" w:rsidP="00F76E11">
            <w:pPr>
              <w:rPr>
                <w:rFonts w:cs="Times New Roman"/>
              </w:rPr>
            </w:pPr>
            <w:r w:rsidRPr="00123444">
              <w:rPr>
                <w:rFonts w:cs="Times New Roman"/>
              </w:rPr>
              <w:t>.063</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21C800DC" w14:textId="77777777" w:rsidR="00F76E11" w:rsidRPr="00123444" w:rsidRDefault="00F76E11" w:rsidP="00F76E11">
            <w:pPr>
              <w:rPr>
                <w:rFonts w:cs="Times New Roman"/>
              </w:rPr>
            </w:pPr>
            <w:r w:rsidRPr="00123444">
              <w:rPr>
                <w:rFonts w:cs="Times New Roman"/>
              </w:rPr>
              <w:t>.518</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10D5AD47" w14:textId="77777777" w:rsidR="00F76E11" w:rsidRPr="00123444" w:rsidRDefault="00F76E11" w:rsidP="00F76E11">
            <w:pPr>
              <w:rPr>
                <w:rFonts w:cs="Times New Roman"/>
              </w:rPr>
            </w:pPr>
            <w:r w:rsidRPr="00123444">
              <w:rPr>
                <w:rFonts w:cs="Times New Roman"/>
              </w:rPr>
              <w:t>.607</w:t>
            </w:r>
          </w:p>
        </w:tc>
        <w:tc>
          <w:tcPr>
            <w:tcW w:w="533" w:type="pct"/>
            <w:tcBorders>
              <w:top w:val="single" w:sz="8" w:space="0" w:color="AEAEAE"/>
              <w:left w:val="single" w:sz="8" w:space="0" w:color="E0E0E0"/>
              <w:bottom w:val="single" w:sz="8" w:space="0" w:color="AEAEAE"/>
              <w:right w:val="single" w:sz="8" w:space="0" w:color="E0E0E0"/>
            </w:tcBorders>
            <w:shd w:val="clear" w:color="auto" w:fill="F9F9FB"/>
          </w:tcPr>
          <w:p w14:paraId="706524E1" w14:textId="77777777" w:rsidR="00F76E11" w:rsidRPr="00123444" w:rsidRDefault="00F76E11" w:rsidP="00F76E11">
            <w:pPr>
              <w:rPr>
                <w:rFonts w:cs="Times New Roman"/>
              </w:rPr>
            </w:pPr>
            <w:r w:rsidRPr="00123444">
              <w:rPr>
                <w:rFonts w:cs="Times New Roman"/>
              </w:rPr>
              <w:t>.701</w:t>
            </w:r>
          </w:p>
        </w:tc>
        <w:tc>
          <w:tcPr>
            <w:tcW w:w="466" w:type="pct"/>
            <w:tcBorders>
              <w:top w:val="single" w:sz="8" w:space="0" w:color="AEAEAE"/>
              <w:left w:val="single" w:sz="8" w:space="0" w:color="E0E0E0"/>
              <w:bottom w:val="single" w:sz="8" w:space="0" w:color="AEAEAE"/>
              <w:right w:val="nil"/>
            </w:tcBorders>
            <w:shd w:val="clear" w:color="auto" w:fill="F9F9FB"/>
          </w:tcPr>
          <w:p w14:paraId="7344AC65" w14:textId="77777777" w:rsidR="00F76E11" w:rsidRPr="00123444" w:rsidRDefault="00F76E11" w:rsidP="00F76E11">
            <w:pPr>
              <w:rPr>
                <w:rFonts w:cs="Times New Roman"/>
              </w:rPr>
            </w:pPr>
            <w:r w:rsidRPr="00123444">
              <w:rPr>
                <w:rFonts w:cs="Times New Roman"/>
              </w:rPr>
              <w:t>1.427</w:t>
            </w:r>
          </w:p>
        </w:tc>
      </w:tr>
      <w:tr w:rsidR="00F76E11" w:rsidRPr="00123444" w14:paraId="42B5A089" w14:textId="77777777" w:rsidTr="00F76E11">
        <w:trPr>
          <w:cantSplit/>
        </w:trPr>
        <w:tc>
          <w:tcPr>
            <w:tcW w:w="331" w:type="pct"/>
            <w:vMerge/>
            <w:tcBorders>
              <w:top w:val="single" w:sz="8" w:space="0" w:color="152935"/>
              <w:left w:val="nil"/>
              <w:bottom w:val="single" w:sz="8" w:space="0" w:color="152935"/>
              <w:right w:val="nil"/>
            </w:tcBorders>
            <w:shd w:val="clear" w:color="auto" w:fill="E0E0E0"/>
          </w:tcPr>
          <w:p w14:paraId="257235F2" w14:textId="77777777" w:rsidR="00F76E11" w:rsidRPr="00123444" w:rsidRDefault="00F76E11" w:rsidP="00F76E11">
            <w:pPr>
              <w:rPr>
                <w:rFonts w:cs="Times New Roman"/>
              </w:rPr>
            </w:pPr>
          </w:p>
        </w:tc>
        <w:tc>
          <w:tcPr>
            <w:tcW w:w="805" w:type="pct"/>
            <w:tcBorders>
              <w:top w:val="single" w:sz="8" w:space="0" w:color="AEAEAE"/>
              <w:left w:val="nil"/>
              <w:bottom w:val="single" w:sz="8" w:space="0" w:color="AEAEAE"/>
              <w:right w:val="nil"/>
            </w:tcBorders>
            <w:shd w:val="clear" w:color="auto" w:fill="E0E0E0"/>
          </w:tcPr>
          <w:p w14:paraId="298C4D99" w14:textId="77777777" w:rsidR="00F76E11" w:rsidRPr="00123444" w:rsidRDefault="00F76E11" w:rsidP="00F76E11">
            <w:pPr>
              <w:rPr>
                <w:rFonts w:cs="Times New Roman"/>
              </w:rPr>
            </w:pPr>
            <w:r w:rsidRPr="00123444">
              <w:rPr>
                <w:rFonts w:cs="Times New Roman"/>
              </w:rPr>
              <w:t>notif_n</w:t>
            </w:r>
          </w:p>
        </w:tc>
        <w:tc>
          <w:tcPr>
            <w:tcW w:w="611" w:type="pct"/>
            <w:tcBorders>
              <w:top w:val="single" w:sz="8" w:space="0" w:color="AEAEAE"/>
              <w:left w:val="nil"/>
              <w:bottom w:val="single" w:sz="8" w:space="0" w:color="AEAEAE"/>
              <w:right w:val="single" w:sz="8" w:space="0" w:color="E0E0E0"/>
            </w:tcBorders>
            <w:shd w:val="clear" w:color="auto" w:fill="F9F9FB"/>
          </w:tcPr>
          <w:p w14:paraId="0689A168" w14:textId="77777777" w:rsidR="00F76E11" w:rsidRPr="00123444" w:rsidRDefault="00F76E11" w:rsidP="00F76E11">
            <w:pPr>
              <w:rPr>
                <w:rFonts w:cs="Times New Roman"/>
              </w:rPr>
            </w:pPr>
            <w:r w:rsidRPr="00123444">
              <w:rPr>
                <w:rFonts w:cs="Times New Roman"/>
              </w:rPr>
              <w:t>.022</w:t>
            </w:r>
          </w:p>
        </w:tc>
        <w:tc>
          <w:tcPr>
            <w:tcW w:w="613" w:type="pct"/>
            <w:tcBorders>
              <w:top w:val="single" w:sz="8" w:space="0" w:color="AEAEAE"/>
              <w:left w:val="single" w:sz="8" w:space="0" w:color="E0E0E0"/>
              <w:bottom w:val="single" w:sz="8" w:space="0" w:color="AEAEAE"/>
              <w:right w:val="single" w:sz="8" w:space="0" w:color="E0E0E0"/>
            </w:tcBorders>
            <w:shd w:val="clear" w:color="auto" w:fill="F9F9FB"/>
          </w:tcPr>
          <w:p w14:paraId="6901B672" w14:textId="77777777" w:rsidR="00F76E11" w:rsidRPr="00123444" w:rsidRDefault="00F76E11" w:rsidP="00F76E11">
            <w:pPr>
              <w:rPr>
                <w:rFonts w:cs="Times New Roman"/>
              </w:rPr>
            </w:pPr>
            <w:r w:rsidRPr="00123444">
              <w:rPr>
                <w:rFonts w:cs="Times New Roman"/>
              </w:rPr>
              <w:t>.084</w:t>
            </w:r>
          </w:p>
        </w:tc>
        <w:tc>
          <w:tcPr>
            <w:tcW w:w="705" w:type="pct"/>
            <w:tcBorders>
              <w:top w:val="single" w:sz="8" w:space="0" w:color="AEAEAE"/>
              <w:left w:val="single" w:sz="8" w:space="0" w:color="E0E0E0"/>
              <w:bottom w:val="single" w:sz="8" w:space="0" w:color="AEAEAE"/>
              <w:right w:val="single" w:sz="8" w:space="0" w:color="E0E0E0"/>
            </w:tcBorders>
            <w:shd w:val="clear" w:color="auto" w:fill="F9F9FB"/>
          </w:tcPr>
          <w:p w14:paraId="01C11EF1" w14:textId="77777777" w:rsidR="00F76E11" w:rsidRPr="00123444" w:rsidRDefault="00F76E11" w:rsidP="00F76E11">
            <w:pPr>
              <w:rPr>
                <w:rFonts w:cs="Times New Roman"/>
              </w:rPr>
            </w:pPr>
            <w:r w:rsidRPr="00123444">
              <w:rPr>
                <w:rFonts w:cs="Times New Roman"/>
              </w:rPr>
              <w:t>.031</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68CCA9C3" w14:textId="77777777" w:rsidR="00F76E11" w:rsidRPr="00123444" w:rsidRDefault="00F76E11" w:rsidP="00F76E11">
            <w:pPr>
              <w:rPr>
                <w:rFonts w:cs="Times New Roman"/>
              </w:rPr>
            </w:pPr>
            <w:r w:rsidRPr="00123444">
              <w:rPr>
                <w:rFonts w:cs="Times New Roman"/>
              </w:rPr>
              <w:t>.265</w:t>
            </w:r>
          </w:p>
        </w:tc>
        <w:tc>
          <w:tcPr>
            <w:tcW w:w="468" w:type="pct"/>
            <w:tcBorders>
              <w:top w:val="single" w:sz="8" w:space="0" w:color="AEAEAE"/>
              <w:left w:val="single" w:sz="8" w:space="0" w:color="E0E0E0"/>
              <w:bottom w:val="single" w:sz="8" w:space="0" w:color="AEAEAE"/>
              <w:right w:val="single" w:sz="8" w:space="0" w:color="E0E0E0"/>
            </w:tcBorders>
            <w:shd w:val="clear" w:color="auto" w:fill="F9F9FB"/>
          </w:tcPr>
          <w:p w14:paraId="0E99901C" w14:textId="77777777" w:rsidR="00F76E11" w:rsidRPr="00123444" w:rsidRDefault="00F76E11" w:rsidP="00F76E11">
            <w:pPr>
              <w:rPr>
                <w:rFonts w:cs="Times New Roman"/>
              </w:rPr>
            </w:pPr>
            <w:r w:rsidRPr="00123444">
              <w:rPr>
                <w:rFonts w:cs="Times New Roman"/>
              </w:rPr>
              <w:t>.792</w:t>
            </w:r>
          </w:p>
        </w:tc>
        <w:tc>
          <w:tcPr>
            <w:tcW w:w="533" w:type="pct"/>
            <w:tcBorders>
              <w:top w:val="single" w:sz="8" w:space="0" w:color="AEAEAE"/>
              <w:left w:val="single" w:sz="8" w:space="0" w:color="E0E0E0"/>
              <w:bottom w:val="single" w:sz="8" w:space="0" w:color="AEAEAE"/>
              <w:right w:val="single" w:sz="8" w:space="0" w:color="E0E0E0"/>
            </w:tcBorders>
            <w:shd w:val="clear" w:color="auto" w:fill="F9F9FB"/>
          </w:tcPr>
          <w:p w14:paraId="343A4CBA" w14:textId="77777777" w:rsidR="00F76E11" w:rsidRPr="00123444" w:rsidRDefault="00F76E11" w:rsidP="00F76E11">
            <w:pPr>
              <w:rPr>
                <w:rFonts w:cs="Times New Roman"/>
              </w:rPr>
            </w:pPr>
            <w:r w:rsidRPr="00123444">
              <w:rPr>
                <w:rFonts w:cs="Times New Roman"/>
              </w:rPr>
              <w:t>.753</w:t>
            </w:r>
          </w:p>
        </w:tc>
        <w:tc>
          <w:tcPr>
            <w:tcW w:w="466" w:type="pct"/>
            <w:tcBorders>
              <w:top w:val="single" w:sz="8" w:space="0" w:color="AEAEAE"/>
              <w:left w:val="single" w:sz="8" w:space="0" w:color="E0E0E0"/>
              <w:bottom w:val="single" w:sz="8" w:space="0" w:color="AEAEAE"/>
              <w:right w:val="nil"/>
            </w:tcBorders>
            <w:shd w:val="clear" w:color="auto" w:fill="F9F9FB"/>
          </w:tcPr>
          <w:p w14:paraId="3B9E4B25" w14:textId="77777777" w:rsidR="00F76E11" w:rsidRPr="00123444" w:rsidRDefault="00F76E11" w:rsidP="00F76E11">
            <w:pPr>
              <w:rPr>
                <w:rFonts w:cs="Times New Roman"/>
              </w:rPr>
            </w:pPr>
            <w:r w:rsidRPr="00123444">
              <w:rPr>
                <w:rFonts w:cs="Times New Roman"/>
              </w:rPr>
              <w:t>1.327</w:t>
            </w:r>
          </w:p>
        </w:tc>
      </w:tr>
      <w:tr w:rsidR="00F76E11" w:rsidRPr="00123444" w14:paraId="5B5975D7" w14:textId="77777777" w:rsidTr="00F76E11">
        <w:trPr>
          <w:cantSplit/>
        </w:trPr>
        <w:tc>
          <w:tcPr>
            <w:tcW w:w="331" w:type="pct"/>
            <w:vMerge/>
            <w:tcBorders>
              <w:top w:val="single" w:sz="8" w:space="0" w:color="152935"/>
              <w:left w:val="nil"/>
              <w:bottom w:val="single" w:sz="8" w:space="0" w:color="152935"/>
              <w:right w:val="nil"/>
            </w:tcBorders>
            <w:shd w:val="clear" w:color="auto" w:fill="E0E0E0"/>
          </w:tcPr>
          <w:p w14:paraId="4CDC764B" w14:textId="77777777" w:rsidR="00F76E11" w:rsidRPr="00123444" w:rsidRDefault="00F76E11" w:rsidP="00F76E11">
            <w:pPr>
              <w:rPr>
                <w:rFonts w:cs="Times New Roman"/>
              </w:rPr>
            </w:pPr>
          </w:p>
        </w:tc>
        <w:tc>
          <w:tcPr>
            <w:tcW w:w="805" w:type="pct"/>
            <w:tcBorders>
              <w:top w:val="single" w:sz="8" w:space="0" w:color="AEAEAE"/>
              <w:left w:val="nil"/>
              <w:bottom w:val="single" w:sz="8" w:space="0" w:color="152935"/>
              <w:right w:val="nil"/>
            </w:tcBorders>
            <w:shd w:val="clear" w:color="auto" w:fill="E0E0E0"/>
          </w:tcPr>
          <w:p w14:paraId="40B302DF" w14:textId="77777777" w:rsidR="00F76E11" w:rsidRPr="00123444" w:rsidRDefault="00F76E11" w:rsidP="00F76E11">
            <w:pPr>
              <w:rPr>
                <w:rFonts w:cs="Times New Roman"/>
              </w:rPr>
            </w:pPr>
            <w:r w:rsidRPr="00123444">
              <w:rPr>
                <w:rFonts w:cs="Times New Roman"/>
              </w:rPr>
              <w:t>performance_n</w:t>
            </w:r>
          </w:p>
        </w:tc>
        <w:tc>
          <w:tcPr>
            <w:tcW w:w="611" w:type="pct"/>
            <w:tcBorders>
              <w:top w:val="single" w:sz="8" w:space="0" w:color="AEAEAE"/>
              <w:left w:val="nil"/>
              <w:bottom w:val="single" w:sz="8" w:space="0" w:color="152935"/>
              <w:right w:val="single" w:sz="8" w:space="0" w:color="E0E0E0"/>
            </w:tcBorders>
            <w:shd w:val="clear" w:color="auto" w:fill="F9F9FB"/>
          </w:tcPr>
          <w:p w14:paraId="2E8206DF" w14:textId="77777777" w:rsidR="00F76E11" w:rsidRPr="00123444" w:rsidRDefault="00F76E11" w:rsidP="00F76E11">
            <w:pPr>
              <w:rPr>
                <w:rFonts w:cs="Times New Roman"/>
              </w:rPr>
            </w:pPr>
            <w:r w:rsidRPr="00123444">
              <w:rPr>
                <w:rFonts w:cs="Times New Roman"/>
              </w:rPr>
              <w:t>.209</w:t>
            </w:r>
          </w:p>
        </w:tc>
        <w:tc>
          <w:tcPr>
            <w:tcW w:w="613" w:type="pct"/>
            <w:tcBorders>
              <w:top w:val="single" w:sz="8" w:space="0" w:color="AEAEAE"/>
              <w:left w:val="single" w:sz="8" w:space="0" w:color="E0E0E0"/>
              <w:bottom w:val="single" w:sz="8" w:space="0" w:color="152935"/>
              <w:right w:val="single" w:sz="8" w:space="0" w:color="E0E0E0"/>
            </w:tcBorders>
            <w:shd w:val="clear" w:color="auto" w:fill="F9F9FB"/>
          </w:tcPr>
          <w:p w14:paraId="4D4E5507" w14:textId="77777777" w:rsidR="00F76E11" w:rsidRPr="00123444" w:rsidRDefault="00F76E11" w:rsidP="00F76E11">
            <w:pPr>
              <w:rPr>
                <w:rFonts w:cs="Times New Roman"/>
              </w:rPr>
            </w:pPr>
            <w:r w:rsidRPr="00123444">
              <w:rPr>
                <w:rFonts w:cs="Times New Roman"/>
              </w:rPr>
              <w:t>.110</w:t>
            </w:r>
          </w:p>
        </w:tc>
        <w:tc>
          <w:tcPr>
            <w:tcW w:w="705" w:type="pct"/>
            <w:tcBorders>
              <w:top w:val="single" w:sz="8" w:space="0" w:color="AEAEAE"/>
              <w:left w:val="single" w:sz="8" w:space="0" w:color="E0E0E0"/>
              <w:bottom w:val="single" w:sz="8" w:space="0" w:color="152935"/>
              <w:right w:val="single" w:sz="8" w:space="0" w:color="E0E0E0"/>
            </w:tcBorders>
            <w:shd w:val="clear" w:color="auto" w:fill="F9F9FB"/>
          </w:tcPr>
          <w:p w14:paraId="5120DA57" w14:textId="77777777" w:rsidR="00F76E11" w:rsidRPr="00123444" w:rsidRDefault="00F76E11" w:rsidP="00F76E11">
            <w:pPr>
              <w:rPr>
                <w:rFonts w:cs="Times New Roman"/>
              </w:rPr>
            </w:pPr>
            <w:r w:rsidRPr="00123444">
              <w:rPr>
                <w:rFonts w:cs="Times New Roman"/>
              </w:rPr>
              <w:t>.219</w:t>
            </w:r>
          </w:p>
        </w:tc>
        <w:tc>
          <w:tcPr>
            <w:tcW w:w="468" w:type="pct"/>
            <w:tcBorders>
              <w:top w:val="single" w:sz="8" w:space="0" w:color="AEAEAE"/>
              <w:left w:val="single" w:sz="8" w:space="0" w:color="E0E0E0"/>
              <w:bottom w:val="single" w:sz="8" w:space="0" w:color="152935"/>
              <w:right w:val="single" w:sz="8" w:space="0" w:color="E0E0E0"/>
            </w:tcBorders>
            <w:shd w:val="clear" w:color="auto" w:fill="F9F9FB"/>
          </w:tcPr>
          <w:p w14:paraId="74650B8D" w14:textId="77777777" w:rsidR="00F76E11" w:rsidRPr="00123444" w:rsidRDefault="00F76E11" w:rsidP="00F76E11">
            <w:pPr>
              <w:rPr>
                <w:rFonts w:cs="Times New Roman"/>
              </w:rPr>
            </w:pPr>
            <w:r w:rsidRPr="00123444">
              <w:rPr>
                <w:rFonts w:cs="Times New Roman"/>
              </w:rPr>
              <w:t>1.908</w:t>
            </w:r>
          </w:p>
        </w:tc>
        <w:tc>
          <w:tcPr>
            <w:tcW w:w="468" w:type="pct"/>
            <w:tcBorders>
              <w:top w:val="single" w:sz="8" w:space="0" w:color="AEAEAE"/>
              <w:left w:val="single" w:sz="8" w:space="0" w:color="E0E0E0"/>
              <w:bottom w:val="single" w:sz="8" w:space="0" w:color="152935"/>
              <w:right w:val="single" w:sz="8" w:space="0" w:color="E0E0E0"/>
            </w:tcBorders>
            <w:shd w:val="clear" w:color="auto" w:fill="F9F9FB"/>
          </w:tcPr>
          <w:p w14:paraId="63791928" w14:textId="77777777" w:rsidR="00F76E11" w:rsidRPr="00123444" w:rsidRDefault="00F76E11" w:rsidP="00F76E11">
            <w:pPr>
              <w:rPr>
                <w:rFonts w:cs="Times New Roman"/>
              </w:rPr>
            </w:pPr>
            <w:r w:rsidRPr="00123444">
              <w:rPr>
                <w:rFonts w:cs="Times New Roman"/>
              </w:rPr>
              <w:t>.061</w:t>
            </w:r>
          </w:p>
        </w:tc>
        <w:tc>
          <w:tcPr>
            <w:tcW w:w="533" w:type="pct"/>
            <w:tcBorders>
              <w:top w:val="single" w:sz="8" w:space="0" w:color="AEAEAE"/>
              <w:left w:val="single" w:sz="8" w:space="0" w:color="E0E0E0"/>
              <w:bottom w:val="single" w:sz="8" w:space="0" w:color="152935"/>
              <w:right w:val="single" w:sz="8" w:space="0" w:color="E0E0E0"/>
            </w:tcBorders>
            <w:shd w:val="clear" w:color="auto" w:fill="F9F9FB"/>
          </w:tcPr>
          <w:p w14:paraId="37C6F3F7" w14:textId="77777777" w:rsidR="00F76E11" w:rsidRPr="00123444" w:rsidRDefault="00F76E11" w:rsidP="00F76E11">
            <w:pPr>
              <w:rPr>
                <w:rFonts w:cs="Times New Roman"/>
              </w:rPr>
            </w:pPr>
            <w:r w:rsidRPr="00123444">
              <w:rPr>
                <w:rFonts w:cs="Times New Roman"/>
              </w:rPr>
              <w:t>.779</w:t>
            </w:r>
          </w:p>
        </w:tc>
        <w:tc>
          <w:tcPr>
            <w:tcW w:w="466" w:type="pct"/>
            <w:tcBorders>
              <w:top w:val="single" w:sz="8" w:space="0" w:color="AEAEAE"/>
              <w:left w:val="single" w:sz="8" w:space="0" w:color="E0E0E0"/>
              <w:bottom w:val="single" w:sz="8" w:space="0" w:color="152935"/>
              <w:right w:val="nil"/>
            </w:tcBorders>
            <w:shd w:val="clear" w:color="auto" w:fill="F9F9FB"/>
          </w:tcPr>
          <w:p w14:paraId="668A1BCD" w14:textId="77777777" w:rsidR="00F76E11" w:rsidRPr="00123444" w:rsidRDefault="00F76E11" w:rsidP="00F76E11">
            <w:pPr>
              <w:rPr>
                <w:rFonts w:cs="Times New Roman"/>
              </w:rPr>
            </w:pPr>
            <w:r w:rsidRPr="00123444">
              <w:rPr>
                <w:rFonts w:cs="Times New Roman"/>
              </w:rPr>
              <w:t>1.283</w:t>
            </w:r>
          </w:p>
        </w:tc>
      </w:tr>
      <w:tr w:rsidR="00F76E11" w:rsidRPr="00123444" w14:paraId="3DE75ABA" w14:textId="77777777" w:rsidTr="00F76E11">
        <w:trPr>
          <w:cantSplit/>
        </w:trPr>
        <w:tc>
          <w:tcPr>
            <w:tcW w:w="5000" w:type="pct"/>
            <w:gridSpan w:val="9"/>
            <w:tcBorders>
              <w:top w:val="nil"/>
              <w:left w:val="nil"/>
              <w:bottom w:val="nil"/>
              <w:right w:val="nil"/>
            </w:tcBorders>
            <w:shd w:val="clear" w:color="auto" w:fill="FFFFFF"/>
          </w:tcPr>
          <w:p w14:paraId="120AA84D" w14:textId="77777777" w:rsidR="00F76E11" w:rsidRPr="00123444" w:rsidRDefault="00F76E11" w:rsidP="00F76E11">
            <w:pPr>
              <w:rPr>
                <w:rFonts w:cs="Times New Roman"/>
              </w:rPr>
            </w:pPr>
            <w:r w:rsidRPr="00123444">
              <w:rPr>
                <w:rFonts w:cs="Times New Roman"/>
              </w:rPr>
              <w:t>a. Dependent Variable: satisf_n</w:t>
            </w:r>
          </w:p>
        </w:tc>
      </w:tr>
    </w:tbl>
    <w:p w14:paraId="6F9079B8" w14:textId="77777777" w:rsidR="00F76E11" w:rsidRPr="00123444" w:rsidRDefault="00F76E11" w:rsidP="00F76E11">
      <w:pPr>
        <w:rPr>
          <w:rFonts w:cs="Times New Roman"/>
        </w:rPr>
      </w:pPr>
      <w:r w:rsidRPr="00123444">
        <w:rPr>
          <w:rFonts w:cs="Times New Roman"/>
        </w:rPr>
        <w:t>The initial outputs of the SPSS give descriptive statistics of the sample (N = 150). The age distribution is biassed towards the working-age population, with 36.1 and 29.5% of the population belonging to 35 -44 and 25 -34 age groups, respectively, and only 5.4% of the population is aged 55 or above, which means that the dataset consists mainly of digitally active consumers, who tend to be more willing to use mobile services. The gender is comparatively equal but somewhat slightly female: 48.2% female, 39.2% male, 7.2% non-binary and 5.4% prefer not to say. The data about shopping frequency indicate that 34.3% of the people shop at Tesco 6-10 times a month and 26.5% shop 1-5 times a month, with only 22.3% shopping less than once in a month, which is a good combination of frequent and light shoppers. Regarding the use of app, 28.3% use the Clubcard app on every trip and 30.7% use the app frequently; 7.8% claim to never use the app. It means that most of the respondents are frequent app users, which is significant to study post-adoption behaviour.</w:t>
      </w:r>
    </w:p>
    <w:p w14:paraId="149A741E" w14:textId="77777777" w:rsidR="00F76E11" w:rsidRPr="00123444" w:rsidRDefault="00F76E11" w:rsidP="00F76E11">
      <w:pPr>
        <w:rPr>
          <w:rFonts w:cs="Times New Roman"/>
        </w:rPr>
      </w:pPr>
      <w:r w:rsidRPr="00123444">
        <w:rPr>
          <w:rFonts w:cs="Times New Roman"/>
        </w:rPr>
        <w:t>Correlations Likert-scale key construct between each other were then determined based on bivariate correlation. Each of the core feature variables (ease of use, usefulness, personalisation, rewards, gamification, notifications, and performance) has a positive correlation with satisfaction although the strength is different. Most pronounced zero-order correlations with satisfaction are found with rewards (r = 0.494), perceived usefulness (r = 0.493), ease of use (r = 0.478), personalisation (r = 0.445) and performance (r = 0.444) and gamification has a less significant though significant association (r = 0.279). The notion of notification shows a small and insignificant relationship with satisfaction (r = 0.109, p &gt; 0.05). Satisfaction is also related to shopping more at Tesco (r = 0.614) and continuance intention (r = 0.575) and these two loyalty measures are inter-related in a consistent manner (r = 0.673), which indicates a consistent loyalty construct.</w:t>
      </w:r>
    </w:p>
    <w:p w14:paraId="04656883" w14:textId="77777777" w:rsidR="00F76E11" w:rsidRPr="00123444" w:rsidRDefault="00F76E11" w:rsidP="00F76E11">
      <w:pPr>
        <w:rPr>
          <w:rFonts w:cs="Times New Roman"/>
          <w:color w:val="FF0000"/>
        </w:rPr>
      </w:pPr>
      <w:r w:rsidRPr="00123444">
        <w:rPr>
          <w:rFonts w:cs="Times New Roman"/>
          <w:color w:val="FF0000"/>
        </w:rPr>
        <w:t>The standard multiple regression was used to determine the key predictors of the satisfaction with the main independent variable being the satisfaction and all the seven feature variables were used as the independent variables at the same time. The model is statistically significant (F(7,58) = 5.694, p &lt; 0.001) and has an ability to explain 40.7 percent of the variation in the level of satisfaction (R 2 = 0.407; adjusted R 2 = 0.336). The diagnostics of collinearity indicate that there is no severe multicollinearity since the tolerances are equal to 0.58-0.78 and the VIF measures 1.28-1.72. There are three predictors that are notable in the coefficients table. The largest standardised effect (0.363, p = 0.008) is perceived usefulness and then rewards value (0.307, p = 0.016). The performance of the app is also favourable and has a proximity to conventional significance (0.219, p = 0.061), but the remaining variables do not hold any significant value when ease of use, personalisation, gamification and notifications are considered. This trend indicates that, after removing the overlap of variables, the usefulness of the app and the appeal of the rewards are the most important sources of satisfaction.</w:t>
      </w:r>
    </w:p>
    <w:p w14:paraId="41671340" w14:textId="77777777" w:rsidR="00EE6589" w:rsidRPr="00123444" w:rsidRDefault="00EE6589" w:rsidP="00F76E11">
      <w:pPr>
        <w:rPr>
          <w:rFonts w:cs="Times New Roman"/>
          <w:b/>
          <w:bCs/>
        </w:rPr>
      </w:pPr>
      <w:r w:rsidRPr="00123444">
        <w:rPr>
          <w:rFonts w:cs="Times New Roman"/>
          <w:b/>
          <w:bCs/>
        </w:rPr>
        <w:t>Reliability and validity</w:t>
      </w:r>
    </w:p>
    <w:p w14:paraId="2A5A57CA" w14:textId="77777777" w:rsidR="00EE6589" w:rsidRPr="00123444" w:rsidRDefault="00EE6589" w:rsidP="00F76E11">
      <w:pPr>
        <w:rPr>
          <w:rFonts w:cs="Times New Roman"/>
        </w:rPr>
      </w:pPr>
      <w:r w:rsidRPr="00123444">
        <w:rPr>
          <w:rFonts w:cs="Times New Roman"/>
        </w:rPr>
        <w:t>Reliability and validity were considered in the design and interpretation of the study. Questionnaire items were aligned with established constructs in digital continuance and loyalty research, including perceived ease of use, usefulness, personalisation, rewards value, gamification, notification effectiveness, perceived performance, satisfaction and continuance intention. Face and content validity were supported by aligning the questionnaire items with the research objectives and theoretical framework. Where constructs were represented by single items, internal-consistency statistics such as Cronbach’s alpha were not applicable to those individual measures. This measurement approach should be considered when interpreting the strength and generalisability of the findings.</w:t>
      </w:r>
    </w:p>
    <w:p w14:paraId="66E6BC8B" w14:textId="77777777" w:rsidR="00F76E11" w:rsidRPr="00123444" w:rsidRDefault="00F76E11" w:rsidP="00F76E11">
      <w:pPr>
        <w:pStyle w:val="Heading2"/>
        <w:rPr>
          <w:rFonts w:cs="Times New Roman"/>
        </w:rPr>
      </w:pPr>
      <w:bookmarkStart w:id="47" w:name="_Toc240835806"/>
      <w:r w:rsidRPr="00123444">
        <w:rPr>
          <w:rFonts w:cs="Times New Roman"/>
        </w:rPr>
        <w:t>4.4 Interpretation of findings</w:t>
      </w:r>
      <w:bookmarkEnd w:id="47"/>
    </w:p>
    <w:p w14:paraId="3CDC0A5F" w14:textId="77777777" w:rsidR="00F76E11" w:rsidRPr="00123444" w:rsidRDefault="00F76E11" w:rsidP="00F76E11">
      <w:pPr>
        <w:rPr>
          <w:rFonts w:cs="Times New Roman"/>
        </w:rPr>
      </w:pPr>
      <w:r w:rsidRPr="00123444">
        <w:rPr>
          <w:rFonts w:cs="Times New Roman"/>
        </w:rPr>
        <w:t>The descriptive profile proves that Tesco Clubcard app is primarily adopted by rather young to middle-aged adults, which have been demonstrated to be at ease with mobile banking, wallet and branded apps (Santoso and Ruslim, 2024). This correlation leads to a belief that the sample can be used to assess the dynamics of digital loyalty in a mainstream grocery context. The large percentage of frequent app users also shows that the respondents are experienced enough to make evaluative judgments, which is essential in the analysis of continuance intention as opposed to initial adoption (Putri and Aprianingsih, 2024).</w:t>
      </w:r>
    </w:p>
    <w:p w14:paraId="6086AB3D" w14:textId="77777777" w:rsidR="00F76E11" w:rsidRPr="00123444" w:rsidRDefault="00F76E11" w:rsidP="00F76E11">
      <w:pPr>
        <w:rPr>
          <w:rFonts w:cs="Times New Roman"/>
        </w:rPr>
      </w:pPr>
      <w:r w:rsidRPr="00123444">
        <w:rPr>
          <w:rFonts w:cs="Times New Roman"/>
        </w:rPr>
        <w:t>Patterns of correlation support the logic of expectations confirmation that underlies the theoretical base. Close ties between usefulness, rewards and satisfaction reflect comparable research in mobile financial and shopping applications in which the perceived usefulness value and economic gain are key to long-term user retention (Santoso and Ruslim, 2024; Dyatmika et al., 2025). The pronounced correlations between satisfaction and both the indicators of loyalty are in line with the models where satisfaction acts as an intermediary between digital experience and behavioural consequences, including repeat purchase and brand loyalty (Nanta et al., 2025).</w:t>
      </w:r>
    </w:p>
    <w:p w14:paraId="29641D00" w14:textId="77777777" w:rsidR="00F76E11" w:rsidRPr="00123444" w:rsidRDefault="00F76E11" w:rsidP="00F76E11">
      <w:pPr>
        <w:rPr>
          <w:rFonts w:cs="Times New Roman"/>
        </w:rPr>
      </w:pPr>
      <w:r w:rsidRPr="00123444">
        <w:rPr>
          <w:rFonts w:cs="Times New Roman"/>
        </w:rPr>
        <w:t>The regression findings provide additional details revealing the features that are still relevant when taken into account. After the elimination of the overlapping variance, perceived usefulness and rewards become significant factors in predicting the satisfaction but performance has a secondary influence. This is consistent with the results that utilitarian profits and infrastructure level tend to prevail over aesthetic or hedonic features when forming app ratings, especially at high frequency transactional settings such as banking or payments (Alamsyah et al., 2025). The ease of use, personalisation and gamification are obviously appreciated at the bivariate level and in Tesco case but fail to influence the level of satisfaction independently compared with the feeling that the app saves time, money or efforts and can consistently deliver an attractive discount.</w:t>
      </w:r>
    </w:p>
    <w:p w14:paraId="00B95AAD" w14:textId="77777777" w:rsidR="00F76E11" w:rsidRPr="00123444" w:rsidRDefault="00F76E11" w:rsidP="00F76E11">
      <w:pPr>
        <w:rPr>
          <w:rFonts w:cs="Times New Roman"/>
        </w:rPr>
      </w:pPr>
      <w:r w:rsidRPr="00123444">
        <w:rPr>
          <w:rFonts w:cs="Times New Roman"/>
        </w:rPr>
        <w:t>The comparatively low power of gamification and notification is worth mentioning regarding the literature that emphasises the digital touchpoints and engagement mechanics as avenues to more in-depth loyalty and brand affection within the app ecosystems (Tran et al., 2024; Nanta et al., 2025). One of the explanations is that in the case of grocery shoppers, game-like features are seen as secondary nice-to-have features that complement but are not able to fill gaps in usefulness or tangible reward value. A second option could be that the existing gamification and push notifications at Tesco are not differentiated or customised enough to be perceived as an engaging nature instead of intrusive, which has been identified in the general body of research on digital relationship management (Khattak et al., 2024).</w:t>
      </w:r>
    </w:p>
    <w:p w14:paraId="61D851DF" w14:textId="77777777" w:rsidR="00F76E11" w:rsidRPr="00123444" w:rsidRDefault="00F76E11" w:rsidP="00F76E11">
      <w:pPr>
        <w:rPr>
          <w:rFonts w:cs="Times New Roman"/>
        </w:rPr>
      </w:pPr>
      <w:r w:rsidRPr="00123444">
        <w:rPr>
          <w:rFonts w:cs="Times New Roman"/>
        </w:rPr>
        <w:t>The correlations between feature perceptions, satisfaction and both loyalty measures are consistent with the relationships proposed in recent app-loyalty literature, where satisfaction is often positioned between digital service quality and longer-term attachment (Santoso and Ruslim, 2024; Dyatmika et al., 2025). In the present study, however, mediation was not directly tested. The Tesco data show that users who evaluate the app as useful, rewarding and reliable also tend to report stronger satisfaction and loyalty intentions. This supports the view that branded apps can operate as strategic loyalty assets when they consistently generate value and convenience rather than functioning only as access points (Tran et al., 2024).</w:t>
      </w:r>
    </w:p>
    <w:p w14:paraId="42C9CC9A" w14:textId="77777777" w:rsidR="00F76E11" w:rsidRPr="00123444" w:rsidRDefault="00F76E11" w:rsidP="00F76E11">
      <w:pPr>
        <w:rPr>
          <w:rFonts w:cs="Times New Roman"/>
        </w:rPr>
      </w:pPr>
      <w:r w:rsidRPr="00123444">
        <w:rPr>
          <w:rFonts w:cs="Times New Roman"/>
        </w:rPr>
        <w:t>Strategically, the findings represent how vital data and online touchpoints should be viewed as a primary resource instead of a supplementary marketing instrument. In the context of data valuation, efforts have focused on the idea that the economic value of customer data is based on the performance of customer data in transforming into customer experience and profit-making activities (Coyle and Gamberi, 2024). The responsible use of the Clubcard data by Tesco in generating personalised but really useful offers will mean the difference between the massive data resource that the loyalty ecosystem incorporates into its system and creating competitive advantage. The significance of the quality of performance and infrastructure in the regression model also goes hand in hand with the fact that resilient digital back-end infrastructure is instrumental in the high-frequency service like smart payment and shopping apps (Alamsyah et al., 2025).</w:t>
      </w:r>
    </w:p>
    <w:p w14:paraId="52BB0729" w14:textId="77777777" w:rsidR="00F76E11" w:rsidRPr="00123444" w:rsidRDefault="00F76E11" w:rsidP="00F76E11">
      <w:pPr>
        <w:rPr>
          <w:rFonts w:cs="Times New Roman"/>
        </w:rPr>
      </w:pPr>
      <w:r w:rsidRPr="00123444">
        <w:rPr>
          <w:rFonts w:cs="Times New Roman"/>
        </w:rPr>
        <w:t>Lastly, the high behavioural loyalty indications resonate with wider literature that indicates that grocery store transaction data can indicate greater depths of household behaviour and even food access inequalities by space (Broadbridge et al., 2025). Even though the current analysis is on the level of individual level satisfaction and loyalty, the stability of associations between digital features, satisfaction and shopping intensities alludes to the societal level of the impact of large-scale retail data infrastructures.</w:t>
      </w:r>
    </w:p>
    <w:p w14:paraId="6C0E9A37" w14:textId="77777777" w:rsidR="00F76E11" w:rsidRPr="00123444" w:rsidRDefault="00F76E11" w:rsidP="00F76E11">
      <w:pPr>
        <w:pStyle w:val="Heading2"/>
        <w:rPr>
          <w:rFonts w:cs="Times New Roman"/>
        </w:rPr>
      </w:pPr>
      <w:bookmarkStart w:id="48" w:name="_Toc240835807"/>
      <w:r w:rsidRPr="00123444">
        <w:rPr>
          <w:rFonts w:cs="Times New Roman"/>
        </w:rPr>
        <w:t>4.5 Summary</w:t>
      </w:r>
      <w:bookmarkEnd w:id="48"/>
    </w:p>
    <w:p w14:paraId="073F2685" w14:textId="77777777" w:rsidR="00F76E11" w:rsidRPr="00123444" w:rsidRDefault="00F76E11" w:rsidP="00F76E11">
      <w:pPr>
        <w:rPr>
          <w:rFonts w:cs="Times New Roman"/>
        </w:rPr>
      </w:pPr>
      <w:r w:rsidRPr="00123444">
        <w:rPr>
          <w:rFonts w:cs="Times New Roman"/>
        </w:rPr>
        <w:t>Generally, the SPSS analysis illustrates that the Tesco Clubcard app is highly used by a comparatively young and digitally active customer segment with majority (respondents) saying that they often used the app whenever they shop at Tesco. Correlations indicate that the perceptions of usefulness, reward value, ease of use, personalisation and performance are all positively correlated with satisfaction which is associated with a strong correlation in turn with shopping more at Tesco and intending to use the app.</w:t>
      </w:r>
    </w:p>
    <w:p w14:paraId="1CB57D95" w14:textId="77777777" w:rsidR="00F76E11" w:rsidRPr="00123444" w:rsidRDefault="00F76E11" w:rsidP="00F76E11">
      <w:pPr>
        <w:rPr>
          <w:rFonts w:cs="Times New Roman"/>
        </w:rPr>
      </w:pPr>
      <w:r w:rsidRPr="00123444">
        <w:rPr>
          <w:rFonts w:cs="Times New Roman"/>
        </w:rPr>
        <w:t>The results of multiple regression analysis show that perceived usefulness and rewards have the most significant unique effect on satisfaction when used together, with the performance of the app also added, and other features have supportive roles. These trends are generally in line with the current evidence-based findings on digital business and branded apps, where usefulness, trusted infrastructure and satisfaction are placed in the middle of the loyalty, engagement and brand attachment (Santosa and Ruslim, 2024; Dyatmika et al., 2025; Tran et al., 2024; Alamsyah et al., 2025).</w:t>
      </w:r>
    </w:p>
    <w:p w14:paraId="799F789E" w14:textId="77777777" w:rsidR="003906D4" w:rsidRPr="00123444" w:rsidRDefault="00F76E11" w:rsidP="00F76E11">
      <w:pPr>
        <w:rPr>
          <w:rFonts w:cs="Times New Roman"/>
        </w:rPr>
      </w:pPr>
      <w:r w:rsidRPr="00123444">
        <w:rPr>
          <w:rFonts w:cs="Times New Roman"/>
        </w:rPr>
        <w:t>The results thus confirm an image of Tesco Clubcard App as a data-driven loyalty programme whereby positive results are dependent on provision of tangible value and performance with gamified features and communications serving as supplements to the formation of satisfaction and loyalty rather than as determinants of such satisfaction and loyalty.</w:t>
      </w:r>
    </w:p>
    <w:p w14:paraId="75E34E24" w14:textId="77777777" w:rsidR="003906D4" w:rsidRPr="00123444" w:rsidRDefault="003906D4">
      <w:pPr>
        <w:rPr>
          <w:rFonts w:cs="Times New Roman"/>
        </w:rPr>
      </w:pPr>
      <w:r w:rsidRPr="00123444">
        <w:rPr>
          <w:rFonts w:cs="Times New Roman"/>
        </w:rPr>
        <w:br w:type="page"/>
      </w:r>
    </w:p>
    <w:p w14:paraId="2C39A7F3" w14:textId="77777777" w:rsidR="00106348" w:rsidRPr="00123444" w:rsidRDefault="00106348" w:rsidP="00106348">
      <w:pPr>
        <w:pStyle w:val="Heading1"/>
        <w:rPr>
          <w:rFonts w:cs="Times New Roman"/>
        </w:rPr>
      </w:pPr>
      <w:bookmarkStart w:id="49" w:name="_Toc240835808"/>
      <w:r w:rsidRPr="00123444">
        <w:rPr>
          <w:rFonts w:cs="Times New Roman"/>
        </w:rPr>
        <w:t>5</w:t>
      </w:r>
      <w:r w:rsidR="00DF4ACB" w:rsidRPr="00123444">
        <w:rPr>
          <w:rFonts w:cs="Times New Roman"/>
        </w:rPr>
        <w:t>.</w:t>
      </w:r>
      <w:r w:rsidRPr="00123444">
        <w:rPr>
          <w:rFonts w:cs="Times New Roman"/>
        </w:rPr>
        <w:t xml:space="preserve"> D</w:t>
      </w:r>
      <w:r w:rsidR="00DF4ACB" w:rsidRPr="00123444">
        <w:rPr>
          <w:rFonts w:cs="Times New Roman"/>
        </w:rPr>
        <w:t>ISCUSSION</w:t>
      </w:r>
      <w:bookmarkEnd w:id="49"/>
    </w:p>
    <w:p w14:paraId="3AECEC45" w14:textId="77777777" w:rsidR="00106348" w:rsidRPr="00123444" w:rsidRDefault="00106348" w:rsidP="00106348">
      <w:pPr>
        <w:pStyle w:val="Heading2"/>
        <w:rPr>
          <w:rFonts w:cs="Times New Roman"/>
        </w:rPr>
      </w:pPr>
      <w:bookmarkStart w:id="50" w:name="_Toc240835809"/>
      <w:r w:rsidRPr="00123444">
        <w:rPr>
          <w:rFonts w:cs="Times New Roman"/>
        </w:rPr>
        <w:t>5.1 Introduction</w:t>
      </w:r>
      <w:bookmarkEnd w:id="50"/>
    </w:p>
    <w:p w14:paraId="2E30E87C" w14:textId="77777777" w:rsidR="00106348" w:rsidRPr="00123444" w:rsidRDefault="00106348" w:rsidP="00106348">
      <w:pPr>
        <w:rPr>
          <w:rFonts w:cs="Times New Roman"/>
        </w:rPr>
      </w:pPr>
      <w:r w:rsidRPr="00123444">
        <w:rPr>
          <w:rFonts w:cs="Times New Roman"/>
        </w:rPr>
        <w:t xml:space="preserve">In this discussion chapter, the findings of </w:t>
      </w:r>
      <w:r w:rsidR="00760CE8" w:rsidRPr="00123444">
        <w:rPr>
          <w:rFonts w:cs="Times New Roman"/>
        </w:rPr>
        <w:t xml:space="preserve">this </w:t>
      </w:r>
      <w:r w:rsidRPr="00123444">
        <w:rPr>
          <w:rFonts w:cs="Times New Roman"/>
        </w:rPr>
        <w:t>study will be critically understood with regard to the four objectives mentioned. It bases it on the quantitative findings and locates them in the broader academic literature in the area of continuance intention, satisfaction, loyalty and gamification in mobile app ecosystems.</w:t>
      </w:r>
    </w:p>
    <w:p w14:paraId="2553B996" w14:textId="77777777" w:rsidR="00106348" w:rsidRPr="00123444" w:rsidRDefault="00106348" w:rsidP="00106348">
      <w:pPr>
        <w:pStyle w:val="Heading2"/>
        <w:rPr>
          <w:rFonts w:cs="Times New Roman"/>
        </w:rPr>
      </w:pPr>
      <w:bookmarkStart w:id="51" w:name="_Toc240835810"/>
      <w:r w:rsidRPr="00123444">
        <w:rPr>
          <w:rFonts w:cs="Times New Roman"/>
        </w:rPr>
        <w:t>5.2 Findings of the discussion</w:t>
      </w:r>
      <w:bookmarkEnd w:id="51"/>
    </w:p>
    <w:p w14:paraId="18036F7C" w14:textId="77777777" w:rsidR="00106348" w:rsidRPr="00123444" w:rsidRDefault="00106348" w:rsidP="00106348">
      <w:pPr>
        <w:pStyle w:val="Heading3"/>
        <w:rPr>
          <w:rFonts w:ascii="Times New Roman" w:hAnsi="Times New Roman" w:cs="Times New Roman"/>
        </w:rPr>
      </w:pPr>
      <w:bookmarkStart w:id="52" w:name="_Toc240835811"/>
      <w:r w:rsidRPr="00123444">
        <w:rPr>
          <w:rFonts w:ascii="Times New Roman" w:hAnsi="Times New Roman" w:cs="Times New Roman"/>
        </w:rPr>
        <w:t>5.2. 1 Relationship between Tesco Clubcard app features and customer satisfaction</w:t>
      </w:r>
      <w:r w:rsidR="00173482" w:rsidRPr="00123444">
        <w:rPr>
          <w:rFonts w:ascii="Times New Roman" w:hAnsi="Times New Roman" w:cs="Times New Roman"/>
        </w:rPr>
        <w:t xml:space="preserve"> RO 1</w:t>
      </w:r>
      <w:bookmarkEnd w:id="52"/>
    </w:p>
    <w:p w14:paraId="56D8A02B" w14:textId="77777777" w:rsidR="00EE6589" w:rsidRPr="00123444" w:rsidRDefault="00EE6589" w:rsidP="00EE6589">
      <w:pPr>
        <w:rPr>
          <w:rFonts w:cs="Times New Roman"/>
        </w:rPr>
      </w:pPr>
      <w:r w:rsidRPr="00123444">
        <w:rPr>
          <w:rFonts w:cs="Times New Roman"/>
        </w:rPr>
        <w:t>The results provide an indication that customer satisfaction has a positive correlation with core Clubcard app features, especially ease of use, perceived usefulness, relevance of offer, and attractiveness of reward. This trend is consistent with the general branded app literature where satisfaction levels generally rise when there is high functional quality and trust perception that ensures a positive post-adoption value. A Malaysian study demonstrates that satisfaction and trust mediate the correlation between perceived app quality and continuance intention in branded mobile environment together (Seridaran et al., 2024).</w:t>
      </w:r>
    </w:p>
    <w:p w14:paraId="4F856D55" w14:textId="77777777" w:rsidR="00EE6589" w:rsidRPr="00123444" w:rsidRDefault="00EE6589" w:rsidP="00EE6589">
      <w:pPr>
        <w:rPr>
          <w:rFonts w:cs="Times New Roman"/>
        </w:rPr>
      </w:pPr>
      <w:r w:rsidRPr="00123444">
        <w:rPr>
          <w:rFonts w:cs="Times New Roman"/>
        </w:rPr>
        <w:t>The Tesco findings also support the studies of digital payments where perceived usefulness and enjoyment increases satisfaction and continuation interest (Amelia et al., 2024). Applied to a grocery situation, this would imply that satisfaction is also reinforced when the app makes the shopping experience easier, assists users to manage the savings, and provide distinctively personalised value other than generic promotions.</w:t>
      </w:r>
    </w:p>
    <w:p w14:paraId="4CC03C4E" w14:textId="77777777" w:rsidR="00EE6589" w:rsidRPr="00123444" w:rsidRDefault="00EE6589" w:rsidP="00EE6589">
      <w:pPr>
        <w:rPr>
          <w:rFonts w:cs="Times New Roman"/>
        </w:rPr>
      </w:pPr>
      <w:r w:rsidRPr="00123444">
        <w:rPr>
          <w:rFonts w:cs="Times New Roman"/>
        </w:rPr>
        <w:t>Gamification seems to be a factor that leads to satisfaction in cases where it promotes recognisable utility. Travel application studies reveal that gamified features can affect continuance intention because of the perceived enjoyment and usefulness, which suggests that fun is most effective in fostering loyalty when it co-exists with functional value (Kaur et al., 2025). The evidence of the Clubcard indicates the same rationale: interactive tools like the visibility of the points or progress-type incentives are valued when they can be converted to tangible discounts and do not interfere with the effectiveness of the shopping process.</w:t>
      </w:r>
    </w:p>
    <w:p w14:paraId="05D661CB" w14:textId="77777777" w:rsidR="00EE6589" w:rsidRPr="00123444" w:rsidRDefault="00EE6589" w:rsidP="00EE6589">
      <w:pPr>
        <w:rPr>
          <w:rFonts w:cs="Times New Roman"/>
        </w:rPr>
      </w:pPr>
      <w:r w:rsidRPr="00123444">
        <w:rPr>
          <w:rFonts w:cs="Times New Roman"/>
        </w:rPr>
        <w:t>The other probable enhancer of satisfaction is personalisation. The studies on AI-powered service quality indicate that there is a multidimensional relationship between trust, convenience, and customized experiences that enhance consumer satisfaction and engagement among Malaysian e-commerce consumers (Kanapathipillai et al., 2024). This justifies the conclusion that data-driven relevance of the offer related to the Clubcard can enhance the satisfaction in case the customers consider the value exchange as reasonable and worthwhile.</w:t>
      </w:r>
    </w:p>
    <w:p w14:paraId="0C7259FA" w14:textId="77777777" w:rsidR="00EE6589" w:rsidRPr="00123444" w:rsidRDefault="00106348" w:rsidP="00EE6589">
      <w:pPr>
        <w:pStyle w:val="Heading3"/>
        <w:rPr>
          <w:rFonts w:ascii="Times New Roman" w:hAnsi="Times New Roman" w:cs="Times New Roman"/>
        </w:rPr>
      </w:pPr>
      <w:bookmarkStart w:id="53" w:name="_Toc240835812"/>
      <w:bookmarkEnd w:id="53"/>
      <w:r w:rsidRPr="00123444">
        <w:rPr>
          <w:rFonts w:ascii="Times New Roman" w:hAnsi="Times New Roman" w:cs="Times New Roman"/>
        </w:rPr>
        <w:t>5.2.2 Relationship between satisfaction, app usage and loyalty – RO 2</w:t>
      </w:r>
    </w:p>
    <w:p w14:paraId="19F28C43" w14:textId="77777777" w:rsidR="00EE6589" w:rsidRPr="00123444" w:rsidRDefault="00EE6589" w:rsidP="00EE6589">
      <w:pPr>
        <w:rPr>
          <w:rFonts w:cs="Times New Roman"/>
        </w:rPr>
      </w:pPr>
      <w:r w:rsidRPr="00123444">
        <w:rPr>
          <w:rFonts w:cs="Times New Roman"/>
        </w:rPr>
        <w:t>The results indicate a clear association between customer satisfaction and loyalty outcomes. Higher satisfaction was correlated with stronger intention to continue using the Clubcard app and with shopping more at Tesco. These findings are consistent with continuance literature in which satisfaction is positioned as an important link between post-adoption experience and loyalty intentions. However, the present study did not directly test an indirect mediation effect, so the findings should be interpreted as evidence of association rather than statistical mediation.</w:t>
      </w:r>
    </w:p>
    <w:p w14:paraId="08FBA1E9" w14:textId="77777777" w:rsidR="00EE6589" w:rsidRPr="00123444" w:rsidRDefault="00EE6589" w:rsidP="00EE6589">
      <w:pPr>
        <w:rPr>
          <w:rFonts w:cs="Times New Roman"/>
        </w:rPr>
      </w:pPr>
      <w:r w:rsidRPr="00123444">
        <w:rPr>
          <w:rFonts w:cs="Times New Roman"/>
        </w:rPr>
        <w:t>The researches on brand commitment indicate that emotional involvement may be intensified with repeated contact and positive experiences in the apps, enhancing the satisfaction and prolonged loyalty (Amoroso and Ackaradejruangsri, 2024). This is supported by the evidence of hybrid models in payment apps, where satisfaction and trust have been shown to be the most potent outcomes of continuance intention, outdoing the impact of habit and performance expectancy (Kunja et al., 2024).</w:t>
      </w:r>
    </w:p>
    <w:p w14:paraId="387F2AA2" w14:textId="77777777" w:rsidR="00EE6589" w:rsidRPr="00123444" w:rsidRDefault="00EE6589" w:rsidP="00EE6589">
      <w:pPr>
        <w:rPr>
          <w:rFonts w:cs="Times New Roman"/>
        </w:rPr>
      </w:pPr>
      <w:r w:rsidRPr="00123444">
        <w:rPr>
          <w:rFonts w:cs="Times New Roman"/>
        </w:rPr>
        <w:t>The mediating logic is also aligned with the long-term ECM studies in mobile banking, where the satisfaction is very much connected with the continuance intention in the presence of confirmation of expectations with AI features and security concerns influencing the post adoption appraisal (Rokhimah and Suhermin, 2024). In the case of Tesco, it suggests that loyalty should be developed as the customers use it again and again, with the feeling that application performance and rewards are genuinely working to live up to their expectation of quality and fairness.</w:t>
      </w:r>
    </w:p>
    <w:p w14:paraId="01934B2B" w14:textId="77777777" w:rsidR="00EE6589" w:rsidRPr="00123444" w:rsidRDefault="00EE6589" w:rsidP="00EE6589">
      <w:pPr>
        <w:rPr>
          <w:rFonts w:cs="Times New Roman"/>
        </w:rPr>
      </w:pPr>
      <w:r w:rsidRPr="00123444">
        <w:rPr>
          <w:rFonts w:cs="Times New Roman"/>
        </w:rPr>
        <w:t>The attitudinal effects of satisfaction can also be broader. According to the online music stream evidence, the wellbeing of users and their intentions to recommend the app may be improved with the help of satisfaction and continuance intention, meaning that social diffusion of loyalty may occur due to the positive post-adoption experience (Soaloon and Handayani, 2025). This helps prove the point that happy users of Clubcard will tend to recommend the app to others, which increases retention advantages.</w:t>
      </w:r>
    </w:p>
    <w:p w14:paraId="0AB75A96" w14:textId="77777777" w:rsidR="00106348" w:rsidRPr="00123444" w:rsidRDefault="00106348" w:rsidP="00106348">
      <w:pPr>
        <w:pStyle w:val="Heading3"/>
        <w:rPr>
          <w:rFonts w:ascii="Times New Roman" w:hAnsi="Times New Roman" w:cs="Times New Roman"/>
        </w:rPr>
      </w:pPr>
      <w:bookmarkStart w:id="54" w:name="_Toc240835813"/>
      <w:r w:rsidRPr="00123444">
        <w:rPr>
          <w:rFonts w:ascii="Times New Roman" w:hAnsi="Times New Roman" w:cs="Times New Roman"/>
        </w:rPr>
        <w:t>5.2.3 Customer perceptions of gamification and push-notification engagement</w:t>
      </w:r>
      <w:r w:rsidR="00173482" w:rsidRPr="00123444">
        <w:rPr>
          <w:rFonts w:ascii="Times New Roman" w:hAnsi="Times New Roman" w:cs="Times New Roman"/>
        </w:rPr>
        <w:t xml:space="preserve"> RO 3</w:t>
      </w:r>
      <w:bookmarkEnd w:id="54"/>
    </w:p>
    <w:p w14:paraId="371AD52E" w14:textId="77777777" w:rsidR="00EE6589" w:rsidRPr="00123444" w:rsidRDefault="00EE6589" w:rsidP="00EE6589">
      <w:pPr>
        <w:rPr>
          <w:rFonts w:cs="Times New Roman"/>
        </w:rPr>
      </w:pPr>
      <w:r w:rsidRPr="00123444">
        <w:rPr>
          <w:rFonts w:cs="Times New Roman"/>
        </w:rPr>
        <w:t>The moderately positive perception of gamification and push notifications among the users is influenced by their relevance, association of value, and control of the users. The results suggest that gamified tools work best when users can well visualize the transformation of engagement into actual benefits of shopping. This is consistent with the studies that components of gamification enhance attitude and satisfaction in the case of a proper challenge-reward balance and its perceived significance as meaningful instead of superficial (Nugroho, 2024).</w:t>
      </w:r>
    </w:p>
    <w:p w14:paraId="1B711CE4" w14:textId="77777777" w:rsidR="00EE6589" w:rsidRPr="00123444" w:rsidRDefault="00EE6589" w:rsidP="00EE6589">
      <w:pPr>
        <w:rPr>
          <w:rFonts w:cs="Times New Roman"/>
        </w:rPr>
      </w:pPr>
      <w:r w:rsidRPr="00123444">
        <w:rPr>
          <w:rFonts w:cs="Times New Roman"/>
        </w:rPr>
        <w:t>The data of travel apps also suggests that fun triggered by properly implemented gamified features can easily contribute to a continuance intention, yet only in the case the user experiences the parallel usefulness of functions (Kaur et al., 2025). In the case of Tesco, it would be recommended that interactive capabilities be structured around shopping missions, savings goals or individual value targets as opposed to generalised-game-like interaction.</w:t>
      </w:r>
    </w:p>
    <w:p w14:paraId="5D6E2A72" w14:textId="77777777" w:rsidR="00EE6589" w:rsidRPr="00123444" w:rsidRDefault="00EE6589" w:rsidP="00EE6589">
      <w:pPr>
        <w:rPr>
          <w:rFonts w:cs="Times New Roman"/>
        </w:rPr>
      </w:pPr>
      <w:r w:rsidRPr="00123444">
        <w:rPr>
          <w:rFonts w:cs="Times New Roman"/>
        </w:rPr>
        <w:t>A mixed pattern is observed with push notifications. Even though prompting can aid interaction, too many or misplaced prompts can lower perceived value. The findings of social commerce studies verify that the quality of information and its contextual relevance enhance satisfaction and usage, and disruptive messages may lead to poor user experience (Chong et al., 2024). The Tesco results thus, suggest the importance of notification personalisation and frequency control in the process of making sure that reminders complement but do not disrupt the customer experience.</w:t>
      </w:r>
    </w:p>
    <w:p w14:paraId="665F4C86" w14:textId="77777777" w:rsidR="00106348" w:rsidRPr="00123444" w:rsidRDefault="00106348" w:rsidP="00106348">
      <w:pPr>
        <w:pStyle w:val="Heading3"/>
        <w:rPr>
          <w:rFonts w:ascii="Times New Roman" w:hAnsi="Times New Roman" w:cs="Times New Roman"/>
        </w:rPr>
      </w:pPr>
      <w:bookmarkStart w:id="55" w:name="_Toc240835814"/>
      <w:bookmarkEnd w:id="55"/>
      <w:r w:rsidRPr="00123444">
        <w:rPr>
          <w:rFonts w:ascii="Times New Roman" w:hAnsi="Times New Roman" w:cs="Times New Roman"/>
        </w:rPr>
        <w:t>5.2.4 Statistically significant predictors of customer satisfaction among Tesco app users – RO 4</w:t>
      </w:r>
    </w:p>
    <w:p w14:paraId="7107AD35" w14:textId="77777777" w:rsidR="00EE6589" w:rsidRPr="00123444" w:rsidRDefault="00EE6589" w:rsidP="00EE6589">
      <w:pPr>
        <w:rPr>
          <w:rFonts w:cs="Times New Roman"/>
        </w:rPr>
      </w:pPr>
      <w:r w:rsidRPr="00123444">
        <w:rPr>
          <w:rFonts w:cs="Times New Roman"/>
        </w:rPr>
        <w:t>The regression results show that perceived usefulness and rewards value made the strongest statistically significant unique contributions to customer satisfaction in the analysed model. Perceived app performance was positive but did not reach the conventional 0.05 significance threshold in the reported model. These findings are consistent with evidence from digital-service contexts in which functional value and dependable performance are closely related to favourable post-adoption evaluations.</w:t>
      </w:r>
    </w:p>
    <w:p w14:paraId="4E8CC61C" w14:textId="77777777" w:rsidR="00EE6589" w:rsidRPr="00123444" w:rsidRDefault="00EE6589" w:rsidP="00EE6589">
      <w:pPr>
        <w:rPr>
          <w:rFonts w:cs="Times New Roman"/>
        </w:rPr>
      </w:pPr>
      <w:r w:rsidRPr="00123444">
        <w:rPr>
          <w:rFonts w:cs="Times New Roman"/>
        </w:rPr>
        <w:t>The study of food-delivery apps has found performance expectancy and satisfaction to be significant predictors of their further usage, which supports the need to continually rely on reliable functionality as a factor in retention (Munday and Humbani, 2024). Equally, judging by Gen Z mobile shopping is evidence that point of continuance intention and enjoyment are major antecedents of use, and trust are strength of loyalty stability amidst competitive markets in the digital arena (Shetu, 2025). The Tesco outcomes seem alignable with this perception, which indicates that long-term utility and plausible reward value should be employed to prevent loyalty loss once shoppers possess the option of numerous retailer applications.</w:t>
      </w:r>
    </w:p>
    <w:p w14:paraId="099903C1" w14:textId="77777777" w:rsidR="00EE6589" w:rsidRPr="00123444" w:rsidRDefault="00EE6589" w:rsidP="00EE6589">
      <w:pPr>
        <w:rPr>
          <w:rFonts w:cs="Times New Roman"/>
        </w:rPr>
      </w:pPr>
      <w:r w:rsidRPr="00123444">
        <w:rPr>
          <w:rFonts w:cs="Times New Roman"/>
        </w:rPr>
        <w:t>It is also found that when using branded-app and satisfaction, trust can be reinforced by continuance intention and thereby supported by a layered loyalty pathway as opposed to a unified factor (Seridaran et al., 2024). Along with this, convenience and personalisation are also important in strategy. In European e-retailing research, it was identified that convenience and personalisation enhance customer value and engagement, which enhances the repeat behaviours likelihood (Rodríguez-Ardura et al., 2025). It helps reinforce the meaning that the personalised offers and friction-reducing features of Clubcard help in generating loyalty not only due to novelty but also due to constant provision of meaningful, daily value.</w:t>
      </w:r>
    </w:p>
    <w:p w14:paraId="4E31C5F3" w14:textId="77777777" w:rsidR="00106348" w:rsidRPr="00123444" w:rsidRDefault="00106348" w:rsidP="00106348">
      <w:pPr>
        <w:pStyle w:val="Heading2"/>
        <w:rPr>
          <w:rFonts w:cs="Times New Roman"/>
        </w:rPr>
      </w:pPr>
      <w:bookmarkStart w:id="56" w:name="_Toc240835815"/>
      <w:r w:rsidRPr="00123444">
        <w:rPr>
          <w:rFonts w:cs="Times New Roman"/>
        </w:rPr>
        <w:t>5.3 Integration and critical interpretation (theoretical).</w:t>
      </w:r>
      <w:bookmarkEnd w:id="56"/>
    </w:p>
    <w:p w14:paraId="6683D603" w14:textId="77777777" w:rsidR="00106348" w:rsidRPr="00123444" w:rsidRDefault="00106348" w:rsidP="00106348">
      <w:pPr>
        <w:rPr>
          <w:rFonts w:cs="Times New Roman"/>
        </w:rPr>
      </w:pPr>
      <w:r w:rsidRPr="00123444">
        <w:rPr>
          <w:rFonts w:cs="Times New Roman"/>
        </w:rPr>
        <w:t>The overall results confirm the existence of the expectation-confirmation model (ECM) and the technology-continuance model, identification of satisfaction as the decisive post-adoption variable associated with perceived value, confirmation and loyalty. Nevertheless, the current research introduces a more sophisticated aspect since it combines gamification and AI personalisation as psychological and technological facilitators of satisfaction.</w:t>
      </w:r>
    </w:p>
    <w:p w14:paraId="6AB63004" w14:textId="77777777" w:rsidR="00106348" w:rsidRPr="00123444" w:rsidRDefault="00106348" w:rsidP="00106348">
      <w:pPr>
        <w:rPr>
          <w:rFonts w:cs="Times New Roman"/>
        </w:rPr>
      </w:pPr>
      <w:r w:rsidRPr="00123444">
        <w:rPr>
          <w:rFonts w:cs="Times New Roman"/>
        </w:rPr>
        <w:t>Importantly, the results can be extended to further insights on the research of loyalty formation, as they are not only in the context of functional performance, but also in the context of experience and relationship. The satisfaction in the Clubcard setting seems to be realised through the joint production of emotional pleasure, belief in data processing, and the belief in fair value delivery. Such layers of engagement can be related to hybrid frameworks of UTAUT2 and relational marketing constructs, in which the interaction of hedonic motivation and habit with satisfaction can forecast loyalty (Kunja et al., 2024).</w:t>
      </w:r>
    </w:p>
    <w:p w14:paraId="6A5CFE1D" w14:textId="77777777" w:rsidR="00106348" w:rsidRPr="00123444" w:rsidRDefault="00106348" w:rsidP="00106348">
      <w:pPr>
        <w:rPr>
          <w:rFonts w:cs="Times New Roman"/>
        </w:rPr>
      </w:pPr>
      <w:r w:rsidRPr="00123444">
        <w:rPr>
          <w:rFonts w:cs="Times New Roman"/>
        </w:rPr>
        <w:t xml:space="preserve">In addition to this, the discussion also shows how transactional loyalty is being replaced by relational loyalty in mobile ecosystems. With the users developing </w:t>
      </w:r>
      <w:r w:rsidR="00760CE8" w:rsidRPr="00123444">
        <w:rPr>
          <w:rFonts w:cs="Times New Roman"/>
        </w:rPr>
        <w:t>a</w:t>
      </w:r>
      <w:r w:rsidRPr="00123444">
        <w:rPr>
          <w:rFonts w:cs="Times New Roman"/>
        </w:rPr>
        <w:t xml:space="preserve"> habitual trust in the platform the satisfaction will no longer be an </w:t>
      </w:r>
      <w:r w:rsidR="00760CE8" w:rsidRPr="00123444">
        <w:rPr>
          <w:rFonts w:cs="Times New Roman"/>
        </w:rPr>
        <w:t>effective</w:t>
      </w:r>
      <w:r w:rsidRPr="00123444">
        <w:rPr>
          <w:rFonts w:cs="Times New Roman"/>
        </w:rPr>
        <w:t xml:space="preserve"> response but a cognitive assessment that is reaffirmed by repeated positive experience. This development is essential in retail applications in which recurrent purchases generate data feedback loops that enhance the accuracy of personalisation the phenomenon that has been noticed in AI-enabled e-commerce settings (Kanapathipillai et al., 2024).</w:t>
      </w:r>
    </w:p>
    <w:p w14:paraId="0C8D979F" w14:textId="77777777" w:rsidR="00106348" w:rsidRPr="00123444" w:rsidRDefault="00106348" w:rsidP="00106348">
      <w:pPr>
        <w:rPr>
          <w:rFonts w:cs="Times New Roman"/>
        </w:rPr>
      </w:pPr>
      <w:r w:rsidRPr="00123444">
        <w:rPr>
          <w:rFonts w:cs="Times New Roman"/>
        </w:rPr>
        <w:t>However, in spite of these strengths, causality is constrained due to the cross-sectional nature of both the present and the comparative studies. Longitudinal designs have been suggested by a number of authors to obtain dynamic behaviour on post adoption as time progresses, and particularly in cases where trust and satisfaction are affected by technological changes (Seridaran et al., 2024). Thus, although the present evidence is strong enough to prove that there is a mediating effect of satisfaction, long-term loyalty retention should be monitored in the future.</w:t>
      </w:r>
    </w:p>
    <w:p w14:paraId="2EFE769F" w14:textId="77777777" w:rsidR="00106348" w:rsidRPr="00123444" w:rsidRDefault="00106348" w:rsidP="00106348">
      <w:pPr>
        <w:pStyle w:val="Heading2"/>
        <w:rPr>
          <w:rFonts w:cs="Times New Roman"/>
        </w:rPr>
      </w:pPr>
      <w:bookmarkStart w:id="57" w:name="_Toc240835816"/>
      <w:r w:rsidRPr="00123444">
        <w:rPr>
          <w:rFonts w:cs="Times New Roman"/>
        </w:rPr>
        <w:t>5.4 Summary of discussion</w:t>
      </w:r>
      <w:bookmarkEnd w:id="57"/>
    </w:p>
    <w:p w14:paraId="73196CA7" w14:textId="77777777" w:rsidR="0071099A" w:rsidRPr="00123444" w:rsidRDefault="00106348" w:rsidP="00106348">
      <w:pPr>
        <w:rPr>
          <w:rFonts w:cs="Times New Roman"/>
        </w:rPr>
      </w:pPr>
      <w:r w:rsidRPr="00123444">
        <w:rPr>
          <w:rFonts w:cs="Times New Roman"/>
        </w:rPr>
        <w:t>The discussion shows that several app features are positively associated with satisfaction at the bivariate level, while the regression model identifies perceived usefulness and rewards value as the strongest statistically significant unique contributors to satisfaction. Satisfaction is also strongly associated with the loyalty measures used in the study. Digital engagement tools appear more supportive than dominant in the analysed model. Overall, the findings position satisfaction as an important correlate of continued app use and shopping loyalty, while stopping short of claiming a statistically established mediation effect.</w:t>
      </w:r>
    </w:p>
    <w:p w14:paraId="316A3A08" w14:textId="77777777" w:rsidR="0071099A" w:rsidRPr="00123444" w:rsidRDefault="0071099A">
      <w:pPr>
        <w:rPr>
          <w:rFonts w:cs="Times New Roman"/>
        </w:rPr>
      </w:pPr>
      <w:r w:rsidRPr="00123444">
        <w:rPr>
          <w:rFonts w:cs="Times New Roman"/>
        </w:rPr>
        <w:br w:type="page"/>
      </w:r>
    </w:p>
    <w:p w14:paraId="53410605" w14:textId="77777777" w:rsidR="00374BC2" w:rsidRPr="00123444" w:rsidRDefault="00374BC2" w:rsidP="00374BC2">
      <w:pPr>
        <w:pStyle w:val="Heading1"/>
        <w:rPr>
          <w:rFonts w:cs="Times New Roman"/>
        </w:rPr>
      </w:pPr>
      <w:bookmarkStart w:id="58" w:name="_Toc240835817"/>
      <w:r w:rsidRPr="00123444">
        <w:rPr>
          <w:rFonts w:cs="Times New Roman"/>
        </w:rPr>
        <w:t>6</w:t>
      </w:r>
      <w:r w:rsidR="00DF4ACB" w:rsidRPr="00123444">
        <w:rPr>
          <w:rFonts w:cs="Times New Roman"/>
        </w:rPr>
        <w:t>.</w:t>
      </w:r>
      <w:r w:rsidRPr="00123444">
        <w:rPr>
          <w:rFonts w:cs="Times New Roman"/>
        </w:rPr>
        <w:t xml:space="preserve"> </w:t>
      </w:r>
      <w:r w:rsidR="00DF4ACB" w:rsidRPr="00123444">
        <w:rPr>
          <w:rFonts w:cs="Times New Roman"/>
        </w:rPr>
        <w:t>CONCLUSION AND RECOMMENDATIONS</w:t>
      </w:r>
      <w:bookmarkEnd w:id="58"/>
    </w:p>
    <w:p w14:paraId="0090C1BE" w14:textId="77777777" w:rsidR="00DF4ACB" w:rsidRPr="00123444" w:rsidRDefault="00DF4ACB" w:rsidP="00DF4ACB">
      <w:pPr>
        <w:pStyle w:val="Heading2"/>
        <w:rPr>
          <w:rFonts w:cs="Times New Roman"/>
        </w:rPr>
      </w:pPr>
      <w:bookmarkStart w:id="59" w:name="_Toc240835818"/>
      <w:r w:rsidRPr="00123444">
        <w:rPr>
          <w:rFonts w:cs="Times New Roman"/>
        </w:rPr>
        <w:t>6.1 Conclusion</w:t>
      </w:r>
      <w:bookmarkEnd w:id="59"/>
    </w:p>
    <w:p w14:paraId="4C6533EB" w14:textId="77777777" w:rsidR="00204F76" w:rsidRPr="00123444" w:rsidRDefault="00204F76" w:rsidP="00204F76">
      <w:pPr>
        <w:rPr>
          <w:rFonts w:cs="Times New Roman"/>
        </w:rPr>
      </w:pPr>
      <w:r w:rsidRPr="00123444">
        <w:rPr>
          <w:rFonts w:cs="Times New Roman"/>
        </w:rPr>
        <w:t>This paper analysed the impact of the Tesco Clubcard app features on the customer satisfaction and loyalty within the grocery industry in the UK, and more specifically, the role of engagement features, including rewards, gamification, and notifications, was investigated. The results will answer the research questions and objectives because they will help to understand what digital features seem to have the most relationships with customer satisfaction and which engagement processes are more likely to drive loyalty intentions via the satisfaction pathway. The research thus assists in addressing a practical gap in the research on app-based grocery loyalty, which tends to address digital engagement on a broad level, as opposed to considering which specific elements of such features are the most plausible to maintain retention in the more established retail markets.</w:t>
      </w:r>
    </w:p>
    <w:p w14:paraId="6185AA6B" w14:textId="77777777" w:rsidR="00204F76" w:rsidRPr="00123444" w:rsidRDefault="00204F76" w:rsidP="00204F76">
      <w:pPr>
        <w:rPr>
          <w:rFonts w:cs="Times New Roman"/>
        </w:rPr>
      </w:pPr>
      <w:r w:rsidRPr="00123444">
        <w:rPr>
          <w:rFonts w:cs="Times New Roman"/>
        </w:rPr>
        <w:t xml:space="preserve">The evidence, in general, supports the hypothesis of the stronger correlation of loyalty outcomes in the Clubcard ecosystem with functional and value-properly-related app perceptions, rather than with novelty-driven engagement. This also makes sense in the larger context that loyalty within mobile applications is most likely to stabilize when people are able to see and have a tangible value but not merely being exposed to the interactive aspect of design. This finding aligns with other research that has placed rewards, convenience, and perceived value at the center of the digital interaction process that can provide loyalty in the event that the experience is perceived as just, clear, and convenient. </w:t>
      </w:r>
    </w:p>
    <w:p w14:paraId="5FE7AD53" w14:textId="77777777" w:rsidR="00204F76" w:rsidRPr="00123444" w:rsidRDefault="00204F76" w:rsidP="00204F76">
      <w:pPr>
        <w:rPr>
          <w:rFonts w:cs="Times New Roman"/>
        </w:rPr>
      </w:pPr>
      <w:r w:rsidRPr="00123444">
        <w:rPr>
          <w:rFonts w:cs="Times New Roman"/>
        </w:rPr>
        <w:t>The findings also indicate that gamification is not necessarily a driver of loyalty unless when it is contextualized and higher-order shopping results. The results of grocery and broader digital settings make it clear that gamified elements are most effective when they are connected to actual behavioural objectives, including location-based relevance, healthy selections, or definite savings results. The internship is designed to help students gain experience across four job categories: clinical laboratory technologist, clinical laboratory manager, medical technologist, and laboratory manager When this occurred, an epidemic was triggered, prompting numerous countries to issue travel warnings to tourists in impacted areas to prevent infection transmission. At the moment when this happened, it caused an epidemic and many countries advised their tourists against traveling to the affected regions in order to avoid the spread of the infection. On the other hand, the literature also cautions that in the event that gamification becomes perceived as shallow, over persuasive or excessive competition, it may create resistance or it may cause a decrease in trust among some sections of the consumers. The next step involves the creation of a program that includes both online and offline activities.</w:t>
      </w:r>
    </w:p>
    <w:p w14:paraId="55F13CEA" w14:textId="77777777" w:rsidR="00204F76" w:rsidRPr="00123444" w:rsidRDefault="00204F76" w:rsidP="00204F76">
      <w:pPr>
        <w:rPr>
          <w:rFonts w:cs="Times New Roman"/>
        </w:rPr>
      </w:pPr>
      <w:r w:rsidRPr="00123444">
        <w:rPr>
          <w:rFonts w:cs="Times New Roman"/>
        </w:rPr>
        <w:t>Another conclusion is that satisfaction is an important process via which digital features can be converted into loyalty intentions. The trends determined in this research are consistent with the broader gamification and rewards body of work, which states that engagement tools can only maintain long-term loyalty by supporting an overall positive experience and not as an independent engagement strategy. Researchers have offered support for the aforementioned claim in their works; however, the article by Parapanos and Michopoulou (2025) also provides the evidence to confirm the truthfulness of the hypothesis presented in the paper. The support of the above-presented claim by the researchers is done in their works, but the article by Parapanos and Michopoulou (2025) also includes the evidence to prove the validity of the hypothesis made in the article. This confirms the opinion that the competitive value of the Clubcard app is not necessarily its size or the amount and volume of data, but rather the perceived usability, credibility, and the equitability of the customer experience of the app in the context of daily shopping. (Grant et al., 2025; Oliveira et al., 2024).</w:t>
      </w:r>
    </w:p>
    <w:p w14:paraId="22BACF33" w14:textId="77777777" w:rsidR="00204F76" w:rsidRPr="00123444" w:rsidRDefault="00204F76" w:rsidP="00204F76">
      <w:pPr>
        <w:rPr>
          <w:rFonts w:cs="Times New Roman"/>
        </w:rPr>
      </w:pPr>
      <w:r w:rsidRPr="00123444">
        <w:rPr>
          <w:rFonts w:cs="Times New Roman"/>
        </w:rPr>
        <w:t>Relative to the research gap, the paper can help advance the knowledge on the topic of grocery app loyalty by demonstrating that the value clarity and service-like reliability can be considered decisive even in highly digitalised, incentive-dense ecosystems. This builds upon existing information by placing gamification and nudging within a grocery-specific context in which convenience, price salience and trust in benefit structures are more influential over everyday behaviour than just entertainment. The approach involves applying the most suitable method to address a particular issue.</w:t>
      </w:r>
    </w:p>
    <w:p w14:paraId="73ABAA78" w14:textId="77777777" w:rsidR="00204F76" w:rsidRPr="00123444" w:rsidRDefault="00204F76" w:rsidP="00204F76">
      <w:pPr>
        <w:rPr>
          <w:rFonts w:cs="Times New Roman"/>
        </w:rPr>
      </w:pPr>
      <w:r w:rsidRPr="00123444">
        <w:rPr>
          <w:rFonts w:cs="Times New Roman"/>
        </w:rPr>
        <w:t>The chapter on the methodology presented limitations that were discussed again in the interpretation of results, such as cross-sectional characteristic of the survey, relying on self-reported perceptions, and limited focus on one retailer. These limits suggest that the relationships are to be interpreted as suggestive associations, but not as causal ones, and that longitudinal design and comparative multi-retailer samples should be used in future studies.</w:t>
      </w:r>
    </w:p>
    <w:p w14:paraId="1BB7C0B9" w14:textId="77777777" w:rsidR="00204F76" w:rsidRPr="00123444" w:rsidRDefault="00204F76" w:rsidP="00204F76">
      <w:pPr>
        <w:pStyle w:val="Heading2"/>
        <w:rPr>
          <w:rFonts w:cs="Times New Roman"/>
        </w:rPr>
      </w:pPr>
      <w:bookmarkStart w:id="60" w:name="_Toc240835819"/>
      <w:r w:rsidRPr="00123444">
        <w:rPr>
          <w:rFonts w:cs="Times New Roman"/>
        </w:rPr>
        <w:t>6.2 Recommendations</w:t>
      </w:r>
      <w:bookmarkEnd w:id="60"/>
    </w:p>
    <w:p w14:paraId="736927E2" w14:textId="77777777" w:rsidR="00204F76" w:rsidRPr="00123444" w:rsidRDefault="00204F76" w:rsidP="00204F76">
      <w:pPr>
        <w:rPr>
          <w:rFonts w:cs="Times New Roman"/>
        </w:rPr>
      </w:pPr>
      <w:r w:rsidRPr="00123444">
        <w:rPr>
          <w:rFonts w:cs="Times New Roman"/>
        </w:rPr>
        <w:t>Judging by the trends provided by the empirical research and considering the literature supporting gamification, digital nudging, and satisfaction, a number of issues can be suggested to enhance the satisfaction-based loyalty in the Clubcard app-based ecosystem.</w:t>
      </w:r>
    </w:p>
    <w:p w14:paraId="242C0F86" w14:textId="77777777" w:rsidR="00204F76" w:rsidRPr="00123444" w:rsidRDefault="00204F76" w:rsidP="00204F76">
      <w:pPr>
        <w:rPr>
          <w:rFonts w:cs="Times New Roman"/>
          <w:i/>
          <w:iCs/>
        </w:rPr>
      </w:pPr>
      <w:r w:rsidRPr="00123444">
        <w:rPr>
          <w:rFonts w:cs="Times New Roman"/>
          <w:i/>
          <w:iCs/>
        </w:rPr>
        <w:t>1. Value clarity is more important than feature volume.</w:t>
      </w:r>
    </w:p>
    <w:p w14:paraId="495C5C6C" w14:textId="77777777" w:rsidR="00204F76" w:rsidRPr="00123444" w:rsidRDefault="00204F76" w:rsidP="00204F76">
      <w:pPr>
        <w:rPr>
          <w:rFonts w:cs="Times New Roman"/>
        </w:rPr>
      </w:pPr>
      <w:r w:rsidRPr="00123444">
        <w:rPr>
          <w:rFonts w:cs="Times New Roman"/>
        </w:rPr>
        <w:t>Tesco should also make the process of explaining and visualising savings, points, and member benefits simpler. Perceptions of fairness would be enhanced with clear and category-based savings summaries and regular communications that differentiate between normal pricing and member pricing that would reduce confusion. When the benefits can be easily interpreted and made to seem proportional to the effort and expenditure of the user, then it is likely that rewards systems will increase commitment. (Hossain and Magar, 2025; Oliveira et al., 2024).</w:t>
      </w:r>
    </w:p>
    <w:p w14:paraId="775285C8" w14:textId="77777777" w:rsidR="00204F76" w:rsidRPr="00123444" w:rsidRDefault="00204F76" w:rsidP="00204F76">
      <w:pPr>
        <w:rPr>
          <w:rFonts w:cs="Times New Roman"/>
          <w:i/>
          <w:iCs/>
        </w:rPr>
      </w:pPr>
      <w:r w:rsidRPr="00123444">
        <w:rPr>
          <w:rFonts w:cs="Times New Roman"/>
          <w:i/>
          <w:iCs/>
        </w:rPr>
        <w:t>2. Rebrand gamification as encouraging goal-based nudging.</w:t>
      </w:r>
    </w:p>
    <w:p w14:paraId="33E32EBC" w14:textId="77777777" w:rsidR="00204F76" w:rsidRPr="00123444" w:rsidRDefault="00204F76" w:rsidP="00204F76">
      <w:pPr>
        <w:rPr>
          <w:rFonts w:cs="Times New Roman"/>
        </w:rPr>
      </w:pPr>
      <w:r w:rsidRPr="00123444">
        <w:rPr>
          <w:rFonts w:cs="Times New Roman"/>
        </w:rPr>
        <w:t>Instead of using gamification as a broadly applicable engagement surface, Tesco might embrace light, consensual missions associated with realistic grocery objectives like healthier baskets, seasonal budgeting, or sustainable purchasing. Specific to grocery evidence indicates that context-based gamification, like location-based or goal-congruent, is more acceptable and is seen as having greater value. (Zandi and Sekhavat, 2024; Grant et al., 2025).</w:t>
      </w:r>
    </w:p>
    <w:p w14:paraId="2D84BD7C" w14:textId="77777777" w:rsidR="00204F76" w:rsidRPr="00123444" w:rsidRDefault="00204F76" w:rsidP="00204F76">
      <w:pPr>
        <w:rPr>
          <w:rFonts w:cs="Times New Roman"/>
          <w:i/>
          <w:iCs/>
        </w:rPr>
      </w:pPr>
      <w:r w:rsidRPr="00123444">
        <w:rPr>
          <w:rFonts w:cs="Times New Roman"/>
          <w:i/>
          <w:iCs/>
        </w:rPr>
        <w:t>3. To prevent fatigue with novelty, use time-bound micro-rewards.</w:t>
      </w:r>
    </w:p>
    <w:p w14:paraId="58661A0F" w14:textId="77777777" w:rsidR="00204F76" w:rsidRPr="00123444" w:rsidRDefault="00204F76" w:rsidP="00204F76">
      <w:pPr>
        <w:rPr>
          <w:rFonts w:cs="Times New Roman"/>
        </w:rPr>
      </w:pPr>
      <w:r w:rsidRPr="00123444">
        <w:rPr>
          <w:rFonts w:cs="Times New Roman"/>
        </w:rPr>
        <w:t>Timed deals can be planned according to the shopping habits, which can be observed due to more or less constant shopping events like family shopping during the weekend or first-day shopping. Studies indicate that the schedule of rewards can influence the perception of attractiveness and the outcome of engagement, i.e., that rhythmic-based incentives can maintain interest without generating too much stimulation. (Mehrotra and Roy, 2025).</w:t>
      </w:r>
    </w:p>
    <w:p w14:paraId="60028D62" w14:textId="77777777" w:rsidR="00204F76" w:rsidRPr="00123444" w:rsidRDefault="00204F76" w:rsidP="00204F76">
      <w:pPr>
        <w:rPr>
          <w:rFonts w:cs="Times New Roman"/>
          <w:i/>
          <w:iCs/>
        </w:rPr>
      </w:pPr>
      <w:r w:rsidRPr="00123444">
        <w:rPr>
          <w:rFonts w:cs="Times New Roman"/>
          <w:i/>
          <w:iCs/>
        </w:rPr>
        <w:t>4. Do not use pressure or excessively competitive mechanisms.</w:t>
      </w:r>
    </w:p>
    <w:p w14:paraId="5CF6E3EF" w14:textId="77777777" w:rsidR="00204F76" w:rsidRPr="00123444" w:rsidRDefault="00204F76" w:rsidP="00204F76">
      <w:pPr>
        <w:rPr>
          <w:rFonts w:cs="Times New Roman"/>
        </w:rPr>
      </w:pPr>
      <w:r w:rsidRPr="00123444">
        <w:rPr>
          <w:rFonts w:cs="Times New Roman"/>
        </w:rPr>
        <w:t>The application must make sure that streaks, leaderboards or competition challenges are optional and low-stress. Emerging research points out that gamification may develop the unwanted psychological impact in case it seems addictive, performance-intensive, or socially pressurizing, especially because of younger users. Social change in media is driven by political factors, representing a form of resistance to the continuously growing media-generated culture.</w:t>
      </w:r>
    </w:p>
    <w:p w14:paraId="069320EB" w14:textId="77777777" w:rsidR="00204F76" w:rsidRPr="00123444" w:rsidRDefault="00204F76" w:rsidP="00204F76">
      <w:pPr>
        <w:rPr>
          <w:rFonts w:cs="Times New Roman"/>
          <w:i/>
          <w:iCs/>
        </w:rPr>
      </w:pPr>
      <w:r w:rsidRPr="00123444">
        <w:rPr>
          <w:rFonts w:cs="Times New Roman"/>
          <w:i/>
          <w:iCs/>
        </w:rPr>
        <w:t>5. Trial healthy-basket moral incentives.</w:t>
      </w:r>
    </w:p>
    <w:p w14:paraId="556289B9" w14:textId="77777777" w:rsidR="00204F76" w:rsidRPr="00123444" w:rsidRDefault="00204F76" w:rsidP="00204F76">
      <w:pPr>
        <w:rPr>
          <w:rFonts w:cs="Times New Roman"/>
        </w:rPr>
      </w:pPr>
      <w:r w:rsidRPr="00123444">
        <w:rPr>
          <w:rFonts w:cs="Times New Roman"/>
        </w:rPr>
        <w:t>Clubcard might also have small voluntary, game-based discounts on fruits and vegetables, which are not based on social comparison but on individual goals. The goal and benefit are immediate and well communicated game-based incentives have been demonstrated to boost purchase intention towards healthier items. (Stolk, 2025).</w:t>
      </w:r>
    </w:p>
    <w:p w14:paraId="404A5A72" w14:textId="77777777" w:rsidR="00204F76" w:rsidRPr="00123444" w:rsidRDefault="00204F76" w:rsidP="00204F76">
      <w:pPr>
        <w:rPr>
          <w:rFonts w:cs="Times New Roman"/>
          <w:i/>
          <w:iCs/>
        </w:rPr>
      </w:pPr>
      <w:r w:rsidRPr="00123444">
        <w:rPr>
          <w:rFonts w:cs="Times New Roman"/>
          <w:i/>
          <w:iCs/>
        </w:rPr>
        <w:t>6. Tactics to engage the segment based on age and motivation.</w:t>
      </w:r>
    </w:p>
    <w:p w14:paraId="7F7C91E4" w14:textId="77777777" w:rsidR="00204F76" w:rsidRPr="00123444" w:rsidRDefault="00204F76" w:rsidP="00204F76">
      <w:pPr>
        <w:rPr>
          <w:rFonts w:cs="Times New Roman"/>
        </w:rPr>
      </w:pPr>
      <w:r w:rsidRPr="00123444">
        <w:rPr>
          <w:rFonts w:cs="Times New Roman"/>
        </w:rPr>
        <w:t>Younger users might react more to optional challenges of interest whereas older or value-oriented groups might need simplified navigation and transparency of savings. Engagement frameworks postulate that gamification must be calculated based on differentiated motivational drivers as opposed to application-wide logic. (Marisa et al., 2025).</w:t>
      </w:r>
    </w:p>
    <w:p w14:paraId="68F5C6CB" w14:textId="77777777" w:rsidR="00204F76" w:rsidRPr="00123444" w:rsidRDefault="00204F76" w:rsidP="00204F76">
      <w:pPr>
        <w:pStyle w:val="Heading2"/>
        <w:rPr>
          <w:rFonts w:cs="Times New Roman"/>
        </w:rPr>
      </w:pPr>
      <w:bookmarkStart w:id="61" w:name="_Toc240835820"/>
      <w:r w:rsidRPr="00123444">
        <w:rPr>
          <w:rFonts w:cs="Times New Roman"/>
        </w:rPr>
        <w:t>6.3 Practical implications</w:t>
      </w:r>
      <w:bookmarkEnd w:id="61"/>
    </w:p>
    <w:p w14:paraId="37D85A66" w14:textId="77777777" w:rsidR="00204F76" w:rsidRPr="00123444" w:rsidRDefault="00204F76" w:rsidP="00204F76">
      <w:pPr>
        <w:rPr>
          <w:rFonts w:cs="Times New Roman"/>
        </w:rPr>
      </w:pPr>
      <w:r w:rsidRPr="00123444">
        <w:rPr>
          <w:rFonts w:cs="Times New Roman"/>
        </w:rPr>
        <w:t>These suggestions underline the fact that the best path to the digital loyalty of Tesco is the balance between the functional excellence and ethical and selective engagement design. The Clubcard application can stay a long-lasting strategic resource provided that it goes on delivering data-driven personalisation into an experience that can look trustworthy, just and assistance in the real life of shopping behaviour. (Grant et al., 2025; Oliveira et al., 2024).</w:t>
      </w:r>
    </w:p>
    <w:p w14:paraId="0210D02D" w14:textId="77777777" w:rsidR="00716E48" w:rsidRPr="00123444" w:rsidRDefault="00CF686E">
      <w:pPr>
        <w:rPr>
          <w:rFonts w:cs="Times New Roman"/>
        </w:rPr>
      </w:pPr>
      <w:r w:rsidRPr="00123444">
        <w:rPr>
          <w:rFonts w:cs="Times New Roman"/>
        </w:rPr>
        <w:t>The study contributes to the application of expectation-confirmation and technology-acceptance perspectives in a UK grocery-loyalty context by showing that perceived usefulness and rewards value are particularly important in explaining customer satisfaction, while satisfaction is strongly associated with loyalty intentions. Because the study is cross-sectional and mediation was not directly tested, future research should use longitudinal designs and direct indirect-effect testing to examine whether satisfac</w:t>
      </w:r>
      <w:r w:rsidRPr="00123444">
        <w:rPr>
          <w:rFonts w:cs="Times New Roman"/>
        </w:rPr>
        <w:t>tion statistically transmits the effect of app experience to loyalty over time. Future studies could also use larger probability-based samples and multi-item validated scales to strengthen generalisability and measurement reliability.</w:t>
      </w:r>
    </w:p>
    <w:p w14:paraId="5A0F0F02" w14:textId="77777777" w:rsidR="00716E48" w:rsidRPr="00123444" w:rsidRDefault="00CF686E">
      <w:pPr>
        <w:rPr>
          <w:rFonts w:cs="Times New Roman"/>
        </w:rPr>
      </w:pPr>
      <w:r w:rsidRPr="00123444">
        <w:rPr>
          <w:rFonts w:cs="Times New Roman"/>
          <w:b/>
        </w:rPr>
        <w:t>6.4 Contribution to theory and future research</w:t>
      </w:r>
    </w:p>
    <w:p w14:paraId="0EBFB692" w14:textId="77777777" w:rsidR="00204F76" w:rsidRPr="00123444" w:rsidRDefault="00204F76" w:rsidP="00204F76">
      <w:pPr>
        <w:pStyle w:val="Heading2"/>
        <w:rPr>
          <w:rFonts w:cs="Times New Roman"/>
        </w:rPr>
      </w:pPr>
      <w:bookmarkStart w:id="62" w:name="_Toc240835821"/>
      <w:bookmarkEnd w:id="62"/>
      <w:r w:rsidRPr="00123444">
        <w:rPr>
          <w:rFonts w:cs="Times New Roman"/>
        </w:rPr>
        <w:t>6.5 Concluding statement</w:t>
      </w:r>
    </w:p>
    <w:p w14:paraId="6BCBA64D" w14:textId="77777777" w:rsidR="00204F76" w:rsidRPr="00123444" w:rsidRDefault="00204F76" w:rsidP="00204F76">
      <w:pPr>
        <w:rPr>
          <w:rFonts w:eastAsiaTheme="majorEastAsia" w:cs="Times New Roman"/>
          <w:b/>
          <w:sz w:val="28"/>
          <w:szCs w:val="40"/>
        </w:rPr>
      </w:pPr>
      <w:r w:rsidRPr="00123444">
        <w:rPr>
          <w:rFonts w:cs="Times New Roman"/>
        </w:rPr>
        <w:t xml:space="preserve">To conclude, this paper verifies that perceived usefulness, reliability, and fair value exchange are more likely to drive satisfaction-led loyalty in grocery loyalty applications than gamification. Long-term loyalty can be reinforced best through the Clubcard app when the engagement tools are formulated as helpful instruments to bolster real shopping performance as opposed to the ones that produce entertainment strata disconnected with consumer values priorities. Hossain and Magar (2025) note that this situation is the same case with developing countries like North and South Korea. </w:t>
      </w:r>
      <w:r w:rsidRPr="00123444">
        <w:rPr>
          <w:rFonts w:cs="Times New Roman"/>
        </w:rPr>
        <w:br w:type="page"/>
      </w:r>
    </w:p>
    <w:p w14:paraId="7EB7B8B4" w14:textId="77777777" w:rsidR="00DF4ACB" w:rsidRPr="00123444" w:rsidRDefault="00590290" w:rsidP="00DF4ACB">
      <w:pPr>
        <w:pStyle w:val="Heading1"/>
        <w:rPr>
          <w:rFonts w:cs="Times New Roman"/>
        </w:rPr>
      </w:pPr>
      <w:bookmarkStart w:id="63" w:name="_Toc240835822"/>
      <w:r w:rsidRPr="00123444">
        <w:rPr>
          <w:rFonts w:cs="Times New Roman"/>
        </w:rPr>
        <w:t>References</w:t>
      </w:r>
      <w:bookmarkEnd w:id="63"/>
    </w:p>
    <w:p w14:paraId="6935BE69" w14:textId="77777777" w:rsidR="00DF4ACB" w:rsidRPr="00123444" w:rsidRDefault="00DF4ACB" w:rsidP="00DF4ACB">
      <w:pPr>
        <w:rPr>
          <w:rFonts w:cs="Times New Roman"/>
        </w:rPr>
      </w:pPr>
      <w:r w:rsidRPr="00123444">
        <w:rPr>
          <w:rFonts w:cs="Times New Roman"/>
        </w:rPr>
        <w:t>Alamsyah, F., Usman, I. and Lestari, Y.D., 2025. The influence of infrastructure quality on usage smart mobile applications and digital payments. </w:t>
      </w:r>
      <w:r w:rsidRPr="00123444">
        <w:rPr>
          <w:rFonts w:cs="Times New Roman"/>
          <w:i/>
          <w:iCs/>
        </w:rPr>
        <w:t>Sustainable Futures</w:t>
      </w:r>
      <w:r w:rsidRPr="00123444">
        <w:rPr>
          <w:rFonts w:cs="Times New Roman"/>
        </w:rPr>
        <w:t>, </w:t>
      </w:r>
      <w:r w:rsidRPr="00123444">
        <w:rPr>
          <w:rFonts w:cs="Times New Roman"/>
          <w:i/>
          <w:iCs/>
        </w:rPr>
        <w:t>10</w:t>
      </w:r>
      <w:r w:rsidRPr="00123444">
        <w:rPr>
          <w:rFonts w:cs="Times New Roman"/>
        </w:rPr>
        <w:t>, p.100983.</w:t>
      </w:r>
    </w:p>
    <w:p w14:paraId="4DD6A713" w14:textId="77777777" w:rsidR="00DF4ACB" w:rsidRPr="00123444" w:rsidRDefault="00DF4ACB" w:rsidP="00DF4ACB">
      <w:pPr>
        <w:rPr>
          <w:rFonts w:cs="Times New Roman"/>
        </w:rPr>
      </w:pPr>
      <w:r w:rsidRPr="00123444">
        <w:rPr>
          <w:rFonts w:cs="Times New Roman"/>
        </w:rPr>
        <w:t>Alharahsheh, H.H. and Pius, A., 2020. A review of key paradigms: Positivism VS interpretivism. </w:t>
      </w:r>
      <w:r w:rsidRPr="00123444">
        <w:rPr>
          <w:rFonts w:cs="Times New Roman"/>
          <w:i/>
          <w:iCs/>
        </w:rPr>
        <w:t>Global Academic Journal of Humanities and Social Sciences</w:t>
      </w:r>
      <w:r w:rsidRPr="00123444">
        <w:rPr>
          <w:rFonts w:cs="Times New Roman"/>
        </w:rPr>
        <w:t>, </w:t>
      </w:r>
      <w:r w:rsidRPr="00123444">
        <w:rPr>
          <w:rFonts w:cs="Times New Roman"/>
          <w:i/>
          <w:iCs/>
        </w:rPr>
        <w:t>2</w:t>
      </w:r>
      <w:r w:rsidRPr="00123444">
        <w:rPr>
          <w:rFonts w:cs="Times New Roman"/>
        </w:rPr>
        <w:t xml:space="preserve">(3), pp.39-43. </w:t>
      </w:r>
      <w:hyperlink r:id="rId26" w:history="1">
        <w:r w:rsidRPr="00123444">
          <w:rPr>
            <w:rStyle w:val="Hyperlink"/>
            <w:rFonts w:cs="Times New Roman"/>
          </w:rPr>
          <w:t>https://gajrc.com/media/articles/GAJHSS_23_39-43_VMGJbOK.pdf</w:t>
        </w:r>
      </w:hyperlink>
      <w:r w:rsidRPr="00123444">
        <w:rPr>
          <w:rFonts w:cs="Times New Roman"/>
        </w:rPr>
        <w:t> </w:t>
      </w:r>
    </w:p>
    <w:p w14:paraId="3ED45114" w14:textId="77777777" w:rsidR="00DF4ACB" w:rsidRPr="00123444" w:rsidRDefault="00DF4ACB" w:rsidP="00DF4ACB">
      <w:pPr>
        <w:rPr>
          <w:rFonts w:cs="Times New Roman"/>
        </w:rPr>
      </w:pPr>
      <w:r w:rsidRPr="00123444">
        <w:rPr>
          <w:rFonts w:cs="Times New Roman"/>
        </w:rPr>
        <w:t>Al-Khalfa, S. and Hameed, P.A., 2025. Cheap, fast and addictive? A Study of How Gamification Shapes Young Consumers’. In </w:t>
      </w:r>
      <w:r w:rsidRPr="00123444">
        <w:rPr>
          <w:rFonts w:cs="Times New Roman"/>
          <w:i/>
          <w:iCs/>
        </w:rPr>
        <w:t>Proceedings of the International Conference on Software Business</w:t>
      </w:r>
      <w:r w:rsidRPr="00123444">
        <w:rPr>
          <w:rFonts w:cs="Times New Roman"/>
        </w:rPr>
        <w:t> (Vol. 51, p. 66).</w:t>
      </w:r>
    </w:p>
    <w:p w14:paraId="7237498C" w14:textId="77777777" w:rsidR="00DF4ACB" w:rsidRPr="00123444" w:rsidRDefault="00DF4ACB" w:rsidP="00DF4ACB">
      <w:pPr>
        <w:rPr>
          <w:rFonts w:cs="Times New Roman"/>
        </w:rPr>
      </w:pPr>
      <w:r w:rsidRPr="00123444">
        <w:rPr>
          <w:rFonts w:cs="Times New Roman"/>
        </w:rPr>
        <w:t>Amelia, E., Hurriyati, R., Rahayu, A., Wibowo, L.A., Widjajanta, B. and Christianingrum, C., 2024, June. Perceived enjoyment and perceived usefulness to mobile payment users continuance intention. In </w:t>
      </w:r>
      <w:r w:rsidRPr="00123444">
        <w:rPr>
          <w:rFonts w:cs="Times New Roman"/>
          <w:i/>
          <w:iCs/>
        </w:rPr>
        <w:t>8th global conference on business, management, and entrepreneurship (GCBME 2023)</w:t>
      </w:r>
      <w:r w:rsidRPr="00123444">
        <w:rPr>
          <w:rFonts w:cs="Times New Roman"/>
        </w:rPr>
        <w:t> (pp. 522-530). Atlantis Press.</w:t>
      </w:r>
    </w:p>
    <w:p w14:paraId="4E0D8588" w14:textId="77777777" w:rsidR="00DF4ACB" w:rsidRPr="00123444" w:rsidRDefault="00DF4ACB" w:rsidP="00DF4ACB">
      <w:pPr>
        <w:rPr>
          <w:rFonts w:cs="Times New Roman"/>
        </w:rPr>
      </w:pPr>
      <w:r w:rsidRPr="00123444">
        <w:rPr>
          <w:rFonts w:cs="Times New Roman"/>
        </w:rPr>
        <w:t>Amoroso, D.L. and Ackaradejruangsri, P., 2024. Brand commitment as predecessor to the factors of continuance intention. </w:t>
      </w:r>
      <w:r w:rsidRPr="00123444">
        <w:rPr>
          <w:rFonts w:cs="Times New Roman"/>
          <w:i/>
          <w:iCs/>
        </w:rPr>
        <w:t>Journal of Marketing Analytics</w:t>
      </w:r>
      <w:r w:rsidRPr="00123444">
        <w:rPr>
          <w:rFonts w:cs="Times New Roman"/>
        </w:rPr>
        <w:t>, pp.1-15.</w:t>
      </w:r>
    </w:p>
    <w:p w14:paraId="77C88E0A" w14:textId="77777777" w:rsidR="00DF4ACB" w:rsidRPr="00123444" w:rsidRDefault="00DF4ACB" w:rsidP="00DF4ACB">
      <w:pPr>
        <w:rPr>
          <w:rFonts w:cs="Times New Roman"/>
        </w:rPr>
      </w:pPr>
      <w:r w:rsidRPr="00123444">
        <w:rPr>
          <w:rFonts w:cs="Times New Roman"/>
        </w:rPr>
        <w:t>Armat, M.R., Assarroudi, A., Rad, M., Sharifi, H. and Heydari, A., 2018. Inductive and deductive: Ambiguous labels in qualitative content analysis. </w:t>
      </w:r>
      <w:r w:rsidRPr="00123444">
        <w:rPr>
          <w:rFonts w:cs="Times New Roman"/>
          <w:i/>
          <w:iCs/>
        </w:rPr>
        <w:t>The Qualitative Report</w:t>
      </w:r>
      <w:r w:rsidRPr="00123444">
        <w:rPr>
          <w:rFonts w:cs="Times New Roman"/>
        </w:rPr>
        <w:t>, </w:t>
      </w:r>
      <w:r w:rsidRPr="00123444">
        <w:rPr>
          <w:rFonts w:cs="Times New Roman"/>
          <w:i/>
          <w:iCs/>
        </w:rPr>
        <w:t>23</w:t>
      </w:r>
      <w:r w:rsidRPr="00123444">
        <w:rPr>
          <w:rFonts w:cs="Times New Roman"/>
        </w:rPr>
        <w:t>(1), pp.219-221. </w:t>
      </w:r>
    </w:p>
    <w:p w14:paraId="63FE1B74" w14:textId="77777777" w:rsidR="00DF4ACB" w:rsidRPr="00123444" w:rsidRDefault="00DF4ACB" w:rsidP="00DF4ACB">
      <w:pPr>
        <w:rPr>
          <w:rFonts w:cs="Times New Roman"/>
        </w:rPr>
      </w:pPr>
      <w:r w:rsidRPr="00123444">
        <w:rPr>
          <w:rFonts w:cs="Times New Roman"/>
        </w:rPr>
        <w:t>Azan, M.E.M. and Karimah, W.N., 2022. The Relationship between Customer Loyalty Program and Customer Retention at Tesco. </w:t>
      </w:r>
      <w:r w:rsidRPr="00123444">
        <w:rPr>
          <w:rFonts w:cs="Times New Roman"/>
          <w:i/>
          <w:iCs/>
        </w:rPr>
        <w:t>Research in Management of Technology and Business</w:t>
      </w:r>
      <w:r w:rsidRPr="00123444">
        <w:rPr>
          <w:rFonts w:cs="Times New Roman"/>
        </w:rPr>
        <w:t>, </w:t>
      </w:r>
      <w:r w:rsidRPr="00123444">
        <w:rPr>
          <w:rFonts w:cs="Times New Roman"/>
          <w:i/>
          <w:iCs/>
        </w:rPr>
        <w:t>3</w:t>
      </w:r>
      <w:r w:rsidRPr="00123444">
        <w:rPr>
          <w:rFonts w:cs="Times New Roman"/>
        </w:rPr>
        <w:t>(2), pp.174-184.</w:t>
      </w:r>
    </w:p>
    <w:p w14:paraId="26701ADE" w14:textId="77777777" w:rsidR="00DF4ACB" w:rsidRPr="00123444" w:rsidRDefault="00DF4ACB" w:rsidP="00DF4ACB">
      <w:pPr>
        <w:rPr>
          <w:rFonts w:cs="Times New Roman"/>
        </w:rPr>
      </w:pPr>
      <w:r w:rsidRPr="00123444">
        <w:rPr>
          <w:rFonts w:cs="Times New Roman"/>
        </w:rPr>
        <w:t>Azungah, T., 2018. Qualitative research: deductive and inductive approaches to data analysis. </w:t>
      </w:r>
      <w:r w:rsidRPr="00123444">
        <w:rPr>
          <w:rFonts w:cs="Times New Roman"/>
          <w:i/>
          <w:iCs/>
        </w:rPr>
        <w:t>Qualitative research journal</w:t>
      </w:r>
      <w:r w:rsidRPr="00123444">
        <w:rPr>
          <w:rFonts w:cs="Times New Roman"/>
        </w:rPr>
        <w:t xml:space="preserve">. </w:t>
      </w:r>
      <w:hyperlink r:id="rId27" w:history="1">
        <w:r w:rsidRPr="00123444">
          <w:rPr>
            <w:rStyle w:val="Hyperlink"/>
            <w:rFonts w:cs="Times New Roman"/>
          </w:rPr>
          <w:t>https://doi.org/10.1108/QRJ-D-18-00035</w:t>
        </w:r>
      </w:hyperlink>
      <w:r w:rsidRPr="00123444">
        <w:rPr>
          <w:rFonts w:cs="Times New Roman"/>
        </w:rPr>
        <w:t> </w:t>
      </w:r>
    </w:p>
    <w:p w14:paraId="35C37570" w14:textId="77777777" w:rsidR="00DF4ACB" w:rsidRPr="00123444" w:rsidRDefault="00DF4ACB" w:rsidP="00DF4ACB">
      <w:pPr>
        <w:rPr>
          <w:rFonts w:cs="Times New Roman"/>
        </w:rPr>
      </w:pPr>
      <w:r w:rsidRPr="00123444">
        <w:rPr>
          <w:rFonts w:cs="Times New Roman"/>
        </w:rPr>
        <w:t>Broadbridge, T.P., Green, J.E.F., Preston, S.P., Fadai, N.T. and Maclean, J., 2025. Food purchase data reveals the locations of London’s ‘food deserts’. </w:t>
      </w:r>
      <w:r w:rsidRPr="00123444">
        <w:rPr>
          <w:rFonts w:cs="Times New Roman"/>
          <w:i/>
          <w:iCs/>
        </w:rPr>
        <w:t>PLOS Complex Systems</w:t>
      </w:r>
      <w:r w:rsidRPr="00123444">
        <w:rPr>
          <w:rFonts w:cs="Times New Roman"/>
        </w:rPr>
        <w:t>, </w:t>
      </w:r>
      <w:r w:rsidRPr="00123444">
        <w:rPr>
          <w:rFonts w:cs="Times New Roman"/>
          <w:i/>
          <w:iCs/>
        </w:rPr>
        <w:t>2</w:t>
      </w:r>
      <w:r w:rsidRPr="00123444">
        <w:rPr>
          <w:rFonts w:cs="Times New Roman"/>
        </w:rPr>
        <w:t>(11), p.e0000072.</w:t>
      </w:r>
    </w:p>
    <w:p w14:paraId="267D2BC5" w14:textId="77777777" w:rsidR="00DF4ACB" w:rsidRPr="00123444" w:rsidRDefault="00DF4ACB" w:rsidP="00DF4ACB">
      <w:pPr>
        <w:rPr>
          <w:rFonts w:cs="Times New Roman"/>
        </w:rPr>
      </w:pPr>
      <w:r w:rsidRPr="00123444">
        <w:rPr>
          <w:rFonts w:cs="Times New Roman"/>
        </w:rPr>
        <w:t>Chiu, W., Cho, H. and Chi, C.G., 2021. Consumers' continuance intention to use fitness and health apps: an integration of the expectation–confirmation model and investment model. </w:t>
      </w:r>
      <w:r w:rsidRPr="00123444">
        <w:rPr>
          <w:rFonts w:cs="Times New Roman"/>
          <w:i/>
          <w:iCs/>
        </w:rPr>
        <w:t>Information Technology &amp; People</w:t>
      </w:r>
      <w:r w:rsidRPr="00123444">
        <w:rPr>
          <w:rFonts w:cs="Times New Roman"/>
        </w:rPr>
        <w:t>, </w:t>
      </w:r>
      <w:r w:rsidRPr="00123444">
        <w:rPr>
          <w:rFonts w:cs="Times New Roman"/>
          <w:i/>
          <w:iCs/>
        </w:rPr>
        <w:t>34</w:t>
      </w:r>
      <w:r w:rsidRPr="00123444">
        <w:rPr>
          <w:rFonts w:cs="Times New Roman"/>
        </w:rPr>
        <w:t>(3), pp.978-998.</w:t>
      </w:r>
    </w:p>
    <w:p w14:paraId="2B04F57E" w14:textId="77777777" w:rsidR="00DF4ACB" w:rsidRPr="00123444" w:rsidRDefault="00DF4ACB" w:rsidP="00DF4ACB">
      <w:pPr>
        <w:rPr>
          <w:rFonts w:cs="Times New Roman"/>
        </w:rPr>
      </w:pPr>
      <w:r w:rsidRPr="00123444">
        <w:rPr>
          <w:rFonts w:cs="Times New Roman"/>
        </w:rPr>
        <w:t>Chong, S.E., Ng, S.I., Basha, N.K. and Lim, X.J., 2024. Social commerce in the social media age: understanding how interactive commerce enhancements navigate app continuance intention. </w:t>
      </w:r>
      <w:r w:rsidRPr="00123444">
        <w:rPr>
          <w:rFonts w:cs="Times New Roman"/>
          <w:i/>
          <w:iCs/>
        </w:rPr>
        <w:t>Journal of Research in Interactive Marketing</w:t>
      </w:r>
      <w:r w:rsidRPr="00123444">
        <w:rPr>
          <w:rFonts w:cs="Times New Roman"/>
        </w:rPr>
        <w:t>, </w:t>
      </w:r>
      <w:r w:rsidRPr="00123444">
        <w:rPr>
          <w:rFonts w:cs="Times New Roman"/>
          <w:i/>
          <w:iCs/>
        </w:rPr>
        <w:t>18</w:t>
      </w:r>
      <w:r w:rsidRPr="00123444">
        <w:rPr>
          <w:rFonts w:cs="Times New Roman"/>
        </w:rPr>
        <w:t>(5), pp.865-899.</w:t>
      </w:r>
    </w:p>
    <w:p w14:paraId="784A9CD7" w14:textId="77777777" w:rsidR="00DF4ACB" w:rsidRPr="00123444" w:rsidRDefault="00DF4ACB" w:rsidP="00DF4ACB">
      <w:pPr>
        <w:rPr>
          <w:rFonts w:cs="Times New Roman"/>
        </w:rPr>
      </w:pPr>
      <w:r w:rsidRPr="00123444">
        <w:rPr>
          <w:rFonts w:cs="Times New Roman"/>
        </w:rPr>
        <w:t>Coyle, D. and Gamberi, L., 2024. A real options approach to data valuation. </w:t>
      </w:r>
      <w:r w:rsidRPr="00123444">
        <w:rPr>
          <w:rFonts w:cs="Times New Roman"/>
          <w:i/>
          <w:iCs/>
        </w:rPr>
        <w:t>Business Economics</w:t>
      </w:r>
      <w:r w:rsidRPr="00123444">
        <w:rPr>
          <w:rFonts w:cs="Times New Roman"/>
        </w:rPr>
        <w:t>, </w:t>
      </w:r>
      <w:r w:rsidRPr="00123444">
        <w:rPr>
          <w:rFonts w:cs="Times New Roman"/>
          <w:i/>
          <w:iCs/>
        </w:rPr>
        <w:t>59</w:t>
      </w:r>
      <w:r w:rsidRPr="00123444">
        <w:rPr>
          <w:rFonts w:cs="Times New Roman"/>
        </w:rPr>
        <w:t>(4), pp.227-234.</w:t>
      </w:r>
    </w:p>
    <w:p w14:paraId="616FDB8A" w14:textId="77777777" w:rsidR="00DF4ACB" w:rsidRPr="00123444" w:rsidRDefault="00DF4ACB" w:rsidP="00DF4ACB">
      <w:pPr>
        <w:rPr>
          <w:rFonts w:cs="Times New Roman"/>
        </w:rPr>
      </w:pPr>
      <w:r w:rsidRPr="00123444">
        <w:rPr>
          <w:rFonts w:cs="Times New Roman"/>
        </w:rPr>
        <w:t>Dyatmika, S.W., Suyanto, B., Setijaningrum, E., Rizky, A. and Mkhize, T., 2025. Enhancing brand loyalty through customer satisfaction strategies in digital business. </w:t>
      </w:r>
      <w:r w:rsidRPr="00123444">
        <w:rPr>
          <w:rFonts w:cs="Times New Roman"/>
          <w:i/>
          <w:iCs/>
        </w:rPr>
        <w:t>Aptisi Transactions on Technopreneurship (ATT)</w:t>
      </w:r>
      <w:r w:rsidRPr="00123444">
        <w:rPr>
          <w:rFonts w:cs="Times New Roman"/>
        </w:rPr>
        <w:t>, </w:t>
      </w:r>
      <w:r w:rsidRPr="00123444">
        <w:rPr>
          <w:rFonts w:cs="Times New Roman"/>
          <w:i/>
          <w:iCs/>
        </w:rPr>
        <w:t>7</w:t>
      </w:r>
      <w:r w:rsidRPr="00123444">
        <w:rPr>
          <w:rFonts w:cs="Times New Roman"/>
        </w:rPr>
        <w:t>(2), pp.556-566.</w:t>
      </w:r>
    </w:p>
    <w:p w14:paraId="1B462BA8" w14:textId="77777777" w:rsidR="00DF4ACB" w:rsidRPr="00123444" w:rsidRDefault="00DF4ACB" w:rsidP="00DF4ACB">
      <w:pPr>
        <w:rPr>
          <w:rFonts w:cs="Times New Roman"/>
        </w:rPr>
      </w:pPr>
      <w:r w:rsidRPr="00123444">
        <w:rPr>
          <w:rFonts w:cs="Times New Roman"/>
        </w:rPr>
        <w:t>Grant, K., Hollywood, L., Simmons, G., Bucher, T. and Burns, A., 2025. Nudging and food shopping: A review of technological interventions within the grocery environment. </w:t>
      </w:r>
      <w:r w:rsidRPr="00123444">
        <w:rPr>
          <w:rFonts w:cs="Times New Roman"/>
          <w:i/>
          <w:iCs/>
        </w:rPr>
        <w:t>Critical Reviews in Food Science and Nutrition</w:t>
      </w:r>
      <w:r w:rsidRPr="00123444">
        <w:rPr>
          <w:rFonts w:cs="Times New Roman"/>
        </w:rPr>
        <w:t>, pp.1-18.</w:t>
      </w:r>
    </w:p>
    <w:p w14:paraId="6E057C6F" w14:textId="77777777" w:rsidR="00DF4ACB" w:rsidRPr="00123444" w:rsidRDefault="00DF4ACB" w:rsidP="00DF4ACB">
      <w:pPr>
        <w:rPr>
          <w:rFonts w:cs="Times New Roman"/>
        </w:rPr>
      </w:pPr>
      <w:r w:rsidRPr="00123444">
        <w:rPr>
          <w:rFonts w:cs="Times New Roman"/>
        </w:rPr>
        <w:t>Gupta, A., Dhiman, N., Yousaf, A. and Arora, N., 2021. Social comparison and continuance intention of smart fitness wearables: An extended expectation confirmation theory perspective. </w:t>
      </w:r>
      <w:r w:rsidRPr="00123444">
        <w:rPr>
          <w:rFonts w:cs="Times New Roman"/>
          <w:i/>
          <w:iCs/>
        </w:rPr>
        <w:t>Behaviour &amp; Information Technology</w:t>
      </w:r>
      <w:r w:rsidRPr="00123444">
        <w:rPr>
          <w:rFonts w:cs="Times New Roman"/>
        </w:rPr>
        <w:t>, </w:t>
      </w:r>
      <w:r w:rsidRPr="00123444">
        <w:rPr>
          <w:rFonts w:cs="Times New Roman"/>
          <w:i/>
          <w:iCs/>
        </w:rPr>
        <w:t>40</w:t>
      </w:r>
      <w:r w:rsidRPr="00123444">
        <w:rPr>
          <w:rFonts w:cs="Times New Roman"/>
        </w:rPr>
        <w:t>(13), pp.1341-1354.</w:t>
      </w:r>
    </w:p>
    <w:p w14:paraId="63839533" w14:textId="77777777" w:rsidR="00DF4ACB" w:rsidRPr="00123444" w:rsidRDefault="00DF4ACB" w:rsidP="00DF4ACB">
      <w:pPr>
        <w:rPr>
          <w:rFonts w:cs="Times New Roman"/>
        </w:rPr>
      </w:pPr>
      <w:r w:rsidRPr="00123444">
        <w:rPr>
          <w:rFonts w:cs="Times New Roman"/>
        </w:rPr>
        <w:t>Hartfield, T.R., 2024. Overcoming Data Barriers: Strategies for New Entrants to Achieve Differentiation in the UK Food Retail Market. </w:t>
      </w:r>
      <w:r w:rsidRPr="00123444">
        <w:rPr>
          <w:rFonts w:cs="Times New Roman"/>
          <w:i/>
          <w:iCs/>
        </w:rPr>
        <w:t>Journal of World Economy</w:t>
      </w:r>
      <w:r w:rsidRPr="00123444">
        <w:rPr>
          <w:rFonts w:cs="Times New Roman"/>
        </w:rPr>
        <w:t>, </w:t>
      </w:r>
      <w:r w:rsidRPr="00123444">
        <w:rPr>
          <w:rFonts w:cs="Times New Roman"/>
          <w:i/>
          <w:iCs/>
        </w:rPr>
        <w:t>3</w:t>
      </w:r>
      <w:r w:rsidRPr="00123444">
        <w:rPr>
          <w:rFonts w:cs="Times New Roman"/>
        </w:rPr>
        <w:t>(3), pp.68-83.</w:t>
      </w:r>
    </w:p>
    <w:p w14:paraId="49FFAE80" w14:textId="77777777" w:rsidR="00DF4ACB" w:rsidRPr="00123444" w:rsidRDefault="00DF4ACB" w:rsidP="00DF4ACB">
      <w:pPr>
        <w:rPr>
          <w:rFonts w:cs="Times New Roman"/>
        </w:rPr>
      </w:pPr>
      <w:r w:rsidRPr="00123444">
        <w:rPr>
          <w:rFonts w:cs="Times New Roman"/>
        </w:rPr>
        <w:t>Honglin, D., Jianghua, Z. and Hui, C., 2024. Quality factors affecting the continued use of mobile health apps in ethnic minority regions of Southwest China using PLS-SEM and ANN. </w:t>
      </w:r>
      <w:r w:rsidRPr="00123444">
        <w:rPr>
          <w:rFonts w:cs="Times New Roman"/>
          <w:i/>
          <w:iCs/>
        </w:rPr>
        <w:t>Scientific Reports</w:t>
      </w:r>
      <w:r w:rsidRPr="00123444">
        <w:rPr>
          <w:rFonts w:cs="Times New Roman"/>
        </w:rPr>
        <w:t>, </w:t>
      </w:r>
      <w:r w:rsidRPr="00123444">
        <w:rPr>
          <w:rFonts w:cs="Times New Roman"/>
          <w:i/>
          <w:iCs/>
        </w:rPr>
        <w:t>14</w:t>
      </w:r>
      <w:r w:rsidRPr="00123444">
        <w:rPr>
          <w:rFonts w:cs="Times New Roman"/>
        </w:rPr>
        <w:t>(1), p.25469.</w:t>
      </w:r>
    </w:p>
    <w:p w14:paraId="70D650B2" w14:textId="77777777" w:rsidR="00DF4ACB" w:rsidRPr="00123444" w:rsidRDefault="00DF4ACB" w:rsidP="00DF4ACB">
      <w:pPr>
        <w:rPr>
          <w:rFonts w:cs="Times New Roman"/>
        </w:rPr>
      </w:pPr>
      <w:r w:rsidRPr="00123444">
        <w:rPr>
          <w:rFonts w:cs="Times New Roman"/>
        </w:rPr>
        <w:t>Hossain, M.A. and Magar, S.T., 2025. Using Rewards to Increase Consumer Engagement and Build Brand Loyalty On-Demand Service Platforms.</w:t>
      </w:r>
    </w:p>
    <w:p w14:paraId="68E2A197" w14:textId="77777777" w:rsidR="00DF4ACB" w:rsidRPr="00123444" w:rsidRDefault="00DF4ACB" w:rsidP="00DF4ACB">
      <w:pPr>
        <w:rPr>
          <w:rFonts w:cs="Times New Roman"/>
        </w:rPr>
      </w:pPr>
      <w:r w:rsidRPr="00123444">
        <w:rPr>
          <w:rFonts w:cs="Times New Roman"/>
        </w:rPr>
        <w:t>Hughes, D., 2021. Supermarket Sweep: How House Prices Respond to Changes in Credit Supply–and Clubcard Points. </w:t>
      </w:r>
      <w:r w:rsidRPr="00123444">
        <w:rPr>
          <w:rFonts w:cs="Times New Roman"/>
          <w:i/>
          <w:iCs/>
        </w:rPr>
        <w:t>Available at SSRN 3965500</w:t>
      </w:r>
      <w:r w:rsidRPr="00123444">
        <w:rPr>
          <w:rFonts w:cs="Times New Roman"/>
        </w:rPr>
        <w:t>.</w:t>
      </w:r>
    </w:p>
    <w:p w14:paraId="595E1178" w14:textId="77777777" w:rsidR="00DF4ACB" w:rsidRPr="00123444" w:rsidRDefault="00DF4ACB" w:rsidP="00DF4ACB">
      <w:pPr>
        <w:rPr>
          <w:rFonts w:cs="Times New Roman"/>
        </w:rPr>
      </w:pPr>
      <w:r w:rsidRPr="00123444">
        <w:rPr>
          <w:rFonts w:cs="Times New Roman"/>
        </w:rPr>
        <w:t>Huma, S., Ahmed, W., Ikram, M. and Najmi, A., 2024. Influence of mobile application service quality and convenience on young customer retention. </w:t>
      </w:r>
      <w:r w:rsidRPr="00123444">
        <w:rPr>
          <w:rFonts w:cs="Times New Roman"/>
          <w:i/>
          <w:iCs/>
        </w:rPr>
        <w:t>Spanish Journal of Marketing-ESIC</w:t>
      </w:r>
      <w:r w:rsidRPr="00123444">
        <w:rPr>
          <w:rFonts w:cs="Times New Roman"/>
        </w:rPr>
        <w:t>.</w:t>
      </w:r>
    </w:p>
    <w:p w14:paraId="08D10CDA" w14:textId="77777777" w:rsidR="00DF4ACB" w:rsidRPr="00123444" w:rsidRDefault="00DF4ACB" w:rsidP="00DF4ACB">
      <w:pPr>
        <w:rPr>
          <w:rFonts w:cs="Times New Roman"/>
        </w:rPr>
      </w:pPr>
      <w:r w:rsidRPr="00123444">
        <w:rPr>
          <w:rFonts w:cs="Times New Roman"/>
        </w:rPr>
        <w:t>Hussain, K., Abbasi, A.Z., Tsiotsou, R.H. and Ting, D.H., 2025. Antecedences and consequences of customer satisfaction in mobile telecom services using PLS-SEM and NCA: the moderating role of involvement with ICTs. </w:t>
      </w:r>
      <w:r w:rsidRPr="00123444">
        <w:rPr>
          <w:rFonts w:cs="Times New Roman"/>
          <w:i/>
          <w:iCs/>
        </w:rPr>
        <w:t>Journal of Systems and Information Technology</w:t>
      </w:r>
      <w:r w:rsidRPr="00123444">
        <w:rPr>
          <w:rFonts w:cs="Times New Roman"/>
        </w:rPr>
        <w:t>.</w:t>
      </w:r>
    </w:p>
    <w:p w14:paraId="56E6BC05" w14:textId="77777777" w:rsidR="00DF4ACB" w:rsidRPr="00123444" w:rsidRDefault="00DF4ACB" w:rsidP="00DF4ACB">
      <w:pPr>
        <w:rPr>
          <w:rFonts w:cs="Times New Roman"/>
        </w:rPr>
      </w:pPr>
      <w:r w:rsidRPr="00123444">
        <w:rPr>
          <w:rFonts w:cs="Times New Roman"/>
        </w:rPr>
        <w:t>Jain, N.K., Kaul, D. and Sanyal, P., 2022. What drives customers towards mobile shopping? An integrative technology continuance theory perspective. </w:t>
      </w:r>
      <w:r w:rsidRPr="00123444">
        <w:rPr>
          <w:rFonts w:cs="Times New Roman"/>
          <w:i/>
          <w:iCs/>
        </w:rPr>
        <w:t>Asia Pacific Journal of Marketing and Logistics</w:t>
      </w:r>
      <w:r w:rsidRPr="00123444">
        <w:rPr>
          <w:rFonts w:cs="Times New Roman"/>
        </w:rPr>
        <w:t>, </w:t>
      </w:r>
      <w:r w:rsidRPr="00123444">
        <w:rPr>
          <w:rFonts w:cs="Times New Roman"/>
          <w:i/>
          <w:iCs/>
        </w:rPr>
        <w:t>34</w:t>
      </w:r>
      <w:r w:rsidRPr="00123444">
        <w:rPr>
          <w:rFonts w:cs="Times New Roman"/>
        </w:rPr>
        <w:t>(5), pp.922-943.</w:t>
      </w:r>
    </w:p>
    <w:p w14:paraId="6CC7E7D3" w14:textId="77777777" w:rsidR="00DF4ACB" w:rsidRPr="00123444" w:rsidRDefault="00DF4ACB" w:rsidP="00DF4ACB">
      <w:pPr>
        <w:rPr>
          <w:rFonts w:cs="Times New Roman"/>
        </w:rPr>
      </w:pPr>
      <w:r w:rsidRPr="00123444">
        <w:rPr>
          <w:rFonts w:cs="Times New Roman"/>
        </w:rPr>
        <w:t>Kanapathipillai, K., Singkaravalah, L.M., Balam, M.S. and Nararajan, S., 2024. The future of personalised customer experience in e-commerce: decoding the power of ai in building trust, enhancing convenience, and elevating service quality for malaysian consumers. </w:t>
      </w:r>
      <w:r w:rsidRPr="00123444">
        <w:rPr>
          <w:rFonts w:cs="Times New Roman"/>
          <w:i/>
          <w:iCs/>
        </w:rPr>
        <w:t>European Journal of Social Sciences Studies</w:t>
      </w:r>
      <w:r w:rsidRPr="00123444">
        <w:rPr>
          <w:rFonts w:cs="Times New Roman"/>
        </w:rPr>
        <w:t>, </w:t>
      </w:r>
      <w:r w:rsidRPr="00123444">
        <w:rPr>
          <w:rFonts w:cs="Times New Roman"/>
          <w:i/>
          <w:iCs/>
        </w:rPr>
        <w:t>10</w:t>
      </w:r>
      <w:r w:rsidRPr="00123444">
        <w:rPr>
          <w:rFonts w:cs="Times New Roman"/>
        </w:rPr>
        <w:t>(5).</w:t>
      </w:r>
    </w:p>
    <w:p w14:paraId="4C158BF4" w14:textId="77777777" w:rsidR="00DF4ACB" w:rsidRPr="00123444" w:rsidRDefault="00DF4ACB" w:rsidP="00DF4ACB">
      <w:pPr>
        <w:rPr>
          <w:rFonts w:cs="Times New Roman"/>
        </w:rPr>
      </w:pPr>
      <w:r w:rsidRPr="00123444">
        <w:rPr>
          <w:rFonts w:cs="Times New Roman"/>
        </w:rPr>
        <w:t>Kaur, N., Jamwal, M., Singh, P. and Rana, A., 2025. Game on: Exploring the impact of gamified features on travel app continuance intention. </w:t>
      </w:r>
      <w:r w:rsidRPr="00123444">
        <w:rPr>
          <w:rFonts w:cs="Times New Roman"/>
          <w:i/>
          <w:iCs/>
        </w:rPr>
        <w:t>Multidisciplinary Science Journal</w:t>
      </w:r>
      <w:r w:rsidRPr="00123444">
        <w:rPr>
          <w:rFonts w:cs="Times New Roman"/>
        </w:rPr>
        <w:t>, </w:t>
      </w:r>
      <w:r w:rsidRPr="00123444">
        <w:rPr>
          <w:rFonts w:cs="Times New Roman"/>
          <w:i/>
          <w:iCs/>
        </w:rPr>
        <w:t>7</w:t>
      </w:r>
      <w:r w:rsidRPr="00123444">
        <w:rPr>
          <w:rFonts w:cs="Times New Roman"/>
        </w:rPr>
        <w:t>(1), pp.2025056-2025056.</w:t>
      </w:r>
    </w:p>
    <w:p w14:paraId="71A6E4AE" w14:textId="77777777" w:rsidR="00DF4ACB" w:rsidRPr="00123444" w:rsidRDefault="00DF4ACB" w:rsidP="00DF4ACB">
      <w:pPr>
        <w:rPr>
          <w:rFonts w:cs="Times New Roman"/>
        </w:rPr>
      </w:pPr>
      <w:r w:rsidRPr="00123444">
        <w:rPr>
          <w:rFonts w:cs="Times New Roman"/>
        </w:rPr>
        <w:t>Khalufi, N.A.M., Sheikh, R.A., Khan, S.M.F.A. and Onn, C.W., 2025. Evaluating the Impact of Sustainability Practices on Customer Relationship Quality: An SEM-PLS Approach to Align with SDG. </w:t>
      </w:r>
      <w:r w:rsidRPr="00123444">
        <w:rPr>
          <w:rFonts w:cs="Times New Roman"/>
          <w:i/>
          <w:iCs/>
        </w:rPr>
        <w:t>Sustainability (2071-1050)</w:t>
      </w:r>
      <w:r w:rsidRPr="00123444">
        <w:rPr>
          <w:rFonts w:cs="Times New Roman"/>
        </w:rPr>
        <w:t>, </w:t>
      </w:r>
      <w:r w:rsidRPr="00123444">
        <w:rPr>
          <w:rFonts w:cs="Times New Roman"/>
          <w:i/>
          <w:iCs/>
        </w:rPr>
        <w:t>17</w:t>
      </w:r>
      <w:r w:rsidRPr="00123444">
        <w:rPr>
          <w:rFonts w:cs="Times New Roman"/>
        </w:rPr>
        <w:t>(2).</w:t>
      </w:r>
    </w:p>
    <w:p w14:paraId="2A9FEDA2" w14:textId="77777777" w:rsidR="00DF4ACB" w:rsidRPr="00123444" w:rsidRDefault="00DF4ACB" w:rsidP="00DF4ACB">
      <w:pPr>
        <w:rPr>
          <w:rFonts w:cs="Times New Roman"/>
        </w:rPr>
      </w:pPr>
      <w:r w:rsidRPr="00123444">
        <w:rPr>
          <w:rFonts w:cs="Times New Roman"/>
        </w:rPr>
        <w:t>Khattak, K.N., Hassan, Z., Shehryar Ali Naqvi, S., Khan, M.A., Qayyum, F. and Ullah, I., 2024. A Conceptual Framework Based on PLS-SEM Approach for Sustainable Customer Relationship Management in Enterprise Software Development: Insights from Developers. </w:t>
      </w:r>
      <w:r w:rsidRPr="00123444">
        <w:rPr>
          <w:rFonts w:cs="Times New Roman"/>
          <w:i/>
          <w:iCs/>
        </w:rPr>
        <w:t>Sustainability</w:t>
      </w:r>
      <w:r w:rsidRPr="00123444">
        <w:rPr>
          <w:rFonts w:cs="Times New Roman"/>
        </w:rPr>
        <w:t>, </w:t>
      </w:r>
      <w:r w:rsidRPr="00123444">
        <w:rPr>
          <w:rFonts w:cs="Times New Roman"/>
          <w:i/>
          <w:iCs/>
        </w:rPr>
        <w:t>16</w:t>
      </w:r>
      <w:r w:rsidRPr="00123444">
        <w:rPr>
          <w:rFonts w:cs="Times New Roman"/>
        </w:rPr>
        <w:t>(6), p.2507.</w:t>
      </w:r>
    </w:p>
    <w:p w14:paraId="546C3498" w14:textId="77777777" w:rsidR="00DF4ACB" w:rsidRPr="00123444" w:rsidRDefault="00DF4ACB" w:rsidP="00DF4ACB">
      <w:pPr>
        <w:rPr>
          <w:rFonts w:cs="Times New Roman"/>
        </w:rPr>
      </w:pPr>
      <w:r w:rsidRPr="00123444">
        <w:rPr>
          <w:rFonts w:cs="Times New Roman"/>
        </w:rPr>
        <w:t>Kunja, A., VARADARAJAN, D.S., Kranthi, A.K., Muschert, G. and Subramaniam, K.P., Determinants of Mobile App Payment Continuance Intentions: A Hybrid Sem-Ann Investigation. </w:t>
      </w:r>
      <w:r w:rsidRPr="00123444">
        <w:rPr>
          <w:rFonts w:cs="Times New Roman"/>
          <w:i/>
          <w:iCs/>
        </w:rPr>
        <w:t>Available at SSRN 5295870</w:t>
      </w:r>
      <w:r w:rsidRPr="00123444">
        <w:rPr>
          <w:rFonts w:cs="Times New Roman"/>
        </w:rPr>
        <w:t>.</w:t>
      </w:r>
    </w:p>
    <w:p w14:paraId="562A95C4" w14:textId="77777777" w:rsidR="00DF4ACB" w:rsidRPr="00123444" w:rsidRDefault="00DF4ACB" w:rsidP="00DF4ACB">
      <w:pPr>
        <w:rPr>
          <w:rFonts w:cs="Times New Roman"/>
        </w:rPr>
      </w:pPr>
      <w:r w:rsidRPr="00123444">
        <w:rPr>
          <w:rFonts w:cs="Times New Roman"/>
        </w:rPr>
        <w:t>Lee, J.C., Tang, Y. and Jiang, S., 2023. Understanding continuance intention of artificial intelligence (AI)-enabled mobile banking applications: an extension of AI characteristics to an expectation confirmation model. </w:t>
      </w:r>
      <w:r w:rsidRPr="00123444">
        <w:rPr>
          <w:rFonts w:cs="Times New Roman"/>
          <w:i/>
          <w:iCs/>
        </w:rPr>
        <w:t>Humanities and Social Sciences Communications</w:t>
      </w:r>
      <w:r w:rsidRPr="00123444">
        <w:rPr>
          <w:rFonts w:cs="Times New Roman"/>
        </w:rPr>
        <w:t>, </w:t>
      </w:r>
      <w:r w:rsidRPr="00123444">
        <w:rPr>
          <w:rFonts w:cs="Times New Roman"/>
          <w:i/>
          <w:iCs/>
        </w:rPr>
        <w:t>10</w:t>
      </w:r>
      <w:r w:rsidRPr="00123444">
        <w:rPr>
          <w:rFonts w:cs="Times New Roman"/>
        </w:rPr>
        <w:t>(1), pp.1-12.</w:t>
      </w:r>
    </w:p>
    <w:p w14:paraId="3AC06548" w14:textId="77777777" w:rsidR="00DF4ACB" w:rsidRPr="00123444" w:rsidRDefault="00DF4ACB" w:rsidP="00DF4ACB">
      <w:pPr>
        <w:rPr>
          <w:rFonts w:cs="Times New Roman"/>
        </w:rPr>
      </w:pPr>
      <w:r w:rsidRPr="00123444">
        <w:rPr>
          <w:rFonts w:cs="Times New Roman"/>
        </w:rPr>
        <w:t>Malik, H.A.S., Abdullah, N.A.H.N. and Fakhrorazi, A., 2025. Understanding customer loyalty in mobile wallet apps: A post-pandemic analysis with customer involvement as moderator. </w:t>
      </w:r>
      <w:r w:rsidRPr="00123444">
        <w:rPr>
          <w:rFonts w:cs="Times New Roman"/>
          <w:i/>
          <w:iCs/>
        </w:rPr>
        <w:t>Innovative Marketing</w:t>
      </w:r>
      <w:r w:rsidRPr="00123444">
        <w:rPr>
          <w:rFonts w:cs="Times New Roman"/>
        </w:rPr>
        <w:t>, </w:t>
      </w:r>
      <w:r w:rsidRPr="00123444">
        <w:rPr>
          <w:rFonts w:cs="Times New Roman"/>
          <w:i/>
          <w:iCs/>
        </w:rPr>
        <w:t>21</w:t>
      </w:r>
      <w:r w:rsidRPr="00123444">
        <w:rPr>
          <w:rFonts w:cs="Times New Roman"/>
        </w:rPr>
        <w:t>(1), p.338.</w:t>
      </w:r>
    </w:p>
    <w:p w14:paraId="01FA5646" w14:textId="77777777" w:rsidR="00DF4ACB" w:rsidRPr="00123444" w:rsidRDefault="00DF4ACB" w:rsidP="00DF4ACB">
      <w:pPr>
        <w:rPr>
          <w:rFonts w:cs="Times New Roman"/>
        </w:rPr>
      </w:pPr>
      <w:r w:rsidRPr="00123444">
        <w:rPr>
          <w:rFonts w:cs="Times New Roman"/>
        </w:rPr>
        <w:t>Marisa, F., Istiadi, I., Ahmad, S.S.S., Handajani, E.T.E., NoerTjahyana, A. and Maukar, A.L., 2025. Strategic Recommendations in Increasing Gen Z User Engagement towards Gamification Elements with Fuzzy AHP and Octalysis Approaches. </w:t>
      </w:r>
      <w:r w:rsidRPr="00123444">
        <w:rPr>
          <w:rFonts w:cs="Times New Roman"/>
          <w:i/>
          <w:iCs/>
        </w:rPr>
        <w:t>JOIV: International Journal on Informatics Visualization</w:t>
      </w:r>
      <w:r w:rsidRPr="00123444">
        <w:rPr>
          <w:rFonts w:cs="Times New Roman"/>
        </w:rPr>
        <w:t>, </w:t>
      </w:r>
      <w:r w:rsidRPr="00123444">
        <w:rPr>
          <w:rFonts w:cs="Times New Roman"/>
          <w:i/>
          <w:iCs/>
        </w:rPr>
        <w:t>9</w:t>
      </w:r>
      <w:r w:rsidRPr="00123444">
        <w:rPr>
          <w:rFonts w:cs="Times New Roman"/>
        </w:rPr>
        <w:t>(6).</w:t>
      </w:r>
    </w:p>
    <w:p w14:paraId="7BCC6A1B" w14:textId="77777777" w:rsidR="00DF4ACB" w:rsidRPr="00123444" w:rsidRDefault="00DF4ACB" w:rsidP="00DF4ACB">
      <w:pPr>
        <w:rPr>
          <w:rFonts w:cs="Times New Roman"/>
        </w:rPr>
      </w:pPr>
      <w:r w:rsidRPr="00123444">
        <w:rPr>
          <w:rFonts w:cs="Times New Roman"/>
        </w:rPr>
        <w:t>Mehrotra, V. and Roy, R., 2025. Rhythm of the game: how time-of-day and gamification rewards influence pay-what-you-want payments. </w:t>
      </w:r>
      <w:r w:rsidRPr="00123444">
        <w:rPr>
          <w:rFonts w:cs="Times New Roman"/>
          <w:i/>
          <w:iCs/>
        </w:rPr>
        <w:t>European Journal of Marketing</w:t>
      </w:r>
      <w:r w:rsidRPr="00123444">
        <w:rPr>
          <w:rFonts w:cs="Times New Roman"/>
        </w:rPr>
        <w:t>, </w:t>
      </w:r>
      <w:r w:rsidRPr="00123444">
        <w:rPr>
          <w:rFonts w:cs="Times New Roman"/>
          <w:i/>
          <w:iCs/>
        </w:rPr>
        <w:t>59</w:t>
      </w:r>
      <w:r w:rsidRPr="00123444">
        <w:rPr>
          <w:rFonts w:cs="Times New Roman"/>
        </w:rPr>
        <w:t>(13), pp.146-174.</w:t>
      </w:r>
    </w:p>
    <w:p w14:paraId="6C0F943B" w14:textId="77777777" w:rsidR="00DF4ACB" w:rsidRPr="00123444" w:rsidRDefault="00DF4ACB" w:rsidP="00DF4ACB">
      <w:pPr>
        <w:rPr>
          <w:rFonts w:cs="Times New Roman"/>
        </w:rPr>
      </w:pPr>
      <w:r w:rsidRPr="00123444">
        <w:rPr>
          <w:rFonts w:cs="Times New Roman"/>
        </w:rPr>
        <w:t>Meng, S., 2024. Operation Management of Grocery Retailer in the UK: A Case of Tesco. </w:t>
      </w:r>
      <w:r w:rsidRPr="00123444">
        <w:rPr>
          <w:rFonts w:cs="Times New Roman"/>
          <w:i/>
          <w:iCs/>
        </w:rPr>
        <w:t>Pacific International Journal</w:t>
      </w:r>
      <w:r w:rsidRPr="00123444">
        <w:rPr>
          <w:rFonts w:cs="Times New Roman"/>
        </w:rPr>
        <w:t>, </w:t>
      </w:r>
      <w:r w:rsidRPr="00123444">
        <w:rPr>
          <w:rFonts w:cs="Times New Roman"/>
          <w:i/>
          <w:iCs/>
        </w:rPr>
        <w:t>7</w:t>
      </w:r>
      <w:r w:rsidRPr="00123444">
        <w:rPr>
          <w:rFonts w:cs="Times New Roman"/>
        </w:rPr>
        <w:t>(2), pp.136-142.</w:t>
      </w:r>
    </w:p>
    <w:p w14:paraId="2CB6871B" w14:textId="77777777" w:rsidR="00DF4ACB" w:rsidRPr="00123444" w:rsidRDefault="00DF4ACB" w:rsidP="00DF4ACB">
      <w:pPr>
        <w:rPr>
          <w:rFonts w:cs="Times New Roman"/>
        </w:rPr>
      </w:pPr>
      <w:r w:rsidRPr="00123444">
        <w:rPr>
          <w:rFonts w:cs="Times New Roman"/>
        </w:rPr>
        <w:t>Munday, M. and Humbani, M., 2024. Determining the drivers of continued mobile food delivery app (MFDA) usage during a pandemic period. </w:t>
      </w:r>
      <w:r w:rsidRPr="00123444">
        <w:rPr>
          <w:rFonts w:cs="Times New Roman"/>
          <w:i/>
          <w:iCs/>
        </w:rPr>
        <w:t>Cogent Business &amp; Management</w:t>
      </w:r>
      <w:r w:rsidRPr="00123444">
        <w:rPr>
          <w:rFonts w:cs="Times New Roman"/>
        </w:rPr>
        <w:t>, </w:t>
      </w:r>
      <w:r w:rsidRPr="00123444">
        <w:rPr>
          <w:rFonts w:cs="Times New Roman"/>
          <w:i/>
          <w:iCs/>
        </w:rPr>
        <w:t>11</w:t>
      </w:r>
      <w:r w:rsidRPr="00123444">
        <w:rPr>
          <w:rFonts w:cs="Times New Roman"/>
        </w:rPr>
        <w:t>(1), p.2308086.</w:t>
      </w:r>
    </w:p>
    <w:p w14:paraId="7169F165" w14:textId="77777777" w:rsidR="00DF4ACB" w:rsidRPr="00123444" w:rsidRDefault="00DF4ACB" w:rsidP="00DF4ACB">
      <w:pPr>
        <w:rPr>
          <w:rFonts w:cs="Times New Roman"/>
        </w:rPr>
      </w:pPr>
      <w:r w:rsidRPr="00123444">
        <w:rPr>
          <w:rFonts w:cs="Times New Roman"/>
        </w:rPr>
        <w:t>Nanta, T.M., Noermijati, N., Rohman, F. and Hussein, A.S., 2025. The effect of digital touchpoint usage experience on customer loyalty mediated by digital engagement and customer satisfaction. </w:t>
      </w:r>
      <w:r w:rsidRPr="00123444">
        <w:rPr>
          <w:rFonts w:cs="Times New Roman"/>
          <w:i/>
          <w:iCs/>
        </w:rPr>
        <w:t>Businesses</w:t>
      </w:r>
      <w:r w:rsidRPr="00123444">
        <w:rPr>
          <w:rFonts w:cs="Times New Roman"/>
        </w:rPr>
        <w:t>, </w:t>
      </w:r>
      <w:r w:rsidRPr="00123444">
        <w:rPr>
          <w:rFonts w:cs="Times New Roman"/>
          <w:i/>
          <w:iCs/>
        </w:rPr>
        <w:t>5</w:t>
      </w:r>
      <w:r w:rsidRPr="00123444">
        <w:rPr>
          <w:rFonts w:cs="Times New Roman"/>
        </w:rPr>
        <w:t>(1), p.3.</w:t>
      </w:r>
    </w:p>
    <w:p w14:paraId="085EA0B0" w14:textId="77777777" w:rsidR="00DF4ACB" w:rsidRPr="00123444" w:rsidRDefault="00DF4ACB" w:rsidP="00DF4ACB">
      <w:pPr>
        <w:rPr>
          <w:rFonts w:cs="Times New Roman"/>
        </w:rPr>
      </w:pPr>
      <w:r w:rsidRPr="00123444">
        <w:rPr>
          <w:rFonts w:cs="Times New Roman"/>
        </w:rPr>
        <w:t>Ngubelanga, A. and Duffett, R., 2021. Modeling mobile commerce applications’ antecedents of customer satisfaction among millennials: An extended tam perspective. </w:t>
      </w:r>
      <w:r w:rsidRPr="00123444">
        <w:rPr>
          <w:rFonts w:cs="Times New Roman"/>
          <w:i/>
          <w:iCs/>
        </w:rPr>
        <w:t>Sustainability</w:t>
      </w:r>
      <w:r w:rsidRPr="00123444">
        <w:rPr>
          <w:rFonts w:cs="Times New Roman"/>
        </w:rPr>
        <w:t>, </w:t>
      </w:r>
      <w:r w:rsidRPr="00123444">
        <w:rPr>
          <w:rFonts w:cs="Times New Roman"/>
          <w:i/>
          <w:iCs/>
        </w:rPr>
        <w:t>13</w:t>
      </w:r>
      <w:r w:rsidRPr="00123444">
        <w:rPr>
          <w:rFonts w:cs="Times New Roman"/>
        </w:rPr>
        <w:t>(11), p.5973.</w:t>
      </w:r>
    </w:p>
    <w:p w14:paraId="3147301E" w14:textId="77777777" w:rsidR="00DF4ACB" w:rsidRPr="00123444" w:rsidRDefault="00DF4ACB" w:rsidP="00DF4ACB">
      <w:pPr>
        <w:rPr>
          <w:rFonts w:cs="Times New Roman"/>
        </w:rPr>
      </w:pPr>
      <w:r w:rsidRPr="00123444">
        <w:rPr>
          <w:rFonts w:cs="Times New Roman"/>
        </w:rPr>
        <w:t>Nguyen, G.D. and Dao, T.H.T., 2024. Factors influencing continuance intention to use mobile banking: an extended expectation-confirmation model with moderating role of trust. </w:t>
      </w:r>
      <w:r w:rsidRPr="00123444">
        <w:rPr>
          <w:rFonts w:cs="Times New Roman"/>
          <w:i/>
          <w:iCs/>
        </w:rPr>
        <w:t>Humanities and Social Sciences Communications</w:t>
      </w:r>
      <w:r w:rsidRPr="00123444">
        <w:rPr>
          <w:rFonts w:cs="Times New Roman"/>
        </w:rPr>
        <w:t>, </w:t>
      </w:r>
      <w:r w:rsidRPr="00123444">
        <w:rPr>
          <w:rFonts w:cs="Times New Roman"/>
          <w:i/>
          <w:iCs/>
        </w:rPr>
        <w:t>11</w:t>
      </w:r>
      <w:r w:rsidRPr="00123444">
        <w:rPr>
          <w:rFonts w:cs="Times New Roman"/>
        </w:rPr>
        <w:t>(1), pp.1-14.</w:t>
      </w:r>
    </w:p>
    <w:p w14:paraId="130DC0E0" w14:textId="77777777" w:rsidR="00DF4ACB" w:rsidRPr="00123444" w:rsidRDefault="00DF4ACB" w:rsidP="00DF4ACB">
      <w:pPr>
        <w:rPr>
          <w:rFonts w:cs="Times New Roman"/>
        </w:rPr>
      </w:pPr>
      <w:r w:rsidRPr="00123444">
        <w:rPr>
          <w:rFonts w:cs="Times New Roman"/>
        </w:rPr>
        <w:t>Nguyen, G.D. and Ha, M.T., 2021. The role of user adaptation and trust in understanding continuance intention towards mobile shopping: An extended expectation-confirmation model. </w:t>
      </w:r>
      <w:r w:rsidRPr="00123444">
        <w:rPr>
          <w:rFonts w:cs="Times New Roman"/>
          <w:i/>
          <w:iCs/>
        </w:rPr>
        <w:t>Cogent Business &amp; Management</w:t>
      </w:r>
      <w:r w:rsidRPr="00123444">
        <w:rPr>
          <w:rFonts w:cs="Times New Roman"/>
        </w:rPr>
        <w:t>, </w:t>
      </w:r>
      <w:r w:rsidRPr="00123444">
        <w:rPr>
          <w:rFonts w:cs="Times New Roman"/>
          <w:i/>
          <w:iCs/>
        </w:rPr>
        <w:t>8</w:t>
      </w:r>
      <w:r w:rsidRPr="00123444">
        <w:rPr>
          <w:rFonts w:cs="Times New Roman"/>
        </w:rPr>
        <w:t>(1), p.1980248.</w:t>
      </w:r>
    </w:p>
    <w:p w14:paraId="11ACF9EA" w14:textId="77777777" w:rsidR="00DF4ACB" w:rsidRPr="00123444" w:rsidRDefault="00DF4ACB" w:rsidP="00DF4ACB">
      <w:pPr>
        <w:rPr>
          <w:rFonts w:cs="Times New Roman"/>
        </w:rPr>
      </w:pPr>
      <w:r w:rsidRPr="00123444">
        <w:rPr>
          <w:rFonts w:cs="Times New Roman"/>
        </w:rPr>
        <w:t>Nguyen, G.D. and Thi Dao, T.H., 2024. The moderating role of flow experience on mobile commerce continuance intention: The Integrative View of user adaptation, Expectation-confirmation, and task-technology models. </w:t>
      </w:r>
      <w:r w:rsidRPr="00123444">
        <w:rPr>
          <w:rFonts w:cs="Times New Roman"/>
          <w:i/>
          <w:iCs/>
        </w:rPr>
        <w:t>Sage Open</w:t>
      </w:r>
      <w:r w:rsidRPr="00123444">
        <w:rPr>
          <w:rFonts w:cs="Times New Roman"/>
        </w:rPr>
        <w:t>, </w:t>
      </w:r>
      <w:r w:rsidRPr="00123444">
        <w:rPr>
          <w:rFonts w:cs="Times New Roman"/>
          <w:i/>
          <w:iCs/>
        </w:rPr>
        <w:t>14</w:t>
      </w:r>
      <w:r w:rsidRPr="00123444">
        <w:rPr>
          <w:rFonts w:cs="Times New Roman"/>
        </w:rPr>
        <w:t>(2), p.21582440241253889.</w:t>
      </w:r>
    </w:p>
    <w:p w14:paraId="33FC43C0" w14:textId="77777777" w:rsidR="00DF4ACB" w:rsidRPr="00123444" w:rsidRDefault="00DF4ACB" w:rsidP="00DF4ACB">
      <w:pPr>
        <w:rPr>
          <w:rFonts w:cs="Times New Roman"/>
        </w:rPr>
      </w:pPr>
      <w:r w:rsidRPr="00123444">
        <w:rPr>
          <w:rFonts w:cs="Times New Roman"/>
        </w:rPr>
        <w:t>Nugroho, S.S., 2024. Gamification aspects affecting mobile app continued use, attitude, and satisfaction. </w:t>
      </w:r>
      <w:r w:rsidRPr="00123444">
        <w:rPr>
          <w:rFonts w:cs="Times New Roman"/>
          <w:i/>
          <w:iCs/>
        </w:rPr>
        <w:t>Jurnal Siasat Bisnis</w:t>
      </w:r>
      <w:r w:rsidRPr="00123444">
        <w:rPr>
          <w:rFonts w:cs="Times New Roman"/>
        </w:rPr>
        <w:t>, pp.19-36.</w:t>
      </w:r>
    </w:p>
    <w:p w14:paraId="6FBFEA00" w14:textId="77777777" w:rsidR="00DF4ACB" w:rsidRPr="00123444" w:rsidRDefault="00DF4ACB" w:rsidP="00DF4ACB">
      <w:pPr>
        <w:rPr>
          <w:rFonts w:cs="Times New Roman"/>
        </w:rPr>
      </w:pPr>
      <w:r w:rsidRPr="00123444">
        <w:rPr>
          <w:rFonts w:cs="Times New Roman"/>
        </w:rPr>
        <w:t>Oliveira, M., Abelha, A., Sousa, R. and Peixoto, H., 2024. Gamification in mobile applications: techniques, benefits and challenges. </w:t>
      </w:r>
      <w:r w:rsidRPr="00123444">
        <w:rPr>
          <w:rFonts w:cs="Times New Roman"/>
          <w:i/>
          <w:iCs/>
        </w:rPr>
        <w:t>Procedia Computer Science</w:t>
      </w:r>
      <w:r w:rsidRPr="00123444">
        <w:rPr>
          <w:rFonts w:cs="Times New Roman"/>
        </w:rPr>
        <w:t>, </w:t>
      </w:r>
      <w:r w:rsidRPr="00123444">
        <w:rPr>
          <w:rFonts w:cs="Times New Roman"/>
          <w:i/>
          <w:iCs/>
        </w:rPr>
        <w:t>251</w:t>
      </w:r>
      <w:r w:rsidRPr="00123444">
        <w:rPr>
          <w:rFonts w:cs="Times New Roman"/>
        </w:rPr>
        <w:t>, pp.678-683.</w:t>
      </w:r>
    </w:p>
    <w:p w14:paraId="3080E641" w14:textId="77777777" w:rsidR="00DF4ACB" w:rsidRPr="00123444" w:rsidRDefault="00DF4ACB" w:rsidP="00DF4ACB">
      <w:pPr>
        <w:rPr>
          <w:rFonts w:cs="Times New Roman"/>
        </w:rPr>
      </w:pPr>
      <w:r w:rsidRPr="00123444">
        <w:rPr>
          <w:rFonts w:cs="Times New Roman"/>
        </w:rPr>
        <w:t>Omran, W., Casais, B. and Ramos, R.F., 2025. Attributes of virtual and augmented reality tourism mobile applications predicting tourist behavioral engagement. </w:t>
      </w:r>
      <w:r w:rsidRPr="00123444">
        <w:rPr>
          <w:rFonts w:cs="Times New Roman"/>
          <w:i/>
          <w:iCs/>
        </w:rPr>
        <w:t>International Journal of Human–Computer Interaction</w:t>
      </w:r>
      <w:r w:rsidRPr="00123444">
        <w:rPr>
          <w:rFonts w:cs="Times New Roman"/>
        </w:rPr>
        <w:t>, pp.1-14.</w:t>
      </w:r>
    </w:p>
    <w:p w14:paraId="5C0E26F3" w14:textId="77777777" w:rsidR="00DF4ACB" w:rsidRPr="00123444" w:rsidRDefault="00DF4ACB" w:rsidP="00DF4ACB">
      <w:pPr>
        <w:rPr>
          <w:rFonts w:cs="Times New Roman"/>
        </w:rPr>
      </w:pPr>
      <w:r w:rsidRPr="00123444">
        <w:rPr>
          <w:rFonts w:cs="Times New Roman"/>
        </w:rPr>
        <w:t>Parapanos, D. and Michopoulou, E., 2025. Unveiling the dynamics of user engagement: exploring factors shaping user intentions and return behavior in hotel gamified mobile applications. </w:t>
      </w:r>
      <w:r w:rsidRPr="00123444">
        <w:rPr>
          <w:rFonts w:cs="Times New Roman"/>
          <w:i/>
          <w:iCs/>
        </w:rPr>
        <w:t>Strategic Change</w:t>
      </w:r>
      <w:r w:rsidRPr="00123444">
        <w:rPr>
          <w:rFonts w:cs="Times New Roman"/>
        </w:rPr>
        <w:t>.</w:t>
      </w:r>
    </w:p>
    <w:p w14:paraId="25F9223A" w14:textId="77777777" w:rsidR="00DF4ACB" w:rsidRPr="00123444" w:rsidRDefault="00DF4ACB" w:rsidP="00DF4ACB">
      <w:pPr>
        <w:rPr>
          <w:rFonts w:cs="Times New Roman"/>
        </w:rPr>
      </w:pPr>
      <w:r w:rsidRPr="00123444">
        <w:rPr>
          <w:rFonts w:cs="Times New Roman"/>
        </w:rPr>
        <w:t>Patel, K.S. and Swamy, D., 2023. Customer Role in Relationship Marketing in Acquisition and Retention of Customers: TESCO. </w:t>
      </w:r>
      <w:r w:rsidRPr="00123444">
        <w:rPr>
          <w:rFonts w:cs="Times New Roman"/>
          <w:i/>
          <w:iCs/>
        </w:rPr>
        <w:t>Modern Research in Consumer Behaviour and Marketing Research</w:t>
      </w:r>
      <w:r w:rsidRPr="00123444">
        <w:rPr>
          <w:rFonts w:cs="Times New Roman"/>
        </w:rPr>
        <w:t>, p.87.</w:t>
      </w:r>
    </w:p>
    <w:p w14:paraId="61A2DEC3" w14:textId="77777777" w:rsidR="00DF4ACB" w:rsidRPr="00123444" w:rsidRDefault="00DF4ACB" w:rsidP="00DF4ACB">
      <w:pPr>
        <w:rPr>
          <w:rFonts w:cs="Times New Roman"/>
        </w:rPr>
      </w:pPr>
      <w:r w:rsidRPr="00123444">
        <w:rPr>
          <w:rFonts w:cs="Times New Roman"/>
        </w:rPr>
        <w:t>Pearse, N., 2019, June. An illustration of deductive analysis in qualitative research. In </w:t>
      </w:r>
      <w:r w:rsidRPr="00123444">
        <w:rPr>
          <w:rFonts w:cs="Times New Roman"/>
          <w:i/>
          <w:iCs/>
        </w:rPr>
        <w:t>18th European conference on research methodology for business and management studies</w:t>
      </w:r>
      <w:r w:rsidRPr="00123444">
        <w:rPr>
          <w:rFonts w:cs="Times New Roman"/>
        </w:rPr>
        <w:t xml:space="preserve"> (p. 264). </w:t>
      </w:r>
      <w:hyperlink r:id="rId28" w:anchor="page=279" w:history="1">
        <w:r w:rsidRPr="00123444">
          <w:rPr>
            <w:rStyle w:val="Hyperlink"/>
            <w:rFonts w:cs="Times New Roman"/>
          </w:rPr>
          <w:t>https://eprints.lincoln.ac.uk/36421/1/ECRM19-Proceedings-Download.pdf#page=279</w:t>
        </w:r>
      </w:hyperlink>
    </w:p>
    <w:p w14:paraId="4048DAEC" w14:textId="77777777" w:rsidR="00DF4ACB" w:rsidRPr="00123444" w:rsidRDefault="00DF4ACB" w:rsidP="00DF4ACB">
      <w:pPr>
        <w:rPr>
          <w:rFonts w:cs="Times New Roman"/>
        </w:rPr>
      </w:pPr>
      <w:r w:rsidRPr="00123444">
        <w:rPr>
          <w:rFonts w:cs="Times New Roman"/>
        </w:rPr>
        <w:t>Pham, L.T.M., 2018. Qualitative approach to research a review of advantages and disadvantages of three paradigms: Positivism, interpretivism and critical inquiry. </w:t>
      </w:r>
      <w:r w:rsidRPr="00123444">
        <w:rPr>
          <w:rFonts w:cs="Times New Roman"/>
          <w:i/>
          <w:iCs/>
        </w:rPr>
        <w:t>University of Adelaide</w:t>
      </w:r>
      <w:r w:rsidRPr="00123444">
        <w:rPr>
          <w:rFonts w:cs="Times New Roman"/>
        </w:rPr>
        <w:t xml:space="preserve">. </w:t>
      </w:r>
      <w:hyperlink r:id="rId29" w:history="1">
        <w:r w:rsidRPr="00123444">
          <w:rPr>
            <w:rStyle w:val="Hyperlink"/>
            <w:rFonts w:cs="Times New Roman"/>
          </w:rPr>
          <w:t>https://www.researchgate.net/profile/Lan-Pham-3/publication/324486854_A_Review_of_key_paradigms_positivism_interpretivism_and_critical_inquiry/links/5acffa880f7e9b18965cd52f/A-Review-of-key-paradigms-positivism-interpretivism-and-critical-inquiry.pdf</w:t>
        </w:r>
      </w:hyperlink>
      <w:r w:rsidRPr="00123444">
        <w:rPr>
          <w:rFonts w:cs="Times New Roman"/>
        </w:rPr>
        <w:t> </w:t>
      </w:r>
    </w:p>
    <w:p w14:paraId="460361C8" w14:textId="77777777" w:rsidR="00DF4ACB" w:rsidRPr="00123444" w:rsidRDefault="00DF4ACB" w:rsidP="00DF4ACB">
      <w:pPr>
        <w:rPr>
          <w:rFonts w:cs="Times New Roman"/>
        </w:rPr>
      </w:pPr>
      <w:r w:rsidRPr="00123444">
        <w:rPr>
          <w:rFonts w:cs="Times New Roman"/>
        </w:rPr>
        <w:t>Ponto, J., 2015. Understanding and evaluating survey research. </w:t>
      </w:r>
      <w:r w:rsidRPr="00123444">
        <w:rPr>
          <w:rFonts w:cs="Times New Roman"/>
          <w:i/>
          <w:iCs/>
        </w:rPr>
        <w:t>Journal of the advanced practitioner in oncology</w:t>
      </w:r>
      <w:r w:rsidRPr="00123444">
        <w:rPr>
          <w:rFonts w:cs="Times New Roman"/>
        </w:rPr>
        <w:t>, </w:t>
      </w:r>
      <w:r w:rsidRPr="00123444">
        <w:rPr>
          <w:rFonts w:cs="Times New Roman"/>
          <w:i/>
          <w:iCs/>
        </w:rPr>
        <w:t>6</w:t>
      </w:r>
      <w:r w:rsidRPr="00123444">
        <w:rPr>
          <w:rFonts w:cs="Times New Roman"/>
        </w:rPr>
        <w:t xml:space="preserve">(2), p.168. </w:t>
      </w:r>
      <w:hyperlink r:id="rId30" w:history="1">
        <w:r w:rsidRPr="00123444">
          <w:rPr>
            <w:rStyle w:val="Hyperlink"/>
            <w:rFonts w:cs="Times New Roman"/>
          </w:rPr>
          <w:t>https://www.ncbi.nlm.nih.gov/pmc/articles/PMC4601897/</w:t>
        </w:r>
      </w:hyperlink>
      <w:r w:rsidRPr="00123444">
        <w:rPr>
          <w:rFonts w:cs="Times New Roman"/>
        </w:rPr>
        <w:t> </w:t>
      </w:r>
    </w:p>
    <w:p w14:paraId="0ACB0B87" w14:textId="77777777" w:rsidR="00DF4ACB" w:rsidRPr="00123444" w:rsidRDefault="00DF4ACB" w:rsidP="00DF4ACB">
      <w:pPr>
        <w:rPr>
          <w:rFonts w:cs="Times New Roman"/>
        </w:rPr>
      </w:pPr>
      <w:r w:rsidRPr="00123444">
        <w:rPr>
          <w:rFonts w:cs="Times New Roman"/>
        </w:rPr>
        <w:t>Poromatikul, C., De Maeyer, P., Leelapanyalert, K. and Zaby, S., 2020. Drivers of continuance intention with mobile banking apps. </w:t>
      </w:r>
      <w:r w:rsidRPr="00123444">
        <w:rPr>
          <w:rFonts w:cs="Times New Roman"/>
          <w:i/>
          <w:iCs/>
        </w:rPr>
        <w:t>International Journal of Bank Marketing</w:t>
      </w:r>
      <w:r w:rsidRPr="00123444">
        <w:rPr>
          <w:rFonts w:cs="Times New Roman"/>
        </w:rPr>
        <w:t>, </w:t>
      </w:r>
      <w:r w:rsidRPr="00123444">
        <w:rPr>
          <w:rFonts w:cs="Times New Roman"/>
          <w:i/>
          <w:iCs/>
        </w:rPr>
        <w:t>38</w:t>
      </w:r>
      <w:r w:rsidRPr="00123444">
        <w:rPr>
          <w:rFonts w:cs="Times New Roman"/>
        </w:rPr>
        <w:t>(1), pp.242-262.</w:t>
      </w:r>
    </w:p>
    <w:p w14:paraId="2A85F3AA" w14:textId="77777777" w:rsidR="00DF4ACB" w:rsidRPr="00123444" w:rsidRDefault="00DF4ACB" w:rsidP="00DF4ACB">
      <w:pPr>
        <w:rPr>
          <w:rFonts w:cs="Times New Roman"/>
        </w:rPr>
      </w:pPr>
      <w:r w:rsidRPr="00123444">
        <w:rPr>
          <w:rFonts w:cs="Times New Roman"/>
        </w:rPr>
        <w:t>Putri, M.R. and Aprianingsih, A., 2024. The impact of customer satisfaction on loyalty of goto: the application of technology adoption model (tam). </w:t>
      </w:r>
      <w:r w:rsidRPr="00123444">
        <w:rPr>
          <w:rFonts w:cs="Times New Roman"/>
          <w:i/>
          <w:iCs/>
        </w:rPr>
        <w:t>Indonesian Journal of Business and Entrepreneurship (IJBE)</w:t>
      </w:r>
      <w:r w:rsidRPr="00123444">
        <w:rPr>
          <w:rFonts w:cs="Times New Roman"/>
        </w:rPr>
        <w:t>, </w:t>
      </w:r>
      <w:r w:rsidRPr="00123444">
        <w:rPr>
          <w:rFonts w:cs="Times New Roman"/>
          <w:i/>
          <w:iCs/>
        </w:rPr>
        <w:t>10</w:t>
      </w:r>
      <w:r w:rsidRPr="00123444">
        <w:rPr>
          <w:rFonts w:cs="Times New Roman"/>
        </w:rPr>
        <w:t>(1), pp.214-214.</w:t>
      </w:r>
    </w:p>
    <w:p w14:paraId="6FE18E62" w14:textId="77777777" w:rsidR="00DF4ACB" w:rsidRPr="00123444" w:rsidRDefault="00DF4ACB" w:rsidP="00DF4ACB">
      <w:pPr>
        <w:rPr>
          <w:rFonts w:cs="Times New Roman"/>
        </w:rPr>
      </w:pPr>
      <w:r w:rsidRPr="00123444">
        <w:rPr>
          <w:rFonts w:cs="Times New Roman"/>
        </w:rPr>
        <w:t>Rahi, S., 2017. Research design and methods: A systematic review of research paradigms, sampling issues and instruments development. </w:t>
      </w:r>
      <w:r w:rsidRPr="00123444">
        <w:rPr>
          <w:rFonts w:cs="Times New Roman"/>
          <w:i/>
          <w:iCs/>
        </w:rPr>
        <w:t>International Journal of Economics &amp; Management Sciences</w:t>
      </w:r>
      <w:r w:rsidRPr="00123444">
        <w:rPr>
          <w:rFonts w:cs="Times New Roman"/>
        </w:rPr>
        <w:t>, </w:t>
      </w:r>
      <w:r w:rsidRPr="00123444">
        <w:rPr>
          <w:rFonts w:cs="Times New Roman"/>
          <w:i/>
          <w:iCs/>
        </w:rPr>
        <w:t>6</w:t>
      </w:r>
      <w:r w:rsidRPr="00123444">
        <w:rPr>
          <w:rFonts w:cs="Times New Roman"/>
        </w:rPr>
        <w:t>(2), pp.1-5.</w:t>
      </w:r>
    </w:p>
    <w:p w14:paraId="3B202656" w14:textId="77777777" w:rsidR="00DF4ACB" w:rsidRPr="00123444" w:rsidRDefault="00DF4ACB" w:rsidP="00DF4ACB">
      <w:pPr>
        <w:rPr>
          <w:rFonts w:cs="Times New Roman"/>
        </w:rPr>
      </w:pPr>
      <w:r w:rsidRPr="00123444">
        <w:rPr>
          <w:rFonts w:cs="Times New Roman"/>
        </w:rPr>
        <w:t>Rahi, S., Othman Mansour, M.M., Alharafsheh, M. and Alghizzawi, M., 2021. The post-adoption behavior of internet banking users through the eyes of self-determination theory and expectation confirmation model. </w:t>
      </w:r>
      <w:r w:rsidRPr="00123444">
        <w:rPr>
          <w:rFonts w:cs="Times New Roman"/>
          <w:i/>
          <w:iCs/>
        </w:rPr>
        <w:t>Journal of Enterprise Information Management</w:t>
      </w:r>
      <w:r w:rsidRPr="00123444">
        <w:rPr>
          <w:rFonts w:cs="Times New Roman"/>
        </w:rPr>
        <w:t>, </w:t>
      </w:r>
      <w:r w:rsidRPr="00123444">
        <w:rPr>
          <w:rFonts w:cs="Times New Roman"/>
          <w:i/>
          <w:iCs/>
        </w:rPr>
        <w:t>34</w:t>
      </w:r>
      <w:r w:rsidRPr="00123444">
        <w:rPr>
          <w:rFonts w:cs="Times New Roman"/>
        </w:rPr>
        <w:t>(6), pp.1874-1892.</w:t>
      </w:r>
    </w:p>
    <w:p w14:paraId="5B6B77E6" w14:textId="77777777" w:rsidR="00DF4ACB" w:rsidRPr="00123444" w:rsidRDefault="00DF4ACB" w:rsidP="00DF4ACB">
      <w:pPr>
        <w:rPr>
          <w:rFonts w:cs="Times New Roman"/>
        </w:rPr>
      </w:pPr>
      <w:r w:rsidRPr="00123444">
        <w:rPr>
          <w:rFonts w:cs="Times New Roman"/>
        </w:rPr>
        <w:t>Rodríguez-Ardura, I., Meseguer-Artola, A., Herzallah, D. and Fu, Q., 2025. Pumping up customer value with convenience and personalisation strategies in e-retailing: an analysis of the engagement connection. </w:t>
      </w:r>
      <w:r w:rsidRPr="00123444">
        <w:rPr>
          <w:rFonts w:cs="Times New Roman"/>
          <w:i/>
          <w:iCs/>
        </w:rPr>
        <w:t>Journal of Research in Interactive Marketing</w:t>
      </w:r>
      <w:r w:rsidRPr="00123444">
        <w:rPr>
          <w:rFonts w:cs="Times New Roman"/>
        </w:rPr>
        <w:t>, </w:t>
      </w:r>
      <w:r w:rsidRPr="00123444">
        <w:rPr>
          <w:rFonts w:cs="Times New Roman"/>
          <w:i/>
          <w:iCs/>
        </w:rPr>
        <w:t>19</w:t>
      </w:r>
      <w:r w:rsidRPr="00123444">
        <w:rPr>
          <w:rFonts w:cs="Times New Roman"/>
        </w:rPr>
        <w:t>(1), pp.35-58.</w:t>
      </w:r>
    </w:p>
    <w:p w14:paraId="44E39768" w14:textId="77777777" w:rsidR="00DF4ACB" w:rsidRPr="00123444" w:rsidRDefault="00DF4ACB" w:rsidP="00DF4ACB">
      <w:pPr>
        <w:rPr>
          <w:rFonts w:cs="Times New Roman"/>
        </w:rPr>
      </w:pPr>
      <w:r w:rsidRPr="00123444">
        <w:rPr>
          <w:rFonts w:cs="Times New Roman"/>
        </w:rPr>
        <w:t>Rokhimah, R. and Suhermin, S., 2024, November. FACTORS INFLUENCING CONTINUATION INTENTION OF MOBILE BANKING USAGE: EXTENDING EXPECTANCY CONFIRMATION MODEL (ECM) AND ARTIFICIAL INTELLIGENCE (AI) WITH SECURITY AS MODERATION. In </w:t>
      </w:r>
      <w:r w:rsidRPr="00123444">
        <w:rPr>
          <w:rFonts w:cs="Times New Roman"/>
          <w:i/>
          <w:iCs/>
        </w:rPr>
        <w:t>International Conference of Business and Social Sciences</w:t>
      </w:r>
      <w:r w:rsidRPr="00123444">
        <w:rPr>
          <w:rFonts w:cs="Times New Roman"/>
        </w:rPr>
        <w:t> (pp. 162-178).</w:t>
      </w:r>
    </w:p>
    <w:p w14:paraId="6A345D5A" w14:textId="77777777" w:rsidR="00DF4ACB" w:rsidRPr="00123444" w:rsidRDefault="00DF4ACB" w:rsidP="00DF4ACB">
      <w:pPr>
        <w:rPr>
          <w:rFonts w:cs="Times New Roman"/>
        </w:rPr>
      </w:pPr>
      <w:r w:rsidRPr="00123444">
        <w:rPr>
          <w:rFonts w:cs="Times New Roman"/>
        </w:rPr>
        <w:t>Rose, N., Dolega, L. and Rowe, F., 2024. Using loyalty card data to understand the impact of weather on click &amp; collect behaviours in UK retailing. </w:t>
      </w:r>
      <w:r w:rsidRPr="00123444">
        <w:rPr>
          <w:rFonts w:cs="Times New Roman"/>
          <w:i/>
          <w:iCs/>
        </w:rPr>
        <w:t>The International Review of Retail, Distribution and Consumer Research</w:t>
      </w:r>
      <w:r w:rsidRPr="00123444">
        <w:rPr>
          <w:rFonts w:cs="Times New Roman"/>
        </w:rPr>
        <w:t>, </w:t>
      </w:r>
      <w:r w:rsidRPr="00123444">
        <w:rPr>
          <w:rFonts w:cs="Times New Roman"/>
          <w:i/>
          <w:iCs/>
        </w:rPr>
        <w:t>34</w:t>
      </w:r>
      <w:r w:rsidRPr="00123444">
        <w:rPr>
          <w:rFonts w:cs="Times New Roman"/>
        </w:rPr>
        <w:t>(5), pp.571-592.</w:t>
      </w:r>
    </w:p>
    <w:p w14:paraId="75EE2719" w14:textId="77777777" w:rsidR="00DF4ACB" w:rsidRPr="00123444" w:rsidRDefault="00DF4ACB" w:rsidP="00DF4ACB">
      <w:pPr>
        <w:rPr>
          <w:rFonts w:cs="Times New Roman"/>
        </w:rPr>
      </w:pPr>
      <w:r w:rsidRPr="00123444">
        <w:rPr>
          <w:rFonts w:cs="Times New Roman"/>
        </w:rPr>
        <w:t xml:space="preserve">Sage, M. (2012) ‘Tesco profit warning – how much was Clubcard responsible?’, </w:t>
      </w:r>
      <w:r w:rsidRPr="00123444">
        <w:rPr>
          <w:rFonts w:cs="Times New Roman"/>
          <w:i/>
          <w:iCs/>
        </w:rPr>
        <w:t>CustomerThink</w:t>
      </w:r>
      <w:r w:rsidRPr="00123444">
        <w:rPr>
          <w:rFonts w:cs="Times New Roman"/>
        </w:rPr>
        <w:t xml:space="preserve">, 22 Jan. Available at: </w:t>
      </w:r>
      <w:hyperlink r:id="rId31" w:tgtFrame="_new" w:history="1">
        <w:r w:rsidRPr="00123444">
          <w:rPr>
            <w:rStyle w:val="Hyperlink"/>
            <w:rFonts w:cs="Times New Roman"/>
            <w:color w:val="auto"/>
          </w:rPr>
          <w:t>https://customerthink.com/tesco_profit_warning_how_much_was_clubcard_responsible/</w:t>
        </w:r>
      </w:hyperlink>
      <w:r w:rsidRPr="00123444">
        <w:rPr>
          <w:rFonts w:cs="Times New Roman"/>
        </w:rPr>
        <w:t xml:space="preserve"> (Accessed: 11 July 2025).</w:t>
      </w:r>
    </w:p>
    <w:p w14:paraId="4C5EEF61" w14:textId="77777777" w:rsidR="00DF4ACB" w:rsidRPr="00123444" w:rsidRDefault="00DF4ACB" w:rsidP="00DF4ACB">
      <w:pPr>
        <w:rPr>
          <w:rFonts w:cs="Times New Roman"/>
        </w:rPr>
      </w:pPr>
      <w:r w:rsidRPr="00123444">
        <w:rPr>
          <w:rFonts w:cs="Times New Roman"/>
        </w:rPr>
        <w:t>Santabarbara, C., Royle, T. and Wei, W., 2025. ‘Beating the App’or Pyrrhic Victories? Gamification, Workaholism and FoMo in UK Food‐Delivery Platforms. </w:t>
      </w:r>
      <w:r w:rsidRPr="00123444">
        <w:rPr>
          <w:rFonts w:cs="Times New Roman"/>
          <w:i/>
          <w:iCs/>
        </w:rPr>
        <w:t>New Technology, Work and Employment</w:t>
      </w:r>
      <w:r w:rsidRPr="00123444">
        <w:rPr>
          <w:rFonts w:cs="Times New Roman"/>
        </w:rPr>
        <w:t>.</w:t>
      </w:r>
    </w:p>
    <w:p w14:paraId="71123B78" w14:textId="77777777" w:rsidR="00DF4ACB" w:rsidRPr="00123444" w:rsidRDefault="00DF4ACB" w:rsidP="00DF4ACB">
      <w:pPr>
        <w:rPr>
          <w:rFonts w:cs="Times New Roman"/>
        </w:rPr>
      </w:pPr>
      <w:r w:rsidRPr="00123444">
        <w:rPr>
          <w:rFonts w:cs="Times New Roman"/>
        </w:rPr>
        <w:t>Santoso, G. and Ruslim, T.S., 2024. Influencing factors on BCA Mobile customer loyalty: mediating role of customer satisfaction. </w:t>
      </w:r>
      <w:r w:rsidRPr="00123444">
        <w:rPr>
          <w:rFonts w:cs="Times New Roman"/>
          <w:i/>
          <w:iCs/>
        </w:rPr>
        <w:t>Jurnal Ekonomi</w:t>
      </w:r>
      <w:r w:rsidRPr="00123444">
        <w:rPr>
          <w:rFonts w:cs="Times New Roman"/>
        </w:rPr>
        <w:t>, </w:t>
      </w:r>
      <w:r w:rsidRPr="00123444">
        <w:rPr>
          <w:rFonts w:cs="Times New Roman"/>
          <w:i/>
          <w:iCs/>
        </w:rPr>
        <w:t>29</w:t>
      </w:r>
      <w:r w:rsidRPr="00123444">
        <w:rPr>
          <w:rFonts w:cs="Times New Roman"/>
        </w:rPr>
        <w:t>(1), pp.1-20.</w:t>
      </w:r>
    </w:p>
    <w:p w14:paraId="638065A0" w14:textId="77777777" w:rsidR="00DF4ACB" w:rsidRPr="00123444" w:rsidRDefault="00DF4ACB" w:rsidP="00DF4ACB">
      <w:pPr>
        <w:rPr>
          <w:rFonts w:cs="Times New Roman"/>
        </w:rPr>
      </w:pPr>
      <w:r w:rsidRPr="00123444">
        <w:rPr>
          <w:rFonts w:cs="Times New Roman"/>
        </w:rPr>
        <w:t>Saunders, M., Lewis, P. and Thornhill, A., 2007. Research methods. </w:t>
      </w:r>
      <w:r w:rsidRPr="00123444">
        <w:rPr>
          <w:rFonts w:cs="Times New Roman"/>
          <w:i/>
          <w:iCs/>
        </w:rPr>
        <w:t>Business Students 4th edition Pearson Education Limited, England</w:t>
      </w:r>
      <w:r w:rsidRPr="00123444">
        <w:rPr>
          <w:rFonts w:cs="Times New Roman"/>
        </w:rPr>
        <w:t xml:space="preserve">. </w:t>
      </w:r>
      <w:hyperlink r:id="rId32" w:history="1">
        <w:r w:rsidRPr="00123444">
          <w:rPr>
            <w:rStyle w:val="Hyperlink"/>
            <w:rFonts w:cs="Times New Roman"/>
          </w:rPr>
          <w: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123444">
        <w:rPr>
          <w:rFonts w:cs="Times New Roman"/>
        </w:rPr>
        <w:t> </w:t>
      </w:r>
    </w:p>
    <w:p w14:paraId="4FC78EDB" w14:textId="77777777" w:rsidR="00DF4ACB" w:rsidRPr="00123444" w:rsidRDefault="00DF4ACB" w:rsidP="00DF4ACB">
      <w:pPr>
        <w:rPr>
          <w:rFonts w:cs="Times New Roman"/>
        </w:rPr>
      </w:pPr>
      <w:r w:rsidRPr="00123444">
        <w:rPr>
          <w:rFonts w:cs="Times New Roman"/>
        </w:rPr>
        <w:t>Seridaran, S., Sithamparam, A.G., Falahat, M. and Ekmekcioğlu, Ö., 2024. Determinants of continuance usage intentions: the mediating role of satisfaction and trust in branded mobile applications among Malaysians. </w:t>
      </w:r>
      <w:r w:rsidRPr="00123444">
        <w:rPr>
          <w:rFonts w:cs="Times New Roman"/>
          <w:i/>
          <w:iCs/>
        </w:rPr>
        <w:t>Cogent Business &amp; Management</w:t>
      </w:r>
      <w:r w:rsidRPr="00123444">
        <w:rPr>
          <w:rFonts w:cs="Times New Roman"/>
        </w:rPr>
        <w:t>, </w:t>
      </w:r>
      <w:r w:rsidRPr="00123444">
        <w:rPr>
          <w:rFonts w:cs="Times New Roman"/>
          <w:i/>
          <w:iCs/>
        </w:rPr>
        <w:t>11</w:t>
      </w:r>
      <w:r w:rsidRPr="00123444">
        <w:rPr>
          <w:rFonts w:cs="Times New Roman"/>
        </w:rPr>
        <w:t>(1), p.2402082.</w:t>
      </w:r>
    </w:p>
    <w:p w14:paraId="35C03855" w14:textId="77777777" w:rsidR="00DF4ACB" w:rsidRPr="00123444" w:rsidRDefault="00DF4ACB" w:rsidP="00DF4ACB">
      <w:pPr>
        <w:rPr>
          <w:rFonts w:cs="Times New Roman"/>
        </w:rPr>
      </w:pPr>
      <w:r w:rsidRPr="00123444">
        <w:rPr>
          <w:rFonts w:cs="Times New Roman"/>
        </w:rPr>
        <w:t>Shetu, S.N., 2025. Determinants of generation Z consumers’ mobile online shopping apps continuance intention to use during COVID-19 and beyond—an empirical study. </w:t>
      </w:r>
      <w:r w:rsidRPr="00123444">
        <w:rPr>
          <w:rFonts w:cs="Times New Roman"/>
          <w:i/>
          <w:iCs/>
        </w:rPr>
        <w:t>Future Business Journal</w:t>
      </w:r>
      <w:r w:rsidRPr="00123444">
        <w:rPr>
          <w:rFonts w:cs="Times New Roman"/>
        </w:rPr>
        <w:t>, </w:t>
      </w:r>
      <w:r w:rsidRPr="00123444">
        <w:rPr>
          <w:rFonts w:cs="Times New Roman"/>
          <w:i/>
          <w:iCs/>
        </w:rPr>
        <w:t>11</w:t>
      </w:r>
      <w:r w:rsidRPr="00123444">
        <w:rPr>
          <w:rFonts w:cs="Times New Roman"/>
        </w:rPr>
        <w:t>(1), p.25.</w:t>
      </w:r>
    </w:p>
    <w:p w14:paraId="2A3DE760" w14:textId="77777777" w:rsidR="00DF4ACB" w:rsidRPr="00123444" w:rsidRDefault="00DF4ACB" w:rsidP="00DF4ACB">
      <w:pPr>
        <w:rPr>
          <w:rFonts w:cs="Times New Roman"/>
        </w:rPr>
      </w:pPr>
      <w:r w:rsidRPr="00123444">
        <w:rPr>
          <w:rFonts w:cs="Times New Roman"/>
        </w:rPr>
        <w:t>Si, C.E., Oo, Y.H., Noor, N.A.M. and Law, K.L.S., 2025. Digitalisation-Driven Gamification and Customer Churn Reduction: A Mediated PLS-SEM Approach via Brand Attractiveness.</w:t>
      </w:r>
    </w:p>
    <w:p w14:paraId="23E22731" w14:textId="77777777" w:rsidR="00DF4ACB" w:rsidRPr="00123444" w:rsidRDefault="00DF4ACB" w:rsidP="00DF4ACB">
      <w:pPr>
        <w:rPr>
          <w:rFonts w:cs="Times New Roman"/>
        </w:rPr>
      </w:pPr>
      <w:r w:rsidRPr="00123444">
        <w:rPr>
          <w:rFonts w:cs="Times New Roman"/>
        </w:rPr>
        <w:t>Singh, P., Ranjith, P.V., Fathihah, N., Kee, D.M.H., Nuralina, N., Nurdiyanah, N. and Nursyahirah, N., 2021. Service quality dimension and customers' satisfaction: An empirical study of Tesco hypermarket in Malaysia. </w:t>
      </w:r>
      <w:r w:rsidRPr="00123444">
        <w:rPr>
          <w:rFonts w:cs="Times New Roman"/>
          <w:i/>
          <w:iCs/>
        </w:rPr>
        <w:t>International Journal of Applied Business and International Management</w:t>
      </w:r>
      <w:r w:rsidRPr="00123444">
        <w:rPr>
          <w:rFonts w:cs="Times New Roman"/>
        </w:rPr>
        <w:t>, </w:t>
      </w:r>
      <w:r w:rsidRPr="00123444">
        <w:rPr>
          <w:rFonts w:cs="Times New Roman"/>
          <w:i/>
          <w:iCs/>
        </w:rPr>
        <w:t>6</w:t>
      </w:r>
      <w:r w:rsidRPr="00123444">
        <w:rPr>
          <w:rFonts w:cs="Times New Roman"/>
        </w:rPr>
        <w:t>(3), pp.102-114.</w:t>
      </w:r>
    </w:p>
    <w:p w14:paraId="36064A0F" w14:textId="77777777" w:rsidR="00DF4ACB" w:rsidRPr="00123444" w:rsidRDefault="00DF4ACB" w:rsidP="00DF4ACB">
      <w:pPr>
        <w:rPr>
          <w:rFonts w:cs="Times New Roman"/>
        </w:rPr>
      </w:pPr>
      <w:r w:rsidRPr="00123444">
        <w:rPr>
          <w:rFonts w:cs="Times New Roman"/>
        </w:rPr>
        <w:t>Soaloon, S.K. and Handayani, P.W., 2025. The influence of continuance intention on users’ well-being and intention to recommend online music streaming applications. </w:t>
      </w:r>
      <w:r w:rsidRPr="00123444">
        <w:rPr>
          <w:rFonts w:cs="Times New Roman"/>
          <w:i/>
          <w:iCs/>
        </w:rPr>
        <w:t>Cogent Arts &amp; Humanities</w:t>
      </w:r>
      <w:r w:rsidRPr="00123444">
        <w:rPr>
          <w:rFonts w:cs="Times New Roman"/>
        </w:rPr>
        <w:t>, </w:t>
      </w:r>
      <w:r w:rsidRPr="00123444">
        <w:rPr>
          <w:rFonts w:cs="Times New Roman"/>
          <w:i/>
          <w:iCs/>
        </w:rPr>
        <w:t>12</w:t>
      </w:r>
      <w:r w:rsidRPr="00123444">
        <w:rPr>
          <w:rFonts w:cs="Times New Roman"/>
        </w:rPr>
        <w:t>(1), p.2480445.</w:t>
      </w:r>
    </w:p>
    <w:p w14:paraId="2A53F153" w14:textId="77777777" w:rsidR="00DF4ACB" w:rsidRPr="00123444" w:rsidRDefault="00DF4ACB" w:rsidP="00DF4ACB">
      <w:pPr>
        <w:rPr>
          <w:rFonts w:cs="Times New Roman"/>
        </w:rPr>
      </w:pPr>
      <w:r w:rsidRPr="00123444">
        <w:rPr>
          <w:rFonts w:cs="Times New Roman"/>
        </w:rPr>
        <w:t>Stolk, J.R., 2025. Gamification and Consumer Behaviour: Assessing the Effect of a Game-Based Discount on Fruit and Vegetable Purchase Intention.</w:t>
      </w:r>
    </w:p>
    <w:p w14:paraId="715DC8C1" w14:textId="77777777" w:rsidR="00DF4ACB" w:rsidRPr="00123444" w:rsidRDefault="00DF4ACB" w:rsidP="00DF4ACB">
      <w:pPr>
        <w:rPr>
          <w:rFonts w:cs="Times New Roman"/>
        </w:rPr>
      </w:pPr>
      <w:r w:rsidRPr="00123444">
        <w:rPr>
          <w:rFonts w:cs="Times New Roman"/>
        </w:rPr>
        <w:t>Susanto, P., Hoque, M.E., Nisaa, V., Islam, M.A. and Kamarulzaman, Y., 2023. Predicting m-commerce continuance intention and price sensitivity in Indonesia by integrating of expectation-confirmation and post-acceptance model. </w:t>
      </w:r>
      <w:r w:rsidRPr="00123444">
        <w:rPr>
          <w:rFonts w:cs="Times New Roman"/>
          <w:i/>
          <w:iCs/>
        </w:rPr>
        <w:t>Sage Open</w:t>
      </w:r>
      <w:r w:rsidRPr="00123444">
        <w:rPr>
          <w:rFonts w:cs="Times New Roman"/>
        </w:rPr>
        <w:t>, </w:t>
      </w:r>
      <w:r w:rsidRPr="00123444">
        <w:rPr>
          <w:rFonts w:cs="Times New Roman"/>
          <w:i/>
          <w:iCs/>
        </w:rPr>
        <w:t>13</w:t>
      </w:r>
      <w:r w:rsidRPr="00123444">
        <w:rPr>
          <w:rFonts w:cs="Times New Roman"/>
        </w:rPr>
        <w:t>(3), p.21582440231188019.</w:t>
      </w:r>
    </w:p>
    <w:p w14:paraId="35EB7885" w14:textId="77777777" w:rsidR="00DF4ACB" w:rsidRPr="00123444" w:rsidRDefault="00DF4ACB" w:rsidP="00DF4ACB">
      <w:pPr>
        <w:rPr>
          <w:rFonts w:cs="Times New Roman"/>
        </w:rPr>
      </w:pPr>
      <w:r w:rsidRPr="00123444">
        <w:rPr>
          <w:rFonts w:cs="Times New Roman"/>
        </w:rPr>
        <w:t>Taherdoost, H., 2016. Validity and reliability of the research instrument; how to test the validation of a questionnaire/survey in a research. </w:t>
      </w:r>
      <w:r w:rsidRPr="00123444">
        <w:rPr>
          <w:rFonts w:cs="Times New Roman"/>
          <w:i/>
          <w:iCs/>
        </w:rPr>
        <w:t>International Journal of Academic Research in Management (IJARM),</w:t>
      </w:r>
      <w:r w:rsidRPr="00123444">
        <w:rPr>
          <w:rFonts w:cs="Times New Roman"/>
        </w:rPr>
        <w:t xml:space="preserve"> </w:t>
      </w:r>
      <w:r w:rsidRPr="00123444">
        <w:rPr>
          <w:rFonts w:cs="Times New Roman"/>
          <w:i/>
          <w:iCs/>
        </w:rPr>
        <w:t>5</w:t>
      </w:r>
      <w:r w:rsidRPr="00123444">
        <w:rPr>
          <w:rFonts w:cs="Times New Roman"/>
        </w:rPr>
        <w:t xml:space="preserve">(3), pp. 28-36. </w:t>
      </w:r>
      <w:hyperlink r:id="rId33" w:history="1">
        <w:r w:rsidRPr="00123444">
          <w:rPr>
            <w:rStyle w:val="Hyperlink"/>
            <w:rFonts w:cs="Times New Roman"/>
          </w:rPr>
          <w:t>https://hal.science/hal-02546799/document</w:t>
        </w:r>
      </w:hyperlink>
      <w:r w:rsidRPr="00123444">
        <w:rPr>
          <w:rFonts w:cs="Times New Roman"/>
        </w:rPr>
        <w:t> </w:t>
      </w:r>
    </w:p>
    <w:p w14:paraId="257B4914" w14:textId="77777777" w:rsidR="00DF4ACB" w:rsidRPr="00123444" w:rsidRDefault="00DF4ACB" w:rsidP="00DF4ACB">
      <w:pPr>
        <w:rPr>
          <w:rFonts w:cs="Times New Roman"/>
        </w:rPr>
      </w:pPr>
      <w:r w:rsidRPr="00123444">
        <w:rPr>
          <w:rFonts w:cs="Times New Roman"/>
        </w:rPr>
        <w:t>Talwar, S., Dhir, A., Khalil, A., Mohan, G. and Islam, A.N., 2020. Point of adoption and beyond. Initial trust and mobile-payment continuation intention. </w:t>
      </w:r>
      <w:r w:rsidRPr="00123444">
        <w:rPr>
          <w:rFonts w:cs="Times New Roman"/>
          <w:i/>
          <w:iCs/>
        </w:rPr>
        <w:t>Journal of Retailing and Consumer Services</w:t>
      </w:r>
      <w:r w:rsidRPr="00123444">
        <w:rPr>
          <w:rFonts w:cs="Times New Roman"/>
        </w:rPr>
        <w:t>, </w:t>
      </w:r>
      <w:r w:rsidRPr="00123444">
        <w:rPr>
          <w:rFonts w:cs="Times New Roman"/>
          <w:i/>
          <w:iCs/>
        </w:rPr>
        <w:t>55</w:t>
      </w:r>
      <w:r w:rsidRPr="00123444">
        <w:rPr>
          <w:rFonts w:cs="Times New Roman"/>
        </w:rPr>
        <w:t>, p.102086.</w:t>
      </w:r>
    </w:p>
    <w:p w14:paraId="05AF580A" w14:textId="77777777" w:rsidR="00DF4ACB" w:rsidRPr="00123444" w:rsidRDefault="00DF4ACB" w:rsidP="00DF4ACB">
      <w:pPr>
        <w:rPr>
          <w:rFonts w:cs="Times New Roman"/>
        </w:rPr>
      </w:pPr>
      <w:r w:rsidRPr="00123444">
        <w:rPr>
          <w:rFonts w:cs="Times New Roman"/>
        </w:rPr>
        <w:t>Tam, C., Santos, D. and Oliveira, T., 2020. Exploring the influential factors of continuance intention to use mobile Apps: Extending the expectation confirmation model. </w:t>
      </w:r>
      <w:r w:rsidRPr="00123444">
        <w:rPr>
          <w:rFonts w:cs="Times New Roman"/>
          <w:i/>
          <w:iCs/>
        </w:rPr>
        <w:t>Information Systems Frontiers</w:t>
      </w:r>
      <w:r w:rsidRPr="00123444">
        <w:rPr>
          <w:rFonts w:cs="Times New Roman"/>
        </w:rPr>
        <w:t>, </w:t>
      </w:r>
      <w:r w:rsidRPr="00123444">
        <w:rPr>
          <w:rFonts w:cs="Times New Roman"/>
          <w:i/>
          <w:iCs/>
        </w:rPr>
        <w:t>22</w:t>
      </w:r>
      <w:r w:rsidRPr="00123444">
        <w:rPr>
          <w:rFonts w:cs="Times New Roman"/>
        </w:rPr>
        <w:t>(1), pp.243-257.</w:t>
      </w:r>
    </w:p>
    <w:p w14:paraId="32D12DF5" w14:textId="77777777" w:rsidR="00DF4ACB" w:rsidRPr="00123444" w:rsidRDefault="00DF4ACB" w:rsidP="00DF4ACB">
      <w:pPr>
        <w:rPr>
          <w:rFonts w:cs="Times New Roman"/>
        </w:rPr>
      </w:pPr>
      <w:r w:rsidRPr="00123444">
        <w:rPr>
          <w:rFonts w:cs="Times New Roman"/>
        </w:rPr>
        <w:t xml:space="preserve">Tesco PLC. (2024) </w:t>
      </w:r>
      <w:r w:rsidRPr="00123444">
        <w:rPr>
          <w:rFonts w:cs="Times New Roman"/>
          <w:i/>
          <w:iCs/>
        </w:rPr>
        <w:t>Annual Report and Financial Statements 2024</w:t>
      </w:r>
      <w:r w:rsidRPr="00123444">
        <w:rPr>
          <w:rFonts w:cs="Times New Roman"/>
        </w:rPr>
        <w:t xml:space="preserve">. Available at: </w:t>
      </w:r>
      <w:hyperlink r:id="rId34" w:tgtFrame="_new" w:history="1">
        <w:r w:rsidRPr="00123444">
          <w:rPr>
            <w:rStyle w:val="Hyperlink"/>
            <w:rFonts w:cs="Times New Roman"/>
            <w:color w:val="auto"/>
          </w:rPr>
          <w:t>https://www.tescoplc.com/media/zgvhd0dn/tescos_ar24.pdf</w:t>
        </w:r>
      </w:hyperlink>
      <w:r w:rsidRPr="00123444">
        <w:rPr>
          <w:rFonts w:cs="Times New Roman"/>
        </w:rPr>
        <w:t xml:space="preserve"> (Accessed: 11 July 2025).</w:t>
      </w:r>
    </w:p>
    <w:p w14:paraId="1DDCDDEF" w14:textId="77777777" w:rsidR="00DF4ACB" w:rsidRPr="00123444" w:rsidRDefault="00DF4ACB" w:rsidP="00DF4ACB">
      <w:pPr>
        <w:rPr>
          <w:rFonts w:cs="Times New Roman"/>
        </w:rPr>
      </w:pPr>
      <w:r w:rsidRPr="00123444">
        <w:rPr>
          <w:rFonts w:cs="Times New Roman"/>
        </w:rPr>
        <w:t xml:space="preserve">The Sun. (2025) ‘Tesco-Club Card versus Sainsbury’s-Nectar: Save money’, </w:t>
      </w:r>
      <w:r w:rsidRPr="00123444">
        <w:rPr>
          <w:rFonts w:cs="Times New Roman"/>
          <w:i/>
          <w:iCs/>
        </w:rPr>
        <w:t>This Is Money</w:t>
      </w:r>
      <w:r w:rsidRPr="00123444">
        <w:rPr>
          <w:rFonts w:cs="Times New Roman"/>
        </w:rPr>
        <w:t xml:space="preserve">. Available at: </w:t>
      </w:r>
      <w:hyperlink r:id="rId35" w:tgtFrame="_new" w:history="1">
        <w:r w:rsidRPr="00123444">
          <w:rPr>
            <w:rStyle w:val="Hyperlink"/>
            <w:rFonts w:cs="Times New Roman"/>
            <w:color w:val="auto"/>
          </w:rPr>
          <w:t>https://www.thisismoney.co.uk/money/bills/article-12038453/Tesco-Club-Card-versus-Sainsburys-Nectar-save-money.html</w:t>
        </w:r>
      </w:hyperlink>
      <w:r w:rsidRPr="00123444">
        <w:rPr>
          <w:rFonts w:cs="Times New Roman"/>
        </w:rPr>
        <w:t xml:space="preserve"> (Accessed: 11 July 2025).</w:t>
      </w:r>
    </w:p>
    <w:p w14:paraId="3D3AC9B4" w14:textId="77777777" w:rsidR="00DF4ACB" w:rsidRPr="00123444" w:rsidRDefault="00DF4ACB" w:rsidP="00DF4ACB">
      <w:pPr>
        <w:rPr>
          <w:rFonts w:cs="Times New Roman"/>
        </w:rPr>
      </w:pPr>
      <w:r w:rsidRPr="00123444">
        <w:rPr>
          <w:rFonts w:cs="Times New Roman"/>
        </w:rPr>
        <w:t>Tran, T.P., Zemanek Jr, J.E. and Sakib, M.N., 2024. Improving brand love through branded apps: is that possible?. </w:t>
      </w:r>
      <w:r w:rsidRPr="00123444">
        <w:rPr>
          <w:rFonts w:cs="Times New Roman"/>
          <w:i/>
          <w:iCs/>
        </w:rPr>
        <w:t>Journal of Marketing Analytics</w:t>
      </w:r>
      <w:r w:rsidRPr="00123444">
        <w:rPr>
          <w:rFonts w:cs="Times New Roman"/>
        </w:rPr>
        <w:t>, pp.1-21.</w:t>
      </w:r>
    </w:p>
    <w:p w14:paraId="1358DADB" w14:textId="77777777" w:rsidR="00DF4ACB" w:rsidRPr="00123444" w:rsidRDefault="00DF4ACB" w:rsidP="00DF4ACB">
      <w:pPr>
        <w:rPr>
          <w:rFonts w:cs="Times New Roman"/>
        </w:rPr>
      </w:pPr>
      <w:r w:rsidRPr="00123444">
        <w:rPr>
          <w:rFonts w:cs="Times New Roman"/>
        </w:rPr>
        <w:t>Winter, M., Guilbert, S., Wilkinson, T., Lobley, M. and Broomfield, C., 2024. Keeping the Supermarket Shelves Stocked. In </w:t>
      </w:r>
      <w:r w:rsidRPr="00123444">
        <w:rPr>
          <w:rFonts w:cs="Times New Roman"/>
          <w:i/>
          <w:iCs/>
        </w:rPr>
        <w:t>Feeding People in a Crisis</w:t>
      </w:r>
      <w:r w:rsidRPr="00123444">
        <w:rPr>
          <w:rFonts w:cs="Times New Roman"/>
        </w:rPr>
        <w:t> (pp. 35-53). Bristol University Press.</w:t>
      </w:r>
    </w:p>
    <w:p w14:paraId="52D0BC94" w14:textId="77777777" w:rsidR="00DF4ACB" w:rsidRPr="00123444" w:rsidRDefault="00DF4ACB" w:rsidP="00DF4ACB">
      <w:pPr>
        <w:rPr>
          <w:rFonts w:cs="Times New Roman"/>
        </w:rPr>
      </w:pPr>
      <w:r w:rsidRPr="00123444">
        <w:rPr>
          <w:rFonts w:cs="Times New Roman"/>
        </w:rPr>
        <w:t>Woiceshyn, J. and Daellenbach, U., 2018. Evaluating inductive vs deductive research in management studies: Implications for authors, editors, and reviewers. </w:t>
      </w:r>
      <w:r w:rsidRPr="00123444">
        <w:rPr>
          <w:rFonts w:cs="Times New Roman"/>
          <w:i/>
          <w:iCs/>
        </w:rPr>
        <w:t>Qualitative research in organizations and management: An International Journal</w:t>
      </w:r>
      <w:r w:rsidRPr="00123444">
        <w:rPr>
          <w:rFonts w:cs="Times New Roman"/>
        </w:rPr>
        <w:t xml:space="preserve">. </w:t>
      </w:r>
      <w:hyperlink r:id="rId36" w:history="1">
        <w:r w:rsidRPr="00123444">
          <w:rPr>
            <w:rStyle w:val="Hyperlink"/>
            <w:rFonts w:cs="Times New Roman"/>
          </w:rPr>
          <w:t>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w:t>
        </w:r>
      </w:hyperlink>
      <w:r w:rsidRPr="00123444">
        <w:rPr>
          <w:rFonts w:cs="Times New Roman"/>
        </w:rPr>
        <w:t> </w:t>
      </w:r>
    </w:p>
    <w:p w14:paraId="2CDF5C5F" w14:textId="77777777" w:rsidR="00DF4ACB" w:rsidRPr="00123444" w:rsidRDefault="00DF4ACB" w:rsidP="00DF4ACB">
      <w:pPr>
        <w:rPr>
          <w:rFonts w:cs="Times New Roman"/>
        </w:rPr>
      </w:pPr>
      <w:r w:rsidRPr="00123444">
        <w:rPr>
          <w:rFonts w:cs="Times New Roman"/>
        </w:rPr>
        <w:t>Wolniak, R., Stecuła, K. and Aydın, B., 2024. Digital transformation of grocery in-store shopping-scanners, artificial intelligence, augmented reality and beyond: A review. </w:t>
      </w:r>
      <w:r w:rsidRPr="00123444">
        <w:rPr>
          <w:rFonts w:cs="Times New Roman"/>
          <w:i/>
          <w:iCs/>
        </w:rPr>
        <w:t>Foods</w:t>
      </w:r>
      <w:r w:rsidRPr="00123444">
        <w:rPr>
          <w:rFonts w:cs="Times New Roman"/>
        </w:rPr>
        <w:t>, </w:t>
      </w:r>
      <w:r w:rsidRPr="00123444">
        <w:rPr>
          <w:rFonts w:cs="Times New Roman"/>
          <w:i/>
          <w:iCs/>
        </w:rPr>
        <w:t>13</w:t>
      </w:r>
      <w:r w:rsidRPr="00123444">
        <w:rPr>
          <w:rFonts w:cs="Times New Roman"/>
        </w:rPr>
        <w:t>(18), p.2948.</w:t>
      </w:r>
    </w:p>
    <w:p w14:paraId="0FE783DA" w14:textId="77777777" w:rsidR="00DF4ACB" w:rsidRPr="00123444" w:rsidRDefault="00DF4ACB" w:rsidP="00DF4ACB">
      <w:pPr>
        <w:rPr>
          <w:rFonts w:cs="Times New Roman"/>
        </w:rPr>
      </w:pPr>
      <w:r w:rsidRPr="00123444">
        <w:rPr>
          <w:rFonts w:cs="Times New Roman"/>
        </w:rPr>
        <w:t>Zandi, A. and Sekhavat, Y.A., 2024. Gamification in retail: Enhancing grocery customer experience with location-based strategies. </w:t>
      </w:r>
      <w:r w:rsidRPr="00123444">
        <w:rPr>
          <w:rFonts w:cs="Times New Roman"/>
          <w:i/>
          <w:iCs/>
        </w:rPr>
        <w:t>International Journal of Serious Games</w:t>
      </w:r>
      <w:r w:rsidRPr="00123444">
        <w:rPr>
          <w:rFonts w:cs="Times New Roman"/>
        </w:rPr>
        <w:t>, </w:t>
      </w:r>
      <w:r w:rsidRPr="00123444">
        <w:rPr>
          <w:rFonts w:cs="Times New Roman"/>
          <w:i/>
          <w:iCs/>
        </w:rPr>
        <w:t>11</w:t>
      </w:r>
      <w:r w:rsidRPr="00123444">
        <w:rPr>
          <w:rFonts w:cs="Times New Roman"/>
        </w:rPr>
        <w:t>(2), p.43.</w:t>
      </w:r>
    </w:p>
    <w:p w14:paraId="3FBA05C8" w14:textId="77777777" w:rsidR="006A71B2" w:rsidRPr="00123444" w:rsidRDefault="00DF4ACB" w:rsidP="00DF4ACB">
      <w:pPr>
        <w:rPr>
          <w:rFonts w:cs="Times New Roman"/>
        </w:rPr>
      </w:pPr>
      <w:r w:rsidRPr="00123444">
        <w:rPr>
          <w:rFonts w:cs="Times New Roman"/>
        </w:rPr>
        <w:t>Žukauskas, P., Vveinhardt, J. and Andriukaitienė, R., 2018. Philosophy and paradigm of scientific research. </w:t>
      </w:r>
      <w:r w:rsidRPr="00123444">
        <w:rPr>
          <w:rFonts w:cs="Times New Roman"/>
          <w:i/>
          <w:iCs/>
        </w:rPr>
        <w:t>Management culture and corporate social responsibility</w:t>
      </w:r>
      <w:r w:rsidRPr="00123444">
        <w:rPr>
          <w:rFonts w:cs="Times New Roman"/>
        </w:rPr>
        <w:t>, </w:t>
      </w:r>
      <w:r w:rsidRPr="00123444">
        <w:rPr>
          <w:rFonts w:cs="Times New Roman"/>
          <w:i/>
          <w:iCs/>
        </w:rPr>
        <w:t>121</w:t>
      </w:r>
      <w:r w:rsidRPr="00123444">
        <w:rPr>
          <w:rFonts w:cs="Times New Roman"/>
        </w:rPr>
        <w:t xml:space="preserve">. </w:t>
      </w:r>
      <w:hyperlink r:id="rId37" w:history="1">
        <w:r w:rsidRPr="00123444">
          <w:rPr>
            <w:rStyle w:val="Hyperlink"/>
            <w:rFonts w:cs="Times New Roman"/>
          </w:rPr>
          <w:t>https://www.intechopen.com/chapters/58890</w:t>
        </w:r>
      </w:hyperlink>
      <w:r w:rsidRPr="00123444">
        <w:rPr>
          <w:rFonts w:cs="Times New Roman"/>
        </w:rPr>
        <w:t> </w:t>
      </w:r>
    </w:p>
    <w:p w14:paraId="5E7C9D5A" w14:textId="77777777" w:rsidR="006A71B2" w:rsidRPr="00123444" w:rsidRDefault="006A71B2" w:rsidP="00DF4ACB">
      <w:pPr>
        <w:rPr>
          <w:rFonts w:cs="Times New Roman"/>
        </w:rPr>
      </w:pPr>
    </w:p>
    <w:p w14:paraId="6DAD5B69" w14:textId="77777777" w:rsidR="00656B55" w:rsidRPr="00123444" w:rsidRDefault="00656B55" w:rsidP="00DF4ACB">
      <w:pPr>
        <w:rPr>
          <w:rFonts w:cs="Times New Roman"/>
        </w:rPr>
      </w:pPr>
    </w:p>
    <w:p w14:paraId="2E98C38E" w14:textId="77777777" w:rsidR="00656B55" w:rsidRPr="00123444" w:rsidRDefault="00656B55" w:rsidP="00DF4ACB">
      <w:pPr>
        <w:rPr>
          <w:rFonts w:cs="Times New Roman"/>
        </w:rPr>
      </w:pPr>
    </w:p>
    <w:p w14:paraId="3592F488" w14:textId="77777777" w:rsidR="00656B55" w:rsidRPr="00123444" w:rsidRDefault="00656B55" w:rsidP="00DF4ACB">
      <w:pPr>
        <w:rPr>
          <w:rFonts w:cs="Times New Roman"/>
        </w:rPr>
      </w:pPr>
    </w:p>
    <w:p w14:paraId="61BBC5FE" w14:textId="77777777" w:rsidR="00656B55" w:rsidRPr="00123444" w:rsidRDefault="00656B55" w:rsidP="00DF4ACB">
      <w:pPr>
        <w:rPr>
          <w:rFonts w:cs="Times New Roman"/>
        </w:rPr>
      </w:pPr>
    </w:p>
    <w:p w14:paraId="7BA79123" w14:textId="77777777" w:rsidR="00656B55" w:rsidRPr="00123444" w:rsidRDefault="00656B55" w:rsidP="00DF4ACB">
      <w:pPr>
        <w:rPr>
          <w:rFonts w:cs="Times New Roman"/>
        </w:rPr>
      </w:pPr>
    </w:p>
    <w:p w14:paraId="6677F32F" w14:textId="77777777" w:rsidR="00656B55" w:rsidRPr="00123444" w:rsidRDefault="00656B55" w:rsidP="00DF4ACB">
      <w:pPr>
        <w:rPr>
          <w:rFonts w:cs="Times New Roman"/>
        </w:rPr>
      </w:pPr>
    </w:p>
    <w:p w14:paraId="22B93B80" w14:textId="77777777" w:rsidR="00656B55" w:rsidRPr="00123444" w:rsidRDefault="00656B55" w:rsidP="00DF4ACB">
      <w:pPr>
        <w:rPr>
          <w:rFonts w:cs="Times New Roman"/>
        </w:rPr>
      </w:pPr>
    </w:p>
    <w:p w14:paraId="372C66C8" w14:textId="77777777" w:rsidR="00656B55" w:rsidRPr="00123444" w:rsidRDefault="00656B55" w:rsidP="00DF4ACB">
      <w:pPr>
        <w:rPr>
          <w:rFonts w:cs="Times New Roman"/>
        </w:rPr>
      </w:pPr>
    </w:p>
    <w:p w14:paraId="3D6FD2DC" w14:textId="77777777" w:rsidR="00656B55" w:rsidRPr="00123444" w:rsidRDefault="00656B55" w:rsidP="00DF4ACB">
      <w:pPr>
        <w:rPr>
          <w:rFonts w:cs="Times New Roman"/>
        </w:rPr>
      </w:pPr>
    </w:p>
    <w:p w14:paraId="05F9115A" w14:textId="77777777" w:rsidR="00656B55" w:rsidRPr="00123444" w:rsidRDefault="00656B55" w:rsidP="00DF4ACB">
      <w:pPr>
        <w:rPr>
          <w:rFonts w:cs="Times New Roman"/>
        </w:rPr>
      </w:pPr>
    </w:p>
    <w:p w14:paraId="3F1B4B7D" w14:textId="77777777" w:rsidR="00656B55" w:rsidRPr="00123444" w:rsidRDefault="00656B55" w:rsidP="00DF4ACB">
      <w:pPr>
        <w:rPr>
          <w:rFonts w:cs="Times New Roman"/>
        </w:rPr>
      </w:pPr>
    </w:p>
    <w:p w14:paraId="152BD12E" w14:textId="77777777" w:rsidR="00656B55" w:rsidRPr="00123444" w:rsidRDefault="00656B55" w:rsidP="00DF4ACB">
      <w:pPr>
        <w:rPr>
          <w:rFonts w:cs="Times New Roman"/>
        </w:rPr>
      </w:pPr>
    </w:p>
    <w:p w14:paraId="4D049239" w14:textId="77777777" w:rsidR="00656B55" w:rsidRPr="00123444" w:rsidRDefault="00656B55" w:rsidP="00DF4ACB">
      <w:pPr>
        <w:rPr>
          <w:rFonts w:cs="Times New Roman"/>
        </w:rPr>
      </w:pPr>
    </w:p>
    <w:p w14:paraId="436A7D9B" w14:textId="77777777" w:rsidR="00656B55" w:rsidRPr="00123444" w:rsidRDefault="00656B55" w:rsidP="00656B55">
      <w:pPr>
        <w:pStyle w:val="Heading1"/>
        <w:rPr>
          <w:rFonts w:cs="Times New Roman"/>
        </w:rPr>
      </w:pPr>
      <w:bookmarkStart w:id="64" w:name="_Toc240835823"/>
      <w:r w:rsidRPr="00123444">
        <w:rPr>
          <w:rFonts w:cs="Times New Roman"/>
        </w:rPr>
        <w:t>Appendix</w:t>
      </w:r>
      <w:bookmarkEnd w:id="64"/>
    </w:p>
    <w:p w14:paraId="67618889" w14:textId="77777777" w:rsidR="00656B55" w:rsidRPr="00123444" w:rsidRDefault="00656B55" w:rsidP="00E55080">
      <w:pPr>
        <w:pStyle w:val="Heading2"/>
        <w:rPr>
          <w:rFonts w:cs="Times New Roman"/>
        </w:rPr>
      </w:pPr>
      <w:bookmarkStart w:id="65" w:name="_Toc240835824"/>
      <w:r w:rsidRPr="00123444">
        <w:rPr>
          <w:rFonts w:cs="Times New Roman"/>
        </w:rPr>
        <w:t>Survey Questionnaire</w:t>
      </w:r>
      <w:bookmarkEnd w:id="65"/>
    </w:p>
    <w:p w14:paraId="23BFD8D2" w14:textId="77777777" w:rsidR="00656B55" w:rsidRPr="00123444" w:rsidRDefault="00656B55" w:rsidP="00E55080">
      <w:pPr>
        <w:jc w:val="center"/>
        <w:rPr>
          <w:rFonts w:cs="Times New Roman"/>
          <w:b/>
          <w:bCs/>
        </w:rPr>
      </w:pPr>
      <w:r w:rsidRPr="00123444">
        <w:rPr>
          <w:rFonts w:cs="Times New Roman"/>
          <w:b/>
          <w:bCs/>
        </w:rPr>
        <w:t>Investigating the Impact of Loyalty Apps on Customer Retention in UK shopping centre – A Case of Tesco</w:t>
      </w:r>
    </w:p>
    <w:p w14:paraId="11EDBD18" w14:textId="77777777" w:rsidR="00656B55" w:rsidRPr="00123444" w:rsidRDefault="00656B55" w:rsidP="00656B55">
      <w:pPr>
        <w:rPr>
          <w:rFonts w:cs="Times New Roman"/>
          <w:b/>
          <w:bCs/>
        </w:rPr>
      </w:pPr>
      <w:r w:rsidRPr="00123444">
        <w:rPr>
          <w:rFonts w:cs="Times New Roman"/>
          <w:b/>
          <w:bCs/>
        </w:rPr>
        <w:t>Purpose of the Study:</w:t>
      </w:r>
    </w:p>
    <w:p w14:paraId="687BFC29" w14:textId="77777777" w:rsidR="00656B55" w:rsidRPr="00123444" w:rsidRDefault="00656B55" w:rsidP="00656B55">
      <w:pPr>
        <w:rPr>
          <w:rFonts w:cs="Times New Roman"/>
        </w:rPr>
      </w:pPr>
      <w:r w:rsidRPr="00123444">
        <w:rPr>
          <w:rFonts w:cs="Times New Roman"/>
        </w:rPr>
        <w:t>You are invited to take part in a research study being conducted as part of a Master’s dissertation project. This study aims to understand how features of the Tesco Clubcard app influence customer satisfaction, engagement, and retention. The findings will help assess the effectiveness of digital loyalty tools in modern retail environments.</w:t>
      </w:r>
    </w:p>
    <w:p w14:paraId="7785A4CE" w14:textId="77777777" w:rsidR="00656B55" w:rsidRPr="00123444" w:rsidRDefault="00656B55" w:rsidP="00656B55">
      <w:pPr>
        <w:rPr>
          <w:rFonts w:cs="Times New Roman"/>
          <w:b/>
          <w:bCs/>
        </w:rPr>
      </w:pPr>
      <w:r w:rsidRPr="00123444">
        <w:rPr>
          <w:rFonts w:cs="Times New Roman"/>
          <w:b/>
          <w:bCs/>
        </w:rPr>
        <w:t>What Does Participation Involve?</w:t>
      </w:r>
    </w:p>
    <w:p w14:paraId="5D1072F6" w14:textId="77777777" w:rsidR="00656B55" w:rsidRPr="00123444" w:rsidRDefault="00656B55" w:rsidP="00656B55">
      <w:pPr>
        <w:rPr>
          <w:rFonts w:cs="Times New Roman"/>
        </w:rPr>
      </w:pPr>
      <w:r w:rsidRPr="00123444">
        <w:rPr>
          <w:rFonts w:cs="Times New Roman"/>
        </w:rPr>
        <w:t>This questionnaire contains 13 short questions, including 3 on basic demographics and 10 on your experiences and opinions about using the Tesco Clubcard app. It should take no more than 5 minutes to complete.</w:t>
      </w:r>
    </w:p>
    <w:p w14:paraId="5B173895" w14:textId="77777777" w:rsidR="00656B55" w:rsidRPr="00123444" w:rsidRDefault="00656B55" w:rsidP="00656B55">
      <w:pPr>
        <w:rPr>
          <w:rFonts w:cs="Times New Roman"/>
          <w:b/>
          <w:bCs/>
        </w:rPr>
      </w:pPr>
      <w:r w:rsidRPr="00123444">
        <w:rPr>
          <w:rFonts w:cs="Times New Roman"/>
          <w:b/>
          <w:bCs/>
        </w:rPr>
        <w:t>Confidentiality and Data Use:</w:t>
      </w:r>
    </w:p>
    <w:p w14:paraId="24E29794" w14:textId="77777777" w:rsidR="00656B55" w:rsidRPr="00123444" w:rsidRDefault="00656B55" w:rsidP="00656B55">
      <w:pPr>
        <w:numPr>
          <w:ilvl w:val="0"/>
          <w:numId w:val="8"/>
        </w:numPr>
        <w:spacing w:line="259" w:lineRule="auto"/>
        <w:rPr>
          <w:rFonts w:cs="Times New Roman"/>
        </w:rPr>
      </w:pPr>
      <w:r w:rsidRPr="00123444">
        <w:rPr>
          <w:rFonts w:cs="Times New Roman"/>
        </w:rPr>
        <w:t>Your responses will remain anonymous and confidential.</w:t>
      </w:r>
    </w:p>
    <w:p w14:paraId="23DDCE60" w14:textId="77777777" w:rsidR="00656B55" w:rsidRPr="00123444" w:rsidRDefault="00656B55" w:rsidP="00656B55">
      <w:pPr>
        <w:numPr>
          <w:ilvl w:val="0"/>
          <w:numId w:val="8"/>
        </w:numPr>
        <w:spacing w:line="259" w:lineRule="auto"/>
        <w:rPr>
          <w:rFonts w:cs="Times New Roman"/>
        </w:rPr>
      </w:pPr>
      <w:r w:rsidRPr="00123444">
        <w:rPr>
          <w:rFonts w:cs="Times New Roman"/>
        </w:rPr>
        <w:t>No personally identifiable information will be collected.</w:t>
      </w:r>
    </w:p>
    <w:p w14:paraId="0F4308E7" w14:textId="77777777" w:rsidR="00656B55" w:rsidRPr="00123444" w:rsidRDefault="00656B55" w:rsidP="00656B55">
      <w:pPr>
        <w:numPr>
          <w:ilvl w:val="0"/>
          <w:numId w:val="8"/>
        </w:numPr>
        <w:spacing w:line="259" w:lineRule="auto"/>
        <w:rPr>
          <w:rFonts w:cs="Times New Roman"/>
        </w:rPr>
      </w:pPr>
      <w:r w:rsidRPr="00123444">
        <w:rPr>
          <w:rFonts w:cs="Times New Roman"/>
        </w:rPr>
        <w:t>Data will be used solely for academic research purposes and will not be shared with any third party.</w:t>
      </w:r>
    </w:p>
    <w:p w14:paraId="19B93919" w14:textId="77777777" w:rsidR="00656B55" w:rsidRPr="00123444" w:rsidRDefault="00656B55" w:rsidP="00656B55">
      <w:pPr>
        <w:numPr>
          <w:ilvl w:val="0"/>
          <w:numId w:val="8"/>
        </w:numPr>
        <w:spacing w:line="259" w:lineRule="auto"/>
        <w:rPr>
          <w:rFonts w:cs="Times New Roman"/>
        </w:rPr>
      </w:pPr>
      <w:r w:rsidRPr="00123444">
        <w:rPr>
          <w:rFonts w:cs="Times New Roman"/>
        </w:rPr>
        <w:t>All data will be stored securely in accordance with data protection and GDPR guidelines.</w:t>
      </w:r>
    </w:p>
    <w:p w14:paraId="71D029E1" w14:textId="77777777" w:rsidR="00656B55" w:rsidRPr="00123444" w:rsidRDefault="00656B55" w:rsidP="00656B55">
      <w:pPr>
        <w:rPr>
          <w:rFonts w:cs="Times New Roman"/>
          <w:b/>
          <w:bCs/>
        </w:rPr>
      </w:pPr>
      <w:r w:rsidRPr="00123444">
        <w:rPr>
          <w:rFonts w:cs="Times New Roman"/>
          <w:b/>
          <w:bCs/>
        </w:rPr>
        <w:t>Voluntary Participation and Withdrawal:</w:t>
      </w:r>
    </w:p>
    <w:p w14:paraId="59E3869C" w14:textId="77777777" w:rsidR="00656B55" w:rsidRPr="00123444" w:rsidRDefault="00656B55" w:rsidP="00656B55">
      <w:pPr>
        <w:numPr>
          <w:ilvl w:val="0"/>
          <w:numId w:val="9"/>
        </w:numPr>
        <w:spacing w:line="259" w:lineRule="auto"/>
        <w:rPr>
          <w:rFonts w:cs="Times New Roman"/>
        </w:rPr>
      </w:pPr>
      <w:r w:rsidRPr="00123444">
        <w:rPr>
          <w:rFonts w:cs="Times New Roman"/>
        </w:rPr>
        <w:t>Participation is entirely voluntary.</w:t>
      </w:r>
    </w:p>
    <w:p w14:paraId="08B001D7" w14:textId="77777777" w:rsidR="00656B55" w:rsidRPr="00123444" w:rsidRDefault="00656B55" w:rsidP="00656B55">
      <w:pPr>
        <w:numPr>
          <w:ilvl w:val="0"/>
          <w:numId w:val="9"/>
        </w:numPr>
        <w:spacing w:line="259" w:lineRule="auto"/>
        <w:rPr>
          <w:rFonts w:cs="Times New Roman"/>
        </w:rPr>
      </w:pPr>
      <w:r w:rsidRPr="00123444">
        <w:rPr>
          <w:rFonts w:cs="Times New Roman"/>
        </w:rPr>
        <w:t>You may choose not to participate or to exit the survey at any point before submission without any consequence.</w:t>
      </w:r>
    </w:p>
    <w:p w14:paraId="63434F8C" w14:textId="77777777" w:rsidR="00656B55" w:rsidRPr="00123444" w:rsidRDefault="00656B55" w:rsidP="00656B55">
      <w:pPr>
        <w:rPr>
          <w:rFonts w:cs="Times New Roman"/>
          <w:b/>
          <w:bCs/>
        </w:rPr>
      </w:pPr>
      <w:r w:rsidRPr="00123444">
        <w:rPr>
          <w:rFonts w:cs="Times New Roman"/>
          <w:b/>
          <w:bCs/>
        </w:rPr>
        <w:t>Eligibility:</w:t>
      </w:r>
    </w:p>
    <w:p w14:paraId="284FA1C6" w14:textId="77777777" w:rsidR="00656B55" w:rsidRPr="00123444" w:rsidRDefault="00656B55" w:rsidP="00656B55">
      <w:pPr>
        <w:rPr>
          <w:rFonts w:cs="Times New Roman"/>
        </w:rPr>
      </w:pPr>
      <w:r w:rsidRPr="00123444">
        <w:rPr>
          <w:rFonts w:cs="Times New Roman"/>
        </w:rPr>
        <w:t>To participate, you must:</w:t>
      </w:r>
    </w:p>
    <w:p w14:paraId="11FE02B2" w14:textId="77777777" w:rsidR="00656B55" w:rsidRPr="00123444" w:rsidRDefault="00656B55" w:rsidP="00656B55">
      <w:pPr>
        <w:numPr>
          <w:ilvl w:val="0"/>
          <w:numId w:val="10"/>
        </w:numPr>
        <w:spacing w:line="259" w:lineRule="auto"/>
        <w:rPr>
          <w:rFonts w:cs="Times New Roman"/>
        </w:rPr>
      </w:pPr>
      <w:r w:rsidRPr="00123444">
        <w:rPr>
          <w:rFonts w:cs="Times New Roman"/>
        </w:rPr>
        <w:t>Be 18 years or older</w:t>
      </w:r>
    </w:p>
    <w:p w14:paraId="58BA315E" w14:textId="77777777" w:rsidR="00656B55" w:rsidRPr="00123444" w:rsidRDefault="00656B55" w:rsidP="00656B55">
      <w:pPr>
        <w:numPr>
          <w:ilvl w:val="0"/>
          <w:numId w:val="10"/>
        </w:numPr>
        <w:spacing w:line="259" w:lineRule="auto"/>
        <w:rPr>
          <w:rFonts w:cs="Times New Roman"/>
        </w:rPr>
      </w:pPr>
      <w:r w:rsidRPr="00123444">
        <w:rPr>
          <w:rFonts w:cs="Times New Roman"/>
        </w:rPr>
        <w:t>Be a Tesco customer in the UK</w:t>
      </w:r>
    </w:p>
    <w:p w14:paraId="7A04C0A8" w14:textId="77777777" w:rsidR="00656B55" w:rsidRPr="00123444" w:rsidRDefault="00656B55" w:rsidP="00656B55">
      <w:pPr>
        <w:numPr>
          <w:ilvl w:val="0"/>
          <w:numId w:val="10"/>
        </w:numPr>
        <w:spacing w:line="259" w:lineRule="auto"/>
        <w:rPr>
          <w:rFonts w:cs="Times New Roman"/>
        </w:rPr>
      </w:pPr>
      <w:r w:rsidRPr="00123444">
        <w:rPr>
          <w:rFonts w:cs="Times New Roman"/>
        </w:rPr>
        <w:t>Have used the Tesco Clubcard app at least once in the past 12 months</w:t>
      </w:r>
    </w:p>
    <w:p w14:paraId="235FE13F" w14:textId="77777777" w:rsidR="00656B55" w:rsidRPr="00123444" w:rsidRDefault="00656B55" w:rsidP="00656B55">
      <w:pPr>
        <w:rPr>
          <w:rFonts w:cs="Times New Roman"/>
          <w:b/>
          <w:bCs/>
        </w:rPr>
      </w:pPr>
      <w:r w:rsidRPr="00123444">
        <w:rPr>
          <w:rFonts w:cs="Times New Roman"/>
          <w:b/>
          <w:bCs/>
        </w:rPr>
        <w:t>Consent Statement:</w:t>
      </w:r>
    </w:p>
    <w:p w14:paraId="3050FD3D" w14:textId="77777777" w:rsidR="00656B55" w:rsidRPr="00123444" w:rsidRDefault="00656B55" w:rsidP="00656B55">
      <w:pPr>
        <w:rPr>
          <w:rFonts w:cs="Times New Roman"/>
        </w:rPr>
      </w:pPr>
      <w:r w:rsidRPr="00123444">
        <w:rPr>
          <w:rFonts w:cs="Times New Roman"/>
        </w:rPr>
        <w:t>By proceeding with this survey, you confirm that:</w:t>
      </w:r>
    </w:p>
    <w:p w14:paraId="2E0FCE59" w14:textId="77777777" w:rsidR="00656B55" w:rsidRPr="00123444" w:rsidRDefault="00656B55" w:rsidP="00656B55">
      <w:pPr>
        <w:numPr>
          <w:ilvl w:val="0"/>
          <w:numId w:val="11"/>
        </w:numPr>
        <w:spacing w:line="259" w:lineRule="auto"/>
        <w:rPr>
          <w:rFonts w:cs="Times New Roman"/>
        </w:rPr>
      </w:pPr>
      <w:r w:rsidRPr="00123444">
        <w:rPr>
          <w:rFonts w:cs="Times New Roman"/>
        </w:rPr>
        <w:t>You have read and understood this information</w:t>
      </w:r>
    </w:p>
    <w:p w14:paraId="2F6C0739" w14:textId="77777777" w:rsidR="00656B55" w:rsidRPr="00123444" w:rsidRDefault="00656B55" w:rsidP="00656B55">
      <w:pPr>
        <w:numPr>
          <w:ilvl w:val="0"/>
          <w:numId w:val="11"/>
        </w:numPr>
        <w:spacing w:line="259" w:lineRule="auto"/>
        <w:rPr>
          <w:rFonts w:cs="Times New Roman"/>
        </w:rPr>
      </w:pPr>
      <w:r w:rsidRPr="00123444">
        <w:rPr>
          <w:rFonts w:cs="Times New Roman"/>
        </w:rPr>
        <w:t>You voluntarily agree to participate</w:t>
      </w:r>
    </w:p>
    <w:p w14:paraId="5E5DD5D8" w14:textId="77777777" w:rsidR="00656B55" w:rsidRPr="00123444" w:rsidRDefault="00656B55" w:rsidP="00656B55">
      <w:pPr>
        <w:numPr>
          <w:ilvl w:val="0"/>
          <w:numId w:val="11"/>
        </w:numPr>
        <w:spacing w:line="259" w:lineRule="auto"/>
        <w:rPr>
          <w:rFonts w:cs="Times New Roman"/>
        </w:rPr>
      </w:pPr>
      <w:r w:rsidRPr="00123444">
        <w:rPr>
          <w:rFonts w:cs="Times New Roman"/>
        </w:rPr>
        <w:t>You meet the eligibility criteria</w:t>
      </w:r>
    </w:p>
    <w:p w14:paraId="50E1ABE4" w14:textId="77777777" w:rsidR="00656B55" w:rsidRPr="00123444" w:rsidRDefault="00656B55" w:rsidP="00656B55">
      <w:pPr>
        <w:rPr>
          <w:rFonts w:cs="Times New Roman"/>
          <w:b/>
          <w:bCs/>
        </w:rPr>
      </w:pPr>
    </w:p>
    <w:p w14:paraId="7C8C1D4B" w14:textId="77777777" w:rsidR="00656B55" w:rsidRPr="00123444" w:rsidRDefault="00656B55" w:rsidP="00656B55">
      <w:pPr>
        <w:rPr>
          <w:rFonts w:cs="Times New Roman"/>
          <w:b/>
          <w:bCs/>
        </w:rPr>
      </w:pPr>
    </w:p>
    <w:p w14:paraId="264CD3CA" w14:textId="77777777" w:rsidR="00656B55" w:rsidRPr="00123444" w:rsidRDefault="00656B55" w:rsidP="00656B55">
      <w:pPr>
        <w:rPr>
          <w:rFonts w:cs="Times New Roman"/>
          <w:b/>
          <w:bCs/>
          <w:sz w:val="28"/>
        </w:rPr>
      </w:pPr>
      <w:r w:rsidRPr="00123444">
        <w:rPr>
          <w:rFonts w:cs="Times New Roman"/>
          <w:b/>
          <w:bCs/>
          <w:sz w:val="28"/>
        </w:rPr>
        <w:t xml:space="preserve">Demographic Questions </w:t>
      </w:r>
    </w:p>
    <w:p w14:paraId="6C65A480" w14:textId="77777777" w:rsidR="00656B55" w:rsidRPr="00123444" w:rsidRDefault="00656B55" w:rsidP="00656B55">
      <w:pPr>
        <w:numPr>
          <w:ilvl w:val="0"/>
          <w:numId w:val="7"/>
        </w:numPr>
        <w:spacing w:line="259" w:lineRule="auto"/>
        <w:rPr>
          <w:rFonts w:cs="Times New Roman"/>
        </w:rPr>
      </w:pPr>
      <w:r w:rsidRPr="00123444">
        <w:rPr>
          <w:rFonts w:cs="Times New Roman"/>
          <w:b/>
          <w:bCs/>
        </w:rPr>
        <w:t>What is your age group?</w:t>
      </w:r>
    </w:p>
    <w:p w14:paraId="1264C494" w14:textId="77777777" w:rsidR="00656B55" w:rsidRPr="00123444" w:rsidRDefault="00656B55" w:rsidP="00656B55">
      <w:pPr>
        <w:numPr>
          <w:ilvl w:val="1"/>
          <w:numId w:val="7"/>
        </w:numPr>
        <w:spacing w:line="276" w:lineRule="auto"/>
        <w:rPr>
          <w:rFonts w:cs="Times New Roman"/>
        </w:rPr>
      </w:pPr>
      <w:r w:rsidRPr="00123444">
        <w:rPr>
          <w:rFonts w:cs="Times New Roman"/>
        </w:rPr>
        <w:t>18–24</w:t>
      </w:r>
    </w:p>
    <w:p w14:paraId="3ED621D4" w14:textId="77777777" w:rsidR="00656B55" w:rsidRPr="00123444" w:rsidRDefault="00656B55" w:rsidP="00656B55">
      <w:pPr>
        <w:numPr>
          <w:ilvl w:val="1"/>
          <w:numId w:val="7"/>
        </w:numPr>
        <w:spacing w:line="276" w:lineRule="auto"/>
        <w:rPr>
          <w:rFonts w:cs="Times New Roman"/>
        </w:rPr>
      </w:pPr>
      <w:r w:rsidRPr="00123444">
        <w:rPr>
          <w:rFonts w:cs="Times New Roman"/>
        </w:rPr>
        <w:t>25–34</w:t>
      </w:r>
    </w:p>
    <w:p w14:paraId="37DCA778" w14:textId="77777777" w:rsidR="00656B55" w:rsidRPr="00123444" w:rsidRDefault="00656B55" w:rsidP="00656B55">
      <w:pPr>
        <w:numPr>
          <w:ilvl w:val="1"/>
          <w:numId w:val="7"/>
        </w:numPr>
        <w:spacing w:line="276" w:lineRule="auto"/>
        <w:rPr>
          <w:rFonts w:cs="Times New Roman"/>
        </w:rPr>
      </w:pPr>
      <w:r w:rsidRPr="00123444">
        <w:rPr>
          <w:rFonts w:cs="Times New Roman"/>
        </w:rPr>
        <w:t>35–44</w:t>
      </w:r>
    </w:p>
    <w:p w14:paraId="27117E30" w14:textId="77777777" w:rsidR="00656B55" w:rsidRPr="00123444" w:rsidRDefault="00656B55" w:rsidP="00656B55">
      <w:pPr>
        <w:numPr>
          <w:ilvl w:val="1"/>
          <w:numId w:val="7"/>
        </w:numPr>
        <w:spacing w:line="276" w:lineRule="auto"/>
        <w:rPr>
          <w:rFonts w:cs="Times New Roman"/>
        </w:rPr>
      </w:pPr>
      <w:r w:rsidRPr="00123444">
        <w:rPr>
          <w:rFonts w:cs="Times New Roman"/>
        </w:rPr>
        <w:t>45–54</w:t>
      </w:r>
    </w:p>
    <w:p w14:paraId="6522B7E0" w14:textId="77777777" w:rsidR="00656B55" w:rsidRPr="00123444" w:rsidRDefault="00656B55" w:rsidP="00656B55">
      <w:pPr>
        <w:numPr>
          <w:ilvl w:val="1"/>
          <w:numId w:val="7"/>
        </w:numPr>
        <w:spacing w:line="276" w:lineRule="auto"/>
        <w:rPr>
          <w:rFonts w:cs="Times New Roman"/>
        </w:rPr>
      </w:pPr>
      <w:r w:rsidRPr="00123444">
        <w:rPr>
          <w:rFonts w:cs="Times New Roman"/>
        </w:rPr>
        <w:t>55+</w:t>
      </w:r>
    </w:p>
    <w:p w14:paraId="7FF4EE4D" w14:textId="77777777" w:rsidR="00656B55" w:rsidRPr="00123444" w:rsidRDefault="00656B55" w:rsidP="00656B55">
      <w:pPr>
        <w:numPr>
          <w:ilvl w:val="0"/>
          <w:numId w:val="7"/>
        </w:numPr>
        <w:spacing w:line="259" w:lineRule="auto"/>
        <w:rPr>
          <w:rFonts w:cs="Times New Roman"/>
        </w:rPr>
      </w:pPr>
      <w:r w:rsidRPr="00123444">
        <w:rPr>
          <w:rFonts w:cs="Times New Roman"/>
          <w:b/>
          <w:bCs/>
        </w:rPr>
        <w:t>What is your gender?</w:t>
      </w:r>
    </w:p>
    <w:p w14:paraId="72670FAF" w14:textId="77777777" w:rsidR="00656B55" w:rsidRPr="00123444" w:rsidRDefault="00656B55" w:rsidP="00656B55">
      <w:pPr>
        <w:numPr>
          <w:ilvl w:val="1"/>
          <w:numId w:val="7"/>
        </w:numPr>
        <w:spacing w:line="259" w:lineRule="auto"/>
        <w:rPr>
          <w:rFonts w:cs="Times New Roman"/>
        </w:rPr>
      </w:pPr>
      <w:r w:rsidRPr="00123444">
        <w:rPr>
          <w:rFonts w:cs="Times New Roman"/>
        </w:rPr>
        <w:t>Male</w:t>
      </w:r>
    </w:p>
    <w:p w14:paraId="76D19565" w14:textId="77777777" w:rsidR="00656B55" w:rsidRPr="00123444" w:rsidRDefault="00656B55" w:rsidP="00656B55">
      <w:pPr>
        <w:numPr>
          <w:ilvl w:val="1"/>
          <w:numId w:val="7"/>
        </w:numPr>
        <w:spacing w:line="259" w:lineRule="auto"/>
        <w:rPr>
          <w:rFonts w:cs="Times New Roman"/>
        </w:rPr>
      </w:pPr>
      <w:r w:rsidRPr="00123444">
        <w:rPr>
          <w:rFonts w:cs="Times New Roman"/>
        </w:rPr>
        <w:t>Female</w:t>
      </w:r>
    </w:p>
    <w:p w14:paraId="615D4863" w14:textId="77777777" w:rsidR="00656B55" w:rsidRPr="00123444" w:rsidRDefault="00656B55" w:rsidP="00656B55">
      <w:pPr>
        <w:numPr>
          <w:ilvl w:val="1"/>
          <w:numId w:val="7"/>
        </w:numPr>
        <w:spacing w:line="259" w:lineRule="auto"/>
        <w:rPr>
          <w:rFonts w:cs="Times New Roman"/>
        </w:rPr>
      </w:pPr>
      <w:r w:rsidRPr="00123444">
        <w:rPr>
          <w:rFonts w:cs="Times New Roman"/>
        </w:rPr>
        <w:t>Non-binary</w:t>
      </w:r>
    </w:p>
    <w:p w14:paraId="52AEF22E" w14:textId="77777777" w:rsidR="00656B55" w:rsidRPr="00123444" w:rsidRDefault="00656B55" w:rsidP="00656B55">
      <w:pPr>
        <w:numPr>
          <w:ilvl w:val="1"/>
          <w:numId w:val="7"/>
        </w:numPr>
        <w:spacing w:line="259" w:lineRule="auto"/>
        <w:rPr>
          <w:rFonts w:cs="Times New Roman"/>
        </w:rPr>
      </w:pPr>
      <w:r w:rsidRPr="00123444">
        <w:rPr>
          <w:rFonts w:cs="Times New Roman"/>
        </w:rPr>
        <w:t>Prefer not to say</w:t>
      </w:r>
    </w:p>
    <w:p w14:paraId="1C8D9DFD" w14:textId="77777777" w:rsidR="00656B55" w:rsidRPr="00123444" w:rsidRDefault="00656B55" w:rsidP="00656B55">
      <w:pPr>
        <w:pStyle w:val="NormalWeb"/>
        <w:numPr>
          <w:ilvl w:val="0"/>
          <w:numId w:val="7"/>
        </w:numPr>
      </w:pPr>
      <w:r w:rsidRPr="00123444">
        <w:rPr>
          <w:rStyle w:val="Strong"/>
        </w:rPr>
        <w:t>How frequently do you shop at Tesco compared with other grocery retailers?</w:t>
      </w:r>
    </w:p>
    <w:p w14:paraId="7FF2AD20" w14:textId="77777777" w:rsidR="00656B55" w:rsidRPr="00123444" w:rsidRDefault="00656B55" w:rsidP="00656B55">
      <w:pPr>
        <w:pStyle w:val="NormalWeb"/>
        <w:numPr>
          <w:ilvl w:val="0"/>
          <w:numId w:val="12"/>
        </w:numPr>
      </w:pPr>
      <w:r w:rsidRPr="00123444">
        <w:t>Less than once per month</w:t>
      </w:r>
    </w:p>
    <w:p w14:paraId="1BE8AA00" w14:textId="77777777" w:rsidR="00656B55" w:rsidRPr="00123444" w:rsidRDefault="00656B55" w:rsidP="00656B55">
      <w:pPr>
        <w:pStyle w:val="NormalWeb"/>
        <w:numPr>
          <w:ilvl w:val="0"/>
          <w:numId w:val="12"/>
        </w:numPr>
      </w:pPr>
      <w:r w:rsidRPr="00123444">
        <w:t>1-5 times per month</w:t>
      </w:r>
    </w:p>
    <w:p w14:paraId="47CE81C4" w14:textId="77777777" w:rsidR="00656B55" w:rsidRPr="00123444" w:rsidRDefault="00656B55" w:rsidP="00656B55">
      <w:pPr>
        <w:pStyle w:val="NormalWeb"/>
        <w:numPr>
          <w:ilvl w:val="0"/>
          <w:numId w:val="12"/>
        </w:numPr>
      </w:pPr>
      <w:r w:rsidRPr="00123444">
        <w:t>6-10 times per month</w:t>
      </w:r>
    </w:p>
    <w:p w14:paraId="585505C8" w14:textId="77777777" w:rsidR="00656B55" w:rsidRPr="00123444" w:rsidRDefault="00656B55" w:rsidP="00656B55">
      <w:pPr>
        <w:pStyle w:val="NormalWeb"/>
        <w:numPr>
          <w:ilvl w:val="0"/>
          <w:numId w:val="12"/>
        </w:numPr>
      </w:pPr>
      <w:r w:rsidRPr="00123444">
        <w:t>11-15 times per month</w:t>
      </w:r>
    </w:p>
    <w:p w14:paraId="50CBB1BB" w14:textId="77777777" w:rsidR="00656B55" w:rsidRPr="00123444" w:rsidRDefault="00656B55" w:rsidP="00656B55">
      <w:pPr>
        <w:pStyle w:val="NormalWeb"/>
        <w:numPr>
          <w:ilvl w:val="0"/>
          <w:numId w:val="12"/>
        </w:numPr>
      </w:pPr>
      <w:r w:rsidRPr="00123444">
        <w:t>16-20 times per month</w:t>
      </w:r>
    </w:p>
    <w:p w14:paraId="316E383D" w14:textId="77777777" w:rsidR="00656B55" w:rsidRPr="00123444" w:rsidRDefault="00656B55" w:rsidP="00656B55">
      <w:pPr>
        <w:pStyle w:val="NormalWeb"/>
        <w:numPr>
          <w:ilvl w:val="0"/>
          <w:numId w:val="12"/>
        </w:numPr>
      </w:pPr>
      <w:r w:rsidRPr="00123444">
        <w:t>More than 21 times per month</w:t>
      </w:r>
    </w:p>
    <w:p w14:paraId="6C7045D0" w14:textId="77777777" w:rsidR="00656B55" w:rsidRPr="00123444" w:rsidRDefault="00656B55" w:rsidP="00656B55">
      <w:pPr>
        <w:pStyle w:val="NormalWeb"/>
        <w:numPr>
          <w:ilvl w:val="0"/>
          <w:numId w:val="7"/>
        </w:numPr>
      </w:pPr>
      <w:r w:rsidRPr="00123444">
        <w:rPr>
          <w:rStyle w:val="Strong"/>
        </w:rPr>
        <w:t>How likely are you to use the Tesco Clubcard app for purchasing from Tesco?</w:t>
      </w:r>
    </w:p>
    <w:p w14:paraId="2A332B9C" w14:textId="77777777" w:rsidR="00656B55" w:rsidRPr="00123444" w:rsidRDefault="00656B55" w:rsidP="00656B55">
      <w:pPr>
        <w:pStyle w:val="NormalWeb"/>
        <w:numPr>
          <w:ilvl w:val="0"/>
          <w:numId w:val="13"/>
        </w:numPr>
      </w:pPr>
      <w:r w:rsidRPr="00123444">
        <w:t>Always (every shopping trip)</w:t>
      </w:r>
    </w:p>
    <w:p w14:paraId="081CBAA5" w14:textId="77777777" w:rsidR="00656B55" w:rsidRPr="00123444" w:rsidRDefault="00656B55" w:rsidP="00656B55">
      <w:pPr>
        <w:pStyle w:val="NormalWeb"/>
        <w:numPr>
          <w:ilvl w:val="0"/>
          <w:numId w:val="13"/>
        </w:numPr>
      </w:pPr>
      <w:r w:rsidRPr="00123444">
        <w:t>Frequently (most shopping trips)</w:t>
      </w:r>
    </w:p>
    <w:p w14:paraId="5130FD8B" w14:textId="77777777" w:rsidR="00656B55" w:rsidRPr="00123444" w:rsidRDefault="00656B55" w:rsidP="00656B55">
      <w:pPr>
        <w:pStyle w:val="NormalWeb"/>
        <w:numPr>
          <w:ilvl w:val="0"/>
          <w:numId w:val="13"/>
        </w:numPr>
      </w:pPr>
      <w:r w:rsidRPr="00123444">
        <w:t>Occasionally (some shopping trips)</w:t>
      </w:r>
    </w:p>
    <w:p w14:paraId="5F7BA0C6" w14:textId="77777777" w:rsidR="00656B55" w:rsidRPr="00123444" w:rsidRDefault="00656B55" w:rsidP="00656B55">
      <w:pPr>
        <w:pStyle w:val="NormalWeb"/>
        <w:numPr>
          <w:ilvl w:val="0"/>
          <w:numId w:val="13"/>
        </w:numPr>
      </w:pPr>
      <w:r w:rsidRPr="00123444">
        <w:t>Rarely (few shopping trips)</w:t>
      </w:r>
    </w:p>
    <w:p w14:paraId="24D3BF9F" w14:textId="77777777" w:rsidR="00656B55" w:rsidRPr="00123444" w:rsidRDefault="00656B55" w:rsidP="00656B55">
      <w:pPr>
        <w:pStyle w:val="NormalWeb"/>
        <w:numPr>
          <w:ilvl w:val="0"/>
          <w:numId w:val="13"/>
        </w:numPr>
      </w:pPr>
      <w:r w:rsidRPr="00123444">
        <w:t>Never</w:t>
      </w:r>
    </w:p>
    <w:p w14:paraId="6A6AFB9E" w14:textId="77777777" w:rsidR="00656B55" w:rsidRPr="00123444" w:rsidRDefault="00656B55" w:rsidP="00656B55">
      <w:pPr>
        <w:rPr>
          <w:rFonts w:cs="Times New Roman"/>
          <w:b/>
          <w:bCs/>
          <w:sz w:val="28"/>
        </w:rPr>
      </w:pPr>
      <w:r w:rsidRPr="00123444">
        <w:rPr>
          <w:rFonts w:cs="Times New Roman"/>
          <w:b/>
          <w:bCs/>
          <w:sz w:val="28"/>
        </w:rPr>
        <w:t xml:space="preserve">App Usage and Perceptions </w:t>
      </w:r>
    </w:p>
    <w:p w14:paraId="2543D9D5" w14:textId="77777777" w:rsidR="00656B55" w:rsidRPr="00123444" w:rsidRDefault="00656B55" w:rsidP="00656B55">
      <w:pPr>
        <w:rPr>
          <w:rFonts w:cs="Times New Roman"/>
          <w:i/>
          <w:iCs/>
        </w:rPr>
      </w:pPr>
      <w:r w:rsidRPr="00123444">
        <w:rPr>
          <w:rFonts w:cs="Times New Roman"/>
          <w:i/>
          <w:iCs/>
        </w:rPr>
        <w:t>(All on a 5-point Likert scale: Strongly Disagree – Disagree – Neutral – Agree – Strongly Agree)</w:t>
      </w:r>
    </w:p>
    <w:tbl>
      <w:tblPr>
        <w:tblStyle w:val="TableGrid"/>
        <w:tblW w:w="0" w:type="auto"/>
        <w:tblLook w:val="04A0" w:firstRow="1" w:lastRow="0" w:firstColumn="1" w:lastColumn="0" w:noHBand="0" w:noVBand="1"/>
      </w:tblPr>
      <w:tblGrid>
        <w:gridCol w:w="5575"/>
        <w:gridCol w:w="706"/>
        <w:gridCol w:w="648"/>
        <w:gridCol w:w="648"/>
        <w:gridCol w:w="648"/>
        <w:gridCol w:w="791"/>
      </w:tblGrid>
      <w:tr w:rsidR="00656B55" w:rsidRPr="00123444" w14:paraId="7750CDE1" w14:textId="77777777" w:rsidTr="00E513FA">
        <w:trPr>
          <w:cantSplit/>
          <w:trHeight w:val="1134"/>
        </w:trPr>
        <w:tc>
          <w:tcPr>
            <w:tcW w:w="5575" w:type="dxa"/>
          </w:tcPr>
          <w:p w14:paraId="37087667" w14:textId="77777777" w:rsidR="00656B55" w:rsidRPr="00123444" w:rsidRDefault="00656B55" w:rsidP="00E513FA">
            <w:pPr>
              <w:spacing w:line="360" w:lineRule="auto"/>
              <w:jc w:val="both"/>
              <w:rPr>
                <w:rFonts w:cs="Times New Roman"/>
              </w:rPr>
            </w:pPr>
          </w:p>
        </w:tc>
        <w:tc>
          <w:tcPr>
            <w:tcW w:w="706" w:type="dxa"/>
            <w:textDirection w:val="btLr"/>
          </w:tcPr>
          <w:p w14:paraId="5AB325D5" w14:textId="77777777" w:rsidR="00656B55" w:rsidRPr="00123444" w:rsidRDefault="00656B55" w:rsidP="00E513FA">
            <w:pPr>
              <w:ind w:left="113" w:right="113"/>
              <w:jc w:val="both"/>
              <w:rPr>
                <w:rFonts w:cs="Times New Roman"/>
              </w:rPr>
            </w:pPr>
            <w:r w:rsidRPr="00123444">
              <w:rPr>
                <w:rFonts w:cs="Times New Roman"/>
              </w:rPr>
              <w:t>Strongly Disagree</w:t>
            </w:r>
          </w:p>
        </w:tc>
        <w:tc>
          <w:tcPr>
            <w:tcW w:w="648" w:type="dxa"/>
            <w:textDirection w:val="btLr"/>
          </w:tcPr>
          <w:p w14:paraId="25BF431C" w14:textId="77777777" w:rsidR="00656B55" w:rsidRPr="00123444" w:rsidRDefault="00656B55" w:rsidP="00E513FA">
            <w:pPr>
              <w:ind w:left="113" w:right="113"/>
              <w:jc w:val="both"/>
              <w:rPr>
                <w:rFonts w:cs="Times New Roman"/>
              </w:rPr>
            </w:pPr>
            <w:r w:rsidRPr="00123444">
              <w:rPr>
                <w:rFonts w:cs="Times New Roman"/>
              </w:rPr>
              <w:t>Disagree</w:t>
            </w:r>
          </w:p>
        </w:tc>
        <w:tc>
          <w:tcPr>
            <w:tcW w:w="648" w:type="dxa"/>
            <w:textDirection w:val="btLr"/>
          </w:tcPr>
          <w:p w14:paraId="357E3DC6" w14:textId="77777777" w:rsidR="00656B55" w:rsidRPr="00123444" w:rsidRDefault="00656B55" w:rsidP="00E513FA">
            <w:pPr>
              <w:ind w:left="113" w:right="113"/>
              <w:jc w:val="both"/>
              <w:rPr>
                <w:rFonts w:cs="Times New Roman"/>
              </w:rPr>
            </w:pPr>
            <w:r w:rsidRPr="00123444">
              <w:rPr>
                <w:rFonts w:cs="Times New Roman"/>
              </w:rPr>
              <w:t>Neutral</w:t>
            </w:r>
          </w:p>
        </w:tc>
        <w:tc>
          <w:tcPr>
            <w:tcW w:w="648" w:type="dxa"/>
            <w:textDirection w:val="btLr"/>
          </w:tcPr>
          <w:p w14:paraId="47149C09" w14:textId="77777777" w:rsidR="00656B55" w:rsidRPr="00123444" w:rsidRDefault="00656B55" w:rsidP="00E513FA">
            <w:pPr>
              <w:ind w:left="113" w:right="113"/>
              <w:jc w:val="both"/>
              <w:rPr>
                <w:rFonts w:cs="Times New Roman"/>
              </w:rPr>
            </w:pPr>
            <w:r w:rsidRPr="00123444">
              <w:rPr>
                <w:rFonts w:cs="Times New Roman"/>
              </w:rPr>
              <w:t>Agree</w:t>
            </w:r>
          </w:p>
        </w:tc>
        <w:tc>
          <w:tcPr>
            <w:tcW w:w="791" w:type="dxa"/>
            <w:textDirection w:val="btLr"/>
          </w:tcPr>
          <w:p w14:paraId="7CB2ED91" w14:textId="77777777" w:rsidR="00656B55" w:rsidRPr="00123444" w:rsidRDefault="00656B55" w:rsidP="00E513FA">
            <w:pPr>
              <w:ind w:left="113" w:right="113"/>
              <w:jc w:val="both"/>
              <w:rPr>
                <w:rFonts w:cs="Times New Roman"/>
              </w:rPr>
            </w:pPr>
            <w:r w:rsidRPr="00123444">
              <w:rPr>
                <w:rFonts w:cs="Times New Roman"/>
              </w:rPr>
              <w:t>Strongly Agree</w:t>
            </w:r>
          </w:p>
        </w:tc>
      </w:tr>
      <w:tr w:rsidR="00656B55" w:rsidRPr="00123444" w14:paraId="63ACAE50" w14:textId="77777777" w:rsidTr="00E513FA">
        <w:tc>
          <w:tcPr>
            <w:tcW w:w="5575" w:type="dxa"/>
          </w:tcPr>
          <w:p w14:paraId="71F73AD4" w14:textId="77777777" w:rsidR="00656B55" w:rsidRPr="00123444" w:rsidRDefault="00656B55" w:rsidP="00E513FA">
            <w:pPr>
              <w:spacing w:line="360" w:lineRule="auto"/>
              <w:jc w:val="both"/>
              <w:rPr>
                <w:rFonts w:cs="Times New Roman"/>
              </w:rPr>
            </w:pPr>
            <w:r w:rsidRPr="00123444">
              <w:rPr>
                <w:rFonts w:cs="Times New Roman"/>
              </w:rPr>
              <w:t>5. The Tesco Clubcard app is easy to use and navigate.</w:t>
            </w:r>
          </w:p>
        </w:tc>
        <w:tc>
          <w:tcPr>
            <w:tcW w:w="706" w:type="dxa"/>
          </w:tcPr>
          <w:p w14:paraId="3498CE3A" w14:textId="77777777" w:rsidR="00656B55" w:rsidRPr="00123444" w:rsidRDefault="00656B55" w:rsidP="00E513FA">
            <w:pPr>
              <w:spacing w:line="360" w:lineRule="auto"/>
              <w:jc w:val="both"/>
              <w:rPr>
                <w:rFonts w:cs="Times New Roman"/>
              </w:rPr>
            </w:pPr>
          </w:p>
        </w:tc>
        <w:tc>
          <w:tcPr>
            <w:tcW w:w="648" w:type="dxa"/>
          </w:tcPr>
          <w:p w14:paraId="652C609C" w14:textId="77777777" w:rsidR="00656B55" w:rsidRPr="00123444" w:rsidRDefault="00656B55" w:rsidP="00E513FA">
            <w:pPr>
              <w:spacing w:line="360" w:lineRule="auto"/>
              <w:jc w:val="both"/>
              <w:rPr>
                <w:rFonts w:cs="Times New Roman"/>
              </w:rPr>
            </w:pPr>
          </w:p>
        </w:tc>
        <w:tc>
          <w:tcPr>
            <w:tcW w:w="648" w:type="dxa"/>
          </w:tcPr>
          <w:p w14:paraId="72831CD5" w14:textId="77777777" w:rsidR="00656B55" w:rsidRPr="00123444" w:rsidRDefault="00656B55" w:rsidP="00E513FA">
            <w:pPr>
              <w:spacing w:line="360" w:lineRule="auto"/>
              <w:jc w:val="both"/>
              <w:rPr>
                <w:rFonts w:cs="Times New Roman"/>
              </w:rPr>
            </w:pPr>
          </w:p>
        </w:tc>
        <w:tc>
          <w:tcPr>
            <w:tcW w:w="648" w:type="dxa"/>
          </w:tcPr>
          <w:p w14:paraId="2AF60141" w14:textId="77777777" w:rsidR="00656B55" w:rsidRPr="00123444" w:rsidRDefault="00656B55" w:rsidP="00E513FA">
            <w:pPr>
              <w:spacing w:line="360" w:lineRule="auto"/>
              <w:jc w:val="both"/>
              <w:rPr>
                <w:rFonts w:cs="Times New Roman"/>
              </w:rPr>
            </w:pPr>
          </w:p>
        </w:tc>
        <w:tc>
          <w:tcPr>
            <w:tcW w:w="791" w:type="dxa"/>
          </w:tcPr>
          <w:p w14:paraId="3A9AE76A" w14:textId="77777777" w:rsidR="00656B55" w:rsidRPr="00123444" w:rsidRDefault="00656B55" w:rsidP="00E513FA">
            <w:pPr>
              <w:spacing w:line="360" w:lineRule="auto"/>
              <w:jc w:val="both"/>
              <w:rPr>
                <w:rFonts w:cs="Times New Roman"/>
              </w:rPr>
            </w:pPr>
          </w:p>
        </w:tc>
      </w:tr>
      <w:tr w:rsidR="00656B55" w:rsidRPr="00123444" w14:paraId="6ABEB339" w14:textId="77777777" w:rsidTr="00E513FA">
        <w:tc>
          <w:tcPr>
            <w:tcW w:w="5575" w:type="dxa"/>
          </w:tcPr>
          <w:p w14:paraId="72A826F9" w14:textId="77777777" w:rsidR="00656B55" w:rsidRPr="00123444" w:rsidRDefault="00656B55" w:rsidP="00E513FA">
            <w:pPr>
              <w:spacing w:line="360" w:lineRule="auto"/>
              <w:jc w:val="both"/>
              <w:rPr>
                <w:rFonts w:cs="Times New Roman"/>
              </w:rPr>
            </w:pPr>
            <w:r w:rsidRPr="00123444">
              <w:rPr>
                <w:rFonts w:cs="Times New Roman"/>
              </w:rPr>
              <w:t>6. I find the Tesco Clubcard app useful in managing my grocery shopping.</w:t>
            </w:r>
          </w:p>
        </w:tc>
        <w:tc>
          <w:tcPr>
            <w:tcW w:w="706" w:type="dxa"/>
          </w:tcPr>
          <w:p w14:paraId="37EC1E96" w14:textId="77777777" w:rsidR="00656B55" w:rsidRPr="00123444" w:rsidRDefault="00656B55" w:rsidP="00E513FA">
            <w:pPr>
              <w:spacing w:line="360" w:lineRule="auto"/>
              <w:jc w:val="both"/>
              <w:rPr>
                <w:rFonts w:cs="Times New Roman"/>
              </w:rPr>
            </w:pPr>
          </w:p>
        </w:tc>
        <w:tc>
          <w:tcPr>
            <w:tcW w:w="648" w:type="dxa"/>
          </w:tcPr>
          <w:p w14:paraId="785E2B58" w14:textId="77777777" w:rsidR="00656B55" w:rsidRPr="00123444" w:rsidRDefault="00656B55" w:rsidP="00E513FA">
            <w:pPr>
              <w:spacing w:line="360" w:lineRule="auto"/>
              <w:jc w:val="both"/>
              <w:rPr>
                <w:rFonts w:cs="Times New Roman"/>
              </w:rPr>
            </w:pPr>
          </w:p>
        </w:tc>
        <w:tc>
          <w:tcPr>
            <w:tcW w:w="648" w:type="dxa"/>
          </w:tcPr>
          <w:p w14:paraId="4FB1BA6A" w14:textId="77777777" w:rsidR="00656B55" w:rsidRPr="00123444" w:rsidRDefault="00656B55" w:rsidP="00E513FA">
            <w:pPr>
              <w:spacing w:line="360" w:lineRule="auto"/>
              <w:jc w:val="both"/>
              <w:rPr>
                <w:rFonts w:cs="Times New Roman"/>
              </w:rPr>
            </w:pPr>
          </w:p>
        </w:tc>
        <w:tc>
          <w:tcPr>
            <w:tcW w:w="648" w:type="dxa"/>
          </w:tcPr>
          <w:p w14:paraId="704960A0" w14:textId="77777777" w:rsidR="00656B55" w:rsidRPr="00123444" w:rsidRDefault="00656B55" w:rsidP="00E513FA">
            <w:pPr>
              <w:spacing w:line="360" w:lineRule="auto"/>
              <w:jc w:val="both"/>
              <w:rPr>
                <w:rFonts w:cs="Times New Roman"/>
              </w:rPr>
            </w:pPr>
          </w:p>
        </w:tc>
        <w:tc>
          <w:tcPr>
            <w:tcW w:w="791" w:type="dxa"/>
          </w:tcPr>
          <w:p w14:paraId="4A0CDE73" w14:textId="77777777" w:rsidR="00656B55" w:rsidRPr="00123444" w:rsidRDefault="00656B55" w:rsidP="00E513FA">
            <w:pPr>
              <w:spacing w:line="360" w:lineRule="auto"/>
              <w:jc w:val="both"/>
              <w:rPr>
                <w:rFonts w:cs="Times New Roman"/>
              </w:rPr>
            </w:pPr>
          </w:p>
        </w:tc>
      </w:tr>
      <w:tr w:rsidR="00656B55" w:rsidRPr="00123444" w14:paraId="3D9FABFB" w14:textId="77777777" w:rsidTr="00E513FA">
        <w:tc>
          <w:tcPr>
            <w:tcW w:w="5575" w:type="dxa"/>
          </w:tcPr>
          <w:p w14:paraId="30EE7C8E" w14:textId="77777777" w:rsidR="00656B55" w:rsidRPr="00123444" w:rsidRDefault="00656B55" w:rsidP="00E513FA">
            <w:pPr>
              <w:spacing w:line="360" w:lineRule="auto"/>
              <w:jc w:val="both"/>
              <w:rPr>
                <w:rFonts w:cs="Times New Roman"/>
              </w:rPr>
            </w:pPr>
            <w:r w:rsidRPr="00123444">
              <w:rPr>
                <w:rFonts w:cs="Times New Roman"/>
              </w:rPr>
              <w:t>7. The app provides relevant and personalised offers based on my shopping behaviour.</w:t>
            </w:r>
          </w:p>
        </w:tc>
        <w:tc>
          <w:tcPr>
            <w:tcW w:w="706" w:type="dxa"/>
          </w:tcPr>
          <w:p w14:paraId="482D2E2D" w14:textId="77777777" w:rsidR="00656B55" w:rsidRPr="00123444" w:rsidRDefault="00656B55" w:rsidP="00E513FA">
            <w:pPr>
              <w:spacing w:line="360" w:lineRule="auto"/>
              <w:jc w:val="both"/>
              <w:rPr>
                <w:rFonts w:cs="Times New Roman"/>
              </w:rPr>
            </w:pPr>
          </w:p>
        </w:tc>
        <w:tc>
          <w:tcPr>
            <w:tcW w:w="648" w:type="dxa"/>
          </w:tcPr>
          <w:p w14:paraId="08513EFB" w14:textId="77777777" w:rsidR="00656B55" w:rsidRPr="00123444" w:rsidRDefault="00656B55" w:rsidP="00E513FA">
            <w:pPr>
              <w:spacing w:line="360" w:lineRule="auto"/>
              <w:jc w:val="both"/>
              <w:rPr>
                <w:rFonts w:cs="Times New Roman"/>
              </w:rPr>
            </w:pPr>
          </w:p>
        </w:tc>
        <w:tc>
          <w:tcPr>
            <w:tcW w:w="648" w:type="dxa"/>
          </w:tcPr>
          <w:p w14:paraId="2FE9D35D" w14:textId="77777777" w:rsidR="00656B55" w:rsidRPr="00123444" w:rsidRDefault="00656B55" w:rsidP="00E513FA">
            <w:pPr>
              <w:spacing w:line="360" w:lineRule="auto"/>
              <w:jc w:val="both"/>
              <w:rPr>
                <w:rFonts w:cs="Times New Roman"/>
              </w:rPr>
            </w:pPr>
          </w:p>
        </w:tc>
        <w:tc>
          <w:tcPr>
            <w:tcW w:w="648" w:type="dxa"/>
          </w:tcPr>
          <w:p w14:paraId="385E68C2" w14:textId="77777777" w:rsidR="00656B55" w:rsidRPr="00123444" w:rsidRDefault="00656B55" w:rsidP="00E513FA">
            <w:pPr>
              <w:spacing w:line="360" w:lineRule="auto"/>
              <w:jc w:val="both"/>
              <w:rPr>
                <w:rFonts w:cs="Times New Roman"/>
              </w:rPr>
            </w:pPr>
          </w:p>
        </w:tc>
        <w:tc>
          <w:tcPr>
            <w:tcW w:w="791" w:type="dxa"/>
          </w:tcPr>
          <w:p w14:paraId="18E5A961" w14:textId="77777777" w:rsidR="00656B55" w:rsidRPr="00123444" w:rsidRDefault="00656B55" w:rsidP="00E513FA">
            <w:pPr>
              <w:spacing w:line="360" w:lineRule="auto"/>
              <w:jc w:val="both"/>
              <w:rPr>
                <w:rFonts w:cs="Times New Roman"/>
              </w:rPr>
            </w:pPr>
          </w:p>
        </w:tc>
      </w:tr>
      <w:tr w:rsidR="00656B55" w:rsidRPr="00123444" w14:paraId="00D654C2" w14:textId="77777777" w:rsidTr="00E513FA">
        <w:tc>
          <w:tcPr>
            <w:tcW w:w="5575" w:type="dxa"/>
          </w:tcPr>
          <w:p w14:paraId="31958970" w14:textId="77777777" w:rsidR="00656B55" w:rsidRPr="00123444" w:rsidRDefault="00656B55" w:rsidP="00E513FA">
            <w:pPr>
              <w:spacing w:line="360" w:lineRule="auto"/>
              <w:jc w:val="both"/>
              <w:rPr>
                <w:rFonts w:cs="Times New Roman"/>
              </w:rPr>
            </w:pPr>
            <w:r w:rsidRPr="00123444">
              <w:rPr>
                <w:rFonts w:cs="Times New Roman"/>
              </w:rPr>
              <w:t>8. The rewards and discounts offered through the Clubcard app are attractive and valuable.</w:t>
            </w:r>
          </w:p>
        </w:tc>
        <w:tc>
          <w:tcPr>
            <w:tcW w:w="706" w:type="dxa"/>
          </w:tcPr>
          <w:p w14:paraId="50C64B94" w14:textId="77777777" w:rsidR="00656B55" w:rsidRPr="00123444" w:rsidRDefault="00656B55" w:rsidP="00E513FA">
            <w:pPr>
              <w:spacing w:line="360" w:lineRule="auto"/>
              <w:jc w:val="both"/>
              <w:rPr>
                <w:rFonts w:cs="Times New Roman"/>
              </w:rPr>
            </w:pPr>
          </w:p>
        </w:tc>
        <w:tc>
          <w:tcPr>
            <w:tcW w:w="648" w:type="dxa"/>
          </w:tcPr>
          <w:p w14:paraId="624E47F4" w14:textId="77777777" w:rsidR="00656B55" w:rsidRPr="00123444" w:rsidRDefault="00656B55" w:rsidP="00E513FA">
            <w:pPr>
              <w:spacing w:line="360" w:lineRule="auto"/>
              <w:jc w:val="both"/>
              <w:rPr>
                <w:rFonts w:cs="Times New Roman"/>
              </w:rPr>
            </w:pPr>
          </w:p>
        </w:tc>
        <w:tc>
          <w:tcPr>
            <w:tcW w:w="648" w:type="dxa"/>
          </w:tcPr>
          <w:p w14:paraId="702B37A6" w14:textId="77777777" w:rsidR="00656B55" w:rsidRPr="00123444" w:rsidRDefault="00656B55" w:rsidP="00E513FA">
            <w:pPr>
              <w:spacing w:line="360" w:lineRule="auto"/>
              <w:jc w:val="both"/>
              <w:rPr>
                <w:rFonts w:cs="Times New Roman"/>
              </w:rPr>
            </w:pPr>
          </w:p>
        </w:tc>
        <w:tc>
          <w:tcPr>
            <w:tcW w:w="648" w:type="dxa"/>
          </w:tcPr>
          <w:p w14:paraId="4502DD9B" w14:textId="77777777" w:rsidR="00656B55" w:rsidRPr="00123444" w:rsidRDefault="00656B55" w:rsidP="00E513FA">
            <w:pPr>
              <w:spacing w:line="360" w:lineRule="auto"/>
              <w:jc w:val="both"/>
              <w:rPr>
                <w:rFonts w:cs="Times New Roman"/>
              </w:rPr>
            </w:pPr>
          </w:p>
        </w:tc>
        <w:tc>
          <w:tcPr>
            <w:tcW w:w="791" w:type="dxa"/>
          </w:tcPr>
          <w:p w14:paraId="19FC585B" w14:textId="77777777" w:rsidR="00656B55" w:rsidRPr="00123444" w:rsidRDefault="00656B55" w:rsidP="00E513FA">
            <w:pPr>
              <w:spacing w:line="360" w:lineRule="auto"/>
              <w:jc w:val="both"/>
              <w:rPr>
                <w:rFonts w:cs="Times New Roman"/>
              </w:rPr>
            </w:pPr>
          </w:p>
        </w:tc>
      </w:tr>
      <w:tr w:rsidR="00656B55" w:rsidRPr="00123444" w14:paraId="119E94E4" w14:textId="77777777" w:rsidTr="00E513FA">
        <w:tc>
          <w:tcPr>
            <w:tcW w:w="5575" w:type="dxa"/>
          </w:tcPr>
          <w:p w14:paraId="397E44B5" w14:textId="77777777" w:rsidR="00656B55" w:rsidRPr="00123444" w:rsidRDefault="00656B55" w:rsidP="00E513FA">
            <w:pPr>
              <w:spacing w:line="360" w:lineRule="auto"/>
              <w:jc w:val="both"/>
              <w:rPr>
                <w:rFonts w:cs="Times New Roman"/>
              </w:rPr>
            </w:pPr>
            <w:r w:rsidRPr="00123444">
              <w:rPr>
                <w:rFonts w:cs="Times New Roman"/>
              </w:rPr>
              <w:t>9. The gamified or interactive features (e.g. points tracking, badges, challenges) make the app more engaging.</w:t>
            </w:r>
          </w:p>
        </w:tc>
        <w:tc>
          <w:tcPr>
            <w:tcW w:w="706" w:type="dxa"/>
          </w:tcPr>
          <w:p w14:paraId="3C1EB05E" w14:textId="77777777" w:rsidR="00656B55" w:rsidRPr="00123444" w:rsidRDefault="00656B55" w:rsidP="00E513FA">
            <w:pPr>
              <w:spacing w:line="360" w:lineRule="auto"/>
              <w:jc w:val="both"/>
              <w:rPr>
                <w:rFonts w:cs="Times New Roman"/>
              </w:rPr>
            </w:pPr>
          </w:p>
        </w:tc>
        <w:tc>
          <w:tcPr>
            <w:tcW w:w="648" w:type="dxa"/>
          </w:tcPr>
          <w:p w14:paraId="0060D893" w14:textId="77777777" w:rsidR="00656B55" w:rsidRPr="00123444" w:rsidRDefault="00656B55" w:rsidP="00E513FA">
            <w:pPr>
              <w:spacing w:line="360" w:lineRule="auto"/>
              <w:jc w:val="both"/>
              <w:rPr>
                <w:rFonts w:cs="Times New Roman"/>
              </w:rPr>
            </w:pPr>
          </w:p>
        </w:tc>
        <w:tc>
          <w:tcPr>
            <w:tcW w:w="648" w:type="dxa"/>
          </w:tcPr>
          <w:p w14:paraId="1E612B63" w14:textId="77777777" w:rsidR="00656B55" w:rsidRPr="00123444" w:rsidRDefault="00656B55" w:rsidP="00E513FA">
            <w:pPr>
              <w:spacing w:line="360" w:lineRule="auto"/>
              <w:jc w:val="both"/>
              <w:rPr>
                <w:rFonts w:cs="Times New Roman"/>
              </w:rPr>
            </w:pPr>
          </w:p>
        </w:tc>
        <w:tc>
          <w:tcPr>
            <w:tcW w:w="648" w:type="dxa"/>
          </w:tcPr>
          <w:p w14:paraId="10CA4059" w14:textId="77777777" w:rsidR="00656B55" w:rsidRPr="00123444" w:rsidRDefault="00656B55" w:rsidP="00E513FA">
            <w:pPr>
              <w:spacing w:line="360" w:lineRule="auto"/>
              <w:jc w:val="both"/>
              <w:rPr>
                <w:rFonts w:cs="Times New Roman"/>
              </w:rPr>
            </w:pPr>
          </w:p>
        </w:tc>
        <w:tc>
          <w:tcPr>
            <w:tcW w:w="791" w:type="dxa"/>
          </w:tcPr>
          <w:p w14:paraId="3A134DDB" w14:textId="77777777" w:rsidR="00656B55" w:rsidRPr="00123444" w:rsidRDefault="00656B55" w:rsidP="00E513FA">
            <w:pPr>
              <w:spacing w:line="360" w:lineRule="auto"/>
              <w:jc w:val="both"/>
              <w:rPr>
                <w:rFonts w:cs="Times New Roman"/>
              </w:rPr>
            </w:pPr>
          </w:p>
        </w:tc>
      </w:tr>
      <w:tr w:rsidR="00656B55" w:rsidRPr="00123444" w14:paraId="180250B2" w14:textId="77777777" w:rsidTr="00E513FA">
        <w:tc>
          <w:tcPr>
            <w:tcW w:w="5575" w:type="dxa"/>
          </w:tcPr>
          <w:p w14:paraId="0BC2A980" w14:textId="77777777" w:rsidR="00656B55" w:rsidRPr="00123444" w:rsidRDefault="00656B55" w:rsidP="00E513FA">
            <w:pPr>
              <w:spacing w:line="360" w:lineRule="auto"/>
              <w:jc w:val="both"/>
              <w:rPr>
                <w:rFonts w:cs="Times New Roman"/>
              </w:rPr>
            </w:pPr>
            <w:r w:rsidRPr="00123444">
              <w:rPr>
                <w:rFonts w:cs="Times New Roman"/>
              </w:rPr>
              <w:t>10. Push notifications from the Tesco app are timely and encourage me to revisit the store or app.</w:t>
            </w:r>
          </w:p>
        </w:tc>
        <w:tc>
          <w:tcPr>
            <w:tcW w:w="706" w:type="dxa"/>
          </w:tcPr>
          <w:p w14:paraId="45ED4F98" w14:textId="77777777" w:rsidR="00656B55" w:rsidRPr="00123444" w:rsidRDefault="00656B55" w:rsidP="00E513FA">
            <w:pPr>
              <w:spacing w:line="360" w:lineRule="auto"/>
              <w:jc w:val="both"/>
              <w:rPr>
                <w:rFonts w:cs="Times New Roman"/>
              </w:rPr>
            </w:pPr>
          </w:p>
        </w:tc>
        <w:tc>
          <w:tcPr>
            <w:tcW w:w="648" w:type="dxa"/>
          </w:tcPr>
          <w:p w14:paraId="3C13479F" w14:textId="77777777" w:rsidR="00656B55" w:rsidRPr="00123444" w:rsidRDefault="00656B55" w:rsidP="00E513FA">
            <w:pPr>
              <w:spacing w:line="360" w:lineRule="auto"/>
              <w:jc w:val="both"/>
              <w:rPr>
                <w:rFonts w:cs="Times New Roman"/>
              </w:rPr>
            </w:pPr>
          </w:p>
        </w:tc>
        <w:tc>
          <w:tcPr>
            <w:tcW w:w="648" w:type="dxa"/>
          </w:tcPr>
          <w:p w14:paraId="4AAF6A97" w14:textId="77777777" w:rsidR="00656B55" w:rsidRPr="00123444" w:rsidRDefault="00656B55" w:rsidP="00E513FA">
            <w:pPr>
              <w:spacing w:line="360" w:lineRule="auto"/>
              <w:jc w:val="both"/>
              <w:rPr>
                <w:rFonts w:cs="Times New Roman"/>
              </w:rPr>
            </w:pPr>
          </w:p>
        </w:tc>
        <w:tc>
          <w:tcPr>
            <w:tcW w:w="648" w:type="dxa"/>
          </w:tcPr>
          <w:p w14:paraId="4698F5CD" w14:textId="77777777" w:rsidR="00656B55" w:rsidRPr="00123444" w:rsidRDefault="00656B55" w:rsidP="00E513FA">
            <w:pPr>
              <w:spacing w:line="360" w:lineRule="auto"/>
              <w:jc w:val="both"/>
              <w:rPr>
                <w:rFonts w:cs="Times New Roman"/>
              </w:rPr>
            </w:pPr>
          </w:p>
        </w:tc>
        <w:tc>
          <w:tcPr>
            <w:tcW w:w="791" w:type="dxa"/>
          </w:tcPr>
          <w:p w14:paraId="751A963B" w14:textId="77777777" w:rsidR="00656B55" w:rsidRPr="00123444" w:rsidRDefault="00656B55" w:rsidP="00E513FA">
            <w:pPr>
              <w:spacing w:line="360" w:lineRule="auto"/>
              <w:jc w:val="both"/>
              <w:rPr>
                <w:rFonts w:cs="Times New Roman"/>
              </w:rPr>
            </w:pPr>
          </w:p>
        </w:tc>
      </w:tr>
      <w:tr w:rsidR="00656B55" w:rsidRPr="00123444" w14:paraId="74A57FC9" w14:textId="77777777" w:rsidTr="00E513FA">
        <w:tc>
          <w:tcPr>
            <w:tcW w:w="5575" w:type="dxa"/>
          </w:tcPr>
          <w:p w14:paraId="2BDE6880" w14:textId="77777777" w:rsidR="00656B55" w:rsidRPr="00123444" w:rsidRDefault="00656B55" w:rsidP="00E513FA">
            <w:pPr>
              <w:spacing w:line="360" w:lineRule="auto"/>
              <w:jc w:val="both"/>
              <w:rPr>
                <w:rFonts w:cs="Times New Roman"/>
              </w:rPr>
            </w:pPr>
            <w:r w:rsidRPr="00123444">
              <w:rPr>
                <w:rFonts w:cs="Times New Roman"/>
              </w:rPr>
              <w:t>11. The app’s performance meets my expectations in terms of speed, functionality, and reliability.</w:t>
            </w:r>
          </w:p>
        </w:tc>
        <w:tc>
          <w:tcPr>
            <w:tcW w:w="706" w:type="dxa"/>
          </w:tcPr>
          <w:p w14:paraId="0E5BB3F2" w14:textId="77777777" w:rsidR="00656B55" w:rsidRPr="00123444" w:rsidRDefault="00656B55" w:rsidP="00E513FA">
            <w:pPr>
              <w:spacing w:line="360" w:lineRule="auto"/>
              <w:jc w:val="both"/>
              <w:rPr>
                <w:rFonts w:cs="Times New Roman"/>
              </w:rPr>
            </w:pPr>
          </w:p>
        </w:tc>
        <w:tc>
          <w:tcPr>
            <w:tcW w:w="648" w:type="dxa"/>
          </w:tcPr>
          <w:p w14:paraId="6F12FC4A" w14:textId="77777777" w:rsidR="00656B55" w:rsidRPr="00123444" w:rsidRDefault="00656B55" w:rsidP="00E513FA">
            <w:pPr>
              <w:spacing w:line="360" w:lineRule="auto"/>
              <w:jc w:val="both"/>
              <w:rPr>
                <w:rFonts w:cs="Times New Roman"/>
              </w:rPr>
            </w:pPr>
          </w:p>
        </w:tc>
        <w:tc>
          <w:tcPr>
            <w:tcW w:w="648" w:type="dxa"/>
          </w:tcPr>
          <w:p w14:paraId="4665979F" w14:textId="77777777" w:rsidR="00656B55" w:rsidRPr="00123444" w:rsidRDefault="00656B55" w:rsidP="00E513FA">
            <w:pPr>
              <w:spacing w:line="360" w:lineRule="auto"/>
              <w:jc w:val="both"/>
              <w:rPr>
                <w:rFonts w:cs="Times New Roman"/>
              </w:rPr>
            </w:pPr>
          </w:p>
        </w:tc>
        <w:tc>
          <w:tcPr>
            <w:tcW w:w="648" w:type="dxa"/>
          </w:tcPr>
          <w:p w14:paraId="4276889A" w14:textId="77777777" w:rsidR="00656B55" w:rsidRPr="00123444" w:rsidRDefault="00656B55" w:rsidP="00E513FA">
            <w:pPr>
              <w:spacing w:line="360" w:lineRule="auto"/>
              <w:jc w:val="both"/>
              <w:rPr>
                <w:rFonts w:cs="Times New Roman"/>
              </w:rPr>
            </w:pPr>
          </w:p>
        </w:tc>
        <w:tc>
          <w:tcPr>
            <w:tcW w:w="791" w:type="dxa"/>
          </w:tcPr>
          <w:p w14:paraId="58634D9E" w14:textId="77777777" w:rsidR="00656B55" w:rsidRPr="00123444" w:rsidRDefault="00656B55" w:rsidP="00E513FA">
            <w:pPr>
              <w:spacing w:line="360" w:lineRule="auto"/>
              <w:jc w:val="both"/>
              <w:rPr>
                <w:rFonts w:cs="Times New Roman"/>
              </w:rPr>
            </w:pPr>
          </w:p>
        </w:tc>
      </w:tr>
      <w:tr w:rsidR="00656B55" w:rsidRPr="00123444" w14:paraId="1F3877E0" w14:textId="77777777" w:rsidTr="00E513FA">
        <w:tc>
          <w:tcPr>
            <w:tcW w:w="5575" w:type="dxa"/>
          </w:tcPr>
          <w:p w14:paraId="0C24369D" w14:textId="77777777" w:rsidR="00656B55" w:rsidRPr="00123444" w:rsidRDefault="00656B55" w:rsidP="00E513FA">
            <w:pPr>
              <w:spacing w:line="360" w:lineRule="auto"/>
              <w:jc w:val="both"/>
              <w:rPr>
                <w:rFonts w:cs="Times New Roman"/>
              </w:rPr>
            </w:pPr>
            <w:r w:rsidRPr="00123444">
              <w:rPr>
                <w:rFonts w:cs="Times New Roman"/>
              </w:rPr>
              <w:t>12. My overall experience with the Tesco Clubcard app has been satisfactory.</w:t>
            </w:r>
          </w:p>
        </w:tc>
        <w:tc>
          <w:tcPr>
            <w:tcW w:w="706" w:type="dxa"/>
          </w:tcPr>
          <w:p w14:paraId="644FCA6C" w14:textId="77777777" w:rsidR="00656B55" w:rsidRPr="00123444" w:rsidRDefault="00656B55" w:rsidP="00E513FA">
            <w:pPr>
              <w:spacing w:line="360" w:lineRule="auto"/>
              <w:jc w:val="both"/>
              <w:rPr>
                <w:rFonts w:cs="Times New Roman"/>
              </w:rPr>
            </w:pPr>
          </w:p>
        </w:tc>
        <w:tc>
          <w:tcPr>
            <w:tcW w:w="648" w:type="dxa"/>
          </w:tcPr>
          <w:p w14:paraId="64158393" w14:textId="77777777" w:rsidR="00656B55" w:rsidRPr="00123444" w:rsidRDefault="00656B55" w:rsidP="00E513FA">
            <w:pPr>
              <w:spacing w:line="360" w:lineRule="auto"/>
              <w:jc w:val="both"/>
              <w:rPr>
                <w:rFonts w:cs="Times New Roman"/>
              </w:rPr>
            </w:pPr>
          </w:p>
        </w:tc>
        <w:tc>
          <w:tcPr>
            <w:tcW w:w="648" w:type="dxa"/>
          </w:tcPr>
          <w:p w14:paraId="28657F49" w14:textId="77777777" w:rsidR="00656B55" w:rsidRPr="00123444" w:rsidRDefault="00656B55" w:rsidP="00E513FA">
            <w:pPr>
              <w:spacing w:line="360" w:lineRule="auto"/>
              <w:jc w:val="both"/>
              <w:rPr>
                <w:rFonts w:cs="Times New Roman"/>
              </w:rPr>
            </w:pPr>
          </w:p>
        </w:tc>
        <w:tc>
          <w:tcPr>
            <w:tcW w:w="648" w:type="dxa"/>
          </w:tcPr>
          <w:p w14:paraId="58D0E80A" w14:textId="77777777" w:rsidR="00656B55" w:rsidRPr="00123444" w:rsidRDefault="00656B55" w:rsidP="00E513FA">
            <w:pPr>
              <w:spacing w:line="360" w:lineRule="auto"/>
              <w:jc w:val="both"/>
              <w:rPr>
                <w:rFonts w:cs="Times New Roman"/>
              </w:rPr>
            </w:pPr>
          </w:p>
        </w:tc>
        <w:tc>
          <w:tcPr>
            <w:tcW w:w="791" w:type="dxa"/>
          </w:tcPr>
          <w:p w14:paraId="61629D46" w14:textId="77777777" w:rsidR="00656B55" w:rsidRPr="00123444" w:rsidRDefault="00656B55" w:rsidP="00E513FA">
            <w:pPr>
              <w:spacing w:line="360" w:lineRule="auto"/>
              <w:jc w:val="both"/>
              <w:rPr>
                <w:rFonts w:cs="Times New Roman"/>
              </w:rPr>
            </w:pPr>
          </w:p>
        </w:tc>
      </w:tr>
      <w:tr w:rsidR="00656B55" w:rsidRPr="00123444" w14:paraId="5B0F24D8" w14:textId="77777777" w:rsidTr="00E513FA">
        <w:tc>
          <w:tcPr>
            <w:tcW w:w="5575" w:type="dxa"/>
          </w:tcPr>
          <w:p w14:paraId="545B8000" w14:textId="77777777" w:rsidR="00656B55" w:rsidRPr="00123444" w:rsidRDefault="00656B55" w:rsidP="00E513FA">
            <w:pPr>
              <w:spacing w:line="360" w:lineRule="auto"/>
              <w:jc w:val="both"/>
              <w:rPr>
                <w:rFonts w:cs="Times New Roman"/>
              </w:rPr>
            </w:pPr>
            <w:r w:rsidRPr="00123444">
              <w:rPr>
                <w:rFonts w:cs="Times New Roman"/>
              </w:rPr>
              <w:t>13. I am more likely to shop at Tesco because of the benefits I receive from the Clubcard app.</w:t>
            </w:r>
          </w:p>
        </w:tc>
        <w:tc>
          <w:tcPr>
            <w:tcW w:w="706" w:type="dxa"/>
          </w:tcPr>
          <w:p w14:paraId="554A5F9C" w14:textId="77777777" w:rsidR="00656B55" w:rsidRPr="00123444" w:rsidRDefault="00656B55" w:rsidP="00E513FA">
            <w:pPr>
              <w:spacing w:line="360" w:lineRule="auto"/>
              <w:jc w:val="both"/>
              <w:rPr>
                <w:rFonts w:cs="Times New Roman"/>
              </w:rPr>
            </w:pPr>
          </w:p>
        </w:tc>
        <w:tc>
          <w:tcPr>
            <w:tcW w:w="648" w:type="dxa"/>
          </w:tcPr>
          <w:p w14:paraId="2142B4D2" w14:textId="77777777" w:rsidR="00656B55" w:rsidRPr="00123444" w:rsidRDefault="00656B55" w:rsidP="00E513FA">
            <w:pPr>
              <w:spacing w:line="360" w:lineRule="auto"/>
              <w:jc w:val="both"/>
              <w:rPr>
                <w:rFonts w:cs="Times New Roman"/>
              </w:rPr>
            </w:pPr>
          </w:p>
        </w:tc>
        <w:tc>
          <w:tcPr>
            <w:tcW w:w="648" w:type="dxa"/>
          </w:tcPr>
          <w:p w14:paraId="171FAB44" w14:textId="77777777" w:rsidR="00656B55" w:rsidRPr="00123444" w:rsidRDefault="00656B55" w:rsidP="00E513FA">
            <w:pPr>
              <w:spacing w:line="360" w:lineRule="auto"/>
              <w:jc w:val="both"/>
              <w:rPr>
                <w:rFonts w:cs="Times New Roman"/>
              </w:rPr>
            </w:pPr>
          </w:p>
        </w:tc>
        <w:tc>
          <w:tcPr>
            <w:tcW w:w="648" w:type="dxa"/>
          </w:tcPr>
          <w:p w14:paraId="34FA146A" w14:textId="77777777" w:rsidR="00656B55" w:rsidRPr="00123444" w:rsidRDefault="00656B55" w:rsidP="00E513FA">
            <w:pPr>
              <w:spacing w:line="360" w:lineRule="auto"/>
              <w:jc w:val="both"/>
              <w:rPr>
                <w:rFonts w:cs="Times New Roman"/>
              </w:rPr>
            </w:pPr>
          </w:p>
        </w:tc>
        <w:tc>
          <w:tcPr>
            <w:tcW w:w="791" w:type="dxa"/>
          </w:tcPr>
          <w:p w14:paraId="78EDEFA2" w14:textId="77777777" w:rsidR="00656B55" w:rsidRPr="00123444" w:rsidRDefault="00656B55" w:rsidP="00E513FA">
            <w:pPr>
              <w:spacing w:line="360" w:lineRule="auto"/>
              <w:jc w:val="both"/>
              <w:rPr>
                <w:rFonts w:cs="Times New Roman"/>
              </w:rPr>
            </w:pPr>
          </w:p>
        </w:tc>
      </w:tr>
      <w:tr w:rsidR="00656B55" w:rsidRPr="00123444" w14:paraId="015F5661" w14:textId="77777777" w:rsidTr="00E513FA">
        <w:tc>
          <w:tcPr>
            <w:tcW w:w="5575" w:type="dxa"/>
          </w:tcPr>
          <w:p w14:paraId="6F054A35" w14:textId="77777777" w:rsidR="00656B55" w:rsidRPr="00123444" w:rsidRDefault="00656B55" w:rsidP="00E513FA">
            <w:pPr>
              <w:spacing w:line="360" w:lineRule="auto"/>
              <w:jc w:val="both"/>
              <w:rPr>
                <w:rFonts w:cs="Times New Roman"/>
              </w:rPr>
            </w:pPr>
            <w:r w:rsidRPr="00123444">
              <w:rPr>
                <w:rFonts w:cs="Times New Roman"/>
              </w:rPr>
              <w:t>14. I intend to continue using the Tesco Clubcard app in the future.</w:t>
            </w:r>
          </w:p>
        </w:tc>
        <w:tc>
          <w:tcPr>
            <w:tcW w:w="706" w:type="dxa"/>
          </w:tcPr>
          <w:p w14:paraId="38FCC7FE" w14:textId="77777777" w:rsidR="00656B55" w:rsidRPr="00123444" w:rsidRDefault="00656B55" w:rsidP="00E513FA">
            <w:pPr>
              <w:spacing w:line="360" w:lineRule="auto"/>
              <w:jc w:val="both"/>
              <w:rPr>
                <w:rFonts w:cs="Times New Roman"/>
              </w:rPr>
            </w:pPr>
          </w:p>
        </w:tc>
        <w:tc>
          <w:tcPr>
            <w:tcW w:w="648" w:type="dxa"/>
          </w:tcPr>
          <w:p w14:paraId="5491351D" w14:textId="77777777" w:rsidR="00656B55" w:rsidRPr="00123444" w:rsidRDefault="00656B55" w:rsidP="00E513FA">
            <w:pPr>
              <w:spacing w:line="360" w:lineRule="auto"/>
              <w:jc w:val="both"/>
              <w:rPr>
                <w:rFonts w:cs="Times New Roman"/>
              </w:rPr>
            </w:pPr>
          </w:p>
        </w:tc>
        <w:tc>
          <w:tcPr>
            <w:tcW w:w="648" w:type="dxa"/>
          </w:tcPr>
          <w:p w14:paraId="61AF6B35" w14:textId="77777777" w:rsidR="00656B55" w:rsidRPr="00123444" w:rsidRDefault="00656B55" w:rsidP="00E513FA">
            <w:pPr>
              <w:spacing w:line="360" w:lineRule="auto"/>
              <w:jc w:val="both"/>
              <w:rPr>
                <w:rFonts w:cs="Times New Roman"/>
              </w:rPr>
            </w:pPr>
          </w:p>
        </w:tc>
        <w:tc>
          <w:tcPr>
            <w:tcW w:w="648" w:type="dxa"/>
          </w:tcPr>
          <w:p w14:paraId="21B0A9A5" w14:textId="77777777" w:rsidR="00656B55" w:rsidRPr="00123444" w:rsidRDefault="00656B55" w:rsidP="00E513FA">
            <w:pPr>
              <w:spacing w:line="360" w:lineRule="auto"/>
              <w:jc w:val="both"/>
              <w:rPr>
                <w:rFonts w:cs="Times New Roman"/>
              </w:rPr>
            </w:pPr>
          </w:p>
        </w:tc>
        <w:tc>
          <w:tcPr>
            <w:tcW w:w="791" w:type="dxa"/>
          </w:tcPr>
          <w:p w14:paraId="1168ED2B" w14:textId="77777777" w:rsidR="00656B55" w:rsidRPr="00123444" w:rsidRDefault="00656B55" w:rsidP="00E513FA">
            <w:pPr>
              <w:spacing w:line="360" w:lineRule="auto"/>
              <w:jc w:val="both"/>
              <w:rPr>
                <w:rFonts w:cs="Times New Roman"/>
              </w:rPr>
            </w:pPr>
          </w:p>
        </w:tc>
      </w:tr>
    </w:tbl>
    <w:p w14:paraId="41816CDA" w14:textId="77777777" w:rsidR="00656B55" w:rsidRPr="00123444" w:rsidRDefault="00656B55" w:rsidP="00656B55">
      <w:pPr>
        <w:rPr>
          <w:rFonts w:cs="Times New Roman"/>
        </w:rPr>
      </w:pPr>
    </w:p>
    <w:p w14:paraId="1D39C815" w14:textId="77777777" w:rsidR="00656B55" w:rsidRPr="00123444" w:rsidRDefault="00656B55" w:rsidP="00656B55">
      <w:pPr>
        <w:rPr>
          <w:rFonts w:cs="Times New Roman"/>
        </w:rPr>
      </w:pPr>
    </w:p>
    <w:p w14:paraId="4CBD8740" w14:textId="77777777" w:rsidR="00656B55" w:rsidRPr="00123444" w:rsidRDefault="00656B55" w:rsidP="00656B55">
      <w:pPr>
        <w:spacing w:after="200" w:line="276" w:lineRule="auto"/>
        <w:rPr>
          <w:rFonts w:cs="Times New Roman"/>
          <w:sz w:val="22"/>
          <w:szCs w:val="22"/>
          <w:u w:val="single"/>
          <w:bdr w:val="none" w:sz="0" w:space="0" w:color="auto" w:frame="1"/>
          <w:shd w:val="clear" w:color="auto" w:fill="FFFFFF"/>
        </w:rPr>
      </w:pPr>
    </w:p>
    <w:p w14:paraId="1DFA6FE1" w14:textId="77777777" w:rsidR="00656B55" w:rsidRPr="00123444" w:rsidRDefault="00656B55" w:rsidP="00DF4ACB">
      <w:pPr>
        <w:rPr>
          <w:rFonts w:cs="Times New Roman"/>
        </w:rPr>
      </w:pPr>
    </w:p>
    <w:sectPr w:rsidR="00656B55" w:rsidRPr="00123444" w:rsidSect="00A6379F">
      <w:footerReference w:type="defaul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44B88ED" w14:textId="77777777" w:rsidR="0078031F" w:rsidRDefault="0078031F" w:rsidP="00A6379F">
      <w:pPr>
        <w:spacing w:after="0" w:line="240" w:lineRule="auto"/>
      </w:pPr>
      <w:r>
        <w:separator/>
      </w:r>
    </w:p>
  </w:endnote>
  <w:endnote w:type="continuationSeparator" w:id="0">
    <w:p w14:paraId="3668815D" w14:textId="77777777" w:rsidR="0078031F" w:rsidRDefault="0078031F" w:rsidP="00A637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51852347"/>
      <w:docPartObj>
        <w:docPartGallery w:val="Page Numbers (Bottom of Page)"/>
        <w:docPartUnique/>
      </w:docPartObj>
    </w:sdtPr>
    <w:sdtEndPr/>
    <w:sdtContent>
      <w:sdt>
        <w:sdtPr>
          <w:id w:val="-1769616900"/>
          <w:docPartObj>
            <w:docPartGallery w:val="Page Numbers (Top of Page)"/>
            <w:docPartUnique/>
          </w:docPartObj>
        </w:sdtPr>
        <w:sdtEndPr/>
        <w:sdtContent>
          <w:p w14:paraId="15205946" w14:textId="77777777" w:rsidR="00A6379F" w:rsidRDefault="00A6379F">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50D80F7" w14:textId="77777777" w:rsidR="00A6379F" w:rsidRDefault="00A63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8C4E79" w14:textId="77777777" w:rsidR="0078031F" w:rsidRDefault="0078031F" w:rsidP="00A6379F">
      <w:pPr>
        <w:spacing w:after="0" w:line="240" w:lineRule="auto"/>
      </w:pPr>
      <w:r>
        <w:separator/>
      </w:r>
    </w:p>
  </w:footnote>
  <w:footnote w:type="continuationSeparator" w:id="0">
    <w:p w14:paraId="6D874416" w14:textId="77777777" w:rsidR="0078031F" w:rsidRDefault="0078031F" w:rsidP="00A637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1F5091"/>
    <w:multiLevelType w:val="multilevel"/>
    <w:tmpl w:val="0FAA3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1E16AA"/>
    <w:multiLevelType w:val="hybridMultilevel"/>
    <w:tmpl w:val="62AAA354"/>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4943B1"/>
    <w:multiLevelType w:val="multilevel"/>
    <w:tmpl w:val="97C26F8A"/>
    <w:lvl w:ilvl="0">
      <w:start w:val="1"/>
      <w:numFmt w:val="bullet"/>
      <w:lvlText w:val="o"/>
      <w:lvlJc w:val="left"/>
      <w:pPr>
        <w:tabs>
          <w:tab w:val="num" w:pos="720"/>
        </w:tabs>
        <w:ind w:left="720" w:hanging="360"/>
      </w:pPr>
      <w:rPr>
        <w:rFonts w:ascii="Courier New" w:hAnsi="Courier New" w:cs="Courier New"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1B4539"/>
    <w:multiLevelType w:val="hybridMultilevel"/>
    <w:tmpl w:val="B5E8F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876046"/>
    <w:multiLevelType w:val="multilevel"/>
    <w:tmpl w:val="4A065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5112CB"/>
    <w:multiLevelType w:val="hybridMultilevel"/>
    <w:tmpl w:val="49106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436BD2"/>
    <w:multiLevelType w:val="hybridMultilevel"/>
    <w:tmpl w:val="5F1AF8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BB356A"/>
    <w:multiLevelType w:val="hybridMultilevel"/>
    <w:tmpl w:val="B70CD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202DB9"/>
    <w:multiLevelType w:val="multilevel"/>
    <w:tmpl w:val="A48AE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971EFE"/>
    <w:multiLevelType w:val="multilevel"/>
    <w:tmpl w:val="43DCD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426C0D"/>
    <w:multiLevelType w:val="multilevel"/>
    <w:tmpl w:val="F2AE7F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665D74"/>
    <w:multiLevelType w:val="multilevel"/>
    <w:tmpl w:val="97C26F8A"/>
    <w:lvl w:ilvl="0">
      <w:start w:val="1"/>
      <w:numFmt w:val="bullet"/>
      <w:lvlText w:val="o"/>
      <w:lvlJc w:val="left"/>
      <w:pPr>
        <w:tabs>
          <w:tab w:val="num" w:pos="720"/>
        </w:tabs>
        <w:ind w:left="720" w:hanging="360"/>
      </w:pPr>
      <w:rPr>
        <w:rFonts w:ascii="Courier New" w:hAnsi="Courier New" w:cs="Courier New"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3A08F8"/>
    <w:multiLevelType w:val="hybridMultilevel"/>
    <w:tmpl w:val="75B07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0376422">
    <w:abstractNumId w:val="3"/>
  </w:num>
  <w:num w:numId="2" w16cid:durableId="518591197">
    <w:abstractNumId w:val="7"/>
  </w:num>
  <w:num w:numId="3" w16cid:durableId="216555751">
    <w:abstractNumId w:val="6"/>
  </w:num>
  <w:num w:numId="4" w16cid:durableId="1080903571">
    <w:abstractNumId w:val="1"/>
  </w:num>
  <w:num w:numId="5" w16cid:durableId="1661615090">
    <w:abstractNumId w:val="12"/>
  </w:num>
  <w:num w:numId="6" w16cid:durableId="1599020701">
    <w:abstractNumId w:val="5"/>
  </w:num>
  <w:num w:numId="7" w16cid:durableId="35669853">
    <w:abstractNumId w:val="10"/>
  </w:num>
  <w:num w:numId="8" w16cid:durableId="1744908004">
    <w:abstractNumId w:val="8"/>
  </w:num>
  <w:num w:numId="9" w16cid:durableId="1259097732">
    <w:abstractNumId w:val="0"/>
  </w:num>
  <w:num w:numId="10" w16cid:durableId="1263689258">
    <w:abstractNumId w:val="9"/>
  </w:num>
  <w:num w:numId="11" w16cid:durableId="1870407342">
    <w:abstractNumId w:val="4"/>
  </w:num>
  <w:num w:numId="12" w16cid:durableId="15354065">
    <w:abstractNumId w:val="11"/>
  </w:num>
  <w:num w:numId="13" w16cid:durableId="742141354">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290"/>
    <w:rsid w:val="00047E07"/>
    <w:rsid w:val="00054360"/>
    <w:rsid w:val="000623C5"/>
    <w:rsid w:val="00085BAE"/>
    <w:rsid w:val="000939D6"/>
    <w:rsid w:val="0009713F"/>
    <w:rsid w:val="000E1C15"/>
    <w:rsid w:val="001049CE"/>
    <w:rsid w:val="00106348"/>
    <w:rsid w:val="00107830"/>
    <w:rsid w:val="00116FF8"/>
    <w:rsid w:val="001218A6"/>
    <w:rsid w:val="00123444"/>
    <w:rsid w:val="00124565"/>
    <w:rsid w:val="001326C3"/>
    <w:rsid w:val="00173482"/>
    <w:rsid w:val="001B479A"/>
    <w:rsid w:val="001C02A1"/>
    <w:rsid w:val="001C67C1"/>
    <w:rsid w:val="001D463E"/>
    <w:rsid w:val="00204F76"/>
    <w:rsid w:val="002326CD"/>
    <w:rsid w:val="00233F79"/>
    <w:rsid w:val="00242ECB"/>
    <w:rsid w:val="002457F2"/>
    <w:rsid w:val="002C3FF2"/>
    <w:rsid w:val="002C5F9F"/>
    <w:rsid w:val="002C6745"/>
    <w:rsid w:val="002F20FE"/>
    <w:rsid w:val="00300E97"/>
    <w:rsid w:val="003026A0"/>
    <w:rsid w:val="003129BC"/>
    <w:rsid w:val="003544C5"/>
    <w:rsid w:val="0036582F"/>
    <w:rsid w:val="00374BC2"/>
    <w:rsid w:val="003906D4"/>
    <w:rsid w:val="00395839"/>
    <w:rsid w:val="003A57CB"/>
    <w:rsid w:val="003E47B3"/>
    <w:rsid w:val="00403774"/>
    <w:rsid w:val="00437B54"/>
    <w:rsid w:val="0044208B"/>
    <w:rsid w:val="0045254F"/>
    <w:rsid w:val="00493BA7"/>
    <w:rsid w:val="004A04B3"/>
    <w:rsid w:val="004C075D"/>
    <w:rsid w:val="004D6165"/>
    <w:rsid w:val="004F152F"/>
    <w:rsid w:val="005009BA"/>
    <w:rsid w:val="0050178A"/>
    <w:rsid w:val="00535A9D"/>
    <w:rsid w:val="00563C4D"/>
    <w:rsid w:val="0056564D"/>
    <w:rsid w:val="005805C1"/>
    <w:rsid w:val="005850C2"/>
    <w:rsid w:val="00590290"/>
    <w:rsid w:val="005A6251"/>
    <w:rsid w:val="005F2968"/>
    <w:rsid w:val="00601155"/>
    <w:rsid w:val="00603F34"/>
    <w:rsid w:val="00604B51"/>
    <w:rsid w:val="00611F00"/>
    <w:rsid w:val="00621A5D"/>
    <w:rsid w:val="0063041D"/>
    <w:rsid w:val="00641D24"/>
    <w:rsid w:val="00645E80"/>
    <w:rsid w:val="00651F08"/>
    <w:rsid w:val="00656B55"/>
    <w:rsid w:val="006720DB"/>
    <w:rsid w:val="0069429D"/>
    <w:rsid w:val="006A71B2"/>
    <w:rsid w:val="006D72E5"/>
    <w:rsid w:val="006E096E"/>
    <w:rsid w:val="00701DB1"/>
    <w:rsid w:val="0071099A"/>
    <w:rsid w:val="00716E48"/>
    <w:rsid w:val="0072022B"/>
    <w:rsid w:val="0073094F"/>
    <w:rsid w:val="00760A05"/>
    <w:rsid w:val="00760CE8"/>
    <w:rsid w:val="0076539F"/>
    <w:rsid w:val="00774249"/>
    <w:rsid w:val="0078031F"/>
    <w:rsid w:val="007B17F1"/>
    <w:rsid w:val="007B52A5"/>
    <w:rsid w:val="007C0381"/>
    <w:rsid w:val="007E2F0E"/>
    <w:rsid w:val="007F03EA"/>
    <w:rsid w:val="007F3076"/>
    <w:rsid w:val="007F6F17"/>
    <w:rsid w:val="008117F4"/>
    <w:rsid w:val="008143FD"/>
    <w:rsid w:val="00820294"/>
    <w:rsid w:val="00862A54"/>
    <w:rsid w:val="00865243"/>
    <w:rsid w:val="00885B80"/>
    <w:rsid w:val="00892EAE"/>
    <w:rsid w:val="00896137"/>
    <w:rsid w:val="008B54D5"/>
    <w:rsid w:val="008C793F"/>
    <w:rsid w:val="008D1551"/>
    <w:rsid w:val="008D722B"/>
    <w:rsid w:val="00966C9D"/>
    <w:rsid w:val="009A3C2D"/>
    <w:rsid w:val="009C7ABC"/>
    <w:rsid w:val="00A12019"/>
    <w:rsid w:val="00A6379F"/>
    <w:rsid w:val="00A71B63"/>
    <w:rsid w:val="00A80082"/>
    <w:rsid w:val="00A85A10"/>
    <w:rsid w:val="00A954AC"/>
    <w:rsid w:val="00AB11D6"/>
    <w:rsid w:val="00AF43B5"/>
    <w:rsid w:val="00B1625C"/>
    <w:rsid w:val="00B17A18"/>
    <w:rsid w:val="00B32C1B"/>
    <w:rsid w:val="00B34770"/>
    <w:rsid w:val="00B45055"/>
    <w:rsid w:val="00B77B10"/>
    <w:rsid w:val="00BA4C3E"/>
    <w:rsid w:val="00BB28C6"/>
    <w:rsid w:val="00BB3C1F"/>
    <w:rsid w:val="00BB761E"/>
    <w:rsid w:val="00BD7E4F"/>
    <w:rsid w:val="00BF6440"/>
    <w:rsid w:val="00BF6D41"/>
    <w:rsid w:val="00C36369"/>
    <w:rsid w:val="00C5298E"/>
    <w:rsid w:val="00CA662C"/>
    <w:rsid w:val="00CD7DB7"/>
    <w:rsid w:val="00CE31E4"/>
    <w:rsid w:val="00CE6D92"/>
    <w:rsid w:val="00CE7F9E"/>
    <w:rsid w:val="00CF3C00"/>
    <w:rsid w:val="00CF4600"/>
    <w:rsid w:val="00CF612E"/>
    <w:rsid w:val="00CF686E"/>
    <w:rsid w:val="00D65E3B"/>
    <w:rsid w:val="00DA3702"/>
    <w:rsid w:val="00DB2659"/>
    <w:rsid w:val="00DF4ACB"/>
    <w:rsid w:val="00E168D6"/>
    <w:rsid w:val="00E16EE4"/>
    <w:rsid w:val="00E17D4F"/>
    <w:rsid w:val="00E24573"/>
    <w:rsid w:val="00E43242"/>
    <w:rsid w:val="00E55080"/>
    <w:rsid w:val="00E6054C"/>
    <w:rsid w:val="00E81941"/>
    <w:rsid w:val="00E8217B"/>
    <w:rsid w:val="00E82351"/>
    <w:rsid w:val="00E87C52"/>
    <w:rsid w:val="00E9186B"/>
    <w:rsid w:val="00E937C2"/>
    <w:rsid w:val="00E97769"/>
    <w:rsid w:val="00EA5AB8"/>
    <w:rsid w:val="00EE6589"/>
    <w:rsid w:val="00EE7346"/>
    <w:rsid w:val="00F00A53"/>
    <w:rsid w:val="00F03193"/>
    <w:rsid w:val="00F43D9A"/>
    <w:rsid w:val="00F71AB0"/>
    <w:rsid w:val="00F76E11"/>
    <w:rsid w:val="00FC4011"/>
    <w:rsid w:val="00FC44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011B5"/>
  <w15:chartTrackingRefBased/>
  <w15:docId w15:val="{2FA72AAE-160D-460F-98E1-FDC063899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4D5"/>
    <w:rPr>
      <w:rFonts w:ascii="Times New Roman" w:hAnsi="Times New Roman"/>
    </w:rPr>
  </w:style>
  <w:style w:type="paragraph" w:styleId="Heading1">
    <w:name w:val="heading 1"/>
    <w:basedOn w:val="Normal"/>
    <w:next w:val="Normal"/>
    <w:link w:val="Heading1Char"/>
    <w:autoRedefine/>
    <w:uiPriority w:val="9"/>
    <w:qFormat/>
    <w:rsid w:val="008B54D5"/>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106348"/>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unhideWhenUsed/>
    <w:qFormat/>
    <w:rsid w:val="00A80082"/>
    <w:pPr>
      <w:keepNext/>
      <w:keepLines/>
      <w:spacing w:before="160" w:after="80"/>
      <w:outlineLvl w:val="2"/>
    </w:pPr>
    <w:rPr>
      <w:rFonts w:asciiTheme="minorHAnsi" w:eastAsiaTheme="majorEastAsia" w:hAnsiTheme="minorHAnsi"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59029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9029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9029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9029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9029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9029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4D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106348"/>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A80082"/>
    <w:rPr>
      <w:rFonts w:eastAsiaTheme="majorEastAsia" w:cstheme="majorBidi"/>
      <w:b/>
      <w:color w:val="2F5496" w:themeColor="accent1" w:themeShade="BF"/>
      <w:szCs w:val="28"/>
    </w:rPr>
  </w:style>
  <w:style w:type="character" w:customStyle="1" w:styleId="Heading4Char">
    <w:name w:val="Heading 4 Char"/>
    <w:basedOn w:val="DefaultParagraphFont"/>
    <w:link w:val="Heading4"/>
    <w:uiPriority w:val="9"/>
    <w:semiHidden/>
    <w:rsid w:val="005902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902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90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290"/>
    <w:rPr>
      <w:rFonts w:eastAsiaTheme="majorEastAsia" w:cstheme="majorBidi"/>
      <w:color w:val="272727" w:themeColor="text1" w:themeTint="D8"/>
    </w:rPr>
  </w:style>
  <w:style w:type="paragraph" w:styleId="Title">
    <w:name w:val="Title"/>
    <w:basedOn w:val="Normal"/>
    <w:next w:val="Normal"/>
    <w:link w:val="TitleChar"/>
    <w:uiPriority w:val="10"/>
    <w:qFormat/>
    <w:rsid w:val="00590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29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290"/>
    <w:pPr>
      <w:spacing w:before="160"/>
      <w:jc w:val="center"/>
    </w:pPr>
    <w:rPr>
      <w:i/>
      <w:iCs/>
      <w:color w:val="404040" w:themeColor="text1" w:themeTint="BF"/>
    </w:rPr>
  </w:style>
  <w:style w:type="character" w:customStyle="1" w:styleId="QuoteChar">
    <w:name w:val="Quote Char"/>
    <w:basedOn w:val="DefaultParagraphFont"/>
    <w:link w:val="Quote"/>
    <w:uiPriority w:val="29"/>
    <w:rsid w:val="00590290"/>
    <w:rPr>
      <w:rFonts w:ascii="Times New Roman" w:hAnsi="Times New Roman"/>
      <w:i/>
      <w:iCs/>
      <w:color w:val="404040" w:themeColor="text1" w:themeTint="BF"/>
    </w:rPr>
  </w:style>
  <w:style w:type="paragraph" w:styleId="ListParagraph">
    <w:name w:val="List Paragraph"/>
    <w:basedOn w:val="Normal"/>
    <w:uiPriority w:val="34"/>
    <w:qFormat/>
    <w:rsid w:val="00590290"/>
    <w:pPr>
      <w:ind w:left="720"/>
      <w:contextualSpacing/>
    </w:pPr>
  </w:style>
  <w:style w:type="character" w:styleId="IntenseEmphasis">
    <w:name w:val="Intense Emphasis"/>
    <w:basedOn w:val="DefaultParagraphFont"/>
    <w:uiPriority w:val="21"/>
    <w:qFormat/>
    <w:rsid w:val="00590290"/>
    <w:rPr>
      <w:i/>
      <w:iCs/>
      <w:color w:val="2F5496" w:themeColor="accent1" w:themeShade="BF"/>
    </w:rPr>
  </w:style>
  <w:style w:type="paragraph" w:styleId="IntenseQuote">
    <w:name w:val="Intense Quote"/>
    <w:basedOn w:val="Normal"/>
    <w:next w:val="Normal"/>
    <w:link w:val="IntenseQuoteChar"/>
    <w:uiPriority w:val="30"/>
    <w:qFormat/>
    <w:rsid w:val="005902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90290"/>
    <w:rPr>
      <w:rFonts w:ascii="Times New Roman" w:hAnsi="Times New Roman"/>
      <w:i/>
      <w:iCs/>
      <w:color w:val="2F5496" w:themeColor="accent1" w:themeShade="BF"/>
    </w:rPr>
  </w:style>
  <w:style w:type="character" w:styleId="IntenseReference">
    <w:name w:val="Intense Reference"/>
    <w:basedOn w:val="DefaultParagraphFont"/>
    <w:uiPriority w:val="32"/>
    <w:qFormat/>
    <w:rsid w:val="00590290"/>
    <w:rPr>
      <w:b/>
      <w:bCs/>
      <w:smallCaps/>
      <w:color w:val="2F5496" w:themeColor="accent1" w:themeShade="BF"/>
      <w:spacing w:val="5"/>
    </w:rPr>
  </w:style>
  <w:style w:type="character" w:styleId="Hyperlink">
    <w:name w:val="Hyperlink"/>
    <w:basedOn w:val="DefaultParagraphFont"/>
    <w:uiPriority w:val="99"/>
    <w:unhideWhenUsed/>
    <w:rsid w:val="00395839"/>
    <w:rPr>
      <w:color w:val="0563C1" w:themeColor="hyperlink"/>
      <w:u w:val="single"/>
    </w:rPr>
  </w:style>
  <w:style w:type="character" w:styleId="UnresolvedMention">
    <w:name w:val="Unresolved Mention"/>
    <w:basedOn w:val="DefaultParagraphFont"/>
    <w:uiPriority w:val="99"/>
    <w:semiHidden/>
    <w:unhideWhenUsed/>
    <w:rsid w:val="00395839"/>
    <w:rPr>
      <w:color w:val="605E5C"/>
      <w:shd w:val="clear" w:color="auto" w:fill="E1DFDD"/>
    </w:rPr>
  </w:style>
  <w:style w:type="paragraph" w:styleId="Header">
    <w:name w:val="header"/>
    <w:basedOn w:val="Normal"/>
    <w:link w:val="HeaderChar"/>
    <w:uiPriority w:val="99"/>
    <w:unhideWhenUsed/>
    <w:rsid w:val="00A637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79F"/>
    <w:rPr>
      <w:rFonts w:ascii="Times New Roman" w:hAnsi="Times New Roman"/>
    </w:rPr>
  </w:style>
  <w:style w:type="paragraph" w:styleId="Footer">
    <w:name w:val="footer"/>
    <w:basedOn w:val="Normal"/>
    <w:link w:val="FooterChar"/>
    <w:uiPriority w:val="99"/>
    <w:unhideWhenUsed/>
    <w:rsid w:val="00A637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79F"/>
    <w:rPr>
      <w:rFonts w:ascii="Times New Roman" w:hAnsi="Times New Roman"/>
    </w:rPr>
  </w:style>
  <w:style w:type="paragraph" w:styleId="TOCHeading">
    <w:name w:val="TOC Heading"/>
    <w:basedOn w:val="Heading1"/>
    <w:next w:val="Normal"/>
    <w:uiPriority w:val="39"/>
    <w:unhideWhenUsed/>
    <w:qFormat/>
    <w:rsid w:val="00A6379F"/>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6379F"/>
    <w:pPr>
      <w:spacing w:after="100"/>
    </w:pPr>
  </w:style>
  <w:style w:type="paragraph" w:styleId="TOC2">
    <w:name w:val="toc 2"/>
    <w:basedOn w:val="Normal"/>
    <w:next w:val="Normal"/>
    <w:autoRedefine/>
    <w:uiPriority w:val="39"/>
    <w:unhideWhenUsed/>
    <w:rsid w:val="00A6379F"/>
    <w:pPr>
      <w:spacing w:after="100"/>
      <w:ind w:left="240"/>
    </w:pPr>
  </w:style>
  <w:style w:type="paragraph" w:styleId="TOC3">
    <w:name w:val="toc 3"/>
    <w:basedOn w:val="Normal"/>
    <w:next w:val="Normal"/>
    <w:autoRedefine/>
    <w:uiPriority w:val="39"/>
    <w:unhideWhenUsed/>
    <w:rsid w:val="00A6379F"/>
    <w:pPr>
      <w:spacing w:after="100"/>
      <w:ind w:left="480"/>
    </w:pPr>
  </w:style>
  <w:style w:type="paragraph" w:styleId="NoSpacing">
    <w:name w:val="No Spacing"/>
    <w:uiPriority w:val="1"/>
    <w:qFormat/>
    <w:rsid w:val="008D722B"/>
    <w:pPr>
      <w:spacing w:after="0" w:line="240" w:lineRule="auto"/>
    </w:pPr>
    <w:rPr>
      <w:rFonts w:ascii="Times New Roman" w:hAnsi="Times New Roman"/>
    </w:rPr>
  </w:style>
  <w:style w:type="character" w:styleId="CommentReference">
    <w:name w:val="annotation reference"/>
    <w:basedOn w:val="DefaultParagraphFont"/>
    <w:uiPriority w:val="99"/>
    <w:semiHidden/>
    <w:unhideWhenUsed/>
    <w:rsid w:val="002F20FE"/>
    <w:rPr>
      <w:sz w:val="16"/>
      <w:szCs w:val="16"/>
    </w:rPr>
  </w:style>
  <w:style w:type="paragraph" w:styleId="CommentText">
    <w:name w:val="annotation text"/>
    <w:basedOn w:val="Normal"/>
    <w:link w:val="CommentTextChar"/>
    <w:uiPriority w:val="99"/>
    <w:unhideWhenUsed/>
    <w:rsid w:val="002F20FE"/>
    <w:pPr>
      <w:spacing w:line="240" w:lineRule="auto"/>
    </w:pPr>
    <w:rPr>
      <w:sz w:val="20"/>
      <w:szCs w:val="20"/>
    </w:rPr>
  </w:style>
  <w:style w:type="character" w:customStyle="1" w:styleId="CommentTextChar">
    <w:name w:val="Comment Text Char"/>
    <w:basedOn w:val="DefaultParagraphFont"/>
    <w:link w:val="CommentText"/>
    <w:uiPriority w:val="99"/>
    <w:rsid w:val="002F20F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F20FE"/>
    <w:rPr>
      <w:b/>
      <w:bCs/>
    </w:rPr>
  </w:style>
  <w:style w:type="character" w:customStyle="1" w:styleId="CommentSubjectChar">
    <w:name w:val="Comment Subject Char"/>
    <w:basedOn w:val="CommentTextChar"/>
    <w:link w:val="CommentSubject"/>
    <w:uiPriority w:val="99"/>
    <w:semiHidden/>
    <w:rsid w:val="002F20FE"/>
    <w:rPr>
      <w:rFonts w:ascii="Times New Roman" w:hAnsi="Times New Roman"/>
      <w:b/>
      <w:bCs/>
      <w:sz w:val="20"/>
      <w:szCs w:val="20"/>
    </w:rPr>
  </w:style>
  <w:style w:type="table" w:styleId="PlainTable2">
    <w:name w:val="Plain Table 2"/>
    <w:basedOn w:val="TableNormal"/>
    <w:uiPriority w:val="42"/>
    <w:rsid w:val="00F76E1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FollowedHyperlink">
    <w:name w:val="FollowedHyperlink"/>
    <w:basedOn w:val="DefaultParagraphFont"/>
    <w:uiPriority w:val="99"/>
    <w:semiHidden/>
    <w:unhideWhenUsed/>
    <w:rsid w:val="006A71B2"/>
    <w:rPr>
      <w:color w:val="1155CC"/>
      <w:u w:val="single"/>
    </w:rPr>
  </w:style>
  <w:style w:type="paragraph" w:customStyle="1" w:styleId="msonormal0">
    <w:name w:val="msonormal"/>
    <w:basedOn w:val="Normal"/>
    <w:rsid w:val="006A71B2"/>
    <w:pPr>
      <w:spacing w:before="100" w:beforeAutospacing="1" w:after="100" w:afterAutospacing="1" w:line="240" w:lineRule="auto"/>
      <w:jc w:val="left"/>
    </w:pPr>
    <w:rPr>
      <w:rFonts w:eastAsia="Times New Roman" w:cs="Times New Roman"/>
      <w:kern w:val="0"/>
      <w:lang w:eastAsia="en-GB"/>
      <w14:ligatures w14:val="none"/>
    </w:rPr>
  </w:style>
  <w:style w:type="paragraph" w:customStyle="1" w:styleId="xl63">
    <w:name w:val="xl63"/>
    <w:basedOn w:val="Normal"/>
    <w:rsid w:val="006A71B2"/>
    <w:pPr>
      <w:spacing w:before="100" w:beforeAutospacing="1" w:after="100" w:afterAutospacing="1" w:line="240" w:lineRule="auto"/>
      <w:jc w:val="left"/>
      <w:textAlignment w:val="center"/>
    </w:pPr>
    <w:rPr>
      <w:rFonts w:eastAsia="Times New Roman" w:cs="Times New Roman"/>
      <w:color w:val="000000"/>
      <w:kern w:val="0"/>
      <w:lang w:eastAsia="en-GB"/>
      <w14:ligatures w14:val="none"/>
    </w:rPr>
  </w:style>
  <w:style w:type="paragraph" w:styleId="BodyText">
    <w:name w:val="Body Text"/>
    <w:basedOn w:val="Normal"/>
    <w:link w:val="BodyTextChar"/>
    <w:uiPriority w:val="99"/>
    <w:semiHidden/>
    <w:unhideWhenUsed/>
    <w:rsid w:val="00656B55"/>
    <w:pPr>
      <w:spacing w:after="0" w:line="240" w:lineRule="auto"/>
      <w:jc w:val="center"/>
    </w:pPr>
    <w:rPr>
      <w:rFonts w:eastAsia="Times New Roman" w:cs="Times New Roman"/>
      <w:b/>
      <w:bCs/>
      <w:kern w:val="0"/>
      <w:sz w:val="40"/>
      <w:szCs w:val="40"/>
      <w:lang w:eastAsia="en-GB"/>
      <w14:ligatures w14:val="none"/>
    </w:rPr>
  </w:style>
  <w:style w:type="character" w:customStyle="1" w:styleId="BodyTextChar">
    <w:name w:val="Body Text Char"/>
    <w:basedOn w:val="DefaultParagraphFont"/>
    <w:link w:val="BodyText"/>
    <w:uiPriority w:val="99"/>
    <w:semiHidden/>
    <w:rsid w:val="00656B55"/>
    <w:rPr>
      <w:rFonts w:ascii="Times New Roman" w:eastAsia="Times New Roman" w:hAnsi="Times New Roman" w:cs="Times New Roman"/>
      <w:b/>
      <w:bCs/>
      <w:kern w:val="0"/>
      <w:sz w:val="40"/>
      <w:szCs w:val="40"/>
      <w:lang w:eastAsia="en-GB"/>
      <w14:ligatures w14:val="none"/>
    </w:rPr>
  </w:style>
  <w:style w:type="table" w:styleId="TableGrid">
    <w:name w:val="Table Grid"/>
    <w:basedOn w:val="TableNormal"/>
    <w:uiPriority w:val="39"/>
    <w:rsid w:val="00656B55"/>
    <w:pPr>
      <w:spacing w:after="0" w:line="240" w:lineRule="auto"/>
      <w:jc w:val="left"/>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56B55"/>
    <w:pPr>
      <w:spacing w:before="100" w:beforeAutospacing="1" w:after="100" w:afterAutospacing="1" w:line="240" w:lineRule="auto"/>
      <w:jc w:val="left"/>
    </w:pPr>
    <w:rPr>
      <w:rFonts w:eastAsia="Times New Roman" w:cs="Times New Roman"/>
      <w:kern w:val="0"/>
      <w:lang w:eastAsia="en-GB"/>
      <w14:ligatures w14:val="none"/>
    </w:rPr>
  </w:style>
  <w:style w:type="character" w:styleId="Strong">
    <w:name w:val="Strong"/>
    <w:basedOn w:val="DefaultParagraphFont"/>
    <w:uiPriority w:val="22"/>
    <w:qFormat/>
    <w:rsid w:val="00656B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gajrc.com/media/articles/GAJHSS_23_39-43_VMGJbOK.pdf" TargetMode="External"/><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www.tescoplc.com/media/zgvhd0dn/tescos_ar24.pdf?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hal.science/hal-02546799/document"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researchgate.net/profile/Mark-Saunders-10/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37" Type="http://schemas.openxmlformats.org/officeDocument/2006/relationships/hyperlink" Target="https://www.intechopen.com/chapters/5889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prints.lincoln.ac.uk/36421/1/ECRM19-Proceedings-Download.pdf" TargetMode="External"/><Relationship Id="rId36" Type="http://schemas.openxmlformats.org/officeDocument/2006/relationships/hyperlink" Target="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customerthink.com/tesco_profit_warning_how_much_was_clubcard_responsible/?utm_source=chatgpt.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1108/QRJ-D-18-00035" TargetMode="External"/><Relationship Id="rId30" Type="http://schemas.openxmlformats.org/officeDocument/2006/relationships/hyperlink" Target="https://www.ncbi.nlm.nih.gov/pmc/articles/PMC4601897/" TargetMode="External"/><Relationship Id="rId35" Type="http://schemas.openxmlformats.org/officeDocument/2006/relationships/hyperlink" Target="https://www.thisismoney.co.uk/money/bills/article-12038453/Tesco-Club-Card-versus-Sainsburys-Nectar-save-money.html"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090DBA-CBB1-4150-953F-27AAE43BD1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20207</Words>
  <Characters>115181</Characters>
  <Application>Microsoft Office Word</Application>
  <DocSecurity>0</DocSecurity>
  <Lines>959</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dc:creator>
  <cp:keywords/>
  <dc:description/>
  <cp:lastModifiedBy>Lokesh Reddy Karangula (2513500)</cp:lastModifiedBy>
  <cp:revision>2</cp:revision>
  <dcterms:created xsi:type="dcterms:W3CDTF">2026-09-24T12:21:00Z</dcterms:created>
  <dcterms:modified xsi:type="dcterms:W3CDTF">2026-09-24T12:21:00Z</dcterms:modified>
</cp:coreProperties>
</file>