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46027" w14:textId="77777777"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16C97024"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6A42AA06" wp14:editId="1A818F95">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48DFE2DA"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500EB3DD"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5F1709FD" w14:textId="77777777" w:rsidR="0065412B" w:rsidRPr="008760A1" w:rsidRDefault="0065412B" w:rsidP="008760A1">
      <w:pPr>
        <w:spacing w:before="120" w:after="120"/>
        <w:jc w:val="center"/>
        <w:rPr>
          <w:rFonts w:ascii="Arial" w:hAnsi="Arial" w:cs="Arial"/>
          <w:b/>
        </w:rPr>
      </w:pPr>
      <w:r w:rsidRPr="009225E6">
        <w:rPr>
          <w:rFonts w:ascii="Times New Roman" w:eastAsia="Times New Roman" w:hAnsi="Times New Roman" w:cs="Times New Roman"/>
          <w:b/>
          <w:bCs/>
          <w:sz w:val="28"/>
          <w:szCs w:val="24"/>
        </w:rPr>
        <w:t xml:space="preserve">Title: </w:t>
      </w:r>
      <w:r w:rsidR="008760A1" w:rsidRPr="04255BE5">
        <w:rPr>
          <w:rFonts w:ascii="Arial" w:hAnsi="Arial" w:cs="Arial"/>
          <w:b/>
          <w:bCs/>
        </w:rPr>
        <w:t>Marketing Environment Analysis</w:t>
      </w:r>
    </w:p>
    <w:p w14:paraId="11E70D8C" w14:textId="626D91D0" w:rsidR="005D0C8E" w:rsidRPr="00093F46" w:rsidRDefault="005D0C8E" w:rsidP="005D0C8E">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Student Name:</w:t>
      </w:r>
      <w:r w:rsidRPr="00093F46">
        <w:rPr>
          <w:rFonts w:ascii="Arial" w:eastAsia="Times New Roman" w:hAnsi="Arial" w:cs="Arial"/>
          <w:bCs/>
          <w:sz w:val="32"/>
          <w:szCs w:val="36"/>
        </w:rPr>
        <w:tab/>
      </w:r>
      <w:r>
        <w:rPr>
          <w:rFonts w:ascii="Arial" w:eastAsia="Times New Roman" w:hAnsi="Arial" w:cs="Arial"/>
          <w:bCs/>
          <w:sz w:val="32"/>
          <w:szCs w:val="36"/>
        </w:rPr>
        <w:tab/>
      </w:r>
      <w:r w:rsidR="00A5219B">
        <w:rPr>
          <w:rFonts w:ascii="Arial" w:eastAsia="Times New Roman" w:hAnsi="Arial" w:cs="Arial"/>
          <w:bCs/>
          <w:sz w:val="32"/>
          <w:szCs w:val="36"/>
        </w:rPr>
        <w:t xml:space="preserve">Chiya </w:t>
      </w:r>
      <w:r w:rsidR="00B647EC">
        <w:rPr>
          <w:rFonts w:ascii="Arial" w:eastAsia="Times New Roman" w:hAnsi="Arial" w:cs="Arial"/>
          <w:bCs/>
          <w:sz w:val="32"/>
          <w:szCs w:val="36"/>
        </w:rPr>
        <w:t>Feyzullah</w:t>
      </w:r>
    </w:p>
    <w:p w14:paraId="67FF7725" w14:textId="2BE65D1A" w:rsidR="005D0C8E" w:rsidRPr="00093F46" w:rsidRDefault="006232C3" w:rsidP="005D0C8E">
      <w:pPr>
        <w:spacing w:line="360" w:lineRule="auto"/>
        <w:jc w:val="both"/>
        <w:rPr>
          <w:rFonts w:ascii="Arial" w:eastAsia="Times New Roman" w:hAnsi="Arial" w:cs="Arial"/>
          <w:bCs/>
          <w:sz w:val="32"/>
          <w:szCs w:val="36"/>
        </w:rPr>
      </w:pPr>
      <w:r>
        <w:rPr>
          <w:rFonts w:ascii="Arial" w:eastAsia="Times New Roman" w:hAnsi="Arial" w:cs="Arial"/>
          <w:bCs/>
          <w:sz w:val="32"/>
          <w:szCs w:val="36"/>
        </w:rPr>
        <w:t>Student ID:</w:t>
      </w:r>
      <w:r>
        <w:rPr>
          <w:rFonts w:ascii="Arial" w:eastAsia="Times New Roman" w:hAnsi="Arial" w:cs="Arial"/>
          <w:bCs/>
          <w:sz w:val="32"/>
          <w:szCs w:val="36"/>
        </w:rPr>
        <w:tab/>
      </w:r>
      <w:r>
        <w:rPr>
          <w:rFonts w:ascii="Arial" w:eastAsia="Times New Roman" w:hAnsi="Arial" w:cs="Arial"/>
          <w:bCs/>
          <w:sz w:val="32"/>
          <w:szCs w:val="36"/>
        </w:rPr>
        <w:tab/>
        <w:t>2</w:t>
      </w:r>
      <w:r w:rsidR="00B647EC">
        <w:rPr>
          <w:rFonts w:ascii="Arial" w:eastAsia="Times New Roman" w:hAnsi="Arial" w:cs="Arial"/>
          <w:bCs/>
          <w:sz w:val="32"/>
          <w:szCs w:val="36"/>
        </w:rPr>
        <w:t>208596</w:t>
      </w:r>
    </w:p>
    <w:p w14:paraId="4E8AA4A0" w14:textId="77777777" w:rsidR="005D0C8E" w:rsidRPr="00093F46" w:rsidRDefault="005D0C8E" w:rsidP="005D0C8E">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Module:</w:t>
      </w:r>
      <w:r w:rsidRPr="00093F46">
        <w:rPr>
          <w:rFonts w:ascii="Arial" w:eastAsia="Times New Roman" w:hAnsi="Arial" w:cs="Arial"/>
          <w:bCs/>
          <w:sz w:val="32"/>
          <w:szCs w:val="36"/>
        </w:rPr>
        <w:tab/>
      </w:r>
      <w:r w:rsidRPr="00093F46">
        <w:rPr>
          <w:rFonts w:ascii="Arial" w:eastAsia="Times New Roman" w:hAnsi="Arial" w:cs="Arial"/>
          <w:bCs/>
          <w:sz w:val="32"/>
          <w:szCs w:val="36"/>
        </w:rPr>
        <w:tab/>
      </w:r>
      <w:r w:rsidRPr="00093F46">
        <w:rPr>
          <w:rFonts w:ascii="Arial" w:eastAsia="Times New Roman" w:hAnsi="Arial" w:cs="Arial"/>
          <w:bCs/>
          <w:sz w:val="32"/>
          <w:szCs w:val="36"/>
        </w:rPr>
        <w:tab/>
      </w:r>
      <w:r w:rsidR="00685201" w:rsidRPr="00685201">
        <w:rPr>
          <w:rFonts w:ascii="Arial" w:eastAsia="Times New Roman" w:hAnsi="Arial" w:cs="Arial"/>
          <w:bCs/>
          <w:sz w:val="32"/>
          <w:szCs w:val="36"/>
        </w:rPr>
        <w:t>Marketing Management</w:t>
      </w:r>
    </w:p>
    <w:p w14:paraId="37DA7454" w14:textId="77777777" w:rsidR="005D0C8E" w:rsidRPr="00093F46" w:rsidRDefault="005D0C8E" w:rsidP="005D0C8E">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Module Code:</w:t>
      </w:r>
      <w:r w:rsidRPr="00093F46">
        <w:rPr>
          <w:rFonts w:ascii="Arial" w:eastAsia="Times New Roman" w:hAnsi="Arial" w:cs="Arial"/>
          <w:bCs/>
          <w:sz w:val="32"/>
          <w:szCs w:val="36"/>
        </w:rPr>
        <w:tab/>
      </w:r>
      <w:r w:rsidRPr="00093F46">
        <w:rPr>
          <w:rFonts w:ascii="Arial" w:eastAsia="Times New Roman" w:hAnsi="Arial" w:cs="Arial"/>
          <w:bCs/>
          <w:sz w:val="32"/>
          <w:szCs w:val="36"/>
        </w:rPr>
        <w:tab/>
      </w:r>
      <w:r w:rsidR="00685201">
        <w:rPr>
          <w:rFonts w:ascii="Arial" w:eastAsia="Times New Roman" w:hAnsi="Arial" w:cs="Arial"/>
          <w:bCs/>
          <w:sz w:val="32"/>
          <w:szCs w:val="36"/>
        </w:rPr>
        <w:t>LCMB70024</w:t>
      </w:r>
    </w:p>
    <w:p w14:paraId="52AD8B10" w14:textId="77777777" w:rsidR="005D0C8E" w:rsidRPr="00093F46" w:rsidRDefault="005D0C8E" w:rsidP="005D0C8E">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Name of Lecturer:</w:t>
      </w:r>
      <w:r w:rsidRPr="00093F46">
        <w:rPr>
          <w:rFonts w:ascii="Arial" w:eastAsia="Times New Roman" w:hAnsi="Arial" w:cs="Arial"/>
          <w:bCs/>
          <w:sz w:val="32"/>
          <w:szCs w:val="36"/>
        </w:rPr>
        <w:tab/>
        <w:t xml:space="preserve">Ejike </w:t>
      </w:r>
      <w:proofErr w:type="spellStart"/>
      <w:r w:rsidRPr="00093F46">
        <w:rPr>
          <w:rFonts w:ascii="Arial" w:eastAsia="Times New Roman" w:hAnsi="Arial" w:cs="Arial"/>
          <w:bCs/>
          <w:sz w:val="32"/>
          <w:szCs w:val="36"/>
        </w:rPr>
        <w:t>Udeogu</w:t>
      </w:r>
      <w:proofErr w:type="spellEnd"/>
      <w:r w:rsidRPr="00093F46">
        <w:rPr>
          <w:rFonts w:ascii="Arial" w:eastAsia="Times New Roman" w:hAnsi="Arial" w:cs="Arial"/>
          <w:bCs/>
          <w:sz w:val="32"/>
          <w:szCs w:val="36"/>
        </w:rPr>
        <w:t xml:space="preserve"> (Birmingham)</w:t>
      </w:r>
    </w:p>
    <w:p w14:paraId="66BCC8C4" w14:textId="77777777" w:rsidR="005D0C8E" w:rsidRPr="00093F46" w:rsidRDefault="005D0C8E" w:rsidP="005D0C8E">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Internal verifier:</w:t>
      </w:r>
      <w:r w:rsidRPr="00093F46">
        <w:rPr>
          <w:rFonts w:ascii="Arial" w:eastAsia="Times New Roman" w:hAnsi="Arial" w:cs="Arial"/>
          <w:bCs/>
          <w:sz w:val="32"/>
          <w:szCs w:val="36"/>
        </w:rPr>
        <w:tab/>
        <w:t xml:space="preserve">Vasilios </w:t>
      </w:r>
      <w:proofErr w:type="spellStart"/>
      <w:r w:rsidRPr="00093F46">
        <w:rPr>
          <w:rFonts w:ascii="Arial" w:eastAsia="Times New Roman" w:hAnsi="Arial" w:cs="Arial"/>
          <w:bCs/>
          <w:sz w:val="32"/>
          <w:szCs w:val="36"/>
        </w:rPr>
        <w:t>Tavlaridis</w:t>
      </w:r>
      <w:proofErr w:type="spellEnd"/>
      <w:r w:rsidRPr="00093F46">
        <w:rPr>
          <w:rFonts w:ascii="Arial" w:eastAsia="Times New Roman" w:hAnsi="Arial" w:cs="Arial"/>
          <w:bCs/>
          <w:sz w:val="32"/>
          <w:szCs w:val="36"/>
        </w:rPr>
        <w:t xml:space="preserve"> </w:t>
      </w:r>
    </w:p>
    <w:p w14:paraId="736EECE1" w14:textId="77777777" w:rsidR="005D0C8E" w:rsidRPr="00093F46" w:rsidRDefault="005D0C8E" w:rsidP="000F3649">
      <w:pPr>
        <w:spacing w:line="360" w:lineRule="auto"/>
        <w:ind w:left="2160" w:firstLine="720"/>
        <w:jc w:val="both"/>
        <w:rPr>
          <w:rFonts w:ascii="Arial" w:eastAsia="Times New Roman" w:hAnsi="Arial" w:cs="Arial"/>
          <w:bCs/>
          <w:sz w:val="32"/>
          <w:szCs w:val="36"/>
        </w:rPr>
      </w:pPr>
      <w:r w:rsidRPr="00093F46">
        <w:rPr>
          <w:rFonts w:ascii="Arial" w:eastAsia="Times New Roman" w:hAnsi="Arial" w:cs="Arial"/>
          <w:bCs/>
          <w:sz w:val="32"/>
          <w:szCs w:val="36"/>
        </w:rPr>
        <w:t xml:space="preserve">Hoang </w:t>
      </w:r>
      <w:r w:rsidR="008F03B4" w:rsidRPr="008F03B4">
        <w:rPr>
          <w:rFonts w:ascii="Arial" w:eastAsia="Times New Roman" w:hAnsi="Arial" w:cs="Arial"/>
          <w:bCs/>
          <w:sz w:val="32"/>
          <w:szCs w:val="36"/>
        </w:rPr>
        <w:t>Dang</w:t>
      </w:r>
      <w:r w:rsidR="008F03B4" w:rsidRPr="000C4A68">
        <w:rPr>
          <w:rFonts w:ascii="Arial" w:hAnsi="Arial" w:cs="Arial"/>
          <w:b/>
          <w:bCs/>
        </w:rPr>
        <w:t xml:space="preserve"> </w:t>
      </w:r>
      <w:r w:rsidRPr="00093F46">
        <w:rPr>
          <w:rFonts w:ascii="Arial" w:eastAsia="Times New Roman" w:hAnsi="Arial" w:cs="Arial"/>
          <w:bCs/>
          <w:sz w:val="32"/>
          <w:szCs w:val="36"/>
        </w:rPr>
        <w:t>Nguyen</w:t>
      </w:r>
    </w:p>
    <w:p w14:paraId="0182603D" w14:textId="1EE06474" w:rsidR="005D0C8E" w:rsidRPr="00093F46" w:rsidRDefault="005D0C8E" w:rsidP="005D0C8E">
      <w:pPr>
        <w:spacing w:line="360" w:lineRule="auto"/>
        <w:jc w:val="both"/>
        <w:rPr>
          <w:rFonts w:ascii="Arial" w:eastAsia="Times New Roman" w:hAnsi="Arial" w:cs="Arial"/>
          <w:bCs/>
          <w:sz w:val="32"/>
          <w:szCs w:val="36"/>
        </w:rPr>
      </w:pPr>
    </w:p>
    <w:p w14:paraId="01B2B83D" w14:textId="77777777" w:rsidR="00830538" w:rsidRDefault="00830538">
      <w:pPr>
        <w:rPr>
          <w:rFonts w:ascii="Times New Roman" w:hAnsi="Times New Roman" w:cs="Times New Roman"/>
          <w:b/>
          <w:sz w:val="24"/>
        </w:rPr>
      </w:pPr>
      <w:r>
        <w:rPr>
          <w:rFonts w:ascii="Times New Roman" w:hAnsi="Times New Roman" w:cs="Times New Roman"/>
          <w:b/>
          <w:sz w:val="24"/>
        </w:rPr>
        <w:br w:type="page"/>
      </w:r>
    </w:p>
    <w:p w14:paraId="4052B8DB" w14:textId="77777777" w:rsidR="00830538" w:rsidRPr="005F6791" w:rsidRDefault="00830538" w:rsidP="00830538">
      <w:pPr>
        <w:jc w:val="center"/>
        <w:rPr>
          <w:rFonts w:ascii="Arial" w:hAnsi="Arial" w:cs="Arial"/>
          <w:b/>
          <w:sz w:val="40"/>
        </w:rPr>
      </w:pPr>
      <w:r w:rsidRPr="005F6791">
        <w:rPr>
          <w:rFonts w:ascii="Arial" w:hAnsi="Arial" w:cs="Arial"/>
          <w:b/>
          <w:sz w:val="40"/>
        </w:rPr>
        <w:lastRenderedPageBreak/>
        <w:t>P</w:t>
      </w:r>
      <w:r w:rsidR="000678C4">
        <w:rPr>
          <w:rFonts w:ascii="Arial" w:hAnsi="Arial" w:cs="Arial"/>
          <w:b/>
          <w:sz w:val="40"/>
        </w:rPr>
        <w:t>ion</w:t>
      </w:r>
      <w:r w:rsidRPr="005F6791">
        <w:rPr>
          <w:rFonts w:ascii="Arial" w:hAnsi="Arial" w:cs="Arial"/>
          <w:b/>
          <w:sz w:val="40"/>
        </w:rPr>
        <w:t xml:space="preserve">eer and Follower Organizations in </w:t>
      </w:r>
      <w:r w:rsidR="005A6A72">
        <w:rPr>
          <w:rFonts w:ascii="Arial" w:hAnsi="Arial" w:cs="Arial"/>
          <w:b/>
          <w:sz w:val="40"/>
          <w:szCs w:val="24"/>
        </w:rPr>
        <w:t>The UK Fashion Retail I</w:t>
      </w:r>
      <w:r w:rsidRPr="005F6791">
        <w:rPr>
          <w:rFonts w:ascii="Arial" w:hAnsi="Arial" w:cs="Arial"/>
          <w:b/>
          <w:sz w:val="40"/>
          <w:szCs w:val="24"/>
        </w:rPr>
        <w:t>ndustry</w:t>
      </w:r>
      <w:r w:rsidRPr="005F6791">
        <w:rPr>
          <w:rFonts w:ascii="Arial" w:hAnsi="Arial" w:cs="Arial"/>
          <w:b/>
          <w:sz w:val="40"/>
        </w:rPr>
        <w:t>- The case of Boden (P</w:t>
      </w:r>
      <w:r w:rsidR="000678C4">
        <w:rPr>
          <w:rFonts w:ascii="Arial" w:hAnsi="Arial" w:cs="Arial"/>
          <w:b/>
          <w:sz w:val="40"/>
        </w:rPr>
        <w:t>io</w:t>
      </w:r>
      <w:r w:rsidRPr="005F6791">
        <w:rPr>
          <w:rFonts w:ascii="Arial" w:hAnsi="Arial" w:cs="Arial"/>
          <w:b/>
          <w:sz w:val="40"/>
        </w:rPr>
        <w:t>neer) and M&amp;S (Follower)</w:t>
      </w:r>
    </w:p>
    <w:p w14:paraId="408A6D7B" w14:textId="77777777" w:rsidR="00830538" w:rsidRPr="00830538" w:rsidRDefault="00DB21B1" w:rsidP="00830538">
      <w:pPr>
        <w:shd w:val="clear" w:color="auto" w:fill="FFC000" w:themeFill="accent4"/>
        <w:jc w:val="center"/>
        <w:rPr>
          <w:rFonts w:ascii="Times New Roman" w:hAnsi="Times New Roman" w:cs="Times New Roman"/>
          <w:b/>
          <w:color w:val="00B050"/>
          <w:sz w:val="52"/>
        </w:rPr>
      </w:pPr>
      <w:r w:rsidRPr="00830538">
        <w:rPr>
          <w:rFonts w:ascii="Times New Roman" w:hAnsi="Times New Roman" w:cs="Times New Roman"/>
          <w:b/>
          <w:color w:val="00B050"/>
          <w:sz w:val="52"/>
        </w:rPr>
        <w:t>BODEN</w:t>
      </w:r>
    </w:p>
    <w:p w14:paraId="1996D097" w14:textId="77777777" w:rsidR="00830538" w:rsidRDefault="00830538">
      <w:pPr>
        <w:rPr>
          <w:rFonts w:ascii="Times New Roman" w:hAnsi="Times New Roman" w:cs="Times New Roman"/>
          <w:b/>
          <w:sz w:val="24"/>
        </w:rPr>
      </w:pPr>
      <w:r>
        <w:rPr>
          <w:noProof/>
          <w:lang w:val="en-US"/>
        </w:rPr>
        <w:drawing>
          <wp:inline distT="0" distB="0" distL="0" distR="0" wp14:anchorId="776E1414" wp14:editId="55053202">
            <wp:extent cx="5731510" cy="243160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2431605"/>
                    </a:xfrm>
                    <a:prstGeom prst="rect">
                      <a:avLst/>
                    </a:prstGeom>
                  </pic:spPr>
                </pic:pic>
              </a:graphicData>
            </a:graphic>
          </wp:inline>
        </w:drawing>
      </w:r>
    </w:p>
    <w:p w14:paraId="49CD0094" w14:textId="77777777" w:rsidR="00830538" w:rsidRDefault="00830538">
      <w:pPr>
        <w:rPr>
          <w:rFonts w:ascii="Times New Roman" w:hAnsi="Times New Roman" w:cs="Times New Roman"/>
          <w:b/>
          <w:sz w:val="24"/>
        </w:rPr>
      </w:pPr>
    </w:p>
    <w:p w14:paraId="589C11CB" w14:textId="77777777" w:rsidR="00830538" w:rsidRDefault="00830538">
      <w:pPr>
        <w:rPr>
          <w:rFonts w:ascii="Times New Roman" w:hAnsi="Times New Roman" w:cs="Times New Roman"/>
          <w:b/>
          <w:sz w:val="24"/>
        </w:rPr>
      </w:pPr>
    </w:p>
    <w:p w14:paraId="76638564" w14:textId="77777777" w:rsidR="00216B03" w:rsidRPr="00830538" w:rsidRDefault="00830538" w:rsidP="00830538">
      <w:pPr>
        <w:shd w:val="clear" w:color="auto" w:fill="000000" w:themeFill="text1"/>
        <w:jc w:val="center"/>
        <w:rPr>
          <w:rFonts w:ascii="Times New Roman" w:hAnsi="Times New Roman" w:cs="Times New Roman"/>
          <w:b/>
          <w:color w:val="FFFFFF" w:themeColor="background1"/>
          <w:sz w:val="52"/>
          <w:szCs w:val="52"/>
        </w:rPr>
      </w:pPr>
      <w:r w:rsidRPr="00830538">
        <w:rPr>
          <w:rFonts w:ascii="Times New Roman" w:hAnsi="Times New Roman" w:cs="Times New Roman"/>
          <w:b/>
          <w:color w:val="FFFFFF" w:themeColor="background1"/>
          <w:sz w:val="52"/>
          <w:szCs w:val="52"/>
        </w:rPr>
        <w:t>M&amp;S</w:t>
      </w:r>
    </w:p>
    <w:p w14:paraId="630135B4" w14:textId="77777777" w:rsidR="00830538" w:rsidRDefault="00830538" w:rsidP="00830538">
      <w:pPr>
        <w:jc w:val="center"/>
        <w:rPr>
          <w:rFonts w:ascii="Times New Roman" w:hAnsi="Times New Roman" w:cs="Times New Roman"/>
          <w:b/>
          <w:sz w:val="24"/>
        </w:rPr>
      </w:pPr>
      <w:r>
        <w:rPr>
          <w:noProof/>
          <w:lang w:val="en-US"/>
        </w:rPr>
        <w:drawing>
          <wp:inline distT="0" distB="0" distL="0" distR="0" wp14:anchorId="435C6266" wp14:editId="4A37BD91">
            <wp:extent cx="5731510" cy="2633678"/>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633678"/>
                    </a:xfrm>
                    <a:prstGeom prst="rect">
                      <a:avLst/>
                    </a:prstGeom>
                  </pic:spPr>
                </pic:pic>
              </a:graphicData>
            </a:graphic>
          </wp:inline>
        </w:drawing>
      </w:r>
    </w:p>
    <w:p w14:paraId="40761547" w14:textId="77777777" w:rsidR="00830538" w:rsidRDefault="00830538">
      <w:pPr>
        <w:rPr>
          <w:rFonts w:ascii="Times New Roman" w:hAnsi="Times New Roman" w:cs="Times New Roman"/>
          <w:b/>
          <w:sz w:val="24"/>
        </w:rPr>
      </w:pPr>
      <w:r>
        <w:rPr>
          <w:rFonts w:ascii="Times New Roman" w:hAnsi="Times New Roman" w:cs="Times New Roman"/>
          <w:b/>
          <w:sz w:val="24"/>
        </w:rPr>
        <w:br w:type="page"/>
      </w:r>
    </w:p>
    <w:p w14:paraId="0D1B2B4C" w14:textId="77777777" w:rsidR="00830538" w:rsidRPr="009225E6" w:rsidRDefault="00830538" w:rsidP="008967A4">
      <w:pPr>
        <w:rPr>
          <w:rFonts w:ascii="Times New Roman" w:hAnsi="Times New Roman" w:cs="Times New Roman"/>
          <w:b/>
          <w:sz w:val="24"/>
        </w:rPr>
      </w:pP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6658C8AA" w14:textId="77777777" w:rsidR="00FD0388" w:rsidRPr="009225E6" w:rsidRDefault="00FD0388" w:rsidP="00135C1B">
          <w:pPr>
            <w:pStyle w:val="TOCHeading"/>
            <w:jc w:val="both"/>
            <w:rPr>
              <w:rFonts w:ascii="Times New Roman" w:hAnsi="Times New Roman" w:cs="Times New Roman"/>
            </w:rPr>
          </w:pPr>
          <w:r w:rsidRPr="009225E6">
            <w:rPr>
              <w:rFonts w:ascii="Times New Roman" w:hAnsi="Times New Roman" w:cs="Times New Roman"/>
            </w:rPr>
            <w:t>Contents</w:t>
          </w:r>
        </w:p>
        <w:p w14:paraId="77171B97" w14:textId="77777777" w:rsidR="00623415" w:rsidRDefault="00FD0388">
          <w:pPr>
            <w:pStyle w:val="TOC1"/>
            <w:tabs>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12101794" w:history="1">
            <w:r w:rsidR="00623415" w:rsidRPr="00D32979">
              <w:rPr>
                <w:rStyle w:val="Hyperlink"/>
                <w:noProof/>
              </w:rPr>
              <w:t>1.0 Introduction</w:t>
            </w:r>
            <w:r w:rsidR="00623415">
              <w:rPr>
                <w:noProof/>
                <w:webHidden/>
              </w:rPr>
              <w:tab/>
            </w:r>
            <w:r w:rsidR="00623415">
              <w:rPr>
                <w:noProof/>
                <w:webHidden/>
              </w:rPr>
              <w:fldChar w:fldCharType="begin"/>
            </w:r>
            <w:r w:rsidR="00623415">
              <w:rPr>
                <w:noProof/>
                <w:webHidden/>
              </w:rPr>
              <w:instrText xml:space="preserve"> PAGEREF _Toc212101794 \h </w:instrText>
            </w:r>
            <w:r w:rsidR="00623415">
              <w:rPr>
                <w:noProof/>
                <w:webHidden/>
              </w:rPr>
            </w:r>
            <w:r w:rsidR="00623415">
              <w:rPr>
                <w:noProof/>
                <w:webHidden/>
              </w:rPr>
              <w:fldChar w:fldCharType="separate"/>
            </w:r>
            <w:r w:rsidR="00623415">
              <w:rPr>
                <w:noProof/>
                <w:webHidden/>
              </w:rPr>
              <w:t>1</w:t>
            </w:r>
            <w:r w:rsidR="00623415">
              <w:rPr>
                <w:noProof/>
                <w:webHidden/>
              </w:rPr>
              <w:fldChar w:fldCharType="end"/>
            </w:r>
          </w:hyperlink>
        </w:p>
        <w:p w14:paraId="4C8A5708" w14:textId="77777777" w:rsidR="00623415" w:rsidRDefault="00623415">
          <w:pPr>
            <w:pStyle w:val="TOC1"/>
            <w:tabs>
              <w:tab w:val="right" w:leader="dot" w:pos="9016"/>
            </w:tabs>
            <w:rPr>
              <w:rFonts w:eastAsiaTheme="minorEastAsia"/>
              <w:noProof/>
              <w:lang w:val="en-US"/>
            </w:rPr>
          </w:pPr>
          <w:hyperlink w:anchor="_Toc212101795" w:history="1">
            <w:r w:rsidRPr="00D32979">
              <w:rPr>
                <w:rStyle w:val="Hyperlink"/>
                <w:rFonts w:ascii="Arial" w:hAnsi="Arial" w:cs="Arial"/>
                <w:noProof/>
              </w:rPr>
              <w:t>1.1 External macro marketing actors</w:t>
            </w:r>
            <w:r>
              <w:rPr>
                <w:noProof/>
                <w:webHidden/>
              </w:rPr>
              <w:tab/>
            </w:r>
            <w:r>
              <w:rPr>
                <w:noProof/>
                <w:webHidden/>
              </w:rPr>
              <w:fldChar w:fldCharType="begin"/>
            </w:r>
            <w:r>
              <w:rPr>
                <w:noProof/>
                <w:webHidden/>
              </w:rPr>
              <w:instrText xml:space="preserve"> PAGEREF _Toc212101795 \h </w:instrText>
            </w:r>
            <w:r>
              <w:rPr>
                <w:noProof/>
                <w:webHidden/>
              </w:rPr>
            </w:r>
            <w:r>
              <w:rPr>
                <w:noProof/>
                <w:webHidden/>
              </w:rPr>
              <w:fldChar w:fldCharType="separate"/>
            </w:r>
            <w:r>
              <w:rPr>
                <w:noProof/>
                <w:webHidden/>
              </w:rPr>
              <w:t>1</w:t>
            </w:r>
            <w:r>
              <w:rPr>
                <w:noProof/>
                <w:webHidden/>
              </w:rPr>
              <w:fldChar w:fldCharType="end"/>
            </w:r>
          </w:hyperlink>
        </w:p>
        <w:p w14:paraId="7239AC63" w14:textId="77777777" w:rsidR="00623415" w:rsidRDefault="00623415">
          <w:pPr>
            <w:pStyle w:val="TOC2"/>
            <w:tabs>
              <w:tab w:val="right" w:leader="dot" w:pos="9016"/>
            </w:tabs>
            <w:rPr>
              <w:rFonts w:eastAsiaTheme="minorEastAsia"/>
              <w:noProof/>
              <w:lang w:val="en-US"/>
            </w:rPr>
          </w:pPr>
          <w:hyperlink w:anchor="_Toc212101796" w:history="1">
            <w:r w:rsidRPr="00D32979">
              <w:rPr>
                <w:rStyle w:val="Hyperlink"/>
                <w:noProof/>
                <w:lang w:val="en-US"/>
              </w:rPr>
              <w:t>1.1.1 The Economic Environment</w:t>
            </w:r>
            <w:r>
              <w:rPr>
                <w:noProof/>
                <w:webHidden/>
              </w:rPr>
              <w:tab/>
            </w:r>
            <w:r>
              <w:rPr>
                <w:noProof/>
                <w:webHidden/>
              </w:rPr>
              <w:fldChar w:fldCharType="begin"/>
            </w:r>
            <w:r>
              <w:rPr>
                <w:noProof/>
                <w:webHidden/>
              </w:rPr>
              <w:instrText xml:space="preserve"> PAGEREF _Toc212101796 \h </w:instrText>
            </w:r>
            <w:r>
              <w:rPr>
                <w:noProof/>
                <w:webHidden/>
              </w:rPr>
            </w:r>
            <w:r>
              <w:rPr>
                <w:noProof/>
                <w:webHidden/>
              </w:rPr>
              <w:fldChar w:fldCharType="separate"/>
            </w:r>
            <w:r>
              <w:rPr>
                <w:noProof/>
                <w:webHidden/>
              </w:rPr>
              <w:t>1</w:t>
            </w:r>
            <w:r>
              <w:rPr>
                <w:noProof/>
                <w:webHidden/>
              </w:rPr>
              <w:fldChar w:fldCharType="end"/>
            </w:r>
          </w:hyperlink>
        </w:p>
        <w:p w14:paraId="2997540B" w14:textId="77777777" w:rsidR="00623415" w:rsidRDefault="00623415">
          <w:pPr>
            <w:pStyle w:val="TOC2"/>
            <w:tabs>
              <w:tab w:val="right" w:leader="dot" w:pos="9016"/>
            </w:tabs>
            <w:rPr>
              <w:rFonts w:eastAsiaTheme="minorEastAsia"/>
              <w:noProof/>
              <w:lang w:val="en-US"/>
            </w:rPr>
          </w:pPr>
          <w:hyperlink w:anchor="_Toc212101797" w:history="1">
            <w:r w:rsidRPr="00D32979">
              <w:rPr>
                <w:rStyle w:val="Hyperlink"/>
                <w:noProof/>
                <w:lang w:val="en-US"/>
              </w:rPr>
              <w:t>1.1.2 The Socio-Cultural Environment</w:t>
            </w:r>
            <w:r>
              <w:rPr>
                <w:noProof/>
                <w:webHidden/>
              </w:rPr>
              <w:tab/>
            </w:r>
            <w:r>
              <w:rPr>
                <w:noProof/>
                <w:webHidden/>
              </w:rPr>
              <w:fldChar w:fldCharType="begin"/>
            </w:r>
            <w:r>
              <w:rPr>
                <w:noProof/>
                <w:webHidden/>
              </w:rPr>
              <w:instrText xml:space="preserve"> PAGEREF _Toc212101797 \h </w:instrText>
            </w:r>
            <w:r>
              <w:rPr>
                <w:noProof/>
                <w:webHidden/>
              </w:rPr>
            </w:r>
            <w:r>
              <w:rPr>
                <w:noProof/>
                <w:webHidden/>
              </w:rPr>
              <w:fldChar w:fldCharType="separate"/>
            </w:r>
            <w:r>
              <w:rPr>
                <w:noProof/>
                <w:webHidden/>
              </w:rPr>
              <w:t>2</w:t>
            </w:r>
            <w:r>
              <w:rPr>
                <w:noProof/>
                <w:webHidden/>
              </w:rPr>
              <w:fldChar w:fldCharType="end"/>
            </w:r>
          </w:hyperlink>
        </w:p>
        <w:p w14:paraId="2D7FEA10" w14:textId="77777777" w:rsidR="00623415" w:rsidRDefault="00623415">
          <w:pPr>
            <w:pStyle w:val="TOC2"/>
            <w:tabs>
              <w:tab w:val="right" w:leader="dot" w:pos="9016"/>
            </w:tabs>
            <w:rPr>
              <w:rFonts w:eastAsiaTheme="minorEastAsia"/>
              <w:noProof/>
              <w:lang w:val="en-US"/>
            </w:rPr>
          </w:pPr>
          <w:hyperlink w:anchor="_Toc212101798" w:history="1">
            <w:r w:rsidRPr="00D32979">
              <w:rPr>
                <w:rStyle w:val="Hyperlink"/>
                <w:noProof/>
                <w:lang w:val="en-US"/>
              </w:rPr>
              <w:t>1.1.3 Critical Analysis and Conclusion</w:t>
            </w:r>
            <w:r>
              <w:rPr>
                <w:noProof/>
                <w:webHidden/>
              </w:rPr>
              <w:tab/>
            </w:r>
            <w:r>
              <w:rPr>
                <w:noProof/>
                <w:webHidden/>
              </w:rPr>
              <w:fldChar w:fldCharType="begin"/>
            </w:r>
            <w:r>
              <w:rPr>
                <w:noProof/>
                <w:webHidden/>
              </w:rPr>
              <w:instrText xml:space="preserve"> PAGEREF _Toc212101798 \h </w:instrText>
            </w:r>
            <w:r>
              <w:rPr>
                <w:noProof/>
                <w:webHidden/>
              </w:rPr>
            </w:r>
            <w:r>
              <w:rPr>
                <w:noProof/>
                <w:webHidden/>
              </w:rPr>
              <w:fldChar w:fldCharType="separate"/>
            </w:r>
            <w:r>
              <w:rPr>
                <w:noProof/>
                <w:webHidden/>
              </w:rPr>
              <w:t>3</w:t>
            </w:r>
            <w:r>
              <w:rPr>
                <w:noProof/>
                <w:webHidden/>
              </w:rPr>
              <w:fldChar w:fldCharType="end"/>
            </w:r>
          </w:hyperlink>
        </w:p>
        <w:p w14:paraId="1F4326E8" w14:textId="77777777" w:rsidR="00623415" w:rsidRDefault="00623415">
          <w:pPr>
            <w:pStyle w:val="TOC1"/>
            <w:tabs>
              <w:tab w:val="right" w:leader="dot" w:pos="9016"/>
            </w:tabs>
            <w:rPr>
              <w:rFonts w:eastAsiaTheme="minorEastAsia"/>
              <w:noProof/>
              <w:lang w:val="en-US"/>
            </w:rPr>
          </w:pPr>
          <w:hyperlink w:anchor="_Toc212101799" w:history="1">
            <w:r w:rsidRPr="00D32979">
              <w:rPr>
                <w:rStyle w:val="Hyperlink"/>
                <w:noProof/>
                <w:lang w:val="en-US"/>
              </w:rPr>
              <w:t>2. Strategic response to Macro-environmental factors</w:t>
            </w:r>
            <w:r>
              <w:rPr>
                <w:noProof/>
                <w:webHidden/>
              </w:rPr>
              <w:tab/>
            </w:r>
            <w:r>
              <w:rPr>
                <w:noProof/>
                <w:webHidden/>
              </w:rPr>
              <w:fldChar w:fldCharType="begin"/>
            </w:r>
            <w:r>
              <w:rPr>
                <w:noProof/>
                <w:webHidden/>
              </w:rPr>
              <w:instrText xml:space="preserve"> PAGEREF _Toc212101799 \h </w:instrText>
            </w:r>
            <w:r>
              <w:rPr>
                <w:noProof/>
                <w:webHidden/>
              </w:rPr>
            </w:r>
            <w:r>
              <w:rPr>
                <w:noProof/>
                <w:webHidden/>
              </w:rPr>
              <w:fldChar w:fldCharType="separate"/>
            </w:r>
            <w:r>
              <w:rPr>
                <w:noProof/>
                <w:webHidden/>
              </w:rPr>
              <w:t>4</w:t>
            </w:r>
            <w:r>
              <w:rPr>
                <w:noProof/>
                <w:webHidden/>
              </w:rPr>
              <w:fldChar w:fldCharType="end"/>
            </w:r>
          </w:hyperlink>
        </w:p>
        <w:p w14:paraId="6E384382" w14:textId="77777777" w:rsidR="00623415" w:rsidRDefault="00623415">
          <w:pPr>
            <w:pStyle w:val="TOC2"/>
            <w:tabs>
              <w:tab w:val="right" w:leader="dot" w:pos="9016"/>
            </w:tabs>
            <w:rPr>
              <w:rFonts w:eastAsiaTheme="minorEastAsia"/>
              <w:noProof/>
              <w:lang w:val="en-US"/>
            </w:rPr>
          </w:pPr>
          <w:hyperlink w:anchor="_Toc212101800" w:history="1">
            <w:r w:rsidRPr="00D32979">
              <w:rPr>
                <w:rStyle w:val="Hyperlink"/>
                <w:noProof/>
              </w:rPr>
              <w:t>2.1 Introduction</w:t>
            </w:r>
            <w:r>
              <w:rPr>
                <w:noProof/>
                <w:webHidden/>
              </w:rPr>
              <w:tab/>
            </w:r>
            <w:r>
              <w:rPr>
                <w:noProof/>
                <w:webHidden/>
              </w:rPr>
              <w:fldChar w:fldCharType="begin"/>
            </w:r>
            <w:r>
              <w:rPr>
                <w:noProof/>
                <w:webHidden/>
              </w:rPr>
              <w:instrText xml:space="preserve"> PAGEREF _Toc212101800 \h </w:instrText>
            </w:r>
            <w:r>
              <w:rPr>
                <w:noProof/>
                <w:webHidden/>
              </w:rPr>
            </w:r>
            <w:r>
              <w:rPr>
                <w:noProof/>
                <w:webHidden/>
              </w:rPr>
              <w:fldChar w:fldCharType="separate"/>
            </w:r>
            <w:r>
              <w:rPr>
                <w:noProof/>
                <w:webHidden/>
              </w:rPr>
              <w:t>4</w:t>
            </w:r>
            <w:r>
              <w:rPr>
                <w:noProof/>
                <w:webHidden/>
              </w:rPr>
              <w:fldChar w:fldCharType="end"/>
            </w:r>
          </w:hyperlink>
        </w:p>
        <w:p w14:paraId="7F82B906" w14:textId="77777777" w:rsidR="00623415" w:rsidRDefault="00623415">
          <w:pPr>
            <w:pStyle w:val="TOC2"/>
            <w:tabs>
              <w:tab w:val="right" w:leader="dot" w:pos="9016"/>
            </w:tabs>
            <w:rPr>
              <w:rFonts w:eastAsiaTheme="minorEastAsia"/>
              <w:noProof/>
              <w:lang w:val="en-US"/>
            </w:rPr>
          </w:pPr>
          <w:hyperlink w:anchor="_Toc212101801" w:history="1">
            <w:r w:rsidRPr="00D32979">
              <w:rPr>
                <w:rStyle w:val="Hyperlink"/>
                <w:noProof/>
                <w:lang w:val="en-US"/>
              </w:rPr>
              <w:t>2.2 Strategic Responses to Economic Volatility</w:t>
            </w:r>
            <w:r>
              <w:rPr>
                <w:noProof/>
                <w:webHidden/>
              </w:rPr>
              <w:tab/>
            </w:r>
            <w:r>
              <w:rPr>
                <w:noProof/>
                <w:webHidden/>
              </w:rPr>
              <w:fldChar w:fldCharType="begin"/>
            </w:r>
            <w:r>
              <w:rPr>
                <w:noProof/>
                <w:webHidden/>
              </w:rPr>
              <w:instrText xml:space="preserve"> PAGEREF _Toc212101801 \h </w:instrText>
            </w:r>
            <w:r>
              <w:rPr>
                <w:noProof/>
                <w:webHidden/>
              </w:rPr>
            </w:r>
            <w:r>
              <w:rPr>
                <w:noProof/>
                <w:webHidden/>
              </w:rPr>
              <w:fldChar w:fldCharType="separate"/>
            </w:r>
            <w:r>
              <w:rPr>
                <w:noProof/>
                <w:webHidden/>
              </w:rPr>
              <w:t>5</w:t>
            </w:r>
            <w:r>
              <w:rPr>
                <w:noProof/>
                <w:webHidden/>
              </w:rPr>
              <w:fldChar w:fldCharType="end"/>
            </w:r>
          </w:hyperlink>
        </w:p>
        <w:p w14:paraId="55012379" w14:textId="77777777" w:rsidR="00623415" w:rsidRDefault="00623415">
          <w:pPr>
            <w:pStyle w:val="TOC3"/>
            <w:tabs>
              <w:tab w:val="right" w:leader="dot" w:pos="9016"/>
            </w:tabs>
            <w:rPr>
              <w:rFonts w:eastAsiaTheme="minorEastAsia"/>
              <w:noProof/>
              <w:lang w:val="en-US"/>
            </w:rPr>
          </w:pPr>
          <w:hyperlink w:anchor="_Toc212101802" w:history="1">
            <w:r w:rsidRPr="00D32979">
              <w:rPr>
                <w:rStyle w:val="Hyperlink"/>
                <w:noProof/>
                <w:lang w:val="en-US"/>
              </w:rPr>
              <w:t>2.2.1 Boden's Defensive Agility and Offensive Brand Reinforcement</w:t>
            </w:r>
            <w:r>
              <w:rPr>
                <w:noProof/>
                <w:webHidden/>
              </w:rPr>
              <w:tab/>
            </w:r>
            <w:r>
              <w:rPr>
                <w:noProof/>
                <w:webHidden/>
              </w:rPr>
              <w:fldChar w:fldCharType="begin"/>
            </w:r>
            <w:r>
              <w:rPr>
                <w:noProof/>
                <w:webHidden/>
              </w:rPr>
              <w:instrText xml:space="preserve"> PAGEREF _Toc212101802 \h </w:instrText>
            </w:r>
            <w:r>
              <w:rPr>
                <w:noProof/>
                <w:webHidden/>
              </w:rPr>
            </w:r>
            <w:r>
              <w:rPr>
                <w:noProof/>
                <w:webHidden/>
              </w:rPr>
              <w:fldChar w:fldCharType="separate"/>
            </w:r>
            <w:r>
              <w:rPr>
                <w:noProof/>
                <w:webHidden/>
              </w:rPr>
              <w:t>5</w:t>
            </w:r>
            <w:r>
              <w:rPr>
                <w:noProof/>
                <w:webHidden/>
              </w:rPr>
              <w:fldChar w:fldCharType="end"/>
            </w:r>
          </w:hyperlink>
        </w:p>
        <w:p w14:paraId="27BAC262" w14:textId="77777777" w:rsidR="00623415" w:rsidRDefault="00623415">
          <w:pPr>
            <w:pStyle w:val="TOC3"/>
            <w:tabs>
              <w:tab w:val="right" w:leader="dot" w:pos="9016"/>
            </w:tabs>
            <w:rPr>
              <w:rFonts w:eastAsiaTheme="minorEastAsia"/>
              <w:noProof/>
              <w:lang w:val="en-US"/>
            </w:rPr>
          </w:pPr>
          <w:hyperlink w:anchor="_Toc212101803" w:history="1">
            <w:r w:rsidRPr="00D32979">
              <w:rPr>
                <w:rStyle w:val="Hyperlink"/>
                <w:noProof/>
                <w:lang w:val="en-US"/>
              </w:rPr>
              <w:t>2.2.2 M&amp;S's Strategic Leverage of Scale and Value Recalibration</w:t>
            </w:r>
            <w:r>
              <w:rPr>
                <w:noProof/>
                <w:webHidden/>
              </w:rPr>
              <w:tab/>
            </w:r>
            <w:r>
              <w:rPr>
                <w:noProof/>
                <w:webHidden/>
              </w:rPr>
              <w:fldChar w:fldCharType="begin"/>
            </w:r>
            <w:r>
              <w:rPr>
                <w:noProof/>
                <w:webHidden/>
              </w:rPr>
              <w:instrText xml:space="preserve"> PAGEREF _Toc212101803 \h </w:instrText>
            </w:r>
            <w:r>
              <w:rPr>
                <w:noProof/>
                <w:webHidden/>
              </w:rPr>
            </w:r>
            <w:r>
              <w:rPr>
                <w:noProof/>
                <w:webHidden/>
              </w:rPr>
              <w:fldChar w:fldCharType="separate"/>
            </w:r>
            <w:r>
              <w:rPr>
                <w:noProof/>
                <w:webHidden/>
              </w:rPr>
              <w:t>6</w:t>
            </w:r>
            <w:r>
              <w:rPr>
                <w:noProof/>
                <w:webHidden/>
              </w:rPr>
              <w:fldChar w:fldCharType="end"/>
            </w:r>
          </w:hyperlink>
        </w:p>
        <w:p w14:paraId="42BFF2E2" w14:textId="77777777" w:rsidR="00623415" w:rsidRDefault="00623415">
          <w:pPr>
            <w:pStyle w:val="TOC2"/>
            <w:tabs>
              <w:tab w:val="right" w:leader="dot" w:pos="9016"/>
            </w:tabs>
            <w:rPr>
              <w:rFonts w:eastAsiaTheme="minorEastAsia"/>
              <w:noProof/>
              <w:lang w:val="en-US"/>
            </w:rPr>
          </w:pPr>
          <w:hyperlink w:anchor="_Toc212101804" w:history="1">
            <w:r w:rsidRPr="00D32979">
              <w:rPr>
                <w:rStyle w:val="Hyperlink"/>
                <w:noProof/>
                <w:lang w:val="en-US"/>
              </w:rPr>
              <w:t>2.3 Strategic Navigation of the Socio-Cultural Shift</w:t>
            </w:r>
            <w:r>
              <w:rPr>
                <w:noProof/>
                <w:webHidden/>
              </w:rPr>
              <w:tab/>
            </w:r>
            <w:r>
              <w:rPr>
                <w:noProof/>
                <w:webHidden/>
              </w:rPr>
              <w:fldChar w:fldCharType="begin"/>
            </w:r>
            <w:r>
              <w:rPr>
                <w:noProof/>
                <w:webHidden/>
              </w:rPr>
              <w:instrText xml:space="preserve"> PAGEREF _Toc212101804 \h </w:instrText>
            </w:r>
            <w:r>
              <w:rPr>
                <w:noProof/>
                <w:webHidden/>
              </w:rPr>
            </w:r>
            <w:r>
              <w:rPr>
                <w:noProof/>
                <w:webHidden/>
              </w:rPr>
              <w:fldChar w:fldCharType="separate"/>
            </w:r>
            <w:r>
              <w:rPr>
                <w:noProof/>
                <w:webHidden/>
              </w:rPr>
              <w:t>6</w:t>
            </w:r>
            <w:r>
              <w:rPr>
                <w:noProof/>
                <w:webHidden/>
              </w:rPr>
              <w:fldChar w:fldCharType="end"/>
            </w:r>
          </w:hyperlink>
        </w:p>
        <w:p w14:paraId="58D5944D" w14:textId="77777777" w:rsidR="00623415" w:rsidRDefault="00623415">
          <w:pPr>
            <w:pStyle w:val="TOC3"/>
            <w:tabs>
              <w:tab w:val="right" w:leader="dot" w:pos="9016"/>
            </w:tabs>
            <w:rPr>
              <w:rFonts w:eastAsiaTheme="minorEastAsia"/>
              <w:noProof/>
              <w:lang w:val="en-US"/>
            </w:rPr>
          </w:pPr>
          <w:hyperlink w:anchor="_Toc212101805" w:history="1">
            <w:r w:rsidRPr="00D32979">
              <w:rPr>
                <w:rStyle w:val="Hyperlink"/>
                <w:noProof/>
                <w:lang w:val="en-US"/>
              </w:rPr>
              <w:t>2.3.1 Boden's Deep Integration of Sustainability and Evolving Inclusivity</w:t>
            </w:r>
            <w:r>
              <w:rPr>
                <w:noProof/>
                <w:webHidden/>
              </w:rPr>
              <w:tab/>
            </w:r>
            <w:r>
              <w:rPr>
                <w:noProof/>
                <w:webHidden/>
              </w:rPr>
              <w:fldChar w:fldCharType="begin"/>
            </w:r>
            <w:r>
              <w:rPr>
                <w:noProof/>
                <w:webHidden/>
              </w:rPr>
              <w:instrText xml:space="preserve"> PAGEREF _Toc212101805 \h </w:instrText>
            </w:r>
            <w:r>
              <w:rPr>
                <w:noProof/>
                <w:webHidden/>
              </w:rPr>
            </w:r>
            <w:r>
              <w:rPr>
                <w:noProof/>
                <w:webHidden/>
              </w:rPr>
              <w:fldChar w:fldCharType="separate"/>
            </w:r>
            <w:r>
              <w:rPr>
                <w:noProof/>
                <w:webHidden/>
              </w:rPr>
              <w:t>7</w:t>
            </w:r>
            <w:r>
              <w:rPr>
                <w:noProof/>
                <w:webHidden/>
              </w:rPr>
              <w:fldChar w:fldCharType="end"/>
            </w:r>
          </w:hyperlink>
        </w:p>
        <w:p w14:paraId="14A743C3" w14:textId="77777777" w:rsidR="00623415" w:rsidRDefault="00623415">
          <w:pPr>
            <w:pStyle w:val="TOC3"/>
            <w:tabs>
              <w:tab w:val="right" w:leader="dot" w:pos="9016"/>
            </w:tabs>
            <w:rPr>
              <w:rFonts w:eastAsiaTheme="minorEastAsia"/>
              <w:noProof/>
              <w:lang w:val="en-US"/>
            </w:rPr>
          </w:pPr>
          <w:hyperlink w:anchor="_Toc212101806" w:history="1">
            <w:r w:rsidRPr="00D32979">
              <w:rPr>
                <w:rStyle w:val="Hyperlink"/>
                <w:noProof/>
                <w:lang w:val="en-US"/>
              </w:rPr>
              <w:t>2.3.2 M&amp;S's Scalable Sustainability and Brand Reinvention</w:t>
            </w:r>
            <w:r>
              <w:rPr>
                <w:noProof/>
                <w:webHidden/>
              </w:rPr>
              <w:tab/>
            </w:r>
            <w:r>
              <w:rPr>
                <w:noProof/>
                <w:webHidden/>
              </w:rPr>
              <w:fldChar w:fldCharType="begin"/>
            </w:r>
            <w:r>
              <w:rPr>
                <w:noProof/>
                <w:webHidden/>
              </w:rPr>
              <w:instrText xml:space="preserve"> PAGEREF _Toc212101806 \h </w:instrText>
            </w:r>
            <w:r>
              <w:rPr>
                <w:noProof/>
                <w:webHidden/>
              </w:rPr>
            </w:r>
            <w:r>
              <w:rPr>
                <w:noProof/>
                <w:webHidden/>
              </w:rPr>
              <w:fldChar w:fldCharType="separate"/>
            </w:r>
            <w:r>
              <w:rPr>
                <w:noProof/>
                <w:webHidden/>
              </w:rPr>
              <w:t>7</w:t>
            </w:r>
            <w:r>
              <w:rPr>
                <w:noProof/>
                <w:webHidden/>
              </w:rPr>
              <w:fldChar w:fldCharType="end"/>
            </w:r>
          </w:hyperlink>
        </w:p>
        <w:p w14:paraId="6FDF57FE" w14:textId="77777777" w:rsidR="00623415" w:rsidRDefault="00623415">
          <w:pPr>
            <w:pStyle w:val="TOC2"/>
            <w:tabs>
              <w:tab w:val="right" w:leader="dot" w:pos="9016"/>
            </w:tabs>
            <w:rPr>
              <w:rFonts w:eastAsiaTheme="minorEastAsia"/>
              <w:noProof/>
              <w:lang w:val="en-US"/>
            </w:rPr>
          </w:pPr>
          <w:hyperlink w:anchor="_Toc212101807" w:history="1">
            <w:r w:rsidRPr="00D32979">
              <w:rPr>
                <w:rStyle w:val="Hyperlink"/>
                <w:noProof/>
                <w:lang w:val="en-US"/>
              </w:rPr>
              <w:t>2.4 Critical Evaluation</w:t>
            </w:r>
            <w:r>
              <w:rPr>
                <w:noProof/>
                <w:webHidden/>
              </w:rPr>
              <w:tab/>
            </w:r>
            <w:r>
              <w:rPr>
                <w:noProof/>
                <w:webHidden/>
              </w:rPr>
              <w:fldChar w:fldCharType="begin"/>
            </w:r>
            <w:r>
              <w:rPr>
                <w:noProof/>
                <w:webHidden/>
              </w:rPr>
              <w:instrText xml:space="preserve"> PAGEREF _Toc212101807 \h </w:instrText>
            </w:r>
            <w:r>
              <w:rPr>
                <w:noProof/>
                <w:webHidden/>
              </w:rPr>
            </w:r>
            <w:r>
              <w:rPr>
                <w:noProof/>
                <w:webHidden/>
              </w:rPr>
              <w:fldChar w:fldCharType="separate"/>
            </w:r>
            <w:r>
              <w:rPr>
                <w:noProof/>
                <w:webHidden/>
              </w:rPr>
              <w:t>8</w:t>
            </w:r>
            <w:r>
              <w:rPr>
                <w:noProof/>
                <w:webHidden/>
              </w:rPr>
              <w:fldChar w:fldCharType="end"/>
            </w:r>
          </w:hyperlink>
        </w:p>
        <w:p w14:paraId="663FA867" w14:textId="77777777" w:rsidR="00623415" w:rsidRDefault="00623415">
          <w:pPr>
            <w:pStyle w:val="TOC1"/>
            <w:tabs>
              <w:tab w:val="left" w:pos="440"/>
              <w:tab w:val="right" w:leader="dot" w:pos="9016"/>
            </w:tabs>
            <w:rPr>
              <w:rFonts w:eastAsiaTheme="minorEastAsia"/>
              <w:noProof/>
              <w:lang w:val="en-US"/>
            </w:rPr>
          </w:pPr>
          <w:hyperlink w:anchor="_Toc212101808" w:history="1">
            <w:r w:rsidRPr="00D32979">
              <w:rPr>
                <w:rStyle w:val="Hyperlink"/>
                <w:noProof/>
                <w:lang w:val="en-US"/>
              </w:rPr>
              <w:t>1.</w:t>
            </w:r>
            <w:r>
              <w:rPr>
                <w:rFonts w:eastAsiaTheme="minorEastAsia"/>
                <w:noProof/>
                <w:lang w:val="en-US"/>
              </w:rPr>
              <w:tab/>
            </w:r>
            <w:r w:rsidRPr="00D32979">
              <w:rPr>
                <w:rStyle w:val="Hyperlink"/>
                <w:noProof/>
                <w:lang w:val="en-US"/>
              </w:rPr>
              <w:t>Conclusion</w:t>
            </w:r>
            <w:r>
              <w:rPr>
                <w:noProof/>
                <w:webHidden/>
              </w:rPr>
              <w:tab/>
            </w:r>
            <w:r>
              <w:rPr>
                <w:noProof/>
                <w:webHidden/>
              </w:rPr>
              <w:fldChar w:fldCharType="begin"/>
            </w:r>
            <w:r>
              <w:rPr>
                <w:noProof/>
                <w:webHidden/>
              </w:rPr>
              <w:instrText xml:space="preserve"> PAGEREF _Toc212101808 \h </w:instrText>
            </w:r>
            <w:r>
              <w:rPr>
                <w:noProof/>
                <w:webHidden/>
              </w:rPr>
            </w:r>
            <w:r>
              <w:rPr>
                <w:noProof/>
                <w:webHidden/>
              </w:rPr>
              <w:fldChar w:fldCharType="separate"/>
            </w:r>
            <w:r>
              <w:rPr>
                <w:noProof/>
                <w:webHidden/>
              </w:rPr>
              <w:t>8</w:t>
            </w:r>
            <w:r>
              <w:rPr>
                <w:noProof/>
                <w:webHidden/>
              </w:rPr>
              <w:fldChar w:fldCharType="end"/>
            </w:r>
          </w:hyperlink>
        </w:p>
        <w:p w14:paraId="332C5E4C" w14:textId="77777777" w:rsidR="00623415" w:rsidRDefault="00623415">
          <w:pPr>
            <w:pStyle w:val="TOC1"/>
            <w:tabs>
              <w:tab w:val="right" w:leader="dot" w:pos="9016"/>
            </w:tabs>
            <w:rPr>
              <w:rFonts w:eastAsiaTheme="minorEastAsia"/>
              <w:noProof/>
              <w:lang w:val="en-US"/>
            </w:rPr>
          </w:pPr>
          <w:hyperlink w:anchor="_Toc212101809" w:history="1">
            <w:r w:rsidRPr="00D3297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_Toc212101809 \h </w:instrText>
            </w:r>
            <w:r>
              <w:rPr>
                <w:noProof/>
                <w:webHidden/>
              </w:rPr>
            </w:r>
            <w:r>
              <w:rPr>
                <w:noProof/>
                <w:webHidden/>
              </w:rPr>
              <w:fldChar w:fldCharType="separate"/>
            </w:r>
            <w:r>
              <w:rPr>
                <w:noProof/>
                <w:webHidden/>
              </w:rPr>
              <w:t>10</w:t>
            </w:r>
            <w:r>
              <w:rPr>
                <w:noProof/>
                <w:webHidden/>
              </w:rPr>
              <w:fldChar w:fldCharType="end"/>
            </w:r>
          </w:hyperlink>
        </w:p>
        <w:p w14:paraId="482A4C25" w14:textId="77777777"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14:paraId="19B80CAC" w14:textId="77777777" w:rsidR="00FD0388" w:rsidRPr="009225E6" w:rsidRDefault="00FD0388" w:rsidP="00135C1B">
      <w:pPr>
        <w:spacing w:line="360" w:lineRule="auto"/>
        <w:jc w:val="both"/>
        <w:rPr>
          <w:rFonts w:ascii="Times New Roman" w:hAnsi="Times New Roman" w:cs="Times New Roman"/>
          <w:b/>
          <w:bCs/>
          <w:sz w:val="24"/>
        </w:rPr>
      </w:pPr>
    </w:p>
    <w:p w14:paraId="44CAE52C" w14:textId="77777777" w:rsidR="005347DF" w:rsidRPr="009225E6" w:rsidRDefault="009922AE" w:rsidP="00B819B4">
      <w:pPr>
        <w:rPr>
          <w:rFonts w:ascii="Times New Roman" w:hAnsi="Times New Roman" w:cs="Times New Roman"/>
          <w:sz w:val="24"/>
        </w:rPr>
      </w:pPr>
      <w:r w:rsidRPr="009225E6">
        <w:rPr>
          <w:rFonts w:ascii="Times New Roman" w:hAnsi="Times New Roman" w:cs="Times New Roman"/>
          <w:b/>
          <w:bCs/>
          <w:sz w:val="24"/>
        </w:rPr>
        <w:br w:type="page"/>
      </w:r>
    </w:p>
    <w:p w14:paraId="36C695C9" w14:textId="77777777" w:rsidR="00230176" w:rsidRDefault="00230176">
      <w:pPr>
        <w:rPr>
          <w:rFonts w:ascii="Times New Roman" w:hAnsi="Times New Roman" w:cs="Times New Roman"/>
        </w:rPr>
        <w:sectPr w:rsidR="00230176" w:rsidSect="0023017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fmt="upperRoman" w:start="1"/>
          <w:cols w:space="708"/>
          <w:docGrid w:linePitch="360"/>
        </w:sectPr>
      </w:pPr>
    </w:p>
    <w:p w14:paraId="7B6D20D3" w14:textId="77777777" w:rsidR="00FD0388" w:rsidRPr="00291CB0" w:rsidRDefault="00B819B4" w:rsidP="00B819B4">
      <w:pPr>
        <w:pStyle w:val="Heading1"/>
        <w:rPr>
          <w:color w:val="auto"/>
          <w:u w:val="single"/>
        </w:rPr>
      </w:pPr>
      <w:bookmarkStart w:id="0" w:name="_Toc212101794"/>
      <w:r w:rsidRPr="00291CB0">
        <w:rPr>
          <w:color w:val="auto"/>
          <w:u w:val="single"/>
        </w:rPr>
        <w:lastRenderedPageBreak/>
        <w:t xml:space="preserve">1.0 </w:t>
      </w:r>
      <w:r w:rsidR="00FD0388" w:rsidRPr="00291CB0">
        <w:rPr>
          <w:color w:val="auto"/>
          <w:u w:val="single"/>
        </w:rPr>
        <w:t>Introduction</w:t>
      </w:r>
      <w:bookmarkEnd w:id="0"/>
    </w:p>
    <w:p w14:paraId="24913292" w14:textId="77777777" w:rsidR="00351A4B" w:rsidRPr="00291CB0" w:rsidRDefault="007D294E" w:rsidP="004679B4">
      <w:pPr>
        <w:spacing w:line="360" w:lineRule="auto"/>
        <w:ind w:firstLine="720"/>
        <w:jc w:val="both"/>
        <w:rPr>
          <w:rFonts w:ascii="Arial" w:hAnsi="Arial" w:cs="Arial"/>
          <w:sz w:val="24"/>
          <w:szCs w:val="24"/>
          <w:lang w:val="en-US"/>
        </w:rPr>
      </w:pPr>
      <w:r w:rsidRPr="00291CB0">
        <w:rPr>
          <w:rFonts w:ascii="Arial" w:hAnsi="Arial" w:cs="Arial"/>
          <w:sz w:val="24"/>
          <w:szCs w:val="24"/>
        </w:rPr>
        <w:t xml:space="preserve">Strategic marketing management is fundamentally concerned with understanding and adapting to the external environment in which an organisation operates. </w:t>
      </w:r>
      <w:r w:rsidR="004679B4" w:rsidRPr="00291CB0">
        <w:rPr>
          <w:rFonts w:ascii="Arial" w:hAnsi="Arial" w:cs="Arial"/>
          <w:sz w:val="24"/>
          <w:szCs w:val="24"/>
          <w:lang w:val="en-US"/>
        </w:rPr>
        <w:t xml:space="preserve">Analyzing the macro-environment, which consists of broad forces that are mostly out of a single firm's control but that significantly influence the opportunities and threats landscape, is an essential part of </w:t>
      </w:r>
      <w:r w:rsidR="004679B4" w:rsidRPr="00291CB0">
        <w:rPr>
          <w:rFonts w:ascii="Arial" w:hAnsi="Arial" w:cs="Arial"/>
          <w:sz w:val="24"/>
          <w:szCs w:val="24"/>
        </w:rPr>
        <w:t xml:space="preserve">Strategic marketing management </w:t>
      </w:r>
      <w:r w:rsidR="004679B4" w:rsidRPr="00291CB0">
        <w:rPr>
          <w:rFonts w:ascii="Arial" w:hAnsi="Arial" w:cs="Arial"/>
          <w:sz w:val="24"/>
          <w:szCs w:val="24"/>
          <w:lang w:val="en-US"/>
        </w:rPr>
        <w:t>(Kotler and Keller, 2016). This study will critically examine how changes in the sociocultural and economic environments—two significant macro</w:t>
      </w:r>
      <w:r w:rsidR="007210ED" w:rsidRPr="00291CB0">
        <w:rPr>
          <w:rFonts w:ascii="Arial" w:hAnsi="Arial" w:cs="Arial"/>
          <w:sz w:val="24"/>
          <w:szCs w:val="24"/>
          <w:lang w:val="en-US"/>
        </w:rPr>
        <w:t>-</w:t>
      </w:r>
      <w:r w:rsidR="004679B4" w:rsidRPr="00291CB0">
        <w:rPr>
          <w:rFonts w:ascii="Arial" w:hAnsi="Arial" w:cs="Arial"/>
          <w:sz w:val="24"/>
          <w:szCs w:val="24"/>
          <w:lang w:val="en-US"/>
        </w:rPr>
        <w:t xml:space="preserve">environmental actors—create distinct, often asymmetrical opportunities and challenges for both </w:t>
      </w:r>
      <w:r w:rsidR="00200E25">
        <w:rPr>
          <w:rFonts w:ascii="Arial" w:hAnsi="Arial" w:cs="Arial"/>
          <w:sz w:val="24"/>
          <w:szCs w:val="24"/>
          <w:lang w:val="en-US"/>
        </w:rPr>
        <w:t>pioneering and follower</w:t>
      </w:r>
      <w:r w:rsidR="004679B4" w:rsidRPr="00291CB0">
        <w:rPr>
          <w:rFonts w:ascii="Arial" w:hAnsi="Arial" w:cs="Arial"/>
          <w:sz w:val="24"/>
          <w:szCs w:val="24"/>
          <w:lang w:val="en-US"/>
        </w:rPr>
        <w:t xml:space="preserve"> organizations</w:t>
      </w:r>
      <w:r w:rsidRPr="00291CB0">
        <w:rPr>
          <w:rFonts w:ascii="Arial" w:hAnsi="Arial" w:cs="Arial"/>
          <w:sz w:val="24"/>
          <w:szCs w:val="24"/>
        </w:rPr>
        <w:t>. The UK fashion retail industry provides a compelling context for this exploration, with </w:t>
      </w:r>
      <w:r w:rsidRPr="00291CB0">
        <w:rPr>
          <w:rFonts w:ascii="Arial" w:hAnsi="Arial" w:cs="Arial"/>
          <w:b/>
          <w:bCs/>
          <w:sz w:val="24"/>
          <w:szCs w:val="24"/>
        </w:rPr>
        <w:t>Boden</w:t>
      </w:r>
      <w:r w:rsidRPr="00291CB0">
        <w:rPr>
          <w:rFonts w:ascii="Arial" w:hAnsi="Arial" w:cs="Arial"/>
          <w:sz w:val="24"/>
          <w:szCs w:val="24"/>
        </w:rPr>
        <w:t> serving as an exemplar of a pioneer in distinctive, quality British design, and </w:t>
      </w:r>
      <w:r w:rsidRPr="00291CB0">
        <w:rPr>
          <w:rFonts w:ascii="Arial" w:hAnsi="Arial" w:cs="Arial"/>
          <w:b/>
          <w:bCs/>
          <w:sz w:val="24"/>
          <w:szCs w:val="24"/>
        </w:rPr>
        <w:t>Marks &amp; Spencer (M&amp;S)</w:t>
      </w:r>
      <w:r w:rsidRPr="00291CB0">
        <w:rPr>
          <w:rFonts w:ascii="Arial" w:hAnsi="Arial" w:cs="Arial"/>
          <w:sz w:val="24"/>
          <w:szCs w:val="24"/>
        </w:rPr>
        <w:t> representing a formidable, long-established follower</w:t>
      </w:r>
      <w:r w:rsidR="00351A4B" w:rsidRPr="00291CB0">
        <w:rPr>
          <w:rFonts w:ascii="Arial" w:hAnsi="Arial" w:cs="Arial"/>
          <w:sz w:val="24"/>
          <w:szCs w:val="24"/>
          <w:lang w:val="en-US"/>
        </w:rPr>
        <w:t>.</w:t>
      </w:r>
    </w:p>
    <w:p w14:paraId="714DBE83" w14:textId="77777777" w:rsidR="00A14C72" w:rsidRPr="00291CB0" w:rsidRDefault="00A14C72" w:rsidP="00A14C72">
      <w:pPr>
        <w:pStyle w:val="Heading1"/>
        <w:rPr>
          <w:b w:val="0"/>
          <w:color w:val="auto"/>
          <w:szCs w:val="32"/>
          <w:u w:val="single"/>
        </w:rPr>
      </w:pPr>
      <w:bookmarkStart w:id="1" w:name="_Toc212101795"/>
      <w:r w:rsidRPr="00291CB0">
        <w:rPr>
          <w:rStyle w:val="Strong"/>
          <w:rFonts w:ascii="Arial" w:hAnsi="Arial" w:cs="Arial"/>
          <w:b/>
          <w:color w:val="auto"/>
          <w:szCs w:val="32"/>
          <w:u w:val="single"/>
        </w:rPr>
        <w:t>1.1 External macro marketing actors</w:t>
      </w:r>
      <w:bookmarkEnd w:id="1"/>
    </w:p>
    <w:p w14:paraId="4E929FA0" w14:textId="77777777" w:rsidR="00351A4B" w:rsidRPr="00291CB0" w:rsidRDefault="00291CB0" w:rsidP="00291CB0">
      <w:pPr>
        <w:pStyle w:val="Heading2"/>
        <w:rPr>
          <w:color w:val="auto"/>
          <w:lang w:val="en-US"/>
        </w:rPr>
      </w:pPr>
      <w:bookmarkStart w:id="2" w:name="_Toc212101796"/>
      <w:r w:rsidRPr="00291CB0">
        <w:rPr>
          <w:color w:val="auto"/>
          <w:lang w:val="en-US"/>
        </w:rPr>
        <w:t xml:space="preserve">1.1.1 </w:t>
      </w:r>
      <w:r w:rsidR="007D294E" w:rsidRPr="00291CB0">
        <w:rPr>
          <w:color w:val="auto"/>
          <w:lang w:val="en-US"/>
        </w:rPr>
        <w:t>The Economic Environment</w:t>
      </w:r>
      <w:bookmarkEnd w:id="2"/>
      <w:r w:rsidRPr="00291CB0">
        <w:rPr>
          <w:color w:val="auto"/>
          <w:lang w:val="en-US"/>
        </w:rPr>
        <w:t xml:space="preserve"> </w:t>
      </w:r>
    </w:p>
    <w:p w14:paraId="6A029683" w14:textId="77777777" w:rsidR="004679B4" w:rsidRPr="00291CB0" w:rsidRDefault="004679B4" w:rsidP="00291CB0">
      <w:pPr>
        <w:spacing w:line="360" w:lineRule="auto"/>
        <w:ind w:firstLine="720"/>
        <w:jc w:val="both"/>
        <w:rPr>
          <w:rFonts w:ascii="Arial" w:hAnsi="Arial" w:cs="Arial"/>
          <w:sz w:val="24"/>
          <w:szCs w:val="24"/>
          <w:lang w:val="en-US"/>
        </w:rPr>
      </w:pPr>
      <w:r w:rsidRPr="00291CB0">
        <w:rPr>
          <w:rFonts w:ascii="Arial" w:hAnsi="Arial" w:cs="Arial"/>
          <w:sz w:val="24"/>
          <w:szCs w:val="24"/>
          <w:lang w:val="en-US"/>
        </w:rPr>
        <w:t>A powerful force that determines market vitality is the economic environment, which includes elements like inflation, disposable income, and consumer confidence</w:t>
      </w:r>
      <w:r w:rsidR="00D02B32">
        <w:rPr>
          <w:rFonts w:ascii="Arial" w:hAnsi="Arial" w:cs="Arial"/>
          <w:sz w:val="24"/>
          <w:szCs w:val="24"/>
          <w:lang w:val="en-US"/>
        </w:rPr>
        <w:t xml:space="preserve"> (</w:t>
      </w:r>
      <w:r w:rsidR="00D02B32">
        <w:rPr>
          <w:rFonts w:ascii="Arial" w:hAnsi="Arial" w:cs="Arial"/>
          <w:color w:val="222222"/>
          <w:sz w:val="20"/>
          <w:szCs w:val="20"/>
          <w:shd w:val="clear" w:color="auto" w:fill="FFFFFF"/>
        </w:rPr>
        <w:t>Qian, Y. and Xi, X., 2025)</w:t>
      </w:r>
      <w:r w:rsidRPr="00291CB0">
        <w:rPr>
          <w:rFonts w:ascii="Arial" w:hAnsi="Arial" w:cs="Arial"/>
          <w:sz w:val="24"/>
          <w:szCs w:val="24"/>
          <w:lang w:val="en-US"/>
        </w:rPr>
        <w:t xml:space="preserve">. Its fluctuations do not impact all players uniformly, there is a dynamic interaction between opportunities and threats for leaders and followers. </w:t>
      </w:r>
    </w:p>
    <w:p w14:paraId="0055142F" w14:textId="77777777" w:rsidR="004679B4" w:rsidRPr="00291CB0" w:rsidRDefault="004679B4" w:rsidP="00291CB0">
      <w:pPr>
        <w:spacing w:line="360" w:lineRule="auto"/>
        <w:ind w:firstLine="720"/>
        <w:jc w:val="both"/>
        <w:rPr>
          <w:rFonts w:ascii="Arial" w:hAnsi="Arial" w:cs="Arial"/>
          <w:sz w:val="24"/>
          <w:szCs w:val="24"/>
          <w:lang w:val="en-US"/>
        </w:rPr>
      </w:pPr>
      <w:r w:rsidRPr="00291CB0">
        <w:rPr>
          <w:rFonts w:ascii="Arial" w:hAnsi="Arial" w:cs="Arial"/>
          <w:sz w:val="24"/>
          <w:szCs w:val="24"/>
          <w:lang w:val="en-US"/>
        </w:rPr>
        <w:t xml:space="preserve">A </w:t>
      </w:r>
      <w:r w:rsidR="000305FC">
        <w:rPr>
          <w:rFonts w:ascii="Arial" w:hAnsi="Arial" w:cs="Arial"/>
          <w:sz w:val="24"/>
          <w:szCs w:val="24"/>
          <w:lang w:val="en-US"/>
        </w:rPr>
        <w:t xml:space="preserve">according to </w:t>
      </w:r>
      <w:r w:rsidR="000305FC">
        <w:rPr>
          <w:rFonts w:ascii="Arial" w:hAnsi="Arial" w:cs="Arial"/>
          <w:color w:val="222222"/>
          <w:sz w:val="20"/>
          <w:szCs w:val="20"/>
          <w:shd w:val="clear" w:color="auto" w:fill="FFFFFF"/>
        </w:rPr>
        <w:t xml:space="preserve">Bouvet ( 2025), </w:t>
      </w:r>
      <w:r w:rsidRPr="00291CB0">
        <w:rPr>
          <w:rFonts w:ascii="Arial" w:hAnsi="Arial" w:cs="Arial"/>
          <w:sz w:val="24"/>
          <w:szCs w:val="24"/>
          <w:lang w:val="en-US"/>
        </w:rPr>
        <w:t xml:space="preserve">strong economy presents a big opportunity for a pioneer like </w:t>
      </w:r>
      <w:r w:rsidRPr="00291CB0">
        <w:rPr>
          <w:rFonts w:ascii="Arial" w:hAnsi="Arial" w:cs="Arial"/>
          <w:b/>
          <w:sz w:val="24"/>
          <w:szCs w:val="24"/>
          <w:lang w:val="en-US"/>
        </w:rPr>
        <w:t>Boden</w:t>
      </w:r>
      <w:r w:rsidRPr="00291CB0">
        <w:rPr>
          <w:rFonts w:ascii="Arial" w:hAnsi="Arial" w:cs="Arial"/>
          <w:sz w:val="24"/>
          <w:szCs w:val="24"/>
          <w:lang w:val="en-US"/>
        </w:rPr>
        <w:t>, which positions itself on design, quality, and premium pricing. Rising disposable income and increased consumer confidence during economic expansion promote "premiumization," the process by which buyers upgrade from entry-level goods to ones with higher</w:t>
      </w:r>
      <w:r w:rsidR="00CF2503">
        <w:rPr>
          <w:rFonts w:ascii="Arial" w:hAnsi="Arial" w:cs="Arial"/>
          <w:sz w:val="24"/>
          <w:szCs w:val="24"/>
          <w:lang w:val="en-US"/>
        </w:rPr>
        <w:t xml:space="preserve"> aesthetic or qualitative value</w:t>
      </w:r>
      <w:r w:rsidR="000305FC">
        <w:rPr>
          <w:rFonts w:ascii="Arial" w:hAnsi="Arial" w:cs="Arial"/>
          <w:sz w:val="24"/>
          <w:szCs w:val="24"/>
          <w:lang w:val="en-US"/>
        </w:rPr>
        <w:t xml:space="preserve"> (</w:t>
      </w:r>
      <w:r w:rsidR="000305FC">
        <w:rPr>
          <w:rFonts w:ascii="Arial" w:hAnsi="Arial" w:cs="Arial"/>
          <w:color w:val="222222"/>
          <w:sz w:val="20"/>
          <w:szCs w:val="20"/>
          <w:shd w:val="clear" w:color="auto" w:fill="FFFFFF"/>
        </w:rPr>
        <w:t>Lumina, R., 2024)</w:t>
      </w:r>
      <w:r w:rsidR="00CF2503">
        <w:rPr>
          <w:rFonts w:ascii="Arial" w:hAnsi="Arial" w:cs="Arial"/>
          <w:sz w:val="24"/>
          <w:szCs w:val="24"/>
          <w:lang w:val="en-US"/>
        </w:rPr>
        <w:t xml:space="preserve">. </w:t>
      </w:r>
      <w:r w:rsidRPr="00291CB0">
        <w:rPr>
          <w:rFonts w:ascii="Arial" w:hAnsi="Arial" w:cs="Arial"/>
          <w:sz w:val="24"/>
          <w:szCs w:val="24"/>
          <w:lang w:val="en-US"/>
        </w:rPr>
        <w:t>By doing this, Boden is able to strengthen its brand identity and draw in clients prepared to spend money on fashionable, long-lasting apparel, increasing its market share and defending its pricing policy. As online spending rises in tandem with economic optimism, its direct-to-consumer business model—a trailblazing feature of its early days—also becomes more lucrative.</w:t>
      </w:r>
      <w:r w:rsidR="00291CB0" w:rsidRPr="00291CB0">
        <w:rPr>
          <w:rFonts w:ascii="Arial" w:hAnsi="Arial" w:cs="Arial"/>
          <w:sz w:val="24"/>
          <w:szCs w:val="24"/>
          <w:lang w:val="en-US"/>
        </w:rPr>
        <w:t xml:space="preserve"> </w:t>
      </w:r>
    </w:p>
    <w:p w14:paraId="5AF3F476" w14:textId="77777777" w:rsidR="004679B4" w:rsidRPr="00291CB0" w:rsidRDefault="004679B4" w:rsidP="00291CB0">
      <w:pPr>
        <w:spacing w:line="360" w:lineRule="auto"/>
        <w:ind w:firstLine="720"/>
        <w:jc w:val="both"/>
        <w:rPr>
          <w:rFonts w:ascii="Arial" w:hAnsi="Arial" w:cs="Arial"/>
          <w:sz w:val="24"/>
          <w:szCs w:val="24"/>
          <w:lang w:val="en-US"/>
        </w:rPr>
      </w:pPr>
      <w:r w:rsidRPr="00291CB0">
        <w:rPr>
          <w:rFonts w:ascii="Arial" w:hAnsi="Arial" w:cs="Arial"/>
          <w:sz w:val="24"/>
          <w:szCs w:val="24"/>
          <w:lang w:val="en-US"/>
        </w:rPr>
        <w:t xml:space="preserve">On the other hand, a recession poses a </w:t>
      </w:r>
      <w:r w:rsidR="000A7F08" w:rsidRPr="00291CB0">
        <w:rPr>
          <w:rFonts w:ascii="Arial" w:hAnsi="Arial" w:cs="Arial"/>
          <w:sz w:val="24"/>
          <w:szCs w:val="24"/>
          <w:lang w:val="en-US"/>
        </w:rPr>
        <w:t>severe </w:t>
      </w:r>
      <w:r w:rsidR="000A7F08" w:rsidRPr="00291CB0">
        <w:rPr>
          <w:rFonts w:ascii="Arial" w:hAnsi="Arial" w:cs="Arial"/>
          <w:b/>
          <w:bCs/>
          <w:sz w:val="24"/>
          <w:szCs w:val="24"/>
          <w:lang w:val="en-US"/>
        </w:rPr>
        <w:t>threat</w:t>
      </w:r>
      <w:r w:rsidR="00960A67">
        <w:rPr>
          <w:rFonts w:ascii="Arial" w:hAnsi="Arial" w:cs="Arial"/>
          <w:b/>
          <w:bCs/>
          <w:sz w:val="24"/>
          <w:szCs w:val="24"/>
          <w:lang w:val="en-US"/>
        </w:rPr>
        <w:t xml:space="preserve"> </w:t>
      </w:r>
      <w:r w:rsidR="00960A67" w:rsidRPr="00960A67">
        <w:rPr>
          <w:rFonts w:ascii="Arial" w:hAnsi="Arial" w:cs="Arial"/>
          <w:bCs/>
          <w:sz w:val="24"/>
          <w:szCs w:val="24"/>
          <w:lang w:val="en-US"/>
        </w:rPr>
        <w:t>(</w:t>
      </w:r>
      <w:r w:rsidR="00960A67">
        <w:rPr>
          <w:rFonts w:ascii="Arial" w:hAnsi="Arial" w:cs="Arial"/>
          <w:color w:val="222222"/>
          <w:sz w:val="20"/>
          <w:szCs w:val="20"/>
          <w:shd w:val="clear" w:color="auto" w:fill="FFFFFF"/>
        </w:rPr>
        <w:t>Shavshukov, V.M. and Zhuravleva, N.A., 2020)</w:t>
      </w:r>
      <w:r w:rsidRPr="00291CB0">
        <w:rPr>
          <w:rFonts w:ascii="Arial" w:hAnsi="Arial" w:cs="Arial"/>
          <w:sz w:val="24"/>
          <w:szCs w:val="24"/>
          <w:lang w:val="en-US"/>
        </w:rPr>
        <w:t xml:space="preserve">. </w:t>
      </w:r>
      <w:r w:rsidR="000A7F08" w:rsidRPr="00291CB0">
        <w:rPr>
          <w:rFonts w:ascii="Arial" w:hAnsi="Arial" w:cs="Arial"/>
          <w:sz w:val="24"/>
          <w:szCs w:val="24"/>
          <w:lang w:val="en-US"/>
        </w:rPr>
        <w:t>During recessions, d</w:t>
      </w:r>
      <w:r w:rsidRPr="00291CB0">
        <w:rPr>
          <w:rFonts w:ascii="Arial" w:hAnsi="Arial" w:cs="Arial"/>
          <w:sz w:val="24"/>
          <w:szCs w:val="24"/>
          <w:lang w:val="en-US"/>
        </w:rPr>
        <w:t xml:space="preserve">iscretionary spending is the first to be </w:t>
      </w:r>
      <w:r w:rsidR="000A7F08" w:rsidRPr="00291CB0">
        <w:rPr>
          <w:rFonts w:ascii="Arial" w:hAnsi="Arial" w:cs="Arial"/>
          <w:sz w:val="24"/>
          <w:szCs w:val="24"/>
          <w:lang w:val="en-US"/>
        </w:rPr>
        <w:t xml:space="preserve">cut </w:t>
      </w:r>
      <w:r w:rsidRPr="00291CB0">
        <w:rPr>
          <w:rFonts w:ascii="Arial" w:hAnsi="Arial" w:cs="Arial"/>
          <w:sz w:val="24"/>
          <w:szCs w:val="24"/>
          <w:lang w:val="en-US"/>
        </w:rPr>
        <w:lastRenderedPageBreak/>
        <w:t xml:space="preserve">(Office for National Statistics, 2023). Boden's premium products are particularly vulnerable as consumers grow more </w:t>
      </w:r>
      <w:r w:rsidR="000A7F08" w:rsidRPr="00291CB0">
        <w:rPr>
          <w:rFonts w:ascii="Arial" w:hAnsi="Arial" w:cs="Arial"/>
          <w:sz w:val="24"/>
          <w:szCs w:val="24"/>
          <w:lang w:val="en-US"/>
        </w:rPr>
        <w:t>price-sensitive</w:t>
      </w:r>
      <w:r w:rsidRPr="00291CB0">
        <w:rPr>
          <w:rFonts w:ascii="Arial" w:hAnsi="Arial" w:cs="Arial"/>
          <w:sz w:val="24"/>
          <w:szCs w:val="24"/>
          <w:lang w:val="en-US"/>
        </w:rPr>
        <w:t xml:space="preserve">. Customers may </w:t>
      </w:r>
      <w:r w:rsidR="000A7F08" w:rsidRPr="00291CB0">
        <w:rPr>
          <w:rFonts w:ascii="Arial" w:hAnsi="Arial" w:cs="Arial"/>
          <w:sz w:val="24"/>
          <w:szCs w:val="24"/>
          <w:lang w:val="en-US"/>
        </w:rPr>
        <w:t xml:space="preserve">defer </w:t>
      </w:r>
      <w:r w:rsidRPr="00291CB0">
        <w:rPr>
          <w:rFonts w:ascii="Arial" w:hAnsi="Arial" w:cs="Arial"/>
          <w:sz w:val="24"/>
          <w:szCs w:val="24"/>
          <w:lang w:val="en-US"/>
        </w:rPr>
        <w:t>purchases, switch to less expensive options, or look for sales, all of which would negatively impact Boden's profitability and core value proposition. In a challenging economic environment, the very qualities that make it a pioneer turn into its liabilities.</w:t>
      </w:r>
      <w:r w:rsidR="000A7F08" w:rsidRPr="00291CB0">
        <w:rPr>
          <w:rFonts w:ascii="Arial" w:hAnsi="Arial" w:cs="Arial"/>
          <w:sz w:val="24"/>
          <w:szCs w:val="24"/>
          <w:lang w:val="en-US"/>
        </w:rPr>
        <w:t xml:space="preserve"> </w:t>
      </w:r>
      <w:r w:rsidR="00291CB0" w:rsidRPr="00291CB0">
        <w:rPr>
          <w:rFonts w:ascii="Arial" w:hAnsi="Arial" w:cs="Arial"/>
          <w:sz w:val="24"/>
          <w:szCs w:val="24"/>
          <w:lang w:val="en-US"/>
        </w:rPr>
        <w:t xml:space="preserve"> </w:t>
      </w:r>
    </w:p>
    <w:p w14:paraId="5BF64535" w14:textId="77777777" w:rsidR="00351A4B" w:rsidRPr="00291CB0" w:rsidRDefault="000A7F08" w:rsidP="00291CB0">
      <w:pPr>
        <w:spacing w:line="360" w:lineRule="auto"/>
        <w:ind w:firstLine="720"/>
        <w:jc w:val="both"/>
        <w:rPr>
          <w:rFonts w:ascii="Arial" w:hAnsi="Arial" w:cs="Arial"/>
          <w:sz w:val="24"/>
          <w:szCs w:val="24"/>
          <w:lang w:val="en-US"/>
        </w:rPr>
      </w:pPr>
      <w:r w:rsidRPr="00291CB0">
        <w:rPr>
          <w:rFonts w:ascii="Arial" w:hAnsi="Arial" w:cs="Arial"/>
          <w:sz w:val="24"/>
          <w:szCs w:val="24"/>
        </w:rPr>
        <w:t xml:space="preserve">The economic environment presents a different set of dynamics to a follower such as M&amp;S who deals with a wider range of prices and possesses a huge store portfolio. M&amp;S is under the risk of being stuck in-between in a booming economy. Its various clothing lines </w:t>
      </w:r>
      <w:r w:rsidR="00960A67">
        <w:rPr>
          <w:rFonts w:ascii="Arial" w:hAnsi="Arial" w:cs="Arial"/>
          <w:sz w:val="24"/>
          <w:szCs w:val="24"/>
        </w:rPr>
        <w:t>are</w:t>
      </w:r>
      <w:r w:rsidRPr="00291CB0">
        <w:rPr>
          <w:rFonts w:ascii="Arial" w:hAnsi="Arial" w:cs="Arial"/>
          <w:sz w:val="24"/>
          <w:szCs w:val="24"/>
        </w:rPr>
        <w:t xml:space="preserve"> neither unique enough to fight aspiration spenders among pioneers in the fashion business nor affordable enough to fight value spenders such as Primark. Those with greater disposable income can afford to shop at other brands that are more specialized instead of M&amp;S, a trend that has long bedevilled the retailer (Rigby, 2019). Nonetheless, during a recession the size and history of M&amp;S can be turned into </w:t>
      </w:r>
      <w:r w:rsidR="00686468" w:rsidRPr="00291CB0">
        <w:rPr>
          <w:rFonts w:ascii="Arial" w:hAnsi="Arial" w:cs="Arial"/>
          <w:sz w:val="24"/>
          <w:szCs w:val="24"/>
        </w:rPr>
        <w:t>strength</w:t>
      </w:r>
      <w:r w:rsidRPr="00291CB0">
        <w:rPr>
          <w:rFonts w:ascii="Arial" w:hAnsi="Arial" w:cs="Arial"/>
          <w:sz w:val="24"/>
          <w:szCs w:val="24"/>
        </w:rPr>
        <w:t xml:space="preserve">. Its image of quality and value-for-money, especially in its classic most popular products such as lingerie and basic knitwear can be utilized by customers who trade down to even higher quality brands. Its widespread physical presence which is frequently quoted to be a cost, brings with it convenience and assurance. </w:t>
      </w:r>
    </w:p>
    <w:p w14:paraId="11C9F187" w14:textId="77777777" w:rsidR="00351A4B" w:rsidRPr="00291CB0" w:rsidRDefault="00291CB0" w:rsidP="00291CB0">
      <w:pPr>
        <w:pStyle w:val="Heading2"/>
        <w:rPr>
          <w:color w:val="auto"/>
          <w:lang w:val="en-US"/>
        </w:rPr>
      </w:pPr>
      <w:bookmarkStart w:id="3" w:name="_Toc212101797"/>
      <w:r w:rsidRPr="00291CB0">
        <w:rPr>
          <w:color w:val="auto"/>
          <w:lang w:val="en-US"/>
        </w:rPr>
        <w:t xml:space="preserve">1.1.2 </w:t>
      </w:r>
      <w:r w:rsidR="007D294E" w:rsidRPr="00291CB0">
        <w:rPr>
          <w:color w:val="auto"/>
          <w:lang w:val="en-US"/>
        </w:rPr>
        <w:t>The Socio-Cultural Environment</w:t>
      </w:r>
      <w:bookmarkEnd w:id="3"/>
    </w:p>
    <w:p w14:paraId="0B437168" w14:textId="77777777" w:rsidR="001F4D7F" w:rsidRDefault="000A7F08" w:rsidP="00291CB0">
      <w:pPr>
        <w:spacing w:line="360" w:lineRule="auto"/>
        <w:ind w:firstLine="720"/>
        <w:jc w:val="both"/>
        <w:rPr>
          <w:rFonts w:ascii="Arial" w:hAnsi="Arial" w:cs="Arial"/>
          <w:color w:val="222222"/>
          <w:sz w:val="20"/>
          <w:szCs w:val="20"/>
          <w:shd w:val="clear" w:color="auto" w:fill="FFFFFF"/>
        </w:rPr>
      </w:pPr>
      <w:r w:rsidRPr="00291CB0">
        <w:rPr>
          <w:rFonts w:ascii="Arial" w:hAnsi="Arial" w:cs="Arial"/>
          <w:sz w:val="24"/>
          <w:szCs w:val="24"/>
        </w:rPr>
        <w:t>Socio-cultural environment which includes values, lifestyles, and beliefs in the society are changing at an unprecedented rate and this is due to the impact of digital media and generational changes</w:t>
      </w:r>
      <w:r w:rsidR="00184D3D">
        <w:rPr>
          <w:rFonts w:ascii="Arial" w:hAnsi="Arial" w:cs="Arial"/>
          <w:sz w:val="24"/>
          <w:szCs w:val="24"/>
        </w:rPr>
        <w:t xml:space="preserve"> (</w:t>
      </w:r>
      <w:r w:rsidR="00184D3D">
        <w:rPr>
          <w:rFonts w:ascii="Arial" w:hAnsi="Arial" w:cs="Arial"/>
          <w:color w:val="222222"/>
          <w:sz w:val="20"/>
          <w:szCs w:val="20"/>
          <w:shd w:val="clear" w:color="auto" w:fill="FFFFFF"/>
        </w:rPr>
        <w:t>Stephenson, J., 2023)</w:t>
      </w:r>
    </w:p>
    <w:p w14:paraId="35626073" w14:textId="77777777" w:rsidR="000A7F08" w:rsidRPr="000A7F08" w:rsidRDefault="000A7F08" w:rsidP="00B870F2">
      <w:pPr>
        <w:spacing w:line="360" w:lineRule="auto"/>
        <w:ind w:firstLine="720"/>
        <w:jc w:val="both"/>
        <w:rPr>
          <w:rFonts w:ascii="Arial" w:hAnsi="Arial" w:cs="Arial"/>
          <w:sz w:val="24"/>
          <w:szCs w:val="24"/>
          <w:lang w:val="en-US"/>
        </w:rPr>
      </w:pPr>
      <w:r w:rsidRPr="00291CB0">
        <w:rPr>
          <w:rFonts w:ascii="Arial" w:hAnsi="Arial" w:cs="Arial"/>
          <w:sz w:val="24"/>
          <w:szCs w:val="24"/>
        </w:rPr>
        <w:t>. At this, a change can make a brand positioning obsolete quickly or push it to the new relevance. To a revolutionary such as Boden, the contemporary socio-cultural transformation into sustainability and ethical manufacturing is a massive opportunity. Its original philosophy of producing quality and sustainable clothes perfectly coincides with the trend toward the rejection of the so-called fast fashion among consumers and its adverse impact on the environment (</w:t>
      </w:r>
      <w:proofErr w:type="spellStart"/>
      <w:r w:rsidRPr="00291CB0">
        <w:rPr>
          <w:rFonts w:ascii="Arial" w:hAnsi="Arial" w:cs="Arial"/>
          <w:sz w:val="24"/>
          <w:szCs w:val="24"/>
        </w:rPr>
        <w:t>Niinimaki</w:t>
      </w:r>
      <w:proofErr w:type="spellEnd"/>
      <w:r w:rsidRPr="00291CB0">
        <w:rPr>
          <w:rFonts w:ascii="Arial" w:hAnsi="Arial" w:cs="Arial"/>
          <w:sz w:val="24"/>
          <w:szCs w:val="24"/>
        </w:rPr>
        <w:t xml:space="preserve"> et al., 2020). Boden can further engage its ethically-conscious customers with its focus on quality over quantity, longevity, and visibility in its supply chains. This enables it to strengthen its pioneering image as not only being stylish but being responsible, develops a strong, justifiable brand story</w:t>
      </w:r>
      <w:r w:rsidR="007D294E" w:rsidRPr="007D294E">
        <w:rPr>
          <w:rFonts w:ascii="Arial" w:hAnsi="Arial" w:cs="Arial"/>
          <w:sz w:val="24"/>
          <w:szCs w:val="24"/>
          <w:lang w:val="en-US"/>
        </w:rPr>
        <w:t>.</w:t>
      </w:r>
      <w:r w:rsidR="00B870F2">
        <w:rPr>
          <w:rFonts w:ascii="Arial" w:hAnsi="Arial" w:cs="Arial"/>
          <w:sz w:val="24"/>
          <w:szCs w:val="24"/>
          <w:lang w:val="en-US"/>
        </w:rPr>
        <w:t xml:space="preserve"> </w:t>
      </w:r>
      <w:r w:rsidR="007D294E" w:rsidRPr="007D294E">
        <w:rPr>
          <w:rFonts w:ascii="Arial" w:hAnsi="Arial" w:cs="Arial"/>
          <w:sz w:val="24"/>
          <w:szCs w:val="24"/>
          <w:lang w:val="en-US"/>
        </w:rPr>
        <w:t>However, this same shift is a </w:t>
      </w:r>
      <w:r w:rsidR="007D294E" w:rsidRPr="007D294E">
        <w:rPr>
          <w:rFonts w:ascii="Arial" w:hAnsi="Arial" w:cs="Arial"/>
          <w:b/>
          <w:bCs/>
          <w:sz w:val="24"/>
          <w:szCs w:val="24"/>
          <w:lang w:val="en-US"/>
        </w:rPr>
        <w:t>threat</w:t>
      </w:r>
      <w:r>
        <w:rPr>
          <w:rFonts w:ascii="Arial" w:hAnsi="Arial" w:cs="Arial"/>
          <w:sz w:val="24"/>
          <w:szCs w:val="24"/>
          <w:lang w:val="en-US"/>
        </w:rPr>
        <w:t xml:space="preserve"> if not </w:t>
      </w:r>
      <w:r>
        <w:rPr>
          <w:rFonts w:ascii="Arial" w:hAnsi="Arial" w:cs="Arial"/>
          <w:sz w:val="24"/>
          <w:szCs w:val="24"/>
          <w:lang w:val="en-US"/>
        </w:rPr>
        <w:lastRenderedPageBreak/>
        <w:t>managed authentically</w:t>
      </w:r>
      <w:r w:rsidRPr="000A7F08">
        <w:rPr>
          <w:rFonts w:ascii="Arial" w:hAnsi="Arial" w:cs="Arial"/>
          <w:sz w:val="24"/>
          <w:szCs w:val="24"/>
          <w:lang w:val="en-US"/>
        </w:rPr>
        <w:t xml:space="preserve">. With the emergence of sustainability as a mainstream issue, their adherents such as M&amp;S are making a huge commitment to sustainability in their Plan A sustainability program, tapping into their size to effect a shift (M&amp;S, 2022). Unless Boden is constantly innovative and communicates its ethical credentials in the best way, it runs the risk of being outperformed by bigger competitors, which have more resources to spend on marketing and research and development. Moreover, the </w:t>
      </w:r>
      <w:r w:rsidR="00E02747">
        <w:rPr>
          <w:rFonts w:ascii="Arial" w:hAnsi="Arial" w:cs="Arial"/>
          <w:sz w:val="24"/>
          <w:szCs w:val="24"/>
          <w:lang w:val="en-US"/>
        </w:rPr>
        <w:t>socio-cultural shift to casualiz</w:t>
      </w:r>
      <w:r w:rsidRPr="000A7F08">
        <w:rPr>
          <w:rFonts w:ascii="Arial" w:hAnsi="Arial" w:cs="Arial"/>
          <w:sz w:val="24"/>
          <w:szCs w:val="24"/>
          <w:lang w:val="en-US"/>
        </w:rPr>
        <w:t>ation, which is galloped by the pandemic, is a threat to the traditionally more upscale and formal Boden aesthetic, which has to modify its designs without losing its brand image.</w:t>
      </w:r>
    </w:p>
    <w:p w14:paraId="1A1AE210" w14:textId="77777777" w:rsidR="00351A4B" w:rsidRDefault="000A7F08" w:rsidP="00B870F2">
      <w:pPr>
        <w:spacing w:line="360" w:lineRule="auto"/>
        <w:ind w:firstLine="720"/>
        <w:jc w:val="both"/>
        <w:rPr>
          <w:rFonts w:ascii="Arial" w:hAnsi="Arial" w:cs="Arial"/>
          <w:sz w:val="24"/>
          <w:szCs w:val="24"/>
          <w:lang w:val="en-US"/>
        </w:rPr>
      </w:pPr>
      <w:r w:rsidRPr="000A7F08">
        <w:rPr>
          <w:rFonts w:ascii="Arial" w:hAnsi="Arial" w:cs="Arial"/>
          <w:sz w:val="24"/>
          <w:szCs w:val="24"/>
          <w:lang w:val="en-US"/>
        </w:rPr>
        <w:t xml:space="preserve">To the follower M&amp;S, the socio-cultural environment is a mine field of threats. The conservative, old-fashioned brand image has not been able to appeal to younger audiences who prefer authenticity, digital brands and more inclusive and diverse marketing (Wissinger, 2021). M&amp;S has been seen as a slow adopter of fashion trends, and thus can be challenged by more </w:t>
      </w:r>
      <w:proofErr w:type="spellStart"/>
      <w:r w:rsidRPr="000A7F08">
        <w:rPr>
          <w:rFonts w:ascii="Arial" w:hAnsi="Arial" w:cs="Arial"/>
          <w:sz w:val="24"/>
          <w:szCs w:val="24"/>
          <w:lang w:val="en-US"/>
        </w:rPr>
        <w:t>manoeuvrable</w:t>
      </w:r>
      <w:proofErr w:type="spellEnd"/>
      <w:r w:rsidRPr="000A7F08">
        <w:rPr>
          <w:rFonts w:ascii="Arial" w:hAnsi="Arial" w:cs="Arial"/>
          <w:sz w:val="24"/>
          <w:szCs w:val="24"/>
          <w:lang w:val="en-US"/>
        </w:rPr>
        <w:t xml:space="preserve"> innovators and fast-fashion merchants who understand social media and influence culture. This waning of the traditional high street as a social area also poses a risk to its immense physical estate which is a remnant of a found dead socio-cultural age.</w:t>
      </w:r>
      <w:r w:rsidR="00B870F2">
        <w:rPr>
          <w:rFonts w:ascii="Arial" w:hAnsi="Arial" w:cs="Arial"/>
          <w:sz w:val="24"/>
          <w:szCs w:val="24"/>
          <w:lang w:val="en-US"/>
        </w:rPr>
        <w:t xml:space="preserve"> However, i</w:t>
      </w:r>
      <w:r w:rsidRPr="000A7F08">
        <w:rPr>
          <w:rFonts w:ascii="Arial" w:hAnsi="Arial" w:cs="Arial"/>
          <w:sz w:val="24"/>
          <w:szCs w:val="24"/>
          <w:lang w:val="en-US"/>
        </w:rPr>
        <w:t>n these threats there are great opportunities. The socio-cultural impact of the strong British heritage and nostalgia is a trump that can be used to its advantage by M&amp;S as a national institution. It can also use its 130 years history and established brand name to elicit emotions of quality and reliability that other new brands cannot. The cultural change to slow fashion and investment fashion also works in the favor of M&amp;S, assuming that it will be able to justify its old lines as sustainable and timeless, and not as mere safe. The recent partnerships with younger designers and influencers are an effort to tap into socio cultural trends to revitalize its image</w:t>
      </w:r>
      <w:r w:rsidR="001F4D7F">
        <w:rPr>
          <w:rFonts w:ascii="Arial" w:hAnsi="Arial" w:cs="Arial"/>
          <w:sz w:val="24"/>
          <w:szCs w:val="24"/>
          <w:lang w:val="en-US"/>
        </w:rPr>
        <w:t xml:space="preserve"> </w:t>
      </w:r>
      <w:r w:rsidR="001F4D7F">
        <w:rPr>
          <w:rFonts w:ascii="Arial" w:hAnsi="Arial" w:cs="Arial"/>
          <w:color w:val="2C3E50"/>
          <w:sz w:val="23"/>
          <w:szCs w:val="23"/>
          <w:shd w:val="clear" w:color="auto" w:fill="FFFFFF"/>
        </w:rPr>
        <w:t>(Marks &amp; Spencer, 2025)</w:t>
      </w:r>
      <w:r w:rsidRPr="000A7F08">
        <w:rPr>
          <w:rFonts w:ascii="Arial" w:hAnsi="Arial" w:cs="Arial"/>
          <w:sz w:val="24"/>
          <w:szCs w:val="24"/>
          <w:lang w:val="en-US"/>
        </w:rPr>
        <w:t>, and is an indication of the ability of a follower to learn and copy the approaches of the player</w:t>
      </w:r>
      <w:r>
        <w:rPr>
          <w:rFonts w:ascii="Arial" w:hAnsi="Arial" w:cs="Arial"/>
          <w:sz w:val="24"/>
          <w:szCs w:val="24"/>
          <w:lang w:val="en-US"/>
        </w:rPr>
        <w:t>s who operate more innovatively</w:t>
      </w:r>
      <w:r w:rsidR="00351A4B" w:rsidRPr="00351A4B">
        <w:rPr>
          <w:rFonts w:ascii="Arial" w:hAnsi="Arial" w:cs="Arial"/>
          <w:sz w:val="24"/>
          <w:szCs w:val="24"/>
          <w:lang w:val="en-US"/>
        </w:rPr>
        <w:t>.</w:t>
      </w:r>
    </w:p>
    <w:p w14:paraId="145F41D4" w14:textId="77777777" w:rsidR="007D294E" w:rsidRPr="00291CB0" w:rsidRDefault="00291CB0" w:rsidP="00291CB0">
      <w:pPr>
        <w:pStyle w:val="Heading2"/>
        <w:rPr>
          <w:color w:val="auto"/>
          <w:lang w:val="en-US"/>
        </w:rPr>
      </w:pPr>
      <w:bookmarkStart w:id="4" w:name="_Toc212101798"/>
      <w:r w:rsidRPr="00291CB0">
        <w:rPr>
          <w:color w:val="auto"/>
          <w:lang w:val="en-US"/>
        </w:rPr>
        <w:t xml:space="preserve">1.1.3 </w:t>
      </w:r>
      <w:r w:rsidR="007D294E" w:rsidRPr="00291CB0">
        <w:rPr>
          <w:color w:val="auto"/>
          <w:lang w:val="en-US"/>
        </w:rPr>
        <w:t xml:space="preserve">Critical </w:t>
      </w:r>
      <w:r w:rsidR="002D7631" w:rsidRPr="00291CB0">
        <w:rPr>
          <w:color w:val="auto"/>
          <w:lang w:val="en-US"/>
        </w:rPr>
        <w:t>Analysis</w:t>
      </w:r>
      <w:r w:rsidR="007D294E" w:rsidRPr="00291CB0">
        <w:rPr>
          <w:color w:val="auto"/>
          <w:lang w:val="en-US"/>
        </w:rPr>
        <w:t xml:space="preserve"> and Conclusion</w:t>
      </w:r>
      <w:bookmarkEnd w:id="4"/>
    </w:p>
    <w:p w14:paraId="256D1678" w14:textId="77777777" w:rsidR="00430C9E" w:rsidRPr="00430C9E" w:rsidRDefault="00430C9E" w:rsidP="00291CB0">
      <w:pPr>
        <w:spacing w:line="360" w:lineRule="auto"/>
        <w:ind w:firstLine="720"/>
        <w:jc w:val="both"/>
        <w:rPr>
          <w:rFonts w:ascii="Arial" w:hAnsi="Arial" w:cs="Arial"/>
          <w:sz w:val="24"/>
          <w:szCs w:val="24"/>
          <w:lang w:val="en-US"/>
        </w:rPr>
      </w:pPr>
      <w:r w:rsidRPr="00430C9E">
        <w:rPr>
          <w:rFonts w:ascii="Arial" w:hAnsi="Arial" w:cs="Arial"/>
          <w:sz w:val="24"/>
          <w:szCs w:val="24"/>
          <w:lang w:val="en-US"/>
        </w:rPr>
        <w:t>The economic and socio-cultural environments have been critically analyzed in terms of which the boundary between pioneer and follower is dynamic rather than fixed, which means that a strategic position was continually redefined by the external forces. The effect of change in the macro-environment is asymmetrical in nature</w:t>
      </w:r>
      <w:r w:rsidR="00875AB9">
        <w:rPr>
          <w:rFonts w:ascii="Arial" w:hAnsi="Arial" w:cs="Arial"/>
          <w:sz w:val="24"/>
          <w:szCs w:val="24"/>
          <w:lang w:val="en-US"/>
        </w:rPr>
        <w:t xml:space="preserve"> (</w:t>
      </w:r>
      <w:r w:rsidR="00875AB9">
        <w:rPr>
          <w:rFonts w:ascii="Arial" w:hAnsi="Arial" w:cs="Arial"/>
          <w:color w:val="222222"/>
          <w:sz w:val="20"/>
          <w:szCs w:val="20"/>
          <w:shd w:val="clear" w:color="auto" w:fill="FFFFFF"/>
        </w:rPr>
        <w:t>Xiong, S., et al., 2025)</w:t>
      </w:r>
      <w:r w:rsidRPr="00430C9E">
        <w:rPr>
          <w:rFonts w:ascii="Arial" w:hAnsi="Arial" w:cs="Arial"/>
          <w:sz w:val="24"/>
          <w:szCs w:val="24"/>
          <w:lang w:val="en-US"/>
        </w:rPr>
        <w:t xml:space="preserve">. The strength of a pioneer in a stable, flourishing socio-cultural </w:t>
      </w:r>
      <w:r w:rsidRPr="00430C9E">
        <w:rPr>
          <w:rFonts w:ascii="Arial" w:hAnsi="Arial" w:cs="Arial"/>
          <w:sz w:val="24"/>
          <w:szCs w:val="24"/>
          <w:lang w:val="en-US"/>
        </w:rPr>
        <w:lastRenderedPageBreak/>
        <w:t>environment can turn into its most critical vulnerability in an economic recession, and the size and tradition of a follower which many might see as a liability, becomes critical barriers to instability.</w:t>
      </w:r>
    </w:p>
    <w:p w14:paraId="6503B2C3" w14:textId="77777777" w:rsidR="00430C9E" w:rsidRPr="00430C9E" w:rsidRDefault="00430C9E" w:rsidP="00291CB0">
      <w:pPr>
        <w:spacing w:line="360" w:lineRule="auto"/>
        <w:ind w:firstLine="720"/>
        <w:jc w:val="both"/>
        <w:rPr>
          <w:rFonts w:ascii="Arial" w:hAnsi="Arial" w:cs="Arial"/>
          <w:sz w:val="24"/>
          <w:szCs w:val="24"/>
          <w:lang w:val="en-US"/>
        </w:rPr>
      </w:pPr>
      <w:r w:rsidRPr="00430C9E">
        <w:rPr>
          <w:rFonts w:ascii="Arial" w:hAnsi="Arial" w:cs="Arial"/>
          <w:sz w:val="24"/>
          <w:szCs w:val="24"/>
          <w:lang w:val="en-US"/>
        </w:rPr>
        <w:t>In the case of Boden, the pioneer, the success depends on agility and brand purity. It will have to overcome economic backlash with a possible addition of more affordable sub-brands or payment methods without losing its identity, and redoubling its socio-cultural commitment to sustainability to justify its price premium. The danger of it is inertia; that it is doomed to become a relic should it not keep up with the cultural tendencies</w:t>
      </w:r>
      <w:r>
        <w:rPr>
          <w:rFonts w:ascii="Arial" w:hAnsi="Arial" w:cs="Arial"/>
          <w:sz w:val="24"/>
          <w:szCs w:val="24"/>
          <w:lang w:val="en-US"/>
        </w:rPr>
        <w:t xml:space="preserve"> it was the first to represent.</w:t>
      </w:r>
    </w:p>
    <w:p w14:paraId="59EDD362" w14:textId="77777777" w:rsidR="007D294E" w:rsidRPr="00351A4B" w:rsidRDefault="00430C9E" w:rsidP="00291CB0">
      <w:pPr>
        <w:spacing w:line="360" w:lineRule="auto"/>
        <w:ind w:firstLine="720"/>
        <w:jc w:val="both"/>
        <w:rPr>
          <w:rFonts w:ascii="Arial" w:hAnsi="Arial" w:cs="Arial"/>
          <w:sz w:val="24"/>
          <w:szCs w:val="24"/>
          <w:lang w:val="en-US"/>
        </w:rPr>
      </w:pPr>
      <w:r w:rsidRPr="00430C9E">
        <w:rPr>
          <w:rFonts w:ascii="Arial" w:hAnsi="Arial" w:cs="Arial"/>
          <w:sz w:val="24"/>
          <w:szCs w:val="24"/>
          <w:lang w:val="en-US"/>
        </w:rPr>
        <w:t>In the case of M&amp;S, the follower, the issue is that of relevance and transformation. It needs to use its financial strength to finance an extensive social-cultural repositioning. This would be abandoning its image that has become obsolete and genuinely aligning it with the current values of sustainability, diversity, and digital interactions. Its opportunity is in leveraging its massive resources and credible platform to implement a not-merely-imitative, but also adaptive and sca</w:t>
      </w:r>
      <w:r>
        <w:rPr>
          <w:rFonts w:ascii="Arial" w:hAnsi="Arial" w:cs="Arial"/>
          <w:sz w:val="24"/>
          <w:szCs w:val="24"/>
          <w:lang w:val="en-US"/>
        </w:rPr>
        <w:t>le-efficient follower strategy.</w:t>
      </w:r>
    </w:p>
    <w:p w14:paraId="13D329B3" w14:textId="77777777" w:rsidR="0018664A" w:rsidRPr="006A0BEC" w:rsidRDefault="00291CB0" w:rsidP="00854CF4">
      <w:pPr>
        <w:pStyle w:val="Heading1"/>
        <w:rPr>
          <w:color w:val="auto"/>
          <w:u w:val="single"/>
          <w:lang w:val="en-US"/>
        </w:rPr>
      </w:pPr>
      <w:bookmarkStart w:id="5" w:name="_Toc212101799"/>
      <w:r>
        <w:rPr>
          <w:color w:val="auto"/>
          <w:u w:val="single"/>
          <w:lang w:val="en-US"/>
        </w:rPr>
        <w:t>2</w:t>
      </w:r>
      <w:r w:rsidR="006A0BEC" w:rsidRPr="006A0BEC">
        <w:rPr>
          <w:color w:val="auto"/>
          <w:u w:val="single"/>
          <w:lang w:val="en-US"/>
        </w:rPr>
        <w:t xml:space="preserve">. </w:t>
      </w:r>
      <w:r w:rsidR="00854CF4" w:rsidRPr="006A0BEC">
        <w:rPr>
          <w:color w:val="auto"/>
          <w:u w:val="single"/>
          <w:lang w:val="en-US"/>
        </w:rPr>
        <w:t>Strategic response to Macro-environmental factors</w:t>
      </w:r>
      <w:bookmarkEnd w:id="5"/>
    </w:p>
    <w:p w14:paraId="26F37C5D" w14:textId="77777777" w:rsidR="00291CB0" w:rsidRPr="007A460D" w:rsidRDefault="007A460D" w:rsidP="007A460D">
      <w:pPr>
        <w:pStyle w:val="Heading2"/>
        <w:rPr>
          <w:color w:val="auto"/>
        </w:rPr>
      </w:pPr>
      <w:bookmarkStart w:id="6" w:name="_Toc212101800"/>
      <w:r w:rsidRPr="007A460D">
        <w:rPr>
          <w:color w:val="auto"/>
        </w:rPr>
        <w:t>2.1 Introduction</w:t>
      </w:r>
      <w:bookmarkEnd w:id="6"/>
    </w:p>
    <w:p w14:paraId="65F6C86F" w14:textId="77777777" w:rsidR="007D294E" w:rsidRPr="007D294E" w:rsidRDefault="00C32541" w:rsidP="00291CB0">
      <w:pPr>
        <w:spacing w:line="360" w:lineRule="auto"/>
        <w:ind w:firstLine="720"/>
        <w:jc w:val="both"/>
        <w:rPr>
          <w:rFonts w:ascii="Arial" w:hAnsi="Arial" w:cs="Arial"/>
          <w:sz w:val="24"/>
          <w:szCs w:val="24"/>
          <w:lang w:val="en-US"/>
        </w:rPr>
      </w:pPr>
      <w:r w:rsidRPr="00C32541">
        <w:rPr>
          <w:rFonts w:ascii="Arial" w:hAnsi="Arial" w:cs="Arial"/>
          <w:sz w:val="24"/>
          <w:szCs w:val="24"/>
        </w:rPr>
        <w:t>In the previous discussion of the economic environment and socio-cultural environment, this analysis is a critically evaluated analysis of how pioneer and follower organisations can respond to these external forces, in a strategic manner to remain competitive. The strategies that Boden (pioneer) and Marks and Spencer (M&amp;S) (follower) use demonstrate a radically different approach: pioneers need to secure a niche value proposition; followers can build on scale to change and innovate. Their reactions are not simply reactions but some probing moves based on their unique market positio</w:t>
      </w:r>
      <w:r>
        <w:rPr>
          <w:rFonts w:ascii="Arial" w:hAnsi="Arial" w:cs="Arial"/>
          <w:sz w:val="24"/>
          <w:szCs w:val="24"/>
        </w:rPr>
        <w:t>ns and organisational strengths</w:t>
      </w:r>
      <w:r w:rsidR="007D294E" w:rsidRPr="007D294E">
        <w:rPr>
          <w:rFonts w:ascii="Arial" w:hAnsi="Arial" w:cs="Arial"/>
          <w:sz w:val="24"/>
          <w:szCs w:val="24"/>
          <w:lang w:val="en-US"/>
        </w:rPr>
        <w:t>.</w:t>
      </w:r>
    </w:p>
    <w:p w14:paraId="4774438F" w14:textId="77777777" w:rsidR="007A460D" w:rsidRDefault="007A460D" w:rsidP="007D294E">
      <w:pPr>
        <w:spacing w:line="360" w:lineRule="auto"/>
        <w:jc w:val="both"/>
        <w:rPr>
          <w:rFonts w:ascii="Arial" w:hAnsi="Arial" w:cs="Arial"/>
          <w:b/>
          <w:bCs/>
          <w:sz w:val="24"/>
          <w:szCs w:val="24"/>
          <w:lang w:val="en-US"/>
        </w:rPr>
      </w:pPr>
    </w:p>
    <w:p w14:paraId="52509ABE" w14:textId="77777777" w:rsidR="007A460D" w:rsidRDefault="007A460D" w:rsidP="007D294E">
      <w:pPr>
        <w:spacing w:line="360" w:lineRule="auto"/>
        <w:jc w:val="both"/>
        <w:rPr>
          <w:rFonts w:ascii="Arial" w:hAnsi="Arial" w:cs="Arial"/>
          <w:b/>
          <w:bCs/>
          <w:sz w:val="24"/>
          <w:szCs w:val="24"/>
          <w:lang w:val="en-US"/>
        </w:rPr>
      </w:pPr>
    </w:p>
    <w:p w14:paraId="794D4409" w14:textId="77777777" w:rsidR="007D294E" w:rsidRPr="007A460D" w:rsidRDefault="007A460D" w:rsidP="007A460D">
      <w:pPr>
        <w:pStyle w:val="Heading2"/>
        <w:rPr>
          <w:color w:val="auto"/>
          <w:lang w:val="en-US"/>
        </w:rPr>
      </w:pPr>
      <w:bookmarkStart w:id="7" w:name="_Toc212101801"/>
      <w:r w:rsidRPr="007A460D">
        <w:rPr>
          <w:color w:val="auto"/>
          <w:lang w:val="en-US"/>
        </w:rPr>
        <w:lastRenderedPageBreak/>
        <w:t xml:space="preserve">2.2 </w:t>
      </w:r>
      <w:r w:rsidR="007D294E" w:rsidRPr="007A460D">
        <w:rPr>
          <w:color w:val="auto"/>
          <w:lang w:val="en-US"/>
        </w:rPr>
        <w:t>Strategic Responses to Economic Volatility</w:t>
      </w:r>
      <w:bookmarkEnd w:id="7"/>
    </w:p>
    <w:p w14:paraId="24380562" w14:textId="77777777" w:rsidR="007D294E" w:rsidRPr="007D294E" w:rsidRDefault="00C32541" w:rsidP="007A460D">
      <w:pPr>
        <w:spacing w:line="360" w:lineRule="auto"/>
        <w:ind w:firstLine="720"/>
        <w:jc w:val="both"/>
        <w:rPr>
          <w:rFonts w:ascii="Arial" w:hAnsi="Arial" w:cs="Arial"/>
          <w:sz w:val="24"/>
          <w:szCs w:val="24"/>
          <w:lang w:val="en-US"/>
        </w:rPr>
      </w:pPr>
      <w:r w:rsidRPr="00C32541">
        <w:rPr>
          <w:rFonts w:ascii="Arial" w:hAnsi="Arial" w:cs="Arial"/>
          <w:sz w:val="24"/>
          <w:szCs w:val="24"/>
        </w:rPr>
        <w:t>Both pioneers and followers have been forced to adopt defensive and offensive positions in the post-pandemic economic environment</w:t>
      </w:r>
      <w:r w:rsidR="00E133DA">
        <w:rPr>
          <w:rFonts w:ascii="Arial" w:hAnsi="Arial" w:cs="Arial"/>
          <w:sz w:val="24"/>
          <w:szCs w:val="24"/>
        </w:rPr>
        <w:t xml:space="preserve"> in the UK, which is characteriz</w:t>
      </w:r>
      <w:r w:rsidRPr="00C32541">
        <w:rPr>
          <w:rFonts w:ascii="Arial" w:hAnsi="Arial" w:cs="Arial"/>
          <w:sz w:val="24"/>
          <w:szCs w:val="24"/>
        </w:rPr>
        <w:t>ed by a severe cost-of-living crisis and high infl</w:t>
      </w:r>
      <w:r>
        <w:rPr>
          <w:rFonts w:ascii="Arial" w:hAnsi="Arial" w:cs="Arial"/>
          <w:sz w:val="24"/>
          <w:szCs w:val="24"/>
        </w:rPr>
        <w:t>ation</w:t>
      </w:r>
      <w:r w:rsidR="00E133DA">
        <w:rPr>
          <w:rFonts w:ascii="Arial" w:hAnsi="Arial" w:cs="Arial"/>
          <w:sz w:val="24"/>
          <w:szCs w:val="24"/>
        </w:rPr>
        <w:t xml:space="preserve"> (</w:t>
      </w:r>
      <w:r w:rsidR="00E133DA">
        <w:rPr>
          <w:rFonts w:ascii="Arial" w:hAnsi="Arial" w:cs="Arial"/>
          <w:color w:val="222222"/>
          <w:sz w:val="20"/>
          <w:szCs w:val="20"/>
          <w:shd w:val="clear" w:color="auto" w:fill="FFFFFF"/>
        </w:rPr>
        <w:t>Dorling, D., 2025)</w:t>
      </w:r>
      <w:r w:rsidR="007D294E" w:rsidRPr="007D294E">
        <w:rPr>
          <w:rFonts w:ascii="Arial" w:hAnsi="Arial" w:cs="Arial"/>
          <w:sz w:val="24"/>
          <w:szCs w:val="24"/>
          <w:lang w:val="en-US"/>
        </w:rPr>
        <w:t>.</w:t>
      </w:r>
    </w:p>
    <w:p w14:paraId="14333AAD" w14:textId="77777777" w:rsidR="007D294E" w:rsidRPr="007A460D" w:rsidRDefault="007A460D" w:rsidP="007A460D">
      <w:pPr>
        <w:pStyle w:val="Heading3"/>
        <w:rPr>
          <w:color w:val="auto"/>
          <w:lang w:val="en-US"/>
        </w:rPr>
      </w:pPr>
      <w:bookmarkStart w:id="8" w:name="_Toc212101802"/>
      <w:r w:rsidRPr="007A460D">
        <w:rPr>
          <w:color w:val="auto"/>
          <w:lang w:val="en-US"/>
        </w:rPr>
        <w:t xml:space="preserve">2.2.1 </w:t>
      </w:r>
      <w:r w:rsidR="007D294E" w:rsidRPr="007A460D">
        <w:rPr>
          <w:color w:val="auto"/>
          <w:lang w:val="en-US"/>
        </w:rPr>
        <w:t>Boden's Defensive Agility and Offensive Brand Reinforcement</w:t>
      </w:r>
      <w:bookmarkEnd w:id="8"/>
    </w:p>
    <w:p w14:paraId="0C5EA98F" w14:textId="77777777" w:rsidR="007D294E" w:rsidRPr="007D294E" w:rsidRDefault="00C32541" w:rsidP="007D294E">
      <w:pPr>
        <w:spacing w:line="360" w:lineRule="auto"/>
        <w:jc w:val="both"/>
        <w:rPr>
          <w:rFonts w:ascii="Arial" w:hAnsi="Arial" w:cs="Arial"/>
          <w:sz w:val="24"/>
          <w:szCs w:val="24"/>
          <w:lang w:val="en-US"/>
        </w:rPr>
      </w:pPr>
      <w:r w:rsidRPr="00C32541">
        <w:rPr>
          <w:rFonts w:ascii="Arial" w:hAnsi="Arial" w:cs="Arial"/>
          <w:sz w:val="24"/>
          <w:szCs w:val="24"/>
        </w:rPr>
        <w:t>Being an early adopter who is subject to the discretionary spending cuts, Boden has had a combination of both defensive retrenchment and offensive brand support</w:t>
      </w:r>
      <w:r w:rsidR="00724AE5">
        <w:rPr>
          <w:rFonts w:ascii="Arial" w:hAnsi="Arial" w:cs="Arial"/>
          <w:sz w:val="24"/>
          <w:szCs w:val="24"/>
        </w:rPr>
        <w:t xml:space="preserve"> </w:t>
      </w:r>
      <w:r w:rsidR="00724AE5">
        <w:rPr>
          <w:rFonts w:ascii="Arial" w:hAnsi="Arial" w:cs="Arial"/>
          <w:sz w:val="24"/>
          <w:szCs w:val="24"/>
          <w:lang w:val="en-US"/>
        </w:rPr>
        <w:t>(</w:t>
      </w:r>
      <w:r w:rsidR="00724AE5">
        <w:rPr>
          <w:rFonts w:ascii="Arial" w:hAnsi="Arial" w:cs="Arial"/>
          <w:color w:val="222222"/>
          <w:sz w:val="20"/>
          <w:szCs w:val="20"/>
          <w:shd w:val="clear" w:color="auto" w:fill="FFFFFF"/>
        </w:rPr>
        <w:t>Boden, 2025)</w:t>
      </w:r>
      <w:r w:rsidR="00724AE5" w:rsidRPr="00430C9E">
        <w:rPr>
          <w:rFonts w:ascii="Arial" w:hAnsi="Arial" w:cs="Arial"/>
          <w:sz w:val="24"/>
          <w:szCs w:val="24"/>
          <w:lang w:val="en-US"/>
        </w:rPr>
        <w:t>.</w:t>
      </w:r>
      <w:r w:rsidRPr="00C32541">
        <w:rPr>
          <w:rFonts w:ascii="Arial" w:hAnsi="Arial" w:cs="Arial"/>
          <w:sz w:val="24"/>
          <w:szCs w:val="24"/>
        </w:rPr>
        <w:t xml:space="preserve"> On the defensive side, the company has been compelled to do more intensive and intensive discounting, as compared to its conventional policy of safeguarding the full-price sales. Its parent company has recorded a 6% decline in sales in 2023, which it directly contributed to the difficult economic climate that decreased demand especially of more formal and occasion</w:t>
      </w:r>
      <w:r w:rsidR="00416076">
        <w:rPr>
          <w:rFonts w:ascii="Arial" w:hAnsi="Arial" w:cs="Arial"/>
          <w:sz w:val="24"/>
          <w:szCs w:val="24"/>
        </w:rPr>
        <w:t>-</w:t>
      </w:r>
      <w:r w:rsidRPr="00C32541">
        <w:rPr>
          <w:rFonts w:ascii="Arial" w:hAnsi="Arial" w:cs="Arial"/>
          <w:sz w:val="24"/>
          <w:szCs w:val="24"/>
        </w:rPr>
        <w:t xml:space="preserve">wear (The John Lewis Partnership, 2023). This denotes the change of strategy to clear inventory following the decline in demand. </w:t>
      </w:r>
      <w:r>
        <w:rPr>
          <w:rFonts w:ascii="Arial" w:hAnsi="Arial" w:cs="Arial"/>
          <w:sz w:val="24"/>
          <w:szCs w:val="24"/>
        </w:rPr>
        <w:t>However</w:t>
      </w:r>
      <w:r w:rsidRPr="00C32541">
        <w:rPr>
          <w:rFonts w:ascii="Arial" w:hAnsi="Arial" w:cs="Arial"/>
          <w:sz w:val="24"/>
          <w:szCs w:val="24"/>
        </w:rPr>
        <w:t>, its fundamental offensive approach is to enhance its perceived brand value to the extent</w:t>
      </w:r>
      <w:r>
        <w:rPr>
          <w:rFonts w:ascii="Arial" w:hAnsi="Arial" w:cs="Arial"/>
          <w:sz w:val="24"/>
          <w:szCs w:val="24"/>
        </w:rPr>
        <w:t xml:space="preserve"> that it can afford its premium</w:t>
      </w:r>
      <w:r w:rsidR="007D294E" w:rsidRPr="007D294E">
        <w:rPr>
          <w:rFonts w:ascii="Arial" w:hAnsi="Arial" w:cs="Arial"/>
          <w:sz w:val="24"/>
          <w:szCs w:val="24"/>
          <w:lang w:val="en-US"/>
        </w:rPr>
        <w:t>. This is executed through:</w:t>
      </w:r>
    </w:p>
    <w:p w14:paraId="269B9AF5" w14:textId="77777777" w:rsidR="007D294E" w:rsidRPr="007D294E" w:rsidRDefault="007D294E" w:rsidP="007D294E">
      <w:pPr>
        <w:numPr>
          <w:ilvl w:val="0"/>
          <w:numId w:val="30"/>
        </w:numPr>
        <w:spacing w:line="360" w:lineRule="auto"/>
        <w:jc w:val="both"/>
        <w:rPr>
          <w:rFonts w:ascii="Arial" w:hAnsi="Arial" w:cs="Arial"/>
          <w:sz w:val="24"/>
          <w:szCs w:val="24"/>
          <w:lang w:val="en-US"/>
        </w:rPr>
      </w:pPr>
      <w:r w:rsidRPr="007D294E">
        <w:rPr>
          <w:rFonts w:ascii="Arial" w:hAnsi="Arial" w:cs="Arial"/>
          <w:b/>
          <w:bCs/>
          <w:sz w:val="24"/>
          <w:szCs w:val="24"/>
          <w:lang w:val="en-US"/>
        </w:rPr>
        <w:t>Value-Centric Marketing:</w:t>
      </w:r>
      <w:r w:rsidRPr="007D294E">
        <w:rPr>
          <w:rFonts w:ascii="Arial" w:hAnsi="Arial" w:cs="Arial"/>
          <w:sz w:val="24"/>
          <w:szCs w:val="24"/>
          <w:lang w:val="en-US"/>
        </w:rPr>
        <w:t> </w:t>
      </w:r>
      <w:r w:rsidR="00C32541" w:rsidRPr="00C32541">
        <w:rPr>
          <w:rFonts w:ascii="Arial" w:hAnsi="Arial" w:cs="Arial"/>
          <w:sz w:val="24"/>
          <w:szCs w:val="24"/>
        </w:rPr>
        <w:t xml:space="preserve">The marketing has changed slightly in the message to focus on cost-per-wear, fabric quality, and durability. There are campaigns emphasizing on clothes </w:t>
      </w:r>
      <w:r w:rsidR="00724AE5">
        <w:rPr>
          <w:rFonts w:ascii="Arial" w:hAnsi="Arial" w:cs="Arial"/>
          <w:sz w:val="24"/>
          <w:szCs w:val="24"/>
        </w:rPr>
        <w:t>one</w:t>
      </w:r>
      <w:r w:rsidR="00C32541" w:rsidRPr="00C32541">
        <w:rPr>
          <w:rFonts w:ascii="Arial" w:hAnsi="Arial" w:cs="Arial"/>
          <w:sz w:val="24"/>
          <w:szCs w:val="24"/>
        </w:rPr>
        <w:t xml:space="preserve"> will wear forever</w:t>
      </w:r>
      <w:r w:rsidR="00724AE5">
        <w:rPr>
          <w:rFonts w:ascii="Arial" w:hAnsi="Arial" w:cs="Arial"/>
          <w:sz w:val="24"/>
          <w:szCs w:val="24"/>
        </w:rPr>
        <w:t xml:space="preserve"> </w:t>
      </w:r>
      <w:r w:rsidR="00724AE5">
        <w:rPr>
          <w:rFonts w:ascii="Arial" w:hAnsi="Arial" w:cs="Arial"/>
          <w:color w:val="2C3E50"/>
          <w:sz w:val="23"/>
          <w:szCs w:val="23"/>
          <w:shd w:val="clear" w:color="auto" w:fill="FFFFFF"/>
        </w:rPr>
        <w:t>(Wightman-Stone, 2023)</w:t>
      </w:r>
      <w:r w:rsidR="00C32541" w:rsidRPr="00C32541">
        <w:rPr>
          <w:rFonts w:ascii="Arial" w:hAnsi="Arial" w:cs="Arial"/>
          <w:sz w:val="24"/>
          <w:szCs w:val="24"/>
        </w:rPr>
        <w:t>, a direct appeal to the consumer who is increasingly spending less with the willingness to spend more o</w:t>
      </w:r>
      <w:r w:rsidR="00C32541">
        <w:rPr>
          <w:rFonts w:ascii="Arial" w:hAnsi="Arial" w:cs="Arial"/>
          <w:sz w:val="24"/>
          <w:szCs w:val="24"/>
        </w:rPr>
        <w:t>n clothes that have a long life</w:t>
      </w:r>
      <w:r w:rsidRPr="007D294E">
        <w:rPr>
          <w:rFonts w:ascii="Arial" w:hAnsi="Arial" w:cs="Arial"/>
          <w:sz w:val="24"/>
          <w:szCs w:val="24"/>
          <w:lang w:val="en-US"/>
        </w:rPr>
        <w:t>.</w:t>
      </w:r>
    </w:p>
    <w:p w14:paraId="3A9471D6" w14:textId="77777777" w:rsidR="007D294E" w:rsidRPr="007D294E" w:rsidRDefault="007D294E" w:rsidP="007D294E">
      <w:pPr>
        <w:numPr>
          <w:ilvl w:val="0"/>
          <w:numId w:val="30"/>
        </w:numPr>
        <w:spacing w:line="360" w:lineRule="auto"/>
        <w:jc w:val="both"/>
        <w:rPr>
          <w:rFonts w:ascii="Arial" w:hAnsi="Arial" w:cs="Arial"/>
          <w:sz w:val="24"/>
          <w:szCs w:val="24"/>
          <w:lang w:val="en-US"/>
        </w:rPr>
      </w:pPr>
      <w:r w:rsidRPr="007D294E">
        <w:rPr>
          <w:rFonts w:ascii="Arial" w:hAnsi="Arial" w:cs="Arial"/>
          <w:b/>
          <w:bCs/>
          <w:sz w:val="24"/>
          <w:szCs w:val="24"/>
          <w:lang w:val="en-US"/>
        </w:rPr>
        <w:t>Supply Chain Investment:</w:t>
      </w:r>
      <w:r w:rsidRPr="007D294E">
        <w:rPr>
          <w:rFonts w:ascii="Arial" w:hAnsi="Arial" w:cs="Arial"/>
          <w:sz w:val="24"/>
          <w:szCs w:val="24"/>
          <w:lang w:val="en-US"/>
        </w:rPr>
        <w:t> </w:t>
      </w:r>
      <w:r w:rsidR="00C32541" w:rsidRPr="00C32541">
        <w:rPr>
          <w:rFonts w:ascii="Arial" w:hAnsi="Arial" w:cs="Arial"/>
          <w:sz w:val="24"/>
          <w:szCs w:val="24"/>
        </w:rPr>
        <w:t>Boden still invests in its supply chain even though it is economically pressured to counter future shocks and increase in cost</w:t>
      </w:r>
      <w:r w:rsidR="0070044D">
        <w:rPr>
          <w:rFonts w:ascii="Arial" w:hAnsi="Arial" w:cs="Arial"/>
          <w:sz w:val="24"/>
          <w:szCs w:val="24"/>
        </w:rPr>
        <w:t xml:space="preserve"> </w:t>
      </w:r>
      <w:r w:rsidR="0070044D">
        <w:rPr>
          <w:rFonts w:ascii="Arial" w:hAnsi="Arial" w:cs="Arial"/>
          <w:color w:val="2C3E50"/>
          <w:sz w:val="23"/>
          <w:szCs w:val="23"/>
          <w:shd w:val="clear" w:color="auto" w:fill="FFFFFF"/>
        </w:rPr>
        <w:t> (Boden UK, 2025)</w:t>
      </w:r>
      <w:r w:rsidR="00C32541" w:rsidRPr="00C32541">
        <w:rPr>
          <w:rFonts w:ascii="Arial" w:hAnsi="Arial" w:cs="Arial"/>
          <w:sz w:val="24"/>
          <w:szCs w:val="24"/>
        </w:rPr>
        <w:t>. Although this is not a quick solution, it is a long-term perspective at ensuring its quality offer, which is one of the distinguishing feat</w:t>
      </w:r>
      <w:r w:rsidR="00C32541">
        <w:rPr>
          <w:rFonts w:ascii="Arial" w:hAnsi="Arial" w:cs="Arial"/>
          <w:sz w:val="24"/>
          <w:szCs w:val="24"/>
        </w:rPr>
        <w:t>ures of its innovative identity</w:t>
      </w:r>
      <w:r w:rsidRPr="007D294E">
        <w:rPr>
          <w:rFonts w:ascii="Arial" w:hAnsi="Arial" w:cs="Arial"/>
          <w:sz w:val="24"/>
          <w:szCs w:val="24"/>
          <w:lang w:val="en-US"/>
        </w:rPr>
        <w:t>.</w:t>
      </w:r>
    </w:p>
    <w:p w14:paraId="6BDFE77F" w14:textId="77777777" w:rsidR="007D294E" w:rsidRPr="007D294E" w:rsidRDefault="00C32541" w:rsidP="007A460D">
      <w:pPr>
        <w:spacing w:line="360" w:lineRule="auto"/>
        <w:ind w:firstLine="360"/>
        <w:jc w:val="both"/>
        <w:rPr>
          <w:rFonts w:ascii="Arial" w:hAnsi="Arial" w:cs="Arial"/>
          <w:sz w:val="24"/>
          <w:szCs w:val="24"/>
          <w:lang w:val="en-US"/>
        </w:rPr>
      </w:pPr>
      <w:r w:rsidRPr="00C32541">
        <w:rPr>
          <w:rFonts w:ascii="Arial" w:hAnsi="Arial" w:cs="Arial"/>
          <w:sz w:val="24"/>
          <w:szCs w:val="24"/>
        </w:rPr>
        <w:t>The key problem that Boden has to balance is these tactics. Over-discounting will destroy the brand equity, and will condition customers to hold on until it is on sale, which will hurt its premium positioning. One of its strategies therefore is a high-wire act of creating demand without lowerin</w:t>
      </w:r>
      <w:r>
        <w:rPr>
          <w:rFonts w:ascii="Arial" w:hAnsi="Arial" w:cs="Arial"/>
          <w:sz w:val="24"/>
          <w:szCs w:val="24"/>
        </w:rPr>
        <w:t>g the value of its core product</w:t>
      </w:r>
      <w:r w:rsidR="007D294E" w:rsidRPr="007D294E">
        <w:rPr>
          <w:rFonts w:ascii="Arial" w:hAnsi="Arial" w:cs="Arial"/>
          <w:sz w:val="24"/>
          <w:szCs w:val="24"/>
          <w:lang w:val="en-US"/>
        </w:rPr>
        <w:t>.</w:t>
      </w:r>
    </w:p>
    <w:p w14:paraId="07C0DB4A" w14:textId="77777777" w:rsidR="007D294E" w:rsidRPr="007A460D" w:rsidRDefault="007A460D" w:rsidP="007A460D">
      <w:pPr>
        <w:pStyle w:val="Heading3"/>
        <w:rPr>
          <w:color w:val="auto"/>
          <w:lang w:val="en-US"/>
        </w:rPr>
      </w:pPr>
      <w:bookmarkStart w:id="9" w:name="_Toc212101803"/>
      <w:r w:rsidRPr="007A460D">
        <w:rPr>
          <w:color w:val="auto"/>
          <w:lang w:val="en-US"/>
        </w:rPr>
        <w:lastRenderedPageBreak/>
        <w:t xml:space="preserve">2.2.2 </w:t>
      </w:r>
      <w:r w:rsidR="007D294E" w:rsidRPr="007A460D">
        <w:rPr>
          <w:color w:val="auto"/>
          <w:lang w:val="en-US"/>
        </w:rPr>
        <w:t>M&amp;S's Strategic Leverage of Scale and Value Recalibration</w:t>
      </w:r>
      <w:bookmarkEnd w:id="9"/>
    </w:p>
    <w:p w14:paraId="0CA96BCB" w14:textId="77777777" w:rsidR="007D294E" w:rsidRPr="007D294E" w:rsidRDefault="008A0194" w:rsidP="007A460D">
      <w:pPr>
        <w:spacing w:line="360" w:lineRule="auto"/>
        <w:ind w:firstLine="360"/>
        <w:jc w:val="both"/>
        <w:rPr>
          <w:rFonts w:ascii="Arial" w:hAnsi="Arial" w:cs="Arial"/>
          <w:sz w:val="24"/>
          <w:szCs w:val="24"/>
          <w:lang w:val="en-US"/>
        </w:rPr>
      </w:pPr>
      <w:r w:rsidRPr="008A0194">
        <w:rPr>
          <w:rFonts w:ascii="Arial" w:hAnsi="Arial" w:cs="Arial"/>
          <w:sz w:val="24"/>
          <w:szCs w:val="24"/>
        </w:rPr>
        <w:t>M&amp;S being a follower has taken advantage of the economic downturn to capitalize on its size and re</w:t>
      </w:r>
      <w:r>
        <w:rPr>
          <w:rFonts w:ascii="Arial" w:hAnsi="Arial" w:cs="Arial"/>
          <w:sz w:val="24"/>
          <w:szCs w:val="24"/>
        </w:rPr>
        <w:t>-</w:t>
      </w:r>
      <w:r w:rsidRPr="008A0194">
        <w:rPr>
          <w:rFonts w:ascii="Arial" w:hAnsi="Arial" w:cs="Arial"/>
          <w:sz w:val="24"/>
          <w:szCs w:val="24"/>
        </w:rPr>
        <w:t>establish its value credentials. Its approach is not as much retaliation of a niche but rather an expansion of a g</w:t>
      </w:r>
      <w:r>
        <w:rPr>
          <w:rFonts w:ascii="Arial" w:hAnsi="Arial" w:cs="Arial"/>
          <w:sz w:val="24"/>
          <w:szCs w:val="24"/>
        </w:rPr>
        <w:t>reater price-sensitive audience</w:t>
      </w:r>
      <w:r w:rsidR="007D294E" w:rsidRPr="007D294E">
        <w:rPr>
          <w:rFonts w:ascii="Arial" w:hAnsi="Arial" w:cs="Arial"/>
          <w:sz w:val="24"/>
          <w:szCs w:val="24"/>
          <w:lang w:val="en-US"/>
        </w:rPr>
        <w:t>.</w:t>
      </w:r>
    </w:p>
    <w:p w14:paraId="5A991047" w14:textId="77777777" w:rsidR="007D294E" w:rsidRPr="007D294E" w:rsidRDefault="00BC2881" w:rsidP="007D294E">
      <w:pPr>
        <w:numPr>
          <w:ilvl w:val="0"/>
          <w:numId w:val="31"/>
        </w:numPr>
        <w:spacing w:line="360" w:lineRule="auto"/>
        <w:jc w:val="both"/>
        <w:rPr>
          <w:rFonts w:ascii="Arial" w:hAnsi="Arial" w:cs="Arial"/>
          <w:sz w:val="24"/>
          <w:szCs w:val="24"/>
          <w:lang w:val="en-US"/>
        </w:rPr>
      </w:pPr>
      <w:r>
        <w:rPr>
          <w:rFonts w:ascii="Arial" w:hAnsi="Arial" w:cs="Arial"/>
          <w:b/>
          <w:bCs/>
          <w:sz w:val="24"/>
          <w:szCs w:val="24"/>
          <w:lang w:val="en-US"/>
        </w:rPr>
        <w:t>Price Investment and "Remobiliz</w:t>
      </w:r>
      <w:r w:rsidR="007D294E" w:rsidRPr="007D294E">
        <w:rPr>
          <w:rFonts w:ascii="Arial" w:hAnsi="Arial" w:cs="Arial"/>
          <w:b/>
          <w:bCs/>
          <w:sz w:val="24"/>
          <w:szCs w:val="24"/>
          <w:lang w:val="en-US"/>
        </w:rPr>
        <w:t>ation":</w:t>
      </w:r>
      <w:r w:rsidR="007D294E" w:rsidRPr="007D294E">
        <w:rPr>
          <w:rFonts w:ascii="Arial" w:hAnsi="Arial" w:cs="Arial"/>
          <w:sz w:val="24"/>
          <w:szCs w:val="24"/>
          <w:lang w:val="en-US"/>
        </w:rPr>
        <w:t> </w:t>
      </w:r>
      <w:r w:rsidR="008A0194" w:rsidRPr="008A0194">
        <w:rPr>
          <w:rFonts w:ascii="Arial" w:hAnsi="Arial" w:cs="Arial"/>
          <w:sz w:val="24"/>
          <w:szCs w:val="24"/>
        </w:rPr>
        <w:t>M&amp;S have formed an investment strategy that aims at reducing the price of major staple products. In 2023, it said it was investing PS20 million to</w:t>
      </w:r>
      <w:r w:rsidR="00731019">
        <w:rPr>
          <w:rFonts w:ascii="Arial" w:hAnsi="Arial" w:cs="Arial"/>
          <w:sz w:val="24"/>
          <w:szCs w:val="24"/>
        </w:rPr>
        <w:t xml:space="preserve"> reduce the price of more than 30</w:t>
      </w:r>
      <w:r w:rsidR="008A0194" w:rsidRPr="008A0194">
        <w:rPr>
          <w:rFonts w:ascii="Arial" w:hAnsi="Arial" w:cs="Arial"/>
          <w:sz w:val="24"/>
          <w:szCs w:val="24"/>
        </w:rPr>
        <w:t xml:space="preserve">0 of its family-popular foods and clothing items including school uniforms and pasta </w:t>
      </w:r>
      <w:r w:rsidR="00731019">
        <w:rPr>
          <w:rFonts w:ascii="Arial" w:hAnsi="Arial" w:cs="Arial"/>
          <w:sz w:val="24"/>
          <w:szCs w:val="24"/>
        </w:rPr>
        <w:t xml:space="preserve">for 32 Mn customers </w:t>
      </w:r>
      <w:r w:rsidR="008A0194" w:rsidRPr="008A0194">
        <w:rPr>
          <w:rFonts w:ascii="Arial" w:hAnsi="Arial" w:cs="Arial"/>
          <w:sz w:val="24"/>
          <w:szCs w:val="24"/>
        </w:rPr>
        <w:t>(</w:t>
      </w:r>
      <w:proofErr w:type="spellStart"/>
      <w:r w:rsidR="00731019">
        <w:rPr>
          <w:rFonts w:ascii="Arial" w:hAnsi="Arial" w:cs="Arial"/>
          <w:sz w:val="24"/>
          <w:szCs w:val="24"/>
        </w:rPr>
        <w:t>Globaldata</w:t>
      </w:r>
      <w:proofErr w:type="spellEnd"/>
      <w:r w:rsidR="00731019">
        <w:rPr>
          <w:rFonts w:ascii="Arial" w:hAnsi="Arial" w:cs="Arial"/>
          <w:sz w:val="24"/>
          <w:szCs w:val="24"/>
        </w:rPr>
        <w:t>, 2025</w:t>
      </w:r>
      <w:r w:rsidR="008A0194" w:rsidRPr="008A0194">
        <w:rPr>
          <w:rFonts w:ascii="Arial" w:hAnsi="Arial" w:cs="Arial"/>
          <w:sz w:val="24"/>
          <w:szCs w:val="24"/>
        </w:rPr>
        <w:t>). This is a conventional follower strategy to its financial strength to win on value in high-visibility categories, which create footfall and supp</w:t>
      </w:r>
      <w:r w:rsidR="008A0194">
        <w:rPr>
          <w:rFonts w:ascii="Arial" w:hAnsi="Arial" w:cs="Arial"/>
          <w:sz w:val="24"/>
          <w:szCs w:val="24"/>
        </w:rPr>
        <w:t>orts its reputation of fairness</w:t>
      </w:r>
      <w:r w:rsidR="007D294E" w:rsidRPr="007D294E">
        <w:rPr>
          <w:rFonts w:ascii="Arial" w:hAnsi="Arial" w:cs="Arial"/>
          <w:sz w:val="24"/>
          <w:szCs w:val="24"/>
          <w:lang w:val="en-US"/>
        </w:rPr>
        <w:t>.</w:t>
      </w:r>
    </w:p>
    <w:p w14:paraId="3D126336" w14:textId="77777777" w:rsidR="007D294E" w:rsidRPr="007D294E" w:rsidRDefault="00260DC1" w:rsidP="007D294E">
      <w:pPr>
        <w:numPr>
          <w:ilvl w:val="0"/>
          <w:numId w:val="31"/>
        </w:numPr>
        <w:spacing w:line="360" w:lineRule="auto"/>
        <w:jc w:val="both"/>
        <w:rPr>
          <w:rFonts w:ascii="Arial" w:hAnsi="Arial" w:cs="Arial"/>
          <w:sz w:val="24"/>
          <w:szCs w:val="24"/>
          <w:lang w:val="en-US"/>
        </w:rPr>
      </w:pPr>
      <w:r>
        <w:rPr>
          <w:rFonts w:ascii="Arial" w:hAnsi="Arial" w:cs="Arial"/>
          <w:b/>
          <w:bCs/>
          <w:sz w:val="24"/>
          <w:szCs w:val="24"/>
          <w:lang w:val="en-US"/>
        </w:rPr>
        <w:t>Store Estate Rationaliz</w:t>
      </w:r>
      <w:r w:rsidR="007D294E" w:rsidRPr="007D294E">
        <w:rPr>
          <w:rFonts w:ascii="Arial" w:hAnsi="Arial" w:cs="Arial"/>
          <w:b/>
          <w:bCs/>
          <w:sz w:val="24"/>
          <w:szCs w:val="24"/>
          <w:lang w:val="en-US"/>
        </w:rPr>
        <w:t>ation:</w:t>
      </w:r>
      <w:r w:rsidR="007D294E" w:rsidRPr="007D294E">
        <w:rPr>
          <w:rFonts w:ascii="Arial" w:hAnsi="Arial" w:cs="Arial"/>
          <w:sz w:val="24"/>
          <w:szCs w:val="24"/>
          <w:lang w:val="en-US"/>
        </w:rPr>
        <w:t> </w:t>
      </w:r>
      <w:r w:rsidR="008A0194" w:rsidRPr="008A0194">
        <w:rPr>
          <w:rFonts w:ascii="Arial" w:hAnsi="Arial" w:cs="Arial"/>
          <w:sz w:val="24"/>
          <w:szCs w:val="24"/>
        </w:rPr>
        <w:t>This is a very important aspect of the M&amp;S economic response as it has been very vigorous in speeding up its store renewal and closure programme. It is directly responding to the potential economic threat of its traditional physical presence by closing down less profitable high street outlets and moving to retail parks with higher footfall and lower operating expenses. It plans to have 105 full-line stores by 2028, a reduction of 247 stores in the year 2018 (M&amp;S Corporate, 2024). This is a painful and yet crucial restructuring, which the company has been able to make through its robust balance sheet, as a strategic response to the two economic forces of increasing costs and changing consumer shopping</w:t>
      </w:r>
      <w:r w:rsidR="008A0194">
        <w:rPr>
          <w:rFonts w:ascii="Arial" w:hAnsi="Arial" w:cs="Arial"/>
          <w:sz w:val="24"/>
          <w:szCs w:val="24"/>
        </w:rPr>
        <w:t xml:space="preserve"> </w:t>
      </w:r>
      <w:r w:rsidR="007D294E" w:rsidRPr="007D294E">
        <w:rPr>
          <w:rFonts w:ascii="Arial" w:hAnsi="Arial" w:cs="Arial"/>
          <w:sz w:val="24"/>
          <w:szCs w:val="24"/>
          <w:lang w:val="en-US"/>
        </w:rPr>
        <w:t>habits.</w:t>
      </w:r>
    </w:p>
    <w:p w14:paraId="0574EC48" w14:textId="77777777" w:rsidR="007D294E" w:rsidRPr="007D294E" w:rsidRDefault="008A0194" w:rsidP="007A460D">
      <w:pPr>
        <w:spacing w:line="360" w:lineRule="auto"/>
        <w:ind w:firstLine="360"/>
        <w:jc w:val="both"/>
        <w:rPr>
          <w:rFonts w:ascii="Arial" w:hAnsi="Arial" w:cs="Arial"/>
          <w:sz w:val="24"/>
          <w:szCs w:val="24"/>
          <w:lang w:val="en-US"/>
        </w:rPr>
      </w:pPr>
      <w:r w:rsidRPr="008A0194">
        <w:rPr>
          <w:rFonts w:ascii="Arial" w:hAnsi="Arial" w:cs="Arial"/>
          <w:sz w:val="24"/>
          <w:szCs w:val="24"/>
        </w:rPr>
        <w:t xml:space="preserve">This strategy has been effective as is seen in its performance in the recent past. M&amp;S has seen 4.8 growth in the 13 weeks to December 2023 in clothing and home revenue, which compares much better than the market, which they credited to a better value and a more appealing offering (M&amp;S, 2024). This indicates that a crisis can help a follower streamline its work and sharpen its value proposition, and poach </w:t>
      </w:r>
      <w:r>
        <w:rPr>
          <w:rFonts w:ascii="Arial" w:hAnsi="Arial" w:cs="Arial"/>
          <w:sz w:val="24"/>
          <w:szCs w:val="24"/>
        </w:rPr>
        <w:t>customers to weaker competitors</w:t>
      </w:r>
      <w:r w:rsidR="007D294E" w:rsidRPr="007D294E">
        <w:rPr>
          <w:rFonts w:ascii="Arial" w:hAnsi="Arial" w:cs="Arial"/>
          <w:sz w:val="24"/>
          <w:szCs w:val="24"/>
          <w:lang w:val="en-US"/>
        </w:rPr>
        <w:t>.</w:t>
      </w:r>
    </w:p>
    <w:p w14:paraId="71993B94" w14:textId="77777777" w:rsidR="007D294E" w:rsidRPr="007A460D" w:rsidRDefault="007A460D" w:rsidP="007A460D">
      <w:pPr>
        <w:pStyle w:val="Heading2"/>
        <w:rPr>
          <w:color w:val="auto"/>
          <w:lang w:val="en-US"/>
        </w:rPr>
      </w:pPr>
      <w:bookmarkStart w:id="10" w:name="_Toc212101804"/>
      <w:r w:rsidRPr="007A460D">
        <w:rPr>
          <w:color w:val="auto"/>
          <w:lang w:val="en-US"/>
        </w:rPr>
        <w:t xml:space="preserve">2.3 </w:t>
      </w:r>
      <w:r w:rsidR="007D294E" w:rsidRPr="007A460D">
        <w:rPr>
          <w:color w:val="auto"/>
          <w:lang w:val="en-US"/>
        </w:rPr>
        <w:t>Strategic Navigation of the Socio-Cultural Shift</w:t>
      </w:r>
      <w:bookmarkEnd w:id="10"/>
    </w:p>
    <w:p w14:paraId="1E8F8A2A" w14:textId="77777777" w:rsidR="007D294E" w:rsidRPr="007D294E" w:rsidRDefault="008A0194" w:rsidP="007A460D">
      <w:pPr>
        <w:spacing w:line="360" w:lineRule="auto"/>
        <w:ind w:firstLine="720"/>
        <w:jc w:val="both"/>
        <w:rPr>
          <w:rFonts w:ascii="Arial" w:hAnsi="Arial" w:cs="Arial"/>
          <w:sz w:val="24"/>
          <w:szCs w:val="24"/>
          <w:lang w:val="en-US"/>
        </w:rPr>
      </w:pPr>
      <w:r w:rsidRPr="008A0194">
        <w:rPr>
          <w:rFonts w:ascii="Arial" w:hAnsi="Arial" w:cs="Arial"/>
          <w:sz w:val="24"/>
          <w:szCs w:val="24"/>
        </w:rPr>
        <w:t>The strategic responses to the socio-cultural trends of sustainab</w:t>
      </w:r>
      <w:r w:rsidR="00A623FA">
        <w:rPr>
          <w:rFonts w:ascii="Arial" w:hAnsi="Arial" w:cs="Arial"/>
          <w:sz w:val="24"/>
          <w:szCs w:val="24"/>
        </w:rPr>
        <w:t>ility, inclusivity, and casualiz</w:t>
      </w:r>
      <w:r w:rsidRPr="008A0194">
        <w:rPr>
          <w:rFonts w:ascii="Arial" w:hAnsi="Arial" w:cs="Arial"/>
          <w:sz w:val="24"/>
          <w:szCs w:val="24"/>
        </w:rPr>
        <w:t>ation demand genuine a</w:t>
      </w:r>
      <w:r>
        <w:rPr>
          <w:rFonts w:ascii="Arial" w:hAnsi="Arial" w:cs="Arial"/>
          <w:sz w:val="24"/>
          <w:szCs w:val="24"/>
        </w:rPr>
        <w:t>nd immensely built-in responses</w:t>
      </w:r>
      <w:r w:rsidR="007D294E" w:rsidRPr="007D294E">
        <w:rPr>
          <w:rFonts w:ascii="Arial" w:hAnsi="Arial" w:cs="Arial"/>
          <w:sz w:val="24"/>
          <w:szCs w:val="24"/>
          <w:lang w:val="en-US"/>
        </w:rPr>
        <w:t>.</w:t>
      </w:r>
    </w:p>
    <w:p w14:paraId="03B4283B" w14:textId="77777777" w:rsidR="007D294E" w:rsidRPr="007A460D" w:rsidRDefault="007A460D" w:rsidP="007A460D">
      <w:pPr>
        <w:pStyle w:val="Heading3"/>
        <w:rPr>
          <w:color w:val="auto"/>
          <w:lang w:val="en-US"/>
        </w:rPr>
      </w:pPr>
      <w:bookmarkStart w:id="11" w:name="_Toc212101805"/>
      <w:r w:rsidRPr="007A460D">
        <w:rPr>
          <w:color w:val="auto"/>
          <w:lang w:val="en-US"/>
        </w:rPr>
        <w:lastRenderedPageBreak/>
        <w:t xml:space="preserve">2.3.1 </w:t>
      </w:r>
      <w:r w:rsidR="007D294E" w:rsidRPr="007A460D">
        <w:rPr>
          <w:color w:val="auto"/>
          <w:lang w:val="en-US"/>
        </w:rPr>
        <w:t>Boden's Deep Integration of Sustainability and Evolving Inclusivity</w:t>
      </w:r>
      <w:bookmarkEnd w:id="11"/>
    </w:p>
    <w:p w14:paraId="3178110A" w14:textId="77777777" w:rsidR="007D294E" w:rsidRPr="007D294E" w:rsidRDefault="007D294E" w:rsidP="007A460D">
      <w:pPr>
        <w:spacing w:line="360" w:lineRule="auto"/>
        <w:ind w:firstLine="360"/>
        <w:jc w:val="both"/>
        <w:rPr>
          <w:rFonts w:ascii="Arial" w:hAnsi="Arial" w:cs="Arial"/>
          <w:sz w:val="24"/>
          <w:szCs w:val="24"/>
          <w:lang w:val="en-US"/>
        </w:rPr>
      </w:pPr>
      <w:r w:rsidRPr="007D294E">
        <w:rPr>
          <w:rFonts w:ascii="Arial" w:hAnsi="Arial" w:cs="Arial"/>
          <w:sz w:val="24"/>
          <w:szCs w:val="24"/>
          <w:lang w:val="en-US"/>
        </w:rPr>
        <w:t>As a pioneer, Boden’s socio-cultural strategy is to embed these values into its core brand story, making them a point of differentiation.</w:t>
      </w:r>
    </w:p>
    <w:p w14:paraId="6632698C" w14:textId="77777777" w:rsidR="007D294E" w:rsidRPr="007D294E" w:rsidRDefault="007D294E" w:rsidP="00D76EF5">
      <w:pPr>
        <w:spacing w:line="360" w:lineRule="auto"/>
        <w:jc w:val="both"/>
        <w:rPr>
          <w:rFonts w:ascii="Arial" w:hAnsi="Arial" w:cs="Arial"/>
          <w:sz w:val="24"/>
          <w:szCs w:val="24"/>
          <w:lang w:val="en-US"/>
        </w:rPr>
      </w:pPr>
      <w:r w:rsidRPr="007D294E">
        <w:rPr>
          <w:rFonts w:ascii="Arial" w:hAnsi="Arial" w:cs="Arial"/>
          <w:b/>
          <w:bCs/>
          <w:sz w:val="24"/>
          <w:szCs w:val="24"/>
          <w:lang w:val="en-US"/>
        </w:rPr>
        <w:t>Authentic Sustainability Storytelling:</w:t>
      </w:r>
      <w:r w:rsidRPr="007D294E">
        <w:rPr>
          <w:rFonts w:ascii="Arial" w:hAnsi="Arial" w:cs="Arial"/>
          <w:sz w:val="24"/>
          <w:szCs w:val="24"/>
          <w:lang w:val="en-US"/>
        </w:rPr>
        <w:t> </w:t>
      </w:r>
      <w:r w:rsidR="008A0194" w:rsidRPr="008A0194">
        <w:rPr>
          <w:rFonts w:ascii="Arial" w:hAnsi="Arial" w:cs="Arial"/>
          <w:sz w:val="24"/>
          <w:szCs w:val="24"/>
        </w:rPr>
        <w:t>Boden does not just market its products as it incorporates sustainability in its product development. Its Well-Loved platform advances repairing and worn-out clothing, and it directly interacts with the circular economy. It also publishes measures, including the goal of having 100 percent of its cotton more sustainably sourced by 2025 (Boden, 2023). This openness will create a relationship of trust among a morally-sensitive group of consumers and affirm its leaders</w:t>
      </w:r>
      <w:r w:rsidR="008A0194">
        <w:rPr>
          <w:rFonts w:ascii="Arial" w:hAnsi="Arial" w:cs="Arial"/>
          <w:sz w:val="24"/>
          <w:szCs w:val="24"/>
        </w:rPr>
        <w:t>hip role as a responsible brand</w:t>
      </w:r>
      <w:r w:rsidRPr="007D294E">
        <w:rPr>
          <w:rFonts w:ascii="Arial" w:hAnsi="Arial" w:cs="Arial"/>
          <w:sz w:val="24"/>
          <w:szCs w:val="24"/>
          <w:lang w:val="en-US"/>
        </w:rPr>
        <w:t>.</w:t>
      </w:r>
    </w:p>
    <w:p w14:paraId="3708138D" w14:textId="77777777" w:rsidR="007D294E" w:rsidRPr="007D294E" w:rsidRDefault="000C0C3C" w:rsidP="00D76EF5">
      <w:pPr>
        <w:spacing w:line="360" w:lineRule="auto"/>
        <w:jc w:val="both"/>
        <w:rPr>
          <w:rFonts w:ascii="Arial" w:hAnsi="Arial" w:cs="Arial"/>
          <w:sz w:val="24"/>
          <w:szCs w:val="24"/>
          <w:lang w:val="en-US"/>
        </w:rPr>
      </w:pPr>
      <w:r>
        <w:rPr>
          <w:rFonts w:ascii="Arial" w:hAnsi="Arial" w:cs="Arial"/>
          <w:b/>
          <w:bCs/>
          <w:sz w:val="24"/>
          <w:szCs w:val="24"/>
          <w:lang w:val="en-US"/>
        </w:rPr>
        <w:t>Aesthetic Adaptation to Casualiz</w:t>
      </w:r>
      <w:r w:rsidR="007D294E" w:rsidRPr="007D294E">
        <w:rPr>
          <w:rFonts w:ascii="Arial" w:hAnsi="Arial" w:cs="Arial"/>
          <w:b/>
          <w:bCs/>
          <w:sz w:val="24"/>
          <w:szCs w:val="24"/>
          <w:lang w:val="en-US"/>
        </w:rPr>
        <w:t>ation:</w:t>
      </w:r>
      <w:r w:rsidR="007D294E" w:rsidRPr="007D294E">
        <w:rPr>
          <w:rFonts w:ascii="Arial" w:hAnsi="Arial" w:cs="Arial"/>
          <w:sz w:val="24"/>
          <w:szCs w:val="24"/>
          <w:lang w:val="en-US"/>
        </w:rPr>
        <w:t> </w:t>
      </w:r>
      <w:r w:rsidR="008A0194" w:rsidRPr="008A0194">
        <w:rPr>
          <w:rFonts w:ascii="Arial" w:hAnsi="Arial" w:cs="Arial"/>
          <w:sz w:val="24"/>
          <w:szCs w:val="24"/>
        </w:rPr>
        <w:t>Boden has acknowledged t</w:t>
      </w:r>
      <w:r>
        <w:rPr>
          <w:rFonts w:ascii="Arial" w:hAnsi="Arial" w:cs="Arial"/>
          <w:sz w:val="24"/>
          <w:szCs w:val="24"/>
        </w:rPr>
        <w:t>he permanently switched casualiz</w:t>
      </w:r>
      <w:r w:rsidR="008A0194" w:rsidRPr="008A0194">
        <w:rPr>
          <w:rFonts w:ascii="Arial" w:hAnsi="Arial" w:cs="Arial"/>
          <w:sz w:val="24"/>
          <w:szCs w:val="24"/>
        </w:rPr>
        <w:t>ation dynamics, as it has diversified its product range to more of the so-called elevated casual wear, including high quality jersey wear and other trendy loungewear and denim, keeping its signature prints and colours</w:t>
      </w:r>
      <w:r w:rsidR="009661A3">
        <w:rPr>
          <w:rFonts w:ascii="Arial" w:hAnsi="Arial" w:cs="Arial"/>
          <w:color w:val="2C3E50"/>
          <w:sz w:val="23"/>
          <w:szCs w:val="23"/>
          <w:shd w:val="clear" w:color="auto" w:fill="FFFFFF"/>
        </w:rPr>
        <w:t> (Boden UK, 2019)</w:t>
      </w:r>
      <w:r w:rsidR="008A0194" w:rsidRPr="008A0194">
        <w:rPr>
          <w:rFonts w:ascii="Arial" w:hAnsi="Arial" w:cs="Arial"/>
          <w:sz w:val="24"/>
          <w:szCs w:val="24"/>
        </w:rPr>
        <w:t>. This enables it to remain topical without forgetting its identity and this will b</w:t>
      </w:r>
      <w:r w:rsidR="008A0194">
        <w:rPr>
          <w:rFonts w:ascii="Arial" w:hAnsi="Arial" w:cs="Arial"/>
          <w:sz w:val="24"/>
          <w:szCs w:val="24"/>
        </w:rPr>
        <w:t>e a key adaptation of a pioneer</w:t>
      </w:r>
      <w:r w:rsidR="007D294E" w:rsidRPr="007D294E">
        <w:rPr>
          <w:rFonts w:ascii="Arial" w:hAnsi="Arial" w:cs="Arial"/>
          <w:sz w:val="24"/>
          <w:szCs w:val="24"/>
          <w:lang w:val="en-US"/>
        </w:rPr>
        <w:t>.</w:t>
      </w:r>
    </w:p>
    <w:p w14:paraId="4BE2CD15" w14:textId="77777777" w:rsidR="007D294E" w:rsidRPr="007A460D" w:rsidRDefault="007A460D" w:rsidP="007A460D">
      <w:pPr>
        <w:pStyle w:val="Heading3"/>
        <w:rPr>
          <w:color w:val="auto"/>
          <w:lang w:val="en-US"/>
        </w:rPr>
      </w:pPr>
      <w:bookmarkStart w:id="12" w:name="_Toc212101806"/>
      <w:r w:rsidRPr="007A460D">
        <w:rPr>
          <w:color w:val="auto"/>
          <w:lang w:val="en-US"/>
        </w:rPr>
        <w:t xml:space="preserve">2.3.2 </w:t>
      </w:r>
      <w:r w:rsidR="007D294E" w:rsidRPr="007A460D">
        <w:rPr>
          <w:color w:val="auto"/>
          <w:lang w:val="en-US"/>
        </w:rPr>
        <w:t>M&amp;S's Scalable Sustainability and Brand Reinvention</w:t>
      </w:r>
      <w:bookmarkEnd w:id="12"/>
    </w:p>
    <w:p w14:paraId="56E275B2" w14:textId="77777777" w:rsidR="007D294E" w:rsidRPr="007D294E" w:rsidRDefault="008A0194" w:rsidP="007A460D">
      <w:pPr>
        <w:spacing w:line="360" w:lineRule="auto"/>
        <w:ind w:firstLine="360"/>
        <w:jc w:val="both"/>
        <w:rPr>
          <w:rFonts w:ascii="Arial" w:hAnsi="Arial" w:cs="Arial"/>
          <w:sz w:val="24"/>
          <w:szCs w:val="24"/>
          <w:lang w:val="en-US"/>
        </w:rPr>
      </w:pPr>
      <w:r w:rsidRPr="008A0194">
        <w:rPr>
          <w:rFonts w:ascii="Arial" w:hAnsi="Arial" w:cs="Arial"/>
          <w:sz w:val="24"/>
          <w:szCs w:val="24"/>
        </w:rPr>
        <w:t>In the case of M&amp;S, the socio-cultural issue is titanic: to transform the rooted consumer attitudes towards its brand. Its tactics are thus massive, company-driven plans.</w:t>
      </w:r>
    </w:p>
    <w:p w14:paraId="48CA0A0D" w14:textId="77777777" w:rsidR="007D294E" w:rsidRPr="007D294E" w:rsidRDefault="007D294E" w:rsidP="00D76EF5">
      <w:pPr>
        <w:spacing w:line="360" w:lineRule="auto"/>
        <w:jc w:val="both"/>
        <w:rPr>
          <w:rFonts w:ascii="Arial" w:hAnsi="Arial" w:cs="Arial"/>
          <w:sz w:val="24"/>
          <w:szCs w:val="24"/>
          <w:lang w:val="en-US"/>
        </w:rPr>
      </w:pPr>
      <w:r w:rsidRPr="007D294E">
        <w:rPr>
          <w:rFonts w:ascii="Arial" w:hAnsi="Arial" w:cs="Arial"/>
          <w:b/>
          <w:bCs/>
          <w:sz w:val="24"/>
          <w:szCs w:val="24"/>
          <w:lang w:val="en-US"/>
        </w:rPr>
        <w:t>Plan A as a Corporate Pillar:</w:t>
      </w:r>
      <w:r w:rsidRPr="007D294E">
        <w:rPr>
          <w:rFonts w:ascii="Arial" w:hAnsi="Arial" w:cs="Arial"/>
          <w:sz w:val="24"/>
          <w:szCs w:val="24"/>
          <w:lang w:val="en-US"/>
        </w:rPr>
        <w:t> </w:t>
      </w:r>
      <w:r w:rsidR="008A0194" w:rsidRPr="008A0194">
        <w:rPr>
          <w:rFonts w:ascii="Arial" w:hAnsi="Arial" w:cs="Arial"/>
          <w:sz w:val="24"/>
          <w:szCs w:val="24"/>
        </w:rPr>
        <w:t xml:space="preserve">This Plan A sustainability programme by M&amp;S is a scale-based reaction. One of the most important initiatives is its "M&amp;S </w:t>
      </w:r>
      <w:proofErr w:type="spellStart"/>
      <w:r w:rsidR="008A0194" w:rsidRPr="008A0194">
        <w:rPr>
          <w:rFonts w:ascii="Arial" w:hAnsi="Arial" w:cs="Arial"/>
          <w:sz w:val="24"/>
          <w:szCs w:val="24"/>
        </w:rPr>
        <w:t>Respill</w:t>
      </w:r>
      <w:proofErr w:type="spellEnd"/>
      <w:r w:rsidR="008A0194" w:rsidRPr="008A0194">
        <w:rPr>
          <w:rFonts w:ascii="Arial" w:hAnsi="Arial" w:cs="Arial"/>
          <w:sz w:val="24"/>
          <w:szCs w:val="24"/>
        </w:rPr>
        <w:t xml:space="preserve">" collaboration with </w:t>
      </w:r>
      <w:proofErr w:type="spellStart"/>
      <w:r w:rsidR="008A0194" w:rsidRPr="008A0194">
        <w:rPr>
          <w:rFonts w:ascii="Arial" w:hAnsi="Arial" w:cs="Arial"/>
          <w:sz w:val="24"/>
          <w:szCs w:val="24"/>
        </w:rPr>
        <w:t>Oxwash</w:t>
      </w:r>
      <w:proofErr w:type="spellEnd"/>
      <w:r w:rsidR="008A0194" w:rsidRPr="008A0194">
        <w:rPr>
          <w:rFonts w:ascii="Arial" w:hAnsi="Arial" w:cs="Arial"/>
          <w:sz w:val="24"/>
          <w:szCs w:val="24"/>
        </w:rPr>
        <w:t>, which is a circularity service of its school uniforms, and plans to reuse one million garments by 2025 (M&amp;S, 2023). This uses its massive clientele to generate influence that a smaller pioneer would not be able and makes its size its scale an asset withi</w:t>
      </w:r>
      <w:r w:rsidR="008A0194">
        <w:rPr>
          <w:rFonts w:ascii="Arial" w:hAnsi="Arial" w:cs="Arial"/>
          <w:sz w:val="24"/>
          <w:szCs w:val="24"/>
        </w:rPr>
        <w:t>n the sustainability discussion</w:t>
      </w:r>
      <w:r w:rsidRPr="007D294E">
        <w:rPr>
          <w:rFonts w:ascii="Arial" w:hAnsi="Arial" w:cs="Arial"/>
          <w:sz w:val="24"/>
          <w:szCs w:val="24"/>
          <w:lang w:val="en-US"/>
        </w:rPr>
        <w:t>.</w:t>
      </w:r>
    </w:p>
    <w:p w14:paraId="09F06D24" w14:textId="77777777" w:rsidR="007D294E" w:rsidRPr="007D294E" w:rsidRDefault="007D294E" w:rsidP="00D76EF5">
      <w:pPr>
        <w:spacing w:line="360" w:lineRule="auto"/>
        <w:jc w:val="both"/>
        <w:rPr>
          <w:rFonts w:ascii="Arial" w:hAnsi="Arial" w:cs="Arial"/>
          <w:sz w:val="24"/>
          <w:szCs w:val="24"/>
          <w:lang w:val="en-US"/>
        </w:rPr>
      </w:pPr>
      <w:r w:rsidRPr="007D294E">
        <w:rPr>
          <w:rFonts w:ascii="Arial" w:hAnsi="Arial" w:cs="Arial"/>
          <w:b/>
          <w:bCs/>
          <w:sz w:val="24"/>
          <w:szCs w:val="24"/>
          <w:lang w:val="en-US"/>
        </w:rPr>
        <w:t>Aggressive Marketing of Inclusivity and Modernity:</w:t>
      </w:r>
      <w:r w:rsidRPr="007D294E">
        <w:rPr>
          <w:rFonts w:ascii="Arial" w:hAnsi="Arial" w:cs="Arial"/>
          <w:sz w:val="24"/>
          <w:szCs w:val="24"/>
          <w:lang w:val="en-US"/>
        </w:rPr>
        <w:t> </w:t>
      </w:r>
      <w:r w:rsidR="008A0194" w:rsidRPr="008A0194">
        <w:rPr>
          <w:rFonts w:ascii="Arial" w:hAnsi="Arial" w:cs="Arial"/>
          <w:sz w:val="24"/>
          <w:szCs w:val="24"/>
        </w:rPr>
        <w:t xml:space="preserve">M&amp;S is hard at work to rid itself of the conservative image. This can be reflected in its marketing which now has a wider variety of models in terms of age, size and ethnicity. </w:t>
      </w:r>
      <w:proofErr w:type="spellStart"/>
      <w:r w:rsidR="008A0194" w:rsidRPr="008A0194">
        <w:rPr>
          <w:rFonts w:ascii="Arial" w:hAnsi="Arial" w:cs="Arial"/>
          <w:sz w:val="24"/>
          <w:szCs w:val="24"/>
        </w:rPr>
        <w:t>Its</w:t>
      </w:r>
      <w:proofErr w:type="spellEnd"/>
      <w:r w:rsidR="008A0194" w:rsidRPr="008A0194">
        <w:rPr>
          <w:rFonts w:ascii="Arial" w:hAnsi="Arial" w:cs="Arial"/>
          <w:sz w:val="24"/>
          <w:szCs w:val="24"/>
        </w:rPr>
        <w:t xml:space="preserve"> extremely successful partnerships with other brands such as </w:t>
      </w:r>
      <w:proofErr w:type="spellStart"/>
      <w:r w:rsidR="008A0194" w:rsidRPr="008A0194">
        <w:rPr>
          <w:rFonts w:ascii="Arial" w:hAnsi="Arial" w:cs="Arial"/>
          <w:sz w:val="24"/>
          <w:szCs w:val="24"/>
        </w:rPr>
        <w:t>Nobodys</w:t>
      </w:r>
      <w:proofErr w:type="spellEnd"/>
      <w:r w:rsidR="008A0194" w:rsidRPr="008A0194">
        <w:rPr>
          <w:rFonts w:ascii="Arial" w:hAnsi="Arial" w:cs="Arial"/>
          <w:sz w:val="24"/>
          <w:szCs w:val="24"/>
        </w:rPr>
        <w:t xml:space="preserve"> child and early usage of the social shopping app "Trove" are calculated actions to draw in a younger, more technological demographic, and add fashion credibility. CEO Stuart Machin </w:t>
      </w:r>
      <w:r w:rsidR="008A0194" w:rsidRPr="008A0194">
        <w:rPr>
          <w:rFonts w:ascii="Arial" w:hAnsi="Arial" w:cs="Arial"/>
          <w:sz w:val="24"/>
          <w:szCs w:val="24"/>
        </w:rPr>
        <w:lastRenderedPageBreak/>
        <w:t>explained that it aims to make M&amp;S more relevant, more frequently, and more to more families (M&amp;S, 2024), which, of course, is an obvious consideration of the socio-cultural threat and an effort by a followe</w:t>
      </w:r>
      <w:r w:rsidR="008A0194">
        <w:rPr>
          <w:rFonts w:ascii="Arial" w:hAnsi="Arial" w:cs="Arial"/>
          <w:sz w:val="24"/>
          <w:szCs w:val="24"/>
        </w:rPr>
        <w:t>r to expand its market presence</w:t>
      </w:r>
      <w:r w:rsidRPr="007D294E">
        <w:rPr>
          <w:rFonts w:ascii="Arial" w:hAnsi="Arial" w:cs="Arial"/>
          <w:sz w:val="24"/>
          <w:szCs w:val="24"/>
          <w:lang w:val="en-US"/>
        </w:rPr>
        <w:t>.</w:t>
      </w:r>
    </w:p>
    <w:p w14:paraId="6797BE70" w14:textId="77777777" w:rsidR="007D294E" w:rsidRPr="007A460D" w:rsidRDefault="007A460D" w:rsidP="007A460D">
      <w:pPr>
        <w:pStyle w:val="Heading2"/>
        <w:rPr>
          <w:color w:val="auto"/>
          <w:lang w:val="en-US"/>
        </w:rPr>
      </w:pPr>
      <w:bookmarkStart w:id="13" w:name="_Toc212101807"/>
      <w:r w:rsidRPr="007A460D">
        <w:rPr>
          <w:color w:val="auto"/>
          <w:lang w:val="en-US"/>
        </w:rPr>
        <w:t xml:space="preserve">2.4 </w:t>
      </w:r>
      <w:r w:rsidR="007D294E" w:rsidRPr="007A460D">
        <w:rPr>
          <w:color w:val="auto"/>
          <w:lang w:val="en-US"/>
        </w:rPr>
        <w:t>Critical Evaluation</w:t>
      </w:r>
      <w:bookmarkEnd w:id="13"/>
      <w:r w:rsidR="007D294E" w:rsidRPr="007A460D">
        <w:rPr>
          <w:color w:val="auto"/>
          <w:lang w:val="en-US"/>
        </w:rPr>
        <w:t xml:space="preserve"> </w:t>
      </w:r>
    </w:p>
    <w:p w14:paraId="4371D004" w14:textId="77777777" w:rsidR="007D294E" w:rsidRPr="007D294E" w:rsidRDefault="008A0194" w:rsidP="007A460D">
      <w:pPr>
        <w:spacing w:line="360" w:lineRule="auto"/>
        <w:ind w:firstLine="720"/>
        <w:jc w:val="both"/>
        <w:rPr>
          <w:rFonts w:ascii="Arial" w:hAnsi="Arial" w:cs="Arial"/>
          <w:sz w:val="24"/>
          <w:szCs w:val="24"/>
          <w:lang w:val="en-US"/>
        </w:rPr>
      </w:pPr>
      <w:r w:rsidRPr="008A0194">
        <w:rPr>
          <w:rFonts w:ascii="Arial" w:hAnsi="Arial" w:cs="Arial"/>
          <w:sz w:val="24"/>
          <w:szCs w:val="24"/>
        </w:rPr>
        <w:t>These strategic reactions of Boden and M&amp;S bring out an important conflict in strategic marketing: the conflict between focus and flexibility. The approaches made by Owen are rather protective. They are made to wrap its core brand equity, quality, design, and hint of British quirkiness against the external shocks. Its socio-cultural reactions are combined with its economical ones; its sustainability story is one of the primary instruments to explain its economic premium. The danger is that this narrow strategy may cause inflexibility. The niche position will be exposed as unsustainable in case the economic downturn is sustained or its effort to extend its aesthetic to capture its main customers backfires. On the contrary, strategies at M&amp;S are volume-oriented and transformative. It plays on its economies of scale to offer price competition and finance an extensive programme of store modernisation. At the same time, it leverages its brand name to bring about a socio-cultural re-invention. The benefit of this to the follower is the chance to experiment; a collapsed clothing line or promotion plan is not as harmful to a diversified giant as to a niche pioneer. But the threat is watering down and insincerity. The perceived sustainability of its efforts by consumers could be seen as greenwashing or its trendy partnerships as false unless supported by a cultural change of so</w:t>
      </w:r>
      <w:r>
        <w:rPr>
          <w:rFonts w:ascii="Arial" w:hAnsi="Arial" w:cs="Arial"/>
          <w:sz w:val="24"/>
          <w:szCs w:val="24"/>
        </w:rPr>
        <w:t>me kind within the organisation</w:t>
      </w:r>
      <w:r w:rsidR="007D294E" w:rsidRPr="007D294E">
        <w:rPr>
          <w:rFonts w:ascii="Arial" w:hAnsi="Arial" w:cs="Arial"/>
          <w:sz w:val="24"/>
          <w:szCs w:val="24"/>
          <w:lang w:val="en-US"/>
        </w:rPr>
        <w:t>.</w:t>
      </w:r>
      <w:r w:rsidR="007A460D">
        <w:rPr>
          <w:rFonts w:ascii="Arial" w:hAnsi="Arial" w:cs="Arial"/>
          <w:sz w:val="24"/>
          <w:szCs w:val="24"/>
          <w:lang w:val="en-US"/>
        </w:rPr>
        <w:t xml:space="preserve"> </w:t>
      </w:r>
    </w:p>
    <w:p w14:paraId="0045F090" w14:textId="77777777" w:rsidR="007A460D" w:rsidRPr="007A460D" w:rsidRDefault="007A460D" w:rsidP="000C0C3C">
      <w:pPr>
        <w:pStyle w:val="Heading1"/>
        <w:numPr>
          <w:ilvl w:val="0"/>
          <w:numId w:val="33"/>
        </w:numPr>
        <w:rPr>
          <w:color w:val="auto"/>
          <w:u w:val="single"/>
          <w:lang w:val="en-US"/>
        </w:rPr>
      </w:pPr>
      <w:bookmarkStart w:id="14" w:name="_Toc212101808"/>
      <w:r w:rsidRPr="007A460D">
        <w:rPr>
          <w:color w:val="auto"/>
          <w:u w:val="single"/>
          <w:lang w:val="en-US"/>
        </w:rPr>
        <w:t>Conclusion</w:t>
      </w:r>
      <w:bookmarkEnd w:id="14"/>
      <w:r w:rsidRPr="007A460D">
        <w:rPr>
          <w:color w:val="auto"/>
          <w:u w:val="single"/>
          <w:lang w:val="en-US"/>
        </w:rPr>
        <w:t xml:space="preserve"> </w:t>
      </w:r>
    </w:p>
    <w:p w14:paraId="162A8641" w14:textId="77777777" w:rsidR="009553F9" w:rsidRPr="009553F9" w:rsidRDefault="007D294E" w:rsidP="009553F9">
      <w:pPr>
        <w:spacing w:line="360" w:lineRule="auto"/>
        <w:ind w:firstLine="360"/>
        <w:jc w:val="both"/>
        <w:rPr>
          <w:rFonts w:ascii="Arial" w:hAnsi="Arial" w:cs="Arial"/>
          <w:sz w:val="24"/>
          <w:szCs w:val="24"/>
          <w:lang w:val="en-US"/>
        </w:rPr>
      </w:pPr>
      <w:r w:rsidRPr="007A460D">
        <w:rPr>
          <w:rFonts w:ascii="Arial" w:hAnsi="Arial" w:cs="Arial"/>
          <w:sz w:val="24"/>
          <w:szCs w:val="24"/>
          <w:lang w:val="en-US"/>
        </w:rPr>
        <w:t xml:space="preserve">In conclusion, </w:t>
      </w:r>
      <w:r w:rsidR="008A0194" w:rsidRPr="007A460D">
        <w:rPr>
          <w:rFonts w:ascii="Arial" w:hAnsi="Arial" w:cs="Arial"/>
          <w:sz w:val="24"/>
          <w:szCs w:val="24"/>
        </w:rPr>
        <w:t xml:space="preserve">both pioneering and a follower strategy are not better or worse. Their success is dependent on an extensive and acute comprehension of the macro-environment and a callous coordination of strategic reaction and fundamental organisational strengths. </w:t>
      </w:r>
      <w:r w:rsidR="00BB6B58" w:rsidRPr="00BB6B58">
        <w:rPr>
          <w:rFonts w:ascii="Arial" w:hAnsi="Arial" w:cs="Arial"/>
          <w:sz w:val="24"/>
          <w:szCs w:val="24"/>
        </w:rPr>
        <w:t>Boden</w:t>
      </w:r>
      <w:r w:rsidR="00BB6B58" w:rsidRPr="007A460D">
        <w:rPr>
          <w:rFonts w:ascii="Arial" w:hAnsi="Arial" w:cs="Arial"/>
          <w:sz w:val="24"/>
          <w:szCs w:val="24"/>
        </w:rPr>
        <w:t xml:space="preserve"> </w:t>
      </w:r>
      <w:r w:rsidR="008A0194" w:rsidRPr="007A460D">
        <w:rPr>
          <w:rFonts w:ascii="Arial" w:hAnsi="Arial" w:cs="Arial"/>
          <w:sz w:val="24"/>
          <w:szCs w:val="24"/>
        </w:rPr>
        <w:t xml:space="preserve">manages to stay </w:t>
      </w:r>
      <w:r w:rsidR="00BB6B58" w:rsidRPr="00BB6B58">
        <w:rPr>
          <w:rFonts w:ascii="Arial" w:hAnsi="Arial" w:cs="Arial"/>
          <w:sz w:val="24"/>
          <w:szCs w:val="24"/>
        </w:rPr>
        <w:t>a cherished, focused brand for a specific consumer, even at the cost of smaller scale</w:t>
      </w:r>
      <w:r w:rsidR="008A0194" w:rsidRPr="007A460D">
        <w:rPr>
          <w:rFonts w:ascii="Arial" w:hAnsi="Arial" w:cs="Arial"/>
          <w:sz w:val="24"/>
          <w:szCs w:val="24"/>
        </w:rPr>
        <w:t xml:space="preserve">. M&amp;S is successful in its approach of using its vast resources to be adaptive, develop and cater to mass market even at the expense of pure brand identity. </w:t>
      </w:r>
      <w:r w:rsidR="009C4412" w:rsidRPr="009C4412">
        <w:rPr>
          <w:rFonts w:ascii="Arial" w:hAnsi="Arial" w:cs="Arial"/>
          <w:sz w:val="24"/>
          <w:szCs w:val="24"/>
        </w:rPr>
        <w:t>In the volatile arena of UK retail, their ongoing battle illustrates that competitiveness is maintained not by resisting change, but by crafting a strategic response that turns external threats into a reaffirmation of what the brand, at its core, represents</w:t>
      </w:r>
      <w:r w:rsidR="008A0194" w:rsidRPr="007A460D">
        <w:rPr>
          <w:rFonts w:ascii="Arial" w:hAnsi="Arial" w:cs="Arial"/>
          <w:sz w:val="24"/>
          <w:szCs w:val="24"/>
        </w:rPr>
        <w:t>.</w:t>
      </w:r>
      <w:bookmarkStart w:id="15" w:name="_Toc212101809"/>
    </w:p>
    <w:p w14:paraId="786D1918" w14:textId="77777777" w:rsidR="008E3138" w:rsidRPr="009225E6" w:rsidRDefault="004561EB" w:rsidP="000B5FFF">
      <w:pPr>
        <w:pStyle w:val="Heading1"/>
        <w:jc w:val="both"/>
        <w:rPr>
          <w:rFonts w:ascii="Times New Roman" w:hAnsi="Times New Roman" w:cs="Times New Roman"/>
        </w:rPr>
      </w:pPr>
      <w:r w:rsidRPr="009225E6">
        <w:rPr>
          <w:rFonts w:ascii="Times New Roman" w:hAnsi="Times New Roman" w:cs="Times New Roman"/>
        </w:rPr>
        <w:lastRenderedPageBreak/>
        <w:t>References</w:t>
      </w:r>
      <w:bookmarkEnd w:id="15"/>
    </w:p>
    <w:p w14:paraId="0C689FBF" w14:textId="77777777" w:rsidR="00BA0FA5" w:rsidRPr="009225E6" w:rsidRDefault="00A80DAA" w:rsidP="00A80DAA">
      <w:pPr>
        <w:pStyle w:val="NormalWeb"/>
        <w:tabs>
          <w:tab w:val="left" w:pos="1155"/>
        </w:tabs>
        <w:spacing w:before="0" w:beforeAutospacing="0" w:line="360" w:lineRule="auto"/>
        <w:rPr>
          <w:color w:val="404040"/>
        </w:rPr>
      </w:pPr>
      <w:r w:rsidRPr="009225E6">
        <w:rPr>
          <w:color w:val="404040"/>
        </w:rPr>
        <w:tab/>
      </w:r>
    </w:p>
    <w:p w14:paraId="24C508D4" w14:textId="77777777" w:rsidR="00F139A0" w:rsidRPr="00311293" w:rsidRDefault="0014403A" w:rsidP="00A73832">
      <w:pPr>
        <w:pStyle w:val="ListParagraph"/>
        <w:numPr>
          <w:ilvl w:val="0"/>
          <w:numId w:val="34"/>
        </w:numPr>
        <w:spacing w:line="360" w:lineRule="auto"/>
        <w:rPr>
          <w:rFonts w:ascii="Arial" w:eastAsia="Times New Roman" w:hAnsi="Arial" w:cs="Arial"/>
          <w:sz w:val="24"/>
          <w:szCs w:val="24"/>
        </w:rPr>
      </w:pPr>
      <w:r w:rsidRPr="00311293">
        <w:rPr>
          <w:rFonts w:ascii="Arial" w:eastAsia="Times New Roman" w:hAnsi="Arial" w:cs="Arial"/>
          <w:sz w:val="24"/>
          <w:szCs w:val="24"/>
        </w:rPr>
        <w:t>Boden (2023) </w:t>
      </w:r>
      <w:r w:rsidRPr="00311293">
        <w:rPr>
          <w:rFonts w:ascii="Arial" w:eastAsia="Times New Roman" w:hAnsi="Arial" w:cs="Arial"/>
          <w:i/>
          <w:iCs/>
          <w:sz w:val="24"/>
          <w:szCs w:val="24"/>
        </w:rPr>
        <w:t>Our Responsibility</w:t>
      </w:r>
      <w:r w:rsidRPr="00311293">
        <w:rPr>
          <w:rFonts w:ascii="Arial" w:eastAsia="Times New Roman" w:hAnsi="Arial" w:cs="Arial"/>
          <w:sz w:val="24"/>
          <w:szCs w:val="24"/>
        </w:rPr>
        <w:t xml:space="preserve">. Available at: </w:t>
      </w:r>
      <w:hyperlink r:id="rId17" w:history="1">
        <w:r w:rsidRPr="00311293">
          <w:rPr>
            <w:rStyle w:val="Hyperlink"/>
            <w:rFonts w:ascii="Arial" w:eastAsia="Times New Roman" w:hAnsi="Arial" w:cs="Arial"/>
            <w:sz w:val="24"/>
            <w:szCs w:val="24"/>
          </w:rPr>
          <w:t>https://www.boden.com/pages/sustainability-mission</w:t>
        </w:r>
      </w:hyperlink>
      <w:r w:rsidRPr="00311293">
        <w:rPr>
          <w:rFonts w:ascii="Arial" w:eastAsia="Times New Roman" w:hAnsi="Arial" w:cs="Arial"/>
          <w:sz w:val="24"/>
          <w:szCs w:val="24"/>
        </w:rPr>
        <w:t>. Accessed (October 20, 2025).</w:t>
      </w:r>
    </w:p>
    <w:p w14:paraId="35F06776" w14:textId="77777777" w:rsidR="000A117A" w:rsidRPr="000A117A" w:rsidRDefault="000A117A" w:rsidP="00A73832">
      <w:pPr>
        <w:pStyle w:val="ListParagraph"/>
        <w:numPr>
          <w:ilvl w:val="0"/>
          <w:numId w:val="34"/>
        </w:numPr>
        <w:spacing w:line="360" w:lineRule="auto"/>
        <w:rPr>
          <w:rFonts w:ascii="Arial" w:hAnsi="Arial" w:cs="Arial"/>
          <w:sz w:val="24"/>
          <w:szCs w:val="24"/>
          <w:shd w:val="clear" w:color="auto" w:fill="FFFFFF"/>
        </w:rPr>
      </w:pPr>
      <w:r w:rsidRPr="000A117A">
        <w:rPr>
          <w:rFonts w:ascii="Arial" w:hAnsi="Arial" w:cs="Arial"/>
          <w:sz w:val="24"/>
          <w:szCs w:val="24"/>
          <w:shd w:val="clear" w:color="auto" w:fill="FFFFFF"/>
        </w:rPr>
        <w:t xml:space="preserve">Bouvet, P., </w:t>
      </w:r>
      <w:r w:rsidR="00892A20">
        <w:rPr>
          <w:rFonts w:ascii="Arial" w:hAnsi="Arial" w:cs="Arial"/>
          <w:sz w:val="24"/>
          <w:szCs w:val="24"/>
          <w:shd w:val="clear" w:color="auto" w:fill="FFFFFF"/>
        </w:rPr>
        <w:t>(</w:t>
      </w:r>
      <w:r w:rsidRPr="000A117A">
        <w:rPr>
          <w:rFonts w:ascii="Arial" w:hAnsi="Arial" w:cs="Arial"/>
          <w:sz w:val="24"/>
          <w:szCs w:val="24"/>
          <w:shd w:val="clear" w:color="auto" w:fill="FFFFFF"/>
        </w:rPr>
        <w:t>2025</w:t>
      </w:r>
      <w:r w:rsidR="00892A20">
        <w:rPr>
          <w:rFonts w:ascii="Arial" w:hAnsi="Arial" w:cs="Arial"/>
          <w:sz w:val="24"/>
          <w:szCs w:val="24"/>
          <w:shd w:val="clear" w:color="auto" w:fill="FFFFFF"/>
        </w:rPr>
        <w:t>)</w:t>
      </w:r>
      <w:r w:rsidRPr="000A117A">
        <w:rPr>
          <w:rFonts w:ascii="Arial" w:hAnsi="Arial" w:cs="Arial"/>
          <w:sz w:val="24"/>
          <w:szCs w:val="24"/>
          <w:shd w:val="clear" w:color="auto" w:fill="FFFFFF"/>
        </w:rPr>
        <w:t>. Forest Green Rovers Football Club: A model for tomorrow's golf clubs. </w:t>
      </w:r>
      <w:r w:rsidRPr="000A117A">
        <w:rPr>
          <w:rFonts w:ascii="Arial" w:hAnsi="Arial" w:cs="Arial"/>
          <w:i/>
          <w:iCs/>
          <w:sz w:val="24"/>
          <w:szCs w:val="24"/>
          <w:shd w:val="clear" w:color="auto" w:fill="FFFFFF"/>
        </w:rPr>
        <w:t>Sustainability and Sports Science Journal</w:t>
      </w:r>
      <w:r w:rsidRPr="000A117A">
        <w:rPr>
          <w:rFonts w:ascii="Arial" w:hAnsi="Arial" w:cs="Arial"/>
          <w:sz w:val="24"/>
          <w:szCs w:val="24"/>
          <w:shd w:val="clear" w:color="auto" w:fill="FFFFFF"/>
        </w:rPr>
        <w:t>, </w:t>
      </w:r>
      <w:r w:rsidRPr="000A117A">
        <w:rPr>
          <w:rFonts w:ascii="Arial" w:hAnsi="Arial" w:cs="Arial"/>
          <w:i/>
          <w:iCs/>
          <w:sz w:val="24"/>
          <w:szCs w:val="24"/>
          <w:shd w:val="clear" w:color="auto" w:fill="FFFFFF"/>
        </w:rPr>
        <w:t>3</w:t>
      </w:r>
      <w:r w:rsidRPr="000A117A">
        <w:rPr>
          <w:rFonts w:ascii="Arial" w:hAnsi="Arial" w:cs="Arial"/>
          <w:sz w:val="24"/>
          <w:szCs w:val="24"/>
          <w:shd w:val="clear" w:color="auto" w:fill="FFFFFF"/>
        </w:rPr>
        <w:t xml:space="preserve">(2), pp.125-143. </w:t>
      </w:r>
    </w:p>
    <w:p w14:paraId="62BDE76B" w14:textId="77777777" w:rsidR="000A117A" w:rsidRPr="000A117A" w:rsidRDefault="000A117A" w:rsidP="00A73832">
      <w:pPr>
        <w:pStyle w:val="ListParagraph"/>
        <w:numPr>
          <w:ilvl w:val="0"/>
          <w:numId w:val="34"/>
        </w:numPr>
        <w:spacing w:line="360" w:lineRule="auto"/>
        <w:rPr>
          <w:rFonts w:ascii="Arial" w:hAnsi="Arial" w:cs="Arial"/>
          <w:sz w:val="24"/>
          <w:szCs w:val="24"/>
          <w:shd w:val="clear" w:color="auto" w:fill="FFFFFF"/>
        </w:rPr>
      </w:pPr>
      <w:r w:rsidRPr="000A117A">
        <w:rPr>
          <w:rFonts w:ascii="Arial" w:hAnsi="Arial" w:cs="Arial"/>
          <w:sz w:val="24"/>
          <w:szCs w:val="24"/>
        </w:rPr>
        <w:t>Boden UK. (2019). </w:t>
      </w:r>
      <w:r w:rsidRPr="000A117A">
        <w:rPr>
          <w:rFonts w:ascii="Arial" w:hAnsi="Arial" w:cs="Arial"/>
          <w:i/>
          <w:iCs/>
          <w:sz w:val="24"/>
          <w:szCs w:val="24"/>
        </w:rPr>
        <w:t>Our people</w:t>
      </w:r>
      <w:r w:rsidRPr="000A117A">
        <w:rPr>
          <w:rFonts w:ascii="Arial" w:hAnsi="Arial" w:cs="Arial"/>
          <w:sz w:val="24"/>
          <w:szCs w:val="24"/>
        </w:rPr>
        <w:t>. [online] Available at: https://www.boden.com/pages/our-people [Accessed 22 Oct. 2025].</w:t>
      </w:r>
      <w:r w:rsidRPr="000A117A">
        <w:rPr>
          <w:rFonts w:ascii="Arial" w:hAnsi="Arial" w:cs="Arial"/>
          <w:sz w:val="24"/>
          <w:szCs w:val="24"/>
          <w:shd w:val="clear" w:color="auto" w:fill="FFFFFF"/>
        </w:rPr>
        <w:t xml:space="preserve"> </w:t>
      </w:r>
    </w:p>
    <w:p w14:paraId="2A63CDA3" w14:textId="77777777" w:rsidR="000A117A" w:rsidRPr="000A117A" w:rsidRDefault="000A117A" w:rsidP="00A73832">
      <w:pPr>
        <w:pStyle w:val="ListParagraph"/>
        <w:numPr>
          <w:ilvl w:val="0"/>
          <w:numId w:val="34"/>
        </w:numPr>
        <w:spacing w:line="360" w:lineRule="auto"/>
        <w:rPr>
          <w:rFonts w:ascii="Arial" w:hAnsi="Arial" w:cs="Arial"/>
          <w:sz w:val="24"/>
          <w:szCs w:val="24"/>
          <w:shd w:val="clear" w:color="auto" w:fill="FFFFFF"/>
        </w:rPr>
      </w:pPr>
      <w:r w:rsidRPr="000A117A">
        <w:rPr>
          <w:rFonts w:ascii="Arial" w:hAnsi="Arial" w:cs="Arial"/>
          <w:sz w:val="24"/>
          <w:szCs w:val="24"/>
          <w:shd w:val="clear" w:color="auto" w:fill="FFFFFF"/>
        </w:rPr>
        <w:t xml:space="preserve">Dorling, D., </w:t>
      </w:r>
      <w:r w:rsidR="00892A20">
        <w:rPr>
          <w:rFonts w:ascii="Arial" w:hAnsi="Arial" w:cs="Arial"/>
          <w:sz w:val="24"/>
          <w:szCs w:val="24"/>
          <w:shd w:val="clear" w:color="auto" w:fill="FFFFFF"/>
        </w:rPr>
        <w:t>(</w:t>
      </w:r>
      <w:r w:rsidRPr="000A117A">
        <w:rPr>
          <w:rFonts w:ascii="Arial" w:hAnsi="Arial" w:cs="Arial"/>
          <w:sz w:val="24"/>
          <w:szCs w:val="24"/>
          <w:shd w:val="clear" w:color="auto" w:fill="FFFFFF"/>
        </w:rPr>
        <w:t>2025</w:t>
      </w:r>
      <w:r w:rsidR="00892A20">
        <w:rPr>
          <w:rFonts w:ascii="Arial" w:hAnsi="Arial" w:cs="Arial"/>
          <w:sz w:val="24"/>
          <w:szCs w:val="24"/>
          <w:shd w:val="clear" w:color="auto" w:fill="FFFFFF"/>
        </w:rPr>
        <w:t>)</w:t>
      </w:r>
      <w:r w:rsidRPr="000A117A">
        <w:rPr>
          <w:rFonts w:ascii="Arial" w:hAnsi="Arial" w:cs="Arial"/>
          <w:sz w:val="24"/>
          <w:szCs w:val="24"/>
          <w:shd w:val="clear" w:color="auto" w:fill="FFFFFF"/>
        </w:rPr>
        <w:t>. Visualising the 2020s UK cost</w:t>
      </w:r>
      <w:r w:rsidRPr="000A117A">
        <w:rPr>
          <w:rFonts w:ascii="Cambria Math" w:hAnsi="Cambria Math" w:cs="Cambria Math"/>
          <w:sz w:val="24"/>
          <w:szCs w:val="24"/>
          <w:shd w:val="clear" w:color="auto" w:fill="FFFFFF"/>
        </w:rPr>
        <w:t>‐</w:t>
      </w:r>
      <w:r w:rsidRPr="000A117A">
        <w:rPr>
          <w:rFonts w:ascii="Arial" w:hAnsi="Arial" w:cs="Arial"/>
          <w:sz w:val="24"/>
          <w:szCs w:val="24"/>
          <w:shd w:val="clear" w:color="auto" w:fill="FFFFFF"/>
        </w:rPr>
        <w:t>of</w:t>
      </w:r>
      <w:r w:rsidRPr="000A117A">
        <w:rPr>
          <w:rFonts w:ascii="Cambria Math" w:hAnsi="Cambria Math" w:cs="Cambria Math"/>
          <w:sz w:val="24"/>
          <w:szCs w:val="24"/>
          <w:shd w:val="clear" w:color="auto" w:fill="FFFFFF"/>
        </w:rPr>
        <w:t>‐</w:t>
      </w:r>
      <w:r w:rsidRPr="000A117A">
        <w:rPr>
          <w:rFonts w:ascii="Arial" w:hAnsi="Arial" w:cs="Arial"/>
          <w:sz w:val="24"/>
          <w:szCs w:val="24"/>
          <w:shd w:val="clear" w:color="auto" w:fill="FFFFFF"/>
        </w:rPr>
        <w:t>living crisis. </w:t>
      </w:r>
      <w:r w:rsidRPr="000A117A">
        <w:rPr>
          <w:rFonts w:ascii="Arial" w:hAnsi="Arial" w:cs="Arial"/>
          <w:i/>
          <w:iCs/>
          <w:sz w:val="24"/>
          <w:szCs w:val="24"/>
          <w:shd w:val="clear" w:color="auto" w:fill="FFFFFF"/>
        </w:rPr>
        <w:t>Social Policy &amp; Administration</w:t>
      </w:r>
      <w:r w:rsidRPr="000A117A">
        <w:rPr>
          <w:rFonts w:ascii="Arial" w:hAnsi="Arial" w:cs="Arial"/>
          <w:sz w:val="24"/>
          <w:szCs w:val="24"/>
          <w:shd w:val="clear" w:color="auto" w:fill="FFFFFF"/>
        </w:rPr>
        <w:t>, </w:t>
      </w:r>
      <w:r w:rsidRPr="000A117A">
        <w:rPr>
          <w:rFonts w:ascii="Arial" w:hAnsi="Arial" w:cs="Arial"/>
          <w:i/>
          <w:iCs/>
          <w:sz w:val="24"/>
          <w:szCs w:val="24"/>
          <w:shd w:val="clear" w:color="auto" w:fill="FFFFFF"/>
        </w:rPr>
        <w:t>59</w:t>
      </w:r>
      <w:r w:rsidRPr="000A117A">
        <w:rPr>
          <w:rFonts w:ascii="Arial" w:hAnsi="Arial" w:cs="Arial"/>
          <w:sz w:val="24"/>
          <w:szCs w:val="24"/>
          <w:shd w:val="clear" w:color="auto" w:fill="FFFFFF"/>
        </w:rPr>
        <w:t xml:space="preserve">(2), pp.197-220. </w:t>
      </w:r>
    </w:p>
    <w:p w14:paraId="51D4B0EB" w14:textId="77777777" w:rsidR="008A4FF4" w:rsidRPr="00311293" w:rsidRDefault="008A4FF4" w:rsidP="00A73832">
      <w:pPr>
        <w:pStyle w:val="ListParagraph"/>
        <w:numPr>
          <w:ilvl w:val="0"/>
          <w:numId w:val="34"/>
        </w:numPr>
        <w:spacing w:line="360" w:lineRule="auto"/>
        <w:rPr>
          <w:rFonts w:ascii="Arial" w:eastAsia="Times New Roman" w:hAnsi="Arial" w:cs="Arial"/>
          <w:sz w:val="24"/>
          <w:szCs w:val="24"/>
        </w:rPr>
      </w:pPr>
      <w:proofErr w:type="spellStart"/>
      <w:r w:rsidRPr="00311293">
        <w:rPr>
          <w:rFonts w:ascii="Arial" w:hAnsi="Arial" w:cs="Arial"/>
          <w:sz w:val="24"/>
          <w:szCs w:val="24"/>
        </w:rPr>
        <w:t>GlobalData</w:t>
      </w:r>
      <w:proofErr w:type="spellEnd"/>
      <w:r w:rsidRPr="00311293">
        <w:rPr>
          <w:rFonts w:ascii="Arial" w:hAnsi="Arial" w:cs="Arial"/>
          <w:sz w:val="24"/>
          <w:szCs w:val="24"/>
        </w:rPr>
        <w:t xml:space="preserve"> (2025). </w:t>
      </w:r>
      <w:r w:rsidRPr="00311293">
        <w:rPr>
          <w:rFonts w:ascii="Arial" w:hAnsi="Arial" w:cs="Arial"/>
          <w:i/>
          <w:iCs/>
          <w:sz w:val="24"/>
          <w:szCs w:val="24"/>
        </w:rPr>
        <w:t>M&amp;S reduces prices on 300 family-favourite products</w:t>
      </w:r>
      <w:r w:rsidRPr="00311293">
        <w:rPr>
          <w:rFonts w:ascii="Arial" w:hAnsi="Arial" w:cs="Arial"/>
          <w:sz w:val="24"/>
          <w:szCs w:val="24"/>
        </w:rPr>
        <w:t>. [online] Yahoo Finance. Available at</w:t>
      </w:r>
      <w:r w:rsidRPr="00311293">
        <w:rPr>
          <w:rFonts w:ascii="Arial" w:hAnsi="Arial" w:cs="Arial"/>
          <w:color w:val="2C3E50"/>
          <w:sz w:val="24"/>
          <w:szCs w:val="24"/>
        </w:rPr>
        <w:t xml:space="preserve">: </w:t>
      </w:r>
      <w:hyperlink r:id="rId18" w:history="1">
        <w:r w:rsidRPr="00311293">
          <w:rPr>
            <w:rStyle w:val="Hyperlink"/>
            <w:rFonts w:ascii="Arial" w:hAnsi="Arial" w:cs="Arial"/>
            <w:sz w:val="24"/>
            <w:szCs w:val="24"/>
          </w:rPr>
          <w:t>https://finance.yahoo.com/news/m-reduces-prices-300-family-114549691.html</w:t>
        </w:r>
      </w:hyperlink>
      <w:r w:rsidRPr="00311293">
        <w:rPr>
          <w:rFonts w:ascii="Arial" w:hAnsi="Arial" w:cs="Arial"/>
          <w:color w:val="2C3E50"/>
          <w:sz w:val="24"/>
          <w:szCs w:val="24"/>
        </w:rPr>
        <w:t xml:space="preserve">. </w:t>
      </w:r>
      <w:r w:rsidRPr="00311293">
        <w:rPr>
          <w:rFonts w:ascii="Arial" w:hAnsi="Arial" w:cs="Arial"/>
          <w:sz w:val="24"/>
          <w:szCs w:val="24"/>
        </w:rPr>
        <w:t xml:space="preserve">Accessed </w:t>
      </w:r>
      <w:r w:rsidRPr="00311293">
        <w:rPr>
          <w:rFonts w:ascii="Arial" w:eastAsia="Times New Roman" w:hAnsi="Arial" w:cs="Arial"/>
          <w:sz w:val="24"/>
          <w:szCs w:val="24"/>
        </w:rPr>
        <w:t>(October 21, 2025).</w:t>
      </w:r>
    </w:p>
    <w:p w14:paraId="679404E1" w14:textId="77777777" w:rsidR="000A117A" w:rsidRPr="000A117A" w:rsidRDefault="00CF2503" w:rsidP="00A73832">
      <w:pPr>
        <w:pStyle w:val="ListParagraph"/>
        <w:numPr>
          <w:ilvl w:val="0"/>
          <w:numId w:val="34"/>
        </w:numPr>
        <w:spacing w:line="360" w:lineRule="auto"/>
        <w:rPr>
          <w:rFonts w:ascii="Arial" w:eastAsia="Times New Roman" w:hAnsi="Arial" w:cs="Arial"/>
          <w:sz w:val="24"/>
          <w:szCs w:val="24"/>
        </w:rPr>
      </w:pPr>
      <w:r w:rsidRPr="00311293">
        <w:rPr>
          <w:rFonts w:ascii="Arial" w:hAnsi="Arial" w:cs="Arial"/>
          <w:sz w:val="24"/>
          <w:szCs w:val="24"/>
          <w:shd w:val="clear" w:color="auto" w:fill="FFFFFF"/>
        </w:rPr>
        <w:t>Kotler, P. and Keller, K.L. (2016) </w:t>
      </w:r>
      <w:r w:rsidRPr="00311293">
        <w:rPr>
          <w:rStyle w:val="Emphasis"/>
          <w:rFonts w:ascii="Arial" w:hAnsi="Arial" w:cs="Arial"/>
          <w:sz w:val="24"/>
          <w:szCs w:val="24"/>
          <w:shd w:val="clear" w:color="auto" w:fill="FFFFFF"/>
        </w:rPr>
        <w:t>Marketing Management</w:t>
      </w:r>
      <w:r w:rsidRPr="00311293">
        <w:rPr>
          <w:rFonts w:ascii="Arial" w:hAnsi="Arial" w:cs="Arial"/>
          <w:sz w:val="24"/>
          <w:szCs w:val="24"/>
          <w:shd w:val="clear" w:color="auto" w:fill="FFFFFF"/>
        </w:rPr>
        <w:t xml:space="preserve">. 15th </w:t>
      </w:r>
      <w:proofErr w:type="spellStart"/>
      <w:r w:rsidRPr="00311293">
        <w:rPr>
          <w:rFonts w:ascii="Arial" w:hAnsi="Arial" w:cs="Arial"/>
          <w:sz w:val="24"/>
          <w:szCs w:val="24"/>
          <w:shd w:val="clear" w:color="auto" w:fill="FFFFFF"/>
        </w:rPr>
        <w:t>edn</w:t>
      </w:r>
      <w:proofErr w:type="spellEnd"/>
      <w:r w:rsidRPr="00311293">
        <w:rPr>
          <w:rFonts w:ascii="Arial" w:hAnsi="Arial" w:cs="Arial"/>
          <w:sz w:val="24"/>
          <w:szCs w:val="24"/>
          <w:shd w:val="clear" w:color="auto" w:fill="FFFFFF"/>
        </w:rPr>
        <w:t>. Harlow: Pearson.</w:t>
      </w:r>
    </w:p>
    <w:p w14:paraId="348C1FF4" w14:textId="77777777" w:rsidR="000A117A" w:rsidRPr="000A117A" w:rsidRDefault="000A117A" w:rsidP="00A73832">
      <w:pPr>
        <w:pStyle w:val="ListParagraph"/>
        <w:numPr>
          <w:ilvl w:val="0"/>
          <w:numId w:val="34"/>
        </w:numPr>
        <w:spacing w:line="360" w:lineRule="auto"/>
        <w:rPr>
          <w:rFonts w:ascii="Arial" w:eastAsia="Times New Roman" w:hAnsi="Arial" w:cs="Arial"/>
          <w:sz w:val="24"/>
          <w:szCs w:val="24"/>
        </w:rPr>
      </w:pPr>
      <w:r w:rsidRPr="000A117A">
        <w:rPr>
          <w:rFonts w:ascii="Arial" w:hAnsi="Arial" w:cs="Arial"/>
          <w:sz w:val="24"/>
          <w:szCs w:val="24"/>
          <w:shd w:val="clear" w:color="auto" w:fill="FFFFFF"/>
        </w:rPr>
        <w:t xml:space="preserve">Lumina, R., </w:t>
      </w:r>
      <w:r w:rsidR="00892A20">
        <w:rPr>
          <w:rFonts w:ascii="Arial" w:hAnsi="Arial" w:cs="Arial"/>
          <w:sz w:val="24"/>
          <w:szCs w:val="24"/>
          <w:shd w:val="clear" w:color="auto" w:fill="FFFFFF"/>
        </w:rPr>
        <w:t>(</w:t>
      </w:r>
      <w:r w:rsidRPr="000A117A">
        <w:rPr>
          <w:rFonts w:ascii="Arial" w:hAnsi="Arial" w:cs="Arial"/>
          <w:sz w:val="24"/>
          <w:szCs w:val="24"/>
          <w:shd w:val="clear" w:color="auto" w:fill="FFFFFF"/>
        </w:rPr>
        <w:t>2024</w:t>
      </w:r>
      <w:r w:rsidR="00892A20">
        <w:rPr>
          <w:rFonts w:ascii="Arial" w:hAnsi="Arial" w:cs="Arial"/>
          <w:sz w:val="24"/>
          <w:szCs w:val="24"/>
          <w:shd w:val="clear" w:color="auto" w:fill="FFFFFF"/>
        </w:rPr>
        <w:t>)</w:t>
      </w:r>
      <w:r w:rsidRPr="000A117A">
        <w:rPr>
          <w:rFonts w:ascii="Arial" w:hAnsi="Arial" w:cs="Arial"/>
          <w:sz w:val="24"/>
          <w:szCs w:val="24"/>
          <w:shd w:val="clear" w:color="auto" w:fill="FFFFFF"/>
        </w:rPr>
        <w:t xml:space="preserve">. The premiumization opportunity: enhancing Italian SMEs value proposition through three dimensions. </w:t>
      </w:r>
    </w:p>
    <w:p w14:paraId="7EB2A2E9" w14:textId="77777777" w:rsidR="000A117A" w:rsidRPr="000A117A" w:rsidRDefault="000A117A" w:rsidP="00A73832">
      <w:pPr>
        <w:pStyle w:val="ListParagraph"/>
        <w:numPr>
          <w:ilvl w:val="0"/>
          <w:numId w:val="34"/>
        </w:numPr>
        <w:spacing w:line="360" w:lineRule="auto"/>
        <w:rPr>
          <w:rFonts w:ascii="Arial" w:eastAsia="Times New Roman" w:hAnsi="Arial" w:cs="Arial"/>
          <w:sz w:val="24"/>
          <w:szCs w:val="24"/>
        </w:rPr>
      </w:pPr>
      <w:r w:rsidRPr="000A117A">
        <w:rPr>
          <w:rFonts w:ascii="Arial" w:hAnsi="Arial" w:cs="Arial"/>
          <w:sz w:val="24"/>
          <w:szCs w:val="24"/>
        </w:rPr>
        <w:t>Marks &amp; Spencer. (2025). </w:t>
      </w:r>
      <w:r w:rsidRPr="000A117A">
        <w:rPr>
          <w:rFonts w:ascii="Arial" w:hAnsi="Arial" w:cs="Arial"/>
          <w:i/>
          <w:iCs/>
          <w:sz w:val="24"/>
          <w:szCs w:val="24"/>
        </w:rPr>
        <w:t xml:space="preserve">M&amp;S launches young designer competition with </w:t>
      </w:r>
      <w:proofErr w:type="spellStart"/>
      <w:r w:rsidRPr="000A117A">
        <w:rPr>
          <w:rFonts w:ascii="Arial" w:hAnsi="Arial" w:cs="Arial"/>
          <w:i/>
          <w:iCs/>
          <w:sz w:val="24"/>
          <w:szCs w:val="24"/>
        </w:rPr>
        <w:t>Youngminds</w:t>
      </w:r>
      <w:proofErr w:type="spellEnd"/>
      <w:r w:rsidRPr="000A117A">
        <w:rPr>
          <w:rFonts w:ascii="Arial" w:hAnsi="Arial" w:cs="Arial"/>
          <w:i/>
          <w:iCs/>
          <w:sz w:val="24"/>
          <w:szCs w:val="24"/>
        </w:rPr>
        <w:t xml:space="preserve"> to support young people’s mental health</w:t>
      </w:r>
      <w:r w:rsidRPr="000A117A">
        <w:rPr>
          <w:rFonts w:ascii="Arial" w:hAnsi="Arial" w:cs="Arial"/>
          <w:sz w:val="24"/>
          <w:szCs w:val="24"/>
        </w:rPr>
        <w:t>. [online] Available at:</w:t>
      </w:r>
      <w:r w:rsidRPr="000A117A">
        <w:rPr>
          <w:rFonts w:ascii="Calibri" w:hAnsi="Calibri" w:cs="Calibri"/>
          <w:sz w:val="27"/>
          <w:szCs w:val="27"/>
        </w:rPr>
        <w:t xml:space="preserve"> </w:t>
      </w:r>
      <w:hyperlink r:id="rId19" w:history="1">
        <w:r w:rsidRPr="000A117A">
          <w:rPr>
            <w:rStyle w:val="Hyperlink"/>
            <w:rFonts w:ascii="Calibri" w:hAnsi="Calibri" w:cs="Calibri"/>
            <w:sz w:val="27"/>
            <w:szCs w:val="27"/>
          </w:rPr>
          <w:t>https://corporate.marksandspencer.com/media/press-releases/ms-launches-young-designer-competition-youngminds-support-young-peoples-mental</w:t>
        </w:r>
      </w:hyperlink>
      <w:r w:rsidRPr="000A117A">
        <w:rPr>
          <w:rFonts w:ascii="Calibri" w:hAnsi="Calibri" w:cs="Calibri"/>
          <w:color w:val="2C3E50"/>
          <w:sz w:val="27"/>
          <w:szCs w:val="27"/>
        </w:rPr>
        <w:t>.</w:t>
      </w:r>
    </w:p>
    <w:p w14:paraId="2620CB98" w14:textId="77777777" w:rsidR="000A117A" w:rsidRDefault="002C1296" w:rsidP="00A73832">
      <w:pPr>
        <w:pStyle w:val="ListParagraph"/>
        <w:numPr>
          <w:ilvl w:val="0"/>
          <w:numId w:val="34"/>
        </w:numPr>
        <w:spacing w:line="360" w:lineRule="auto"/>
        <w:rPr>
          <w:rFonts w:ascii="Arial" w:eastAsia="Times New Roman" w:hAnsi="Arial" w:cs="Arial"/>
          <w:sz w:val="24"/>
          <w:szCs w:val="24"/>
        </w:rPr>
      </w:pPr>
      <w:r w:rsidRPr="000A117A">
        <w:rPr>
          <w:rFonts w:ascii="Arial" w:hAnsi="Arial" w:cs="Arial"/>
          <w:sz w:val="24"/>
          <w:szCs w:val="24"/>
        </w:rPr>
        <w:t>Marks &amp; Spencer. (2023). </w:t>
      </w:r>
      <w:r w:rsidRPr="000A117A">
        <w:rPr>
          <w:rFonts w:ascii="Arial" w:hAnsi="Arial" w:cs="Arial"/>
          <w:i/>
          <w:iCs/>
          <w:sz w:val="24"/>
          <w:szCs w:val="24"/>
        </w:rPr>
        <w:t xml:space="preserve">M&amp;S Launches First Pre-Loved Back-to-School Uniform Shop in Partnership With Oxfam and </w:t>
      </w:r>
      <w:proofErr w:type="spellStart"/>
      <w:r w:rsidRPr="000A117A">
        <w:rPr>
          <w:rFonts w:ascii="Arial" w:hAnsi="Arial" w:cs="Arial"/>
          <w:i/>
          <w:iCs/>
          <w:sz w:val="24"/>
          <w:szCs w:val="24"/>
        </w:rPr>
        <w:t>Ebay</w:t>
      </w:r>
      <w:proofErr w:type="spellEnd"/>
      <w:r w:rsidRPr="000A117A">
        <w:rPr>
          <w:rFonts w:ascii="Arial" w:hAnsi="Arial" w:cs="Arial"/>
          <w:sz w:val="24"/>
          <w:szCs w:val="24"/>
        </w:rPr>
        <w:t xml:space="preserve">. [online] Available at: </w:t>
      </w:r>
      <w:hyperlink r:id="rId20" w:history="1">
        <w:r w:rsidRPr="000A117A">
          <w:rPr>
            <w:rStyle w:val="Hyperlink"/>
            <w:rFonts w:ascii="Arial" w:hAnsi="Arial" w:cs="Arial"/>
            <w:sz w:val="24"/>
            <w:szCs w:val="24"/>
          </w:rPr>
          <w:t>https://corporate.marksandspencer.com/media/press-releases/ms-launches-first-pre-loved-back-school-uniform-shop-partnership-oxfam-and</w:t>
        </w:r>
      </w:hyperlink>
      <w:r w:rsidRPr="000A117A">
        <w:rPr>
          <w:rFonts w:ascii="Arial" w:hAnsi="Arial" w:cs="Arial"/>
          <w:color w:val="2C3E50"/>
          <w:sz w:val="24"/>
          <w:szCs w:val="24"/>
        </w:rPr>
        <w:t xml:space="preserve">. </w:t>
      </w:r>
      <w:r w:rsidRPr="000A117A">
        <w:rPr>
          <w:rFonts w:ascii="Arial" w:hAnsi="Arial" w:cs="Arial"/>
          <w:sz w:val="24"/>
          <w:szCs w:val="24"/>
        </w:rPr>
        <w:t xml:space="preserve">Accessed </w:t>
      </w:r>
      <w:r w:rsidRPr="000A117A">
        <w:rPr>
          <w:rFonts w:ascii="Arial" w:eastAsia="Times New Roman" w:hAnsi="Arial" w:cs="Arial"/>
          <w:sz w:val="24"/>
          <w:szCs w:val="24"/>
        </w:rPr>
        <w:t>(October 18, 2025)</w:t>
      </w:r>
      <w:r w:rsidR="000A117A">
        <w:rPr>
          <w:rFonts w:ascii="Arial" w:eastAsia="Times New Roman" w:hAnsi="Arial" w:cs="Arial"/>
          <w:sz w:val="24"/>
          <w:szCs w:val="24"/>
        </w:rPr>
        <w:t>.</w:t>
      </w:r>
    </w:p>
    <w:p w14:paraId="532F3EF0" w14:textId="77777777" w:rsidR="000A117A" w:rsidRDefault="00CC2941" w:rsidP="00A73832">
      <w:pPr>
        <w:pStyle w:val="ListParagraph"/>
        <w:numPr>
          <w:ilvl w:val="0"/>
          <w:numId w:val="34"/>
        </w:numPr>
        <w:spacing w:line="360" w:lineRule="auto"/>
        <w:rPr>
          <w:rFonts w:ascii="Arial" w:eastAsia="Times New Roman" w:hAnsi="Arial" w:cs="Arial"/>
          <w:sz w:val="24"/>
          <w:szCs w:val="24"/>
        </w:rPr>
      </w:pPr>
      <w:r w:rsidRPr="000A117A">
        <w:rPr>
          <w:rFonts w:ascii="Arial" w:hAnsi="Arial" w:cs="Arial"/>
          <w:sz w:val="24"/>
          <w:szCs w:val="24"/>
        </w:rPr>
        <w:t>Marks &amp; Spencer. (2024). </w:t>
      </w:r>
      <w:r w:rsidRPr="000A117A">
        <w:rPr>
          <w:rFonts w:ascii="Arial" w:hAnsi="Arial" w:cs="Arial"/>
          <w:i/>
          <w:iCs/>
          <w:sz w:val="24"/>
          <w:szCs w:val="24"/>
        </w:rPr>
        <w:t>2023/24 Christmas Trading Statement</w:t>
      </w:r>
      <w:r w:rsidRPr="000A117A">
        <w:rPr>
          <w:rFonts w:ascii="Arial" w:hAnsi="Arial" w:cs="Arial"/>
          <w:sz w:val="24"/>
          <w:szCs w:val="24"/>
        </w:rPr>
        <w:t xml:space="preserve">. [online] Available at: https://corporate.marksandspencer.com/node/2939 [Accessed 21 Oct. 2025]. Accessed </w:t>
      </w:r>
      <w:r w:rsidRPr="000A117A">
        <w:rPr>
          <w:rFonts w:ascii="Arial" w:eastAsia="Times New Roman" w:hAnsi="Arial" w:cs="Arial"/>
          <w:sz w:val="24"/>
          <w:szCs w:val="24"/>
        </w:rPr>
        <w:t>(October 18, 2025).</w:t>
      </w:r>
    </w:p>
    <w:p w14:paraId="568E6A48" w14:textId="77777777" w:rsidR="000A117A" w:rsidRPr="000A117A" w:rsidRDefault="00CC2941" w:rsidP="00A73832">
      <w:pPr>
        <w:pStyle w:val="ListParagraph"/>
        <w:numPr>
          <w:ilvl w:val="0"/>
          <w:numId w:val="34"/>
        </w:numPr>
        <w:spacing w:line="360" w:lineRule="auto"/>
        <w:rPr>
          <w:rFonts w:ascii="Arial" w:eastAsia="Times New Roman" w:hAnsi="Arial" w:cs="Arial"/>
          <w:sz w:val="24"/>
          <w:szCs w:val="24"/>
        </w:rPr>
      </w:pPr>
      <w:r w:rsidRPr="000A117A">
        <w:rPr>
          <w:rFonts w:ascii="Arial" w:hAnsi="Arial" w:cs="Arial"/>
          <w:sz w:val="24"/>
          <w:szCs w:val="24"/>
        </w:rPr>
        <w:lastRenderedPageBreak/>
        <w:t>M&amp;S Corporate (2024) </w:t>
      </w:r>
      <w:r w:rsidRPr="000A117A">
        <w:rPr>
          <w:rFonts w:ascii="Arial" w:hAnsi="Arial" w:cs="Arial"/>
          <w:i/>
          <w:iCs/>
          <w:sz w:val="24"/>
          <w:szCs w:val="24"/>
        </w:rPr>
        <w:t>Store Estate</w:t>
      </w:r>
      <w:r w:rsidRPr="000A117A">
        <w:rPr>
          <w:rFonts w:ascii="Arial" w:hAnsi="Arial" w:cs="Arial"/>
          <w:sz w:val="24"/>
          <w:szCs w:val="24"/>
        </w:rPr>
        <w:t>. Available at</w:t>
      </w:r>
      <w:r w:rsidRPr="000A117A">
        <w:rPr>
          <w:rFonts w:ascii="Arial" w:hAnsi="Arial" w:cs="Arial"/>
          <w:color w:val="2C3E50"/>
          <w:sz w:val="24"/>
          <w:szCs w:val="24"/>
        </w:rPr>
        <w:t>: </w:t>
      </w:r>
      <w:hyperlink r:id="rId21" w:tgtFrame="_blank" w:history="1">
        <w:r w:rsidRPr="000A117A">
          <w:rPr>
            <w:rStyle w:val="Hyperlink"/>
            <w:rFonts w:ascii="Arial" w:hAnsi="Arial" w:cs="Arial"/>
            <w:sz w:val="24"/>
            <w:szCs w:val="24"/>
          </w:rPr>
          <w:t>https://corporate.marksandspencer.com/about-us/store-estate</w:t>
        </w:r>
      </w:hyperlink>
      <w:r w:rsidRPr="000A117A">
        <w:rPr>
          <w:rFonts w:ascii="Arial" w:hAnsi="Arial" w:cs="Arial"/>
          <w:color w:val="2C3E50"/>
          <w:sz w:val="24"/>
          <w:szCs w:val="24"/>
        </w:rPr>
        <w:t> </w:t>
      </w:r>
      <w:r w:rsidRPr="000A117A">
        <w:rPr>
          <w:rFonts w:ascii="Arial" w:hAnsi="Arial" w:cs="Arial"/>
          <w:sz w:val="24"/>
          <w:szCs w:val="24"/>
        </w:rPr>
        <w:t>(Accessed: 20 October 2025).</w:t>
      </w:r>
    </w:p>
    <w:p w14:paraId="309037FB" w14:textId="77777777" w:rsidR="000A117A" w:rsidRPr="000A117A" w:rsidRDefault="00CF2503" w:rsidP="00A73832">
      <w:pPr>
        <w:pStyle w:val="ListParagraph"/>
        <w:numPr>
          <w:ilvl w:val="0"/>
          <w:numId w:val="34"/>
        </w:numPr>
        <w:spacing w:line="360" w:lineRule="auto"/>
        <w:rPr>
          <w:rFonts w:ascii="Arial" w:eastAsia="Times New Roman" w:hAnsi="Arial" w:cs="Arial"/>
          <w:sz w:val="24"/>
          <w:szCs w:val="24"/>
        </w:rPr>
      </w:pPr>
      <w:r w:rsidRPr="000A117A">
        <w:rPr>
          <w:rFonts w:ascii="Arial" w:hAnsi="Arial" w:cs="Arial"/>
          <w:sz w:val="24"/>
          <w:szCs w:val="24"/>
        </w:rPr>
        <w:t>M&amp;S (2022) </w:t>
      </w:r>
      <w:r w:rsidRPr="000A117A">
        <w:rPr>
          <w:rFonts w:ascii="Arial" w:hAnsi="Arial" w:cs="Arial"/>
          <w:i/>
          <w:iCs/>
          <w:sz w:val="24"/>
          <w:szCs w:val="24"/>
        </w:rPr>
        <w:t>Plan A Report 2022</w:t>
      </w:r>
      <w:r w:rsidRPr="000A117A">
        <w:rPr>
          <w:rFonts w:ascii="Arial" w:hAnsi="Arial" w:cs="Arial"/>
          <w:sz w:val="24"/>
          <w:szCs w:val="24"/>
        </w:rPr>
        <w:t>. Available at</w:t>
      </w:r>
      <w:r w:rsidRPr="000A117A">
        <w:rPr>
          <w:rFonts w:ascii="Arial" w:hAnsi="Arial" w:cs="Arial"/>
          <w:color w:val="2C3E50"/>
          <w:sz w:val="24"/>
          <w:szCs w:val="24"/>
        </w:rPr>
        <w:t>: </w:t>
      </w:r>
      <w:hyperlink r:id="rId22" w:tgtFrame="_blank" w:history="1">
        <w:r w:rsidRPr="000A117A">
          <w:rPr>
            <w:rStyle w:val="Hyperlink"/>
            <w:rFonts w:ascii="Arial" w:hAnsi="Arial" w:cs="Arial"/>
            <w:sz w:val="24"/>
            <w:szCs w:val="24"/>
          </w:rPr>
          <w:t>https://corporate.marksandspencer.com/plan-a</w:t>
        </w:r>
      </w:hyperlink>
      <w:r w:rsidRPr="000A117A">
        <w:rPr>
          <w:rFonts w:ascii="Arial" w:hAnsi="Arial" w:cs="Arial"/>
          <w:color w:val="2C3E50"/>
          <w:sz w:val="24"/>
          <w:szCs w:val="24"/>
        </w:rPr>
        <w:t> </w:t>
      </w:r>
      <w:r w:rsidRPr="000A117A">
        <w:rPr>
          <w:rFonts w:ascii="Arial" w:hAnsi="Arial" w:cs="Arial"/>
          <w:sz w:val="24"/>
          <w:szCs w:val="24"/>
        </w:rPr>
        <w:t>(Accessed: 19 October 2025).</w:t>
      </w:r>
    </w:p>
    <w:p w14:paraId="27C05A46" w14:textId="77777777" w:rsidR="000A117A" w:rsidRPr="000A117A" w:rsidRDefault="00CF2503" w:rsidP="00A73832">
      <w:pPr>
        <w:pStyle w:val="ListParagraph"/>
        <w:numPr>
          <w:ilvl w:val="0"/>
          <w:numId w:val="34"/>
        </w:numPr>
        <w:spacing w:line="360" w:lineRule="auto"/>
        <w:rPr>
          <w:rFonts w:ascii="Arial" w:eastAsia="Times New Roman" w:hAnsi="Arial" w:cs="Arial"/>
          <w:sz w:val="24"/>
          <w:szCs w:val="24"/>
        </w:rPr>
      </w:pPr>
      <w:r w:rsidRPr="000A117A">
        <w:rPr>
          <w:rFonts w:ascii="Arial" w:hAnsi="Arial" w:cs="Arial"/>
          <w:sz w:val="24"/>
          <w:szCs w:val="24"/>
          <w:shd w:val="clear" w:color="auto" w:fill="FFFFFF"/>
        </w:rPr>
        <w:t xml:space="preserve">Niinimäki, K., Peters, G., </w:t>
      </w:r>
      <w:proofErr w:type="spellStart"/>
      <w:r w:rsidRPr="000A117A">
        <w:rPr>
          <w:rFonts w:ascii="Arial" w:hAnsi="Arial" w:cs="Arial"/>
          <w:sz w:val="24"/>
          <w:szCs w:val="24"/>
          <w:shd w:val="clear" w:color="auto" w:fill="FFFFFF"/>
        </w:rPr>
        <w:t>Dahlbo</w:t>
      </w:r>
      <w:proofErr w:type="spellEnd"/>
      <w:r w:rsidRPr="000A117A">
        <w:rPr>
          <w:rFonts w:ascii="Arial" w:hAnsi="Arial" w:cs="Arial"/>
          <w:sz w:val="24"/>
          <w:szCs w:val="24"/>
          <w:shd w:val="clear" w:color="auto" w:fill="FFFFFF"/>
        </w:rPr>
        <w:t>, H., Perry, P., Rissanen, T. and Gwilt, A. (2020) 'The environmental price of fast fashion', </w:t>
      </w:r>
      <w:r w:rsidRPr="000A117A">
        <w:rPr>
          <w:rStyle w:val="Emphasis"/>
          <w:rFonts w:ascii="Arial" w:hAnsi="Arial" w:cs="Arial"/>
          <w:sz w:val="24"/>
          <w:szCs w:val="24"/>
          <w:shd w:val="clear" w:color="auto" w:fill="FFFFFF"/>
        </w:rPr>
        <w:t>Nature Reviews Earth &amp; Environment</w:t>
      </w:r>
      <w:r w:rsidRPr="000A117A">
        <w:rPr>
          <w:rFonts w:ascii="Arial" w:hAnsi="Arial" w:cs="Arial"/>
          <w:sz w:val="24"/>
          <w:szCs w:val="24"/>
          <w:shd w:val="clear" w:color="auto" w:fill="FFFFFF"/>
        </w:rPr>
        <w:t>, 1(4), pp. 189-200.</w:t>
      </w:r>
    </w:p>
    <w:p w14:paraId="1953EADA" w14:textId="77777777" w:rsidR="000A117A" w:rsidRPr="000A117A" w:rsidRDefault="00256573" w:rsidP="00A73832">
      <w:pPr>
        <w:pStyle w:val="ListParagraph"/>
        <w:numPr>
          <w:ilvl w:val="0"/>
          <w:numId w:val="34"/>
        </w:numPr>
        <w:spacing w:line="360" w:lineRule="auto"/>
        <w:rPr>
          <w:rFonts w:ascii="Arial" w:eastAsia="Times New Roman" w:hAnsi="Arial" w:cs="Arial"/>
          <w:sz w:val="24"/>
          <w:szCs w:val="24"/>
        </w:rPr>
      </w:pPr>
      <w:r w:rsidRPr="000A117A">
        <w:rPr>
          <w:rFonts w:ascii="Arial" w:hAnsi="Arial" w:cs="Arial"/>
          <w:sz w:val="24"/>
          <w:szCs w:val="24"/>
        </w:rPr>
        <w:t>Office for National Statistics (2024). </w:t>
      </w:r>
      <w:r w:rsidRPr="000A117A">
        <w:rPr>
          <w:rFonts w:ascii="Arial" w:hAnsi="Arial" w:cs="Arial"/>
          <w:i/>
          <w:iCs/>
          <w:sz w:val="24"/>
          <w:szCs w:val="24"/>
        </w:rPr>
        <w:t>Cost of Living Latest Insights </w:t>
      </w:r>
      <w:r w:rsidRPr="000A117A">
        <w:rPr>
          <w:rFonts w:ascii="Arial" w:hAnsi="Arial" w:cs="Arial"/>
          <w:sz w:val="24"/>
          <w:szCs w:val="24"/>
        </w:rPr>
        <w:t xml:space="preserve">. [online] www.ons.gov.uk. Available at: </w:t>
      </w:r>
      <w:hyperlink r:id="rId23" w:history="1">
        <w:r w:rsidRPr="000A117A">
          <w:rPr>
            <w:rStyle w:val="Hyperlink"/>
            <w:rFonts w:ascii="Arial" w:hAnsi="Arial" w:cs="Arial"/>
            <w:sz w:val="24"/>
            <w:szCs w:val="24"/>
          </w:rPr>
          <w:t>https://www.ons.gov.uk/economy/inflationandpriceindices/articles/costofliving/latestinsights</w:t>
        </w:r>
      </w:hyperlink>
      <w:r w:rsidRPr="000A117A">
        <w:rPr>
          <w:rFonts w:ascii="Arial" w:hAnsi="Arial" w:cs="Arial"/>
          <w:color w:val="2C3E50"/>
          <w:sz w:val="24"/>
          <w:szCs w:val="24"/>
        </w:rPr>
        <w:t>.</w:t>
      </w:r>
    </w:p>
    <w:p w14:paraId="4365623F" w14:textId="77777777" w:rsidR="00C14DF2" w:rsidRDefault="00C14DF2" w:rsidP="00A73832">
      <w:pPr>
        <w:pStyle w:val="ListParagraph"/>
        <w:numPr>
          <w:ilvl w:val="0"/>
          <w:numId w:val="34"/>
        </w:numPr>
        <w:spacing w:line="360" w:lineRule="auto"/>
        <w:rPr>
          <w:rFonts w:ascii="Arial" w:hAnsi="Arial" w:cs="Arial"/>
          <w:sz w:val="24"/>
          <w:szCs w:val="24"/>
          <w:shd w:val="clear" w:color="auto" w:fill="FFFFFF"/>
        </w:rPr>
      </w:pPr>
      <w:r w:rsidRPr="00C14DF2">
        <w:rPr>
          <w:rFonts w:ascii="Arial" w:hAnsi="Arial" w:cs="Arial"/>
          <w:sz w:val="24"/>
          <w:szCs w:val="24"/>
          <w:shd w:val="clear" w:color="auto" w:fill="FFFFFF"/>
        </w:rPr>
        <w:t xml:space="preserve">Qian, Y. and Xi, X., </w:t>
      </w:r>
      <w:r w:rsidR="00892A20">
        <w:rPr>
          <w:rFonts w:ascii="Arial" w:hAnsi="Arial" w:cs="Arial"/>
          <w:sz w:val="24"/>
          <w:szCs w:val="24"/>
          <w:shd w:val="clear" w:color="auto" w:fill="FFFFFF"/>
        </w:rPr>
        <w:t>(</w:t>
      </w:r>
      <w:r w:rsidRPr="00C14DF2">
        <w:rPr>
          <w:rFonts w:ascii="Arial" w:hAnsi="Arial" w:cs="Arial"/>
          <w:sz w:val="24"/>
          <w:szCs w:val="24"/>
          <w:shd w:val="clear" w:color="auto" w:fill="FFFFFF"/>
        </w:rPr>
        <w:t>2025</w:t>
      </w:r>
      <w:r w:rsidR="00892A20">
        <w:rPr>
          <w:rFonts w:ascii="Arial" w:hAnsi="Arial" w:cs="Arial"/>
          <w:sz w:val="24"/>
          <w:szCs w:val="24"/>
          <w:shd w:val="clear" w:color="auto" w:fill="FFFFFF"/>
        </w:rPr>
        <w:t>)</w:t>
      </w:r>
      <w:r w:rsidRPr="00C14DF2">
        <w:rPr>
          <w:rFonts w:ascii="Arial" w:hAnsi="Arial" w:cs="Arial"/>
          <w:sz w:val="24"/>
          <w:szCs w:val="24"/>
          <w:shd w:val="clear" w:color="auto" w:fill="FFFFFF"/>
        </w:rPr>
        <w:t>. Evaluating the policy effect of the “Broadband China” strategy—From the perspective of urban entrepreneurship vitality. </w:t>
      </w:r>
      <w:r w:rsidRPr="00C14DF2">
        <w:rPr>
          <w:rFonts w:ascii="Arial" w:hAnsi="Arial" w:cs="Arial"/>
          <w:i/>
          <w:iCs/>
          <w:sz w:val="24"/>
          <w:szCs w:val="24"/>
          <w:shd w:val="clear" w:color="auto" w:fill="FFFFFF"/>
        </w:rPr>
        <w:t>Journal of the Knowledge Economy</w:t>
      </w:r>
      <w:r w:rsidRPr="00C14DF2">
        <w:rPr>
          <w:rFonts w:ascii="Arial" w:hAnsi="Arial" w:cs="Arial"/>
          <w:sz w:val="24"/>
          <w:szCs w:val="24"/>
          <w:shd w:val="clear" w:color="auto" w:fill="FFFFFF"/>
        </w:rPr>
        <w:t>, </w:t>
      </w:r>
      <w:r w:rsidRPr="00C14DF2">
        <w:rPr>
          <w:rFonts w:ascii="Arial" w:hAnsi="Arial" w:cs="Arial"/>
          <w:i/>
          <w:iCs/>
          <w:sz w:val="24"/>
          <w:szCs w:val="24"/>
          <w:shd w:val="clear" w:color="auto" w:fill="FFFFFF"/>
        </w:rPr>
        <w:t>16</w:t>
      </w:r>
      <w:r w:rsidRPr="00C14DF2">
        <w:rPr>
          <w:rFonts w:ascii="Arial" w:hAnsi="Arial" w:cs="Arial"/>
          <w:sz w:val="24"/>
          <w:szCs w:val="24"/>
          <w:shd w:val="clear" w:color="auto" w:fill="FFFFFF"/>
        </w:rPr>
        <w:t>(3), pp.10993-11019.</w:t>
      </w:r>
    </w:p>
    <w:p w14:paraId="2376D571" w14:textId="77777777" w:rsidR="00C14DF2" w:rsidRDefault="00C14DF2" w:rsidP="00A73832">
      <w:pPr>
        <w:pStyle w:val="ListParagraph"/>
        <w:numPr>
          <w:ilvl w:val="0"/>
          <w:numId w:val="34"/>
        </w:numPr>
        <w:spacing w:line="360" w:lineRule="auto"/>
        <w:rPr>
          <w:rFonts w:ascii="Arial" w:hAnsi="Arial" w:cs="Arial"/>
          <w:sz w:val="24"/>
          <w:szCs w:val="24"/>
          <w:shd w:val="clear" w:color="auto" w:fill="FFFFFF"/>
        </w:rPr>
      </w:pPr>
      <w:r w:rsidRPr="00C14DF2">
        <w:rPr>
          <w:rFonts w:ascii="Arial" w:hAnsi="Arial" w:cs="Arial"/>
          <w:sz w:val="24"/>
          <w:szCs w:val="24"/>
          <w:shd w:val="clear" w:color="auto" w:fill="FFFFFF"/>
        </w:rPr>
        <w:t xml:space="preserve">Shavshukov, V.M. and Zhuravleva, N.A., </w:t>
      </w:r>
      <w:r w:rsidR="00892A20">
        <w:rPr>
          <w:rFonts w:ascii="Arial" w:hAnsi="Arial" w:cs="Arial"/>
          <w:sz w:val="24"/>
          <w:szCs w:val="24"/>
          <w:shd w:val="clear" w:color="auto" w:fill="FFFFFF"/>
        </w:rPr>
        <w:t>(</w:t>
      </w:r>
      <w:r w:rsidRPr="00C14DF2">
        <w:rPr>
          <w:rFonts w:ascii="Arial" w:hAnsi="Arial" w:cs="Arial"/>
          <w:sz w:val="24"/>
          <w:szCs w:val="24"/>
          <w:shd w:val="clear" w:color="auto" w:fill="FFFFFF"/>
        </w:rPr>
        <w:t>2020</w:t>
      </w:r>
      <w:r w:rsidR="00892A20">
        <w:rPr>
          <w:rFonts w:ascii="Arial" w:hAnsi="Arial" w:cs="Arial"/>
          <w:sz w:val="24"/>
          <w:szCs w:val="24"/>
          <w:shd w:val="clear" w:color="auto" w:fill="FFFFFF"/>
        </w:rPr>
        <w:t>)</w:t>
      </w:r>
      <w:r w:rsidRPr="00C14DF2">
        <w:rPr>
          <w:rFonts w:ascii="Arial" w:hAnsi="Arial" w:cs="Arial"/>
          <w:sz w:val="24"/>
          <w:szCs w:val="24"/>
          <w:shd w:val="clear" w:color="auto" w:fill="FFFFFF"/>
        </w:rPr>
        <w:t>. Global economy: New risks and leadership problems. </w:t>
      </w:r>
      <w:r w:rsidRPr="00C14DF2">
        <w:rPr>
          <w:rFonts w:ascii="Arial" w:hAnsi="Arial" w:cs="Arial"/>
          <w:i/>
          <w:iCs/>
          <w:sz w:val="24"/>
          <w:szCs w:val="24"/>
          <w:shd w:val="clear" w:color="auto" w:fill="FFFFFF"/>
        </w:rPr>
        <w:t>International Journal of Financial Studies</w:t>
      </w:r>
      <w:r w:rsidRPr="00C14DF2">
        <w:rPr>
          <w:rFonts w:ascii="Arial" w:hAnsi="Arial" w:cs="Arial"/>
          <w:sz w:val="24"/>
          <w:szCs w:val="24"/>
          <w:shd w:val="clear" w:color="auto" w:fill="FFFFFF"/>
        </w:rPr>
        <w:t>, </w:t>
      </w:r>
      <w:r w:rsidRPr="00C14DF2">
        <w:rPr>
          <w:rFonts w:ascii="Arial" w:hAnsi="Arial" w:cs="Arial"/>
          <w:i/>
          <w:iCs/>
          <w:sz w:val="24"/>
          <w:szCs w:val="24"/>
          <w:shd w:val="clear" w:color="auto" w:fill="FFFFFF"/>
        </w:rPr>
        <w:t>8</w:t>
      </w:r>
      <w:r w:rsidRPr="00C14DF2">
        <w:rPr>
          <w:rFonts w:ascii="Arial" w:hAnsi="Arial" w:cs="Arial"/>
          <w:sz w:val="24"/>
          <w:szCs w:val="24"/>
          <w:shd w:val="clear" w:color="auto" w:fill="FFFFFF"/>
        </w:rPr>
        <w:t>(1), p.7.</w:t>
      </w:r>
    </w:p>
    <w:p w14:paraId="20E71FA0" w14:textId="77777777" w:rsidR="00C14DF2" w:rsidRDefault="00C14DF2" w:rsidP="00A73832">
      <w:pPr>
        <w:pStyle w:val="ListParagraph"/>
        <w:numPr>
          <w:ilvl w:val="0"/>
          <w:numId w:val="34"/>
        </w:numPr>
        <w:spacing w:line="360" w:lineRule="auto"/>
        <w:rPr>
          <w:rFonts w:ascii="Arial" w:hAnsi="Arial" w:cs="Arial"/>
          <w:sz w:val="24"/>
          <w:szCs w:val="24"/>
          <w:shd w:val="clear" w:color="auto" w:fill="FFFFFF"/>
        </w:rPr>
      </w:pPr>
      <w:r w:rsidRPr="00C14DF2">
        <w:rPr>
          <w:rFonts w:ascii="Arial" w:hAnsi="Arial" w:cs="Arial"/>
          <w:sz w:val="24"/>
          <w:szCs w:val="24"/>
          <w:shd w:val="clear" w:color="auto" w:fill="FFFFFF"/>
        </w:rPr>
        <w:t>Stephenson, J., 2023. Cultural change. In </w:t>
      </w:r>
      <w:r w:rsidRPr="00C14DF2">
        <w:rPr>
          <w:rFonts w:ascii="Arial" w:hAnsi="Arial" w:cs="Arial"/>
          <w:i/>
          <w:iCs/>
          <w:sz w:val="24"/>
          <w:szCs w:val="24"/>
          <w:shd w:val="clear" w:color="auto" w:fill="FFFFFF"/>
        </w:rPr>
        <w:t>Culture and sustainability: Exploring stability and transformation with the cultures framework</w:t>
      </w:r>
      <w:r w:rsidRPr="00C14DF2">
        <w:rPr>
          <w:rFonts w:ascii="Arial" w:hAnsi="Arial" w:cs="Arial"/>
          <w:sz w:val="24"/>
          <w:szCs w:val="24"/>
          <w:shd w:val="clear" w:color="auto" w:fill="FFFFFF"/>
        </w:rPr>
        <w:t> (pp. 125-151). Cham: Springer International Publishing.</w:t>
      </w:r>
    </w:p>
    <w:p w14:paraId="5DB51337" w14:textId="77777777" w:rsidR="00C14DF2" w:rsidRPr="00C14DF2" w:rsidRDefault="00A05536" w:rsidP="00A73832">
      <w:pPr>
        <w:pStyle w:val="ListParagraph"/>
        <w:numPr>
          <w:ilvl w:val="0"/>
          <w:numId w:val="34"/>
        </w:numPr>
        <w:spacing w:line="360" w:lineRule="auto"/>
        <w:rPr>
          <w:rFonts w:ascii="Arial" w:hAnsi="Arial" w:cs="Arial"/>
          <w:sz w:val="24"/>
          <w:szCs w:val="24"/>
          <w:shd w:val="clear" w:color="auto" w:fill="FFFFFF"/>
        </w:rPr>
      </w:pPr>
      <w:r w:rsidRPr="00C14DF2">
        <w:rPr>
          <w:rFonts w:ascii="Arial" w:hAnsi="Arial" w:cs="Arial"/>
          <w:sz w:val="24"/>
          <w:szCs w:val="24"/>
        </w:rPr>
        <w:t>www.johnlewispartnership.co.uk. (n.d.). </w:t>
      </w:r>
      <w:r w:rsidRPr="00C14DF2">
        <w:rPr>
          <w:rFonts w:ascii="Arial" w:hAnsi="Arial" w:cs="Arial"/>
          <w:i/>
          <w:iCs/>
          <w:sz w:val="24"/>
          <w:szCs w:val="24"/>
        </w:rPr>
        <w:t>John Lewis Partnership - John Lewis Partnership unaudited interim results for the 26 weeks ended 29 July 2023</w:t>
      </w:r>
      <w:r w:rsidRPr="00C14DF2">
        <w:rPr>
          <w:rFonts w:ascii="Arial" w:hAnsi="Arial" w:cs="Arial"/>
          <w:sz w:val="24"/>
          <w:szCs w:val="24"/>
        </w:rPr>
        <w:t xml:space="preserve">. [online] Available at: </w:t>
      </w:r>
      <w:hyperlink r:id="rId24" w:history="1">
        <w:r w:rsidRPr="00C14DF2">
          <w:rPr>
            <w:rStyle w:val="Hyperlink"/>
            <w:rFonts w:ascii="Arial" w:hAnsi="Arial" w:cs="Arial"/>
            <w:sz w:val="24"/>
            <w:szCs w:val="24"/>
          </w:rPr>
          <w:t>https://www.johnlewispartnership.co.uk/media/press/jlp-unaudited-interim-results-for-the-26-weeks-ended-29-July-2023.html</w:t>
        </w:r>
      </w:hyperlink>
      <w:r w:rsidRPr="00C14DF2">
        <w:rPr>
          <w:rFonts w:ascii="Arial" w:hAnsi="Arial" w:cs="Arial"/>
          <w:color w:val="2C3E50"/>
          <w:sz w:val="24"/>
          <w:szCs w:val="24"/>
        </w:rPr>
        <w:t>.</w:t>
      </w:r>
    </w:p>
    <w:p w14:paraId="06AF19DF" w14:textId="77777777" w:rsidR="00CF52E1" w:rsidRPr="00C14DF2" w:rsidRDefault="00CF52E1" w:rsidP="00A73832">
      <w:pPr>
        <w:pStyle w:val="ListParagraph"/>
        <w:numPr>
          <w:ilvl w:val="0"/>
          <w:numId w:val="34"/>
        </w:numPr>
        <w:spacing w:line="360" w:lineRule="auto"/>
        <w:rPr>
          <w:rFonts w:ascii="Arial" w:hAnsi="Arial" w:cs="Arial"/>
          <w:sz w:val="24"/>
          <w:szCs w:val="24"/>
          <w:shd w:val="clear" w:color="auto" w:fill="FFFFFF"/>
        </w:rPr>
      </w:pPr>
      <w:r w:rsidRPr="00C14DF2">
        <w:rPr>
          <w:rFonts w:ascii="Arial" w:hAnsi="Arial" w:cs="Arial"/>
        </w:rPr>
        <w:t>Wissinger, E. (2021) 'Authenticity and the Branded Self in the Age of the Influencer', in </w:t>
      </w:r>
      <w:r w:rsidRPr="00C14DF2">
        <w:rPr>
          <w:rStyle w:val="Emphasis"/>
          <w:rFonts w:ascii="Arial" w:hAnsi="Arial" w:cs="Arial"/>
        </w:rPr>
        <w:t>The Routledge Companion to Fashion Studies</w:t>
      </w:r>
      <w:r w:rsidRPr="00C14DF2">
        <w:rPr>
          <w:rFonts w:ascii="Arial" w:hAnsi="Arial" w:cs="Arial"/>
        </w:rPr>
        <w:t>. London: Routledge, pp. 105-114.</w:t>
      </w:r>
    </w:p>
    <w:p w14:paraId="06804147" w14:textId="77777777" w:rsidR="00C14DF2" w:rsidRPr="00C14DF2" w:rsidRDefault="00C14DF2" w:rsidP="00A73832">
      <w:pPr>
        <w:pStyle w:val="ListParagraph"/>
        <w:numPr>
          <w:ilvl w:val="0"/>
          <w:numId w:val="34"/>
        </w:numPr>
        <w:spacing w:line="360" w:lineRule="auto"/>
        <w:rPr>
          <w:rFonts w:ascii="Arial" w:hAnsi="Arial" w:cs="Arial"/>
          <w:sz w:val="24"/>
          <w:szCs w:val="24"/>
        </w:rPr>
      </w:pPr>
      <w:r w:rsidRPr="00C14DF2">
        <w:rPr>
          <w:rFonts w:ascii="Arial" w:hAnsi="Arial" w:cs="Arial"/>
          <w:sz w:val="24"/>
          <w:szCs w:val="24"/>
        </w:rPr>
        <w:t>Wightman-Stone, D. (2023). </w:t>
      </w:r>
      <w:r w:rsidRPr="00C14DF2">
        <w:rPr>
          <w:rFonts w:ascii="Arial" w:hAnsi="Arial" w:cs="Arial"/>
          <w:i/>
          <w:iCs/>
          <w:sz w:val="24"/>
          <w:szCs w:val="24"/>
        </w:rPr>
        <w:t>Boden celebrates 30th anniversary with capsule collection</w:t>
      </w:r>
      <w:r w:rsidRPr="00C14DF2">
        <w:rPr>
          <w:rFonts w:ascii="Arial" w:hAnsi="Arial" w:cs="Arial"/>
          <w:sz w:val="24"/>
          <w:szCs w:val="24"/>
        </w:rPr>
        <w:t xml:space="preserve">. [online] </w:t>
      </w:r>
      <w:proofErr w:type="spellStart"/>
      <w:r w:rsidRPr="00C14DF2">
        <w:rPr>
          <w:rFonts w:ascii="Arial" w:hAnsi="Arial" w:cs="Arial"/>
          <w:sz w:val="24"/>
          <w:szCs w:val="24"/>
        </w:rPr>
        <w:t>FashionUnited</w:t>
      </w:r>
      <w:proofErr w:type="spellEnd"/>
      <w:r w:rsidRPr="00C14DF2">
        <w:rPr>
          <w:rFonts w:ascii="Arial" w:hAnsi="Arial" w:cs="Arial"/>
          <w:sz w:val="24"/>
          <w:szCs w:val="24"/>
        </w:rPr>
        <w:t xml:space="preserve">. Available at: </w:t>
      </w:r>
      <w:hyperlink r:id="rId25" w:history="1">
        <w:r w:rsidRPr="00C14DF2">
          <w:rPr>
            <w:rStyle w:val="Hyperlink"/>
            <w:rFonts w:ascii="Calibri" w:hAnsi="Calibri" w:cs="Calibri"/>
            <w:sz w:val="27"/>
            <w:szCs w:val="27"/>
          </w:rPr>
          <w:t>https://fashionunited.in/news/fashion/boden-celebrates-30th-anniversary-with-capsule-collection/2021090630430</w:t>
        </w:r>
      </w:hyperlink>
      <w:r w:rsidRPr="00C14DF2">
        <w:rPr>
          <w:rFonts w:ascii="Calibri" w:hAnsi="Calibri" w:cs="Calibri"/>
          <w:color w:val="2C3E50"/>
          <w:sz w:val="27"/>
          <w:szCs w:val="27"/>
        </w:rPr>
        <w:t xml:space="preserve"> </w:t>
      </w:r>
      <w:r w:rsidRPr="00C14DF2">
        <w:rPr>
          <w:rFonts w:ascii="Arial" w:hAnsi="Arial" w:cs="Arial"/>
          <w:sz w:val="24"/>
          <w:szCs w:val="24"/>
        </w:rPr>
        <w:t>[Accessed 22 Oct. 2025].</w:t>
      </w:r>
    </w:p>
    <w:p w14:paraId="0154FC4A" w14:textId="77777777" w:rsidR="00C14DF2" w:rsidRPr="00C14DF2" w:rsidRDefault="00C14DF2" w:rsidP="00A73832">
      <w:pPr>
        <w:pStyle w:val="ListParagraph"/>
        <w:numPr>
          <w:ilvl w:val="0"/>
          <w:numId w:val="34"/>
        </w:numPr>
        <w:spacing w:line="360" w:lineRule="auto"/>
        <w:rPr>
          <w:rFonts w:ascii="Arial" w:hAnsi="Arial" w:cs="Arial"/>
          <w:sz w:val="24"/>
          <w:szCs w:val="24"/>
          <w:shd w:val="clear" w:color="auto" w:fill="FFFFFF"/>
        </w:rPr>
      </w:pPr>
      <w:r w:rsidRPr="00C14DF2">
        <w:rPr>
          <w:rFonts w:ascii="Arial" w:hAnsi="Arial" w:cs="Arial"/>
          <w:sz w:val="24"/>
          <w:szCs w:val="24"/>
          <w:shd w:val="clear" w:color="auto" w:fill="FFFFFF"/>
        </w:rPr>
        <w:t xml:space="preserve">Xiong, S., Paulraj, A., Dai, J. and Irawan, C.A., </w:t>
      </w:r>
      <w:r w:rsidR="00892A20">
        <w:rPr>
          <w:rFonts w:ascii="Arial" w:hAnsi="Arial" w:cs="Arial"/>
          <w:sz w:val="24"/>
          <w:szCs w:val="24"/>
          <w:shd w:val="clear" w:color="auto" w:fill="FFFFFF"/>
        </w:rPr>
        <w:t>(</w:t>
      </w:r>
      <w:r w:rsidRPr="00C14DF2">
        <w:rPr>
          <w:rFonts w:ascii="Arial" w:hAnsi="Arial" w:cs="Arial"/>
          <w:sz w:val="24"/>
          <w:szCs w:val="24"/>
          <w:shd w:val="clear" w:color="auto" w:fill="FFFFFF"/>
        </w:rPr>
        <w:t>2025</w:t>
      </w:r>
      <w:r w:rsidR="00892A20">
        <w:rPr>
          <w:rFonts w:ascii="Arial" w:hAnsi="Arial" w:cs="Arial"/>
          <w:sz w:val="24"/>
          <w:szCs w:val="24"/>
          <w:shd w:val="clear" w:color="auto" w:fill="FFFFFF"/>
        </w:rPr>
        <w:t>)</w:t>
      </w:r>
      <w:r w:rsidRPr="00C14DF2">
        <w:rPr>
          <w:rFonts w:ascii="Arial" w:hAnsi="Arial" w:cs="Arial"/>
          <w:sz w:val="24"/>
          <w:szCs w:val="24"/>
          <w:shd w:val="clear" w:color="auto" w:fill="FFFFFF"/>
        </w:rPr>
        <w:t xml:space="preserve">. Digital integration capability asymmetry and buyer product innovation: the contingent roles of </w:t>
      </w:r>
      <w:r w:rsidRPr="00C14DF2">
        <w:rPr>
          <w:rFonts w:ascii="Arial" w:hAnsi="Arial" w:cs="Arial"/>
          <w:sz w:val="24"/>
          <w:szCs w:val="24"/>
          <w:shd w:val="clear" w:color="auto" w:fill="FFFFFF"/>
        </w:rPr>
        <w:lastRenderedPageBreak/>
        <w:t>environmental dynamism and innovative climate. </w:t>
      </w:r>
      <w:r w:rsidRPr="00C14DF2">
        <w:rPr>
          <w:rFonts w:ascii="Arial" w:hAnsi="Arial" w:cs="Arial"/>
          <w:i/>
          <w:iCs/>
          <w:sz w:val="24"/>
          <w:szCs w:val="24"/>
          <w:shd w:val="clear" w:color="auto" w:fill="FFFFFF"/>
        </w:rPr>
        <w:t>International Journal of Operations &amp; Production Management</w:t>
      </w:r>
      <w:r w:rsidRPr="00C14DF2">
        <w:rPr>
          <w:rFonts w:ascii="Arial" w:hAnsi="Arial" w:cs="Arial"/>
          <w:sz w:val="24"/>
          <w:szCs w:val="24"/>
          <w:shd w:val="clear" w:color="auto" w:fill="FFFFFF"/>
        </w:rPr>
        <w:t>, </w:t>
      </w:r>
      <w:r w:rsidRPr="00C14DF2">
        <w:rPr>
          <w:rFonts w:ascii="Arial" w:hAnsi="Arial" w:cs="Arial"/>
          <w:i/>
          <w:iCs/>
          <w:sz w:val="24"/>
          <w:szCs w:val="24"/>
          <w:shd w:val="clear" w:color="auto" w:fill="FFFFFF"/>
        </w:rPr>
        <w:t>45</w:t>
      </w:r>
      <w:r w:rsidRPr="00C14DF2">
        <w:rPr>
          <w:rFonts w:ascii="Arial" w:hAnsi="Arial" w:cs="Arial"/>
          <w:sz w:val="24"/>
          <w:szCs w:val="24"/>
          <w:shd w:val="clear" w:color="auto" w:fill="FFFFFF"/>
        </w:rPr>
        <w:t>(3), pp.756-782.</w:t>
      </w:r>
    </w:p>
    <w:p w14:paraId="345F5EE7" w14:textId="77777777" w:rsidR="002C1296" w:rsidRPr="002C1296" w:rsidRDefault="002C1296">
      <w:pPr>
        <w:rPr>
          <w:rFonts w:ascii="Calibri" w:hAnsi="Calibri" w:cs="Calibri"/>
          <w:b/>
          <w:color w:val="2C3E50"/>
          <w:sz w:val="27"/>
          <w:szCs w:val="27"/>
          <w:shd w:val="clear" w:color="auto" w:fill="FEF1C4"/>
        </w:rPr>
      </w:pPr>
      <w:r>
        <w:rPr>
          <w:rFonts w:ascii="Times New Roman" w:eastAsia="Times New Roman" w:hAnsi="Times New Roman" w:cs="Times New Roman"/>
          <w:sz w:val="24"/>
          <w:szCs w:val="24"/>
        </w:rPr>
        <w:t>.</w:t>
      </w:r>
    </w:p>
    <w:p w14:paraId="49C88A5A" w14:textId="77777777" w:rsidR="002C1296" w:rsidRDefault="002C1296">
      <w:pPr>
        <w:rPr>
          <w:rFonts w:ascii="Calibri" w:hAnsi="Calibri" w:cs="Calibri"/>
          <w:color w:val="2C3E50"/>
          <w:sz w:val="27"/>
          <w:szCs w:val="27"/>
          <w:shd w:val="clear" w:color="auto" w:fill="FEF1C4"/>
        </w:rPr>
      </w:pPr>
    </w:p>
    <w:p w14:paraId="2D707A26" w14:textId="77777777" w:rsidR="008A4FF4" w:rsidRDefault="008A4FF4">
      <w:pPr>
        <w:rPr>
          <w:rFonts w:ascii="Times New Roman" w:eastAsia="Times New Roman" w:hAnsi="Times New Roman" w:cs="Times New Roman"/>
          <w:sz w:val="24"/>
          <w:szCs w:val="24"/>
        </w:rPr>
      </w:pPr>
    </w:p>
    <w:p w14:paraId="4F0ABEB3" w14:textId="77777777" w:rsidR="0014403A" w:rsidRDefault="0014403A">
      <w:pPr>
        <w:rPr>
          <w:rFonts w:ascii="Times New Roman" w:eastAsia="Times New Roman" w:hAnsi="Times New Roman" w:cs="Times New Roman"/>
          <w:sz w:val="24"/>
          <w:szCs w:val="24"/>
        </w:rPr>
      </w:pPr>
    </w:p>
    <w:sectPr w:rsidR="0014403A" w:rsidSect="002301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5F0EE" w14:textId="77777777" w:rsidR="002D2E7F" w:rsidRDefault="002D2E7F" w:rsidP="008C45E0">
      <w:pPr>
        <w:spacing w:after="0" w:line="240" w:lineRule="auto"/>
      </w:pPr>
      <w:r>
        <w:separator/>
      </w:r>
    </w:p>
  </w:endnote>
  <w:endnote w:type="continuationSeparator" w:id="0">
    <w:p w14:paraId="0FF3FFE8" w14:textId="77777777" w:rsidR="002D2E7F" w:rsidRDefault="002D2E7F"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3B8BE" w14:textId="77777777" w:rsidR="00012942" w:rsidRDefault="000129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3978FD14" w14:textId="77777777" w:rsidR="00A537DC" w:rsidRDefault="00A537DC">
        <w:pPr>
          <w:pStyle w:val="Footer"/>
          <w:jc w:val="center"/>
        </w:pPr>
        <w:r>
          <w:fldChar w:fldCharType="begin"/>
        </w:r>
        <w:r>
          <w:instrText xml:space="preserve"> PAGE   \* MERGEFORMAT </w:instrText>
        </w:r>
        <w:r>
          <w:fldChar w:fldCharType="separate"/>
        </w:r>
        <w:r w:rsidR="009553F9">
          <w:rPr>
            <w:noProof/>
          </w:rPr>
          <w:t>11</w:t>
        </w:r>
        <w:r>
          <w:rPr>
            <w:noProof/>
          </w:rPr>
          <w:fldChar w:fldCharType="end"/>
        </w:r>
      </w:p>
    </w:sdtContent>
  </w:sdt>
  <w:p w14:paraId="7191CACB" w14:textId="77777777" w:rsidR="00A537DC" w:rsidRDefault="00A537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E4615" w14:textId="77777777" w:rsidR="00012942" w:rsidRDefault="00012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267CF" w14:textId="77777777" w:rsidR="002D2E7F" w:rsidRDefault="002D2E7F" w:rsidP="008C45E0">
      <w:pPr>
        <w:spacing w:after="0" w:line="240" w:lineRule="auto"/>
      </w:pPr>
      <w:r>
        <w:separator/>
      </w:r>
    </w:p>
  </w:footnote>
  <w:footnote w:type="continuationSeparator" w:id="0">
    <w:p w14:paraId="2950BE48" w14:textId="77777777" w:rsidR="002D2E7F" w:rsidRDefault="002D2E7F"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EB4E" w14:textId="77777777" w:rsidR="00012942" w:rsidRDefault="000129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D84CC" w14:textId="77777777" w:rsidR="00012942" w:rsidRDefault="000129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0DE63" w14:textId="77777777" w:rsidR="00012942" w:rsidRDefault="000129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E2AD3"/>
    <w:multiLevelType w:val="multilevel"/>
    <w:tmpl w:val="391E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F48B9"/>
    <w:multiLevelType w:val="multilevel"/>
    <w:tmpl w:val="40B61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F3B27"/>
    <w:multiLevelType w:val="multilevel"/>
    <w:tmpl w:val="0B46F9EC"/>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 w15:restartNumberingAfterBreak="0">
    <w:nsid w:val="1A3C162E"/>
    <w:multiLevelType w:val="hybridMultilevel"/>
    <w:tmpl w:val="9D92685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0B418B"/>
    <w:multiLevelType w:val="multilevel"/>
    <w:tmpl w:val="4A52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95D71"/>
    <w:multiLevelType w:val="multilevel"/>
    <w:tmpl w:val="E1D0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186470"/>
    <w:multiLevelType w:val="hybridMultilevel"/>
    <w:tmpl w:val="51AC87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8A5F70"/>
    <w:multiLevelType w:val="multilevel"/>
    <w:tmpl w:val="5056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7D3A57"/>
    <w:multiLevelType w:val="multilevel"/>
    <w:tmpl w:val="9C3A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326AE6"/>
    <w:multiLevelType w:val="hybridMultilevel"/>
    <w:tmpl w:val="704CB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190060"/>
    <w:multiLevelType w:val="multilevel"/>
    <w:tmpl w:val="130C1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755C31"/>
    <w:multiLevelType w:val="multilevel"/>
    <w:tmpl w:val="3EF0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185976"/>
    <w:multiLevelType w:val="multilevel"/>
    <w:tmpl w:val="A8F6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6A7C13"/>
    <w:multiLevelType w:val="multilevel"/>
    <w:tmpl w:val="744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1E40FB"/>
    <w:multiLevelType w:val="multilevel"/>
    <w:tmpl w:val="428C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B973BF"/>
    <w:multiLevelType w:val="multilevel"/>
    <w:tmpl w:val="64466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B477EF"/>
    <w:multiLevelType w:val="multilevel"/>
    <w:tmpl w:val="9EC0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017D9E"/>
    <w:multiLevelType w:val="multilevel"/>
    <w:tmpl w:val="E072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B58F7"/>
    <w:multiLevelType w:val="multilevel"/>
    <w:tmpl w:val="943A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3E0238"/>
    <w:multiLevelType w:val="multilevel"/>
    <w:tmpl w:val="AEBE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C56F5E"/>
    <w:multiLevelType w:val="multilevel"/>
    <w:tmpl w:val="5B74C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430051"/>
    <w:multiLevelType w:val="hybridMultilevel"/>
    <w:tmpl w:val="B630D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305059"/>
    <w:multiLevelType w:val="multilevel"/>
    <w:tmpl w:val="38BE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6178AB"/>
    <w:multiLevelType w:val="hybridMultilevel"/>
    <w:tmpl w:val="B630D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24193C"/>
    <w:multiLevelType w:val="multilevel"/>
    <w:tmpl w:val="6F00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C77A33"/>
    <w:multiLevelType w:val="hybridMultilevel"/>
    <w:tmpl w:val="B630D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E96488"/>
    <w:multiLevelType w:val="multilevel"/>
    <w:tmpl w:val="05CA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427772225">
    <w:abstractNumId w:val="21"/>
  </w:num>
  <w:num w:numId="2" w16cid:durableId="1074275035">
    <w:abstractNumId w:val="8"/>
  </w:num>
  <w:num w:numId="3" w16cid:durableId="1262420100">
    <w:abstractNumId w:val="34"/>
  </w:num>
  <w:num w:numId="4" w16cid:durableId="288126518">
    <w:abstractNumId w:val="33"/>
  </w:num>
  <w:num w:numId="5" w16cid:durableId="2016489411">
    <w:abstractNumId w:val="6"/>
  </w:num>
  <w:num w:numId="6" w16cid:durableId="1211303582">
    <w:abstractNumId w:val="25"/>
  </w:num>
  <w:num w:numId="7" w16cid:durableId="1323659968">
    <w:abstractNumId w:val="35"/>
  </w:num>
  <w:num w:numId="8" w16cid:durableId="1127774815">
    <w:abstractNumId w:val="24"/>
  </w:num>
  <w:num w:numId="9" w16cid:durableId="1425685720">
    <w:abstractNumId w:val="22"/>
  </w:num>
  <w:num w:numId="10" w16cid:durableId="1994601227">
    <w:abstractNumId w:val="2"/>
  </w:num>
  <w:num w:numId="11" w16cid:durableId="1285304012">
    <w:abstractNumId w:val="11"/>
  </w:num>
  <w:num w:numId="12" w16cid:durableId="437023371">
    <w:abstractNumId w:val="18"/>
  </w:num>
  <w:num w:numId="13" w16cid:durableId="1394501075">
    <w:abstractNumId w:val="15"/>
  </w:num>
  <w:num w:numId="14" w16cid:durableId="1583023384">
    <w:abstractNumId w:val="4"/>
  </w:num>
  <w:num w:numId="15" w16cid:durableId="2049184428">
    <w:abstractNumId w:val="0"/>
  </w:num>
  <w:num w:numId="16" w16cid:durableId="678049733">
    <w:abstractNumId w:val="9"/>
  </w:num>
  <w:num w:numId="17" w16cid:durableId="1512137738">
    <w:abstractNumId w:val="20"/>
  </w:num>
  <w:num w:numId="18" w16cid:durableId="1791315680">
    <w:abstractNumId w:val="32"/>
  </w:num>
  <w:num w:numId="19" w16cid:durableId="402679075">
    <w:abstractNumId w:val="16"/>
  </w:num>
  <w:num w:numId="20" w16cid:durableId="793140905">
    <w:abstractNumId w:val="3"/>
  </w:num>
  <w:num w:numId="21" w16cid:durableId="1627664986">
    <w:abstractNumId w:val="7"/>
  </w:num>
  <w:num w:numId="22" w16cid:durableId="1651248477">
    <w:abstractNumId w:val="23"/>
  </w:num>
  <w:num w:numId="23" w16cid:durableId="567423239">
    <w:abstractNumId w:val="30"/>
  </w:num>
  <w:num w:numId="24" w16cid:durableId="66614449">
    <w:abstractNumId w:val="13"/>
  </w:num>
  <w:num w:numId="25" w16cid:durableId="1267811770">
    <w:abstractNumId w:val="28"/>
  </w:num>
  <w:num w:numId="26" w16cid:durableId="1327172703">
    <w:abstractNumId w:val="14"/>
  </w:num>
  <w:num w:numId="27" w16cid:durableId="1326127450">
    <w:abstractNumId w:val="5"/>
  </w:num>
  <w:num w:numId="28" w16cid:durableId="566305227">
    <w:abstractNumId w:val="10"/>
  </w:num>
  <w:num w:numId="29" w16cid:durableId="44527088">
    <w:abstractNumId w:val="19"/>
  </w:num>
  <w:num w:numId="30" w16cid:durableId="1475028280">
    <w:abstractNumId w:val="26"/>
  </w:num>
  <w:num w:numId="31" w16cid:durableId="425079073">
    <w:abstractNumId w:val="12"/>
  </w:num>
  <w:num w:numId="32" w16cid:durableId="1876766482">
    <w:abstractNumId w:val="1"/>
  </w:num>
  <w:num w:numId="33" w16cid:durableId="904528178">
    <w:abstractNumId w:val="17"/>
  </w:num>
  <w:num w:numId="34" w16cid:durableId="858816189">
    <w:abstractNumId w:val="29"/>
  </w:num>
  <w:num w:numId="35" w16cid:durableId="215049075">
    <w:abstractNumId w:val="27"/>
  </w:num>
  <w:num w:numId="36" w16cid:durableId="430855649">
    <w:abstractNumId w:val="3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67B3"/>
    <w:rsid w:val="000115F5"/>
    <w:rsid w:val="00012942"/>
    <w:rsid w:val="00015806"/>
    <w:rsid w:val="00015AA7"/>
    <w:rsid w:val="00023282"/>
    <w:rsid w:val="00023513"/>
    <w:rsid w:val="00023AE7"/>
    <w:rsid w:val="00024BBE"/>
    <w:rsid w:val="000305FC"/>
    <w:rsid w:val="00042399"/>
    <w:rsid w:val="000446D0"/>
    <w:rsid w:val="00044D56"/>
    <w:rsid w:val="0005062B"/>
    <w:rsid w:val="00051666"/>
    <w:rsid w:val="00061153"/>
    <w:rsid w:val="00065F4C"/>
    <w:rsid w:val="00065F6B"/>
    <w:rsid w:val="000678C4"/>
    <w:rsid w:val="000707C9"/>
    <w:rsid w:val="00070DC8"/>
    <w:rsid w:val="000738BD"/>
    <w:rsid w:val="00082D44"/>
    <w:rsid w:val="000836EA"/>
    <w:rsid w:val="000837F8"/>
    <w:rsid w:val="00086A3A"/>
    <w:rsid w:val="000A117A"/>
    <w:rsid w:val="000A1716"/>
    <w:rsid w:val="000A6442"/>
    <w:rsid w:val="000A7F08"/>
    <w:rsid w:val="000B5FFF"/>
    <w:rsid w:val="000C03CF"/>
    <w:rsid w:val="000C0C3C"/>
    <w:rsid w:val="000C1E6B"/>
    <w:rsid w:val="000D18AA"/>
    <w:rsid w:val="000D50D9"/>
    <w:rsid w:val="000D57A6"/>
    <w:rsid w:val="000E3733"/>
    <w:rsid w:val="000F3649"/>
    <w:rsid w:val="000F5921"/>
    <w:rsid w:val="001026D9"/>
    <w:rsid w:val="00111B4C"/>
    <w:rsid w:val="001137B7"/>
    <w:rsid w:val="00113DE1"/>
    <w:rsid w:val="0011570E"/>
    <w:rsid w:val="001172BC"/>
    <w:rsid w:val="001231DE"/>
    <w:rsid w:val="00135C1B"/>
    <w:rsid w:val="0014403A"/>
    <w:rsid w:val="00145784"/>
    <w:rsid w:val="00146B8F"/>
    <w:rsid w:val="001476C6"/>
    <w:rsid w:val="001515C7"/>
    <w:rsid w:val="00152BB6"/>
    <w:rsid w:val="001668A8"/>
    <w:rsid w:val="001675F2"/>
    <w:rsid w:val="0016791D"/>
    <w:rsid w:val="00167F45"/>
    <w:rsid w:val="0017159B"/>
    <w:rsid w:val="0017554C"/>
    <w:rsid w:val="0018283B"/>
    <w:rsid w:val="00183449"/>
    <w:rsid w:val="00184D3D"/>
    <w:rsid w:val="00185692"/>
    <w:rsid w:val="0018664A"/>
    <w:rsid w:val="001875CD"/>
    <w:rsid w:val="00193AEC"/>
    <w:rsid w:val="001A1120"/>
    <w:rsid w:val="001A1789"/>
    <w:rsid w:val="001B071D"/>
    <w:rsid w:val="001B5F28"/>
    <w:rsid w:val="001B6D55"/>
    <w:rsid w:val="001B761E"/>
    <w:rsid w:val="001B7879"/>
    <w:rsid w:val="001C0F9F"/>
    <w:rsid w:val="001C76E3"/>
    <w:rsid w:val="001D23BB"/>
    <w:rsid w:val="001D7FA7"/>
    <w:rsid w:val="001E0D5D"/>
    <w:rsid w:val="001E10B2"/>
    <w:rsid w:val="001E658B"/>
    <w:rsid w:val="001E70BD"/>
    <w:rsid w:val="001F0F74"/>
    <w:rsid w:val="001F2D01"/>
    <w:rsid w:val="001F4D7F"/>
    <w:rsid w:val="001F53BE"/>
    <w:rsid w:val="001F675A"/>
    <w:rsid w:val="001F7B4F"/>
    <w:rsid w:val="00200562"/>
    <w:rsid w:val="00200A86"/>
    <w:rsid w:val="00200E25"/>
    <w:rsid w:val="00201345"/>
    <w:rsid w:val="002064F3"/>
    <w:rsid w:val="00206E11"/>
    <w:rsid w:val="002075BB"/>
    <w:rsid w:val="00210D08"/>
    <w:rsid w:val="00212285"/>
    <w:rsid w:val="00212729"/>
    <w:rsid w:val="00215EBE"/>
    <w:rsid w:val="00216AC4"/>
    <w:rsid w:val="00216B03"/>
    <w:rsid w:val="002225A3"/>
    <w:rsid w:val="00222FEF"/>
    <w:rsid w:val="0022390F"/>
    <w:rsid w:val="00226CC9"/>
    <w:rsid w:val="00230176"/>
    <w:rsid w:val="00235D59"/>
    <w:rsid w:val="002423B1"/>
    <w:rsid w:val="00244898"/>
    <w:rsid w:val="00245313"/>
    <w:rsid w:val="00250EE7"/>
    <w:rsid w:val="00252494"/>
    <w:rsid w:val="0025338C"/>
    <w:rsid w:val="00256573"/>
    <w:rsid w:val="00260DC1"/>
    <w:rsid w:val="00271961"/>
    <w:rsid w:val="00275324"/>
    <w:rsid w:val="002828A3"/>
    <w:rsid w:val="00286811"/>
    <w:rsid w:val="0029105C"/>
    <w:rsid w:val="00291CB0"/>
    <w:rsid w:val="0029431B"/>
    <w:rsid w:val="002A079B"/>
    <w:rsid w:val="002A589B"/>
    <w:rsid w:val="002B184C"/>
    <w:rsid w:val="002C0340"/>
    <w:rsid w:val="002C1296"/>
    <w:rsid w:val="002C142C"/>
    <w:rsid w:val="002C21A0"/>
    <w:rsid w:val="002C2DF7"/>
    <w:rsid w:val="002D2E7F"/>
    <w:rsid w:val="002D5C0D"/>
    <w:rsid w:val="002D5E36"/>
    <w:rsid w:val="002D7631"/>
    <w:rsid w:val="002E7359"/>
    <w:rsid w:val="002E7D36"/>
    <w:rsid w:val="002E7D83"/>
    <w:rsid w:val="002F114C"/>
    <w:rsid w:val="002F3B04"/>
    <w:rsid w:val="002F71C6"/>
    <w:rsid w:val="003055CE"/>
    <w:rsid w:val="00311293"/>
    <w:rsid w:val="00311EA2"/>
    <w:rsid w:val="00311F23"/>
    <w:rsid w:val="0031560D"/>
    <w:rsid w:val="00315BE1"/>
    <w:rsid w:val="00317062"/>
    <w:rsid w:val="003304E1"/>
    <w:rsid w:val="0034272E"/>
    <w:rsid w:val="00344644"/>
    <w:rsid w:val="00344D8F"/>
    <w:rsid w:val="00351A4B"/>
    <w:rsid w:val="003521CA"/>
    <w:rsid w:val="0036294F"/>
    <w:rsid w:val="00362EE2"/>
    <w:rsid w:val="00364B06"/>
    <w:rsid w:val="00364EB6"/>
    <w:rsid w:val="00370CB5"/>
    <w:rsid w:val="00372870"/>
    <w:rsid w:val="00373773"/>
    <w:rsid w:val="00383209"/>
    <w:rsid w:val="00385E67"/>
    <w:rsid w:val="003900AC"/>
    <w:rsid w:val="003A2A7D"/>
    <w:rsid w:val="003B2E2E"/>
    <w:rsid w:val="003B5634"/>
    <w:rsid w:val="003C0F29"/>
    <w:rsid w:val="003D5C94"/>
    <w:rsid w:val="003E0AFE"/>
    <w:rsid w:val="003E5945"/>
    <w:rsid w:val="003F333C"/>
    <w:rsid w:val="003F75D3"/>
    <w:rsid w:val="00406ADA"/>
    <w:rsid w:val="00413BB3"/>
    <w:rsid w:val="00414380"/>
    <w:rsid w:val="00416076"/>
    <w:rsid w:val="00417405"/>
    <w:rsid w:val="0042328F"/>
    <w:rsid w:val="004257CB"/>
    <w:rsid w:val="00430C9E"/>
    <w:rsid w:val="00430DB7"/>
    <w:rsid w:val="00431551"/>
    <w:rsid w:val="004428B6"/>
    <w:rsid w:val="00443979"/>
    <w:rsid w:val="00445781"/>
    <w:rsid w:val="0045483F"/>
    <w:rsid w:val="004561EB"/>
    <w:rsid w:val="00460C0E"/>
    <w:rsid w:val="00462414"/>
    <w:rsid w:val="00462770"/>
    <w:rsid w:val="00462ED2"/>
    <w:rsid w:val="00463EB2"/>
    <w:rsid w:val="00464CDB"/>
    <w:rsid w:val="00466373"/>
    <w:rsid w:val="004679B4"/>
    <w:rsid w:val="0047085A"/>
    <w:rsid w:val="00474D29"/>
    <w:rsid w:val="00474D7C"/>
    <w:rsid w:val="0047767D"/>
    <w:rsid w:val="004808A5"/>
    <w:rsid w:val="00481A14"/>
    <w:rsid w:val="00482006"/>
    <w:rsid w:val="00483A69"/>
    <w:rsid w:val="0048417B"/>
    <w:rsid w:val="0048503A"/>
    <w:rsid w:val="00485AA6"/>
    <w:rsid w:val="004959ED"/>
    <w:rsid w:val="004978C1"/>
    <w:rsid w:val="004A4694"/>
    <w:rsid w:val="004A4F20"/>
    <w:rsid w:val="004B1B7A"/>
    <w:rsid w:val="004B1F81"/>
    <w:rsid w:val="004B23DF"/>
    <w:rsid w:val="004B60DD"/>
    <w:rsid w:val="004C0549"/>
    <w:rsid w:val="004C2C49"/>
    <w:rsid w:val="004C5077"/>
    <w:rsid w:val="004C7CE4"/>
    <w:rsid w:val="004D1F88"/>
    <w:rsid w:val="004D2A05"/>
    <w:rsid w:val="004E0449"/>
    <w:rsid w:val="004E1F5C"/>
    <w:rsid w:val="004F015E"/>
    <w:rsid w:val="004F1C2C"/>
    <w:rsid w:val="004F405B"/>
    <w:rsid w:val="00505A1A"/>
    <w:rsid w:val="00510BE5"/>
    <w:rsid w:val="00510EC0"/>
    <w:rsid w:val="0051180C"/>
    <w:rsid w:val="00513965"/>
    <w:rsid w:val="00516A6C"/>
    <w:rsid w:val="005229A8"/>
    <w:rsid w:val="00524469"/>
    <w:rsid w:val="00525B46"/>
    <w:rsid w:val="005347DF"/>
    <w:rsid w:val="005407E1"/>
    <w:rsid w:val="005468AC"/>
    <w:rsid w:val="00546C8D"/>
    <w:rsid w:val="00554C35"/>
    <w:rsid w:val="0055746C"/>
    <w:rsid w:val="00562BE4"/>
    <w:rsid w:val="00567BA3"/>
    <w:rsid w:val="005701B2"/>
    <w:rsid w:val="005730E8"/>
    <w:rsid w:val="00573B66"/>
    <w:rsid w:val="00574E6B"/>
    <w:rsid w:val="005915CF"/>
    <w:rsid w:val="00592522"/>
    <w:rsid w:val="00593E97"/>
    <w:rsid w:val="005945D9"/>
    <w:rsid w:val="00597E69"/>
    <w:rsid w:val="005A055E"/>
    <w:rsid w:val="005A1A0E"/>
    <w:rsid w:val="005A1F09"/>
    <w:rsid w:val="005A3B2A"/>
    <w:rsid w:val="005A4A93"/>
    <w:rsid w:val="005A5ED8"/>
    <w:rsid w:val="005A6A72"/>
    <w:rsid w:val="005C0DB9"/>
    <w:rsid w:val="005C3752"/>
    <w:rsid w:val="005C462C"/>
    <w:rsid w:val="005C7088"/>
    <w:rsid w:val="005D06FA"/>
    <w:rsid w:val="005D0C8E"/>
    <w:rsid w:val="005D139E"/>
    <w:rsid w:val="005E3769"/>
    <w:rsid w:val="005E7B3B"/>
    <w:rsid w:val="005F6357"/>
    <w:rsid w:val="005F6791"/>
    <w:rsid w:val="005F7C87"/>
    <w:rsid w:val="006016A5"/>
    <w:rsid w:val="00602A5A"/>
    <w:rsid w:val="0061143F"/>
    <w:rsid w:val="00616EBD"/>
    <w:rsid w:val="00622C32"/>
    <w:rsid w:val="006232C3"/>
    <w:rsid w:val="00623415"/>
    <w:rsid w:val="00625787"/>
    <w:rsid w:val="00626C3F"/>
    <w:rsid w:val="00630929"/>
    <w:rsid w:val="00632207"/>
    <w:rsid w:val="00632B42"/>
    <w:rsid w:val="00635148"/>
    <w:rsid w:val="006359F9"/>
    <w:rsid w:val="0064559B"/>
    <w:rsid w:val="0065001D"/>
    <w:rsid w:val="0065412B"/>
    <w:rsid w:val="006620E1"/>
    <w:rsid w:val="00662AC8"/>
    <w:rsid w:val="0067005C"/>
    <w:rsid w:val="006712B0"/>
    <w:rsid w:val="006738CC"/>
    <w:rsid w:val="00673B68"/>
    <w:rsid w:val="0068086E"/>
    <w:rsid w:val="00684924"/>
    <w:rsid w:val="00685201"/>
    <w:rsid w:val="00685A46"/>
    <w:rsid w:val="00686468"/>
    <w:rsid w:val="00693C55"/>
    <w:rsid w:val="006A0BEC"/>
    <w:rsid w:val="006B0ADC"/>
    <w:rsid w:val="006B5938"/>
    <w:rsid w:val="006B5BB7"/>
    <w:rsid w:val="006C1901"/>
    <w:rsid w:val="006C4AF8"/>
    <w:rsid w:val="006D5224"/>
    <w:rsid w:val="006D7E5C"/>
    <w:rsid w:val="006D7F47"/>
    <w:rsid w:val="006E10DE"/>
    <w:rsid w:val="006E30B8"/>
    <w:rsid w:val="006F5EBA"/>
    <w:rsid w:val="0070044D"/>
    <w:rsid w:val="007009E8"/>
    <w:rsid w:val="00703CAB"/>
    <w:rsid w:val="00703FBE"/>
    <w:rsid w:val="00706432"/>
    <w:rsid w:val="00712F8D"/>
    <w:rsid w:val="007210ED"/>
    <w:rsid w:val="0072476B"/>
    <w:rsid w:val="00724AE5"/>
    <w:rsid w:val="007259D9"/>
    <w:rsid w:val="00726C31"/>
    <w:rsid w:val="00731019"/>
    <w:rsid w:val="0073108C"/>
    <w:rsid w:val="007321E8"/>
    <w:rsid w:val="00732814"/>
    <w:rsid w:val="0073543B"/>
    <w:rsid w:val="00742B73"/>
    <w:rsid w:val="00743D10"/>
    <w:rsid w:val="00760D82"/>
    <w:rsid w:val="00766E15"/>
    <w:rsid w:val="0076741B"/>
    <w:rsid w:val="00767458"/>
    <w:rsid w:val="0079103C"/>
    <w:rsid w:val="007A2B94"/>
    <w:rsid w:val="007A3152"/>
    <w:rsid w:val="007A460D"/>
    <w:rsid w:val="007B6C80"/>
    <w:rsid w:val="007C36EF"/>
    <w:rsid w:val="007C7AFC"/>
    <w:rsid w:val="007D294E"/>
    <w:rsid w:val="007F7024"/>
    <w:rsid w:val="007F77C7"/>
    <w:rsid w:val="00801AF3"/>
    <w:rsid w:val="00807E6F"/>
    <w:rsid w:val="0081282D"/>
    <w:rsid w:val="00813C4B"/>
    <w:rsid w:val="00816D70"/>
    <w:rsid w:val="008221D7"/>
    <w:rsid w:val="008222E5"/>
    <w:rsid w:val="00825548"/>
    <w:rsid w:val="00830538"/>
    <w:rsid w:val="00830733"/>
    <w:rsid w:val="0083262D"/>
    <w:rsid w:val="00843874"/>
    <w:rsid w:val="0084437D"/>
    <w:rsid w:val="0084609C"/>
    <w:rsid w:val="00846808"/>
    <w:rsid w:val="008474D3"/>
    <w:rsid w:val="00850BF3"/>
    <w:rsid w:val="00854CF4"/>
    <w:rsid w:val="008572FA"/>
    <w:rsid w:val="00866CEF"/>
    <w:rsid w:val="00867BE0"/>
    <w:rsid w:val="00871EA0"/>
    <w:rsid w:val="00873257"/>
    <w:rsid w:val="00874A0E"/>
    <w:rsid w:val="00874BF6"/>
    <w:rsid w:val="00875A3E"/>
    <w:rsid w:val="00875AB9"/>
    <w:rsid w:val="00875DD6"/>
    <w:rsid w:val="008760A1"/>
    <w:rsid w:val="00890DBF"/>
    <w:rsid w:val="00892A20"/>
    <w:rsid w:val="008967A4"/>
    <w:rsid w:val="00896E68"/>
    <w:rsid w:val="008A0194"/>
    <w:rsid w:val="008A4FF4"/>
    <w:rsid w:val="008A768E"/>
    <w:rsid w:val="008B3A44"/>
    <w:rsid w:val="008B4443"/>
    <w:rsid w:val="008B5C1D"/>
    <w:rsid w:val="008B7A4C"/>
    <w:rsid w:val="008C30E9"/>
    <w:rsid w:val="008C3ABE"/>
    <w:rsid w:val="008C45E0"/>
    <w:rsid w:val="008C57F7"/>
    <w:rsid w:val="008D2942"/>
    <w:rsid w:val="008D51E5"/>
    <w:rsid w:val="008D65B9"/>
    <w:rsid w:val="008E3138"/>
    <w:rsid w:val="008F03B4"/>
    <w:rsid w:val="008F1CA5"/>
    <w:rsid w:val="008F4830"/>
    <w:rsid w:val="008F4B10"/>
    <w:rsid w:val="008F51D1"/>
    <w:rsid w:val="008F5FEF"/>
    <w:rsid w:val="00901B64"/>
    <w:rsid w:val="00905574"/>
    <w:rsid w:val="00910483"/>
    <w:rsid w:val="009225E6"/>
    <w:rsid w:val="00923033"/>
    <w:rsid w:val="00925978"/>
    <w:rsid w:val="00926EEA"/>
    <w:rsid w:val="00927831"/>
    <w:rsid w:val="00931C38"/>
    <w:rsid w:val="00932A91"/>
    <w:rsid w:val="0093634F"/>
    <w:rsid w:val="00942EFE"/>
    <w:rsid w:val="00943C93"/>
    <w:rsid w:val="009448CE"/>
    <w:rsid w:val="0094554C"/>
    <w:rsid w:val="0095002B"/>
    <w:rsid w:val="00954D4E"/>
    <w:rsid w:val="009553F9"/>
    <w:rsid w:val="00960A67"/>
    <w:rsid w:val="00962CC2"/>
    <w:rsid w:val="00962D25"/>
    <w:rsid w:val="009661A3"/>
    <w:rsid w:val="009665BC"/>
    <w:rsid w:val="0096725B"/>
    <w:rsid w:val="009726AD"/>
    <w:rsid w:val="009804BC"/>
    <w:rsid w:val="00987360"/>
    <w:rsid w:val="009922AE"/>
    <w:rsid w:val="00994108"/>
    <w:rsid w:val="009944F3"/>
    <w:rsid w:val="009A15B9"/>
    <w:rsid w:val="009A2C32"/>
    <w:rsid w:val="009A50B4"/>
    <w:rsid w:val="009A5D0B"/>
    <w:rsid w:val="009B46E4"/>
    <w:rsid w:val="009B52CA"/>
    <w:rsid w:val="009C4412"/>
    <w:rsid w:val="009D1380"/>
    <w:rsid w:val="009D1E5B"/>
    <w:rsid w:val="009D2BB4"/>
    <w:rsid w:val="009D534D"/>
    <w:rsid w:val="009D5E52"/>
    <w:rsid w:val="009D7A3D"/>
    <w:rsid w:val="009E2F95"/>
    <w:rsid w:val="009E5ECC"/>
    <w:rsid w:val="009E7D78"/>
    <w:rsid w:val="009E7F8E"/>
    <w:rsid w:val="009F0B9F"/>
    <w:rsid w:val="009F186C"/>
    <w:rsid w:val="009F73C2"/>
    <w:rsid w:val="00A00654"/>
    <w:rsid w:val="00A05536"/>
    <w:rsid w:val="00A078B7"/>
    <w:rsid w:val="00A10F21"/>
    <w:rsid w:val="00A11BC3"/>
    <w:rsid w:val="00A12CB2"/>
    <w:rsid w:val="00A14057"/>
    <w:rsid w:val="00A14C72"/>
    <w:rsid w:val="00A15BCD"/>
    <w:rsid w:val="00A2454B"/>
    <w:rsid w:val="00A3264A"/>
    <w:rsid w:val="00A32FC9"/>
    <w:rsid w:val="00A348DA"/>
    <w:rsid w:val="00A414D3"/>
    <w:rsid w:val="00A4304F"/>
    <w:rsid w:val="00A4358E"/>
    <w:rsid w:val="00A46795"/>
    <w:rsid w:val="00A46C07"/>
    <w:rsid w:val="00A5151D"/>
    <w:rsid w:val="00A5219B"/>
    <w:rsid w:val="00A537DC"/>
    <w:rsid w:val="00A54462"/>
    <w:rsid w:val="00A5671F"/>
    <w:rsid w:val="00A62234"/>
    <w:rsid w:val="00A623FA"/>
    <w:rsid w:val="00A704AB"/>
    <w:rsid w:val="00A733CD"/>
    <w:rsid w:val="00A73832"/>
    <w:rsid w:val="00A80423"/>
    <w:rsid w:val="00A80DAA"/>
    <w:rsid w:val="00A87262"/>
    <w:rsid w:val="00A87AB7"/>
    <w:rsid w:val="00A90321"/>
    <w:rsid w:val="00A92BEF"/>
    <w:rsid w:val="00AA0038"/>
    <w:rsid w:val="00AA2744"/>
    <w:rsid w:val="00AB050A"/>
    <w:rsid w:val="00AB3FE6"/>
    <w:rsid w:val="00AC03B2"/>
    <w:rsid w:val="00AC3EC9"/>
    <w:rsid w:val="00AD35FD"/>
    <w:rsid w:val="00AD7B87"/>
    <w:rsid w:val="00AE27D8"/>
    <w:rsid w:val="00AE2EDC"/>
    <w:rsid w:val="00AE4FC9"/>
    <w:rsid w:val="00AE5C3B"/>
    <w:rsid w:val="00AF606A"/>
    <w:rsid w:val="00AF6EB0"/>
    <w:rsid w:val="00B014EF"/>
    <w:rsid w:val="00B048C8"/>
    <w:rsid w:val="00B11005"/>
    <w:rsid w:val="00B140EC"/>
    <w:rsid w:val="00B20268"/>
    <w:rsid w:val="00B24241"/>
    <w:rsid w:val="00B41DCC"/>
    <w:rsid w:val="00B42DF3"/>
    <w:rsid w:val="00B474EC"/>
    <w:rsid w:val="00B51C81"/>
    <w:rsid w:val="00B54E04"/>
    <w:rsid w:val="00B61DCF"/>
    <w:rsid w:val="00B623EB"/>
    <w:rsid w:val="00B647EC"/>
    <w:rsid w:val="00B6514D"/>
    <w:rsid w:val="00B6718A"/>
    <w:rsid w:val="00B67E68"/>
    <w:rsid w:val="00B72785"/>
    <w:rsid w:val="00B73858"/>
    <w:rsid w:val="00B74D7F"/>
    <w:rsid w:val="00B80AE5"/>
    <w:rsid w:val="00B818F5"/>
    <w:rsid w:val="00B819B4"/>
    <w:rsid w:val="00B81AEB"/>
    <w:rsid w:val="00B81C7C"/>
    <w:rsid w:val="00B8447E"/>
    <w:rsid w:val="00B866ED"/>
    <w:rsid w:val="00B870F2"/>
    <w:rsid w:val="00B87CB1"/>
    <w:rsid w:val="00B93327"/>
    <w:rsid w:val="00B9458B"/>
    <w:rsid w:val="00B9612E"/>
    <w:rsid w:val="00B9714D"/>
    <w:rsid w:val="00BA0FA5"/>
    <w:rsid w:val="00BA14A9"/>
    <w:rsid w:val="00BA6DE9"/>
    <w:rsid w:val="00BB1814"/>
    <w:rsid w:val="00BB2A47"/>
    <w:rsid w:val="00BB53F2"/>
    <w:rsid w:val="00BB6B58"/>
    <w:rsid w:val="00BC2881"/>
    <w:rsid w:val="00BC64C0"/>
    <w:rsid w:val="00BD023E"/>
    <w:rsid w:val="00BE126F"/>
    <w:rsid w:val="00BF1D24"/>
    <w:rsid w:val="00BF3EED"/>
    <w:rsid w:val="00BF4D56"/>
    <w:rsid w:val="00C0332A"/>
    <w:rsid w:val="00C0462C"/>
    <w:rsid w:val="00C12A38"/>
    <w:rsid w:val="00C13E14"/>
    <w:rsid w:val="00C14DF2"/>
    <w:rsid w:val="00C20598"/>
    <w:rsid w:val="00C256A7"/>
    <w:rsid w:val="00C26DD5"/>
    <w:rsid w:val="00C3038A"/>
    <w:rsid w:val="00C30CFA"/>
    <w:rsid w:val="00C32541"/>
    <w:rsid w:val="00C32E0A"/>
    <w:rsid w:val="00C34FC6"/>
    <w:rsid w:val="00C37550"/>
    <w:rsid w:val="00C45884"/>
    <w:rsid w:val="00C47568"/>
    <w:rsid w:val="00C51641"/>
    <w:rsid w:val="00C53BAC"/>
    <w:rsid w:val="00C61C08"/>
    <w:rsid w:val="00C636E0"/>
    <w:rsid w:val="00C70FE2"/>
    <w:rsid w:val="00C7208C"/>
    <w:rsid w:val="00C7242B"/>
    <w:rsid w:val="00C818C1"/>
    <w:rsid w:val="00C87706"/>
    <w:rsid w:val="00C91CA4"/>
    <w:rsid w:val="00C94F0C"/>
    <w:rsid w:val="00CA7B8E"/>
    <w:rsid w:val="00CB4A9B"/>
    <w:rsid w:val="00CB7D55"/>
    <w:rsid w:val="00CC2941"/>
    <w:rsid w:val="00CC313A"/>
    <w:rsid w:val="00CC32A0"/>
    <w:rsid w:val="00CC66D8"/>
    <w:rsid w:val="00CC793E"/>
    <w:rsid w:val="00CD6F74"/>
    <w:rsid w:val="00CE1036"/>
    <w:rsid w:val="00CE2CA0"/>
    <w:rsid w:val="00CE7101"/>
    <w:rsid w:val="00CE7439"/>
    <w:rsid w:val="00CF16CD"/>
    <w:rsid w:val="00CF22F1"/>
    <w:rsid w:val="00CF2503"/>
    <w:rsid w:val="00CF52E1"/>
    <w:rsid w:val="00CF7650"/>
    <w:rsid w:val="00D0049E"/>
    <w:rsid w:val="00D00A93"/>
    <w:rsid w:val="00D023F9"/>
    <w:rsid w:val="00D02B32"/>
    <w:rsid w:val="00D03692"/>
    <w:rsid w:val="00D036DD"/>
    <w:rsid w:val="00D07C8E"/>
    <w:rsid w:val="00D11866"/>
    <w:rsid w:val="00D1417F"/>
    <w:rsid w:val="00D146CE"/>
    <w:rsid w:val="00D16AB1"/>
    <w:rsid w:val="00D20FA4"/>
    <w:rsid w:val="00D239B9"/>
    <w:rsid w:val="00D31978"/>
    <w:rsid w:val="00D337FB"/>
    <w:rsid w:val="00D43FFB"/>
    <w:rsid w:val="00D44D99"/>
    <w:rsid w:val="00D464F0"/>
    <w:rsid w:val="00D53A70"/>
    <w:rsid w:val="00D54BED"/>
    <w:rsid w:val="00D55FDC"/>
    <w:rsid w:val="00D6264B"/>
    <w:rsid w:val="00D745FF"/>
    <w:rsid w:val="00D76EF5"/>
    <w:rsid w:val="00D80516"/>
    <w:rsid w:val="00D82788"/>
    <w:rsid w:val="00D923B3"/>
    <w:rsid w:val="00D933D3"/>
    <w:rsid w:val="00D95ABF"/>
    <w:rsid w:val="00DA16F8"/>
    <w:rsid w:val="00DA34DB"/>
    <w:rsid w:val="00DA60E8"/>
    <w:rsid w:val="00DA6156"/>
    <w:rsid w:val="00DA78EE"/>
    <w:rsid w:val="00DB1435"/>
    <w:rsid w:val="00DB1DA5"/>
    <w:rsid w:val="00DB21B1"/>
    <w:rsid w:val="00DB48B0"/>
    <w:rsid w:val="00DB5711"/>
    <w:rsid w:val="00DC1A5B"/>
    <w:rsid w:val="00DC39DB"/>
    <w:rsid w:val="00DC5367"/>
    <w:rsid w:val="00DD115C"/>
    <w:rsid w:val="00DD6FD0"/>
    <w:rsid w:val="00DD7700"/>
    <w:rsid w:val="00DD7F6B"/>
    <w:rsid w:val="00DF01CA"/>
    <w:rsid w:val="00DF2902"/>
    <w:rsid w:val="00DF2E8C"/>
    <w:rsid w:val="00E0039F"/>
    <w:rsid w:val="00E02747"/>
    <w:rsid w:val="00E1241F"/>
    <w:rsid w:val="00E133DA"/>
    <w:rsid w:val="00E140ED"/>
    <w:rsid w:val="00E14211"/>
    <w:rsid w:val="00E1557C"/>
    <w:rsid w:val="00E1602C"/>
    <w:rsid w:val="00E21DF2"/>
    <w:rsid w:val="00E3000E"/>
    <w:rsid w:val="00E30F9C"/>
    <w:rsid w:val="00E31D5C"/>
    <w:rsid w:val="00E34CF4"/>
    <w:rsid w:val="00E36216"/>
    <w:rsid w:val="00E439FF"/>
    <w:rsid w:val="00E461BB"/>
    <w:rsid w:val="00E46A8F"/>
    <w:rsid w:val="00E46E14"/>
    <w:rsid w:val="00E474E9"/>
    <w:rsid w:val="00E54A66"/>
    <w:rsid w:val="00E54A6B"/>
    <w:rsid w:val="00E8453F"/>
    <w:rsid w:val="00E861EF"/>
    <w:rsid w:val="00E86A3E"/>
    <w:rsid w:val="00E95538"/>
    <w:rsid w:val="00EA1134"/>
    <w:rsid w:val="00EA15DC"/>
    <w:rsid w:val="00EA2BCD"/>
    <w:rsid w:val="00EB53DD"/>
    <w:rsid w:val="00EC03CF"/>
    <w:rsid w:val="00ED033C"/>
    <w:rsid w:val="00ED1B70"/>
    <w:rsid w:val="00ED6502"/>
    <w:rsid w:val="00EE160F"/>
    <w:rsid w:val="00EE784F"/>
    <w:rsid w:val="00EF0E2B"/>
    <w:rsid w:val="00EF6A41"/>
    <w:rsid w:val="00F015A9"/>
    <w:rsid w:val="00F03544"/>
    <w:rsid w:val="00F045BC"/>
    <w:rsid w:val="00F047AD"/>
    <w:rsid w:val="00F060A9"/>
    <w:rsid w:val="00F139A0"/>
    <w:rsid w:val="00F21D4F"/>
    <w:rsid w:val="00F30E26"/>
    <w:rsid w:val="00F31753"/>
    <w:rsid w:val="00F349CF"/>
    <w:rsid w:val="00F34EBC"/>
    <w:rsid w:val="00F35E07"/>
    <w:rsid w:val="00F446A4"/>
    <w:rsid w:val="00F47019"/>
    <w:rsid w:val="00F47AE4"/>
    <w:rsid w:val="00F50B25"/>
    <w:rsid w:val="00F51CB6"/>
    <w:rsid w:val="00F54653"/>
    <w:rsid w:val="00F54B6C"/>
    <w:rsid w:val="00F55F08"/>
    <w:rsid w:val="00F566B7"/>
    <w:rsid w:val="00F56743"/>
    <w:rsid w:val="00F65874"/>
    <w:rsid w:val="00F716F0"/>
    <w:rsid w:val="00F72496"/>
    <w:rsid w:val="00F75D10"/>
    <w:rsid w:val="00F770B5"/>
    <w:rsid w:val="00F87DB6"/>
    <w:rsid w:val="00FA2217"/>
    <w:rsid w:val="00FA372B"/>
    <w:rsid w:val="00FA7443"/>
    <w:rsid w:val="00FB0378"/>
    <w:rsid w:val="00FB327D"/>
    <w:rsid w:val="00FB49F4"/>
    <w:rsid w:val="00FB57F0"/>
    <w:rsid w:val="00FB798F"/>
    <w:rsid w:val="00FC223F"/>
    <w:rsid w:val="00FC3130"/>
    <w:rsid w:val="00FC34E6"/>
    <w:rsid w:val="00FD0388"/>
    <w:rsid w:val="00FD0FF6"/>
    <w:rsid w:val="00FE005A"/>
    <w:rsid w:val="00FE5D9D"/>
    <w:rsid w:val="00FE7AA2"/>
    <w:rsid w:val="00FF1045"/>
    <w:rsid w:val="00FF4535"/>
    <w:rsid w:val="00FF53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3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CF52E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9005723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6026835">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69031787">
      <w:bodyDiv w:val="1"/>
      <w:marLeft w:val="0"/>
      <w:marRight w:val="0"/>
      <w:marTop w:val="0"/>
      <w:marBottom w:val="0"/>
      <w:divBdr>
        <w:top w:val="none" w:sz="0" w:space="0" w:color="auto"/>
        <w:left w:val="none" w:sz="0" w:space="0" w:color="auto"/>
        <w:bottom w:val="none" w:sz="0" w:space="0" w:color="auto"/>
        <w:right w:val="none" w:sz="0" w:space="0" w:color="auto"/>
      </w:divBdr>
    </w:div>
    <w:div w:id="263416791">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050">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0033994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36649418">
      <w:bodyDiv w:val="1"/>
      <w:marLeft w:val="0"/>
      <w:marRight w:val="0"/>
      <w:marTop w:val="0"/>
      <w:marBottom w:val="0"/>
      <w:divBdr>
        <w:top w:val="none" w:sz="0" w:space="0" w:color="auto"/>
        <w:left w:val="none" w:sz="0" w:space="0" w:color="auto"/>
        <w:bottom w:val="none" w:sz="0" w:space="0" w:color="auto"/>
        <w:right w:val="none" w:sz="0" w:space="0" w:color="auto"/>
      </w:divBdr>
    </w:div>
    <w:div w:id="879129887">
      <w:bodyDiv w:val="1"/>
      <w:marLeft w:val="0"/>
      <w:marRight w:val="0"/>
      <w:marTop w:val="0"/>
      <w:marBottom w:val="0"/>
      <w:divBdr>
        <w:top w:val="none" w:sz="0" w:space="0" w:color="auto"/>
        <w:left w:val="none" w:sz="0" w:space="0" w:color="auto"/>
        <w:bottom w:val="none" w:sz="0" w:space="0" w:color="auto"/>
        <w:right w:val="none" w:sz="0" w:space="0" w:color="auto"/>
      </w:divBdr>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50444036">
      <w:bodyDiv w:val="1"/>
      <w:marLeft w:val="0"/>
      <w:marRight w:val="0"/>
      <w:marTop w:val="0"/>
      <w:marBottom w:val="0"/>
      <w:divBdr>
        <w:top w:val="none" w:sz="0" w:space="0" w:color="auto"/>
        <w:left w:val="none" w:sz="0" w:space="0" w:color="auto"/>
        <w:bottom w:val="none" w:sz="0" w:space="0" w:color="auto"/>
        <w:right w:val="none" w:sz="0" w:space="0" w:color="auto"/>
      </w:divBdr>
    </w:div>
    <w:div w:id="1174147993">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59038621">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07730361">
      <w:bodyDiv w:val="1"/>
      <w:marLeft w:val="0"/>
      <w:marRight w:val="0"/>
      <w:marTop w:val="0"/>
      <w:marBottom w:val="0"/>
      <w:divBdr>
        <w:top w:val="none" w:sz="0" w:space="0" w:color="auto"/>
        <w:left w:val="none" w:sz="0" w:space="0" w:color="auto"/>
        <w:bottom w:val="none" w:sz="0" w:space="0" w:color="auto"/>
        <w:right w:val="none" w:sz="0" w:space="0" w:color="auto"/>
      </w:divBdr>
      <w:divsChild>
        <w:div w:id="696589448">
          <w:marLeft w:val="0"/>
          <w:marRight w:val="0"/>
          <w:marTop w:val="0"/>
          <w:marBottom w:val="0"/>
          <w:divBdr>
            <w:top w:val="none" w:sz="0" w:space="0" w:color="auto"/>
            <w:left w:val="none" w:sz="0" w:space="0" w:color="auto"/>
            <w:bottom w:val="none" w:sz="0" w:space="0" w:color="auto"/>
            <w:right w:val="none" w:sz="0" w:space="0" w:color="auto"/>
          </w:divBdr>
          <w:divsChild>
            <w:div w:id="1216743682">
              <w:marLeft w:val="0"/>
              <w:marRight w:val="0"/>
              <w:marTop w:val="0"/>
              <w:marBottom w:val="0"/>
              <w:divBdr>
                <w:top w:val="none" w:sz="0" w:space="0" w:color="auto"/>
                <w:left w:val="none" w:sz="0" w:space="0" w:color="auto"/>
                <w:bottom w:val="none" w:sz="0" w:space="0" w:color="auto"/>
                <w:right w:val="none" w:sz="0" w:space="0" w:color="auto"/>
              </w:divBdr>
              <w:divsChild>
                <w:div w:id="31445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853960">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34977151">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0628860">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32401581">
      <w:bodyDiv w:val="1"/>
      <w:marLeft w:val="0"/>
      <w:marRight w:val="0"/>
      <w:marTop w:val="0"/>
      <w:marBottom w:val="0"/>
      <w:divBdr>
        <w:top w:val="none" w:sz="0" w:space="0" w:color="auto"/>
        <w:left w:val="none" w:sz="0" w:space="0" w:color="auto"/>
        <w:bottom w:val="none" w:sz="0" w:space="0" w:color="auto"/>
        <w:right w:val="none" w:sz="0" w:space="0" w:color="auto"/>
      </w:divBdr>
    </w:div>
    <w:div w:id="1639218124">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09416474">
      <w:bodyDiv w:val="1"/>
      <w:marLeft w:val="0"/>
      <w:marRight w:val="0"/>
      <w:marTop w:val="0"/>
      <w:marBottom w:val="0"/>
      <w:divBdr>
        <w:top w:val="none" w:sz="0" w:space="0" w:color="auto"/>
        <w:left w:val="none" w:sz="0" w:space="0" w:color="auto"/>
        <w:bottom w:val="none" w:sz="0" w:space="0" w:color="auto"/>
        <w:right w:val="none" w:sz="0" w:space="0" w:color="auto"/>
      </w:divBdr>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3730626">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finance.yahoo.com/news/m-reduces-prices-300-family-114549691.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orporate.marksandspencer.com/about-us/store-estate"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boden.com/pages/sustainability-mission" TargetMode="External"/><Relationship Id="rId25" Type="http://schemas.openxmlformats.org/officeDocument/2006/relationships/hyperlink" Target="https://fashionunited.in/news/fashion/boden-celebrates-30th-anniversary-with-capsule-collection/2021090630430"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corporate.marksandspencer.com/media/press-releases/ms-launches-first-pre-loved-back-school-uniform-shop-partnership-oxfam-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johnlewispartnership.co.uk/media/press/jlp-unaudited-interim-results-for-the-26-weeks-ended-29-July-2023.html"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ons.gov.uk/economy/inflationandpriceindices/articles/costofliving/latestinsights" TargetMode="External"/><Relationship Id="rId10" Type="http://schemas.openxmlformats.org/officeDocument/2006/relationships/image" Target="media/image3.png"/><Relationship Id="rId19" Type="http://schemas.openxmlformats.org/officeDocument/2006/relationships/hyperlink" Target="https://corporate.marksandspencer.com/media/press-releases/ms-launches-young-designer-competition-youngminds-support-young-peoples-ment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yperlink" Target="https://corporate.marksandspencer.com/plan-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80AD6-7AFC-44AF-8865-A044242F5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3746</Words>
  <Characters>21915</Characters>
  <Application>Microsoft Office Word</Application>
  <DocSecurity>0</DocSecurity>
  <Lines>398</Lines>
  <Paragraphs>123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2025-10-23T20:42:00Z</dcterms:created>
  <dcterms:modified xsi:type="dcterms:W3CDTF">2025-10-23T20:44:00Z</dcterms:modified>
</cp:coreProperties>
</file>