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A8BF6" w14:textId="77777777" w:rsidR="000D4A8B" w:rsidRDefault="000D4A8B">
      <w:pPr>
        <w:rPr>
          <w:rFonts w:ascii="Arial" w:hAnsi="Arial" w:cs="Arial"/>
          <w:bCs/>
          <w:sz w:val="24"/>
          <w:szCs w:val="24"/>
        </w:rPr>
      </w:pPr>
      <w:r>
        <w:rPr>
          <w:rFonts w:ascii="Arial" w:hAnsi="Arial" w:cs="Arial"/>
          <w:bCs/>
          <w:sz w:val="24"/>
          <w:szCs w:val="24"/>
        </w:rPr>
        <w:t>Running Head: ASSIGNMENT</w:t>
      </w:r>
    </w:p>
    <w:p w14:paraId="00E81F0F" w14:textId="77777777" w:rsidR="000D4A8B" w:rsidRDefault="000D4A8B">
      <w:pPr>
        <w:rPr>
          <w:rFonts w:ascii="Arial" w:hAnsi="Arial" w:cs="Arial"/>
          <w:bCs/>
          <w:sz w:val="24"/>
          <w:szCs w:val="24"/>
        </w:rPr>
      </w:pPr>
    </w:p>
    <w:p w14:paraId="63FC28E3" w14:textId="77777777" w:rsidR="000D4A8B" w:rsidRDefault="000D4A8B">
      <w:pPr>
        <w:rPr>
          <w:rFonts w:ascii="Arial" w:hAnsi="Arial" w:cs="Arial"/>
          <w:bCs/>
          <w:sz w:val="24"/>
          <w:szCs w:val="24"/>
        </w:rPr>
      </w:pPr>
    </w:p>
    <w:p w14:paraId="3DBD8C56" w14:textId="77777777"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 xml:space="preserve">Name: Poshmal khan </w:t>
      </w:r>
    </w:p>
    <w:p w14:paraId="2BBD95B6" w14:textId="77777777"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Student number: 2332993</w:t>
      </w:r>
    </w:p>
    <w:p w14:paraId="2325321F" w14:textId="77777777"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Module code: LCHS4003</w:t>
      </w:r>
    </w:p>
    <w:p w14:paraId="6500A248" w14:textId="43F4CEEF" w:rsidR="007E6FB6" w:rsidRDefault="007E6FB6" w:rsidP="007E6FB6">
      <w:pPr>
        <w:spacing w:line="360" w:lineRule="auto"/>
        <w:rPr>
          <w:rStyle w:val="Strong"/>
          <w:rFonts w:ascii="Arial" w:hAnsi="Arial" w:cs="Arial"/>
          <w:b w:val="0"/>
          <w:bCs w:val="0"/>
          <w:sz w:val="52"/>
          <w:szCs w:val="52"/>
        </w:rPr>
      </w:pPr>
      <w:r>
        <w:rPr>
          <w:rStyle w:val="Strong"/>
          <w:rFonts w:ascii="Arial" w:hAnsi="Arial" w:cs="Arial"/>
          <w:sz w:val="52"/>
          <w:szCs w:val="52"/>
        </w:rPr>
        <w:t>Assignment title: written assignment</w:t>
      </w:r>
    </w:p>
    <w:p w14:paraId="5BB98445" w14:textId="798B65E1" w:rsidR="000D4A8B" w:rsidRDefault="007E6FB6" w:rsidP="007E6FB6">
      <w:pPr>
        <w:rPr>
          <w:rFonts w:ascii="Arial" w:hAnsi="Arial" w:cs="Arial"/>
          <w:bCs/>
          <w:sz w:val="24"/>
          <w:szCs w:val="24"/>
        </w:rPr>
      </w:pPr>
      <w:r w:rsidRPr="000A5264">
        <w:rPr>
          <w:rStyle w:val="Strong"/>
          <w:rFonts w:ascii="Arial" w:hAnsi="Arial" w:cs="Arial"/>
          <w:sz w:val="52"/>
          <w:szCs w:val="52"/>
        </w:rPr>
        <w:t xml:space="preserve">Lecturer’s name: </w:t>
      </w:r>
      <w:r>
        <w:rPr>
          <w:rStyle w:val="Strong"/>
          <w:rFonts w:ascii="Arial" w:hAnsi="Arial" w:cs="Arial"/>
          <w:sz w:val="52"/>
          <w:szCs w:val="52"/>
        </w:rPr>
        <w:t>Dr Raheela sheikh</w:t>
      </w:r>
    </w:p>
    <w:p w14:paraId="771422CE" w14:textId="77777777" w:rsidR="000D4A8B" w:rsidRDefault="000D4A8B">
      <w:pPr>
        <w:rPr>
          <w:rFonts w:ascii="Arial" w:hAnsi="Arial" w:cs="Arial"/>
          <w:bCs/>
          <w:sz w:val="24"/>
          <w:szCs w:val="24"/>
        </w:rPr>
      </w:pPr>
    </w:p>
    <w:p w14:paraId="5A882D93" w14:textId="77777777" w:rsidR="000D4A8B" w:rsidRDefault="000D4A8B">
      <w:pPr>
        <w:rPr>
          <w:rFonts w:ascii="Arial" w:hAnsi="Arial" w:cs="Arial"/>
          <w:bCs/>
          <w:sz w:val="24"/>
          <w:szCs w:val="24"/>
        </w:rPr>
      </w:pPr>
    </w:p>
    <w:p w14:paraId="35493A3E" w14:textId="77777777" w:rsidR="000D4A8B" w:rsidRDefault="000D4A8B">
      <w:pPr>
        <w:rPr>
          <w:rFonts w:ascii="Arial" w:hAnsi="Arial" w:cs="Arial"/>
          <w:bCs/>
          <w:sz w:val="24"/>
          <w:szCs w:val="24"/>
        </w:rPr>
      </w:pPr>
    </w:p>
    <w:p w14:paraId="554C2E32" w14:textId="77777777" w:rsidR="000D4A8B" w:rsidRDefault="000D4A8B">
      <w:pPr>
        <w:rPr>
          <w:rFonts w:ascii="Arial" w:hAnsi="Arial" w:cs="Arial"/>
          <w:bCs/>
          <w:sz w:val="24"/>
          <w:szCs w:val="24"/>
        </w:rPr>
      </w:pPr>
    </w:p>
    <w:p w14:paraId="66950D8D" w14:textId="77777777" w:rsidR="000D4A8B" w:rsidRDefault="000D4A8B">
      <w:pPr>
        <w:rPr>
          <w:rFonts w:ascii="Arial" w:hAnsi="Arial" w:cs="Arial"/>
          <w:bCs/>
          <w:sz w:val="24"/>
          <w:szCs w:val="24"/>
        </w:rPr>
      </w:pPr>
    </w:p>
    <w:p w14:paraId="7F35CECF" w14:textId="77777777" w:rsidR="000D4A8B" w:rsidRDefault="000D4A8B">
      <w:pPr>
        <w:rPr>
          <w:rFonts w:ascii="Arial" w:hAnsi="Arial" w:cs="Arial"/>
          <w:bCs/>
          <w:sz w:val="24"/>
          <w:szCs w:val="24"/>
        </w:rPr>
      </w:pPr>
    </w:p>
    <w:p w14:paraId="7F17059E" w14:textId="77777777" w:rsidR="000D4A8B" w:rsidRDefault="000D4A8B">
      <w:pPr>
        <w:rPr>
          <w:rFonts w:ascii="Arial" w:hAnsi="Arial" w:cs="Arial"/>
          <w:bCs/>
          <w:sz w:val="24"/>
          <w:szCs w:val="24"/>
        </w:rPr>
      </w:pPr>
      <w:r>
        <w:rPr>
          <w:rFonts w:ascii="Arial" w:hAnsi="Arial" w:cs="Arial"/>
          <w:bCs/>
          <w:sz w:val="24"/>
          <w:szCs w:val="24"/>
        </w:rPr>
        <w:br w:type="page"/>
      </w:r>
    </w:p>
    <w:sdt>
      <w:sdtPr>
        <w:rPr>
          <w:rFonts w:ascii="Arial" w:eastAsiaTheme="minorHAnsi" w:hAnsi="Arial" w:cs="Arial"/>
          <w:b/>
          <w:color w:val="auto"/>
          <w:sz w:val="24"/>
          <w:szCs w:val="24"/>
          <w:lang w:val="en-GB"/>
        </w:rPr>
        <w:id w:val="-350651432"/>
        <w:docPartObj>
          <w:docPartGallery w:val="Table of Contents"/>
          <w:docPartUnique/>
        </w:docPartObj>
      </w:sdtPr>
      <w:sdtEndPr>
        <w:rPr>
          <w:bCs/>
          <w:noProof/>
        </w:rPr>
      </w:sdtEndPr>
      <w:sdtContent>
        <w:p w14:paraId="313F6C52" w14:textId="77777777" w:rsidR="000D4A8B" w:rsidRPr="00562E74" w:rsidRDefault="000D4A8B" w:rsidP="000D4A8B">
          <w:pPr>
            <w:pStyle w:val="TOCHeading"/>
            <w:spacing w:before="0" w:line="360" w:lineRule="auto"/>
            <w:contextualSpacing/>
            <w:jc w:val="center"/>
            <w:rPr>
              <w:rFonts w:ascii="Arial" w:hAnsi="Arial" w:cs="Arial"/>
              <w:b/>
              <w:color w:val="auto"/>
              <w:sz w:val="24"/>
              <w:szCs w:val="24"/>
            </w:rPr>
          </w:pPr>
          <w:r w:rsidRPr="00562E74">
            <w:rPr>
              <w:rFonts w:ascii="Arial" w:hAnsi="Arial" w:cs="Arial"/>
              <w:b/>
              <w:color w:val="auto"/>
              <w:sz w:val="24"/>
              <w:szCs w:val="24"/>
            </w:rPr>
            <w:t>Table of Contents</w:t>
          </w:r>
        </w:p>
        <w:p w14:paraId="692B4B3F"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r w:rsidRPr="00562E74">
            <w:rPr>
              <w:rFonts w:ascii="Arial" w:hAnsi="Arial" w:cs="Arial"/>
              <w:b/>
              <w:bCs/>
              <w:noProof/>
              <w:sz w:val="24"/>
              <w:szCs w:val="24"/>
            </w:rPr>
            <w:fldChar w:fldCharType="begin"/>
          </w:r>
          <w:r w:rsidRPr="00562E74">
            <w:rPr>
              <w:rFonts w:ascii="Arial" w:hAnsi="Arial" w:cs="Arial"/>
              <w:b/>
              <w:bCs/>
              <w:noProof/>
              <w:sz w:val="24"/>
              <w:szCs w:val="24"/>
            </w:rPr>
            <w:instrText xml:space="preserve"> TOC \o "1-3" \h \z \u </w:instrText>
          </w:r>
          <w:r w:rsidRPr="00562E74">
            <w:rPr>
              <w:rFonts w:ascii="Arial" w:hAnsi="Arial" w:cs="Arial"/>
              <w:b/>
              <w:bCs/>
              <w:noProof/>
              <w:sz w:val="24"/>
              <w:szCs w:val="24"/>
            </w:rPr>
            <w:fldChar w:fldCharType="separate"/>
          </w:r>
          <w:hyperlink w:anchor="_Toc213020236" w:history="1">
            <w:r w:rsidRPr="00562E74">
              <w:rPr>
                <w:rStyle w:val="Hyperlink"/>
                <w:rFonts w:ascii="Arial" w:hAnsi="Arial" w:cs="Arial"/>
                <w:noProof/>
                <w:color w:val="auto"/>
                <w:sz w:val="24"/>
                <w:szCs w:val="24"/>
              </w:rPr>
              <w:t>Introduction</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_Toc213020236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3</w:t>
            </w:r>
            <w:r w:rsidRPr="00562E74">
              <w:rPr>
                <w:rFonts w:ascii="Arial" w:hAnsi="Arial" w:cs="Arial"/>
                <w:noProof/>
                <w:webHidden/>
                <w:sz w:val="24"/>
                <w:szCs w:val="24"/>
              </w:rPr>
              <w:fldChar w:fldCharType="end"/>
            </w:r>
          </w:hyperlink>
        </w:p>
        <w:p w14:paraId="3CF29856"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37" w:history="1">
            <w:r w:rsidRPr="00562E74">
              <w:rPr>
                <w:rStyle w:val="Hyperlink"/>
                <w:rFonts w:ascii="Arial" w:hAnsi="Arial" w:cs="Arial"/>
                <w:noProof/>
                <w:color w:val="auto"/>
                <w:sz w:val="24"/>
                <w:szCs w:val="24"/>
              </w:rPr>
              <w:t>1. Importance of Effective Communication in Mrs Mann’s Care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_Toc213020237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3</w:t>
            </w:r>
            <w:r w:rsidRPr="00562E74">
              <w:rPr>
                <w:rFonts w:ascii="Arial" w:hAnsi="Arial" w:cs="Arial"/>
                <w:noProof/>
                <w:webHidden/>
                <w:sz w:val="24"/>
                <w:szCs w:val="24"/>
              </w:rPr>
              <w:fldChar w:fldCharType="end"/>
            </w:r>
          </w:hyperlink>
        </w:p>
        <w:p w14:paraId="41CAFD06"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38" w:history="1">
            <w:r w:rsidRPr="00562E74">
              <w:rPr>
                <w:rStyle w:val="Hyperlink"/>
                <w:rFonts w:ascii="Arial" w:hAnsi="Arial" w:cs="Arial"/>
                <w:noProof/>
                <w:color w:val="auto"/>
                <w:sz w:val="24"/>
                <w:szCs w:val="24"/>
              </w:rPr>
              <w:t>Communicating with Mrs Mann and Her Family</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_Toc213020238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3</w:t>
            </w:r>
            <w:r w:rsidRPr="00562E74">
              <w:rPr>
                <w:rFonts w:ascii="Arial" w:hAnsi="Arial" w:cs="Arial"/>
                <w:noProof/>
                <w:webHidden/>
                <w:sz w:val="24"/>
                <w:szCs w:val="24"/>
              </w:rPr>
              <w:fldChar w:fldCharType="end"/>
            </w:r>
          </w:hyperlink>
        </w:p>
        <w:p w14:paraId="2359AA98"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39" w:history="1">
            <w:r w:rsidRPr="00562E74">
              <w:rPr>
                <w:rStyle w:val="Hyperlink"/>
                <w:rFonts w:ascii="Arial" w:hAnsi="Arial" w:cs="Arial"/>
                <w:noProof/>
                <w:color w:val="auto"/>
                <w:sz w:val="24"/>
                <w:szCs w:val="24"/>
              </w:rPr>
              <w:t>Communication Model Application: Transactional Model</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_Toc213020239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4</w:t>
            </w:r>
            <w:r w:rsidRPr="00562E74">
              <w:rPr>
                <w:rFonts w:ascii="Arial" w:hAnsi="Arial" w:cs="Arial"/>
                <w:noProof/>
                <w:webHidden/>
                <w:sz w:val="24"/>
                <w:szCs w:val="24"/>
              </w:rPr>
              <w:fldChar w:fldCharType="end"/>
            </w:r>
          </w:hyperlink>
        </w:p>
        <w:p w14:paraId="41F253C6"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0" w:history="1">
            <w:r w:rsidRPr="00562E74">
              <w:rPr>
                <w:rStyle w:val="Hyperlink"/>
                <w:rFonts w:ascii="Arial" w:hAnsi="Arial" w:cs="Arial"/>
                <w:noProof/>
                <w:color w:val="auto"/>
                <w:sz w:val="24"/>
                <w:szCs w:val="24"/>
              </w:rPr>
              <w:t>2. Importance of Good Administrative Skills in Mrs Mann’s Care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_Toc213020240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5</w:t>
            </w:r>
            <w:r w:rsidRPr="00562E74">
              <w:rPr>
                <w:rFonts w:ascii="Arial" w:hAnsi="Arial" w:cs="Arial"/>
                <w:noProof/>
                <w:webHidden/>
                <w:sz w:val="24"/>
                <w:szCs w:val="24"/>
              </w:rPr>
              <w:fldChar w:fldCharType="end"/>
            </w:r>
          </w:hyperlink>
        </w:p>
        <w:p w14:paraId="0884A282"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41" w:history="1">
            <w:r w:rsidRPr="00562E74">
              <w:rPr>
                <w:rStyle w:val="Hyperlink"/>
                <w:rFonts w:ascii="Arial" w:hAnsi="Arial" w:cs="Arial"/>
                <w:noProof/>
                <w:color w:val="auto"/>
                <w:sz w:val="24"/>
                <w:szCs w:val="24"/>
              </w:rPr>
              <w:t>Record Keeping in Professional Practice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_Toc213020241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5</w:t>
            </w:r>
            <w:r w:rsidRPr="00562E74">
              <w:rPr>
                <w:rFonts w:ascii="Arial" w:hAnsi="Arial" w:cs="Arial"/>
                <w:noProof/>
                <w:webHidden/>
                <w:sz w:val="24"/>
                <w:szCs w:val="24"/>
              </w:rPr>
              <w:fldChar w:fldCharType="end"/>
            </w:r>
          </w:hyperlink>
        </w:p>
        <w:p w14:paraId="635B04F4" w14:textId="77777777" w:rsidR="000D4A8B" w:rsidRPr="00562E74" w:rsidRDefault="000D4A8B" w:rsidP="000D4A8B">
          <w:pPr>
            <w:pStyle w:val="TOC2"/>
            <w:tabs>
              <w:tab w:val="right" w:leader="dot" w:pos="9016"/>
            </w:tabs>
            <w:spacing w:after="0" w:line="360" w:lineRule="auto"/>
            <w:contextualSpacing/>
            <w:rPr>
              <w:rFonts w:ascii="Arial" w:hAnsi="Arial" w:cs="Arial"/>
              <w:noProof/>
              <w:sz w:val="24"/>
              <w:szCs w:val="24"/>
            </w:rPr>
          </w:pPr>
          <w:hyperlink w:anchor="_Toc213020242" w:history="1">
            <w:r w:rsidRPr="00562E74">
              <w:rPr>
                <w:rStyle w:val="Hyperlink"/>
                <w:rFonts w:ascii="Arial" w:hAnsi="Arial" w:cs="Arial"/>
                <w:noProof/>
                <w:color w:val="auto"/>
                <w:sz w:val="24"/>
                <w:szCs w:val="24"/>
              </w:rPr>
              <w:t>Data Protection and Legal Frameworks</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_Toc213020242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5</w:t>
            </w:r>
            <w:r w:rsidRPr="00562E74">
              <w:rPr>
                <w:rFonts w:ascii="Arial" w:hAnsi="Arial" w:cs="Arial"/>
                <w:noProof/>
                <w:webHidden/>
                <w:sz w:val="24"/>
                <w:szCs w:val="24"/>
              </w:rPr>
              <w:fldChar w:fldCharType="end"/>
            </w:r>
          </w:hyperlink>
        </w:p>
        <w:p w14:paraId="35D9F988"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3" w:history="1">
            <w:r w:rsidRPr="00562E74">
              <w:rPr>
                <w:rStyle w:val="Hyperlink"/>
                <w:rFonts w:ascii="Arial" w:hAnsi="Arial" w:cs="Arial"/>
                <w:noProof/>
                <w:color w:val="auto"/>
                <w:sz w:val="24"/>
                <w:szCs w:val="24"/>
              </w:rPr>
              <w:t>3. Collaborative Working in Mrs Mann’s Care</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_Toc213020243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6</w:t>
            </w:r>
            <w:r w:rsidRPr="00562E74">
              <w:rPr>
                <w:rFonts w:ascii="Arial" w:hAnsi="Arial" w:cs="Arial"/>
                <w:noProof/>
                <w:webHidden/>
                <w:sz w:val="24"/>
                <w:szCs w:val="24"/>
              </w:rPr>
              <w:fldChar w:fldCharType="end"/>
            </w:r>
          </w:hyperlink>
        </w:p>
        <w:p w14:paraId="064697AC"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4" w:history="1">
            <w:r w:rsidRPr="00562E74">
              <w:rPr>
                <w:rStyle w:val="Hyperlink"/>
                <w:rFonts w:ascii="Arial" w:hAnsi="Arial" w:cs="Arial"/>
                <w:noProof/>
                <w:color w:val="auto"/>
                <w:sz w:val="24"/>
                <w:szCs w:val="24"/>
              </w:rPr>
              <w:t>Conclusion</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_Toc213020244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7</w:t>
            </w:r>
            <w:r w:rsidRPr="00562E74">
              <w:rPr>
                <w:rFonts w:ascii="Arial" w:hAnsi="Arial" w:cs="Arial"/>
                <w:noProof/>
                <w:webHidden/>
                <w:sz w:val="24"/>
                <w:szCs w:val="24"/>
              </w:rPr>
              <w:fldChar w:fldCharType="end"/>
            </w:r>
          </w:hyperlink>
        </w:p>
        <w:p w14:paraId="5D355CFA" w14:textId="77777777" w:rsidR="000D4A8B" w:rsidRPr="00562E74" w:rsidRDefault="000D4A8B" w:rsidP="000D4A8B">
          <w:pPr>
            <w:pStyle w:val="TOC1"/>
            <w:tabs>
              <w:tab w:val="right" w:leader="dot" w:pos="9016"/>
            </w:tabs>
            <w:spacing w:after="0" w:line="360" w:lineRule="auto"/>
            <w:contextualSpacing/>
            <w:rPr>
              <w:rFonts w:ascii="Arial" w:hAnsi="Arial" w:cs="Arial"/>
              <w:noProof/>
              <w:sz w:val="24"/>
              <w:szCs w:val="24"/>
            </w:rPr>
          </w:pPr>
          <w:hyperlink w:anchor="_Toc213020245" w:history="1">
            <w:r w:rsidRPr="00562E74">
              <w:rPr>
                <w:rStyle w:val="Hyperlink"/>
                <w:rFonts w:ascii="Arial" w:hAnsi="Arial" w:cs="Arial"/>
                <w:noProof/>
                <w:color w:val="auto"/>
                <w:sz w:val="24"/>
                <w:szCs w:val="24"/>
                <w:shd w:val="clear" w:color="auto" w:fill="FFFFFF"/>
              </w:rPr>
              <w:t>References</w:t>
            </w:r>
            <w:r w:rsidRPr="00562E74">
              <w:rPr>
                <w:rFonts w:ascii="Arial" w:hAnsi="Arial" w:cs="Arial"/>
                <w:noProof/>
                <w:webHidden/>
                <w:sz w:val="24"/>
                <w:szCs w:val="24"/>
              </w:rPr>
              <w:tab/>
            </w:r>
            <w:r w:rsidRPr="00562E74">
              <w:rPr>
                <w:rFonts w:ascii="Arial" w:hAnsi="Arial" w:cs="Arial"/>
                <w:noProof/>
                <w:webHidden/>
                <w:sz w:val="24"/>
                <w:szCs w:val="24"/>
              </w:rPr>
              <w:fldChar w:fldCharType="begin"/>
            </w:r>
            <w:r w:rsidRPr="00562E74">
              <w:rPr>
                <w:rFonts w:ascii="Arial" w:hAnsi="Arial" w:cs="Arial"/>
                <w:noProof/>
                <w:webHidden/>
                <w:sz w:val="24"/>
                <w:szCs w:val="24"/>
              </w:rPr>
              <w:instrText xml:space="preserve"> PAGEREF _Toc213020245 \h </w:instrText>
            </w:r>
            <w:r w:rsidRPr="00562E74">
              <w:rPr>
                <w:rFonts w:ascii="Arial" w:hAnsi="Arial" w:cs="Arial"/>
                <w:noProof/>
                <w:webHidden/>
                <w:sz w:val="24"/>
                <w:szCs w:val="24"/>
              </w:rPr>
            </w:r>
            <w:r w:rsidRPr="00562E74">
              <w:rPr>
                <w:rFonts w:ascii="Arial" w:hAnsi="Arial" w:cs="Arial"/>
                <w:noProof/>
                <w:webHidden/>
                <w:sz w:val="24"/>
                <w:szCs w:val="24"/>
              </w:rPr>
              <w:fldChar w:fldCharType="separate"/>
            </w:r>
            <w:r w:rsidRPr="00562E74">
              <w:rPr>
                <w:rFonts w:ascii="Arial" w:hAnsi="Arial" w:cs="Arial"/>
                <w:noProof/>
                <w:webHidden/>
                <w:sz w:val="24"/>
                <w:szCs w:val="24"/>
              </w:rPr>
              <w:t>8</w:t>
            </w:r>
            <w:r w:rsidRPr="00562E74">
              <w:rPr>
                <w:rFonts w:ascii="Arial" w:hAnsi="Arial" w:cs="Arial"/>
                <w:noProof/>
                <w:webHidden/>
                <w:sz w:val="24"/>
                <w:szCs w:val="24"/>
              </w:rPr>
              <w:fldChar w:fldCharType="end"/>
            </w:r>
          </w:hyperlink>
        </w:p>
        <w:p w14:paraId="633CC533" w14:textId="77777777" w:rsidR="000D4A8B" w:rsidRDefault="000D4A8B" w:rsidP="000D4A8B">
          <w:pPr>
            <w:spacing w:after="0" w:line="360" w:lineRule="auto"/>
            <w:contextualSpacing/>
          </w:pPr>
          <w:r w:rsidRPr="00562E74">
            <w:rPr>
              <w:rFonts w:ascii="Arial" w:hAnsi="Arial" w:cs="Arial"/>
              <w:b/>
              <w:bCs/>
              <w:noProof/>
              <w:sz w:val="24"/>
              <w:szCs w:val="24"/>
            </w:rPr>
            <w:fldChar w:fldCharType="end"/>
          </w:r>
        </w:p>
      </w:sdtContent>
    </w:sdt>
    <w:p w14:paraId="2D662253" w14:textId="77777777" w:rsidR="000D4A8B" w:rsidRDefault="000D4A8B">
      <w:pPr>
        <w:rPr>
          <w:rFonts w:ascii="Arial" w:hAnsi="Arial" w:cs="Arial"/>
          <w:bCs/>
          <w:sz w:val="24"/>
          <w:szCs w:val="24"/>
        </w:rPr>
      </w:pPr>
      <w:r>
        <w:rPr>
          <w:rFonts w:ascii="Arial" w:hAnsi="Arial" w:cs="Arial"/>
          <w:bCs/>
          <w:sz w:val="24"/>
          <w:szCs w:val="24"/>
        </w:rPr>
        <w:br w:type="page"/>
      </w:r>
    </w:p>
    <w:p w14:paraId="423F9A1A" w14:textId="77777777" w:rsidR="000D4A8B" w:rsidRPr="000D4A8B" w:rsidRDefault="000D4A8B" w:rsidP="000D4A8B">
      <w:pPr>
        <w:jc w:val="center"/>
        <w:rPr>
          <w:sz w:val="24"/>
          <w:szCs w:val="24"/>
        </w:rPr>
      </w:pPr>
      <w:r w:rsidRPr="000D4A8B">
        <w:rPr>
          <w:rFonts w:ascii="Arial" w:hAnsi="Arial" w:cs="Arial"/>
          <w:bCs/>
          <w:sz w:val="24"/>
          <w:szCs w:val="24"/>
        </w:rPr>
        <w:lastRenderedPageBreak/>
        <w:t>Introduction to Health and Social Care</w:t>
      </w:r>
    </w:p>
    <w:p w14:paraId="1D07AA05"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0" w:name="_Toc213020236"/>
      <w:r w:rsidRPr="000D4A8B">
        <w:rPr>
          <w:rFonts w:ascii="Arial" w:hAnsi="Arial" w:cs="Arial"/>
        </w:rPr>
        <w:t>Introduction</w:t>
      </w:r>
      <w:bookmarkEnd w:id="0"/>
      <w:r w:rsidRPr="000D4A8B">
        <w:rPr>
          <w:rFonts w:ascii="Arial" w:hAnsi="Arial" w:cs="Arial"/>
        </w:rPr>
        <w:t xml:space="preserve"> </w:t>
      </w:r>
    </w:p>
    <w:p w14:paraId="4A123BBC" w14:textId="6BAA457D"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Proper communication, proper</w:t>
      </w:r>
      <w:r w:rsidR="003D5A8A">
        <w:rPr>
          <w:rFonts w:ascii="Arial" w:eastAsia="Times New Roman" w:hAnsi="Arial" w:cs="Arial"/>
          <w:lang w:eastAsia="en-GB"/>
        </w:rPr>
        <w:t xml:space="preserve"> </w:t>
      </w:r>
      <w:r w:rsidRPr="007E6FB6">
        <w:rPr>
          <w:rFonts w:ascii="Arial" w:eastAsia="Times New Roman" w:hAnsi="Arial" w:cs="Arial"/>
          <w:lang w:eastAsia="en-GB"/>
        </w:rPr>
        <w:t xml:space="preserve">documentations and working between the professionals depend on clear communications, accuracy and cooperation towards the provision of health and social care. These values play a critical role in continuity of care, protection of wellbeing and person-centred practice especially among vulnerable people with the complex needs. At 72, Mrs Mann has undergone surgery to replace her hip, she relies on domiciliary depiction care services, her physician and a physiotherapist in the community to assist her in the rehabilitation process. Her poor English proficiency poses a possible communication obstacle, which needs culturally responsive practice and acceptable forms of modifications according to the Equality act 2010. </w:t>
      </w:r>
    </w:p>
    <w:p w14:paraId="388A84CC"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The issues related to poor documentation and a lost opportunity to make changes to medications depict the consequences of poor record-keeping in relation to safe practice, as well as point to the significance of strong administrative policies in accordance with the Data Protection Act 2018. According to the case of Mrs Mann, this is another important point that should be highlighted the need to have multi-agency relationships that are well coordinated to prevent fragmentation. In this report, the authors elaborate on the importance of effective communication, good administrative practice, and working as a group of people as the key to facilitating safe and high-quality care to Mrs Mann.</w:t>
      </w:r>
    </w:p>
    <w:p w14:paraId="3515565C" w14:textId="77777777" w:rsidR="006606B6" w:rsidRPr="006606B6" w:rsidRDefault="006606B6" w:rsidP="000D4A8B">
      <w:pPr>
        <w:spacing w:after="0" w:line="360" w:lineRule="auto"/>
        <w:ind w:firstLine="720"/>
        <w:contextualSpacing/>
        <w:jc w:val="both"/>
        <w:rPr>
          <w:rFonts w:ascii="Arial" w:eastAsia="Times New Roman" w:hAnsi="Arial" w:cs="Arial"/>
          <w:sz w:val="24"/>
          <w:szCs w:val="24"/>
          <w:lang w:eastAsia="en-GB"/>
        </w:rPr>
      </w:pPr>
    </w:p>
    <w:p w14:paraId="0E9ECF82"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1" w:name="_Toc213020237"/>
      <w:r w:rsidRPr="000D4A8B">
        <w:rPr>
          <w:rFonts w:ascii="Arial" w:hAnsi="Arial" w:cs="Arial"/>
        </w:rPr>
        <w:t>1. Importance of Effective Communication in Mrs Mann’s Care</w:t>
      </w:r>
      <w:bookmarkEnd w:id="1"/>
      <w:r w:rsidRPr="000D4A8B">
        <w:rPr>
          <w:rFonts w:ascii="Arial" w:hAnsi="Arial" w:cs="Arial"/>
        </w:rPr>
        <w:t xml:space="preserve"> </w:t>
      </w:r>
    </w:p>
    <w:p w14:paraId="7D8B57A9"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2" w:name="_Toc213020238"/>
      <w:r w:rsidRPr="000D4A8B">
        <w:rPr>
          <w:rFonts w:ascii="Arial" w:hAnsi="Arial" w:cs="Arial"/>
        </w:rPr>
        <w:t>Communicating with Mrs Mann and Her Family</w:t>
      </w:r>
      <w:bookmarkEnd w:id="2"/>
    </w:p>
    <w:p w14:paraId="65AED964" w14:textId="15C96EBF"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Person-centred care is closely connected to effective communication, and this factor is associated with better outcomes, safety, and satisfaction (Kwame &amp; </w:t>
      </w:r>
      <w:proofErr w:type="spellStart"/>
      <w:r w:rsidRPr="007E6FB6">
        <w:rPr>
          <w:rFonts w:ascii="Arial" w:eastAsia="Times New Roman" w:hAnsi="Arial" w:cs="Arial"/>
          <w:lang w:eastAsia="en-GB"/>
        </w:rPr>
        <w:t>Petrucka</w:t>
      </w:r>
      <w:proofErr w:type="spellEnd"/>
      <w:r w:rsidRPr="007E6FB6">
        <w:rPr>
          <w:rFonts w:ascii="Arial" w:eastAsia="Times New Roman" w:hAnsi="Arial" w:cs="Arial"/>
          <w:lang w:eastAsia="en-GB"/>
        </w:rPr>
        <w:t xml:space="preserve">, 2021). Mrs Mann has a poor command of </w:t>
      </w:r>
      <w:r w:rsidR="003D5A8A" w:rsidRPr="007E6FB6">
        <w:rPr>
          <w:rFonts w:ascii="Arial" w:eastAsia="Times New Roman" w:hAnsi="Arial" w:cs="Arial"/>
          <w:lang w:eastAsia="en-GB"/>
        </w:rPr>
        <w:t>English,</w:t>
      </w:r>
      <w:r w:rsidRPr="007E6FB6">
        <w:rPr>
          <w:rFonts w:ascii="Arial" w:eastAsia="Times New Roman" w:hAnsi="Arial" w:cs="Arial"/>
          <w:lang w:eastAsia="en-GB"/>
        </w:rPr>
        <w:t xml:space="preserve"> and she might find it difficult to follow her care plan, medication instruction or exercises. As a result, the communication should be modified to meet her language and cultural requirements. The Equality Act 2010 demands reasonable accommodations to accommodate people with disabilities or language impairment to enable an equal provision of services (Lawson, 2025). Provision of interpreters professionally, translated information and their cultural relation should be important in relation to this. The only problem with this is that she would be susceptible to misinterpretation and lose her confidentiality because it is only based on family members (including her daughter). Nevertheless, it is possible to enhance trust and engagement by the involvement of animals in the process of making decisions that family can, in the appropriate case (</w:t>
      </w:r>
      <w:proofErr w:type="spellStart"/>
      <w:r w:rsidRPr="007E6FB6">
        <w:rPr>
          <w:rFonts w:ascii="Arial" w:eastAsia="Times New Roman" w:hAnsi="Arial" w:cs="Arial"/>
          <w:lang w:eastAsia="en-GB"/>
        </w:rPr>
        <w:t>Sharkiya</w:t>
      </w:r>
      <w:proofErr w:type="spellEnd"/>
      <w:r w:rsidRPr="007E6FB6">
        <w:rPr>
          <w:rFonts w:ascii="Arial" w:eastAsia="Times New Roman" w:hAnsi="Arial" w:cs="Arial"/>
          <w:lang w:eastAsia="en-GB"/>
        </w:rPr>
        <w:t>, 2023).</w:t>
      </w:r>
    </w:p>
    <w:p w14:paraId="7FD6B9D9" w14:textId="6EFF1FA9"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To improve, verbal and nonverbal communication should be used. Language, tone manipulations and visual aids are still simple, and this can be understood. Mrs</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Mann should</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lastRenderedPageBreak/>
        <w:t xml:space="preserve">be asked to ask </w:t>
      </w:r>
      <w:r w:rsidR="007E6FB6" w:rsidRPr="007E6FB6">
        <w:rPr>
          <w:rFonts w:ascii="Arial" w:eastAsia="Times New Roman" w:hAnsi="Arial" w:cs="Arial"/>
          <w:lang w:eastAsia="en-GB"/>
        </w:rPr>
        <w:t>questions,</w:t>
      </w:r>
      <w:r w:rsidRPr="007E6FB6">
        <w:rPr>
          <w:rFonts w:ascii="Arial" w:eastAsia="Times New Roman" w:hAnsi="Arial" w:cs="Arial"/>
          <w:lang w:eastAsia="en-GB"/>
        </w:rPr>
        <w:t xml:space="preserve"> and the understanding should be checked by health workers often. This is especially essential when it comes to the medication review or during a physiotherapy session </w:t>
      </w:r>
      <w:proofErr w:type="gramStart"/>
      <w:r w:rsidRPr="007E6FB6">
        <w:rPr>
          <w:rFonts w:ascii="Arial" w:eastAsia="Times New Roman" w:hAnsi="Arial" w:cs="Arial"/>
          <w:lang w:eastAsia="en-GB"/>
        </w:rPr>
        <w:t>in order to</w:t>
      </w:r>
      <w:proofErr w:type="gramEnd"/>
      <w:r w:rsidRPr="007E6FB6">
        <w:rPr>
          <w:rFonts w:ascii="Arial" w:eastAsia="Times New Roman" w:hAnsi="Arial" w:cs="Arial"/>
          <w:lang w:eastAsia="en-GB"/>
        </w:rPr>
        <w:t xml:space="preserve"> reduce clinical risks like wrong dosage of a drug or a lack of compliance to mobility exercises.</w:t>
      </w:r>
    </w:p>
    <w:p w14:paraId="6BA4C8F1"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Poor health outcomes, readmission, and safety incidents have been linked to miscommunication in older adults (Sheehan et al., 2021). The late medication change in the therapy of Mrs Mann is a case in point, the causes of which are considered recent. Part of the reason, which can be identified as deficiencies in communication, is the necessity to organize information exchange among services and efficient documentation. Clear verbal handover is critical and mainly when there is a change in care.</w:t>
      </w:r>
    </w:p>
    <w:p w14:paraId="2BBDC35B"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3" w:name="_Toc213020239"/>
      <w:r w:rsidRPr="000D4A8B">
        <w:rPr>
          <w:rFonts w:ascii="Arial" w:hAnsi="Arial" w:cs="Arial"/>
        </w:rPr>
        <w:t>Communication Model Application: Transactional Model</w:t>
      </w:r>
      <w:bookmarkEnd w:id="3"/>
    </w:p>
    <w:p w14:paraId="29FC5300"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Transactional Model of Communication also advises the perspective of the dynamic interactions between the communicator and the receiver based on the personal, cultural and environmental background. It also puts a lot of emphasis on feedback loops that allow real-time clarification and adjustment. It is also particularly applicable in the situations when language barriers, cultural norms, or health literacy influences the understanding (Kwame and </w:t>
      </w:r>
      <w:proofErr w:type="spellStart"/>
      <w:r w:rsidRPr="007E6FB6">
        <w:rPr>
          <w:rFonts w:ascii="Arial" w:eastAsia="Times New Roman" w:hAnsi="Arial" w:cs="Arial"/>
          <w:lang w:eastAsia="en-GB"/>
        </w:rPr>
        <w:t>Petrucka</w:t>
      </w:r>
      <w:proofErr w:type="spellEnd"/>
      <w:r w:rsidRPr="007E6FB6">
        <w:rPr>
          <w:rFonts w:ascii="Arial" w:eastAsia="Times New Roman" w:hAnsi="Arial" w:cs="Arial"/>
          <w:lang w:eastAsia="en-GB"/>
        </w:rPr>
        <w:t>, 2021). On this model physiotherapist can be observant on the non-verbal expression of Mrs Mann to assess her level of understanding and pain. The professional can alter the clarifications and model the exercises to encourage optimal engagement through feedback related to the case given by Mrs Mann or her daughter.</w:t>
      </w:r>
    </w:p>
    <w:p w14:paraId="5008F1C7" w14:textId="4B64E24B"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elements that contribute to noise like language differences may be reduced by providing interpreter support and utilizing visual materials. </w:t>
      </w:r>
      <w:r w:rsidR="003D5A8A" w:rsidRPr="007E6FB6">
        <w:rPr>
          <w:rFonts w:ascii="Arial" w:eastAsia="Times New Roman" w:hAnsi="Arial" w:cs="Arial"/>
          <w:lang w:eastAsia="en-GB"/>
        </w:rPr>
        <w:t>Colour</w:t>
      </w:r>
      <w:r w:rsidRPr="007E6FB6">
        <w:rPr>
          <w:rFonts w:ascii="Arial" w:eastAsia="Times New Roman" w:hAnsi="Arial" w:cs="Arial"/>
          <w:lang w:eastAsia="en-GB"/>
        </w:rPr>
        <w:t xml:space="preserve"> sensitivity is imperative with the varying needs of different patients whose cultural backgrounds can be different. When these factors are considered, the practitioners </w:t>
      </w:r>
      <w:proofErr w:type="gramStart"/>
      <w:r w:rsidRPr="007E6FB6">
        <w:rPr>
          <w:rFonts w:ascii="Arial" w:eastAsia="Times New Roman" w:hAnsi="Arial" w:cs="Arial"/>
          <w:lang w:eastAsia="en-GB"/>
        </w:rPr>
        <w:t>are able to</w:t>
      </w:r>
      <w:proofErr w:type="gramEnd"/>
      <w:r w:rsidRPr="007E6FB6">
        <w:rPr>
          <w:rFonts w:ascii="Arial" w:eastAsia="Times New Roman" w:hAnsi="Arial" w:cs="Arial"/>
          <w:lang w:eastAsia="en-GB"/>
        </w:rPr>
        <w:t xml:space="preserve"> establish rapport, foster dignity, and build trust.</w:t>
      </w:r>
    </w:p>
    <w:p w14:paraId="023043C7"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In general, active communication is the key to engaged communication of Mrs Mann in her care, which leads to better rehabilitation, confidence, and autonomy. It also enhances interaction between health workers, the family of Mrs Mann and her health workers, thereby diminishing misinterpretations and promoting transition of care.</w:t>
      </w:r>
    </w:p>
    <w:p w14:paraId="10A4CCAA" w14:textId="77777777" w:rsidR="006606B6" w:rsidRPr="006606B6" w:rsidRDefault="006606B6" w:rsidP="000D4A8B">
      <w:pPr>
        <w:spacing w:after="0" w:line="360" w:lineRule="auto"/>
        <w:contextualSpacing/>
        <w:jc w:val="both"/>
        <w:rPr>
          <w:rFonts w:ascii="Arial" w:eastAsia="Times New Roman" w:hAnsi="Arial" w:cs="Arial"/>
          <w:sz w:val="24"/>
          <w:szCs w:val="24"/>
          <w:lang w:eastAsia="en-GB"/>
        </w:rPr>
      </w:pPr>
    </w:p>
    <w:p w14:paraId="1D4C3F0C"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4" w:name="_Toc213020240"/>
      <w:r w:rsidRPr="000D4A8B">
        <w:rPr>
          <w:rFonts w:ascii="Arial" w:hAnsi="Arial" w:cs="Arial"/>
        </w:rPr>
        <w:t>2. Importance of Good Administrative Skills in Mrs Mann’s Care</w:t>
      </w:r>
      <w:bookmarkEnd w:id="4"/>
      <w:r w:rsidRPr="000D4A8B">
        <w:rPr>
          <w:rFonts w:ascii="Arial" w:hAnsi="Arial" w:cs="Arial"/>
        </w:rPr>
        <w:t xml:space="preserve"> </w:t>
      </w:r>
    </w:p>
    <w:p w14:paraId="111B7D10"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5" w:name="_Toc213020241"/>
      <w:r w:rsidRPr="000D4A8B">
        <w:rPr>
          <w:rFonts w:ascii="Arial" w:hAnsi="Arial" w:cs="Arial"/>
        </w:rPr>
        <w:t>Record Keeping in Professional Practice</w:t>
      </w:r>
      <w:bookmarkEnd w:id="5"/>
    </w:p>
    <w:p w14:paraId="66999026"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Safe health and social care practice is based on sound record keeping. The records are the key to the evaluation of the needs, track</w:t>
      </w:r>
      <w:r w:rsidR="000D4A8B" w:rsidRPr="007E6FB6">
        <w:rPr>
          <w:rFonts w:ascii="Arial" w:eastAsia="Times New Roman" w:hAnsi="Arial" w:cs="Arial"/>
          <w:lang w:eastAsia="en-GB"/>
        </w:rPr>
        <w:t>ing of the progress, and organis</w:t>
      </w:r>
      <w:r w:rsidRPr="007E6FB6">
        <w:rPr>
          <w:rFonts w:ascii="Arial" w:eastAsia="Times New Roman" w:hAnsi="Arial" w:cs="Arial"/>
          <w:lang w:eastAsia="en-GB"/>
        </w:rPr>
        <w:t>ation of care. The lapse of medication adjustment in the case of Mrs Mann due to poor documentation incorrectly shows that poor record keeping may compromise</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safety among the elderly with</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lastRenderedPageBreak/>
        <w:t xml:space="preserve">complex care needs. The records ought to be of high quality, concise as well as current so that everybody including the GP and physiotherapist </w:t>
      </w:r>
      <w:proofErr w:type="gramStart"/>
      <w:r w:rsidRPr="007E6FB6">
        <w:rPr>
          <w:rFonts w:ascii="Arial" w:eastAsia="Times New Roman" w:hAnsi="Arial" w:cs="Arial"/>
          <w:lang w:eastAsia="en-GB"/>
        </w:rPr>
        <w:t>are able to</w:t>
      </w:r>
      <w:proofErr w:type="gramEnd"/>
      <w:r w:rsidRPr="007E6FB6">
        <w:rPr>
          <w:rFonts w:ascii="Arial" w:eastAsia="Times New Roman" w:hAnsi="Arial" w:cs="Arial"/>
          <w:lang w:eastAsia="en-GB"/>
        </w:rPr>
        <w:t xml:space="preserve"> utilize the relevant information to make the decision.</w:t>
      </w:r>
    </w:p>
    <w:p w14:paraId="2C3BEAA2" w14:textId="6F2071F0"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Documentation has a crucial role of helping sustainability among multidisciplinary teams. We also highlight that all communication and record management are the key elements of integrated care delivery within older </w:t>
      </w:r>
      <w:r w:rsidR="007E6FB6" w:rsidRPr="007E6FB6">
        <w:rPr>
          <w:rFonts w:ascii="Arial" w:eastAsia="Times New Roman" w:hAnsi="Arial" w:cs="Arial"/>
          <w:lang w:eastAsia="en-GB"/>
        </w:rPr>
        <w:t>community-based</w:t>
      </w:r>
      <w:r w:rsidRPr="007E6FB6">
        <w:rPr>
          <w:rFonts w:ascii="Arial" w:eastAsia="Times New Roman" w:hAnsi="Arial" w:cs="Arial"/>
          <w:lang w:eastAsia="en-GB"/>
        </w:rPr>
        <w:t xml:space="preserve"> populations (O’Donnell et al., 2023). Likewise, Sheehan et al. (2021) determine that proper and prompt transfer of information between hospital allied health employees and primary care providers improves care outcomes and eliminates the risk of errors.</w:t>
      </w:r>
    </w:p>
    <w:p w14:paraId="11A500C0" w14:textId="3FFD0A1D"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Domiciliary care is one area that appears to </w:t>
      </w:r>
      <w:r w:rsidR="007E6FB6" w:rsidRPr="007E6FB6">
        <w:rPr>
          <w:rFonts w:ascii="Arial" w:eastAsia="Times New Roman" w:hAnsi="Arial" w:cs="Arial"/>
          <w:lang w:eastAsia="en-GB"/>
        </w:rPr>
        <w:t>need</w:t>
      </w:r>
      <w:r w:rsidRPr="007E6FB6">
        <w:rPr>
          <w:rFonts w:ascii="Arial" w:eastAsia="Times New Roman" w:hAnsi="Arial" w:cs="Arial"/>
          <w:lang w:eastAsia="en-GB"/>
        </w:rPr>
        <w:t xml:space="preserve"> comprehensive documentation as there might have been fabrics which may have been serving the same individual which consist of more than one carer. Regular reports on mobility improvement, drug side-effects and symptoms can assist the staff to manipulate interventions accordingly.</w:t>
      </w:r>
    </w:p>
    <w:p w14:paraId="021A8C90" w14:textId="77777777" w:rsidR="000D4A8B" w:rsidRPr="007E6FB6" w:rsidRDefault="000D4A8B" w:rsidP="000D4A8B">
      <w:pPr>
        <w:spacing w:after="0" w:line="360" w:lineRule="auto"/>
        <w:ind w:firstLine="720"/>
        <w:contextualSpacing/>
        <w:jc w:val="both"/>
        <w:rPr>
          <w:rFonts w:ascii="Arial" w:eastAsia="Times New Roman" w:hAnsi="Arial" w:cs="Arial"/>
          <w:lang w:eastAsia="en-GB"/>
        </w:rPr>
      </w:pPr>
    </w:p>
    <w:p w14:paraId="4F8F1660" w14:textId="77777777" w:rsidR="006606B6" w:rsidRPr="000D4A8B" w:rsidRDefault="006606B6" w:rsidP="000D4A8B">
      <w:pPr>
        <w:pStyle w:val="Heading2"/>
        <w:spacing w:before="0" w:beforeAutospacing="0" w:after="0" w:afterAutospacing="0" w:line="360" w:lineRule="auto"/>
        <w:contextualSpacing/>
        <w:rPr>
          <w:rFonts w:ascii="Arial" w:hAnsi="Arial" w:cs="Arial"/>
        </w:rPr>
      </w:pPr>
      <w:bookmarkStart w:id="6" w:name="_Toc213020242"/>
      <w:r w:rsidRPr="000D4A8B">
        <w:rPr>
          <w:rFonts w:ascii="Arial" w:hAnsi="Arial" w:cs="Arial"/>
        </w:rPr>
        <w:t>Data Protection and Legal Frameworks</w:t>
      </w:r>
      <w:bookmarkEnd w:id="6"/>
    </w:p>
    <w:p w14:paraId="3F5A4535" w14:textId="61D54E63"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processing of personal information is subject to the law of Data Protection Act 2018, which stipulates that administrative practice has adhered to the lawful processing of personal information. This bill strengthens confidentiality and that information should only be collected when it is needed; it should be measured in a very safe place and should be disseminated in a responsible manner. According to Jones et al. (2023), effective governance frameworks are needed </w:t>
      </w:r>
      <w:r w:rsidR="003D5A8A" w:rsidRPr="007E6FB6">
        <w:rPr>
          <w:rFonts w:ascii="Arial" w:eastAsia="Times New Roman" w:hAnsi="Arial" w:cs="Arial"/>
          <w:lang w:eastAsia="en-GB"/>
        </w:rPr>
        <w:t>to</w:t>
      </w:r>
      <w:r w:rsidRPr="007E6FB6">
        <w:rPr>
          <w:rFonts w:ascii="Arial" w:eastAsia="Times New Roman" w:hAnsi="Arial" w:cs="Arial"/>
          <w:lang w:eastAsia="en-GB"/>
        </w:rPr>
        <w:t xml:space="preserve"> make sure that health and social care organisations handle real-world data in an ethical manner.</w:t>
      </w:r>
    </w:p>
    <w:p w14:paraId="051DD50E" w14:textId="76B43F71"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clinical information of Mrs Mann should be confidential and should only be shared among the professionals concerned with her directly with her consent. The act further provides individuals with rights to see their </w:t>
      </w:r>
      <w:r w:rsidR="007E6FB6" w:rsidRPr="007E6FB6">
        <w:rPr>
          <w:rFonts w:ascii="Arial" w:eastAsia="Times New Roman" w:hAnsi="Arial" w:cs="Arial"/>
          <w:lang w:eastAsia="en-GB"/>
        </w:rPr>
        <w:t>records,</w:t>
      </w:r>
      <w:r w:rsidRPr="007E6FB6">
        <w:rPr>
          <w:rFonts w:ascii="Arial" w:eastAsia="Times New Roman" w:hAnsi="Arial" w:cs="Arial"/>
          <w:lang w:eastAsia="en-GB"/>
        </w:rPr>
        <w:t xml:space="preserve"> and this will facilitate transparency and autonomy.</w:t>
      </w:r>
    </w:p>
    <w:p w14:paraId="6483228C" w14:textId="77777777" w:rsidR="006606B6" w:rsidRPr="007E6FB6" w:rsidRDefault="006606B6" w:rsidP="000D4A8B">
      <w:pPr>
        <w:spacing w:after="0" w:line="360" w:lineRule="auto"/>
        <w:contextualSpacing/>
        <w:jc w:val="both"/>
        <w:rPr>
          <w:rFonts w:ascii="Arial" w:eastAsia="Times New Roman" w:hAnsi="Arial" w:cs="Arial"/>
          <w:lang w:eastAsia="en-GB"/>
        </w:rPr>
      </w:pPr>
      <w:r w:rsidRPr="007E6FB6">
        <w:rPr>
          <w:rFonts w:ascii="Arial" w:eastAsia="Times New Roman" w:hAnsi="Arial" w:cs="Arial"/>
          <w:lang w:eastAsia="en-GB"/>
        </w:rPr>
        <w:t>With the growing trend of integrating care in the policy of the health and social care sector, safe frameworks of data-sharing are very imperative. De Bell et al. (2024) discovered that effective data-sharing between health and social care organisations enhances how older individuals are transferred between care but various obstacles, including ineffective systems and workforce training, continue to exist. Definite computer systems and employee training on information governance is thus critical.</w:t>
      </w:r>
    </w:p>
    <w:p w14:paraId="15D13200"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The possibility of the invasion of privacy supports the necessity of strong administrative practices. </w:t>
      </w:r>
      <w:proofErr w:type="spellStart"/>
      <w:r w:rsidRPr="007E6FB6">
        <w:rPr>
          <w:rFonts w:ascii="Arial" w:eastAsia="Times New Roman" w:hAnsi="Arial" w:cs="Arial"/>
          <w:lang w:eastAsia="en-GB"/>
        </w:rPr>
        <w:t>Conduah</w:t>
      </w:r>
      <w:proofErr w:type="spellEnd"/>
      <w:r w:rsidRPr="007E6FB6">
        <w:rPr>
          <w:rFonts w:ascii="Arial" w:eastAsia="Times New Roman" w:hAnsi="Arial" w:cs="Arial"/>
          <w:lang w:eastAsia="en-GB"/>
        </w:rPr>
        <w:t>, et al. (2025) stress that healthcare systems in the world experience issues regarding data security and emphasise that organisations</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need training to enhance the understanding of data. Quality assurance, accountability, and legal compliance are guaranteed by good administrative skills. Regular recording helps to safeguard both</w:t>
      </w:r>
      <w:r w:rsidRPr="000D4A8B">
        <w:rPr>
          <w:rFonts w:ascii="Arial" w:eastAsia="Times New Roman" w:hAnsi="Arial" w:cs="Arial"/>
          <w:sz w:val="24"/>
          <w:szCs w:val="24"/>
          <w:lang w:eastAsia="en-GB"/>
        </w:rPr>
        <w:t xml:space="preserve"> </w:t>
      </w:r>
      <w:r w:rsidRPr="007E6FB6">
        <w:rPr>
          <w:rFonts w:ascii="Arial" w:eastAsia="Times New Roman" w:hAnsi="Arial" w:cs="Arial"/>
          <w:lang w:eastAsia="en-GB"/>
        </w:rPr>
        <w:t xml:space="preserve">patients </w:t>
      </w:r>
      <w:r w:rsidRPr="007E6FB6">
        <w:rPr>
          <w:rFonts w:ascii="Arial" w:eastAsia="Times New Roman" w:hAnsi="Arial" w:cs="Arial"/>
          <w:lang w:eastAsia="en-GB"/>
        </w:rPr>
        <w:lastRenderedPageBreak/>
        <w:t>and professionals through development of record that is auditable. In the case of Mrs Mann, effective and best rehabilitation can be facilitated through strengthening of the administrative processes to avoid delays in the administration of medication, which also encourages continuity of the medication process.</w:t>
      </w:r>
    </w:p>
    <w:p w14:paraId="1577D503" w14:textId="77777777" w:rsidR="006606B6" w:rsidRPr="007E6FB6" w:rsidRDefault="006606B6" w:rsidP="000D4A8B">
      <w:pPr>
        <w:spacing w:after="0" w:line="360" w:lineRule="auto"/>
        <w:ind w:firstLine="720"/>
        <w:contextualSpacing/>
        <w:jc w:val="both"/>
        <w:rPr>
          <w:rFonts w:ascii="Arial" w:eastAsia="Times New Roman" w:hAnsi="Arial" w:cs="Arial"/>
          <w:lang w:eastAsia="en-GB"/>
        </w:rPr>
      </w:pPr>
    </w:p>
    <w:p w14:paraId="3133919B" w14:textId="77777777" w:rsidR="006606B6" w:rsidRPr="00065408" w:rsidRDefault="006606B6" w:rsidP="000D4A8B">
      <w:pPr>
        <w:pStyle w:val="Heading1"/>
        <w:spacing w:before="0" w:beforeAutospacing="0" w:after="0" w:afterAutospacing="0" w:line="360" w:lineRule="auto"/>
        <w:contextualSpacing/>
        <w:rPr>
          <w:rFonts w:ascii="Arial" w:hAnsi="Arial" w:cs="Arial"/>
          <w:sz w:val="22"/>
          <w:szCs w:val="22"/>
        </w:rPr>
      </w:pPr>
      <w:bookmarkStart w:id="7" w:name="_Toc213020243"/>
      <w:r w:rsidRPr="000D4A8B">
        <w:rPr>
          <w:rFonts w:ascii="Arial" w:hAnsi="Arial" w:cs="Arial"/>
        </w:rPr>
        <w:t xml:space="preserve">3. </w:t>
      </w:r>
      <w:r w:rsidRPr="00065408">
        <w:rPr>
          <w:rFonts w:ascii="Arial" w:hAnsi="Arial" w:cs="Arial"/>
          <w:sz w:val="22"/>
          <w:szCs w:val="22"/>
        </w:rPr>
        <w:t>Collaborative Working in Mrs Mann’s Care</w:t>
      </w:r>
      <w:bookmarkEnd w:id="7"/>
      <w:r w:rsidRPr="00065408">
        <w:rPr>
          <w:rFonts w:ascii="Arial" w:hAnsi="Arial" w:cs="Arial"/>
          <w:sz w:val="22"/>
          <w:szCs w:val="22"/>
        </w:rPr>
        <w:t xml:space="preserve"> </w:t>
      </w:r>
    </w:p>
    <w:p w14:paraId="2265C605" w14:textId="77777777" w:rsidR="006606B6" w:rsidRPr="00065408" w:rsidRDefault="006606B6" w:rsidP="000D4A8B">
      <w:pPr>
        <w:spacing w:after="0" w:line="360" w:lineRule="auto"/>
        <w:ind w:firstLine="720"/>
        <w:contextualSpacing/>
        <w:jc w:val="both"/>
        <w:rPr>
          <w:rFonts w:ascii="Arial" w:eastAsia="Times New Roman" w:hAnsi="Arial" w:cs="Arial"/>
          <w:lang w:eastAsia="en-GB"/>
        </w:rPr>
      </w:pPr>
      <w:r w:rsidRPr="00065408">
        <w:rPr>
          <w:rFonts w:ascii="Arial" w:eastAsia="Times New Roman" w:hAnsi="Arial" w:cs="Arial"/>
          <w:lang w:eastAsia="en-GB"/>
        </w:rPr>
        <w:t>Collaborative practice is a sharing of responsibility and decision-making and planning with other professionals. In the case of Mrs Mann, it is necessary to have the GP and the physiotherapist closely working with the care workers so that they can provide harmonized battle against rehabilitation, recovery monitoring, and timely medication adjustments. The models of integrated care focus on communication, mutual respect, and the shared understanding of goals (O’Donnell et al., 2023).</w:t>
      </w:r>
    </w:p>
    <w:p w14:paraId="356A7812" w14:textId="6A30E221" w:rsidR="006606B6" w:rsidRPr="00065408" w:rsidRDefault="006606B6" w:rsidP="000D4A8B">
      <w:pPr>
        <w:spacing w:after="0" w:line="360" w:lineRule="auto"/>
        <w:contextualSpacing/>
        <w:jc w:val="both"/>
        <w:rPr>
          <w:rFonts w:ascii="Arial" w:eastAsia="Times New Roman" w:hAnsi="Arial" w:cs="Arial"/>
          <w:lang w:eastAsia="en-GB"/>
        </w:rPr>
      </w:pPr>
      <w:r w:rsidRPr="00065408">
        <w:rPr>
          <w:rFonts w:ascii="Arial" w:eastAsia="Times New Roman" w:hAnsi="Arial" w:cs="Arial"/>
          <w:lang w:eastAsia="en-GB"/>
        </w:rPr>
        <w:t>Working together would facilitate holistic evaluation, which eliminates multiplicity and multi-</w:t>
      </w:r>
      <w:r w:rsidR="007E6FB6" w:rsidRPr="00065408">
        <w:rPr>
          <w:rFonts w:ascii="Arial" w:eastAsia="Times New Roman" w:hAnsi="Arial" w:cs="Arial"/>
          <w:lang w:eastAsia="en-GB"/>
        </w:rPr>
        <w:t>purposeless</w:t>
      </w:r>
      <w:r w:rsidRPr="00065408">
        <w:rPr>
          <w:rFonts w:ascii="Arial" w:eastAsia="Times New Roman" w:hAnsi="Arial" w:cs="Arial"/>
          <w:lang w:eastAsia="en-GB"/>
        </w:rPr>
        <w:t>. As an illustration, physiotherapy progress reports must notify the healthcare team regarding the need to assist with mobility, whereas the GP should be notified about the medication-related problem. This method of teamwork enhances better rehabilitation and patient satisfaction (</w:t>
      </w:r>
      <w:proofErr w:type="spellStart"/>
      <w:r w:rsidRPr="00065408">
        <w:rPr>
          <w:rFonts w:ascii="Arial" w:eastAsia="Times New Roman" w:hAnsi="Arial" w:cs="Arial"/>
          <w:lang w:eastAsia="en-GB"/>
        </w:rPr>
        <w:t>Itua</w:t>
      </w:r>
      <w:proofErr w:type="spellEnd"/>
      <w:r w:rsidRPr="00065408">
        <w:rPr>
          <w:rFonts w:ascii="Arial" w:eastAsia="Times New Roman" w:hAnsi="Arial" w:cs="Arial"/>
          <w:lang w:eastAsia="en-GB"/>
        </w:rPr>
        <w:t xml:space="preserve"> et al., 2025).</w:t>
      </w:r>
    </w:p>
    <w:p w14:paraId="508D249A" w14:textId="37661E91" w:rsidR="006606B6" w:rsidRPr="00065408" w:rsidRDefault="006606B6" w:rsidP="000D4A8B">
      <w:pPr>
        <w:spacing w:after="0" w:line="360" w:lineRule="auto"/>
        <w:ind w:firstLine="720"/>
        <w:contextualSpacing/>
        <w:jc w:val="both"/>
        <w:rPr>
          <w:rFonts w:ascii="Arial" w:eastAsia="Times New Roman" w:hAnsi="Arial" w:cs="Arial"/>
          <w:lang w:eastAsia="en-GB"/>
        </w:rPr>
      </w:pPr>
      <w:r w:rsidRPr="00065408">
        <w:rPr>
          <w:rFonts w:ascii="Arial" w:eastAsia="Times New Roman" w:hAnsi="Arial" w:cs="Arial"/>
          <w:lang w:eastAsia="en-GB"/>
        </w:rPr>
        <w:t xml:space="preserve">Some of the ways to promote collaboration involve conducting multidisciplinary meetings regularly, using systematic handover tools, and sharing of electronic records. Sheehan et al. (2021) note that the communication process between hospital and primary care practitioners is effective to enhance the planning of older adults. Moreover, good leadership and role definition supports partnership working, in which they ensure that the tasks are distributed </w:t>
      </w:r>
      <w:r w:rsidR="00065408" w:rsidRPr="00065408">
        <w:rPr>
          <w:rFonts w:ascii="Arial" w:eastAsia="Times New Roman" w:hAnsi="Arial" w:cs="Arial"/>
          <w:lang w:eastAsia="en-GB"/>
        </w:rPr>
        <w:t>properly,</w:t>
      </w:r>
      <w:r w:rsidRPr="00065408">
        <w:rPr>
          <w:rFonts w:ascii="Arial" w:eastAsia="Times New Roman" w:hAnsi="Arial" w:cs="Arial"/>
          <w:lang w:eastAsia="en-GB"/>
        </w:rPr>
        <w:t xml:space="preserve"> and the professionals have an opportunity to represent the interests of Mrs Mann.</w:t>
      </w:r>
    </w:p>
    <w:p w14:paraId="51C20E85" w14:textId="534E2BB7" w:rsidR="006606B6" w:rsidRPr="007E6FB6" w:rsidRDefault="006606B6" w:rsidP="000D4A8B">
      <w:pPr>
        <w:spacing w:after="0" w:line="360" w:lineRule="auto"/>
        <w:ind w:firstLine="720"/>
        <w:contextualSpacing/>
        <w:jc w:val="both"/>
        <w:rPr>
          <w:rFonts w:ascii="Arial" w:eastAsia="Times New Roman" w:hAnsi="Arial" w:cs="Arial"/>
          <w:lang w:eastAsia="en-GB"/>
        </w:rPr>
      </w:pPr>
      <w:r w:rsidRPr="007E6FB6">
        <w:rPr>
          <w:rFonts w:ascii="Arial" w:eastAsia="Times New Roman" w:hAnsi="Arial" w:cs="Arial"/>
          <w:lang w:eastAsia="en-GB"/>
        </w:rPr>
        <w:t xml:space="preserve">Difficulties in multi-agency operations are incompatible information systems, conflicting priorities and pressures of work. According to </w:t>
      </w:r>
      <w:proofErr w:type="spellStart"/>
      <w:r w:rsidRPr="007E6FB6">
        <w:rPr>
          <w:rFonts w:ascii="Arial" w:eastAsia="Times New Roman" w:hAnsi="Arial" w:cs="Arial"/>
          <w:lang w:eastAsia="en-GB"/>
        </w:rPr>
        <w:t>Strokosch</w:t>
      </w:r>
      <w:proofErr w:type="spellEnd"/>
      <w:r w:rsidRPr="007E6FB6">
        <w:rPr>
          <w:rFonts w:ascii="Arial" w:eastAsia="Times New Roman" w:hAnsi="Arial" w:cs="Arial"/>
          <w:lang w:eastAsia="en-GB"/>
        </w:rPr>
        <w:t xml:space="preserve"> and Roy (2025), value co-creation may be obstructed by structural constraints in integrated systems. These barriers could be overcome by means of enhancing digital interoperability and providing interprofessional training. The building of any relationship is significant too, because the trust and familiarity among the providers promote active communication.</w:t>
      </w:r>
      <w:r w:rsidR="000D4A8B" w:rsidRPr="007E6FB6">
        <w:rPr>
          <w:rFonts w:ascii="Arial" w:eastAsia="Times New Roman" w:hAnsi="Arial" w:cs="Arial"/>
          <w:lang w:eastAsia="en-GB"/>
        </w:rPr>
        <w:t xml:space="preserve"> </w:t>
      </w:r>
      <w:r w:rsidRPr="007E6FB6">
        <w:rPr>
          <w:rFonts w:ascii="Arial" w:eastAsia="Times New Roman" w:hAnsi="Arial" w:cs="Arial"/>
          <w:lang w:eastAsia="en-GB"/>
        </w:rPr>
        <w:t xml:space="preserve">Through better collaborative arrangements, the care team of Mrs Mann can reduce delays, improve safety and have her rehabilitation consistent and </w:t>
      </w:r>
      <w:r w:rsidR="007E6FB6" w:rsidRPr="007E6FB6">
        <w:rPr>
          <w:rFonts w:ascii="Arial" w:eastAsia="Times New Roman" w:hAnsi="Arial" w:cs="Arial"/>
          <w:lang w:eastAsia="en-GB"/>
        </w:rPr>
        <w:t>goal oriented</w:t>
      </w:r>
      <w:r w:rsidRPr="007E6FB6">
        <w:rPr>
          <w:rFonts w:ascii="Arial" w:eastAsia="Times New Roman" w:hAnsi="Arial" w:cs="Arial"/>
          <w:lang w:eastAsia="en-GB"/>
        </w:rPr>
        <w:t>.</w:t>
      </w:r>
    </w:p>
    <w:p w14:paraId="1CB3F7B5" w14:textId="77777777" w:rsidR="000D4A8B" w:rsidRPr="007E6FB6" w:rsidRDefault="000D4A8B" w:rsidP="000D4A8B">
      <w:pPr>
        <w:spacing w:after="0" w:line="360" w:lineRule="auto"/>
        <w:ind w:firstLine="720"/>
        <w:contextualSpacing/>
        <w:jc w:val="both"/>
        <w:rPr>
          <w:rFonts w:ascii="Arial" w:eastAsia="Times New Roman" w:hAnsi="Arial" w:cs="Arial"/>
          <w:lang w:eastAsia="en-GB"/>
        </w:rPr>
      </w:pPr>
    </w:p>
    <w:p w14:paraId="3F32AA1A" w14:textId="77777777" w:rsidR="006606B6" w:rsidRPr="000D4A8B" w:rsidRDefault="006606B6" w:rsidP="000D4A8B">
      <w:pPr>
        <w:pStyle w:val="Heading1"/>
        <w:spacing w:before="0" w:beforeAutospacing="0" w:after="0" w:afterAutospacing="0" w:line="360" w:lineRule="auto"/>
        <w:contextualSpacing/>
        <w:rPr>
          <w:rFonts w:ascii="Arial" w:hAnsi="Arial" w:cs="Arial"/>
        </w:rPr>
      </w:pPr>
      <w:bookmarkStart w:id="8" w:name="_Toc213020244"/>
      <w:r w:rsidRPr="000D4A8B">
        <w:rPr>
          <w:rFonts w:ascii="Arial" w:hAnsi="Arial" w:cs="Arial"/>
        </w:rPr>
        <w:t>Conclusion</w:t>
      </w:r>
      <w:bookmarkEnd w:id="8"/>
      <w:r w:rsidRPr="000D4A8B">
        <w:rPr>
          <w:rFonts w:ascii="Arial" w:hAnsi="Arial" w:cs="Arial"/>
        </w:rPr>
        <w:t xml:space="preserve"> </w:t>
      </w:r>
    </w:p>
    <w:p w14:paraId="15B48F00" w14:textId="2ADC45D3" w:rsidR="006606B6" w:rsidRPr="000D4A8B" w:rsidRDefault="000D4A8B" w:rsidP="000D4A8B">
      <w:pPr>
        <w:spacing w:after="0" w:line="360" w:lineRule="auto"/>
        <w:ind w:firstLine="720"/>
        <w:contextualSpacing/>
        <w:jc w:val="both"/>
        <w:rPr>
          <w:rFonts w:ascii="Arial" w:hAnsi="Arial" w:cs="Arial"/>
          <w:color w:val="222222"/>
          <w:sz w:val="24"/>
          <w:szCs w:val="24"/>
          <w:shd w:val="clear" w:color="auto" w:fill="FFFFFF"/>
        </w:rPr>
      </w:pPr>
      <w:r w:rsidRPr="00065408">
        <w:rPr>
          <w:rFonts w:ascii="Arial" w:eastAsia="Times New Roman" w:hAnsi="Arial" w:cs="Arial"/>
          <w:lang w:eastAsia="en-GB"/>
        </w:rPr>
        <w:t>In conclusion, t</w:t>
      </w:r>
      <w:r w:rsidR="006606B6" w:rsidRPr="00065408">
        <w:rPr>
          <w:rFonts w:ascii="Arial" w:eastAsia="Times New Roman" w:hAnsi="Arial" w:cs="Arial"/>
          <w:lang w:eastAsia="en-GB"/>
        </w:rPr>
        <w:t xml:space="preserve">he case of Mrs Mann throws light on the value of communication, good administration and teamwork in the provision of integrated and </w:t>
      </w:r>
      <w:r w:rsidR="007E6FB6" w:rsidRPr="00065408">
        <w:rPr>
          <w:rFonts w:ascii="Arial" w:eastAsia="Times New Roman" w:hAnsi="Arial" w:cs="Arial"/>
          <w:lang w:eastAsia="en-GB"/>
        </w:rPr>
        <w:t>person-centred</w:t>
      </w:r>
      <w:r w:rsidR="006606B6" w:rsidRPr="00065408">
        <w:rPr>
          <w:rFonts w:ascii="Arial" w:eastAsia="Times New Roman" w:hAnsi="Arial" w:cs="Arial"/>
          <w:lang w:eastAsia="en-GB"/>
        </w:rPr>
        <w:t xml:space="preserve"> care. There is</w:t>
      </w:r>
      <w:r w:rsidR="006606B6" w:rsidRPr="000D4A8B">
        <w:rPr>
          <w:rFonts w:ascii="Arial" w:eastAsia="Times New Roman" w:hAnsi="Arial" w:cs="Arial"/>
          <w:sz w:val="24"/>
          <w:szCs w:val="24"/>
          <w:lang w:eastAsia="en-GB"/>
        </w:rPr>
        <w:t xml:space="preserve"> </w:t>
      </w:r>
      <w:r w:rsidR="006606B6" w:rsidRPr="007E6FB6">
        <w:rPr>
          <w:rFonts w:ascii="Arial" w:eastAsia="Times New Roman" w:hAnsi="Arial" w:cs="Arial"/>
          <w:lang w:eastAsia="en-GB"/>
        </w:rPr>
        <w:lastRenderedPageBreak/>
        <w:t>a language barrier that implies the need to use culturally sensitive adapting methods of communication with the help of family and professional interpreters whenever needed. Transactional Model illustrates how active interactions and opinion develop the comprehension and facilitate engagement. The continuity, safety, and legal compliance is guaranteed by administration competence, such as proper record keeping and compliance with the Data Protection Act 201</w:t>
      </w:r>
      <w:r w:rsidRPr="007E6FB6">
        <w:rPr>
          <w:rFonts w:ascii="Arial" w:eastAsia="Times New Roman" w:hAnsi="Arial" w:cs="Arial"/>
          <w:lang w:eastAsia="en-GB"/>
        </w:rPr>
        <w:t>8. Coordination of care, minimis</w:t>
      </w:r>
      <w:r w:rsidR="006606B6" w:rsidRPr="007E6FB6">
        <w:rPr>
          <w:rFonts w:ascii="Arial" w:eastAsia="Times New Roman" w:hAnsi="Arial" w:cs="Arial"/>
          <w:lang w:eastAsia="en-GB"/>
        </w:rPr>
        <w:t>ation of the risk of errors, and improvement of rehabilitation are the main benefits of collaborative working within the framework of the GP, physiotherapist, and care staff. Problems that need to be addressed to ensure wellbeing safety include documentation inconsistency and gap in communication. Through enhancing these areas of focus, practitioners will be able to offer quality and coordinated support that will address the needs of Mrs Mann and enhance dignity, safety, and autonomy.</w:t>
      </w:r>
      <w:r w:rsidR="006606B6" w:rsidRPr="007E6FB6">
        <w:rPr>
          <w:rFonts w:ascii="Arial" w:hAnsi="Arial" w:cs="Arial"/>
          <w:color w:val="222222"/>
          <w:shd w:val="clear" w:color="auto" w:fill="FFFFFF"/>
        </w:rPr>
        <w:br w:type="page"/>
      </w:r>
    </w:p>
    <w:p w14:paraId="4ADEA786" w14:textId="77777777" w:rsidR="000D4A8B" w:rsidRPr="007E6FB6" w:rsidRDefault="000D4A8B" w:rsidP="000D4A8B">
      <w:pPr>
        <w:pStyle w:val="Heading1"/>
        <w:jc w:val="center"/>
        <w:rPr>
          <w:rFonts w:ascii="Arial" w:hAnsi="Arial" w:cs="Arial"/>
          <w:i w:val="0"/>
          <w:sz w:val="22"/>
          <w:szCs w:val="22"/>
          <w:shd w:val="clear" w:color="auto" w:fill="FFFFFF"/>
        </w:rPr>
      </w:pPr>
      <w:bookmarkStart w:id="9" w:name="_Toc213020245"/>
      <w:r w:rsidRPr="007E6FB6">
        <w:rPr>
          <w:rFonts w:ascii="Arial" w:hAnsi="Arial" w:cs="Arial"/>
          <w:i w:val="0"/>
          <w:sz w:val="22"/>
          <w:szCs w:val="22"/>
          <w:shd w:val="clear" w:color="auto" w:fill="FFFFFF"/>
        </w:rPr>
        <w:lastRenderedPageBreak/>
        <w:t>References</w:t>
      </w:r>
      <w:bookmarkEnd w:id="9"/>
    </w:p>
    <w:p w14:paraId="5ACDA62E"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proofErr w:type="spellStart"/>
      <w:r w:rsidRPr="007E6FB6">
        <w:rPr>
          <w:rFonts w:ascii="Arial" w:hAnsi="Arial" w:cs="Arial"/>
          <w:color w:val="222222"/>
          <w:shd w:val="clear" w:color="auto" w:fill="FFFFFF"/>
        </w:rPr>
        <w:t>Conduah</w:t>
      </w:r>
      <w:proofErr w:type="spellEnd"/>
      <w:r w:rsidRPr="007E6FB6">
        <w:rPr>
          <w:rFonts w:ascii="Arial" w:hAnsi="Arial" w:cs="Arial"/>
          <w:color w:val="222222"/>
          <w:shd w:val="clear" w:color="auto" w:fill="FFFFFF"/>
        </w:rPr>
        <w:t xml:space="preserve">, A.K., </w:t>
      </w:r>
      <w:proofErr w:type="spellStart"/>
      <w:r w:rsidRPr="007E6FB6">
        <w:rPr>
          <w:rFonts w:ascii="Arial" w:hAnsi="Arial" w:cs="Arial"/>
          <w:color w:val="222222"/>
          <w:shd w:val="clear" w:color="auto" w:fill="FFFFFF"/>
        </w:rPr>
        <w:t>Ofoe</w:t>
      </w:r>
      <w:proofErr w:type="spellEnd"/>
      <w:r w:rsidRPr="007E6FB6">
        <w:rPr>
          <w:rFonts w:ascii="Arial" w:hAnsi="Arial" w:cs="Arial"/>
          <w:color w:val="222222"/>
          <w:shd w:val="clear" w:color="auto" w:fill="FFFFFF"/>
        </w:rPr>
        <w:t>, S. and Siaw-Marfo, D., 2025. Data privacy in healthcare: Global challenges and solutions. </w:t>
      </w:r>
      <w:r w:rsidRPr="007E6FB6">
        <w:rPr>
          <w:rFonts w:ascii="Arial" w:hAnsi="Arial" w:cs="Arial"/>
          <w:i/>
          <w:iCs/>
          <w:color w:val="222222"/>
          <w:shd w:val="clear" w:color="auto" w:fill="FFFFFF"/>
        </w:rPr>
        <w:t>Digital Health</w:t>
      </w:r>
      <w:r w:rsidRPr="007E6FB6">
        <w:rPr>
          <w:rFonts w:ascii="Arial" w:hAnsi="Arial" w:cs="Arial"/>
          <w:color w:val="222222"/>
          <w:shd w:val="clear" w:color="auto" w:fill="FFFFFF"/>
        </w:rPr>
        <w:t>, </w:t>
      </w:r>
      <w:r w:rsidRPr="007E6FB6">
        <w:rPr>
          <w:rFonts w:ascii="Arial" w:hAnsi="Arial" w:cs="Arial"/>
          <w:i/>
          <w:iCs/>
          <w:color w:val="222222"/>
          <w:shd w:val="clear" w:color="auto" w:fill="FFFFFF"/>
        </w:rPr>
        <w:t>11</w:t>
      </w:r>
      <w:r w:rsidRPr="007E6FB6">
        <w:rPr>
          <w:rFonts w:ascii="Arial" w:hAnsi="Arial" w:cs="Arial"/>
          <w:color w:val="222222"/>
          <w:shd w:val="clear" w:color="auto" w:fill="FFFFFF"/>
        </w:rPr>
        <w:t>, p.20552076251343959.</w:t>
      </w:r>
    </w:p>
    <w:p w14:paraId="1E6D1F2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de Bell, S., Bell, S., Zhelev, Z., Bethel, A., Coon, J.T., Coon, J. and Anderson, R., 2024. Factors influencing effective data sharing between health care and social care regarding the care of older people: a qualitative evidence synthesis. </w:t>
      </w:r>
      <w:r w:rsidRPr="007E6FB6">
        <w:rPr>
          <w:rFonts w:ascii="Arial" w:hAnsi="Arial" w:cs="Arial"/>
          <w:i/>
          <w:iCs/>
          <w:color w:val="222222"/>
          <w:shd w:val="clear" w:color="auto" w:fill="FFFFFF"/>
        </w:rPr>
        <w:t>Health and Social Care Delivery Research</w:t>
      </w:r>
      <w:r w:rsidRPr="007E6FB6">
        <w:rPr>
          <w:rFonts w:ascii="Arial" w:hAnsi="Arial" w:cs="Arial"/>
          <w:color w:val="222222"/>
          <w:shd w:val="clear" w:color="auto" w:fill="FFFFFF"/>
        </w:rPr>
        <w:t>, </w:t>
      </w:r>
      <w:r w:rsidRPr="007E6FB6">
        <w:rPr>
          <w:rFonts w:ascii="Arial" w:hAnsi="Arial" w:cs="Arial"/>
          <w:i/>
          <w:iCs/>
          <w:color w:val="222222"/>
          <w:shd w:val="clear" w:color="auto" w:fill="FFFFFF"/>
        </w:rPr>
        <w:t>12</w:t>
      </w:r>
      <w:r w:rsidRPr="007E6FB6">
        <w:rPr>
          <w:rFonts w:ascii="Arial" w:hAnsi="Arial" w:cs="Arial"/>
          <w:color w:val="222222"/>
          <w:shd w:val="clear" w:color="auto" w:fill="FFFFFF"/>
        </w:rPr>
        <w:t>(12), pp.1-87.</w:t>
      </w:r>
    </w:p>
    <w:p w14:paraId="5B502ED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proofErr w:type="spellStart"/>
      <w:r w:rsidRPr="007E6FB6">
        <w:rPr>
          <w:rFonts w:ascii="Arial" w:hAnsi="Arial" w:cs="Arial"/>
          <w:color w:val="222222"/>
          <w:shd w:val="clear" w:color="auto" w:fill="FFFFFF"/>
        </w:rPr>
        <w:t>Itua</w:t>
      </w:r>
      <w:proofErr w:type="spellEnd"/>
      <w:r w:rsidRPr="007E6FB6">
        <w:rPr>
          <w:rFonts w:ascii="Arial" w:hAnsi="Arial" w:cs="Arial"/>
          <w:color w:val="222222"/>
          <w:shd w:val="clear" w:color="auto" w:fill="FFFFFF"/>
        </w:rPr>
        <w:t xml:space="preserve">, I., </w:t>
      </w:r>
      <w:proofErr w:type="spellStart"/>
      <w:r w:rsidRPr="007E6FB6">
        <w:rPr>
          <w:rFonts w:ascii="Arial" w:hAnsi="Arial" w:cs="Arial"/>
          <w:color w:val="222222"/>
          <w:shd w:val="clear" w:color="auto" w:fill="FFFFFF"/>
        </w:rPr>
        <w:t>Wetzlmair</w:t>
      </w:r>
      <w:proofErr w:type="spellEnd"/>
      <w:r w:rsidRPr="007E6FB6">
        <w:rPr>
          <w:rFonts w:ascii="Arial" w:hAnsi="Arial" w:cs="Arial"/>
          <w:color w:val="222222"/>
          <w:shd w:val="clear" w:color="auto" w:fill="FFFFFF"/>
        </w:rPr>
        <w:t>-Kephart, L.C., Greaves, P.J. and Wallace, C., 2025. The role of interprofessional collaboration for social prescribing: a systematic review. </w:t>
      </w:r>
      <w:r w:rsidRPr="007E6FB6">
        <w:rPr>
          <w:rFonts w:ascii="Arial" w:hAnsi="Arial" w:cs="Arial"/>
          <w:i/>
          <w:iCs/>
          <w:color w:val="222222"/>
          <w:shd w:val="clear" w:color="auto" w:fill="FFFFFF"/>
        </w:rPr>
        <w:t>Journal of Public Health</w:t>
      </w:r>
      <w:r w:rsidRPr="007E6FB6">
        <w:rPr>
          <w:rFonts w:ascii="Arial" w:hAnsi="Arial" w:cs="Arial"/>
          <w:color w:val="222222"/>
          <w:shd w:val="clear" w:color="auto" w:fill="FFFFFF"/>
        </w:rPr>
        <w:t>, pp.1-20.</w:t>
      </w:r>
    </w:p>
    <w:p w14:paraId="2E211577"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Jones, M.C., Stone, T., Mason, S.M., Eames, A. and Franklin, M., 2023. Navigating data governance associated with real-world data for public benefit: an overview in the UK and future considerations. </w:t>
      </w:r>
      <w:r w:rsidRPr="007E6FB6">
        <w:rPr>
          <w:rFonts w:ascii="Arial" w:hAnsi="Arial" w:cs="Arial"/>
          <w:i/>
          <w:iCs/>
          <w:color w:val="222222"/>
          <w:shd w:val="clear" w:color="auto" w:fill="FFFFFF"/>
        </w:rPr>
        <w:t>BMJ open</w:t>
      </w:r>
      <w:r w:rsidRPr="007E6FB6">
        <w:rPr>
          <w:rFonts w:ascii="Arial" w:hAnsi="Arial" w:cs="Arial"/>
          <w:color w:val="222222"/>
          <w:shd w:val="clear" w:color="auto" w:fill="FFFFFF"/>
        </w:rPr>
        <w:t>, </w:t>
      </w:r>
      <w:r w:rsidRPr="007E6FB6">
        <w:rPr>
          <w:rFonts w:ascii="Arial" w:hAnsi="Arial" w:cs="Arial"/>
          <w:i/>
          <w:iCs/>
          <w:color w:val="222222"/>
          <w:shd w:val="clear" w:color="auto" w:fill="FFFFFF"/>
        </w:rPr>
        <w:t>13</w:t>
      </w:r>
      <w:r w:rsidRPr="007E6FB6">
        <w:rPr>
          <w:rFonts w:ascii="Arial" w:hAnsi="Arial" w:cs="Arial"/>
          <w:color w:val="222222"/>
          <w:shd w:val="clear" w:color="auto" w:fill="FFFFFF"/>
        </w:rPr>
        <w:t>(10), p.e069925.</w:t>
      </w:r>
    </w:p>
    <w:p w14:paraId="464154A4"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 xml:space="preserve">Kwame, A. and </w:t>
      </w:r>
      <w:proofErr w:type="spellStart"/>
      <w:r w:rsidRPr="007E6FB6">
        <w:rPr>
          <w:rFonts w:ascii="Arial" w:hAnsi="Arial" w:cs="Arial"/>
          <w:color w:val="222222"/>
          <w:shd w:val="clear" w:color="auto" w:fill="FFFFFF"/>
        </w:rPr>
        <w:t>Petrucka</w:t>
      </w:r>
      <w:proofErr w:type="spellEnd"/>
      <w:r w:rsidRPr="007E6FB6">
        <w:rPr>
          <w:rFonts w:ascii="Arial" w:hAnsi="Arial" w:cs="Arial"/>
          <w:color w:val="222222"/>
          <w:shd w:val="clear" w:color="auto" w:fill="FFFFFF"/>
        </w:rPr>
        <w:t>, P.M., 2021. A literature-based study of patient-</w:t>
      </w:r>
      <w:proofErr w:type="spellStart"/>
      <w:r w:rsidRPr="007E6FB6">
        <w:rPr>
          <w:rFonts w:ascii="Arial" w:hAnsi="Arial" w:cs="Arial"/>
          <w:color w:val="222222"/>
          <w:shd w:val="clear" w:color="auto" w:fill="FFFFFF"/>
        </w:rPr>
        <w:t>centered</w:t>
      </w:r>
      <w:proofErr w:type="spellEnd"/>
      <w:r w:rsidRPr="007E6FB6">
        <w:rPr>
          <w:rFonts w:ascii="Arial" w:hAnsi="Arial" w:cs="Arial"/>
          <w:color w:val="222222"/>
          <w:shd w:val="clear" w:color="auto" w:fill="FFFFFF"/>
        </w:rPr>
        <w:t xml:space="preserve"> care and communication in nurse-patient interactions: barriers, facilitators, and the way forward. </w:t>
      </w:r>
      <w:r w:rsidRPr="007E6FB6">
        <w:rPr>
          <w:rFonts w:ascii="Arial" w:hAnsi="Arial" w:cs="Arial"/>
          <w:i/>
          <w:iCs/>
          <w:color w:val="222222"/>
          <w:shd w:val="clear" w:color="auto" w:fill="FFFFFF"/>
        </w:rPr>
        <w:t>BMC nursing</w:t>
      </w:r>
      <w:r w:rsidRPr="007E6FB6">
        <w:rPr>
          <w:rFonts w:ascii="Arial" w:hAnsi="Arial" w:cs="Arial"/>
          <w:color w:val="222222"/>
          <w:shd w:val="clear" w:color="auto" w:fill="FFFFFF"/>
        </w:rPr>
        <w:t>, </w:t>
      </w:r>
      <w:r w:rsidRPr="007E6FB6">
        <w:rPr>
          <w:rFonts w:ascii="Arial" w:hAnsi="Arial" w:cs="Arial"/>
          <w:i/>
          <w:iCs/>
          <w:color w:val="222222"/>
          <w:shd w:val="clear" w:color="auto" w:fill="FFFFFF"/>
        </w:rPr>
        <w:t>20</w:t>
      </w:r>
      <w:r w:rsidRPr="007E6FB6">
        <w:rPr>
          <w:rFonts w:ascii="Arial" w:hAnsi="Arial" w:cs="Arial"/>
          <w:color w:val="222222"/>
          <w:shd w:val="clear" w:color="auto" w:fill="FFFFFF"/>
        </w:rPr>
        <w:t>(1), p.158.</w:t>
      </w:r>
    </w:p>
    <w:p w14:paraId="5358EC5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 xml:space="preserve">Lawson, A., 2025. Accessibility and the Limits of the Equality Act 2010: Time for a UK Accessibility </w:t>
      </w:r>
      <w:proofErr w:type="gramStart"/>
      <w:r w:rsidRPr="007E6FB6">
        <w:rPr>
          <w:rFonts w:ascii="Arial" w:hAnsi="Arial" w:cs="Arial"/>
          <w:color w:val="222222"/>
          <w:shd w:val="clear" w:color="auto" w:fill="FFFFFF"/>
        </w:rPr>
        <w:t>Act?.</w:t>
      </w:r>
      <w:proofErr w:type="gramEnd"/>
      <w:r w:rsidRPr="007E6FB6">
        <w:rPr>
          <w:rFonts w:ascii="Arial" w:hAnsi="Arial" w:cs="Arial"/>
          <w:color w:val="222222"/>
          <w:shd w:val="clear" w:color="auto" w:fill="FFFFFF"/>
        </w:rPr>
        <w:t> </w:t>
      </w:r>
      <w:r w:rsidRPr="007E6FB6">
        <w:rPr>
          <w:rFonts w:ascii="Arial" w:hAnsi="Arial" w:cs="Arial"/>
          <w:i/>
          <w:iCs/>
          <w:color w:val="222222"/>
          <w:shd w:val="clear" w:color="auto" w:fill="FFFFFF"/>
        </w:rPr>
        <w:t>Current Legal Problems</w:t>
      </w:r>
      <w:r w:rsidRPr="007E6FB6">
        <w:rPr>
          <w:rFonts w:ascii="Arial" w:hAnsi="Arial" w:cs="Arial"/>
          <w:color w:val="222222"/>
          <w:shd w:val="clear" w:color="auto" w:fill="FFFFFF"/>
        </w:rPr>
        <w:t xml:space="preserve">, </w:t>
      </w:r>
      <w:proofErr w:type="gramStart"/>
      <w:r w:rsidRPr="007E6FB6">
        <w:rPr>
          <w:rFonts w:ascii="Arial" w:hAnsi="Arial" w:cs="Arial"/>
          <w:color w:val="222222"/>
          <w:shd w:val="clear" w:color="auto" w:fill="FFFFFF"/>
        </w:rPr>
        <w:t>p.cuaf</w:t>
      </w:r>
      <w:proofErr w:type="gramEnd"/>
      <w:r w:rsidRPr="007E6FB6">
        <w:rPr>
          <w:rFonts w:ascii="Arial" w:hAnsi="Arial" w:cs="Arial"/>
          <w:color w:val="222222"/>
          <w:shd w:val="clear" w:color="auto" w:fill="FFFFFF"/>
        </w:rPr>
        <w:t>006.</w:t>
      </w:r>
    </w:p>
    <w:p w14:paraId="156EF057"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O’Donnell, D., O’Donoghue, G., Ní Shé, É., O’Shea, M. and Donnelly, S., 2023. Developing competence in interprofessional collaboration within integrated care teams for older people in the Republic of Ireland: A starter kit. </w:t>
      </w:r>
      <w:r w:rsidRPr="007E6FB6">
        <w:rPr>
          <w:rFonts w:ascii="Arial" w:hAnsi="Arial" w:cs="Arial"/>
          <w:i/>
          <w:iCs/>
          <w:color w:val="222222"/>
          <w:shd w:val="clear" w:color="auto" w:fill="FFFFFF"/>
        </w:rPr>
        <w:t>Journal of Interprofessional Care</w:t>
      </w:r>
      <w:r w:rsidRPr="007E6FB6">
        <w:rPr>
          <w:rFonts w:ascii="Arial" w:hAnsi="Arial" w:cs="Arial"/>
          <w:color w:val="222222"/>
          <w:shd w:val="clear" w:color="auto" w:fill="FFFFFF"/>
        </w:rPr>
        <w:t>, </w:t>
      </w:r>
      <w:r w:rsidRPr="007E6FB6">
        <w:rPr>
          <w:rFonts w:ascii="Arial" w:hAnsi="Arial" w:cs="Arial"/>
          <w:i/>
          <w:iCs/>
          <w:color w:val="222222"/>
          <w:shd w:val="clear" w:color="auto" w:fill="FFFFFF"/>
        </w:rPr>
        <w:t>37</w:t>
      </w:r>
      <w:r w:rsidRPr="007E6FB6">
        <w:rPr>
          <w:rFonts w:ascii="Arial" w:hAnsi="Arial" w:cs="Arial"/>
          <w:color w:val="222222"/>
          <w:shd w:val="clear" w:color="auto" w:fill="FFFFFF"/>
        </w:rPr>
        <w:t>(3), pp.480-490.</w:t>
      </w:r>
    </w:p>
    <w:p w14:paraId="5C06F852"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proofErr w:type="spellStart"/>
      <w:r w:rsidRPr="007E6FB6">
        <w:rPr>
          <w:rFonts w:ascii="Arial" w:hAnsi="Arial" w:cs="Arial"/>
          <w:color w:val="222222"/>
          <w:shd w:val="clear" w:color="auto" w:fill="FFFFFF"/>
        </w:rPr>
        <w:t>Sharkiya</w:t>
      </w:r>
      <w:proofErr w:type="spellEnd"/>
      <w:r w:rsidRPr="007E6FB6">
        <w:rPr>
          <w:rFonts w:ascii="Arial" w:hAnsi="Arial" w:cs="Arial"/>
          <w:color w:val="222222"/>
          <w:shd w:val="clear" w:color="auto" w:fill="FFFFFF"/>
        </w:rPr>
        <w:t>, S.H., 2023. Quality communication can improve patient-centred health outcomes among older patients: a rapid review. </w:t>
      </w:r>
      <w:r w:rsidRPr="007E6FB6">
        <w:rPr>
          <w:rFonts w:ascii="Arial" w:hAnsi="Arial" w:cs="Arial"/>
          <w:i/>
          <w:iCs/>
          <w:color w:val="222222"/>
          <w:shd w:val="clear" w:color="auto" w:fill="FFFFFF"/>
        </w:rPr>
        <w:t>BMC Health Services Research</w:t>
      </w:r>
      <w:r w:rsidRPr="007E6FB6">
        <w:rPr>
          <w:rFonts w:ascii="Arial" w:hAnsi="Arial" w:cs="Arial"/>
          <w:color w:val="222222"/>
          <w:shd w:val="clear" w:color="auto" w:fill="FFFFFF"/>
        </w:rPr>
        <w:t>, </w:t>
      </w:r>
      <w:r w:rsidRPr="007E6FB6">
        <w:rPr>
          <w:rFonts w:ascii="Arial" w:hAnsi="Arial" w:cs="Arial"/>
          <w:i/>
          <w:iCs/>
          <w:color w:val="222222"/>
          <w:shd w:val="clear" w:color="auto" w:fill="FFFFFF"/>
        </w:rPr>
        <w:t>23</w:t>
      </w:r>
      <w:r w:rsidRPr="007E6FB6">
        <w:rPr>
          <w:rFonts w:ascii="Arial" w:hAnsi="Arial" w:cs="Arial"/>
          <w:color w:val="222222"/>
          <w:shd w:val="clear" w:color="auto" w:fill="FFFFFF"/>
        </w:rPr>
        <w:t>(1), p.886.</w:t>
      </w:r>
    </w:p>
    <w:p w14:paraId="12713CE8" w14:textId="77777777" w:rsidR="000D4A8B" w:rsidRPr="007E6FB6" w:rsidRDefault="000D4A8B" w:rsidP="000D4A8B">
      <w:pPr>
        <w:spacing w:after="0" w:line="360" w:lineRule="auto"/>
        <w:ind w:left="720" w:hanging="720"/>
        <w:contextualSpacing/>
        <w:jc w:val="both"/>
        <w:rPr>
          <w:rFonts w:ascii="Arial" w:hAnsi="Arial" w:cs="Arial"/>
          <w:color w:val="222222"/>
          <w:shd w:val="clear" w:color="auto" w:fill="FFFFFF"/>
        </w:rPr>
      </w:pPr>
      <w:r w:rsidRPr="007E6FB6">
        <w:rPr>
          <w:rFonts w:ascii="Arial" w:hAnsi="Arial" w:cs="Arial"/>
          <w:color w:val="222222"/>
          <w:shd w:val="clear" w:color="auto" w:fill="FFFFFF"/>
        </w:rPr>
        <w:t xml:space="preserve">Sheehan, J., Laver, K., </w:t>
      </w:r>
      <w:proofErr w:type="spellStart"/>
      <w:r w:rsidRPr="007E6FB6">
        <w:rPr>
          <w:rFonts w:ascii="Arial" w:hAnsi="Arial" w:cs="Arial"/>
          <w:color w:val="222222"/>
          <w:shd w:val="clear" w:color="auto" w:fill="FFFFFF"/>
        </w:rPr>
        <w:t>Bhopti</w:t>
      </w:r>
      <w:proofErr w:type="spellEnd"/>
      <w:r w:rsidRPr="007E6FB6">
        <w:rPr>
          <w:rFonts w:ascii="Arial" w:hAnsi="Arial" w:cs="Arial"/>
          <w:color w:val="222222"/>
          <w:shd w:val="clear" w:color="auto" w:fill="FFFFFF"/>
        </w:rPr>
        <w:t>, A., Rahja, M., Usherwood, T., Clemson, L. and Lannin, N.A., 2021. Methods and effectiveness of communication between hospital allied health and primary care practitioners: a systematic narrative review. </w:t>
      </w:r>
      <w:r w:rsidRPr="007E6FB6">
        <w:rPr>
          <w:rFonts w:ascii="Arial" w:hAnsi="Arial" w:cs="Arial"/>
          <w:i/>
          <w:iCs/>
          <w:color w:val="222222"/>
          <w:shd w:val="clear" w:color="auto" w:fill="FFFFFF"/>
        </w:rPr>
        <w:t>Journal of multidisciplinary healthcare</w:t>
      </w:r>
      <w:r w:rsidRPr="007E6FB6">
        <w:rPr>
          <w:rFonts w:ascii="Arial" w:hAnsi="Arial" w:cs="Arial"/>
          <w:color w:val="222222"/>
          <w:shd w:val="clear" w:color="auto" w:fill="FFFFFF"/>
        </w:rPr>
        <w:t>, pp.493-511.</w:t>
      </w:r>
    </w:p>
    <w:p w14:paraId="1D3A3EF7" w14:textId="77777777" w:rsidR="000D4A8B" w:rsidRPr="007E6FB6" w:rsidRDefault="000D4A8B" w:rsidP="000D4A8B">
      <w:pPr>
        <w:spacing w:after="0" w:line="360" w:lineRule="auto"/>
        <w:ind w:left="720" w:hanging="720"/>
        <w:contextualSpacing/>
        <w:jc w:val="both"/>
        <w:rPr>
          <w:rFonts w:ascii="Arial" w:hAnsi="Arial" w:cs="Arial"/>
          <w:lang w:val="en-US"/>
        </w:rPr>
      </w:pPr>
      <w:proofErr w:type="spellStart"/>
      <w:r w:rsidRPr="007E6FB6">
        <w:rPr>
          <w:rFonts w:ascii="Arial" w:hAnsi="Arial" w:cs="Arial"/>
          <w:color w:val="222222"/>
          <w:shd w:val="clear" w:color="auto" w:fill="FFFFFF"/>
        </w:rPr>
        <w:t>Strokosch</w:t>
      </w:r>
      <w:proofErr w:type="spellEnd"/>
      <w:r w:rsidRPr="007E6FB6">
        <w:rPr>
          <w:rFonts w:ascii="Arial" w:hAnsi="Arial" w:cs="Arial"/>
          <w:color w:val="222222"/>
          <w:shd w:val="clear" w:color="auto" w:fill="FFFFFF"/>
        </w:rPr>
        <w:t>, K. and Roy, M., 2025. Health and social care integration: fixing a fixed service ecosystem for value co-creation. </w:t>
      </w:r>
      <w:r w:rsidRPr="007E6FB6">
        <w:rPr>
          <w:rFonts w:ascii="Arial" w:hAnsi="Arial" w:cs="Arial"/>
          <w:i/>
          <w:iCs/>
          <w:color w:val="222222"/>
          <w:shd w:val="clear" w:color="auto" w:fill="FFFFFF"/>
        </w:rPr>
        <w:t>Public Management Review</w:t>
      </w:r>
      <w:r w:rsidRPr="007E6FB6">
        <w:rPr>
          <w:rFonts w:ascii="Arial" w:hAnsi="Arial" w:cs="Arial"/>
          <w:color w:val="222222"/>
          <w:shd w:val="clear" w:color="auto" w:fill="FFFFFF"/>
        </w:rPr>
        <w:t>, </w:t>
      </w:r>
      <w:r w:rsidRPr="007E6FB6">
        <w:rPr>
          <w:rFonts w:ascii="Arial" w:hAnsi="Arial" w:cs="Arial"/>
          <w:i/>
          <w:iCs/>
          <w:color w:val="222222"/>
          <w:shd w:val="clear" w:color="auto" w:fill="FFFFFF"/>
        </w:rPr>
        <w:t>27</w:t>
      </w:r>
      <w:r w:rsidRPr="007E6FB6">
        <w:rPr>
          <w:rFonts w:ascii="Arial" w:hAnsi="Arial" w:cs="Arial"/>
          <w:color w:val="222222"/>
          <w:shd w:val="clear" w:color="auto" w:fill="FFFFFF"/>
        </w:rPr>
        <w:t>(3), pp.794-816.</w:t>
      </w:r>
    </w:p>
    <w:sectPr w:rsidR="000D4A8B" w:rsidRPr="007E6F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11979" w14:textId="77777777" w:rsidR="00B5739F" w:rsidRDefault="00B5739F" w:rsidP="007E6FB6">
      <w:pPr>
        <w:spacing w:after="0" w:line="240" w:lineRule="auto"/>
      </w:pPr>
      <w:r>
        <w:separator/>
      </w:r>
    </w:p>
  </w:endnote>
  <w:endnote w:type="continuationSeparator" w:id="0">
    <w:p w14:paraId="3F21E4FB" w14:textId="77777777" w:rsidR="00B5739F" w:rsidRDefault="00B5739F" w:rsidP="007E6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DDB35" w14:textId="77777777" w:rsidR="00B5739F" w:rsidRDefault="00B5739F" w:rsidP="007E6FB6">
      <w:pPr>
        <w:spacing w:after="0" w:line="240" w:lineRule="auto"/>
      </w:pPr>
      <w:r>
        <w:separator/>
      </w:r>
    </w:p>
  </w:footnote>
  <w:footnote w:type="continuationSeparator" w:id="0">
    <w:p w14:paraId="2863A87A" w14:textId="77777777" w:rsidR="00B5739F" w:rsidRDefault="00B5739F" w:rsidP="007E6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489209"/>
      <w:docPartObj>
        <w:docPartGallery w:val="Page Numbers (Top of Page)"/>
        <w:docPartUnique/>
      </w:docPartObj>
    </w:sdtPr>
    <w:sdtContent>
      <w:p w14:paraId="3EE89A4C" w14:textId="77777777" w:rsidR="007E6FB6" w:rsidRDefault="007E6FB6">
        <w:pPr>
          <w:pStyle w:val="Header"/>
        </w:pPr>
      </w:p>
      <w:p w14:paraId="4FED89C0" w14:textId="47DB30B6" w:rsidR="007E6FB6" w:rsidRDefault="007E6FB6">
        <w:pPr>
          <w:pStyle w:val="Header"/>
        </w:pPr>
        <w:r>
          <w:fldChar w:fldCharType="begin"/>
        </w:r>
        <w:r>
          <w:instrText>PAGE   \* MERGEFORMAT</w:instrText>
        </w:r>
        <w:r>
          <w:fldChar w:fldCharType="separate"/>
        </w:r>
        <w:r>
          <w:t>2</w:t>
        </w:r>
        <w:r>
          <w:fldChar w:fldCharType="end"/>
        </w:r>
      </w:p>
    </w:sdtContent>
  </w:sdt>
  <w:p w14:paraId="079A63F2" w14:textId="77777777" w:rsidR="007E6FB6" w:rsidRDefault="007E6F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6B6"/>
    <w:rsid w:val="00065408"/>
    <w:rsid w:val="000D4A8B"/>
    <w:rsid w:val="003D5A8A"/>
    <w:rsid w:val="00562E74"/>
    <w:rsid w:val="005F7A71"/>
    <w:rsid w:val="006606B6"/>
    <w:rsid w:val="006A3CAA"/>
    <w:rsid w:val="006C4525"/>
    <w:rsid w:val="007E6FB6"/>
    <w:rsid w:val="00A80338"/>
    <w:rsid w:val="00B5739F"/>
    <w:rsid w:val="00CD3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2D677"/>
  <w15:chartTrackingRefBased/>
  <w15:docId w15:val="{552F0ABE-5F4E-4776-8412-DDC22D2F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4A8B"/>
    <w:pPr>
      <w:spacing w:before="100" w:beforeAutospacing="1" w:after="100" w:afterAutospacing="1" w:line="240" w:lineRule="auto"/>
      <w:jc w:val="both"/>
      <w:outlineLvl w:val="0"/>
    </w:pPr>
    <w:rPr>
      <w:rFonts w:ascii="Times New Roman" w:eastAsia="Times New Roman" w:hAnsi="Times New Roman" w:cs="Times New Roman"/>
      <w:b/>
      <w:bCs/>
      <w:i/>
      <w:kern w:val="36"/>
      <w:sz w:val="24"/>
      <w:szCs w:val="24"/>
      <w:lang w:eastAsia="en-GB"/>
    </w:rPr>
  </w:style>
  <w:style w:type="paragraph" w:styleId="Heading2">
    <w:name w:val="heading 2"/>
    <w:basedOn w:val="Normal"/>
    <w:link w:val="Heading2Char"/>
    <w:uiPriority w:val="9"/>
    <w:qFormat/>
    <w:rsid w:val="000D4A8B"/>
    <w:pPr>
      <w:spacing w:before="100" w:beforeAutospacing="1" w:after="100" w:afterAutospacing="1" w:line="240" w:lineRule="auto"/>
      <w:jc w:val="both"/>
      <w:outlineLvl w:val="1"/>
    </w:pPr>
    <w:rPr>
      <w:rFonts w:ascii="Times New Roman" w:eastAsia="Times New Roman" w:hAnsi="Times New Roman" w:cs="Times New Roman"/>
      <w:bCs/>
      <w: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A8B"/>
    <w:rPr>
      <w:rFonts w:ascii="Times New Roman" w:eastAsia="Times New Roman" w:hAnsi="Times New Roman" w:cs="Times New Roman"/>
      <w:b/>
      <w:bCs/>
      <w:i/>
      <w:kern w:val="36"/>
      <w:sz w:val="24"/>
      <w:szCs w:val="24"/>
      <w:lang w:eastAsia="en-GB"/>
    </w:rPr>
  </w:style>
  <w:style w:type="character" w:customStyle="1" w:styleId="Heading2Char">
    <w:name w:val="Heading 2 Char"/>
    <w:basedOn w:val="DefaultParagraphFont"/>
    <w:link w:val="Heading2"/>
    <w:uiPriority w:val="9"/>
    <w:rsid w:val="000D4A8B"/>
    <w:rPr>
      <w:rFonts w:ascii="Times New Roman" w:eastAsia="Times New Roman" w:hAnsi="Times New Roman" w:cs="Times New Roman"/>
      <w:bCs/>
      <w:i/>
      <w:sz w:val="24"/>
      <w:szCs w:val="24"/>
      <w:lang w:eastAsia="en-GB"/>
    </w:rPr>
  </w:style>
  <w:style w:type="character" w:styleId="Strong">
    <w:name w:val="Strong"/>
    <w:basedOn w:val="DefaultParagraphFont"/>
    <w:uiPriority w:val="22"/>
    <w:qFormat/>
    <w:rsid w:val="006606B6"/>
    <w:rPr>
      <w:b/>
      <w:bCs/>
    </w:rPr>
  </w:style>
  <w:style w:type="paragraph" w:styleId="NormalWeb">
    <w:name w:val="Normal (Web)"/>
    <w:basedOn w:val="Normal"/>
    <w:uiPriority w:val="99"/>
    <w:semiHidden/>
    <w:unhideWhenUsed/>
    <w:rsid w:val="006606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D4A8B"/>
    <w:pPr>
      <w:spacing w:after="0" w:line="240" w:lineRule="auto"/>
    </w:pPr>
  </w:style>
  <w:style w:type="paragraph" w:styleId="TOCHeading">
    <w:name w:val="TOC Heading"/>
    <w:basedOn w:val="Heading1"/>
    <w:next w:val="Normal"/>
    <w:uiPriority w:val="39"/>
    <w:unhideWhenUsed/>
    <w:qFormat/>
    <w:rsid w:val="000D4A8B"/>
    <w:pPr>
      <w:keepNext/>
      <w:keepLines/>
      <w:spacing w:before="240" w:beforeAutospacing="0" w:after="0" w:afterAutospacing="0" w:line="259" w:lineRule="auto"/>
      <w:jc w:val="left"/>
      <w:outlineLvl w:val="9"/>
    </w:pPr>
    <w:rPr>
      <w:rFonts w:asciiTheme="majorHAnsi" w:eastAsiaTheme="majorEastAsia" w:hAnsiTheme="majorHAnsi" w:cstheme="majorBidi"/>
      <w:b w:val="0"/>
      <w:bCs w:val="0"/>
      <w:i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D4A8B"/>
    <w:pPr>
      <w:spacing w:after="100"/>
    </w:pPr>
  </w:style>
  <w:style w:type="paragraph" w:styleId="TOC2">
    <w:name w:val="toc 2"/>
    <w:basedOn w:val="Normal"/>
    <w:next w:val="Normal"/>
    <w:autoRedefine/>
    <w:uiPriority w:val="39"/>
    <w:unhideWhenUsed/>
    <w:rsid w:val="000D4A8B"/>
    <w:pPr>
      <w:spacing w:after="100"/>
      <w:ind w:left="220"/>
    </w:pPr>
  </w:style>
  <w:style w:type="character" w:styleId="Hyperlink">
    <w:name w:val="Hyperlink"/>
    <w:basedOn w:val="DefaultParagraphFont"/>
    <w:uiPriority w:val="99"/>
    <w:unhideWhenUsed/>
    <w:rsid w:val="000D4A8B"/>
    <w:rPr>
      <w:color w:val="0563C1" w:themeColor="hyperlink"/>
      <w:u w:val="single"/>
    </w:rPr>
  </w:style>
  <w:style w:type="paragraph" w:styleId="Header">
    <w:name w:val="header"/>
    <w:basedOn w:val="Normal"/>
    <w:link w:val="HeaderChar"/>
    <w:uiPriority w:val="99"/>
    <w:unhideWhenUsed/>
    <w:rsid w:val="007E6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FB6"/>
  </w:style>
  <w:style w:type="paragraph" w:styleId="Footer">
    <w:name w:val="footer"/>
    <w:basedOn w:val="Normal"/>
    <w:link w:val="FooterChar"/>
    <w:uiPriority w:val="99"/>
    <w:unhideWhenUsed/>
    <w:rsid w:val="007E6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3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EBA1B-20AE-42DF-9A29-5EE44583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2260</Words>
  <Characters>13289</Characters>
  <Application>Microsoft Office Word</Application>
  <DocSecurity>0</DocSecurity>
  <Lines>225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Poshmal Khan (2332993)</cp:lastModifiedBy>
  <cp:revision>4</cp:revision>
  <dcterms:created xsi:type="dcterms:W3CDTF">2025-11-02T18:42:00Z</dcterms:created>
  <dcterms:modified xsi:type="dcterms:W3CDTF">2025-11-17T22:41:00Z</dcterms:modified>
</cp:coreProperties>
</file>