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4BC2441" w:rsidR="00A930CB" w:rsidRPr="00C33B10" w:rsidRDefault="00A61618" w:rsidP="00A930CB">
                <w:pPr>
                  <w:spacing w:before="120" w:after="120" w:line="360" w:lineRule="auto"/>
                  <w:rPr>
                    <w:rFonts w:ascii="Tahoma" w:hAnsi="Tahoma" w:cs="Tahoma"/>
                    <w:color w:val="000000" w:themeColor="text1"/>
                    <w:sz w:val="32"/>
                    <w:szCs w:val="32"/>
                  </w:rPr>
                </w:pPr>
                <w:r w:rsidRPr="00C33B10">
                  <w:rPr>
                    <w:rFonts w:ascii="Tahoma" w:hAnsi="Tahoma" w:cs="Tahoma"/>
                    <w:color w:val="000000" w:themeColor="text1"/>
                    <w:sz w:val="32"/>
                    <w:szCs w:val="32"/>
                  </w:rPr>
                  <w:t>Kath</w:t>
                </w:r>
                <w:r w:rsidR="00881D97" w:rsidRPr="00C33B10">
                  <w:rPr>
                    <w:rFonts w:ascii="Tahoma" w:hAnsi="Tahoma" w:cs="Tahoma"/>
                    <w:color w:val="000000" w:themeColor="text1"/>
                    <w:sz w:val="32"/>
                    <w:szCs w:val="32"/>
                  </w:rPr>
                  <w:t>erine</w:t>
                </w:r>
                <w:r w:rsidRPr="00C33B10">
                  <w:rPr>
                    <w:rFonts w:ascii="Tahoma" w:hAnsi="Tahoma" w:cs="Tahoma"/>
                    <w:color w:val="000000" w:themeColor="text1"/>
                    <w:sz w:val="32"/>
                    <w:szCs w:val="32"/>
                  </w:rPr>
                  <w:t xml:space="preserve"> Gulley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2FCD290" w:rsidR="00A930CB" w:rsidRPr="00C33B10" w:rsidRDefault="00A61618" w:rsidP="00A930CB">
                <w:pPr>
                  <w:spacing w:before="120" w:after="120" w:line="360" w:lineRule="auto"/>
                  <w:rPr>
                    <w:rFonts w:ascii="Tahoma" w:hAnsi="Tahoma" w:cs="Tahoma"/>
                    <w:color w:val="000000" w:themeColor="text1"/>
                    <w:sz w:val="32"/>
                    <w:szCs w:val="32"/>
                  </w:rPr>
                </w:pPr>
                <w:r w:rsidRPr="00C33B10">
                  <w:rPr>
                    <w:rFonts w:ascii="Tahoma" w:hAnsi="Tahoma" w:cs="Tahoma"/>
                    <w:color w:val="000000" w:themeColor="text1"/>
                    <w:sz w:val="32"/>
                    <w:szCs w:val="32"/>
                  </w:rPr>
                  <w:t>1811</w:t>
                </w:r>
                <w:r w:rsidR="006D0279" w:rsidRPr="00C33B10">
                  <w:rPr>
                    <w:rFonts w:ascii="Tahoma" w:hAnsi="Tahoma" w:cs="Tahoma"/>
                    <w:color w:val="000000" w:themeColor="text1"/>
                    <w:sz w:val="32"/>
                    <w:szCs w:val="32"/>
                  </w:rPr>
                  <w:t>596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4A05E44" w:rsidR="00A930CB" w:rsidRPr="00C33B10" w:rsidRDefault="007A7DB8" w:rsidP="00A930CB">
                <w:pPr>
                  <w:spacing w:before="120" w:after="120" w:line="360" w:lineRule="auto"/>
                  <w:rPr>
                    <w:rFonts w:ascii="Tahoma" w:hAnsi="Tahoma" w:cs="Tahoma"/>
                    <w:color w:val="000000" w:themeColor="text1"/>
                    <w:sz w:val="32"/>
                    <w:szCs w:val="32"/>
                  </w:rPr>
                </w:pPr>
                <w:r w:rsidRPr="00C33B10">
                  <w:rPr>
                    <w:rFonts w:ascii="Tahoma" w:hAnsi="Tahoma" w:cs="Tahoma"/>
                    <w:color w:val="000000" w:themeColor="text1"/>
                    <w:sz w:val="32"/>
                    <w:szCs w:val="32"/>
                  </w:rPr>
                  <w:t>BMSK</w:t>
                </w:r>
                <w:r w:rsidR="00860E86" w:rsidRPr="00C33B10">
                  <w:rPr>
                    <w:rFonts w:ascii="Tahoma" w:hAnsi="Tahoma" w:cs="Tahoma"/>
                    <w:color w:val="000000" w:themeColor="text1"/>
                    <w:sz w:val="32"/>
                    <w:szCs w:val="32"/>
                  </w:rPr>
                  <w:t>600</w:t>
                </w:r>
                <w:r w:rsidR="00F57791">
                  <w:rPr>
                    <w:rFonts w:ascii="Tahoma" w:hAnsi="Tahoma" w:cs="Tahoma"/>
                    <w:color w:val="000000" w:themeColor="text1"/>
                    <w:sz w:val="32"/>
                    <w:szCs w:val="32"/>
                  </w:rPr>
                  <w:t>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AF2F86C" w:rsidR="00A930CB" w:rsidRPr="00AC3536" w:rsidRDefault="007F0518" w:rsidP="00A930CB">
                <w:pPr>
                  <w:spacing w:before="120" w:after="120" w:line="360" w:lineRule="auto"/>
                  <w:rPr>
                    <w:rFonts w:ascii="Tahoma" w:hAnsi="Tahoma" w:cs="Tahoma"/>
                    <w:bCs/>
                    <w:color w:val="FF0000"/>
                    <w:sz w:val="28"/>
                    <w:szCs w:val="28"/>
                  </w:rPr>
                </w:pPr>
                <w:r w:rsidRPr="00AC3536">
                  <w:rPr>
                    <w:rFonts w:ascii="Tahoma" w:hAnsi="Tahoma" w:cs="Tahoma"/>
                    <w:sz w:val="28"/>
                    <w:szCs w:val="28"/>
                  </w:rPr>
                  <w:t xml:space="preserve">The </w:t>
                </w:r>
                <w:r w:rsidR="00ED7826" w:rsidRPr="00AC3536">
                  <w:rPr>
                    <w:rFonts w:ascii="Tahoma" w:hAnsi="Tahoma" w:cs="Tahoma"/>
                    <w:sz w:val="28"/>
                    <w:szCs w:val="28"/>
                  </w:rPr>
                  <w:t>I</w:t>
                </w:r>
                <w:r w:rsidRPr="00AC3536">
                  <w:rPr>
                    <w:rFonts w:ascii="Tahoma" w:hAnsi="Tahoma" w:cs="Tahoma"/>
                    <w:sz w:val="28"/>
                    <w:szCs w:val="28"/>
                  </w:rPr>
                  <w:t xml:space="preserve">mportance of Emotional Intelligence on </w:t>
                </w:r>
                <w:r w:rsidR="00ED7826" w:rsidRPr="00AC3536">
                  <w:rPr>
                    <w:rFonts w:ascii="Tahoma" w:hAnsi="Tahoma" w:cs="Tahoma"/>
                    <w:sz w:val="28"/>
                    <w:szCs w:val="28"/>
                  </w:rPr>
                  <w:t>S</w:t>
                </w:r>
                <w:r w:rsidRPr="00AC3536">
                  <w:rPr>
                    <w:rFonts w:ascii="Tahoma" w:hAnsi="Tahoma" w:cs="Tahoma"/>
                    <w:sz w:val="28"/>
                    <w:szCs w:val="28"/>
                  </w:rPr>
                  <w:t xml:space="preserve">taff </w:t>
                </w:r>
                <w:r w:rsidR="004A33AE" w:rsidRPr="00AC3536">
                  <w:rPr>
                    <w:rFonts w:ascii="Tahoma" w:hAnsi="Tahoma" w:cs="Tahoma"/>
                    <w:sz w:val="28"/>
                    <w:szCs w:val="28"/>
                  </w:rPr>
                  <w:t>W</w:t>
                </w:r>
                <w:r w:rsidRPr="00AC3536">
                  <w:rPr>
                    <w:rFonts w:ascii="Tahoma" w:hAnsi="Tahoma" w:cs="Tahoma"/>
                    <w:sz w:val="28"/>
                    <w:szCs w:val="28"/>
                  </w:rPr>
                  <w:t xml:space="preserve">ellbeing and </w:t>
                </w:r>
                <w:r w:rsidR="00ED7826" w:rsidRPr="00AC3536">
                  <w:rPr>
                    <w:rFonts w:ascii="Tahoma" w:hAnsi="Tahoma" w:cs="Tahoma"/>
                    <w:sz w:val="28"/>
                    <w:szCs w:val="28"/>
                  </w:rPr>
                  <w:t>P</w:t>
                </w:r>
                <w:r w:rsidRPr="00AC3536">
                  <w:rPr>
                    <w:rFonts w:ascii="Tahoma" w:hAnsi="Tahoma" w:cs="Tahoma"/>
                    <w:sz w:val="28"/>
                    <w:szCs w:val="28"/>
                  </w:rPr>
                  <w:t xml:space="preserve">erformance in the </w:t>
                </w:r>
                <w:r w:rsidR="00ED7826" w:rsidRPr="00AC3536">
                  <w:rPr>
                    <w:rFonts w:ascii="Tahoma" w:hAnsi="Tahoma" w:cs="Tahoma"/>
                    <w:sz w:val="28"/>
                    <w:szCs w:val="28"/>
                  </w:rPr>
                  <w:t>G</w:t>
                </w:r>
                <w:r w:rsidRPr="00AC3536">
                  <w:rPr>
                    <w:rFonts w:ascii="Tahoma" w:hAnsi="Tahoma" w:cs="Tahoma"/>
                    <w:sz w:val="28"/>
                    <w:szCs w:val="28"/>
                  </w:rPr>
                  <w:t>aming industry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CE50CB" w14:textId="405599AC" w:rsidR="007A0F0B" w:rsidRDefault="00A930CB" w:rsidP="00AC3536">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EDE9BC6" w14:textId="104BEF30" w:rsidR="009A2ECC" w:rsidRDefault="00885114">
              <w:pPr>
                <w:pStyle w:val="TOC1"/>
                <w:tabs>
                  <w:tab w:val="right" w:leader="dot" w:pos="9350"/>
                </w:tabs>
                <w:rPr>
                  <w:rFonts w:eastAsiaTheme="minorEastAsia"/>
                  <w:noProof/>
                  <w:lang w:eastAsia="en-GB"/>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118891881" w:history="1">
                <w:r w:rsidR="009A2ECC" w:rsidRPr="002D40A3">
                  <w:rPr>
                    <w:rStyle w:val="Hyperlink"/>
                    <w:noProof/>
                  </w:rPr>
                  <w:t>Introduction</w:t>
                </w:r>
                <w:r w:rsidR="009A2ECC">
                  <w:rPr>
                    <w:noProof/>
                    <w:webHidden/>
                  </w:rPr>
                  <w:tab/>
                </w:r>
                <w:r w:rsidR="009A2ECC">
                  <w:rPr>
                    <w:noProof/>
                    <w:webHidden/>
                  </w:rPr>
                  <w:fldChar w:fldCharType="begin"/>
                </w:r>
                <w:r w:rsidR="009A2ECC">
                  <w:rPr>
                    <w:noProof/>
                    <w:webHidden/>
                  </w:rPr>
                  <w:instrText xml:space="preserve"> PAGEREF _Toc118891881 \h </w:instrText>
                </w:r>
                <w:r w:rsidR="009A2ECC">
                  <w:rPr>
                    <w:noProof/>
                    <w:webHidden/>
                  </w:rPr>
                </w:r>
                <w:r w:rsidR="009A2ECC">
                  <w:rPr>
                    <w:noProof/>
                    <w:webHidden/>
                  </w:rPr>
                  <w:fldChar w:fldCharType="separate"/>
                </w:r>
                <w:r w:rsidR="009A2ECC">
                  <w:rPr>
                    <w:noProof/>
                    <w:webHidden/>
                  </w:rPr>
                  <w:t>1</w:t>
                </w:r>
                <w:r w:rsidR="009A2ECC">
                  <w:rPr>
                    <w:noProof/>
                    <w:webHidden/>
                  </w:rPr>
                  <w:fldChar w:fldCharType="end"/>
                </w:r>
              </w:hyperlink>
            </w:p>
            <w:p w14:paraId="2D0AC662" w14:textId="538DF20C" w:rsidR="009A2ECC" w:rsidRDefault="009A2ECC">
              <w:pPr>
                <w:pStyle w:val="TOC1"/>
                <w:tabs>
                  <w:tab w:val="right" w:leader="dot" w:pos="9350"/>
                </w:tabs>
                <w:rPr>
                  <w:rFonts w:eastAsiaTheme="minorEastAsia"/>
                  <w:noProof/>
                  <w:lang w:eastAsia="en-GB"/>
                </w:rPr>
              </w:pPr>
              <w:hyperlink w:anchor="_Toc118891882" w:history="1">
                <w:r w:rsidRPr="002D40A3">
                  <w:rPr>
                    <w:rStyle w:val="Hyperlink"/>
                    <w:rFonts w:cstheme="minorHAnsi"/>
                    <w:noProof/>
                  </w:rPr>
                  <w:t>How important is Emotional Intelligence to the Gaming Industry.</w:t>
                </w:r>
                <w:r>
                  <w:rPr>
                    <w:noProof/>
                    <w:webHidden/>
                  </w:rPr>
                  <w:tab/>
                </w:r>
                <w:r>
                  <w:rPr>
                    <w:noProof/>
                    <w:webHidden/>
                  </w:rPr>
                  <w:fldChar w:fldCharType="begin"/>
                </w:r>
                <w:r>
                  <w:rPr>
                    <w:noProof/>
                    <w:webHidden/>
                  </w:rPr>
                  <w:instrText xml:space="preserve"> PAGEREF _Toc118891882 \h </w:instrText>
                </w:r>
                <w:r>
                  <w:rPr>
                    <w:noProof/>
                    <w:webHidden/>
                  </w:rPr>
                </w:r>
                <w:r>
                  <w:rPr>
                    <w:noProof/>
                    <w:webHidden/>
                  </w:rPr>
                  <w:fldChar w:fldCharType="separate"/>
                </w:r>
                <w:r>
                  <w:rPr>
                    <w:noProof/>
                    <w:webHidden/>
                  </w:rPr>
                  <w:t>2</w:t>
                </w:r>
                <w:r>
                  <w:rPr>
                    <w:noProof/>
                    <w:webHidden/>
                  </w:rPr>
                  <w:fldChar w:fldCharType="end"/>
                </w:r>
              </w:hyperlink>
            </w:p>
            <w:p w14:paraId="11697412" w14:textId="4532ED0F" w:rsidR="009A2ECC" w:rsidRDefault="009A2ECC">
              <w:pPr>
                <w:pStyle w:val="TOC2"/>
                <w:tabs>
                  <w:tab w:val="right" w:leader="dot" w:pos="9350"/>
                </w:tabs>
                <w:rPr>
                  <w:rFonts w:eastAsiaTheme="minorEastAsia"/>
                  <w:noProof/>
                  <w:lang w:eastAsia="en-GB"/>
                </w:rPr>
              </w:pPr>
              <w:hyperlink w:anchor="_Toc118891883" w:history="1">
                <w:r w:rsidRPr="002D40A3">
                  <w:rPr>
                    <w:rStyle w:val="Hyperlink"/>
                    <w:noProof/>
                  </w:rPr>
                  <w:t>Summary of the legislation changes to UK gaming rules</w:t>
                </w:r>
                <w:r>
                  <w:rPr>
                    <w:noProof/>
                    <w:webHidden/>
                  </w:rPr>
                  <w:tab/>
                </w:r>
                <w:r>
                  <w:rPr>
                    <w:noProof/>
                    <w:webHidden/>
                  </w:rPr>
                  <w:fldChar w:fldCharType="begin"/>
                </w:r>
                <w:r>
                  <w:rPr>
                    <w:noProof/>
                    <w:webHidden/>
                  </w:rPr>
                  <w:instrText xml:space="preserve"> PAGEREF _Toc118891883 \h </w:instrText>
                </w:r>
                <w:r>
                  <w:rPr>
                    <w:noProof/>
                    <w:webHidden/>
                  </w:rPr>
                </w:r>
                <w:r>
                  <w:rPr>
                    <w:noProof/>
                    <w:webHidden/>
                  </w:rPr>
                  <w:fldChar w:fldCharType="separate"/>
                </w:r>
                <w:r>
                  <w:rPr>
                    <w:noProof/>
                    <w:webHidden/>
                  </w:rPr>
                  <w:t>2</w:t>
                </w:r>
                <w:r>
                  <w:rPr>
                    <w:noProof/>
                    <w:webHidden/>
                  </w:rPr>
                  <w:fldChar w:fldCharType="end"/>
                </w:r>
              </w:hyperlink>
            </w:p>
            <w:p w14:paraId="1596A18C" w14:textId="357B13A4" w:rsidR="009A2ECC" w:rsidRDefault="009A2ECC">
              <w:pPr>
                <w:pStyle w:val="TOC2"/>
                <w:tabs>
                  <w:tab w:val="right" w:leader="dot" w:pos="9350"/>
                </w:tabs>
                <w:rPr>
                  <w:rFonts w:eastAsiaTheme="minorEastAsia"/>
                  <w:noProof/>
                  <w:lang w:eastAsia="en-GB"/>
                </w:rPr>
              </w:pPr>
              <w:hyperlink w:anchor="_Toc118891884" w:history="1">
                <w:r w:rsidRPr="002D40A3">
                  <w:rPr>
                    <w:rStyle w:val="Hyperlink"/>
                    <w:noProof/>
                  </w:rPr>
                  <w:t>Literature review to set the context for the report</w:t>
                </w:r>
                <w:r>
                  <w:rPr>
                    <w:noProof/>
                    <w:webHidden/>
                  </w:rPr>
                  <w:tab/>
                </w:r>
                <w:r>
                  <w:rPr>
                    <w:noProof/>
                    <w:webHidden/>
                  </w:rPr>
                  <w:fldChar w:fldCharType="begin"/>
                </w:r>
                <w:r>
                  <w:rPr>
                    <w:noProof/>
                    <w:webHidden/>
                  </w:rPr>
                  <w:instrText xml:space="preserve"> PAGEREF _Toc118891884 \h </w:instrText>
                </w:r>
                <w:r>
                  <w:rPr>
                    <w:noProof/>
                    <w:webHidden/>
                  </w:rPr>
                </w:r>
                <w:r>
                  <w:rPr>
                    <w:noProof/>
                    <w:webHidden/>
                  </w:rPr>
                  <w:fldChar w:fldCharType="separate"/>
                </w:r>
                <w:r>
                  <w:rPr>
                    <w:noProof/>
                    <w:webHidden/>
                  </w:rPr>
                  <w:t>3</w:t>
                </w:r>
                <w:r>
                  <w:rPr>
                    <w:noProof/>
                    <w:webHidden/>
                  </w:rPr>
                  <w:fldChar w:fldCharType="end"/>
                </w:r>
              </w:hyperlink>
            </w:p>
            <w:p w14:paraId="4EC02484" w14:textId="60E19C03" w:rsidR="009A2ECC" w:rsidRDefault="009A2ECC">
              <w:pPr>
                <w:pStyle w:val="TOC3"/>
                <w:tabs>
                  <w:tab w:val="right" w:leader="dot" w:pos="9350"/>
                </w:tabs>
                <w:rPr>
                  <w:rFonts w:eastAsiaTheme="minorEastAsia"/>
                  <w:noProof/>
                  <w:lang w:eastAsia="en-GB"/>
                </w:rPr>
              </w:pPr>
              <w:hyperlink w:anchor="_Toc118891885" w:history="1">
                <w:r w:rsidRPr="002D40A3">
                  <w:rPr>
                    <w:rStyle w:val="Hyperlink"/>
                    <w:noProof/>
                  </w:rPr>
                  <w:t>Emotional labour</w:t>
                </w:r>
                <w:r>
                  <w:rPr>
                    <w:noProof/>
                    <w:webHidden/>
                  </w:rPr>
                  <w:tab/>
                </w:r>
                <w:r>
                  <w:rPr>
                    <w:noProof/>
                    <w:webHidden/>
                  </w:rPr>
                  <w:fldChar w:fldCharType="begin"/>
                </w:r>
                <w:r>
                  <w:rPr>
                    <w:noProof/>
                    <w:webHidden/>
                  </w:rPr>
                  <w:instrText xml:space="preserve"> PAGEREF _Toc118891885 \h </w:instrText>
                </w:r>
                <w:r>
                  <w:rPr>
                    <w:noProof/>
                    <w:webHidden/>
                  </w:rPr>
                </w:r>
                <w:r>
                  <w:rPr>
                    <w:noProof/>
                    <w:webHidden/>
                  </w:rPr>
                  <w:fldChar w:fldCharType="separate"/>
                </w:r>
                <w:r>
                  <w:rPr>
                    <w:noProof/>
                    <w:webHidden/>
                  </w:rPr>
                  <w:t>5</w:t>
                </w:r>
                <w:r>
                  <w:rPr>
                    <w:noProof/>
                    <w:webHidden/>
                  </w:rPr>
                  <w:fldChar w:fldCharType="end"/>
                </w:r>
              </w:hyperlink>
            </w:p>
            <w:p w14:paraId="3C45BFAF" w14:textId="794E8153" w:rsidR="009A2ECC" w:rsidRDefault="009A2ECC">
              <w:pPr>
                <w:pStyle w:val="TOC1"/>
                <w:tabs>
                  <w:tab w:val="right" w:leader="dot" w:pos="9350"/>
                </w:tabs>
                <w:rPr>
                  <w:rFonts w:eastAsiaTheme="minorEastAsia"/>
                  <w:noProof/>
                  <w:lang w:eastAsia="en-GB"/>
                </w:rPr>
              </w:pPr>
              <w:hyperlink w:anchor="_Toc118891886" w:history="1">
                <w:r w:rsidRPr="002D40A3">
                  <w:rPr>
                    <w:rStyle w:val="Hyperlink"/>
                    <w:noProof/>
                  </w:rPr>
                  <w:t>Emotional Intelligence and its effect on Staff Wellbeing and performance.</w:t>
                </w:r>
                <w:r>
                  <w:rPr>
                    <w:noProof/>
                    <w:webHidden/>
                  </w:rPr>
                  <w:tab/>
                </w:r>
                <w:r>
                  <w:rPr>
                    <w:noProof/>
                    <w:webHidden/>
                  </w:rPr>
                  <w:fldChar w:fldCharType="begin"/>
                </w:r>
                <w:r>
                  <w:rPr>
                    <w:noProof/>
                    <w:webHidden/>
                  </w:rPr>
                  <w:instrText xml:space="preserve"> PAGEREF _Toc118891886 \h </w:instrText>
                </w:r>
                <w:r>
                  <w:rPr>
                    <w:noProof/>
                    <w:webHidden/>
                  </w:rPr>
                </w:r>
                <w:r>
                  <w:rPr>
                    <w:noProof/>
                    <w:webHidden/>
                  </w:rPr>
                  <w:fldChar w:fldCharType="separate"/>
                </w:r>
                <w:r>
                  <w:rPr>
                    <w:noProof/>
                    <w:webHidden/>
                  </w:rPr>
                  <w:t>7</w:t>
                </w:r>
                <w:r>
                  <w:rPr>
                    <w:noProof/>
                    <w:webHidden/>
                  </w:rPr>
                  <w:fldChar w:fldCharType="end"/>
                </w:r>
              </w:hyperlink>
            </w:p>
            <w:p w14:paraId="5AD76D58" w14:textId="0C2A78D1" w:rsidR="009A2ECC" w:rsidRDefault="009A2ECC">
              <w:pPr>
                <w:pStyle w:val="TOC2"/>
                <w:tabs>
                  <w:tab w:val="right" w:leader="dot" w:pos="9350"/>
                </w:tabs>
                <w:rPr>
                  <w:rFonts w:eastAsiaTheme="minorEastAsia"/>
                  <w:noProof/>
                  <w:lang w:eastAsia="en-GB"/>
                </w:rPr>
              </w:pPr>
              <w:hyperlink w:anchor="_Toc118891887" w:history="1">
                <w:r w:rsidRPr="002D40A3">
                  <w:rPr>
                    <w:rStyle w:val="Hyperlink"/>
                    <w:rFonts w:cstheme="minorHAnsi"/>
                    <w:noProof/>
                  </w:rPr>
                  <w:t>Deep Acting</w:t>
                </w:r>
                <w:r>
                  <w:rPr>
                    <w:noProof/>
                    <w:webHidden/>
                  </w:rPr>
                  <w:tab/>
                </w:r>
                <w:r>
                  <w:rPr>
                    <w:noProof/>
                    <w:webHidden/>
                  </w:rPr>
                  <w:fldChar w:fldCharType="begin"/>
                </w:r>
                <w:r>
                  <w:rPr>
                    <w:noProof/>
                    <w:webHidden/>
                  </w:rPr>
                  <w:instrText xml:space="preserve"> PAGEREF _Toc118891887 \h </w:instrText>
                </w:r>
                <w:r>
                  <w:rPr>
                    <w:noProof/>
                    <w:webHidden/>
                  </w:rPr>
                </w:r>
                <w:r>
                  <w:rPr>
                    <w:noProof/>
                    <w:webHidden/>
                  </w:rPr>
                  <w:fldChar w:fldCharType="separate"/>
                </w:r>
                <w:r>
                  <w:rPr>
                    <w:noProof/>
                    <w:webHidden/>
                  </w:rPr>
                  <w:t>10</w:t>
                </w:r>
                <w:r>
                  <w:rPr>
                    <w:noProof/>
                    <w:webHidden/>
                  </w:rPr>
                  <w:fldChar w:fldCharType="end"/>
                </w:r>
              </w:hyperlink>
            </w:p>
            <w:p w14:paraId="158AC1D5" w14:textId="4BA983D7" w:rsidR="009A2ECC" w:rsidRDefault="009A2ECC">
              <w:pPr>
                <w:pStyle w:val="TOC2"/>
                <w:tabs>
                  <w:tab w:val="right" w:leader="dot" w:pos="9350"/>
                </w:tabs>
                <w:rPr>
                  <w:rFonts w:eastAsiaTheme="minorEastAsia"/>
                  <w:noProof/>
                  <w:lang w:eastAsia="en-GB"/>
                </w:rPr>
              </w:pPr>
              <w:hyperlink w:anchor="_Toc118891888" w:history="1">
                <w:r w:rsidRPr="002D40A3">
                  <w:rPr>
                    <w:rStyle w:val="Hyperlink"/>
                    <w:rFonts w:cstheme="minorHAnsi"/>
                    <w:noProof/>
                  </w:rPr>
                  <w:t>Surface Acting</w:t>
                </w:r>
                <w:r>
                  <w:rPr>
                    <w:noProof/>
                    <w:webHidden/>
                  </w:rPr>
                  <w:tab/>
                </w:r>
                <w:r>
                  <w:rPr>
                    <w:noProof/>
                    <w:webHidden/>
                  </w:rPr>
                  <w:fldChar w:fldCharType="begin"/>
                </w:r>
                <w:r>
                  <w:rPr>
                    <w:noProof/>
                    <w:webHidden/>
                  </w:rPr>
                  <w:instrText xml:space="preserve"> PAGEREF _Toc118891888 \h </w:instrText>
                </w:r>
                <w:r>
                  <w:rPr>
                    <w:noProof/>
                    <w:webHidden/>
                  </w:rPr>
                </w:r>
                <w:r>
                  <w:rPr>
                    <w:noProof/>
                    <w:webHidden/>
                  </w:rPr>
                  <w:fldChar w:fldCharType="separate"/>
                </w:r>
                <w:r>
                  <w:rPr>
                    <w:noProof/>
                    <w:webHidden/>
                  </w:rPr>
                  <w:t>11</w:t>
                </w:r>
                <w:r>
                  <w:rPr>
                    <w:noProof/>
                    <w:webHidden/>
                  </w:rPr>
                  <w:fldChar w:fldCharType="end"/>
                </w:r>
              </w:hyperlink>
            </w:p>
            <w:p w14:paraId="073ABB55" w14:textId="6994D832" w:rsidR="009A2ECC" w:rsidRDefault="009A2ECC">
              <w:pPr>
                <w:pStyle w:val="TOC2"/>
                <w:tabs>
                  <w:tab w:val="right" w:leader="dot" w:pos="9350"/>
                </w:tabs>
                <w:rPr>
                  <w:rFonts w:eastAsiaTheme="minorEastAsia"/>
                  <w:noProof/>
                  <w:lang w:eastAsia="en-GB"/>
                </w:rPr>
              </w:pPr>
              <w:hyperlink w:anchor="_Toc118891889" w:history="1">
                <w:r w:rsidRPr="002D40A3">
                  <w:rPr>
                    <w:rStyle w:val="Hyperlink"/>
                    <w:rFonts w:cstheme="minorHAnsi"/>
                    <w:noProof/>
                  </w:rPr>
                  <w:t>Emotional exhaustion</w:t>
                </w:r>
                <w:r>
                  <w:rPr>
                    <w:noProof/>
                    <w:webHidden/>
                  </w:rPr>
                  <w:tab/>
                </w:r>
                <w:r>
                  <w:rPr>
                    <w:noProof/>
                    <w:webHidden/>
                  </w:rPr>
                  <w:fldChar w:fldCharType="begin"/>
                </w:r>
                <w:r>
                  <w:rPr>
                    <w:noProof/>
                    <w:webHidden/>
                  </w:rPr>
                  <w:instrText xml:space="preserve"> PAGEREF _Toc118891889 \h </w:instrText>
                </w:r>
                <w:r>
                  <w:rPr>
                    <w:noProof/>
                    <w:webHidden/>
                  </w:rPr>
                </w:r>
                <w:r>
                  <w:rPr>
                    <w:noProof/>
                    <w:webHidden/>
                  </w:rPr>
                  <w:fldChar w:fldCharType="separate"/>
                </w:r>
                <w:r>
                  <w:rPr>
                    <w:noProof/>
                    <w:webHidden/>
                  </w:rPr>
                  <w:t>11</w:t>
                </w:r>
                <w:r>
                  <w:rPr>
                    <w:noProof/>
                    <w:webHidden/>
                  </w:rPr>
                  <w:fldChar w:fldCharType="end"/>
                </w:r>
              </w:hyperlink>
            </w:p>
            <w:p w14:paraId="73317322" w14:textId="2D59D015" w:rsidR="009A2ECC" w:rsidRDefault="009A2ECC">
              <w:pPr>
                <w:pStyle w:val="TOC2"/>
                <w:tabs>
                  <w:tab w:val="right" w:leader="dot" w:pos="9350"/>
                </w:tabs>
                <w:rPr>
                  <w:rFonts w:eastAsiaTheme="minorEastAsia"/>
                  <w:noProof/>
                  <w:lang w:eastAsia="en-GB"/>
                </w:rPr>
              </w:pPr>
              <w:hyperlink w:anchor="_Toc118891890" w:history="1">
                <w:r w:rsidRPr="002D40A3">
                  <w:rPr>
                    <w:rStyle w:val="Hyperlink"/>
                    <w:rFonts w:cstheme="minorHAnsi"/>
                    <w:noProof/>
                  </w:rPr>
                  <w:t>Staff well being</w:t>
                </w:r>
                <w:r>
                  <w:rPr>
                    <w:noProof/>
                    <w:webHidden/>
                  </w:rPr>
                  <w:tab/>
                </w:r>
                <w:r>
                  <w:rPr>
                    <w:noProof/>
                    <w:webHidden/>
                  </w:rPr>
                  <w:fldChar w:fldCharType="begin"/>
                </w:r>
                <w:r>
                  <w:rPr>
                    <w:noProof/>
                    <w:webHidden/>
                  </w:rPr>
                  <w:instrText xml:space="preserve"> PAGEREF _Toc118891890 \h </w:instrText>
                </w:r>
                <w:r>
                  <w:rPr>
                    <w:noProof/>
                    <w:webHidden/>
                  </w:rPr>
                </w:r>
                <w:r>
                  <w:rPr>
                    <w:noProof/>
                    <w:webHidden/>
                  </w:rPr>
                  <w:fldChar w:fldCharType="separate"/>
                </w:r>
                <w:r>
                  <w:rPr>
                    <w:noProof/>
                    <w:webHidden/>
                  </w:rPr>
                  <w:t>11</w:t>
                </w:r>
                <w:r>
                  <w:rPr>
                    <w:noProof/>
                    <w:webHidden/>
                  </w:rPr>
                  <w:fldChar w:fldCharType="end"/>
                </w:r>
              </w:hyperlink>
            </w:p>
            <w:p w14:paraId="4B1AD597" w14:textId="50FB01F7" w:rsidR="009A2ECC" w:rsidRDefault="009A2ECC">
              <w:pPr>
                <w:pStyle w:val="TOC2"/>
                <w:tabs>
                  <w:tab w:val="right" w:leader="dot" w:pos="9350"/>
                </w:tabs>
                <w:rPr>
                  <w:rFonts w:eastAsiaTheme="minorEastAsia"/>
                  <w:noProof/>
                  <w:lang w:eastAsia="en-GB"/>
                </w:rPr>
              </w:pPr>
              <w:hyperlink w:anchor="_Toc118891891" w:history="1">
                <w:r w:rsidRPr="002D40A3">
                  <w:rPr>
                    <w:rStyle w:val="Hyperlink"/>
                    <w:rFonts w:cstheme="minorHAnsi"/>
                    <w:noProof/>
                  </w:rPr>
                  <w:t>Climate of Authenticity</w:t>
                </w:r>
                <w:r>
                  <w:rPr>
                    <w:noProof/>
                    <w:webHidden/>
                  </w:rPr>
                  <w:tab/>
                </w:r>
                <w:r>
                  <w:rPr>
                    <w:noProof/>
                    <w:webHidden/>
                  </w:rPr>
                  <w:fldChar w:fldCharType="begin"/>
                </w:r>
                <w:r>
                  <w:rPr>
                    <w:noProof/>
                    <w:webHidden/>
                  </w:rPr>
                  <w:instrText xml:space="preserve"> PAGEREF _Toc118891891 \h </w:instrText>
                </w:r>
                <w:r>
                  <w:rPr>
                    <w:noProof/>
                    <w:webHidden/>
                  </w:rPr>
                </w:r>
                <w:r>
                  <w:rPr>
                    <w:noProof/>
                    <w:webHidden/>
                  </w:rPr>
                  <w:fldChar w:fldCharType="separate"/>
                </w:r>
                <w:r>
                  <w:rPr>
                    <w:noProof/>
                    <w:webHidden/>
                  </w:rPr>
                  <w:t>13</w:t>
                </w:r>
                <w:r>
                  <w:rPr>
                    <w:noProof/>
                    <w:webHidden/>
                  </w:rPr>
                  <w:fldChar w:fldCharType="end"/>
                </w:r>
              </w:hyperlink>
            </w:p>
            <w:p w14:paraId="5F80CD9B" w14:textId="605A15D5" w:rsidR="009A2ECC" w:rsidRDefault="009A2ECC">
              <w:pPr>
                <w:pStyle w:val="TOC2"/>
                <w:tabs>
                  <w:tab w:val="right" w:leader="dot" w:pos="9350"/>
                </w:tabs>
                <w:rPr>
                  <w:rFonts w:eastAsiaTheme="minorEastAsia"/>
                  <w:noProof/>
                  <w:lang w:eastAsia="en-GB"/>
                </w:rPr>
              </w:pPr>
              <w:hyperlink w:anchor="_Toc118891892" w:history="1">
                <w:r w:rsidRPr="002D40A3">
                  <w:rPr>
                    <w:rStyle w:val="Hyperlink"/>
                    <w:rFonts w:cstheme="minorHAnsi"/>
                    <w:noProof/>
                  </w:rPr>
                  <w:t>Mindfulness</w:t>
                </w:r>
                <w:r>
                  <w:rPr>
                    <w:noProof/>
                    <w:webHidden/>
                  </w:rPr>
                  <w:tab/>
                </w:r>
                <w:r>
                  <w:rPr>
                    <w:noProof/>
                    <w:webHidden/>
                  </w:rPr>
                  <w:fldChar w:fldCharType="begin"/>
                </w:r>
                <w:r>
                  <w:rPr>
                    <w:noProof/>
                    <w:webHidden/>
                  </w:rPr>
                  <w:instrText xml:space="preserve"> PAGEREF _Toc118891892 \h </w:instrText>
                </w:r>
                <w:r>
                  <w:rPr>
                    <w:noProof/>
                    <w:webHidden/>
                  </w:rPr>
                </w:r>
                <w:r>
                  <w:rPr>
                    <w:noProof/>
                    <w:webHidden/>
                  </w:rPr>
                  <w:fldChar w:fldCharType="separate"/>
                </w:r>
                <w:r>
                  <w:rPr>
                    <w:noProof/>
                    <w:webHidden/>
                  </w:rPr>
                  <w:t>13</w:t>
                </w:r>
                <w:r>
                  <w:rPr>
                    <w:noProof/>
                    <w:webHidden/>
                  </w:rPr>
                  <w:fldChar w:fldCharType="end"/>
                </w:r>
              </w:hyperlink>
            </w:p>
            <w:p w14:paraId="6B5CA5A6" w14:textId="59999D73" w:rsidR="009A2ECC" w:rsidRDefault="009A2ECC">
              <w:pPr>
                <w:pStyle w:val="TOC2"/>
                <w:tabs>
                  <w:tab w:val="right" w:leader="dot" w:pos="9350"/>
                </w:tabs>
                <w:rPr>
                  <w:rFonts w:eastAsiaTheme="minorEastAsia"/>
                  <w:noProof/>
                  <w:lang w:eastAsia="en-GB"/>
                </w:rPr>
              </w:pPr>
              <w:hyperlink w:anchor="_Toc118891893" w:history="1">
                <w:r w:rsidRPr="002D40A3">
                  <w:rPr>
                    <w:rStyle w:val="Hyperlink"/>
                    <w:rFonts w:cstheme="minorHAnsi"/>
                    <w:noProof/>
                  </w:rPr>
                  <w:t>Difficult conversations and customer retention</w:t>
                </w:r>
                <w:r>
                  <w:rPr>
                    <w:noProof/>
                    <w:webHidden/>
                  </w:rPr>
                  <w:tab/>
                </w:r>
                <w:r>
                  <w:rPr>
                    <w:noProof/>
                    <w:webHidden/>
                  </w:rPr>
                  <w:fldChar w:fldCharType="begin"/>
                </w:r>
                <w:r>
                  <w:rPr>
                    <w:noProof/>
                    <w:webHidden/>
                  </w:rPr>
                  <w:instrText xml:space="preserve"> PAGEREF _Toc118891893 \h </w:instrText>
                </w:r>
                <w:r>
                  <w:rPr>
                    <w:noProof/>
                    <w:webHidden/>
                  </w:rPr>
                </w:r>
                <w:r>
                  <w:rPr>
                    <w:noProof/>
                    <w:webHidden/>
                  </w:rPr>
                  <w:fldChar w:fldCharType="separate"/>
                </w:r>
                <w:r>
                  <w:rPr>
                    <w:noProof/>
                    <w:webHidden/>
                  </w:rPr>
                  <w:t>14</w:t>
                </w:r>
                <w:r>
                  <w:rPr>
                    <w:noProof/>
                    <w:webHidden/>
                  </w:rPr>
                  <w:fldChar w:fldCharType="end"/>
                </w:r>
              </w:hyperlink>
            </w:p>
            <w:p w14:paraId="5C4BB230" w14:textId="547382E4" w:rsidR="009A2ECC" w:rsidRDefault="009A2ECC">
              <w:pPr>
                <w:pStyle w:val="TOC1"/>
                <w:tabs>
                  <w:tab w:val="right" w:leader="dot" w:pos="9350"/>
                </w:tabs>
                <w:rPr>
                  <w:rFonts w:eastAsiaTheme="minorEastAsia"/>
                  <w:noProof/>
                  <w:lang w:eastAsia="en-GB"/>
                </w:rPr>
              </w:pPr>
              <w:hyperlink w:anchor="_Toc118891894" w:history="1">
                <w:r w:rsidRPr="002D40A3">
                  <w:rPr>
                    <w:rStyle w:val="Hyperlink"/>
                    <w:rFonts w:cstheme="minorHAnsi"/>
                    <w:noProof/>
                  </w:rPr>
                  <w:t>Staff performance</w:t>
                </w:r>
                <w:r>
                  <w:rPr>
                    <w:noProof/>
                    <w:webHidden/>
                  </w:rPr>
                  <w:tab/>
                </w:r>
                <w:r>
                  <w:rPr>
                    <w:noProof/>
                    <w:webHidden/>
                  </w:rPr>
                  <w:fldChar w:fldCharType="begin"/>
                </w:r>
                <w:r>
                  <w:rPr>
                    <w:noProof/>
                    <w:webHidden/>
                  </w:rPr>
                  <w:instrText xml:space="preserve"> PAGEREF _Toc118891894 \h </w:instrText>
                </w:r>
                <w:r>
                  <w:rPr>
                    <w:noProof/>
                    <w:webHidden/>
                  </w:rPr>
                </w:r>
                <w:r>
                  <w:rPr>
                    <w:noProof/>
                    <w:webHidden/>
                  </w:rPr>
                  <w:fldChar w:fldCharType="separate"/>
                </w:r>
                <w:r>
                  <w:rPr>
                    <w:noProof/>
                    <w:webHidden/>
                  </w:rPr>
                  <w:t>15</w:t>
                </w:r>
                <w:r>
                  <w:rPr>
                    <w:noProof/>
                    <w:webHidden/>
                  </w:rPr>
                  <w:fldChar w:fldCharType="end"/>
                </w:r>
              </w:hyperlink>
            </w:p>
            <w:p w14:paraId="5EFFB008" w14:textId="2EA02FE4" w:rsidR="009A2ECC" w:rsidRDefault="009A2ECC">
              <w:pPr>
                <w:pStyle w:val="TOC2"/>
                <w:tabs>
                  <w:tab w:val="right" w:leader="dot" w:pos="9350"/>
                </w:tabs>
                <w:rPr>
                  <w:rFonts w:eastAsiaTheme="minorEastAsia"/>
                  <w:noProof/>
                  <w:lang w:eastAsia="en-GB"/>
                </w:rPr>
              </w:pPr>
              <w:hyperlink w:anchor="_Toc118891895" w:history="1">
                <w:r w:rsidRPr="002D40A3">
                  <w:rPr>
                    <w:rStyle w:val="Hyperlink"/>
                    <w:rFonts w:cstheme="minorHAnsi"/>
                    <w:noProof/>
                  </w:rPr>
                  <w:t>Staff commitment</w:t>
                </w:r>
                <w:r>
                  <w:rPr>
                    <w:noProof/>
                    <w:webHidden/>
                  </w:rPr>
                  <w:tab/>
                </w:r>
                <w:r>
                  <w:rPr>
                    <w:noProof/>
                    <w:webHidden/>
                  </w:rPr>
                  <w:fldChar w:fldCharType="begin"/>
                </w:r>
                <w:r>
                  <w:rPr>
                    <w:noProof/>
                    <w:webHidden/>
                  </w:rPr>
                  <w:instrText xml:space="preserve"> PAGEREF _Toc118891895 \h </w:instrText>
                </w:r>
                <w:r>
                  <w:rPr>
                    <w:noProof/>
                    <w:webHidden/>
                  </w:rPr>
                </w:r>
                <w:r>
                  <w:rPr>
                    <w:noProof/>
                    <w:webHidden/>
                  </w:rPr>
                  <w:fldChar w:fldCharType="separate"/>
                </w:r>
                <w:r>
                  <w:rPr>
                    <w:noProof/>
                    <w:webHidden/>
                  </w:rPr>
                  <w:t>15</w:t>
                </w:r>
                <w:r>
                  <w:rPr>
                    <w:noProof/>
                    <w:webHidden/>
                  </w:rPr>
                  <w:fldChar w:fldCharType="end"/>
                </w:r>
              </w:hyperlink>
            </w:p>
            <w:p w14:paraId="1210FF85" w14:textId="59131A42" w:rsidR="009A2ECC" w:rsidRDefault="009A2ECC">
              <w:pPr>
                <w:pStyle w:val="TOC2"/>
                <w:tabs>
                  <w:tab w:val="right" w:leader="dot" w:pos="9350"/>
                </w:tabs>
                <w:rPr>
                  <w:rFonts w:eastAsiaTheme="minorEastAsia"/>
                  <w:noProof/>
                  <w:lang w:eastAsia="en-GB"/>
                </w:rPr>
              </w:pPr>
              <w:hyperlink w:anchor="_Toc118891896" w:history="1">
                <w:r w:rsidRPr="002D40A3">
                  <w:rPr>
                    <w:rStyle w:val="Hyperlink"/>
                    <w:rFonts w:cstheme="minorHAnsi"/>
                    <w:noProof/>
                  </w:rPr>
                  <w:t>Job satisfaction</w:t>
                </w:r>
                <w:r>
                  <w:rPr>
                    <w:noProof/>
                    <w:webHidden/>
                  </w:rPr>
                  <w:tab/>
                </w:r>
                <w:r>
                  <w:rPr>
                    <w:noProof/>
                    <w:webHidden/>
                  </w:rPr>
                  <w:fldChar w:fldCharType="begin"/>
                </w:r>
                <w:r>
                  <w:rPr>
                    <w:noProof/>
                    <w:webHidden/>
                  </w:rPr>
                  <w:instrText xml:space="preserve"> PAGEREF _Toc118891896 \h </w:instrText>
                </w:r>
                <w:r>
                  <w:rPr>
                    <w:noProof/>
                    <w:webHidden/>
                  </w:rPr>
                </w:r>
                <w:r>
                  <w:rPr>
                    <w:noProof/>
                    <w:webHidden/>
                  </w:rPr>
                  <w:fldChar w:fldCharType="separate"/>
                </w:r>
                <w:r>
                  <w:rPr>
                    <w:noProof/>
                    <w:webHidden/>
                  </w:rPr>
                  <w:t>16</w:t>
                </w:r>
                <w:r>
                  <w:rPr>
                    <w:noProof/>
                    <w:webHidden/>
                  </w:rPr>
                  <w:fldChar w:fldCharType="end"/>
                </w:r>
              </w:hyperlink>
            </w:p>
            <w:p w14:paraId="31275846" w14:textId="6134CDA3" w:rsidR="009A2ECC" w:rsidRDefault="009A2ECC">
              <w:pPr>
                <w:pStyle w:val="TOC2"/>
                <w:tabs>
                  <w:tab w:val="right" w:leader="dot" w:pos="9350"/>
                </w:tabs>
                <w:rPr>
                  <w:rFonts w:eastAsiaTheme="minorEastAsia"/>
                  <w:noProof/>
                  <w:lang w:eastAsia="en-GB"/>
                </w:rPr>
              </w:pPr>
              <w:hyperlink w:anchor="_Toc118891897" w:history="1">
                <w:r w:rsidRPr="002D40A3">
                  <w:rPr>
                    <w:rStyle w:val="Hyperlink"/>
                    <w:rFonts w:cstheme="minorHAnsi"/>
                    <w:noProof/>
                  </w:rPr>
                  <w:t>Leadership</w:t>
                </w:r>
                <w:r>
                  <w:rPr>
                    <w:noProof/>
                    <w:webHidden/>
                  </w:rPr>
                  <w:tab/>
                </w:r>
                <w:r>
                  <w:rPr>
                    <w:noProof/>
                    <w:webHidden/>
                  </w:rPr>
                  <w:fldChar w:fldCharType="begin"/>
                </w:r>
                <w:r>
                  <w:rPr>
                    <w:noProof/>
                    <w:webHidden/>
                  </w:rPr>
                  <w:instrText xml:space="preserve"> PAGEREF _Toc118891897 \h </w:instrText>
                </w:r>
                <w:r>
                  <w:rPr>
                    <w:noProof/>
                    <w:webHidden/>
                  </w:rPr>
                </w:r>
                <w:r>
                  <w:rPr>
                    <w:noProof/>
                    <w:webHidden/>
                  </w:rPr>
                  <w:fldChar w:fldCharType="separate"/>
                </w:r>
                <w:r>
                  <w:rPr>
                    <w:noProof/>
                    <w:webHidden/>
                  </w:rPr>
                  <w:t>16</w:t>
                </w:r>
                <w:r>
                  <w:rPr>
                    <w:noProof/>
                    <w:webHidden/>
                  </w:rPr>
                  <w:fldChar w:fldCharType="end"/>
                </w:r>
              </w:hyperlink>
            </w:p>
            <w:p w14:paraId="4D724FCB" w14:textId="27B80C1B" w:rsidR="009A2ECC" w:rsidRDefault="009A2ECC">
              <w:pPr>
                <w:pStyle w:val="TOC1"/>
                <w:tabs>
                  <w:tab w:val="right" w:leader="dot" w:pos="9350"/>
                </w:tabs>
                <w:rPr>
                  <w:rFonts w:eastAsiaTheme="minorEastAsia"/>
                  <w:noProof/>
                  <w:lang w:eastAsia="en-GB"/>
                </w:rPr>
              </w:pPr>
              <w:hyperlink w:anchor="_Toc118891898" w:history="1">
                <w:r w:rsidRPr="002D40A3">
                  <w:rPr>
                    <w:rStyle w:val="Hyperlink"/>
                    <w:rFonts w:cstheme="minorHAnsi"/>
                    <w:noProof/>
                  </w:rPr>
                  <w:t>Business performance</w:t>
                </w:r>
                <w:r>
                  <w:rPr>
                    <w:noProof/>
                    <w:webHidden/>
                  </w:rPr>
                  <w:tab/>
                </w:r>
                <w:r>
                  <w:rPr>
                    <w:noProof/>
                    <w:webHidden/>
                  </w:rPr>
                  <w:fldChar w:fldCharType="begin"/>
                </w:r>
                <w:r>
                  <w:rPr>
                    <w:noProof/>
                    <w:webHidden/>
                  </w:rPr>
                  <w:instrText xml:space="preserve"> PAGEREF _Toc118891898 \h </w:instrText>
                </w:r>
                <w:r>
                  <w:rPr>
                    <w:noProof/>
                    <w:webHidden/>
                  </w:rPr>
                </w:r>
                <w:r>
                  <w:rPr>
                    <w:noProof/>
                    <w:webHidden/>
                  </w:rPr>
                  <w:fldChar w:fldCharType="separate"/>
                </w:r>
                <w:r>
                  <w:rPr>
                    <w:noProof/>
                    <w:webHidden/>
                  </w:rPr>
                  <w:t>17</w:t>
                </w:r>
                <w:r>
                  <w:rPr>
                    <w:noProof/>
                    <w:webHidden/>
                  </w:rPr>
                  <w:fldChar w:fldCharType="end"/>
                </w:r>
              </w:hyperlink>
            </w:p>
            <w:p w14:paraId="356BFAD5" w14:textId="32A59853" w:rsidR="009A2ECC" w:rsidRDefault="009A2ECC">
              <w:pPr>
                <w:pStyle w:val="TOC2"/>
                <w:tabs>
                  <w:tab w:val="right" w:leader="dot" w:pos="9350"/>
                </w:tabs>
                <w:rPr>
                  <w:rFonts w:eastAsiaTheme="minorEastAsia"/>
                  <w:noProof/>
                  <w:lang w:eastAsia="en-GB"/>
                </w:rPr>
              </w:pPr>
              <w:hyperlink w:anchor="_Toc118891899" w:history="1">
                <w:r w:rsidRPr="002D40A3">
                  <w:rPr>
                    <w:rStyle w:val="Hyperlink"/>
                    <w:rFonts w:cstheme="minorHAnsi"/>
                    <w:noProof/>
                  </w:rPr>
                  <w:t>Customer service</w:t>
                </w:r>
                <w:r>
                  <w:rPr>
                    <w:noProof/>
                    <w:webHidden/>
                  </w:rPr>
                  <w:tab/>
                </w:r>
                <w:r>
                  <w:rPr>
                    <w:noProof/>
                    <w:webHidden/>
                  </w:rPr>
                  <w:fldChar w:fldCharType="begin"/>
                </w:r>
                <w:r>
                  <w:rPr>
                    <w:noProof/>
                    <w:webHidden/>
                  </w:rPr>
                  <w:instrText xml:space="preserve"> PAGEREF _Toc118891899 \h </w:instrText>
                </w:r>
                <w:r>
                  <w:rPr>
                    <w:noProof/>
                    <w:webHidden/>
                  </w:rPr>
                </w:r>
                <w:r>
                  <w:rPr>
                    <w:noProof/>
                    <w:webHidden/>
                  </w:rPr>
                  <w:fldChar w:fldCharType="separate"/>
                </w:r>
                <w:r>
                  <w:rPr>
                    <w:noProof/>
                    <w:webHidden/>
                  </w:rPr>
                  <w:t>17</w:t>
                </w:r>
                <w:r>
                  <w:rPr>
                    <w:noProof/>
                    <w:webHidden/>
                  </w:rPr>
                  <w:fldChar w:fldCharType="end"/>
                </w:r>
              </w:hyperlink>
            </w:p>
            <w:p w14:paraId="0A82A04A" w14:textId="69D882C3" w:rsidR="009A2ECC" w:rsidRDefault="009A2ECC">
              <w:pPr>
                <w:pStyle w:val="TOC2"/>
                <w:tabs>
                  <w:tab w:val="right" w:leader="dot" w:pos="9350"/>
                </w:tabs>
                <w:rPr>
                  <w:rFonts w:eastAsiaTheme="minorEastAsia"/>
                  <w:noProof/>
                  <w:lang w:eastAsia="en-GB"/>
                </w:rPr>
              </w:pPr>
              <w:hyperlink w:anchor="_Toc118891900" w:history="1">
                <w:r w:rsidRPr="002D40A3">
                  <w:rPr>
                    <w:rStyle w:val="Hyperlink"/>
                    <w:rFonts w:cstheme="minorHAnsi"/>
                    <w:noProof/>
                  </w:rPr>
                  <w:t>Conclusion</w:t>
                </w:r>
                <w:r>
                  <w:rPr>
                    <w:noProof/>
                    <w:webHidden/>
                  </w:rPr>
                  <w:tab/>
                </w:r>
                <w:r>
                  <w:rPr>
                    <w:noProof/>
                    <w:webHidden/>
                  </w:rPr>
                  <w:fldChar w:fldCharType="begin"/>
                </w:r>
                <w:r>
                  <w:rPr>
                    <w:noProof/>
                    <w:webHidden/>
                  </w:rPr>
                  <w:instrText xml:space="preserve"> PAGEREF _Toc118891900 \h </w:instrText>
                </w:r>
                <w:r>
                  <w:rPr>
                    <w:noProof/>
                    <w:webHidden/>
                  </w:rPr>
                </w:r>
                <w:r>
                  <w:rPr>
                    <w:noProof/>
                    <w:webHidden/>
                  </w:rPr>
                  <w:fldChar w:fldCharType="separate"/>
                </w:r>
                <w:r>
                  <w:rPr>
                    <w:noProof/>
                    <w:webHidden/>
                  </w:rPr>
                  <w:t>18</w:t>
                </w:r>
                <w:r>
                  <w:rPr>
                    <w:noProof/>
                    <w:webHidden/>
                  </w:rPr>
                  <w:fldChar w:fldCharType="end"/>
                </w:r>
              </w:hyperlink>
            </w:p>
            <w:p w14:paraId="504BE15E" w14:textId="6D514FCE" w:rsidR="009A2ECC" w:rsidRDefault="009A2ECC">
              <w:pPr>
                <w:pStyle w:val="TOC1"/>
                <w:tabs>
                  <w:tab w:val="right" w:leader="dot" w:pos="9350"/>
                </w:tabs>
                <w:rPr>
                  <w:rFonts w:eastAsiaTheme="minorEastAsia"/>
                  <w:noProof/>
                  <w:lang w:eastAsia="en-GB"/>
                </w:rPr>
              </w:pPr>
              <w:hyperlink w:anchor="_Toc118891901" w:history="1">
                <w:r w:rsidRPr="002D40A3">
                  <w:rPr>
                    <w:rStyle w:val="Hyperlink"/>
                    <w:noProof/>
                  </w:rPr>
                  <w:t>References</w:t>
                </w:r>
                <w:r>
                  <w:rPr>
                    <w:noProof/>
                    <w:webHidden/>
                  </w:rPr>
                  <w:tab/>
                </w:r>
                <w:r>
                  <w:rPr>
                    <w:noProof/>
                    <w:webHidden/>
                  </w:rPr>
                  <w:fldChar w:fldCharType="begin"/>
                </w:r>
                <w:r>
                  <w:rPr>
                    <w:noProof/>
                    <w:webHidden/>
                  </w:rPr>
                  <w:instrText xml:space="preserve"> PAGEREF _Toc118891901 \h </w:instrText>
                </w:r>
                <w:r>
                  <w:rPr>
                    <w:noProof/>
                    <w:webHidden/>
                  </w:rPr>
                </w:r>
                <w:r>
                  <w:rPr>
                    <w:noProof/>
                    <w:webHidden/>
                  </w:rPr>
                  <w:fldChar w:fldCharType="separate"/>
                </w:r>
                <w:r>
                  <w:rPr>
                    <w:noProof/>
                    <w:webHidden/>
                  </w:rPr>
                  <w:t>19</w:t>
                </w:r>
                <w:r>
                  <w:rPr>
                    <w:noProof/>
                    <w:webHidden/>
                  </w:rPr>
                  <w:fldChar w:fldCharType="end"/>
                </w:r>
              </w:hyperlink>
            </w:p>
            <w:p w14:paraId="42394321" w14:textId="0A11AC9E" w:rsidR="00885114" w:rsidRPr="008E7877" w:rsidRDefault="00885114">
              <w:pPr>
                <w:rPr>
                  <w:rFonts w:ascii="Arial" w:hAnsi="Arial" w:cs="Arial"/>
                </w:rPr>
              </w:pPr>
              <w:r w:rsidRPr="008E7877">
                <w:rPr>
                  <w:rFonts w:ascii="Arial" w:hAnsi="Arial" w:cs="Arial"/>
                  <w:b/>
                  <w:bCs/>
                  <w:noProof/>
                </w:rPr>
                <w:fldChar w:fldCharType="end"/>
              </w:r>
            </w:p>
          </w:sdtContent>
        </w:sdt>
        <w:p w14:paraId="4C60FA69" w14:textId="77777777" w:rsidR="00604996" w:rsidRDefault="00000000" w:rsidP="00604996">
          <w:pPr>
            <w:spacing w:before="120" w:after="120" w:line="360" w:lineRule="auto"/>
          </w:pPr>
        </w:p>
      </w:sdtContent>
    </w:sdt>
    <w:p w14:paraId="1A7CBFC3" w14:textId="39F6CE9C" w:rsidR="00F53EF8" w:rsidRPr="00604996" w:rsidRDefault="00290995" w:rsidP="00604996">
      <w:pPr>
        <w:pStyle w:val="Heading1"/>
        <w:rPr>
          <w:rFonts w:ascii="Tahoma" w:hAnsi="Tahoma" w:cs="Tahoma"/>
          <w:color w:val="000000"/>
          <w:sz w:val="24"/>
          <w:szCs w:val="24"/>
        </w:rPr>
      </w:pPr>
      <w:bookmarkStart w:id="0" w:name="_Toc118891881"/>
      <w:r>
        <w:t>Introduction</w:t>
      </w:r>
      <w:bookmarkEnd w:id="0"/>
    </w:p>
    <w:p w14:paraId="1FFDA159" w14:textId="60239F3C" w:rsidR="00290995" w:rsidRDefault="00290995" w:rsidP="00290995"/>
    <w:p w14:paraId="2A6AE920" w14:textId="77777777" w:rsidR="00003EFE" w:rsidRPr="005B0EE4" w:rsidRDefault="00003EFE" w:rsidP="00003EFE">
      <w:pPr>
        <w:spacing w:line="276" w:lineRule="auto"/>
        <w:jc w:val="both"/>
        <w:rPr>
          <w:rFonts w:cstheme="minorHAnsi"/>
        </w:rPr>
      </w:pPr>
      <w:r w:rsidRPr="005B0EE4">
        <w:rPr>
          <w:rFonts w:cstheme="minorHAnsi"/>
        </w:rPr>
        <w:t xml:space="preserve">This report will examine the importance of emotional intelligence (EI) on staff performance </w:t>
      </w:r>
      <w:r>
        <w:t>within a changing, customer-focused working environment</w:t>
      </w:r>
      <w:r w:rsidRPr="005B0EE4">
        <w:rPr>
          <w:rFonts w:cstheme="minorHAnsi"/>
        </w:rPr>
        <w:t xml:space="preserve"> and</w:t>
      </w:r>
      <w:r>
        <w:rPr>
          <w:rFonts w:cstheme="minorHAnsi"/>
        </w:rPr>
        <w:t xml:space="preserve">, as a result, </w:t>
      </w:r>
      <w:r w:rsidRPr="005B0EE4">
        <w:rPr>
          <w:rFonts w:cstheme="minorHAnsi"/>
        </w:rPr>
        <w:t xml:space="preserve">the wider impact within the gaming industry. </w:t>
      </w:r>
      <w:r>
        <w:rPr>
          <w:rFonts w:cstheme="minorHAnsi"/>
        </w:rPr>
        <w:t>By examining the different factors that affect staff EI</w:t>
      </w:r>
      <w:r>
        <w:t xml:space="preserve"> the impact on decisions, retention, and development is analysed in the context of a casino environment, bringing in relevant analysis from existing literature.  It is of particular relevance within the UK gaming industry as recent changes to the gaming </w:t>
      </w:r>
      <w:r>
        <w:lastRenderedPageBreak/>
        <w:t>laws and regulations has resulted in increased responsibility on casino staff who are now required to engage in potentially difficult conversations with customers on a regular basis. Studies reported by</w:t>
      </w:r>
      <w:r w:rsidRPr="005B0EE4">
        <w:rPr>
          <w:rFonts w:cstheme="minorHAnsi"/>
        </w:rPr>
        <w:t xml:space="preserve"> C. Pretence and</w:t>
      </w:r>
      <w:r>
        <w:rPr>
          <w:rFonts w:cstheme="minorHAnsi"/>
        </w:rPr>
        <w:t xml:space="preserve"> I, </w:t>
      </w:r>
      <w:r w:rsidRPr="005B0EE4">
        <w:rPr>
          <w:rFonts w:cstheme="minorHAnsi"/>
        </w:rPr>
        <w:t xml:space="preserve">Wong </w:t>
      </w:r>
      <w:r>
        <w:rPr>
          <w:rFonts w:cstheme="minorHAnsi"/>
        </w:rPr>
        <w:t>already propose t</w:t>
      </w:r>
      <w:r w:rsidRPr="005B0EE4">
        <w:rPr>
          <w:rFonts w:cstheme="minorHAnsi"/>
        </w:rPr>
        <w:t>hat EI is vital to the role of a casino host (covering roles such as Dealer</w:t>
      </w:r>
      <w:r>
        <w:rPr>
          <w:rFonts w:cstheme="minorHAnsi"/>
        </w:rPr>
        <w:t xml:space="preserve">s, Supervisors </w:t>
      </w:r>
      <w:r w:rsidRPr="005B0EE4">
        <w:rPr>
          <w:rFonts w:cstheme="minorHAnsi"/>
        </w:rPr>
        <w:t>and Cashier</w:t>
      </w:r>
      <w:r>
        <w:rPr>
          <w:rFonts w:cstheme="minorHAnsi"/>
        </w:rPr>
        <w:t>s</w:t>
      </w:r>
      <w:r w:rsidRPr="005B0EE4">
        <w:rPr>
          <w:rFonts w:cstheme="minorHAnsi"/>
        </w:rPr>
        <w:t>),</w:t>
      </w:r>
      <w:r>
        <w:rPr>
          <w:rFonts w:cstheme="minorHAnsi"/>
        </w:rPr>
        <w:t xml:space="preserve"> but there are additional aspects to consider</w:t>
      </w:r>
      <w:r w:rsidRPr="005B0EE4">
        <w:rPr>
          <w:rFonts w:cstheme="minorHAnsi"/>
        </w:rPr>
        <w:t xml:space="preserve"> in context </w:t>
      </w:r>
      <w:r>
        <w:rPr>
          <w:rFonts w:cstheme="minorHAnsi"/>
        </w:rPr>
        <w:t>staff wellbeing and the overall impact to the business bottom line. All factors considered, this increased</w:t>
      </w:r>
      <w:r w:rsidRPr="005B0EE4">
        <w:rPr>
          <w:rFonts w:cstheme="minorHAnsi"/>
        </w:rPr>
        <w:t xml:space="preserve"> focus on interactions between host and customer and host and manager</w:t>
      </w:r>
      <w:r>
        <w:rPr>
          <w:rFonts w:cstheme="minorHAnsi"/>
        </w:rPr>
        <w:t xml:space="preserve"> becomes an essential part of customer and staff retention that is strongly affected by the individual’s EI skills.  A review of the existing literature on the gaming industry and related industries will highlight the complexities of discussing EI, and the subcategory of Emotional Labour (EL), in a customer service focused environment and why it is a vital consideration in the modern workplace, especially when dealing with customers in a potentially emotionally charged environment.  </w:t>
      </w:r>
    </w:p>
    <w:p w14:paraId="2CD08BCF" w14:textId="77777777" w:rsidR="002725E8" w:rsidRPr="005B0EE4" w:rsidRDefault="002725E8" w:rsidP="002725E8">
      <w:pPr>
        <w:pStyle w:val="Heading1"/>
        <w:rPr>
          <w:rFonts w:asciiTheme="minorHAnsi" w:hAnsiTheme="minorHAnsi" w:cstheme="minorHAnsi"/>
        </w:rPr>
      </w:pPr>
      <w:bookmarkStart w:id="1" w:name="_Toc118891882"/>
      <w:r>
        <w:rPr>
          <w:rFonts w:asciiTheme="minorHAnsi" w:hAnsiTheme="minorHAnsi" w:cstheme="minorHAnsi"/>
        </w:rPr>
        <w:t>How important is Emotional Intelligence to the Gaming Industry.</w:t>
      </w:r>
      <w:bookmarkEnd w:id="1"/>
    </w:p>
    <w:p w14:paraId="57904D8E" w14:textId="77777777" w:rsidR="002725E8" w:rsidRPr="005B0EE4" w:rsidRDefault="002725E8" w:rsidP="002725E8">
      <w:pPr>
        <w:spacing w:line="276" w:lineRule="auto"/>
        <w:jc w:val="both"/>
        <w:rPr>
          <w:rFonts w:cstheme="minorHAnsi"/>
        </w:rPr>
      </w:pPr>
      <w:r w:rsidRPr="005B0EE4">
        <w:rPr>
          <w:rFonts w:cstheme="minorHAnsi"/>
        </w:rPr>
        <w:t xml:space="preserve">Emotional intelligence (EI) is already recognised as one of the most valuable skills in the modern-day workplace. With the introduction of new legislation </w:t>
      </w:r>
      <w:r>
        <w:rPr>
          <w:rFonts w:cstheme="minorHAnsi"/>
        </w:rPr>
        <w:t xml:space="preserve">in the UK </w:t>
      </w:r>
      <w:r w:rsidRPr="005B0EE4">
        <w:rPr>
          <w:rFonts w:cstheme="minorHAnsi"/>
        </w:rPr>
        <w:t xml:space="preserve">affecting casinos and gambling services, EI is becoming more vital to the effective running of land-based casinos. This report will examine emotional intelligence (EI) within the context of </w:t>
      </w:r>
      <w:r>
        <w:rPr>
          <w:rFonts w:cstheme="minorHAnsi"/>
        </w:rPr>
        <w:t xml:space="preserve">physical </w:t>
      </w:r>
      <w:r w:rsidRPr="005B0EE4">
        <w:rPr>
          <w:rFonts w:cstheme="minorHAnsi"/>
        </w:rPr>
        <w:t xml:space="preserve">land-based casinos </w:t>
      </w:r>
      <w:r>
        <w:rPr>
          <w:rFonts w:cstheme="minorHAnsi"/>
        </w:rPr>
        <w:t xml:space="preserve">(in contrast to digital only gambling services) </w:t>
      </w:r>
      <w:r w:rsidRPr="005B0EE4">
        <w:rPr>
          <w:rFonts w:cstheme="minorHAnsi"/>
        </w:rPr>
        <w:t xml:space="preserve">in the UK, and how the changes to legislation are highlighting the importance of and need to emphasise EI within this setting. </w:t>
      </w:r>
      <w:r>
        <w:rPr>
          <w:rFonts w:cstheme="minorHAnsi"/>
        </w:rPr>
        <w:t xml:space="preserve">A literature review of existing work is presented and whilst there is research discussing the importance of EI in gaming and customer service industry, it is often focused on the customer or the business.  In this report the importance of EI </w:t>
      </w:r>
      <w:r w:rsidRPr="005B0EE4">
        <w:rPr>
          <w:rFonts w:cstheme="minorHAnsi"/>
        </w:rPr>
        <w:t>on staff well-being and how that affects staff and business performance, and thus profits</w:t>
      </w:r>
      <w:r>
        <w:rPr>
          <w:rFonts w:cstheme="minorHAnsi"/>
        </w:rPr>
        <w:t xml:space="preserve"> will be explored in more detail, particularly reviewing the dynamics of the customer-casino host relationship following the introduction of affordability checks that have to be done by casino staff</w:t>
      </w:r>
      <w:r w:rsidRPr="005B0EE4">
        <w:rPr>
          <w:rFonts w:cstheme="minorHAnsi"/>
        </w:rPr>
        <w:t>.</w:t>
      </w:r>
      <w:r>
        <w:rPr>
          <w:rFonts w:cstheme="minorHAnsi"/>
        </w:rPr>
        <w:t xml:space="preserve"> </w:t>
      </w:r>
    </w:p>
    <w:p w14:paraId="72B4A7C2" w14:textId="77777777" w:rsidR="001D225C" w:rsidRPr="00180FE7" w:rsidRDefault="001D225C" w:rsidP="00B03719">
      <w:pPr>
        <w:pStyle w:val="Heading2"/>
      </w:pPr>
      <w:bookmarkStart w:id="2" w:name="_Toc118891883"/>
      <w:r w:rsidRPr="00180FE7">
        <w:t>Summary of the legislation changes to UK gaming rules</w:t>
      </w:r>
      <w:bookmarkEnd w:id="2"/>
      <w:r w:rsidRPr="00180FE7">
        <w:t xml:space="preserve">   </w:t>
      </w:r>
    </w:p>
    <w:p w14:paraId="1794ACAC" w14:textId="629C7B5B" w:rsidR="001D225C" w:rsidRPr="00180FE7" w:rsidRDefault="001D225C" w:rsidP="001D225C">
      <w:pPr>
        <w:spacing w:line="276" w:lineRule="auto"/>
        <w:jc w:val="both"/>
        <w:rPr>
          <w:rFonts w:cstheme="minorHAnsi"/>
        </w:rPr>
      </w:pPr>
      <w:r w:rsidRPr="00180FE7">
        <w:rPr>
          <w:rFonts w:cstheme="minorHAnsi"/>
        </w:rPr>
        <w:t xml:space="preserve">The most recent legislation that casinos and gaming services must adhere to is the Gaming Act of 2005 (although it is currently overdue an overhaul that has been postponed four times in the past few years due political changes </w:t>
      </w:r>
      <w:sdt>
        <w:sdtPr>
          <w:rPr>
            <w:rFonts w:cstheme="minorHAnsi"/>
            <w:color w:val="000000"/>
            <w:highlight w:val="white"/>
          </w:rPr>
          <w:alias w:val="Citation"/>
          <w:tag w:val="{&quot;referencesIds&quot;:[&quot;doc:636147088f088d46d05529c3&quot;],&quot;referencesOptions&quot;:{&quot;doc:636147088f088d46d05529c3&quot;:{&quot;author&quot;:true,&quot;year&quot;:true,&quot;pageReplace&quot;:&quot;&quot;,&quot;prefix&quot;:&quot;&quot;,&quot;suffix&quot;:&quot;&quot;}},&quot;hasBrokenReferences&quot;:false,&quot;hasManualEdits&quot;:false,&quot;citationType&quot;:&quot;inline&quot;}"/>
          <w:id w:val="1697274363"/>
          <w:placeholder>
            <w:docPart w:val="9942366750D14FC5A62C9C3B55A03D52"/>
          </w:placeholder>
        </w:sdtPr>
        <w:sdtContent>
          <w:r w:rsidR="00431EBB">
            <w:rPr>
              <w:rFonts w:ascii="Calibri" w:eastAsia="Times New Roman" w:hAnsi="Calibri" w:cs="Calibri"/>
              <w:color w:val="000000"/>
            </w:rPr>
            <w:t>(Davies, 2022)</w:t>
          </w:r>
        </w:sdtContent>
      </w:sdt>
      <w:r w:rsidRPr="00180FE7">
        <w:rPr>
          <w:rFonts w:cstheme="minorHAnsi"/>
        </w:rPr>
        <w:t>). Since the issuance of the Gaming Act 2005, the popularity of online gambling has soared which has, in turn, increased gambling related issues. Speaking on 1</w:t>
      </w:r>
      <w:r w:rsidRPr="00180FE7">
        <w:rPr>
          <w:rFonts w:cstheme="minorHAnsi"/>
          <w:vertAlign w:val="superscript"/>
        </w:rPr>
        <w:t>st</w:t>
      </w:r>
      <w:r w:rsidRPr="00180FE7">
        <w:rPr>
          <w:rFonts w:cstheme="minorHAnsi"/>
        </w:rPr>
        <w:t xml:space="preserve"> November 2018, the Lord Bishop of Portsmouth (HL Gambling Addiction, 2018 col. 1473) stated that,  </w:t>
      </w:r>
    </w:p>
    <w:p w14:paraId="3DB10B3D" w14:textId="77777777" w:rsidR="001D225C" w:rsidRPr="00180FE7" w:rsidRDefault="001D225C" w:rsidP="001D225C">
      <w:pPr>
        <w:spacing w:after="0" w:line="276" w:lineRule="auto"/>
        <w:jc w:val="both"/>
        <w:rPr>
          <w:rFonts w:eastAsia="Times New Roman" w:cstheme="minorHAnsi"/>
          <w:shd w:val="clear" w:color="auto" w:fill="F8F6FC"/>
          <w:lang w:eastAsia="en-GB"/>
        </w:rPr>
      </w:pPr>
      <w:r w:rsidRPr="00180FE7">
        <w:rPr>
          <w:rFonts w:eastAsia="Times New Roman" w:cstheme="minorHAnsi"/>
          <w:shd w:val="clear" w:color="auto" w:fill="F8F6FC"/>
          <w:lang w:eastAsia="en-GB"/>
        </w:rPr>
        <w:t>“Around 300,000 people are classified as problem gamblers and 3.6% of the population……—around 1.6 million people—are at “low or moderate risk” due to their gambling.  With some research concluding that there are around 430,000 problem gamblers in the UK.</w:t>
      </w:r>
    </w:p>
    <w:p w14:paraId="4C090B4F" w14:textId="77777777" w:rsidR="001D225C" w:rsidRPr="00180FE7" w:rsidRDefault="001D225C" w:rsidP="001D225C">
      <w:pPr>
        <w:spacing w:after="0" w:line="276" w:lineRule="auto"/>
        <w:jc w:val="both"/>
        <w:rPr>
          <w:rFonts w:eastAsia="Times New Roman" w:cstheme="minorHAnsi"/>
          <w:shd w:val="clear" w:color="auto" w:fill="F8F6FC"/>
          <w:lang w:eastAsia="en-GB"/>
        </w:rPr>
      </w:pPr>
      <w:r w:rsidRPr="00180FE7">
        <w:rPr>
          <w:rFonts w:eastAsia="Times New Roman" w:cstheme="minorHAnsi"/>
          <w:shd w:val="clear" w:color="auto" w:fill="F8F6FC"/>
          <w:lang w:eastAsia="en-GB"/>
        </w:rPr>
        <w:t>…. Last year, almost 30,000 people called the national gambling helpline, the highest number of calls it has ever received.”</w:t>
      </w:r>
    </w:p>
    <w:p w14:paraId="1203C1F9" w14:textId="77777777" w:rsidR="001D225C" w:rsidRPr="00180FE7" w:rsidRDefault="001D225C" w:rsidP="001D225C">
      <w:pPr>
        <w:spacing w:after="0" w:line="276" w:lineRule="auto"/>
        <w:jc w:val="both"/>
        <w:rPr>
          <w:rFonts w:cstheme="minorHAnsi"/>
        </w:rPr>
      </w:pPr>
      <w:r w:rsidRPr="00180FE7">
        <w:rPr>
          <w:rFonts w:cstheme="minorHAnsi"/>
        </w:rPr>
        <w:t xml:space="preserve">This, coupled with the 2020 pandemic that drove many people to abstain from their usual recreational activities, has increased government fears regarding problem gamblers. In reaction to this the gambling commission has introduced safer gambling policies that require any gamblers playing reasonably high stakes to adhere to affordability checks. This necessitates staff asking relevant questions to ensure the player is not betting more than they can afford. This is directly related to the gambling commissions </w:t>
      </w:r>
      <w:r w:rsidRPr="00180FE7">
        <w:rPr>
          <w:rFonts w:cstheme="minorHAnsi"/>
        </w:rPr>
        <w:lastRenderedPageBreak/>
        <w:t>Licencing Conditions and Codes of Practice (LCCP) “protect the vulnerable” code where the responsibility of policing safer gambling policies, and ensuring they are completed frequently and thoroughly, has been taken from the industry and placed on the individual gambling sites, and hence the staff. Failing to do these checks could incur heavy fines and possible revocation of licences. Staff within the casinos are now expected to ask personal and intrusive questions before allowing a player to continue. Both Emotional Intelligence (EI) and Emotional Labour (EL) play an important part of this process.</w:t>
      </w:r>
    </w:p>
    <w:p w14:paraId="353532FE" w14:textId="77777777" w:rsidR="001D225C" w:rsidRPr="00180FE7" w:rsidRDefault="001D225C" w:rsidP="001D225C">
      <w:pPr>
        <w:spacing w:after="0" w:line="276" w:lineRule="auto"/>
        <w:jc w:val="both"/>
        <w:rPr>
          <w:rFonts w:eastAsia="Times New Roman" w:cstheme="minorHAnsi"/>
          <w:shd w:val="clear" w:color="auto" w:fill="F8F6FC"/>
          <w:lang w:eastAsia="en-GB"/>
        </w:rPr>
      </w:pPr>
    </w:p>
    <w:p w14:paraId="54F20354" w14:textId="77777777" w:rsidR="001D225C" w:rsidRPr="00180FE7" w:rsidRDefault="001D225C" w:rsidP="001D225C">
      <w:pPr>
        <w:spacing w:line="276" w:lineRule="auto"/>
        <w:jc w:val="both"/>
        <w:rPr>
          <w:rFonts w:cstheme="minorHAnsi"/>
        </w:rPr>
      </w:pPr>
      <w:r w:rsidRPr="00180FE7">
        <w:rPr>
          <w:rFonts w:cstheme="minorHAnsi"/>
        </w:rPr>
        <w:t>At present the gambling commission enforces three main licensing conditions and codes of practice that form the core of any laws relating to the casino.  These are:</w:t>
      </w:r>
    </w:p>
    <w:p w14:paraId="63768B2D" w14:textId="77777777" w:rsidR="001D225C" w:rsidRPr="00180FE7" w:rsidRDefault="001D225C" w:rsidP="001D225C">
      <w:pPr>
        <w:pStyle w:val="ListParagraph"/>
        <w:numPr>
          <w:ilvl w:val="0"/>
          <w:numId w:val="16"/>
        </w:numPr>
        <w:spacing w:line="276" w:lineRule="auto"/>
        <w:jc w:val="both"/>
        <w:rPr>
          <w:rFonts w:cstheme="minorHAnsi"/>
        </w:rPr>
      </w:pPr>
      <w:r w:rsidRPr="00180FE7">
        <w:rPr>
          <w:rFonts w:cstheme="minorHAnsi"/>
        </w:rPr>
        <w:t>Prevent gambling becoming a source of crime and disorder</w:t>
      </w:r>
    </w:p>
    <w:p w14:paraId="55C61922" w14:textId="77777777" w:rsidR="001D225C" w:rsidRPr="00180FE7" w:rsidRDefault="001D225C" w:rsidP="001D225C">
      <w:pPr>
        <w:pStyle w:val="ListParagraph"/>
        <w:numPr>
          <w:ilvl w:val="0"/>
          <w:numId w:val="16"/>
        </w:numPr>
        <w:spacing w:line="276" w:lineRule="auto"/>
        <w:jc w:val="both"/>
        <w:rPr>
          <w:rFonts w:cstheme="minorHAnsi"/>
        </w:rPr>
      </w:pPr>
      <w:r w:rsidRPr="00180FE7">
        <w:rPr>
          <w:rFonts w:cstheme="minorHAnsi"/>
        </w:rPr>
        <w:t>Ensure casinos are operated in a fair and open way</w:t>
      </w:r>
    </w:p>
    <w:p w14:paraId="2BBF1AC0" w14:textId="240CD5C5" w:rsidR="001D225C" w:rsidRPr="00180FE7" w:rsidRDefault="001D225C" w:rsidP="001D225C">
      <w:pPr>
        <w:pStyle w:val="ListParagraph"/>
        <w:numPr>
          <w:ilvl w:val="0"/>
          <w:numId w:val="16"/>
        </w:numPr>
        <w:spacing w:line="276" w:lineRule="auto"/>
        <w:jc w:val="both"/>
        <w:rPr>
          <w:rFonts w:cstheme="minorHAnsi"/>
        </w:rPr>
      </w:pPr>
      <w:r w:rsidRPr="00180FE7">
        <w:rPr>
          <w:rFonts w:cstheme="minorHAnsi"/>
        </w:rPr>
        <w:t xml:space="preserve">Protect the young and vulnerable.  </w:t>
      </w:r>
      <w:sdt>
        <w:sdtPr>
          <w:rPr>
            <w:rFonts w:cstheme="minorHAnsi"/>
            <w:color w:val="000000"/>
            <w:highlight w:val="white"/>
          </w:rPr>
          <w:alias w:val="Citation"/>
          <w:tag w:val="{&quot;referencesIds&quot;:[&quot;doc:6230ede88f086cd56a86d1e9&quot;],&quot;referencesOptions&quot;:{&quot;doc:6230ede88f086cd56a86d1e9&quot;:{&quot;author&quot;:true,&quot;year&quot;:true,&quot;pageReplace&quot;:&quot;&quot;,&quot;prefix&quot;:&quot;&quot;,&quot;suffix&quot;:&quot;&quot;}},&quot;hasBrokenReferences&quot;:false,&quot;hasManualEdits&quot;:false,&quot;citationType&quot;:&quot;inline&quot;}"/>
          <w:id w:val="1982260936"/>
          <w:placeholder>
            <w:docPart w:val="94DB166DBACF4BFF97A9C7C056994375"/>
          </w:placeholder>
        </w:sdtPr>
        <w:sdtContent>
          <w:r w:rsidR="00431EBB">
            <w:rPr>
              <w:rFonts w:ascii="Calibri" w:eastAsia="Times New Roman" w:hAnsi="Calibri" w:cs="Calibri"/>
              <w:color w:val="000000"/>
            </w:rPr>
            <w:t>(</w:t>
          </w:r>
          <w:r w:rsidR="00431EBB">
            <w:rPr>
              <w:rFonts w:ascii="Calibri" w:eastAsia="Times New Roman" w:hAnsi="Calibri" w:cs="Calibri"/>
              <w:i/>
              <w:iCs/>
              <w:color w:val="000000"/>
            </w:rPr>
            <w:t xml:space="preserve">Gambling Commission. </w:t>
          </w:r>
          <w:r w:rsidR="00431EBB">
            <w:rPr>
              <w:rFonts w:ascii="Calibri" w:eastAsia="Times New Roman" w:hAnsi="Calibri" w:cs="Calibri"/>
              <w:color w:val="000000"/>
            </w:rPr>
            <w:t>)</w:t>
          </w:r>
        </w:sdtContent>
      </w:sdt>
    </w:p>
    <w:p w14:paraId="5D71F2B8" w14:textId="06AFCED2" w:rsidR="001D225C" w:rsidRPr="00180FE7" w:rsidRDefault="001D225C" w:rsidP="001D225C">
      <w:pPr>
        <w:spacing w:line="276" w:lineRule="auto"/>
        <w:jc w:val="both"/>
        <w:rPr>
          <w:rFonts w:cstheme="minorHAnsi"/>
        </w:rPr>
      </w:pPr>
      <w:r w:rsidRPr="00180FE7">
        <w:rPr>
          <w:rFonts w:cstheme="minorHAnsi"/>
        </w:rPr>
        <w:t xml:space="preserve">The latter code is one of the main drivers for why the safer gambling rules have been put into place. There is no doubt that when gambling becomes an addiction its ability to harm extends much further than the player themselves – their family and dependants are affected as well as the surrounding community. Legislation now places responsibility on host casinos regarding a duty of care to their customers. However, to help customers casinos must have emotionally intelligent people in place who can manage and understand players’ emotions to enable them to recognise the symptoms.   </w:t>
      </w:r>
      <w:sdt>
        <w:sdtPr>
          <w:rPr>
            <w:rFonts w:cstheme="minorHAnsi"/>
            <w:color w:val="000000"/>
            <w:highlight w:val="white"/>
          </w:rPr>
          <w:alias w:val="Citation"/>
          <w:tag w:val="{&quot;referencesIds&quot;:[&quot;doc:6335fa238f08bce19707cf42&quot;],&quot;referencesOptions&quot;:{&quot;doc:6335fa238f08bce19707cf42&quot;:{&quot;author&quot;:true,&quot;year&quot;:true,&quot;pageReplace&quot;:&quot;&quot;,&quot;prefix&quot;:&quot;&quot;,&quot;suffix&quot;:&quot;&quot;}},&quot;hasBrokenReferences&quot;:false,&quot;hasManualEdits&quot;:false,&quot;citationType&quot;:&quot;inline&quot;}"/>
          <w:id w:val="-11157532"/>
          <w:placeholder>
            <w:docPart w:val="3B6764953E77494D80108351003C535A"/>
          </w:placeholder>
        </w:sdtPr>
        <w:sdtContent>
          <w:r w:rsidR="00431EBB">
            <w:rPr>
              <w:rFonts w:ascii="Calibri" w:eastAsia="Times New Roman" w:hAnsi="Calibri" w:cs="Calibri"/>
              <w:color w:val="000000"/>
            </w:rPr>
            <w:t>(Hancock, 2013)</w:t>
          </w:r>
        </w:sdtContent>
      </w:sdt>
    </w:p>
    <w:p w14:paraId="3910EA4A" w14:textId="77777777" w:rsidR="008652F7" w:rsidRDefault="008652F7" w:rsidP="00060037">
      <w:pPr>
        <w:pStyle w:val="Heading2"/>
      </w:pPr>
      <w:bookmarkStart w:id="3" w:name="_Toc118891884"/>
      <w:r>
        <w:t>Literature review to set the context for the report</w:t>
      </w:r>
      <w:bookmarkEnd w:id="3"/>
    </w:p>
    <w:p w14:paraId="58F8EA7B" w14:textId="77777777" w:rsidR="008652F7" w:rsidRDefault="008652F7" w:rsidP="008652F7">
      <w:r>
        <w:t xml:space="preserve">Examining the work published, there is some relevant literature that specifically addresses the issue of EI in the gaming industry.  However before outlining these arguments, it is important to define what is being discussed in terms of EI and what are the relevant aspects that apply to the gaming industry.  </w:t>
      </w:r>
    </w:p>
    <w:p w14:paraId="4F433527" w14:textId="4F30DBE4" w:rsidR="008652F7" w:rsidRPr="005B0EE4" w:rsidRDefault="008652F7" w:rsidP="008652F7">
      <w:pPr>
        <w:spacing w:line="276" w:lineRule="auto"/>
        <w:jc w:val="both"/>
        <w:rPr>
          <w:rFonts w:cstheme="minorHAnsi"/>
          <w:color w:val="000000"/>
        </w:rPr>
      </w:pPr>
      <w:r w:rsidRPr="005B0EE4">
        <w:rPr>
          <w:rFonts w:cstheme="minorHAnsi"/>
        </w:rPr>
        <w:t xml:space="preserve">The origins of emotional intelligence are derived from within Howard Gardner’s </w:t>
      </w:r>
      <w:sdt>
        <w:sdtPr>
          <w:rPr>
            <w:rFonts w:cstheme="minorHAnsi"/>
            <w:color w:val="000000"/>
            <w:highlight w:val="white"/>
          </w:rPr>
          <w:alias w:val="Citation"/>
          <w:tag w:val="{&quot;referencesIds&quot;:[&quot;doc:60437d508f08173ceda0ead0&quot;],&quot;referencesOptions&quot;:{&quot;doc:60437d508f08173ceda0ead0&quot;:{&quot;author&quot;:true,&quot;year&quot;:true,&quot;pageReplace&quot;:&quot;&quot;,&quot;prefix&quot;:&quot;&quot;,&quot;suffix&quot;:&quot;&quot;}},&quot;hasBrokenReferences&quot;:false,&quot;hasManualEdits&quot;:false,&quot;citationType&quot;:&quot;inline&quot;}"/>
          <w:id w:val="2056735362"/>
          <w:placeholder>
            <w:docPart w:val="E11171856F114929A9DDEA828F43E1D2"/>
          </w:placeholder>
        </w:sdtPr>
        <w:sdtContent>
          <w:r w:rsidR="00431EBB">
            <w:rPr>
              <w:rFonts w:ascii="Calibri" w:eastAsia="Times New Roman" w:hAnsi="Calibri" w:cs="Calibri"/>
              <w:color w:val="000000"/>
            </w:rPr>
            <w:t>(Gardner, 2017)</w:t>
          </w:r>
        </w:sdtContent>
      </w:sdt>
      <w:r w:rsidRPr="005B0EE4">
        <w:rPr>
          <w:rFonts w:cstheme="minorHAnsi"/>
          <w:color w:val="000000"/>
        </w:rPr>
        <w:t xml:space="preserve"> </w:t>
      </w:r>
      <w:r w:rsidRPr="005B0EE4">
        <w:rPr>
          <w:rFonts w:cstheme="minorHAnsi"/>
        </w:rPr>
        <w:t xml:space="preserve">studies of multiple intelligence. He proposed that intelligence such as personal and social were underrated, arguing that intelligence such as </w:t>
      </w:r>
      <w:r w:rsidRPr="005B0EE4">
        <w:rPr>
          <w:rFonts w:cstheme="minorHAnsi"/>
          <w:color w:val="000000"/>
        </w:rPr>
        <w:t xml:space="preserve">Intrapersonal intelligence – the ability to comprehend yourself, create an accurate model of who you are, and use that module to operate well in life – and Interpersonal intelligence – the ability to understand how other people work, what inspires them, and how to collaborate with them –   </w:t>
      </w:r>
      <w:sdt>
        <w:sdtPr>
          <w:rPr>
            <w:rFonts w:cstheme="minorHAnsi"/>
            <w:color w:val="000000"/>
            <w:highlight w:val="white"/>
          </w:rPr>
          <w:alias w:val="Citation"/>
          <w:tag w:val="{&quot;referencesIds&quot;:[&quot;doc:6224a73b8f086a94142cb41d&quot;],&quot;referencesOptions&quot;:{&quot;doc:6224a73b8f086a94142cb41d&quot;:{&quot;author&quot;:true,&quot;year&quot;:true,&quot;pageReplace&quot;:&quot;&quot;,&quot;prefix&quot;:&quot;&quot;,&quot;suffix&quot;:&quot;&quot;}},&quot;hasBrokenReferences&quot;:false,&quot;hasManualEdits&quot;:false,&quot;citationType&quot;:&quot;inline&quot;}"/>
          <w:id w:val="-474218096"/>
          <w:placeholder>
            <w:docPart w:val="FD74264A6F8C45D8877EFCF424208228"/>
          </w:placeholder>
        </w:sdtPr>
        <w:sdtContent>
          <w:r w:rsidR="00431EBB">
            <w:rPr>
              <w:rFonts w:ascii="Calibri" w:eastAsia="Times New Roman" w:hAnsi="Calibri" w:cs="Calibri"/>
              <w:color w:val="000000"/>
            </w:rPr>
            <w:t>(Hultin, 2011)</w:t>
          </w:r>
        </w:sdtContent>
      </w:sdt>
      <w:r w:rsidRPr="005B0EE4">
        <w:rPr>
          <w:rFonts w:cstheme="minorHAnsi"/>
          <w:color w:val="000000"/>
        </w:rPr>
        <w:t xml:space="preserve">. were as important, if not more so, than many of the scholarly or academic intelligences that were more commonly measured. </w:t>
      </w:r>
      <w:r w:rsidR="00983D86">
        <w:rPr>
          <w:rFonts w:cstheme="minorHAnsi"/>
          <w:color w:val="000000"/>
        </w:rPr>
        <w:t xml:space="preserve">Whilst we can </w:t>
      </w:r>
      <w:r w:rsidR="00936C23">
        <w:rPr>
          <w:rFonts w:cstheme="minorHAnsi"/>
          <w:color w:val="000000"/>
        </w:rPr>
        <w:t>argue</w:t>
      </w:r>
      <w:r w:rsidR="00983D86">
        <w:rPr>
          <w:rFonts w:cstheme="minorHAnsi"/>
          <w:color w:val="000000"/>
        </w:rPr>
        <w:t xml:space="preserve"> that </w:t>
      </w:r>
      <w:r w:rsidR="008B5EEE">
        <w:rPr>
          <w:rFonts w:cstheme="minorHAnsi"/>
          <w:color w:val="000000"/>
        </w:rPr>
        <w:t xml:space="preserve">in the instance of the academic </w:t>
      </w:r>
      <w:r w:rsidR="00DD1142">
        <w:rPr>
          <w:rFonts w:cstheme="minorHAnsi"/>
          <w:color w:val="000000"/>
        </w:rPr>
        <w:t>intelligence</w:t>
      </w:r>
      <w:r w:rsidR="008B5EEE">
        <w:rPr>
          <w:rFonts w:cstheme="minorHAnsi"/>
          <w:color w:val="000000"/>
        </w:rPr>
        <w:t xml:space="preserve"> is </w:t>
      </w:r>
      <w:r w:rsidR="00DD1142">
        <w:rPr>
          <w:rFonts w:cstheme="minorHAnsi"/>
          <w:color w:val="000000"/>
        </w:rPr>
        <w:t>principal</w:t>
      </w:r>
      <w:r w:rsidR="005743D1">
        <w:rPr>
          <w:rFonts w:cstheme="minorHAnsi"/>
          <w:color w:val="000000"/>
        </w:rPr>
        <w:t xml:space="preserve"> to a doctor or a nurse, if they don’t have the social </w:t>
      </w:r>
      <w:r w:rsidR="00C435BB">
        <w:rPr>
          <w:rFonts w:cstheme="minorHAnsi"/>
          <w:color w:val="000000"/>
        </w:rPr>
        <w:t>or</w:t>
      </w:r>
      <w:r w:rsidR="005743D1">
        <w:rPr>
          <w:rFonts w:cstheme="minorHAnsi"/>
          <w:color w:val="000000"/>
        </w:rPr>
        <w:t xml:space="preserve"> </w:t>
      </w:r>
      <w:r w:rsidR="00D0275E">
        <w:rPr>
          <w:rFonts w:cstheme="minorHAnsi"/>
          <w:color w:val="000000"/>
        </w:rPr>
        <w:t xml:space="preserve">interpersonal intelligence </w:t>
      </w:r>
      <w:r w:rsidR="00C435BB">
        <w:rPr>
          <w:rFonts w:cstheme="minorHAnsi"/>
          <w:color w:val="000000"/>
        </w:rPr>
        <w:t xml:space="preserve">to </w:t>
      </w:r>
      <w:r w:rsidR="00604E7F">
        <w:rPr>
          <w:rFonts w:cstheme="minorHAnsi"/>
          <w:color w:val="000000"/>
        </w:rPr>
        <w:t>understand patients</w:t>
      </w:r>
      <w:r w:rsidR="006C2600">
        <w:rPr>
          <w:rFonts w:cstheme="minorHAnsi"/>
          <w:color w:val="000000"/>
        </w:rPr>
        <w:t>,</w:t>
      </w:r>
      <w:r w:rsidR="00C435BB">
        <w:rPr>
          <w:rFonts w:cstheme="minorHAnsi"/>
          <w:color w:val="000000"/>
        </w:rPr>
        <w:t xml:space="preserve"> vital </w:t>
      </w:r>
      <w:r w:rsidR="00936C23">
        <w:rPr>
          <w:rFonts w:cstheme="minorHAnsi"/>
          <w:color w:val="000000"/>
        </w:rPr>
        <w:t>information they need to make a diagnos</w:t>
      </w:r>
      <w:r w:rsidR="006A0FB5">
        <w:rPr>
          <w:rFonts w:cstheme="minorHAnsi"/>
          <w:color w:val="000000"/>
        </w:rPr>
        <w:t>is</w:t>
      </w:r>
      <w:r w:rsidR="00936C23">
        <w:rPr>
          <w:rFonts w:cstheme="minorHAnsi"/>
          <w:color w:val="000000"/>
        </w:rPr>
        <w:t xml:space="preserve"> could be missed.</w:t>
      </w:r>
      <w:r w:rsidR="00462D96">
        <w:rPr>
          <w:rFonts w:cstheme="minorHAnsi"/>
          <w:color w:val="000000"/>
        </w:rPr>
        <w:t xml:space="preserve"> </w:t>
      </w:r>
      <w:r w:rsidRPr="005B0EE4">
        <w:rPr>
          <w:rFonts w:cstheme="minorHAnsi"/>
          <w:color w:val="000000"/>
        </w:rPr>
        <w:t xml:space="preserve">These two of the seven multiple intelligences were then introduced as Emotional Intelligence (EI) by </w:t>
      </w:r>
      <w:r w:rsidRPr="005B0EE4">
        <w:rPr>
          <w:rFonts w:cstheme="minorHAnsi"/>
        </w:rPr>
        <w:t xml:space="preserve">American psychologists Peter Salovey and John Mayer </w:t>
      </w:r>
      <w:r w:rsidRPr="005B0EE4">
        <w:rPr>
          <w:rFonts w:cstheme="minorHAnsi"/>
          <w:color w:val="000000"/>
        </w:rPr>
        <w:t xml:space="preserve">in 1990, then further popularised by phycologists Daniel Goleman in 1998.  There is still much debate amongst scholars as to whether EI is a personality trait, a cognitive ability, or a combination of the two. </w:t>
      </w:r>
    </w:p>
    <w:p w14:paraId="605B0AE8" w14:textId="685ACB87" w:rsidR="008652F7" w:rsidRPr="005B0EE4" w:rsidRDefault="008652F7" w:rsidP="008652F7">
      <w:pPr>
        <w:rPr>
          <w:rFonts w:cstheme="minorHAnsi"/>
        </w:rPr>
      </w:pPr>
      <w:r w:rsidRPr="005B0EE4">
        <w:rPr>
          <w:rFonts w:cstheme="minorHAnsi"/>
        </w:rPr>
        <w:t xml:space="preserve">K. V. Petrides, argues EI is a trait. He makes a clear connection between the Giant 3 – Introversion/ extroversion, stability / instability, </w:t>
      </w:r>
      <w:r w:rsidRPr="00C62A8E">
        <w:rPr>
          <w:rFonts w:cstheme="minorHAnsi"/>
        </w:rPr>
        <w:t xml:space="preserve">and </w:t>
      </w:r>
      <w:r w:rsidRPr="000E3167">
        <w:rPr>
          <w:rStyle w:val="Strong"/>
          <w:rFonts w:cstheme="minorHAnsi"/>
          <w:b w:val="0"/>
          <w:bCs w:val="0"/>
          <w:color w:val="111111"/>
          <w:shd w:val="clear" w:color="auto" w:fill="FFFFFF"/>
        </w:rPr>
        <w:t>psychoticism</w:t>
      </w:r>
      <w:r w:rsidRPr="005B0EE4">
        <w:rPr>
          <w:rFonts w:cstheme="minorHAnsi"/>
          <w:b/>
          <w:bCs/>
        </w:rPr>
        <w:t xml:space="preserve"> </w:t>
      </w:r>
      <w:r w:rsidRPr="005B0EE4">
        <w:rPr>
          <w:rFonts w:cstheme="minorHAnsi"/>
        </w:rPr>
        <w:t xml:space="preserve">(being in touch with reality) – and the Big 5 personality dimensions – Openness, conscientious, extraversion, agreeableness, and neuroticism </w:t>
      </w:r>
      <w:sdt>
        <w:sdtPr>
          <w:rPr>
            <w:rFonts w:cstheme="minorHAnsi"/>
            <w:color w:val="000000"/>
            <w:highlight w:val="white"/>
          </w:rPr>
          <w:alias w:val="Citation"/>
          <w:tag w:val="{&quot;referencesIds&quot;:[&quot;doc:6224d3ae8f08f7cd47abf520&quot;],&quot;referencesOptions&quot;:{&quot;doc:6224d3ae8f08f7cd47abf520&quot;:{&quot;author&quot;:true,&quot;year&quot;:true,&quot;pageReplace&quot;:&quot;&quot;,&quot;prefix&quot;:&quot;&quot;,&quot;suffix&quot;:&quot;&quot;}},&quot;hasBrokenReferences&quot;:false,&quot;hasManualEdits&quot;:false,&quot;citationType&quot;:&quot;inline&quot;}"/>
          <w:id w:val="-619920766"/>
          <w:placeholder>
            <w:docPart w:val="9E5E6C3E603A4BF4B9F8FED798E2D64A"/>
          </w:placeholder>
        </w:sdtPr>
        <w:sdtContent>
          <w:r w:rsidR="00431EBB">
            <w:rPr>
              <w:rFonts w:ascii="Calibri" w:eastAsia="Times New Roman" w:hAnsi="Calibri" w:cs="Calibri"/>
              <w:color w:val="000000"/>
            </w:rPr>
            <w:t>(Pérez-González &amp; Sanchez-Ruiz, 2014)</w:t>
          </w:r>
        </w:sdtContent>
      </w:sdt>
      <w:r w:rsidRPr="005B0EE4">
        <w:rPr>
          <w:rFonts w:cstheme="minorHAnsi"/>
        </w:rPr>
        <w:t xml:space="preserve"> – and believes that higher levels of life satisfaction are associated with </w:t>
      </w:r>
      <w:r w:rsidRPr="005B0EE4">
        <w:rPr>
          <w:rFonts w:cstheme="minorHAnsi"/>
        </w:rPr>
        <w:lastRenderedPageBreak/>
        <w:t xml:space="preserve">higher EI scores, which implies that our emotional capacities influence how we respond to situations and major life events </w:t>
      </w:r>
      <w:sdt>
        <w:sdtPr>
          <w:rPr>
            <w:rFonts w:cstheme="minorHAnsi"/>
            <w:color w:val="000000"/>
            <w:highlight w:val="white"/>
          </w:rPr>
          <w:alias w:val="Citation"/>
          <w:tag w:val="{&quot;referencesIds&quot;:[&quot;doc:6224e65c8f08016d83805d74&quot;],&quot;referencesOptions&quot;:{&quot;doc:6224e65c8f08016d83805d74&quot;:{&quot;author&quot;:true,&quot;year&quot;:true,&quot;pageReplace&quot;:&quot;&quot;,&quot;prefix&quot;:&quot;&quot;,&quot;suffix&quot;:&quot;&quot;}},&quot;hasBrokenReferences&quot;:false,&quot;hasManualEdits&quot;:false,&quot;citationType&quot;:&quot;inline&quot;}"/>
          <w:id w:val="-681052954"/>
          <w:placeholder>
            <w:docPart w:val="55289317CC2149BF95900B47F9DBEF9D"/>
          </w:placeholder>
        </w:sdtPr>
        <w:sdtContent>
          <w:r w:rsidR="00431EBB">
            <w:rPr>
              <w:rFonts w:ascii="Calibri" w:eastAsia="Times New Roman" w:hAnsi="Calibri" w:cs="Calibri"/>
              <w:color w:val="000000"/>
            </w:rPr>
            <w:t>(Petrides et al., 2004)</w:t>
          </w:r>
        </w:sdtContent>
      </w:sdt>
      <w:r w:rsidRPr="005B0EE4">
        <w:rPr>
          <w:rFonts w:cstheme="minorHAnsi"/>
          <w:color w:val="000000"/>
        </w:rPr>
        <w:t xml:space="preserve">. </w:t>
      </w:r>
      <w:r>
        <w:rPr>
          <w:rFonts w:cstheme="minorHAnsi"/>
          <w:color w:val="000000"/>
        </w:rPr>
        <w:t xml:space="preserve"> </w:t>
      </w:r>
      <w:r w:rsidRPr="005B0EE4">
        <w:rPr>
          <w:rFonts w:cstheme="minorHAnsi"/>
        </w:rPr>
        <w:t>Contrastingly,</w:t>
      </w:r>
      <w:r w:rsidRPr="005B0EE4">
        <w:rPr>
          <w:rFonts w:cstheme="minorHAnsi"/>
          <w:color w:val="000000"/>
        </w:rPr>
        <w:t xml:space="preserve"> Mayer and Salovey</w:t>
      </w:r>
      <w:r w:rsidRPr="005B0EE4">
        <w:rPr>
          <w:rFonts w:cstheme="minorHAnsi"/>
        </w:rPr>
        <w:t xml:space="preserve"> contend that EI is a cognitive ability achieved through a process of rational and logical reasoning and has no relationship with personality. It is a process of recognising your emotions and the ones of those you are interacting with whilst also registering your surroundings  </w:t>
      </w:r>
      <w:sdt>
        <w:sdtPr>
          <w:rPr>
            <w:rFonts w:cstheme="minorHAnsi"/>
            <w:color w:val="000000"/>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666825872"/>
          <w:placeholder>
            <w:docPart w:val="B3A2AAE9F29E4AC0AF0F31FF103BEE77"/>
          </w:placeholder>
        </w:sdtPr>
        <w:sdtContent>
          <w:r w:rsidR="00431EBB">
            <w:rPr>
              <w:rFonts w:ascii="Calibri" w:eastAsia="Times New Roman" w:hAnsi="Calibri" w:cs="Calibri"/>
              <w:color w:val="000000"/>
            </w:rPr>
            <w:t>(Drigas &amp; Papoutsi, 2018)</w:t>
          </w:r>
        </w:sdtContent>
      </w:sdt>
      <w:r w:rsidRPr="005B0EE4">
        <w:rPr>
          <w:rFonts w:cstheme="minorHAnsi"/>
        </w:rPr>
        <w:t xml:space="preserve"> . Mayer and Salovey define EI as </w:t>
      </w:r>
    </w:p>
    <w:p w14:paraId="1FBE5C25" w14:textId="29C0B906" w:rsidR="008652F7" w:rsidRPr="005B0EE4" w:rsidRDefault="008652F7" w:rsidP="008652F7">
      <w:pPr>
        <w:spacing w:line="276" w:lineRule="auto"/>
        <w:ind w:left="720"/>
        <w:jc w:val="both"/>
        <w:rPr>
          <w:rFonts w:cstheme="minorHAnsi"/>
          <w:color w:val="000000"/>
        </w:rPr>
      </w:pPr>
      <w:r w:rsidRPr="005B0EE4">
        <w:rPr>
          <w:rFonts w:cstheme="minorHAnsi"/>
        </w:rPr>
        <w:t xml:space="preserve"> “The ability to monitor one’s own and other’s emotions, to discriminate among them, and to use the information to guide one’s thinking and actions”  </w:t>
      </w:r>
      <w:sdt>
        <w:sdtPr>
          <w:rPr>
            <w:rFonts w:cstheme="minorHAnsi"/>
            <w:color w:val="000000"/>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2084631191"/>
          <w:placeholder>
            <w:docPart w:val="AE002C4FB92F45AB92207FBDB00FE3C2"/>
          </w:placeholder>
        </w:sdtPr>
        <w:sdtContent>
          <w:r w:rsidR="00431EBB">
            <w:rPr>
              <w:rFonts w:ascii="Calibri" w:eastAsia="Times New Roman" w:hAnsi="Calibri" w:cs="Calibri"/>
              <w:color w:val="000000"/>
            </w:rPr>
            <w:t>(Drigas &amp; Papoutsi, 2018)</w:t>
          </w:r>
        </w:sdtContent>
      </w:sdt>
      <w:r w:rsidRPr="005B0EE4">
        <w:rPr>
          <w:rFonts w:cstheme="minorHAnsi"/>
          <w:color w:val="000000"/>
        </w:rPr>
        <w:t>.</w:t>
      </w:r>
    </w:p>
    <w:p w14:paraId="64E1C690" w14:textId="0B7849FE" w:rsidR="008652F7" w:rsidRPr="005B0EE4" w:rsidRDefault="008652F7" w:rsidP="008652F7">
      <w:pPr>
        <w:spacing w:line="276" w:lineRule="auto"/>
        <w:jc w:val="both"/>
        <w:rPr>
          <w:rFonts w:cstheme="minorHAnsi"/>
          <w:color w:val="000000"/>
        </w:rPr>
      </w:pPr>
      <w:r w:rsidRPr="005B0EE4">
        <w:rPr>
          <w:rFonts w:cstheme="minorHAnsi"/>
          <w:color w:val="000000"/>
        </w:rPr>
        <w:t xml:space="preserve">This consists of four skill dimensions:  Perceiving emotions, both your own and others', and being able to read body language or facial expressions; using emotions, including the capacity to acknowledge your own and others' feelings and to incorporate emotional data into one's reasoning when doing cognitive activities like problem-solving or creativity; understanding emotions, including the capacity to grasp complex emotions and how they cascade into one another; and managing emotions, being able to incorporate them into your own behaviour and that of others in order to generate effective strategies that support your development </w:t>
      </w:r>
      <w:sdt>
        <w:sdtPr>
          <w:rPr>
            <w:rFonts w:cstheme="minorHAnsi"/>
            <w:color w:val="000000"/>
            <w:highlight w:val="white"/>
          </w:rPr>
          <w:alias w:val="Citation"/>
          <w:tag w:val="{&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
          <w:id w:val="75098244"/>
          <w:placeholder>
            <w:docPart w:val="D10FDE99C0A54827856CEB04B50A3A47"/>
          </w:placeholder>
        </w:sdtPr>
        <w:sdtContent>
          <w:r w:rsidR="00431EBB">
            <w:rPr>
              <w:rFonts w:ascii="Calibri" w:eastAsia="Times New Roman" w:hAnsi="Calibri" w:cs="Calibri"/>
              <w:color w:val="000000"/>
            </w:rPr>
            <w:t>(Drigas &amp; Papoutsi, 2018)</w:t>
          </w:r>
        </w:sdtContent>
      </w:sdt>
      <w:r w:rsidRPr="005B0EE4">
        <w:rPr>
          <w:rFonts w:cstheme="minorHAnsi"/>
          <w:color w:val="000000"/>
        </w:rPr>
        <w:t>.</w:t>
      </w:r>
    </w:p>
    <w:p w14:paraId="448B7B52" w14:textId="77777777" w:rsidR="008652F7" w:rsidRPr="005B0EE4" w:rsidRDefault="008652F7" w:rsidP="008652F7">
      <w:pPr>
        <w:spacing w:line="276" w:lineRule="auto"/>
        <w:jc w:val="both"/>
        <w:rPr>
          <w:rFonts w:cstheme="minorHAnsi"/>
          <w:color w:val="000000"/>
        </w:rPr>
      </w:pPr>
      <w:r w:rsidRPr="005B0EE4">
        <w:rPr>
          <w:rFonts w:cstheme="minorHAnsi"/>
          <w:color w:val="000000"/>
        </w:rPr>
        <w:t>To increase one’s EI, it is undoubtedly possible to train one’s brain to think and behave in specific ways. Many people think they should perform morally, but they don't always follow through. Since thoughts and actions occur in distinct parts of the brain, connecting the two elements and brain regions won't be easy unless you develop the habit and adjust thinking behaviour. Given these facts, it stands to reason that EI cannot be reduced to a characteristic or skill. We cannot generalise and assume that, for example, all nurses share the same traits or personalities. Similarly, it cannot be claimed that it is only a talent that results from upbringing; twins raised in the same family may have different levels of EI.</w:t>
      </w:r>
    </w:p>
    <w:p w14:paraId="3606E00B" w14:textId="44FC142D" w:rsidR="008652F7" w:rsidRPr="005B0EE4" w:rsidRDefault="008652F7" w:rsidP="008652F7">
      <w:pPr>
        <w:spacing w:line="276" w:lineRule="auto"/>
        <w:jc w:val="both"/>
        <w:rPr>
          <w:rFonts w:cstheme="minorHAnsi"/>
          <w:color w:val="000000"/>
        </w:rPr>
      </w:pPr>
      <w:r w:rsidRPr="005B0EE4">
        <w:rPr>
          <w:rFonts w:cstheme="minorHAnsi"/>
          <w:color w:val="000000"/>
        </w:rPr>
        <w:t xml:space="preserve">After his book </w:t>
      </w:r>
      <w:r w:rsidRPr="005B0EE4">
        <w:rPr>
          <w:rFonts w:cstheme="minorHAnsi"/>
          <w:i/>
          <w:iCs/>
          <w:color w:val="000000"/>
        </w:rPr>
        <w:t>EI and why it can matter more than IQ</w:t>
      </w:r>
      <w:r w:rsidRPr="005B0EE4">
        <w:rPr>
          <w:rFonts w:cstheme="minorHAnsi"/>
          <w:color w:val="000000"/>
        </w:rPr>
        <w:t xml:space="preserve">, published in 1998, popularised EI, phycologist Daniel Goleman has become one of the most respected authors on the subject. He </w:t>
      </w:r>
      <w:r>
        <w:rPr>
          <w:rFonts w:cstheme="minorHAnsi"/>
          <w:color w:val="000000"/>
        </w:rPr>
        <w:t>state</w:t>
      </w:r>
      <w:r w:rsidRPr="005B0EE4">
        <w:rPr>
          <w:rFonts w:cstheme="minorHAnsi"/>
          <w:color w:val="000000"/>
        </w:rPr>
        <w:t xml:space="preserve">s that EI is neither a trait nor an ability but a combination of the two. He defines EI as “the capacity for recognising our own feelings and that of others for motivating ourselves and for managing emotions well in ourselves and in our relationships”  </w:t>
      </w:r>
      <w:sdt>
        <w:sdtPr>
          <w:rPr>
            <w:rFonts w:cstheme="minorHAnsi"/>
            <w:highlight w:val="white"/>
          </w:rPr>
          <w:alias w:val="Citation"/>
          <w:tag w:val="{&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
          <w:id w:val="-1736782523"/>
          <w:placeholder>
            <w:docPart w:val="2814EC3424F94B6398E0633A5E5F865A"/>
          </w:placeholder>
        </w:sdtPr>
        <w:sdtContent>
          <w:r w:rsidR="00431EBB">
            <w:rPr>
              <w:rFonts w:ascii="Calibri" w:eastAsia="Times New Roman" w:hAnsi="Calibri" w:cs="Calibri"/>
              <w:color w:val="000000"/>
            </w:rPr>
            <w:t>(Goleman, 2020)</w:t>
          </w:r>
        </w:sdtContent>
      </w:sdt>
      <w:r w:rsidRPr="005B0EE4">
        <w:rPr>
          <w:rFonts w:cstheme="minorHAnsi"/>
        </w:rPr>
        <w:t xml:space="preserve">.  Much </w:t>
      </w:r>
      <w:r w:rsidRPr="005B0EE4">
        <w:rPr>
          <w:rFonts w:cstheme="minorHAnsi"/>
          <w:color w:val="000000"/>
        </w:rPr>
        <w:t xml:space="preserve">like Mayer &amp; Salovey he classifies EI into 4 competencies: Self-awareness is the ability to comprehend one's emotions, to identify one's strengths and weaknesses; social awareness is being able to comprehend others' thoughts and feelings and the reasons behind their actions; management is the ability to control and regulate behaviour; and relationship management is the ability to act in a way that influences others to produce the desired results and outcomes. </w:t>
      </w:r>
      <w:sdt>
        <w:sdtPr>
          <w:rPr>
            <w:rFonts w:cstheme="minorHAnsi"/>
            <w:color w:val="000000"/>
            <w:highlight w:val="white"/>
          </w:rPr>
          <w:alias w:val="Citation"/>
          <w:tag w:val="{&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
          <w:id w:val="1749219619"/>
          <w:placeholder>
            <w:docPart w:val="234147EC172149B0A7128EE7420F0980"/>
          </w:placeholder>
        </w:sdtPr>
        <w:sdtContent>
          <w:r w:rsidR="00431EBB">
            <w:rPr>
              <w:rFonts w:ascii="Calibri" w:eastAsia="Times New Roman" w:hAnsi="Calibri" w:cs="Calibri"/>
              <w:color w:val="000000"/>
            </w:rPr>
            <w:t>(Maund, 2018)</w:t>
          </w:r>
        </w:sdtContent>
      </w:sdt>
      <w:r w:rsidRPr="005B0EE4">
        <w:rPr>
          <w:rFonts w:cstheme="minorHAnsi"/>
          <w:color w:val="000000"/>
        </w:rPr>
        <w:t xml:space="preserve"> Although there are similarities with both theories there are distinct differences. Mayer and Salovey contended that EI is a skill that can be taught whereas Goleman suggest that just by teaching EI it will not guarantee results and that personal circumstances, upbringing, values, beliefs, and social standing will all contribute. Although much of the existing literature is centred around psychological and education-based research, over the last decade more focus on how EI can predict work-related behaviours and staff performance, including leadership potential, career growth, team effectiveness, occupational stress, and job performance, has started to generate more research in organisational contexts.  </w:t>
      </w:r>
      <w:sdt>
        <w:sdtPr>
          <w:rPr>
            <w:rFonts w:cstheme="minorHAnsi"/>
            <w:color w:val="000000"/>
            <w:highlight w:val="white"/>
          </w:rPr>
          <w:alias w:val="Citation"/>
          <w:tag w:val="{&quot;referencesIds&quot;:[&quot;doc:633576238f0867107cee669b&quot;],&quot;referencesOptions&quot;:{&quot;doc:633576238f0867107cee669b&quot;:{&quot;author&quot;:true,&quot;year&quot;:true,&quot;pageReplace&quot;:&quot;&quot;,&quot;prefix&quot;:&quot;&quot;,&quot;suffix&quot;:&quot;&quot;}},&quot;hasBrokenReferences&quot;:false,&quot;hasManualEdits&quot;:false,&quot;citationType&quot;:&quot;inline&quot;}"/>
          <w:id w:val="1418972835"/>
          <w:placeholder>
            <w:docPart w:val="EBE1D686B7CF4AF8BE309105C42A21E7"/>
          </w:placeholder>
        </w:sdtPr>
        <w:sdtContent>
          <w:r w:rsidR="00431EBB">
            <w:rPr>
              <w:rFonts w:ascii="Calibri" w:eastAsia="Times New Roman" w:hAnsi="Calibri" w:cs="Calibri"/>
              <w:color w:val="000000"/>
            </w:rPr>
            <w:t>(Dulewicz &amp; Higgs, 2000)</w:t>
          </w:r>
        </w:sdtContent>
      </w:sdt>
      <w:r w:rsidRPr="005B0EE4">
        <w:rPr>
          <w:rFonts w:cstheme="minorHAnsi"/>
          <w:color w:val="000000"/>
        </w:rPr>
        <w:t>.</w:t>
      </w:r>
    </w:p>
    <w:p w14:paraId="40CDC503" w14:textId="77777777" w:rsidR="008652F7" w:rsidRPr="005B0EE4" w:rsidRDefault="008652F7" w:rsidP="009A2ECC">
      <w:pPr>
        <w:pStyle w:val="Heading3"/>
      </w:pPr>
      <w:bookmarkStart w:id="4" w:name="_Toc118492025"/>
      <w:bookmarkStart w:id="5" w:name="_Toc118891885"/>
      <w:r w:rsidRPr="005B0EE4">
        <w:lastRenderedPageBreak/>
        <w:t>Emotional labour</w:t>
      </w:r>
      <w:bookmarkEnd w:id="4"/>
      <w:bookmarkEnd w:id="5"/>
    </w:p>
    <w:p w14:paraId="310BD4B7" w14:textId="569FFAE6" w:rsidR="008652F7" w:rsidRPr="005B0EE4" w:rsidRDefault="008652F7" w:rsidP="008652F7">
      <w:pPr>
        <w:spacing w:line="276" w:lineRule="auto"/>
        <w:jc w:val="both"/>
        <w:rPr>
          <w:rFonts w:cstheme="minorHAnsi"/>
          <w:color w:val="000000"/>
        </w:rPr>
      </w:pPr>
      <w:r w:rsidRPr="005B0EE4">
        <w:rPr>
          <w:rFonts w:cstheme="minorHAnsi"/>
          <w:color w:val="000000"/>
        </w:rPr>
        <w:t>Emotional Labour (EL) is a branch of EI</w:t>
      </w:r>
      <w:r w:rsidRPr="00B740AE">
        <w:rPr>
          <w:rFonts w:cstheme="minorHAnsi"/>
          <w:color w:val="000000"/>
        </w:rPr>
        <w:t xml:space="preserve">, </w:t>
      </w:r>
      <w:r w:rsidRPr="00B740AE">
        <w:rPr>
          <w:rFonts w:cstheme="minorHAnsi"/>
        </w:rPr>
        <w:t xml:space="preserve">first coined in 1983 in a book called “the Managed heart” by sociologist Arle Hochschild. She defined EL as managing emotions for a wage, involving enhancing, faking, or suppressing emotions to modify the emotional expression (Hochschild, 1983). Building on this theory </w:t>
      </w:r>
      <w:r w:rsidRPr="00B740AE">
        <w:rPr>
          <w:rFonts w:eastAsia="Times New Roman" w:cstheme="minorHAnsi"/>
          <w:color w:val="212529"/>
          <w:lang w:eastAsia="en-GB"/>
        </w:rPr>
        <w:t xml:space="preserve">Steinberg &amp; Figart (1999) contend that EL can be viewed as the need for </w:t>
      </w:r>
      <w:r w:rsidRPr="00B740AE">
        <w:rPr>
          <w:rFonts w:cstheme="minorHAnsi"/>
        </w:rPr>
        <w:t>“</w:t>
      </w:r>
      <w:r w:rsidRPr="00B740AE">
        <w:rPr>
          <w:rFonts w:cstheme="minorHAnsi"/>
          <w:color w:val="212529"/>
          <w:shd w:val="clear" w:color="auto" w:fill="FFFFFF"/>
        </w:rPr>
        <w:t>a worker to produce an emotional state in another person while at the same time managing one’s own emotions”</w:t>
      </w:r>
      <w:r w:rsidRPr="00E16856">
        <w:rPr>
          <w:rFonts w:eastAsia="Times New Roman" w:cstheme="minorHAnsi"/>
          <w:color w:val="212529"/>
          <w:lang w:eastAsia="en-GB"/>
        </w:rPr>
        <w:t xml:space="preserve">  </w:t>
      </w:r>
      <w:sdt>
        <w:sdtPr>
          <w:rPr>
            <w:rFonts w:eastAsia="Times New Roman" w:cstheme="minorHAnsi"/>
            <w:color w:val="000000"/>
            <w:highlight w:val="white"/>
            <w:lang w:eastAsia="en-GB"/>
          </w:rPr>
          <w:alias w:val="Citation"/>
          <w:tag w:val="{&quot;referencesIds&quot;:[&quot;doc:635657588f081b38bb8c8d1a&quot;],&quot;referencesOptions&quot;:{&quot;doc:635657588f081b38bb8c8d1a&quot;:{&quot;author&quot;:true,&quot;year&quot;:true,&quot;pageReplace&quot;:&quot;&quot;,&quot;prefix&quot;:&quot;&quot;,&quot;suffix&quot;:&quot;&quot;}},&quot;hasBrokenReferences&quot;:false,&quot;hasManualEdits&quot;:false,&quot;citationType&quot;:&quot;inline&quot;}"/>
          <w:id w:val="-1745713944"/>
          <w:placeholder>
            <w:docPart w:val="2CB4BC2782994A5B8031188DBF152B27"/>
          </w:placeholder>
        </w:sdtPr>
        <w:sdtContent>
          <w:r w:rsidR="00431EBB">
            <w:rPr>
              <w:rFonts w:ascii="Calibri" w:eastAsia="Times New Roman" w:hAnsi="Calibri" w:cs="Calibri"/>
              <w:color w:val="000000"/>
            </w:rPr>
            <w:t>(Steinberg &amp; Figart, 1999)</w:t>
          </w:r>
        </w:sdtContent>
      </w:sdt>
      <w:r w:rsidRPr="00E16856">
        <w:rPr>
          <w:rFonts w:eastAsia="Times New Roman" w:cstheme="minorHAnsi"/>
          <w:color w:val="000000"/>
          <w:lang w:eastAsia="en-GB"/>
        </w:rPr>
        <w:t xml:space="preserve"> .</w:t>
      </w:r>
      <w:r>
        <w:rPr>
          <w:rFonts w:eastAsia="Times New Roman" w:cstheme="minorHAnsi"/>
          <w:color w:val="000000"/>
          <w:lang w:eastAsia="en-GB"/>
        </w:rPr>
        <w:t xml:space="preserve"> It is</w:t>
      </w:r>
      <w:r w:rsidRPr="005B0EE4">
        <w:rPr>
          <w:rFonts w:cstheme="minorHAnsi"/>
          <w:color w:val="000000"/>
        </w:rPr>
        <w:t xml:space="preserve"> the ability of staff to manage and use their own emotions to influence customers or to read the customers emotions and actively use empathy to alter their own feelings to adapt to the situation. This is referred to as ‘Deep Acting’ </w:t>
      </w:r>
      <w:r>
        <w:rPr>
          <w:rFonts w:cstheme="minorHAnsi"/>
          <w:color w:val="000000"/>
        </w:rPr>
        <w:t xml:space="preserve">or </w:t>
      </w:r>
      <w:r w:rsidRPr="005B0EE4">
        <w:rPr>
          <w:rFonts w:cstheme="minorHAnsi"/>
          <w:color w:val="000000"/>
        </w:rPr>
        <w:t>‘Surface Acting’</w:t>
      </w:r>
      <w:r>
        <w:rPr>
          <w:rFonts w:cstheme="minorHAnsi"/>
          <w:color w:val="000000"/>
        </w:rPr>
        <w:t>.</w:t>
      </w:r>
      <w:r w:rsidRPr="005B0EE4">
        <w:rPr>
          <w:rFonts w:cstheme="minorHAnsi"/>
          <w:color w:val="000000"/>
        </w:rPr>
        <w:t xml:space="preserve"> ‘Surface Acting’ is commonplace in many organisations, for example, the act of smiling to welcome a customer through the door or saying good morning are basic forms of surface acting. This is present in almost all professions. Deep acting is generally more present in settings where employees must be able to show empathy when dealing with clients and customers. Although studies have shown that when staff are deep acting it gives better job satisfaction  </w:t>
      </w:r>
      <w:sdt>
        <w:sdtPr>
          <w:rPr>
            <w:rFonts w:cstheme="minorHAnsi"/>
            <w:color w:val="000000"/>
            <w:highlight w:val="white"/>
          </w:rPr>
          <w:alias w:val="Citation"/>
          <w:tag w:val="{&quot;referencesIds&quot;:[&quot;doc:634c4ded8f08b13ac9b47061&quot;],&quot;referencesOptions&quot;:{&quot;doc:634c4ded8f08b13ac9b47061&quot;:{&quot;author&quot;:true,&quot;year&quot;:true,&quot;pageReplace&quot;:&quot;&quot;,&quot;prefix&quot;:&quot;&quot;,&quot;suffix&quot;:&quot;&quot;}},&quot;hasBrokenReferences&quot;:false,&quot;hasManualEdits&quot;:false,&quot;citationType&quot;:&quot;inline&quot;}"/>
          <w:id w:val="-870608466"/>
          <w:placeholder>
            <w:docPart w:val="0549A1B460934BD89B9B5779D80AA3E5"/>
          </w:placeholder>
        </w:sdtPr>
        <w:sdtContent>
          <w:r w:rsidR="00431EBB">
            <w:rPr>
              <w:rFonts w:ascii="Calibri" w:eastAsia="Times New Roman" w:hAnsi="Calibri" w:cs="Calibri"/>
              <w:color w:val="000000"/>
            </w:rPr>
            <w:t>(Li et al., 2017)</w:t>
          </w:r>
        </w:sdtContent>
      </w:sdt>
      <w:r w:rsidRPr="005B0EE4">
        <w:rPr>
          <w:rFonts w:cstheme="minorHAnsi"/>
          <w:color w:val="000000"/>
        </w:rPr>
        <w:t xml:space="preserve">  there are studies that suggest too much deep acting could cause burnout amongst staff.   </w:t>
      </w:r>
      <w:sdt>
        <w:sdtPr>
          <w:rPr>
            <w:rFonts w:cstheme="minorHAnsi"/>
            <w:color w:val="000000"/>
            <w:highlight w:val="white"/>
          </w:rPr>
          <w:alias w:val="Citation"/>
          <w:tag w:val="{&quot;referencesIds&quot;:[&quot;doc:6350450c8f0841632c9f46c9&quot;],&quot;referencesOptions&quot;:{&quot;doc:6350450c8f0841632c9f46c9&quot;:{&quot;author&quot;:true,&quot;year&quot;:true,&quot;pageReplace&quot;:&quot;&quot;,&quot;prefix&quot;:&quot;&quot;,&quot;suffix&quot;:&quot;&quot;}},&quot;hasBrokenReferences&quot;:false,&quot;hasManualEdits&quot;:false,&quot;citationType&quot;:&quot;inline&quot;}"/>
          <w:id w:val="-1612272554"/>
          <w:placeholder>
            <w:docPart w:val="11D78E64C2E444918E132B257BE6292E"/>
          </w:placeholder>
        </w:sdtPr>
        <w:sdtContent>
          <w:r w:rsidR="00431EBB">
            <w:rPr>
              <w:rFonts w:ascii="Calibri" w:eastAsia="Times New Roman" w:hAnsi="Calibri" w:cs="Calibri"/>
              <w:color w:val="000000"/>
            </w:rPr>
            <w:t>(Prentice et al., 2013)</w:t>
          </w:r>
        </w:sdtContent>
      </w:sdt>
    </w:p>
    <w:p w14:paraId="2DEC350B" w14:textId="4888F657" w:rsidR="008652F7" w:rsidRPr="005B0EE4" w:rsidRDefault="008652F7" w:rsidP="008652F7">
      <w:pPr>
        <w:tabs>
          <w:tab w:val="left" w:pos="6085"/>
        </w:tabs>
        <w:jc w:val="both"/>
        <w:rPr>
          <w:rFonts w:cstheme="minorHAnsi"/>
        </w:rPr>
      </w:pPr>
      <w:r w:rsidRPr="005B0EE4">
        <w:rPr>
          <w:rFonts w:cstheme="minorHAnsi"/>
        </w:rPr>
        <w:t xml:space="preserve">Daniel Goleman’s 5 step process of EI </w:t>
      </w:r>
      <w:r>
        <w:rPr>
          <w:rFonts w:cstheme="minorHAnsi"/>
        </w:rPr>
        <w:t>i</w:t>
      </w:r>
      <w:r w:rsidRPr="005B0EE4">
        <w:rPr>
          <w:rFonts w:cstheme="minorHAnsi"/>
        </w:rPr>
        <w:t>s especially useful when addressing difficult conversations</w:t>
      </w:r>
      <w:r>
        <w:rPr>
          <w:rFonts w:cstheme="minorHAnsi"/>
        </w:rPr>
        <w:t xml:space="preserve"> and will be discussed in more detail in the report in context of the requirements resulting from the new gaming rules in the UK</w:t>
      </w:r>
      <w:r w:rsidRPr="005B0EE4">
        <w:rPr>
          <w:rFonts w:cstheme="minorHAnsi"/>
        </w:rPr>
        <w:t>.</w:t>
      </w:r>
      <w:r>
        <w:rPr>
          <w:rFonts w:cstheme="minorHAnsi"/>
        </w:rPr>
        <w:t xml:space="preserve"> In a customer service industry, it is recognised that no </w:t>
      </w:r>
      <w:r w:rsidRPr="005B0EE4">
        <w:rPr>
          <w:rFonts w:cstheme="minorHAnsi"/>
        </w:rPr>
        <w:t xml:space="preserve">matter who the transmitter is, emotions can spread quickly as has been outlined in research by </w:t>
      </w:r>
      <w:sdt>
        <w:sdtPr>
          <w:rPr>
            <w:rFonts w:cstheme="minorHAnsi"/>
            <w:color w:val="000000"/>
            <w:highlight w:val="white"/>
          </w:rPr>
          <w:alias w:val="Citation"/>
          <w:tag w:val="{&quot;referencesIds&quot;:[&quot;doc:63542c438f087a6576d1af26&quot;],&quot;referencesOptions&quot;:{&quot;doc:63542c438f087a6576d1af26&quot;:{&quot;author&quot;:true,&quot;year&quot;:true,&quot;pageReplace&quot;:&quot;&quot;,&quot;prefix&quot;:&quot;&quot;,&quot;suffix&quot;:&quot;&quot;}},&quot;hasBrokenReferences&quot;:false,&quot;hasManualEdits&quot;:false,&quot;citationType&quot;:&quot;inline&quot;}"/>
          <w:id w:val="1354773167"/>
          <w:placeholder>
            <w:docPart w:val="FF4A35FCD19348A09DC43EE2529CA600"/>
          </w:placeholder>
        </w:sdtPr>
        <w:sdtContent>
          <w:r w:rsidR="00431EBB">
            <w:rPr>
              <w:rFonts w:ascii="Calibri" w:eastAsia="Times New Roman" w:hAnsi="Calibri" w:cs="Calibri"/>
              <w:color w:val="000000"/>
            </w:rPr>
            <w:t>(Hatfield et al., 1993)</w:t>
          </w:r>
        </w:sdtContent>
      </w:sdt>
      <w:r w:rsidRPr="005B0EE4">
        <w:rPr>
          <w:rFonts w:cstheme="minorHAnsi"/>
        </w:rPr>
        <w:t xml:space="preserve">. People unconsciously and consistently imitate other people's facial expressions, voices, postures, and movements, referred to as emotional contagion. Numerous academics have hypothesised that emotions impact the flow of a communication between customer-contact professionals and a customer  </w:t>
      </w:r>
      <w:sdt>
        <w:sdtPr>
          <w:rPr>
            <w:rFonts w:cstheme="minorHAnsi"/>
            <w:color w:val="000000"/>
            <w:highlight w:val="white"/>
          </w:rPr>
          <w:alias w:val="Citation"/>
          <w:tag w:val="{&quot;referencesIds&quot;:[&quot;doc:63542e438f08fb4dbff7353c&quot;],&quot;referencesOptions&quot;:{&quot;doc:63542e438f08fb4dbff7353c&quot;:{&quot;author&quot;:true,&quot;year&quot;:true,&quot;pageReplace&quot;:&quot;&quot;,&quot;prefix&quot;:&quot;&quot;,&quot;suffix&quot;:&quot;&quot;}},&quot;hasBrokenReferences&quot;:false,&quot;hasManualEdits&quot;:false,&quot;citationType&quot;:&quot;inline&quot;}"/>
          <w:id w:val="-1170948397"/>
          <w:placeholder>
            <w:docPart w:val="90DCFF75F2A14FD49514DF581469BB1F"/>
          </w:placeholder>
        </w:sdtPr>
        <w:sdtContent>
          <w:r w:rsidR="00431EBB">
            <w:rPr>
              <w:rFonts w:ascii="Calibri" w:eastAsia="Times New Roman" w:hAnsi="Calibri" w:cs="Calibri"/>
              <w:color w:val="000000"/>
            </w:rPr>
            <w:t>(Schuller &amp; Batliner, 2013)</w:t>
          </w:r>
        </w:sdtContent>
      </w:sdt>
      <w:r w:rsidRPr="005B0EE4">
        <w:rPr>
          <w:rFonts w:cstheme="minorHAnsi"/>
        </w:rPr>
        <w:t xml:space="preserve">. </w:t>
      </w:r>
      <w:r w:rsidRPr="005B0EE4">
        <w:rPr>
          <w:rFonts w:cstheme="minorHAnsi"/>
          <w:color w:val="000000"/>
        </w:rPr>
        <w:t xml:space="preserve">The control of emotions is important for service sector personnel, according to Ashforth and Humphrey (1993), as judgements of service quality are frequently based on emotion.  </w:t>
      </w:r>
      <w:sdt>
        <w:sdtPr>
          <w:rPr>
            <w:rFonts w:cstheme="minorHAnsi"/>
            <w:color w:val="000000"/>
            <w:highlight w:val="white"/>
          </w:rPr>
          <w:alias w:val="Citation"/>
          <w:tag w:val="{&quot;referencesIds&quot;:[&quot;doc:635444d98f086b415fdb954d&quot;],&quot;referencesOptions&quot;:{&quot;doc:635444d98f086b415fdb954d&quot;:{&quot;author&quot;:true,&quot;year&quot;:true,&quot;pageReplace&quot;:&quot;&quot;,&quot;prefix&quot;:&quot;&quot;,&quot;suffix&quot;:&quot;&quot;}},&quot;hasBrokenReferences&quot;:false,&quot;hasManualEdits&quot;:false,&quot;citationType&quot;:&quot;inline&quot;}"/>
          <w:id w:val="430942994"/>
          <w:placeholder>
            <w:docPart w:val="44CB3ECE5B774F0E9EC4411A85D986FA"/>
          </w:placeholder>
        </w:sdtPr>
        <w:sdtContent>
          <w:r w:rsidR="00431EBB">
            <w:rPr>
              <w:rFonts w:ascii="Calibri" w:eastAsia="Times New Roman" w:hAnsi="Calibri" w:cs="Calibri"/>
              <w:color w:val="000000"/>
            </w:rPr>
            <w:t>(Ashforth &amp; Humphrey, 1993)</w:t>
          </w:r>
        </w:sdtContent>
      </w:sdt>
      <w:r>
        <w:rPr>
          <w:rFonts w:cstheme="minorHAnsi"/>
        </w:rPr>
        <w:t xml:space="preserve">. For casinos this is particularly important as </w:t>
      </w:r>
      <w:r>
        <w:rPr>
          <w:rFonts w:cstheme="minorHAnsi"/>
          <w:color w:val="000000"/>
          <w:highlight w:val="white"/>
        </w:rPr>
        <w:t>i</w:t>
      </w:r>
      <w:r w:rsidRPr="005B0EE4">
        <w:rPr>
          <w:rFonts w:cstheme="minorHAnsi"/>
          <w:color w:val="000000"/>
          <w:highlight w:val="white"/>
        </w:rPr>
        <w:t xml:space="preserve">f a customer comes to play on a table and the host fails to connect or interact with them </w:t>
      </w:r>
      <w:r>
        <w:rPr>
          <w:rFonts w:cstheme="minorHAnsi"/>
          <w:color w:val="000000"/>
          <w:highlight w:val="white"/>
        </w:rPr>
        <w:t>or portrays the wrong mood it can affect the customer’s experience and willingness to return</w:t>
      </w:r>
      <w:r w:rsidRPr="005B0EE4">
        <w:rPr>
          <w:rFonts w:cstheme="minorHAnsi"/>
          <w:color w:val="000000"/>
          <w:highlight w:val="white"/>
        </w:rPr>
        <w:t>. Pretenc</w:t>
      </w:r>
      <w:r>
        <w:rPr>
          <w:rFonts w:cstheme="minorHAnsi"/>
          <w:color w:val="000000"/>
          <w:highlight w:val="white"/>
        </w:rPr>
        <w:t xml:space="preserve">e  </w:t>
      </w:r>
      <w:sdt>
        <w:sdtPr>
          <w:rPr>
            <w:rFonts w:ascii="Calibri" w:hAnsi="Calibri" w:cs="Calibri"/>
            <w:color w:val="000000"/>
            <w:highlight w:val="white"/>
          </w:rPr>
          <w:alias w:val="Citation"/>
          <w:tag w:val="{&quot;referencesIds&quot;:[&quot;doc:63383e9b8f0867107ceebbf1&quot;],&quot;referencesOptions&quot;:{&quot;doc:63383e9b8f0867107ceebbf1&quot;:{&quot;author&quot;:true,&quot;year&quot;:true,&quot;pageReplace&quot;:&quot;&quot;,&quot;prefix&quot;:&quot;&quot;,&quot;suffix&quot;:&quot;&quot;}},&quot;hasBrokenReferences&quot;:false,&quot;hasManualEdits&quot;:false,&quot;citationType&quot;:&quot;inline&quot;}"/>
          <w:id w:val="483744673"/>
          <w:placeholder>
            <w:docPart w:val="7754B7D10EBF4C3297382A2E1F5ED3D7"/>
          </w:placeholder>
        </w:sdtPr>
        <w:sdtContent>
          <w:r w:rsidR="00431EBB">
            <w:rPr>
              <w:rFonts w:ascii="Calibri" w:eastAsia="Times New Roman" w:hAnsi="Calibri" w:cs="Calibri"/>
              <w:color w:val="000000"/>
            </w:rPr>
            <w:t>(Prentice, 2019)</w:t>
          </w:r>
        </w:sdtContent>
      </w:sdt>
      <w:r>
        <w:rPr>
          <w:rFonts w:ascii="Calibri" w:hAnsi="Calibri" w:cs="Calibri"/>
          <w:color w:val="000000"/>
          <w:highlight w:val="white"/>
        </w:rPr>
        <w:t xml:space="preserve"> </w:t>
      </w:r>
      <w:r w:rsidRPr="005B0EE4">
        <w:rPr>
          <w:rFonts w:cstheme="minorHAnsi"/>
          <w:color w:val="000000"/>
          <w:highlight w:val="white"/>
        </w:rPr>
        <w:t>states that the perception of service quality is particularly important within the casino industry as there are no physical products to judge. Even if the player is losing the casino host must ensure that the player has a positive experience that leads to retention and return visits.</w:t>
      </w:r>
      <w:r>
        <w:rPr>
          <w:rFonts w:cstheme="minorHAnsi"/>
          <w:color w:val="000000"/>
        </w:rPr>
        <w:t xml:space="preserve"> </w:t>
      </w:r>
      <w:r w:rsidRPr="005B0EE4">
        <w:rPr>
          <w:rFonts w:cstheme="minorHAnsi"/>
        </w:rPr>
        <w:t xml:space="preserve">Prior studies have demonstrated that consumers' positive emotional responses to service are strongly influenced by the empathy and attentiveness of contact staff  </w:t>
      </w:r>
      <w:sdt>
        <w:sdtPr>
          <w:rPr>
            <w:rFonts w:cstheme="minorHAnsi"/>
            <w:color w:val="000000"/>
            <w:highlight w:val="white"/>
          </w:rPr>
          <w:alias w:val="Citation"/>
          <w:tag w:val="{&quot;referencesIds&quot;:[&quot;doc:6358f0e08f084fd8d13be20a&quot;],&quot;referencesOptions&quot;:{&quot;doc:6358f0e08f084fd8d13be20a&quot;:{&quot;author&quot;:true,&quot;year&quot;:true,&quot;pageReplace&quot;:&quot;&quot;,&quot;prefix&quot;:&quot;&quot;,&quot;suffix&quot;:&quot;&quot;}},&quot;hasBrokenReferences&quot;:false,&quot;hasManualEdits&quot;:false,&quot;citationType&quot;:&quot;inline&quot;}"/>
          <w:id w:val="-1262378676"/>
          <w:placeholder>
            <w:docPart w:val="B4B1B9251C0940718CF020F26824ECF9"/>
          </w:placeholder>
        </w:sdtPr>
        <w:sdtContent>
          <w:r w:rsidR="00431EBB">
            <w:rPr>
              <w:rFonts w:ascii="Calibri" w:eastAsia="Times New Roman" w:hAnsi="Calibri" w:cs="Calibri"/>
              <w:color w:val="000000"/>
            </w:rPr>
            <w:t>(Delcourt et al., 2013)</w:t>
          </w:r>
        </w:sdtContent>
      </w:sdt>
      <w:r w:rsidRPr="005B0EE4">
        <w:rPr>
          <w:rFonts w:cstheme="minorHAnsi"/>
          <w:color w:val="FF0000"/>
        </w:rPr>
        <w:t xml:space="preserve">. </w:t>
      </w:r>
      <w:r w:rsidRPr="005B0EE4">
        <w:rPr>
          <w:rFonts w:cstheme="minorHAnsi"/>
        </w:rPr>
        <w:t xml:space="preserve">These elements are essential elements of emotional intelligence  </w:t>
      </w:r>
      <w:sdt>
        <w:sdtPr>
          <w:rPr>
            <w:rFonts w:cstheme="minorHAnsi"/>
            <w:color w:val="000000"/>
            <w:highlight w:val="white"/>
          </w:rPr>
          <w:alias w:val="Citation"/>
          <w:tag w:val="{&quot;referencesIds&quot;:[&quot;doc:60a791528f088588c916210b&quot;],&quot;referencesOptions&quot;:{&quot;doc:60a791528f088588c916210b&quot;:{&quot;author&quot;:true,&quot;year&quot;:true,&quot;pageReplace&quot;:&quot;&quot;,&quot;prefix&quot;:&quot;&quot;,&quot;suffix&quot;:&quot;&quot;}},&quot;hasBrokenReferences&quot;:false,&quot;hasManualEdits&quot;:false,&quot;citationType&quot;:&quot;inline&quot;}"/>
          <w:id w:val="1356623686"/>
          <w:placeholder>
            <w:docPart w:val="ED1134E9E0ED471BB90FD5AE27A5BB23"/>
          </w:placeholder>
        </w:sdtPr>
        <w:sdtContent>
          <w:r w:rsidR="00431EBB">
            <w:rPr>
              <w:rFonts w:ascii="Calibri" w:eastAsia="Times New Roman" w:hAnsi="Calibri" w:cs="Calibri"/>
              <w:color w:val="000000"/>
            </w:rPr>
            <w:t>(Goleman, 1996)</w:t>
          </w:r>
        </w:sdtContent>
      </w:sdt>
      <w:r w:rsidRPr="005B0EE4">
        <w:rPr>
          <w:rFonts w:cstheme="minorHAnsi"/>
        </w:rPr>
        <w:t>.</w:t>
      </w:r>
    </w:p>
    <w:p w14:paraId="59BBA230" w14:textId="0F10EB23" w:rsidR="008652F7" w:rsidRPr="005B0EE4" w:rsidRDefault="008652F7" w:rsidP="008652F7">
      <w:pPr>
        <w:jc w:val="both"/>
        <w:rPr>
          <w:rFonts w:cstheme="minorHAnsi"/>
          <w:color w:val="000000"/>
        </w:rPr>
      </w:pPr>
      <w:r w:rsidRPr="005B0EE4">
        <w:rPr>
          <w:rFonts w:cstheme="minorHAnsi"/>
        </w:rPr>
        <w:t xml:space="preserve">Retaining current casino patrons and casino profitability have a positive nonlinear connection, according to  </w:t>
      </w:r>
      <w:sdt>
        <w:sdtPr>
          <w:rPr>
            <w:rFonts w:cstheme="minorHAnsi"/>
            <w:color w:val="000000"/>
            <w:highlight w:val="white"/>
          </w:rPr>
          <w:alias w:val="Citation"/>
          <w:tag w:val="{&quot;referencesIds&quot;:[&quot;doc:622a48838f08c9fdc4c0c0d2&quot;],&quot;referencesOptions&quot;:{&quot;doc:622a48838f08c9fdc4c0c0d2&quot;:{&quot;author&quot;:true,&quot;year&quot;:true,&quot;pageReplace&quot;:&quot;&quot;,&quot;prefix&quot;:&quot;&quot;,&quot;suffix&quot;:&quot;&quot;}},&quot;hasBrokenReferences&quot;:false,&quot;hasManualEdits&quot;:false,&quot;citationType&quot;:&quot;inline&quot;}"/>
          <w:id w:val="748461193"/>
          <w:placeholder>
            <w:docPart w:val="47E26D0012ED47729AB8D16704A2E50B"/>
          </w:placeholder>
        </w:sdtPr>
        <w:sdtContent>
          <w:r w:rsidR="00431EBB">
            <w:rPr>
              <w:rFonts w:ascii="Calibri" w:eastAsia="Times New Roman" w:hAnsi="Calibri" w:cs="Calibri"/>
              <w:color w:val="000000"/>
            </w:rPr>
            <w:t>(Watson &amp; Kale, 2003)</w:t>
          </w:r>
        </w:sdtContent>
      </w:sdt>
      <w:r w:rsidRPr="005B0EE4">
        <w:rPr>
          <w:rFonts w:cstheme="minorHAnsi"/>
          <w:color w:val="FF0000"/>
        </w:rPr>
        <w:t xml:space="preserve">. </w:t>
      </w:r>
      <w:r w:rsidRPr="005B0EE4">
        <w:rPr>
          <w:rFonts w:cstheme="minorHAnsi"/>
        </w:rPr>
        <w:t xml:space="preserve">It is estimated that increasing customer retention by 5 percent could lead to anything from a 25% to 85% increase in revenue  </w:t>
      </w:r>
      <w:sdt>
        <w:sdtPr>
          <w:rPr>
            <w:rFonts w:cstheme="minorHAnsi"/>
            <w:color w:val="000000"/>
            <w:highlight w:val="white"/>
          </w:rPr>
          <w:alias w:val="Citation"/>
          <w:tag w:val="{&quot;referencesIds&quot;:[&quot;doc:635428638f084a4ecb4b43ef&quot;],&quot;referencesOptions&quot;:{&quot;doc:635428638f084a4ecb4b43ef&quot;:{&quot;author&quot;:true,&quot;year&quot;:true,&quot;pageReplace&quot;:&quot;&quot;,&quot;prefix&quot;:&quot;&quot;,&quot;suffix&quot;:&quot;&quot;}},&quot;hasBrokenReferences&quot;:false,&quot;hasManualEdits&quot;:false,&quot;citationType&quot;:&quot;inline&quot;}"/>
          <w:id w:val="-2057389796"/>
          <w:placeholder>
            <w:docPart w:val="02D449C206654E19B6820B821E5B5FE0"/>
          </w:placeholder>
        </w:sdtPr>
        <w:sdtContent>
          <w:r w:rsidR="00431EBB">
            <w:rPr>
              <w:rFonts w:ascii="Calibri" w:eastAsia="Times New Roman" w:hAnsi="Calibri" w:cs="Calibri"/>
              <w:color w:val="000000"/>
            </w:rPr>
            <w:t>(Reichheld et al., 1996)</w:t>
          </w:r>
        </w:sdtContent>
      </w:sdt>
      <w:r w:rsidRPr="005B0EE4">
        <w:rPr>
          <w:rFonts w:cstheme="minorHAnsi"/>
          <w:color w:val="000000"/>
        </w:rPr>
        <w:t xml:space="preserve"> Casino hosts, like other service employees, must effectively manage their own emotions in order to manage those of the players.  </w:t>
      </w:r>
      <w:sdt>
        <w:sdtPr>
          <w:rPr>
            <w:rFonts w:cstheme="minorHAnsi"/>
            <w:color w:val="000000"/>
            <w:highlight w:val="white"/>
          </w:rPr>
          <w:alias w:val="Citation"/>
          <w:tag w:val="{&quot;referencesIds&quot;:[&quot;doc:63542a8f8f08fb4dbff73509&quot;],&quot;referencesOptions&quot;:{&quot;doc:63542a8f8f08fb4dbff73509&quot;:{&quot;author&quot;:true,&quot;year&quot;:true,&quot;pageReplace&quot;:&quot;&quot;,&quot;prefix&quot;:&quot;&quot;,&quot;suffix&quot;:&quot;&quot;}},&quot;hasBrokenReferences&quot;:false,&quot;hasManualEdits&quot;:false,&quot;citationType&quot;:&quot;inline&quot;}"/>
          <w:id w:val="-1050613773"/>
          <w:placeholder>
            <w:docPart w:val="C9020ACD944945B8962DA49331EEF98B"/>
          </w:placeholder>
        </w:sdtPr>
        <w:sdtContent>
          <w:r w:rsidR="00431EBB">
            <w:rPr>
              <w:rFonts w:ascii="Calibri" w:eastAsia="Times New Roman" w:hAnsi="Calibri" w:cs="Calibri"/>
              <w:color w:val="000000"/>
            </w:rPr>
            <w:t>(LEIDNER, 1999)</w:t>
          </w:r>
        </w:sdtContent>
      </w:sdt>
      <w:r w:rsidRPr="005B0EE4">
        <w:rPr>
          <w:rFonts w:cstheme="minorHAnsi"/>
          <w:color w:val="000000"/>
        </w:rPr>
        <w:t xml:space="preserve"> </w:t>
      </w:r>
      <w:r>
        <w:rPr>
          <w:rFonts w:cstheme="minorHAnsi"/>
          <w:color w:val="000000"/>
        </w:rPr>
        <w:t xml:space="preserve"> </w:t>
      </w:r>
    </w:p>
    <w:p w14:paraId="0E49F850" w14:textId="64A71164" w:rsidR="008652F7" w:rsidRPr="005B0EE4" w:rsidRDefault="008652F7" w:rsidP="008652F7">
      <w:pPr>
        <w:jc w:val="both"/>
        <w:rPr>
          <w:rFonts w:cstheme="minorHAnsi"/>
          <w:color w:val="000000"/>
        </w:rPr>
      </w:pPr>
      <w:r w:rsidRPr="005B0EE4">
        <w:rPr>
          <w:rFonts w:cstheme="minorHAnsi"/>
        </w:rPr>
        <w:t xml:space="preserve">Every single service encounter between hosts and customers are classed as emotional events and each one adds to a cumulative perception. Much of the pre-existing literature has focused on the effects of EI from the customer perspective, however the effect of the research literature on the constant use of emotional intelligence on workers is scarce.  </w:t>
      </w:r>
      <w:sdt>
        <w:sdtPr>
          <w:rPr>
            <w:rFonts w:cstheme="minorHAns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813377423"/>
          <w:placeholder>
            <w:docPart w:val="4D991305A11741A6B35BAC9109EF7E70"/>
          </w:placeholder>
        </w:sdtPr>
        <w:sdtContent>
          <w:r w:rsidR="00431EBB">
            <w:rPr>
              <w:rFonts w:ascii="Calibri" w:eastAsia="Times New Roman" w:hAnsi="Calibri" w:cs="Calibri"/>
              <w:color w:val="000000"/>
            </w:rPr>
            <w:t>(Prentice, 2016a)</w:t>
          </w:r>
        </w:sdtContent>
      </w:sdt>
      <w:r w:rsidRPr="005B0EE4">
        <w:rPr>
          <w:rFonts w:cstheme="minorHAnsi"/>
          <w:color w:val="000000"/>
        </w:rPr>
        <w:t xml:space="preserve">. </w:t>
      </w:r>
    </w:p>
    <w:p w14:paraId="46C7C59E" w14:textId="77777777" w:rsidR="008652F7" w:rsidRPr="005B0EE4" w:rsidRDefault="008652F7" w:rsidP="008652F7">
      <w:pPr>
        <w:jc w:val="both"/>
        <w:rPr>
          <w:rFonts w:cstheme="minorHAnsi"/>
        </w:rPr>
      </w:pPr>
      <w:r w:rsidRPr="005B0EE4">
        <w:rPr>
          <w:rFonts w:cstheme="minorHAnsi"/>
        </w:rPr>
        <w:lastRenderedPageBreak/>
        <w:t>Given that a customer's perception of the level of service quality is greatly influenced by frontline service personnel, the behaviours and service given by employees ultimately results in customer satisfaction. (Delcourt et al., 2013).  Customer satisfaction is a key factor in customer retention Therefore, frontline staff, in context of people-based services, become a crucial component of client retention.</w:t>
      </w:r>
    </w:p>
    <w:p w14:paraId="78F50CD8" w14:textId="1D137589" w:rsidR="008652F7" w:rsidRPr="005B0EE4" w:rsidRDefault="008652F7" w:rsidP="008652F7">
      <w:pPr>
        <w:jc w:val="both"/>
        <w:rPr>
          <w:rFonts w:cstheme="minorHAnsi"/>
          <w:color w:val="000000"/>
        </w:rPr>
      </w:pPr>
      <w:r w:rsidRPr="00E16856">
        <w:rPr>
          <w:rFonts w:cstheme="minorHAnsi"/>
        </w:rPr>
        <w:t xml:space="preserve">Due to the unpredictability of game outcomes, gambling is defined as a risk-taking activity. However, it is also regarded as a leisure activity (Cotte, 1997). Casino services are expected to be enjoyable and entertaining.  Gamblers would expect that the frontline staff at casinos will interact with them based on their emotional state in addition to the emotional/affective component involved with gaming. (Prentice, 2013) Many of the interactions between host and player will be emotionally charged regardless of whether the player is winning or losing and can regularly change depending on the outcome of the game. Employees are expected to abide by organisational display guidelines that specify what emotions are appropriate and how they should be expressed to others  </w:t>
      </w:r>
      <w:sdt>
        <w:sdtPr>
          <w:rPr>
            <w:rFonts w:cstheme="minorHAnsi"/>
            <w:color w:val="000000"/>
            <w:highlight w:val="white"/>
          </w:rPr>
          <w:alias w:val="Citation"/>
          <w:tag w:val="{&quot;referencesIds&quot;:[&quot;doc:63565a2c8f08ca3461af2dfd&quot;],&quot;referencesOptions&quot;:{&quot;doc:63565a2c8f08ca3461af2dfd&quot;:{&quot;author&quot;:true,&quot;year&quot;:true,&quot;pageReplace&quot;:&quot;&quot;,&quot;prefix&quot;:&quot;&quot;,&quot;suffix&quot;:&quot;&quot;}},&quot;hasBrokenReferences&quot;:false,&quot;hasManualEdits&quot;:false,&quot;citationType&quot;:&quot;inline&quot;}"/>
          <w:id w:val="347151505"/>
          <w:placeholder>
            <w:docPart w:val="D91BCE1D91154140B19AB7C5A8E7A42A"/>
          </w:placeholder>
        </w:sdtPr>
        <w:sdtContent>
          <w:r w:rsidR="00431EBB">
            <w:rPr>
              <w:rFonts w:ascii="Calibri" w:eastAsia="Times New Roman" w:hAnsi="Calibri" w:cs="Calibri"/>
              <w:color w:val="000000"/>
            </w:rPr>
            <w:t>(Diefendorff &amp; Richard, 2003)</w:t>
          </w:r>
        </w:sdtContent>
      </w:sdt>
      <w:r w:rsidRPr="00E16856">
        <w:rPr>
          <w:rFonts w:cstheme="minorHAnsi"/>
        </w:rPr>
        <w:t xml:space="preserve">. Employees with more interpersonally demanding positions, like hotel front-desk staff, must exert effort and restraint to convey the ideal emotions for the organisation (such joy and friendliness) during service encounters (Hochschild, 1983). In order to abide by these guidelines an employee will often use one of two methods of emotional labour. </w:t>
      </w:r>
      <w:sdt>
        <w:sdtPr>
          <w:rPr>
            <w:rFonts w:cstheme="minorHAnsi"/>
            <w:color w:val="000000"/>
            <w:highlight w:val="white"/>
          </w:rPr>
          <w:alias w:val="Citation"/>
          <w:tag w:val="{&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
          <w:id w:val="948275194"/>
          <w:placeholder>
            <w:docPart w:val="CF4AC828BB954DFDBDCEA0C2A0F7F077"/>
          </w:placeholder>
        </w:sdtPr>
        <w:sdtContent>
          <w:r w:rsidR="00431EBB">
            <w:rPr>
              <w:rFonts w:ascii="Calibri" w:eastAsia="Times New Roman" w:hAnsi="Calibri" w:cs="Calibri"/>
              <w:color w:val="000000"/>
            </w:rPr>
            <w:t>(Ramachandran et al., 2011)</w:t>
          </w:r>
        </w:sdtContent>
      </w:sdt>
      <w:r w:rsidRPr="00E16856">
        <w:rPr>
          <w:rFonts w:cstheme="minorHAnsi"/>
          <w:color w:val="000000"/>
        </w:rPr>
        <w:t xml:space="preserve"> . Firstly, surface acting where the worker might operate on the surface to conform to the display requirements, simulating emotions that are not genuinely felt, pretending to have feelings that they do not have and presents these as such, and secondly, deep acting, which involves the worker attempting to genuinely feel the emotions that they want to express.  </w:t>
      </w:r>
      <w:sdt>
        <w:sdtPr>
          <w:rPr>
            <w:rFonts w:cstheme="minorHAnsi"/>
            <w:color w:val="000000"/>
            <w:highlight w:val="white"/>
          </w:rPr>
          <w:alias w:val="Citation"/>
          <w:tag w:val="{&quot;referencesIds&quot;:[&quot;doc:636112b98f08dd3049ab88f2&quot;],&quot;referencesOptions&quot;:{&quot;doc:636112b98f08dd3049ab88f2&quot;:{&quot;author&quot;:true,&quot;year&quot;:true,&quot;pageReplace&quot;:&quot;&quot;,&quot;prefix&quot;:&quot;&quot;,&quot;suffix&quot;:&quot;&quot;}},&quot;hasBrokenReferences&quot;:false,&quot;hasManualEdits&quot;:false,&quot;citationType&quot;:&quot;inline&quot;}"/>
          <w:id w:val="-767229896"/>
          <w:placeholder>
            <w:docPart w:val="54544C4D699348F2A31C5DC45CBA04F7"/>
          </w:placeholder>
        </w:sdtPr>
        <w:sdtContent>
          <w:r w:rsidR="00431EBB">
            <w:rPr>
              <w:rFonts w:ascii="Calibri" w:eastAsia="Times New Roman" w:hAnsi="Calibri" w:cs="Calibri"/>
              <w:color w:val="000000"/>
            </w:rPr>
            <w:t>(Hochschild, 1983)</w:t>
          </w:r>
        </w:sdtContent>
      </w:sdt>
      <w:r w:rsidRPr="00E16856">
        <w:rPr>
          <w:rFonts w:cstheme="minorHAnsi"/>
          <w:color w:val="000000"/>
        </w:rPr>
        <w:t>.</w:t>
      </w:r>
    </w:p>
    <w:p w14:paraId="6BFAC17D" w14:textId="46F4B283" w:rsidR="008652F7" w:rsidRPr="005B0EE4" w:rsidRDefault="008652F7" w:rsidP="008652F7">
      <w:pPr>
        <w:tabs>
          <w:tab w:val="left" w:pos="6085"/>
        </w:tabs>
        <w:jc w:val="both"/>
        <w:rPr>
          <w:rFonts w:cstheme="minorHAnsi"/>
          <w:color w:val="000000"/>
        </w:rPr>
      </w:pPr>
      <w:r w:rsidRPr="005B0EE4">
        <w:rPr>
          <w:rFonts w:cstheme="minorHAnsi"/>
        </w:rPr>
        <w:t xml:space="preserve">Employees use one of these acting techniques to match their expressed emotions with organisational display standards. Whilst most employees can adhere to organisational policies and put on a good front (such as smiling when greeting customers), deep acting — such as genuinely being happy about a situation — requires stronger emotional skills. However, research has shown that customers are able to distinguish between the two and react more favourable to deep acting. </w:t>
      </w:r>
      <w:sdt>
        <w:sdtPr>
          <w:rPr>
            <w:rFonts w:cstheme="minorHAnsi"/>
            <w:color w:val="000000"/>
            <w:highlight w:val="white"/>
          </w:rPr>
          <w:alias w:val="Citation"/>
          <w:tag w:val="{&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
          <w:id w:val="-1677800476"/>
          <w:placeholder>
            <w:docPart w:val="1FF739633BAE4D7D85792D55358DE55A"/>
          </w:placeholder>
        </w:sdtPr>
        <w:sdtContent>
          <w:r w:rsidR="00431EBB">
            <w:rPr>
              <w:rFonts w:ascii="Calibri" w:eastAsia="Times New Roman" w:hAnsi="Calibri" w:cs="Calibri"/>
              <w:color w:val="000000"/>
            </w:rPr>
            <w:t>(Ramachandran et al., 2011)</w:t>
          </w:r>
        </w:sdtContent>
      </w:sdt>
      <w:r w:rsidRPr="005B0EE4">
        <w:rPr>
          <w:rFonts w:cstheme="minorHAnsi"/>
          <w:color w:val="000000"/>
        </w:rPr>
        <w:t xml:space="preserve">. </w:t>
      </w:r>
    </w:p>
    <w:p w14:paraId="0DDDBE8A" w14:textId="69D417B1" w:rsidR="008652F7" w:rsidRDefault="008652F7" w:rsidP="008652F7">
      <w:pPr>
        <w:tabs>
          <w:tab w:val="left" w:pos="6085"/>
        </w:tabs>
        <w:jc w:val="both"/>
        <w:rPr>
          <w:rFonts w:cstheme="minorHAnsi"/>
          <w:color w:val="000000"/>
        </w:rPr>
      </w:pPr>
      <w:r w:rsidRPr="005B0EE4">
        <w:rPr>
          <w:rFonts w:cstheme="minorHAnsi"/>
          <w:color w:val="000000"/>
        </w:rPr>
        <w:t xml:space="preserve">According to research by </w:t>
      </w:r>
      <w:r w:rsidRPr="005B0EE4">
        <w:rPr>
          <w:rFonts w:cstheme="minorHAnsi"/>
        </w:rPr>
        <w:t xml:space="preserve">(Grandey, 2003; Mikolajczak et al., 2007) cited in </w:t>
      </w:r>
      <w:sdt>
        <w:sdtPr>
          <w:rPr>
            <w:rFonts w:cstheme="minorHAnsi"/>
            <w:color w:val="000000"/>
            <w:highlight w:val="white"/>
            <w:shd w:val="clear" w:color="auto" w:fill="FFFFFF"/>
          </w:rPr>
          <w:alias w:val="Citation"/>
          <w:tag w:val="{&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
          <w:id w:val="1225561192"/>
          <w:placeholder>
            <w:docPart w:val="359B9758E1AC4501AC175D7C53F6AC7E"/>
          </w:placeholder>
        </w:sdtPr>
        <w:sdtContent>
          <w:r w:rsidR="00431EBB">
            <w:rPr>
              <w:rFonts w:ascii="Calibri" w:eastAsia="Times New Roman" w:hAnsi="Calibri" w:cs="Calibri"/>
              <w:color w:val="000000"/>
            </w:rPr>
            <w:t>(Prentice, 2016b)</w:t>
          </w:r>
        </w:sdtContent>
      </w:sdt>
      <w:r w:rsidRPr="005B0EE4">
        <w:rPr>
          <w:rFonts w:cstheme="minorHAnsi"/>
          <w:color w:val="000000"/>
          <w:shd w:val="clear" w:color="auto" w:fill="FFFFFF"/>
        </w:rPr>
        <w:t xml:space="preserve"> </w:t>
      </w:r>
      <w:r w:rsidRPr="005B0EE4">
        <w:rPr>
          <w:rFonts w:cstheme="minorHAnsi"/>
          <w:color w:val="000000"/>
        </w:rPr>
        <w:t xml:space="preserve"> </w:t>
      </w:r>
      <w:r w:rsidRPr="005B0EE4">
        <w:rPr>
          <w:rFonts w:cstheme="minorHAnsi"/>
        </w:rPr>
        <w:t>Deep acting regularly has a beneficial impact on how well staff perform. However, not every employee has the ability to influence their internal processes to behave normally. In the long run, such acting (feeling other people's tension and pain) tends to result in emotional exhaustion, which is an element of burnout.</w:t>
      </w:r>
      <w:r>
        <w:rPr>
          <w:rFonts w:cstheme="minorHAnsi"/>
        </w:rPr>
        <w:t xml:space="preserve">  </w:t>
      </w:r>
      <w:r w:rsidRPr="005B0EE4">
        <w:rPr>
          <w:rFonts w:cstheme="minorHAnsi"/>
          <w:color w:val="000000"/>
        </w:rPr>
        <w:t xml:space="preserve">Though self-efficacy and task effectiveness are two economic advantages that </w:t>
      </w:r>
      <w:r>
        <w:rPr>
          <w:rFonts w:cstheme="minorHAnsi"/>
          <w:color w:val="000000"/>
        </w:rPr>
        <w:t>EI and EL</w:t>
      </w:r>
      <w:r w:rsidRPr="005B0EE4">
        <w:rPr>
          <w:rFonts w:cstheme="minorHAnsi"/>
          <w:color w:val="000000"/>
        </w:rPr>
        <w:t xml:space="preserve"> can provide for organisations and individuals, it can also, and most likely will, have a negative impact on the employees' physical and mental health.</w:t>
      </w:r>
      <w:r w:rsidRPr="005B0EE4">
        <w:rPr>
          <w:rFonts w:cstheme="minorHAnsi"/>
        </w:rPr>
        <w:t xml:space="preserve"> Totterdell and Holman  </w:t>
      </w:r>
      <w:sdt>
        <w:sdtPr>
          <w:rPr>
            <w:rFonts w:cstheme="minorHAnsi"/>
            <w:color w:val="000000"/>
            <w:highlight w:val="white"/>
          </w:rPr>
          <w:alias w:val="Citation"/>
          <w:tag w:val="{&quot;referencesIds&quot;:[&quot;doc:63569bd88f08bb1ad5198035&quot;],&quot;referencesOptions&quot;:{&quot;doc:63569bd88f08bb1ad5198035&quot;:{&quot;author&quot;:true,&quot;year&quot;:true,&quot;pageReplace&quot;:&quot;&quot;,&quot;prefix&quot;:&quot;&quot;,&quot;suffix&quot;:&quot;&quot;}},&quot;hasBrokenReferences&quot;:false,&quot;hasManualEdits&quot;:false,&quot;citationType&quot;:&quot;inline&quot;}"/>
          <w:id w:val="-1169327150"/>
          <w:placeholder>
            <w:docPart w:val="B3093B2D0DF149A59E1C837A5AB1EFB3"/>
          </w:placeholder>
        </w:sdtPr>
        <w:sdtContent>
          <w:r w:rsidR="00431EBB">
            <w:rPr>
              <w:rFonts w:ascii="Calibri" w:eastAsia="Times New Roman" w:hAnsi="Calibri" w:cs="Calibri"/>
              <w:color w:val="000000"/>
            </w:rPr>
            <w:t>(Totterdell &amp; Holman, 2003)</w:t>
          </w:r>
        </w:sdtContent>
      </w:sdt>
      <w:r w:rsidRPr="005B0EE4">
        <w:rPr>
          <w:rFonts w:cstheme="minorHAnsi"/>
        </w:rPr>
        <w:t xml:space="preserve"> conducted a study using call centre staff and found that deep acting was related to service performance whereas surface acting was not. However, Hyun Jeong Kim, in his paper </w:t>
      </w:r>
      <w:r w:rsidRPr="00885B7B">
        <w:rPr>
          <w:rFonts w:cstheme="minorHAnsi"/>
          <w:i/>
          <w:iCs/>
        </w:rPr>
        <w:t>“Hotel service providers’ emotional labour: The antecedents and effects on burnout</w:t>
      </w:r>
      <w:r w:rsidRPr="005B0EE4">
        <w:rPr>
          <w:rFonts w:cstheme="minorHAnsi"/>
        </w:rPr>
        <w:t xml:space="preserve">” specifically shows a positive connection between surface acting and employee burn out that inevitably affects service performance. </w:t>
      </w:r>
      <w:sdt>
        <w:sdtPr>
          <w:rPr>
            <w:rFonts w:cstheme="minorHAnsi"/>
            <w:color w:val="000000"/>
            <w:highlight w:val="white"/>
          </w:rPr>
          <w:alias w:val="Citation"/>
          <w:tag w:val="{&quot;referencesIds&quot;:[&quot;doc:6356acfb8f08fb4dbff7a37b&quot;],&quot;referencesOptions&quot;:{&quot;doc:6356acfb8f08fb4dbff7a37b&quot;:{&quot;author&quot;:true,&quot;year&quot;:true,&quot;pageReplace&quot;:&quot;&quot;,&quot;prefix&quot;:&quot;&quot;,&quot;suffix&quot;:&quot;&quot;}},&quot;hasBrokenReferences&quot;:false,&quot;hasManualEdits&quot;:false,&quot;citationType&quot;:&quot;inline&quot;}"/>
          <w:id w:val="-2091919882"/>
          <w:placeholder>
            <w:docPart w:val="4ECCCF6ED28A4A91A5A44C37FA58BEF1"/>
          </w:placeholder>
        </w:sdtPr>
        <w:sdtContent>
          <w:r w:rsidR="00431EBB">
            <w:rPr>
              <w:rFonts w:ascii="Calibri" w:eastAsia="Times New Roman" w:hAnsi="Calibri" w:cs="Calibri"/>
              <w:color w:val="000000"/>
            </w:rPr>
            <w:t>(Kim, 2008)</w:t>
          </w:r>
        </w:sdtContent>
      </w:sdt>
      <w:r w:rsidRPr="005B0EE4">
        <w:rPr>
          <w:rFonts w:cstheme="minorHAnsi"/>
        </w:rPr>
        <w:t xml:space="preserve"> The author concludes that we use both these aspects of EI at different times and at different levels; when we are smiling, we are not always supressing emotion; when a nurse comforts a patient, it is not difficult to evoke empathy. Each interaction is unique and adopting a ‘one best way for each situation’ rather than a ‘one best way for all’ would benefit customers, staff, and players alike. </w:t>
      </w:r>
      <w:sdt>
        <w:sdtPr>
          <w:rPr>
            <w:rFonts w:cstheme="minorHAnsi"/>
            <w:color w:val="000000"/>
            <w:highlight w:val="white"/>
          </w:rPr>
          <w:alias w:val="Citation"/>
          <w:tag w:val="{&quot;referencesIds&quot;:[&quot;doc:63148fc98f08bd835c719490&quot;],&quot;referencesOptions&quot;:{&quot;doc:63148fc98f08bd835c719490&quot;:{&quot;author&quot;:true,&quot;year&quot;:true,&quot;pageReplace&quot;:&quot;&quot;,&quot;prefix&quot;:&quot;&quot;,&quot;suffix&quot;:&quot;&quot;}},&quot;hasBrokenReferences&quot;:false,&quot;hasManualEdits&quot;:false,&quot;citationType&quot;:&quot;inline&quot;}"/>
          <w:id w:val="-1386950099"/>
          <w:placeholder>
            <w:docPart w:val="F4FA8C745C11472E83B2D5C3CFA43F74"/>
          </w:placeholder>
        </w:sdtPr>
        <w:sdtContent>
          <w:r w:rsidR="00431EBB">
            <w:rPr>
              <w:rFonts w:ascii="Calibri" w:eastAsia="Times New Roman" w:hAnsi="Calibri" w:cs="Calibri"/>
              <w:color w:val="000000"/>
            </w:rPr>
            <w:t>(Dunphy &amp; Stace, 1993)</w:t>
          </w:r>
        </w:sdtContent>
      </w:sdt>
      <w:r w:rsidRPr="005B0EE4">
        <w:rPr>
          <w:rFonts w:cstheme="minorHAnsi"/>
          <w:color w:val="000000"/>
        </w:rPr>
        <w:t>.</w:t>
      </w:r>
      <w:r>
        <w:rPr>
          <w:rFonts w:cstheme="minorHAnsi"/>
          <w:color w:val="000000"/>
        </w:rPr>
        <w:t xml:space="preserve"> </w:t>
      </w:r>
    </w:p>
    <w:p w14:paraId="0EE37DCA" w14:textId="77777777" w:rsidR="008652F7" w:rsidRDefault="008652F7" w:rsidP="008652F7">
      <w:pPr>
        <w:tabs>
          <w:tab w:val="left" w:pos="6085"/>
        </w:tabs>
        <w:jc w:val="both"/>
        <w:rPr>
          <w:rFonts w:cstheme="minorHAnsi"/>
          <w:color w:val="000000"/>
        </w:rPr>
      </w:pPr>
    </w:p>
    <w:p w14:paraId="485D7710" w14:textId="77777777" w:rsidR="008652F7" w:rsidRDefault="008652F7" w:rsidP="008652F7">
      <w:pPr>
        <w:tabs>
          <w:tab w:val="left" w:pos="6085"/>
        </w:tabs>
        <w:jc w:val="both"/>
        <w:rPr>
          <w:rFonts w:cstheme="minorHAnsi"/>
          <w:color w:val="000000"/>
        </w:rPr>
      </w:pPr>
      <w:r>
        <w:rPr>
          <w:rFonts w:cstheme="minorHAnsi"/>
          <w:color w:val="000000"/>
        </w:rPr>
        <w:t>Conclusion</w:t>
      </w:r>
    </w:p>
    <w:p w14:paraId="44AD81FF" w14:textId="77777777" w:rsidR="008652F7" w:rsidRDefault="008652F7" w:rsidP="008652F7">
      <w:pPr>
        <w:tabs>
          <w:tab w:val="left" w:pos="6085"/>
        </w:tabs>
        <w:jc w:val="both"/>
        <w:rPr>
          <w:rFonts w:cstheme="minorHAnsi"/>
        </w:rPr>
      </w:pPr>
      <w:r>
        <w:rPr>
          <w:rFonts w:cstheme="minorHAnsi"/>
          <w:color w:val="000000"/>
        </w:rPr>
        <w:lastRenderedPageBreak/>
        <w:t xml:space="preserve">The literature, whilst contradictory in some places, does present arguments for the importance of EI, and EL, in interactions between casino hosts and customers.  There is also evidence that using EI can be both beneficial and detrimental.  In the report the specifics of how EI and EL affect the casino environment will be discussed.  The positive and negative affects to staff wellbeing </w:t>
      </w:r>
      <w:r>
        <w:rPr>
          <w:rFonts w:cstheme="minorHAnsi"/>
        </w:rPr>
        <w:t xml:space="preserve">will be considered in more detail later in the report especially given the contradicting arguments on whether surface acting or deep acting is more effective and how the different modes can affect staff and ultimately the casino profits. </w:t>
      </w:r>
    </w:p>
    <w:p w14:paraId="4F60DDAA" w14:textId="77777777" w:rsidR="008652F7" w:rsidRDefault="008652F7" w:rsidP="008652F7"/>
    <w:p w14:paraId="5224AE47" w14:textId="77777777" w:rsidR="008652F7" w:rsidRDefault="008652F7" w:rsidP="008652F7">
      <w:pPr>
        <w:pStyle w:val="Heading1"/>
      </w:pPr>
      <w:bookmarkStart w:id="6" w:name="_Toc118891886"/>
      <w:r>
        <w:t>Emotional Intelligence and its effect on Staff Wellbeing and performance.</w:t>
      </w:r>
      <w:bookmarkEnd w:id="6"/>
    </w:p>
    <w:p w14:paraId="643ECCBB" w14:textId="32D1B8F8" w:rsidR="008652F7" w:rsidRPr="001E0445" w:rsidRDefault="008652F7" w:rsidP="008652F7">
      <w:pPr>
        <w:pStyle w:val="pf0"/>
        <w:jc w:val="both"/>
        <w:rPr>
          <w:rFonts w:asciiTheme="minorHAnsi" w:hAnsiTheme="minorHAnsi" w:cstheme="minorHAnsi"/>
          <w:sz w:val="22"/>
          <w:szCs w:val="22"/>
          <w:shd w:val="clear" w:color="auto" w:fill="FFFFFF"/>
        </w:rPr>
      </w:pPr>
      <w:bookmarkStart w:id="7" w:name="_Hlk118649504"/>
      <w:r w:rsidRPr="005B0EE4">
        <w:rPr>
          <w:rStyle w:val="cf01"/>
          <w:rFonts w:asciiTheme="minorHAnsi" w:hAnsiTheme="minorHAnsi" w:cstheme="minorHAnsi"/>
          <w:sz w:val="22"/>
          <w:szCs w:val="22"/>
        </w:rPr>
        <w:t xml:space="preserve">What role does EI play in staff performance and well-being? Over the </w:t>
      </w:r>
      <w:r>
        <w:rPr>
          <w:rStyle w:val="cf01"/>
          <w:rFonts w:asciiTheme="minorHAnsi" w:hAnsiTheme="minorHAnsi" w:cstheme="minorHAnsi"/>
          <w:sz w:val="22"/>
          <w:szCs w:val="22"/>
        </w:rPr>
        <w:t>past decade</w:t>
      </w:r>
      <w:r w:rsidRPr="005B0EE4">
        <w:rPr>
          <w:rStyle w:val="cf01"/>
          <w:rFonts w:asciiTheme="minorHAnsi" w:hAnsiTheme="minorHAnsi" w:cstheme="minorHAnsi"/>
          <w:sz w:val="22"/>
          <w:szCs w:val="22"/>
        </w:rPr>
        <w:t xml:space="preserve"> research into the importance of EI in staff performance has increased with a focus in the literature on the hospitality industry. </w:t>
      </w:r>
      <w:r w:rsidR="00600799">
        <w:rPr>
          <w:rStyle w:val="cf01"/>
          <w:rFonts w:asciiTheme="minorHAnsi" w:hAnsiTheme="minorHAnsi" w:cstheme="minorHAnsi"/>
          <w:sz w:val="22"/>
          <w:szCs w:val="22"/>
        </w:rPr>
        <w:t xml:space="preserve">Prentice </w:t>
      </w:r>
      <w:r w:rsidR="00E97712">
        <w:rPr>
          <w:rStyle w:val="cf01"/>
          <w:rFonts w:asciiTheme="minorHAnsi" w:hAnsiTheme="minorHAnsi" w:cstheme="minorHAnsi"/>
          <w:sz w:val="22"/>
          <w:szCs w:val="22"/>
        </w:rPr>
        <w:t xml:space="preserve"> </w:t>
      </w:r>
      <w:sdt>
        <w:sdtPr>
          <w:rPr>
            <w:rStyle w:val="cf01"/>
            <w:rFonts w:ascii="Calibri" w:hAnsi="Calibri" w:cs="Calibri"/>
            <w:color w:val="000000"/>
            <w:sz w:val="22"/>
            <w:szCs w:val="22"/>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1515491281"/>
          <w:placeholder>
            <w:docPart w:val="2F581381AE26489190352725C47E3FB9"/>
          </w:placeholder>
        </w:sdtPr>
        <w:sdtContent>
          <w:r w:rsidR="00431EBB">
            <w:rPr>
              <w:rFonts w:ascii="Calibri" w:hAnsi="Calibri" w:cs="Calibri"/>
              <w:color w:val="000000"/>
              <w:sz w:val="22"/>
              <w:szCs w:val="22"/>
            </w:rPr>
            <w:t>(Prentice, 2016)</w:t>
          </w:r>
        </w:sdtContent>
      </w:sdt>
      <w:r w:rsidRPr="0040482F">
        <w:rPr>
          <w:rStyle w:val="cf11"/>
          <w:rFonts w:asciiTheme="minorHAnsi" w:hAnsiTheme="minorHAnsi" w:cstheme="minorHAnsi"/>
          <w:color w:val="FF0000"/>
          <w:sz w:val="22"/>
          <w:szCs w:val="22"/>
        </w:rPr>
        <w:t xml:space="preserve"> </w:t>
      </w:r>
      <w:r w:rsidRPr="005B0EE4">
        <w:rPr>
          <w:rStyle w:val="cf11"/>
          <w:rFonts w:asciiTheme="minorHAnsi" w:hAnsiTheme="minorHAnsi" w:cstheme="minorHAnsi"/>
          <w:sz w:val="22"/>
          <w:szCs w:val="22"/>
        </w:rPr>
        <w:t>has published much information about the effect of EI and staff performance and customer retention</w:t>
      </w:r>
      <w:r>
        <w:rPr>
          <w:rStyle w:val="cf11"/>
          <w:rFonts w:asciiTheme="minorHAnsi" w:hAnsiTheme="minorHAnsi" w:cstheme="minorHAnsi"/>
          <w:sz w:val="22"/>
          <w:szCs w:val="22"/>
        </w:rPr>
        <w:t xml:space="preserve"> but </w:t>
      </w:r>
      <w:r w:rsidRPr="005B0EE4">
        <w:rPr>
          <w:rStyle w:val="cf11"/>
          <w:rFonts w:asciiTheme="minorHAnsi" w:hAnsiTheme="minorHAnsi" w:cstheme="minorHAnsi"/>
          <w:sz w:val="22"/>
          <w:szCs w:val="22"/>
        </w:rPr>
        <w:t xml:space="preserve">there is little research into the effect difficult conversations have on the wellbeing of staff. It has been established that EI is important to both customer retention, staff retention and business performance, but </w:t>
      </w:r>
      <w:r>
        <w:rPr>
          <w:rStyle w:val="cf11"/>
          <w:rFonts w:asciiTheme="minorHAnsi" w:hAnsiTheme="minorHAnsi" w:cstheme="minorHAnsi"/>
          <w:sz w:val="22"/>
          <w:szCs w:val="22"/>
        </w:rPr>
        <w:t>there is no discussion on</w:t>
      </w:r>
      <w:r w:rsidRPr="005B0EE4">
        <w:rPr>
          <w:rStyle w:val="cf11"/>
          <w:rFonts w:asciiTheme="minorHAnsi" w:hAnsiTheme="minorHAnsi" w:cstheme="minorHAnsi"/>
          <w:sz w:val="22"/>
          <w:szCs w:val="22"/>
        </w:rPr>
        <w:t xml:space="preserve"> how the new safer gambling requirements</w:t>
      </w:r>
      <w:r>
        <w:rPr>
          <w:rStyle w:val="cf11"/>
          <w:rFonts w:asciiTheme="minorHAnsi" w:hAnsiTheme="minorHAnsi" w:cstheme="minorHAnsi"/>
          <w:sz w:val="22"/>
          <w:szCs w:val="22"/>
        </w:rPr>
        <w:t>,</w:t>
      </w:r>
      <w:r w:rsidRPr="005B0EE4">
        <w:rPr>
          <w:rStyle w:val="Heading3Char"/>
          <w:rFonts w:asciiTheme="minorHAnsi" w:hAnsiTheme="minorHAnsi" w:cstheme="minorHAnsi"/>
          <w:sz w:val="22"/>
          <w:szCs w:val="22"/>
        </w:rPr>
        <w:t xml:space="preserve"> </w:t>
      </w:r>
      <w:r w:rsidRPr="005B0EE4">
        <w:rPr>
          <w:rFonts w:asciiTheme="minorHAnsi" w:hAnsiTheme="minorHAnsi" w:cstheme="minorHAnsi"/>
          <w:sz w:val="22"/>
          <w:szCs w:val="22"/>
          <w:shd w:val="clear" w:color="auto" w:fill="FFFFFF"/>
        </w:rPr>
        <w:t xml:space="preserve">or the Australian equivalent, affect the wellbeing of casino hosts. </w:t>
      </w:r>
      <w:r>
        <w:rPr>
          <w:rFonts w:asciiTheme="minorHAnsi" w:hAnsiTheme="minorHAnsi" w:cstheme="minorHAnsi"/>
          <w:sz w:val="22"/>
          <w:szCs w:val="22"/>
          <w:shd w:val="clear" w:color="auto" w:fill="FFFFFF"/>
        </w:rPr>
        <w:t>I</w:t>
      </w:r>
      <w:r w:rsidRPr="005B0EE4">
        <w:rPr>
          <w:rFonts w:asciiTheme="minorHAnsi" w:hAnsiTheme="minorHAnsi" w:cstheme="minorHAnsi"/>
          <w:sz w:val="22"/>
          <w:szCs w:val="22"/>
          <w:shd w:val="clear" w:color="auto" w:fill="FFFFFF"/>
        </w:rPr>
        <w:t xml:space="preserve">f staff feel empathy with the customers and staff are managing their emotions and using them to influence others, it is argued that surface acting is not enough. There is </w:t>
      </w:r>
      <w:r>
        <w:rPr>
          <w:rFonts w:asciiTheme="minorHAnsi" w:hAnsiTheme="minorHAnsi" w:cstheme="minorHAnsi"/>
          <w:sz w:val="22"/>
          <w:szCs w:val="22"/>
          <w:shd w:val="clear" w:color="auto" w:fill="FFFFFF"/>
        </w:rPr>
        <w:t xml:space="preserve">also </w:t>
      </w:r>
      <w:r w:rsidRPr="005B0EE4">
        <w:rPr>
          <w:rFonts w:asciiTheme="minorHAnsi" w:hAnsiTheme="minorHAnsi" w:cstheme="minorHAnsi"/>
          <w:sz w:val="22"/>
          <w:szCs w:val="22"/>
          <w:shd w:val="clear" w:color="auto" w:fill="FFFFFF"/>
        </w:rPr>
        <w:t xml:space="preserve">research into how the deep acting branch of emotional labour </w:t>
      </w:r>
      <w:r>
        <w:rPr>
          <w:rFonts w:asciiTheme="minorHAnsi" w:hAnsiTheme="minorHAnsi" w:cstheme="minorHAnsi"/>
          <w:sz w:val="22"/>
          <w:szCs w:val="22"/>
          <w:shd w:val="clear" w:color="auto" w:fill="FFFFFF"/>
        </w:rPr>
        <w:t>may</w:t>
      </w:r>
      <w:r w:rsidRPr="005B0EE4">
        <w:rPr>
          <w:rFonts w:asciiTheme="minorHAnsi" w:hAnsiTheme="minorHAnsi" w:cstheme="minorHAnsi"/>
          <w:sz w:val="22"/>
          <w:szCs w:val="22"/>
          <w:shd w:val="clear" w:color="auto" w:fill="FFFFFF"/>
        </w:rPr>
        <w:t xml:space="preserve"> make staff happier and that it creates a better interaction between customers and hosts</w:t>
      </w:r>
      <w:r>
        <w:rPr>
          <w:rFonts w:asciiTheme="minorHAnsi" w:hAnsiTheme="minorHAnsi" w:cstheme="minorHAnsi"/>
          <w:sz w:val="22"/>
          <w:szCs w:val="22"/>
          <w:shd w:val="clear" w:color="auto" w:fill="FFFFFF"/>
        </w:rPr>
        <w:t xml:space="preserve">. </w:t>
      </w:r>
      <w:r w:rsidRPr="005B0EE4">
        <w:rPr>
          <w:rFonts w:asciiTheme="minorHAnsi" w:hAnsiTheme="minorHAnsi" w:cstheme="minorHAnsi"/>
          <w:sz w:val="22"/>
          <w:szCs w:val="22"/>
          <w:shd w:val="clear" w:color="auto" w:fill="FFFFFF"/>
        </w:rPr>
        <w:t xml:space="preserve">However, given the emotional nature of gaming itself how does this deep acting affect the mental wellbeing of the staff themselves? Difficult conversations can quickly turn confrontational if not handled correctly. </w:t>
      </w:r>
      <w:r>
        <w:rPr>
          <w:rFonts w:asciiTheme="minorHAnsi" w:hAnsiTheme="minorHAnsi" w:cstheme="minorHAnsi"/>
          <w:sz w:val="22"/>
          <w:szCs w:val="22"/>
          <w:shd w:val="clear" w:color="auto" w:fill="FFFFFF"/>
        </w:rPr>
        <w:t>Whilst c</w:t>
      </w:r>
      <w:r w:rsidRPr="005B0EE4">
        <w:rPr>
          <w:rFonts w:asciiTheme="minorHAnsi" w:hAnsiTheme="minorHAnsi" w:cstheme="minorHAnsi"/>
          <w:sz w:val="22"/>
          <w:szCs w:val="22"/>
          <w:shd w:val="clear" w:color="auto" w:fill="FFFFFF"/>
        </w:rPr>
        <w:t>onflict resolution is one of the most researched interpersonal skills in the corporate world</w:t>
      </w:r>
      <w:r>
        <w:rPr>
          <w:rFonts w:asciiTheme="minorHAnsi" w:hAnsiTheme="minorHAnsi" w:cstheme="minorHAnsi"/>
          <w:sz w:val="22"/>
          <w:szCs w:val="22"/>
          <w:shd w:val="clear" w:color="auto" w:fill="FFFFFF"/>
        </w:rPr>
        <w:t>,</w:t>
      </w:r>
      <w:r w:rsidRPr="005B0EE4">
        <w:rPr>
          <w:rFonts w:asciiTheme="minorHAnsi" w:hAnsiTheme="minorHAnsi" w:cstheme="minorHAnsi"/>
          <w:sz w:val="22"/>
          <w:szCs w:val="22"/>
          <w:shd w:val="clear" w:color="auto" w:fill="FFFFFF"/>
        </w:rPr>
        <w:t xml:space="preserve"> the different approaches to conflict resolution</w:t>
      </w:r>
      <w:r>
        <w:rPr>
          <w:rFonts w:asciiTheme="minorHAnsi" w:hAnsiTheme="minorHAnsi" w:cstheme="minorHAnsi"/>
          <w:sz w:val="22"/>
          <w:szCs w:val="22"/>
          <w:shd w:val="clear" w:color="auto" w:fill="FFFFFF"/>
        </w:rPr>
        <w:t xml:space="preserve"> using</w:t>
      </w:r>
      <w:r w:rsidRPr="005B0EE4">
        <w:rPr>
          <w:rFonts w:asciiTheme="minorHAnsi" w:hAnsiTheme="minorHAnsi" w:cstheme="minorHAnsi"/>
          <w:sz w:val="22"/>
          <w:szCs w:val="22"/>
          <w:shd w:val="clear" w:color="auto" w:fill="FFFFFF"/>
        </w:rPr>
        <w:t xml:space="preserve"> EI</w:t>
      </w:r>
      <w:r w:rsidRPr="005B0EE4">
        <w:rPr>
          <w:rFonts w:asciiTheme="minorHAnsi" w:hAnsiTheme="minorHAnsi" w:cstheme="minorHAnsi"/>
          <w:sz w:val="18"/>
          <w:szCs w:val="18"/>
          <w:shd w:val="clear" w:color="auto" w:fill="FFFFFF"/>
        </w:rPr>
        <w:t xml:space="preserve"> </w:t>
      </w:r>
      <w:r w:rsidRPr="005B0EE4">
        <w:rPr>
          <w:rFonts w:asciiTheme="minorHAnsi" w:hAnsiTheme="minorHAnsi" w:cstheme="minorHAnsi"/>
          <w:sz w:val="22"/>
          <w:szCs w:val="22"/>
          <w:shd w:val="clear" w:color="auto" w:fill="FFFFFF"/>
        </w:rPr>
        <w:t>is also becoming a vital skill for casino workers for dealing with potentially more emotionally charged customers. Using EI to manage their own emotions and those of customers is essential but also draining.</w:t>
      </w:r>
    </w:p>
    <w:p w14:paraId="58411433" w14:textId="172BF204" w:rsidR="008652F7" w:rsidRPr="005B0EE4" w:rsidRDefault="008652F7" w:rsidP="008652F7">
      <w:pPr>
        <w:jc w:val="both"/>
        <w:rPr>
          <w:rFonts w:cstheme="minorHAnsi"/>
        </w:rPr>
      </w:pPr>
      <w:r w:rsidRPr="005B0EE4">
        <w:rPr>
          <w:rFonts w:cstheme="minorHAnsi"/>
        </w:rPr>
        <w:t xml:space="preserve">Daniel Goleman’s </w:t>
      </w:r>
      <w:r>
        <w:rPr>
          <w:rFonts w:cstheme="minorHAnsi"/>
        </w:rPr>
        <w:t xml:space="preserve">  </w:t>
      </w:r>
      <w:sdt>
        <w:sdtPr>
          <w:rPr>
            <w:rFonts w:ascii="Calibri" w:hAnsi="Calibri" w:cs="Calibri"/>
            <w:color w:val="000000"/>
            <w:highlight w:val="white"/>
          </w:rPr>
          <w:alias w:val="Citation"/>
          <w:tag w:val="{&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
          <w:id w:val="201527297"/>
          <w:placeholder>
            <w:docPart w:val="FD7652DC20D440C39747302D7664D3BC"/>
          </w:placeholder>
        </w:sdtPr>
        <w:sdtContent>
          <w:r w:rsidR="00431EBB">
            <w:rPr>
              <w:rFonts w:ascii="Calibri" w:eastAsia="Times New Roman" w:hAnsi="Calibri" w:cs="Calibri"/>
              <w:color w:val="000000"/>
            </w:rPr>
            <w:t>(Goleman, 2020)</w:t>
          </w:r>
        </w:sdtContent>
      </w:sdt>
      <w:r>
        <w:rPr>
          <w:rFonts w:ascii="Calibri" w:hAnsi="Calibri" w:cs="Calibri"/>
          <w:color w:val="000000"/>
        </w:rPr>
        <w:t xml:space="preserve"> </w:t>
      </w:r>
      <w:r w:rsidRPr="005B0EE4">
        <w:rPr>
          <w:rFonts w:cstheme="minorHAnsi"/>
        </w:rPr>
        <w:t xml:space="preserve">5 step process of EI (shown below in Figure </w:t>
      </w:r>
      <w:r>
        <w:rPr>
          <w:rFonts w:cstheme="minorHAnsi"/>
        </w:rPr>
        <w:t>1</w:t>
      </w:r>
      <w:r w:rsidRPr="005B0EE4">
        <w:rPr>
          <w:rFonts w:cstheme="minorHAnsi"/>
        </w:rPr>
        <w:t xml:space="preserve">) </w:t>
      </w:r>
      <w:r>
        <w:rPr>
          <w:rFonts w:cstheme="minorHAnsi"/>
        </w:rPr>
        <w:t>can be used as a tool to use</w:t>
      </w:r>
      <w:r w:rsidRPr="005B0EE4">
        <w:rPr>
          <w:rFonts w:cstheme="minorHAnsi"/>
        </w:rPr>
        <w:t xml:space="preserve"> when addressing difficult conversations.</w:t>
      </w:r>
    </w:p>
    <w:p w14:paraId="53B0C271" w14:textId="77777777" w:rsidR="008652F7" w:rsidRPr="005B0EE4" w:rsidRDefault="008652F7" w:rsidP="008652F7">
      <w:pPr>
        <w:jc w:val="both"/>
        <w:rPr>
          <w:rFonts w:cstheme="minorHAnsi"/>
        </w:rPr>
      </w:pPr>
      <w:r w:rsidRPr="005B0EE4">
        <w:rPr>
          <w:rFonts w:cstheme="minorHAnsi"/>
          <w:noProof/>
        </w:rPr>
        <w:lastRenderedPageBreak/>
        <w:drawing>
          <wp:inline distT="0" distB="0" distL="0" distR="0" wp14:anchorId="684745CB" wp14:editId="114D59E3">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F2041B1" w14:textId="77777777" w:rsidR="008652F7" w:rsidRPr="005B0EE4" w:rsidRDefault="008652F7" w:rsidP="008652F7">
      <w:pPr>
        <w:jc w:val="both"/>
        <w:rPr>
          <w:rFonts w:cstheme="minorHAnsi"/>
        </w:rPr>
      </w:pPr>
      <w:r w:rsidRPr="005B0EE4">
        <w:rPr>
          <w:rFonts w:cstheme="minorHAnsi"/>
        </w:rPr>
        <w:t>Figure 1. Goleman’s five step process (</w:t>
      </w:r>
      <w:r>
        <w:rPr>
          <w:rFonts w:cstheme="minorHAnsi"/>
        </w:rPr>
        <w:t>Goleman, 2020</w:t>
      </w:r>
      <w:r w:rsidRPr="005B0EE4">
        <w:rPr>
          <w:rFonts w:cstheme="minorHAnsi"/>
        </w:rPr>
        <w:t>).</w:t>
      </w:r>
    </w:p>
    <w:p w14:paraId="5384F891" w14:textId="77777777" w:rsidR="008652F7" w:rsidRPr="005B0EE4" w:rsidRDefault="008652F7" w:rsidP="008652F7">
      <w:pPr>
        <w:ind w:left="720"/>
        <w:jc w:val="both"/>
        <w:rPr>
          <w:rFonts w:cstheme="minorHAnsi"/>
        </w:rPr>
      </w:pPr>
      <w:r w:rsidRPr="005B0EE4">
        <w:rPr>
          <w:rFonts w:cstheme="minorHAnsi"/>
        </w:rPr>
        <w:t xml:space="preserve">• Self-Awareness: Hosts should be aware of how the conversation is affecting their feelings, they want to appear friendly and positive not uptight and nervous, being aware of how the other party is feeling will also aid them in knowing when lines are being crossed. </w:t>
      </w:r>
    </w:p>
    <w:p w14:paraId="2F40C7A4" w14:textId="77777777" w:rsidR="008652F7" w:rsidRPr="005B0EE4" w:rsidRDefault="008652F7" w:rsidP="008652F7">
      <w:pPr>
        <w:ind w:left="720"/>
        <w:jc w:val="both"/>
        <w:rPr>
          <w:rFonts w:cstheme="minorHAnsi"/>
        </w:rPr>
      </w:pPr>
      <w:r w:rsidRPr="005B0EE4">
        <w:rPr>
          <w:rFonts w:cstheme="minorHAnsi"/>
        </w:rPr>
        <w:t>• Self-Regulation: Hosts must regulate their own feelings; they maybe feel anger at the customers reaction and want to vent that they don’t want to have to ask these personal questions either, but they have to, this would only be detrimental to the conversation.</w:t>
      </w:r>
    </w:p>
    <w:p w14:paraId="6337A6CF" w14:textId="77777777" w:rsidR="008652F7" w:rsidRPr="005B0EE4" w:rsidRDefault="008652F7" w:rsidP="008652F7">
      <w:pPr>
        <w:ind w:left="720"/>
        <w:jc w:val="both"/>
        <w:rPr>
          <w:rFonts w:cstheme="minorHAnsi"/>
        </w:rPr>
      </w:pPr>
      <w:r w:rsidRPr="005B0EE4">
        <w:rPr>
          <w:rFonts w:cstheme="minorHAnsi"/>
        </w:rPr>
        <w:t xml:space="preserve"> • Self-Motivation: The emotions and energy levels of the participants in difficult conversations frequently become depleted. It's important to maintain motivation and encouragement to find the solution while still maintaining a pleasant demeanour.</w:t>
      </w:r>
    </w:p>
    <w:p w14:paraId="690730EF" w14:textId="77777777" w:rsidR="008652F7" w:rsidRPr="005B0EE4" w:rsidRDefault="008652F7" w:rsidP="008652F7">
      <w:pPr>
        <w:ind w:left="720"/>
        <w:jc w:val="both"/>
        <w:rPr>
          <w:rFonts w:cstheme="minorHAnsi"/>
        </w:rPr>
      </w:pPr>
      <w:r w:rsidRPr="005B0EE4">
        <w:rPr>
          <w:rFonts w:cstheme="minorHAnsi"/>
        </w:rPr>
        <w:t xml:space="preserve"> • Empathy: In this situation this maybe one of the most difficult to show. It’s very difficult to empathise with a player’s loss when you are not a gambler yourself – in reality it’s the nature of the game. However, it is vital to these conversations that players feel that hosts are sincere, and it could be a turning point for the conversation.</w:t>
      </w:r>
    </w:p>
    <w:p w14:paraId="53ED2394" w14:textId="77777777" w:rsidR="008652F7" w:rsidRPr="005B0EE4" w:rsidRDefault="008652F7" w:rsidP="008652F7">
      <w:pPr>
        <w:ind w:left="720"/>
        <w:jc w:val="both"/>
        <w:rPr>
          <w:rFonts w:cstheme="minorHAnsi"/>
        </w:rPr>
      </w:pPr>
      <w:r w:rsidRPr="005B0EE4">
        <w:rPr>
          <w:rFonts w:cstheme="minorHAnsi"/>
        </w:rPr>
        <w:t xml:space="preserve">• Interpersonal Relationships: Building positive relationships between hosts and players will make these conversations run smoother, so building these relationships before conversation are needed will make them less intense and increases the tendency of reaching a resolution sooner. </w:t>
      </w:r>
    </w:p>
    <w:p w14:paraId="4B7ACE0A" w14:textId="77777777" w:rsidR="008652F7" w:rsidRPr="005B0EE4" w:rsidRDefault="008652F7" w:rsidP="008652F7">
      <w:pPr>
        <w:jc w:val="both"/>
        <w:rPr>
          <w:rFonts w:cstheme="minorHAnsi"/>
        </w:rPr>
      </w:pPr>
    </w:p>
    <w:p w14:paraId="413F3757" w14:textId="77777777" w:rsidR="008652F7" w:rsidRPr="005B0EE4" w:rsidRDefault="008652F7" w:rsidP="008652F7">
      <w:pPr>
        <w:tabs>
          <w:tab w:val="left" w:pos="6085"/>
        </w:tabs>
        <w:jc w:val="both"/>
        <w:rPr>
          <w:rFonts w:cstheme="minorHAnsi"/>
        </w:rPr>
      </w:pPr>
      <w:r w:rsidRPr="005B0EE4">
        <w:rPr>
          <w:rFonts w:cstheme="minorHAnsi"/>
        </w:rPr>
        <w:t>Goleman 1995 claims that there is a process to these steps in that you cannot progress to the one without first achieving the other (see Figure 1). How can someone regulate their emotions if they are not first aware of them?</w:t>
      </w:r>
    </w:p>
    <w:p w14:paraId="313AD90D" w14:textId="60EF850C" w:rsidR="008652F7" w:rsidRPr="005B0EE4" w:rsidRDefault="008652F7" w:rsidP="008652F7">
      <w:pPr>
        <w:tabs>
          <w:tab w:val="left" w:pos="6085"/>
        </w:tabs>
        <w:jc w:val="both"/>
        <w:rPr>
          <w:rFonts w:cstheme="minorHAnsi"/>
          <w:color w:val="000000"/>
          <w:highlight w:val="white"/>
        </w:rPr>
      </w:pPr>
      <w:r w:rsidRPr="005B0EE4">
        <w:rPr>
          <w:rFonts w:cstheme="minorHAnsi"/>
        </w:rPr>
        <w:lastRenderedPageBreak/>
        <w:t xml:space="preserve">No matter who the transmitter is, emotions can spread quickly as has been outlined in research by </w:t>
      </w:r>
      <w:sdt>
        <w:sdtPr>
          <w:rPr>
            <w:rFonts w:cstheme="minorHAnsi"/>
            <w:color w:val="000000"/>
            <w:highlight w:val="white"/>
          </w:rPr>
          <w:alias w:val="Citation"/>
          <w:tag w:val="{&quot;referencesIds&quot;:[&quot;doc:63542c438f087a6576d1af26&quot;],&quot;referencesOptions&quot;:{&quot;doc:63542c438f087a6576d1af26&quot;:{&quot;author&quot;:true,&quot;year&quot;:true,&quot;pageReplace&quot;:&quot;&quot;,&quot;prefix&quot;:&quot;&quot;,&quot;suffix&quot;:&quot;&quot;}},&quot;hasBrokenReferences&quot;:false,&quot;hasManualEdits&quot;:false,&quot;citationType&quot;:&quot;inline&quot;}"/>
          <w:id w:val="-1928732726"/>
          <w:placeholder>
            <w:docPart w:val="6296659B89384FBE848C5516DFBE67AF"/>
          </w:placeholder>
        </w:sdtPr>
        <w:sdtContent>
          <w:r w:rsidR="00431EBB">
            <w:rPr>
              <w:rFonts w:ascii="Calibri" w:eastAsia="Times New Roman" w:hAnsi="Calibri" w:cs="Calibri"/>
              <w:color w:val="000000"/>
            </w:rPr>
            <w:t>(Hatfield et al., 1993)</w:t>
          </w:r>
        </w:sdtContent>
      </w:sdt>
      <w:r w:rsidRPr="005B0EE4">
        <w:rPr>
          <w:rFonts w:cstheme="minorHAnsi"/>
        </w:rPr>
        <w:t xml:space="preserve">. People unconsciously and consistently imitate other people's facial expressions, voices, postures, and movements, referred to as emotional contagion. Numerous academics have hypothesised that emotions impact the flow of a communication between customer-contact professionals and a customer  </w:t>
      </w:r>
      <w:sdt>
        <w:sdtPr>
          <w:rPr>
            <w:rFonts w:cstheme="minorHAnsi"/>
            <w:color w:val="000000"/>
            <w:highlight w:val="white"/>
          </w:rPr>
          <w:alias w:val="Citation"/>
          <w:tag w:val="{&quot;referencesIds&quot;:[&quot;doc:63542e438f08fb4dbff7353c&quot;],&quot;referencesOptions&quot;:{&quot;doc:63542e438f08fb4dbff7353c&quot;:{&quot;author&quot;:true,&quot;year&quot;:true,&quot;pageReplace&quot;:&quot;&quot;,&quot;prefix&quot;:&quot;&quot;,&quot;suffix&quot;:&quot;&quot;}},&quot;hasBrokenReferences&quot;:false,&quot;hasManualEdits&quot;:false,&quot;citationType&quot;:&quot;inline&quot;}"/>
          <w:id w:val="-1379465220"/>
          <w:placeholder>
            <w:docPart w:val="73A647847FA54302B14CD90FB481619A"/>
          </w:placeholder>
        </w:sdtPr>
        <w:sdtContent>
          <w:r w:rsidR="00431EBB">
            <w:rPr>
              <w:rFonts w:ascii="Calibri" w:eastAsia="Times New Roman" w:hAnsi="Calibri" w:cs="Calibri"/>
              <w:color w:val="000000"/>
            </w:rPr>
            <w:t>(Schuller &amp; Batliner, 2013)</w:t>
          </w:r>
        </w:sdtContent>
      </w:sdt>
      <w:r w:rsidRPr="005B0EE4">
        <w:rPr>
          <w:rFonts w:cstheme="minorHAnsi"/>
        </w:rPr>
        <w:t>. Verbal cues, and even more so, nonverbal cues from the host or player set the emotional tone in a conversation. Regardless of the facial expression displayed, witnessing someone exhibit a particular emotion can bring about that feeling. People can become influenced in an unconscious manner. If you walk into a shop and someone greets you with a friendly smile you are more likely to feel comfortable in that person’s presence. In many industries the customer’s interaction with staff can be a major factor in their overall perception and judgement of service quality and a determining factor as to return visits and loyalty.</w:t>
      </w:r>
      <w:r w:rsidRPr="005B0EE4">
        <w:rPr>
          <w:rFonts w:cstheme="minorHAnsi"/>
          <w:color w:val="000000"/>
          <w:highlight w:val="white"/>
        </w:rPr>
        <w:t xml:space="preserve"> </w:t>
      </w:r>
      <w:r w:rsidRPr="005B0EE4">
        <w:rPr>
          <w:rFonts w:cstheme="minorHAnsi"/>
          <w:color w:val="000000"/>
        </w:rPr>
        <w:t xml:space="preserve">The control of emotions is important for service sector personnel, according to Ashforth and Humphrey (1993), as judgements of service quality are frequently based on emotion.  </w:t>
      </w:r>
      <w:sdt>
        <w:sdtPr>
          <w:rPr>
            <w:rFonts w:cstheme="minorHAnsi"/>
            <w:color w:val="000000"/>
            <w:highlight w:val="white"/>
          </w:rPr>
          <w:alias w:val="Citation"/>
          <w:tag w:val="{&quot;referencesIds&quot;:[&quot;doc:635444d98f086b415fdb954d&quot;],&quot;referencesOptions&quot;:{&quot;doc:635444d98f086b415fdb954d&quot;:{&quot;author&quot;:true,&quot;year&quot;:true,&quot;pageReplace&quot;:&quot;&quot;,&quot;prefix&quot;:&quot;&quot;,&quot;suffix&quot;:&quot;&quot;}},&quot;hasBrokenReferences&quot;:false,&quot;hasManualEdits&quot;:false,&quot;citationType&quot;:&quot;inline&quot;}"/>
          <w:id w:val="-1834681961"/>
          <w:placeholder>
            <w:docPart w:val="2740B87D4A5245D0BCA97FBE16F800EA"/>
          </w:placeholder>
        </w:sdtPr>
        <w:sdtContent>
          <w:r w:rsidR="00431EBB">
            <w:rPr>
              <w:rFonts w:ascii="Calibri" w:eastAsia="Times New Roman" w:hAnsi="Calibri" w:cs="Calibri"/>
              <w:color w:val="000000"/>
            </w:rPr>
            <w:t>(Ashforth &amp; Humphrey, 1993)</w:t>
          </w:r>
        </w:sdtContent>
      </w:sdt>
    </w:p>
    <w:p w14:paraId="39A59666" w14:textId="77777777" w:rsidR="008652F7" w:rsidRPr="005B0EE4" w:rsidRDefault="008652F7" w:rsidP="008652F7">
      <w:pPr>
        <w:tabs>
          <w:tab w:val="left" w:pos="6085"/>
        </w:tabs>
        <w:jc w:val="both"/>
        <w:rPr>
          <w:rFonts w:cstheme="minorHAnsi"/>
          <w:color w:val="000000"/>
          <w:highlight w:val="white"/>
        </w:rPr>
      </w:pPr>
      <w:r w:rsidRPr="005B0EE4">
        <w:rPr>
          <w:rFonts w:cstheme="minorHAnsi"/>
          <w:color w:val="000000"/>
          <w:highlight w:val="white"/>
        </w:rPr>
        <w:t>If a customer comes to play on a table and the host fails to connect or interact with them regardless of whether they win or lose it is unlikely that the player will regard the transaction as entertaining. Ultimately gaming is a leisure activity that should be fun.</w:t>
      </w:r>
    </w:p>
    <w:p w14:paraId="20879642" w14:textId="3FC6714B" w:rsidR="008652F7" w:rsidRPr="005B0EE4" w:rsidRDefault="008652F7" w:rsidP="008652F7">
      <w:pPr>
        <w:tabs>
          <w:tab w:val="left" w:pos="6085"/>
        </w:tabs>
        <w:jc w:val="both"/>
        <w:rPr>
          <w:rFonts w:cstheme="minorHAnsi"/>
          <w:color w:val="000000"/>
          <w:highlight w:val="white"/>
        </w:rPr>
      </w:pPr>
      <w:r w:rsidRPr="005B0EE4">
        <w:rPr>
          <w:rFonts w:cstheme="minorHAnsi"/>
          <w:color w:val="000000"/>
          <w:highlight w:val="white"/>
        </w:rPr>
        <w:t>Pretence</w:t>
      </w:r>
      <w:r>
        <w:rPr>
          <w:rFonts w:cstheme="minorHAnsi"/>
          <w:color w:val="000000"/>
          <w:highlight w:val="white"/>
        </w:rPr>
        <w:t xml:space="preserve">  </w:t>
      </w:r>
      <w:sdt>
        <w:sdtPr>
          <w:rPr>
            <w:rFonts w:ascii="Calibri" w:hAnsi="Calibri" w:cs="Calibr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95525674"/>
          <w:placeholder>
            <w:docPart w:val="F70945A12FAD40FB937BBC3A03FA7F3E"/>
          </w:placeholder>
        </w:sdtPr>
        <w:sdtContent>
          <w:r w:rsidR="00431EBB">
            <w:rPr>
              <w:rFonts w:ascii="Calibri" w:eastAsia="Times New Roman" w:hAnsi="Calibri" w:cs="Calibri"/>
              <w:color w:val="000000"/>
            </w:rPr>
            <w:t>(Prentice, 2016)</w:t>
          </w:r>
        </w:sdtContent>
      </w:sdt>
      <w:r w:rsidRPr="005B0EE4">
        <w:rPr>
          <w:rFonts w:cstheme="minorHAnsi"/>
          <w:color w:val="000000"/>
          <w:highlight w:val="white"/>
        </w:rPr>
        <w:t xml:space="preserve"> states that the perception of service quality is particularly important within the casino industry as there are no physical products to judge. Even if the player is losing the casino host must ensure that the player has a positive experience that leads to retention and return visits.</w:t>
      </w:r>
    </w:p>
    <w:p w14:paraId="0C9C153B" w14:textId="59295E83" w:rsidR="008652F7" w:rsidRPr="005B0EE4" w:rsidRDefault="008652F7" w:rsidP="008652F7">
      <w:pPr>
        <w:jc w:val="both"/>
        <w:rPr>
          <w:rFonts w:cstheme="minorHAnsi"/>
          <w:color w:val="000000"/>
        </w:rPr>
      </w:pPr>
      <w:r w:rsidRPr="005B0EE4">
        <w:rPr>
          <w:rFonts w:cstheme="minorHAnsi"/>
        </w:rPr>
        <w:t xml:space="preserve">Retaining current casino patrons and casino profitability have a positive nonlinear connection, according to  </w:t>
      </w:r>
      <w:sdt>
        <w:sdtPr>
          <w:rPr>
            <w:rFonts w:cstheme="minorHAnsi"/>
            <w:color w:val="000000"/>
            <w:highlight w:val="white"/>
          </w:rPr>
          <w:alias w:val="Citation"/>
          <w:tag w:val="{&quot;referencesIds&quot;:[&quot;doc:622a48838f08c9fdc4c0c0d2&quot;],&quot;referencesOptions&quot;:{&quot;doc:622a48838f08c9fdc4c0c0d2&quot;:{&quot;author&quot;:true,&quot;year&quot;:true,&quot;pageReplace&quot;:&quot;&quot;,&quot;prefix&quot;:&quot;&quot;,&quot;suffix&quot;:&quot;&quot;}},&quot;hasBrokenReferences&quot;:false,&quot;hasManualEdits&quot;:false,&quot;citationType&quot;:&quot;inline&quot;}"/>
          <w:id w:val="-1891332097"/>
          <w:placeholder>
            <w:docPart w:val="1562F9C10C424374812A26413ED69D55"/>
          </w:placeholder>
        </w:sdtPr>
        <w:sdtContent>
          <w:r w:rsidR="00431EBB">
            <w:rPr>
              <w:rFonts w:ascii="Calibri" w:eastAsia="Times New Roman" w:hAnsi="Calibri" w:cs="Calibri"/>
              <w:color w:val="000000"/>
            </w:rPr>
            <w:t>(Watson &amp; Kale, 2003)</w:t>
          </w:r>
        </w:sdtContent>
      </w:sdt>
      <w:r w:rsidRPr="005B0EE4">
        <w:rPr>
          <w:rFonts w:cstheme="minorHAnsi"/>
          <w:color w:val="FF0000"/>
        </w:rPr>
        <w:t xml:space="preserve">. </w:t>
      </w:r>
      <w:r w:rsidRPr="005B0EE4">
        <w:rPr>
          <w:rFonts w:cstheme="minorHAnsi"/>
        </w:rPr>
        <w:t xml:space="preserve">It is estimated that increasing customer retention by 5 percent could lead to anything from a 25% to 85% increase in revenue  </w:t>
      </w:r>
      <w:sdt>
        <w:sdtPr>
          <w:rPr>
            <w:rFonts w:cstheme="minorHAnsi"/>
            <w:color w:val="000000"/>
            <w:highlight w:val="white"/>
          </w:rPr>
          <w:alias w:val="Citation"/>
          <w:tag w:val="{&quot;referencesIds&quot;:[&quot;doc:635428638f084a4ecb4b43ef&quot;],&quot;referencesOptions&quot;:{&quot;doc:635428638f084a4ecb4b43ef&quot;:{&quot;author&quot;:true,&quot;year&quot;:true,&quot;pageReplace&quot;:&quot;&quot;,&quot;prefix&quot;:&quot;&quot;,&quot;suffix&quot;:&quot;&quot;}},&quot;hasBrokenReferences&quot;:false,&quot;hasManualEdits&quot;:false,&quot;citationType&quot;:&quot;inline&quot;}"/>
          <w:id w:val="-1779167193"/>
          <w:placeholder>
            <w:docPart w:val="A200A70879E94E7B95EAEC05740BD9AE"/>
          </w:placeholder>
        </w:sdtPr>
        <w:sdtContent>
          <w:r w:rsidR="00431EBB">
            <w:rPr>
              <w:rFonts w:ascii="Calibri" w:eastAsia="Times New Roman" w:hAnsi="Calibri" w:cs="Calibri"/>
              <w:color w:val="000000"/>
            </w:rPr>
            <w:t>(Reichheld et al., 1996)</w:t>
          </w:r>
        </w:sdtContent>
      </w:sdt>
      <w:r w:rsidRPr="005B0EE4">
        <w:rPr>
          <w:rFonts w:cstheme="minorHAnsi"/>
          <w:color w:val="000000"/>
        </w:rPr>
        <w:t xml:space="preserve"> Casino hosts, like other service employees, must effectively manage their own emotions in order to manage those of the players.  </w:t>
      </w:r>
      <w:sdt>
        <w:sdtPr>
          <w:rPr>
            <w:rFonts w:cstheme="minorHAnsi"/>
            <w:color w:val="000000"/>
            <w:highlight w:val="white"/>
          </w:rPr>
          <w:alias w:val="Citation"/>
          <w:tag w:val="{&quot;referencesIds&quot;:[&quot;doc:63542a8f8f08fb4dbff73509&quot;],&quot;referencesOptions&quot;:{&quot;doc:63542a8f8f08fb4dbff73509&quot;:{&quot;author&quot;:true,&quot;year&quot;:true,&quot;pageReplace&quot;:&quot;&quot;,&quot;prefix&quot;:&quot;&quot;,&quot;suffix&quot;:&quot;&quot;}},&quot;hasBrokenReferences&quot;:false,&quot;hasManualEdits&quot;:false,&quot;citationType&quot;:&quot;inline&quot;}"/>
          <w:id w:val="-200012771"/>
          <w:placeholder>
            <w:docPart w:val="2DE36B14F9FC46D8BFD5FA1A291D58B8"/>
          </w:placeholder>
        </w:sdtPr>
        <w:sdtContent>
          <w:r w:rsidR="00431EBB">
            <w:rPr>
              <w:rFonts w:ascii="Calibri" w:eastAsia="Times New Roman" w:hAnsi="Calibri" w:cs="Calibri"/>
              <w:color w:val="000000"/>
            </w:rPr>
            <w:t>(LEIDNER, 1999)</w:t>
          </w:r>
        </w:sdtContent>
      </w:sdt>
      <w:r w:rsidRPr="005B0EE4">
        <w:rPr>
          <w:rFonts w:cstheme="minorHAnsi"/>
          <w:color w:val="000000"/>
        </w:rPr>
        <w:t xml:space="preserve"> </w:t>
      </w:r>
    </w:p>
    <w:p w14:paraId="5AE73533" w14:textId="200EC242" w:rsidR="008652F7" w:rsidRPr="005B0EE4" w:rsidRDefault="008652F7" w:rsidP="008652F7">
      <w:pPr>
        <w:tabs>
          <w:tab w:val="left" w:pos="6085"/>
        </w:tabs>
        <w:jc w:val="both"/>
        <w:rPr>
          <w:rFonts w:cstheme="minorHAnsi"/>
        </w:rPr>
      </w:pPr>
      <w:r w:rsidRPr="005B0EE4">
        <w:rPr>
          <w:rFonts w:cstheme="minorHAnsi"/>
        </w:rPr>
        <w:t xml:space="preserve">Customers' positive evaluations of the service interaction may be improved by an employee's capacity to comprehend customers' gambling motivations and to modify for their varying needs and requests. Prior studies have demonstrated that consumers' positive emotional responses to service are strongly influenced by the empathy and attentiveness of contact staff  </w:t>
      </w:r>
      <w:sdt>
        <w:sdtPr>
          <w:rPr>
            <w:rFonts w:cstheme="minorHAnsi"/>
            <w:color w:val="000000"/>
            <w:highlight w:val="white"/>
          </w:rPr>
          <w:alias w:val="Citation"/>
          <w:tag w:val="{&quot;referencesIds&quot;:[&quot;doc:6358f0e08f084fd8d13be20a&quot;],&quot;referencesOptions&quot;:{&quot;doc:6358f0e08f084fd8d13be20a&quot;:{&quot;author&quot;:true,&quot;year&quot;:true,&quot;pageReplace&quot;:&quot;&quot;,&quot;prefix&quot;:&quot;&quot;,&quot;suffix&quot;:&quot;&quot;}},&quot;hasBrokenReferences&quot;:false,&quot;hasManualEdits&quot;:false,&quot;citationType&quot;:&quot;inline&quot;}"/>
          <w:id w:val="-61882328"/>
          <w:placeholder>
            <w:docPart w:val="E0372CC8364D4716AF74ABED2F01E924"/>
          </w:placeholder>
        </w:sdtPr>
        <w:sdtContent>
          <w:r w:rsidR="00431EBB">
            <w:rPr>
              <w:rFonts w:ascii="Calibri" w:eastAsia="Times New Roman" w:hAnsi="Calibri" w:cs="Calibri"/>
              <w:color w:val="000000"/>
            </w:rPr>
            <w:t>(Delcourt et al., 2013)</w:t>
          </w:r>
        </w:sdtContent>
      </w:sdt>
      <w:r w:rsidRPr="005B0EE4">
        <w:rPr>
          <w:rFonts w:cstheme="minorHAnsi"/>
          <w:color w:val="FF0000"/>
        </w:rPr>
        <w:t xml:space="preserve">. </w:t>
      </w:r>
      <w:r w:rsidRPr="005B0EE4">
        <w:rPr>
          <w:rFonts w:cstheme="minorHAnsi"/>
        </w:rPr>
        <w:t xml:space="preserve">These elements are essential elements of emotional intelligence  </w:t>
      </w:r>
      <w:sdt>
        <w:sdtPr>
          <w:rPr>
            <w:rFonts w:cstheme="minorHAnsi"/>
            <w:color w:val="000000"/>
            <w:highlight w:val="white"/>
          </w:rPr>
          <w:alias w:val="Citation"/>
          <w:tag w:val="{&quot;referencesIds&quot;:[&quot;doc:60a791528f088588c916210b&quot;],&quot;referencesOptions&quot;:{&quot;doc:60a791528f088588c916210b&quot;:{&quot;author&quot;:true,&quot;year&quot;:true,&quot;pageReplace&quot;:&quot;&quot;,&quot;prefix&quot;:&quot;&quot;,&quot;suffix&quot;:&quot;&quot;}},&quot;hasBrokenReferences&quot;:false,&quot;hasManualEdits&quot;:false,&quot;citationType&quot;:&quot;inline&quot;}"/>
          <w:id w:val="486515363"/>
          <w:placeholder>
            <w:docPart w:val="141B669F46D542E598DB16C7954FAC0B"/>
          </w:placeholder>
        </w:sdtPr>
        <w:sdtContent>
          <w:r w:rsidR="00431EBB">
            <w:rPr>
              <w:rFonts w:ascii="Calibri" w:eastAsia="Times New Roman" w:hAnsi="Calibri" w:cs="Calibri"/>
              <w:color w:val="000000"/>
            </w:rPr>
            <w:t>(Goleman, 1996)</w:t>
          </w:r>
        </w:sdtContent>
      </w:sdt>
      <w:r w:rsidRPr="005B0EE4">
        <w:rPr>
          <w:rFonts w:cstheme="minorHAnsi"/>
        </w:rPr>
        <w:t>.</w:t>
      </w:r>
    </w:p>
    <w:p w14:paraId="72F0CB47" w14:textId="13B34B16" w:rsidR="008652F7" w:rsidRPr="005B0EE4" w:rsidRDefault="008652F7" w:rsidP="008652F7">
      <w:pPr>
        <w:jc w:val="both"/>
        <w:rPr>
          <w:rFonts w:cstheme="minorHAnsi"/>
          <w:color w:val="000000"/>
        </w:rPr>
      </w:pPr>
      <w:r w:rsidRPr="005B0EE4">
        <w:rPr>
          <w:rFonts w:cstheme="minorHAnsi"/>
        </w:rPr>
        <w:t xml:space="preserve">Every single service encounter between hosts and customers are classed as emotional events and each one adds to a cumulative perception. Much of the pre-existing literature has focused on the effects of EI from the customer perspective, however the effect of the research literature on the constant use of emotional intelligence on workers is scarce.  </w:t>
      </w:r>
      <w:sdt>
        <w:sdtPr>
          <w:rPr>
            <w:rFonts w:cstheme="minorHAns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1503428934"/>
          <w:placeholder>
            <w:docPart w:val="F2BD82198B0A4C4FA948C781006090E0"/>
          </w:placeholder>
        </w:sdtPr>
        <w:sdtContent>
          <w:r w:rsidR="00431EBB">
            <w:rPr>
              <w:rFonts w:ascii="Calibri" w:eastAsia="Times New Roman" w:hAnsi="Calibri" w:cs="Calibri"/>
              <w:color w:val="000000"/>
            </w:rPr>
            <w:t>(Prentice, 2016)</w:t>
          </w:r>
        </w:sdtContent>
      </w:sdt>
      <w:r w:rsidRPr="005B0EE4">
        <w:rPr>
          <w:rFonts w:cstheme="minorHAnsi"/>
          <w:color w:val="000000"/>
        </w:rPr>
        <w:t xml:space="preserve">. </w:t>
      </w:r>
    </w:p>
    <w:p w14:paraId="1AB35643" w14:textId="77777777" w:rsidR="008652F7" w:rsidRPr="005B0EE4" w:rsidRDefault="008652F7" w:rsidP="008652F7">
      <w:pPr>
        <w:jc w:val="both"/>
        <w:rPr>
          <w:rFonts w:cstheme="minorHAnsi"/>
        </w:rPr>
      </w:pPr>
      <w:r w:rsidRPr="005B0EE4">
        <w:rPr>
          <w:rFonts w:cstheme="minorHAnsi"/>
        </w:rPr>
        <w:t>Given that a customer's perception of the level of service quality is greatly influenced by frontline service personnel, the behaviours and service given by employees ultimately results in customer satisfaction. (Delcourt et al., 2013).  Customer satisfaction is a key factor in customer retention Therefore, frontline staff, in context of people-based services, become a crucial component of client retention.</w:t>
      </w:r>
    </w:p>
    <w:p w14:paraId="6D00F85E" w14:textId="77777777" w:rsidR="008652F7" w:rsidRPr="005B0EE4" w:rsidRDefault="008652F7" w:rsidP="008652F7">
      <w:pPr>
        <w:jc w:val="both"/>
        <w:rPr>
          <w:rFonts w:cstheme="minorHAnsi"/>
        </w:rPr>
      </w:pPr>
      <w:r w:rsidRPr="005B0EE4">
        <w:rPr>
          <w:rFonts w:cstheme="minorHAnsi"/>
        </w:rPr>
        <w:t xml:space="preserve">Due to the unpredictability of game outcomes, gambling is defined as a risk-taking activity. However, it is also regarded as a leisure activity (Cotte, 1997). Casino services are expected to be enjoyable and entertaining.  Gamblers would expect that the frontline staff at casinos will interact with them based on </w:t>
      </w:r>
      <w:r w:rsidRPr="005B0EE4">
        <w:rPr>
          <w:rFonts w:cstheme="minorHAnsi"/>
        </w:rPr>
        <w:lastRenderedPageBreak/>
        <w:t>their emotional state in addition to the emotional/affective component involved with gaming. (Prentice, 2013) Many of the interactions between host and player will be emotionally charged regardless of whether the player is winning or losing and can regularly change depending on the outcome of the game. A branch of EI used in this context is emotional labour</w:t>
      </w:r>
      <w:r>
        <w:rPr>
          <w:rFonts w:cstheme="minorHAnsi"/>
        </w:rPr>
        <w:t xml:space="preserve"> as defined above</w:t>
      </w:r>
      <w:r w:rsidRPr="005B0EE4">
        <w:rPr>
          <w:rFonts w:cstheme="minorHAnsi"/>
        </w:rPr>
        <w:t xml:space="preserve">. </w:t>
      </w:r>
    </w:p>
    <w:p w14:paraId="5945188C" w14:textId="3F200405" w:rsidR="008652F7" w:rsidRPr="005B0EE4" w:rsidRDefault="008652F7" w:rsidP="008652F7">
      <w:pPr>
        <w:shd w:val="clear" w:color="auto" w:fill="FFFFFF"/>
        <w:spacing w:after="100" w:afterAutospacing="1" w:line="240" w:lineRule="auto"/>
        <w:jc w:val="both"/>
        <w:rPr>
          <w:rFonts w:cstheme="minorHAnsi"/>
          <w:color w:val="000000"/>
        </w:rPr>
      </w:pPr>
      <w:r w:rsidRPr="00B740AE">
        <w:rPr>
          <w:rFonts w:cstheme="minorHAnsi"/>
        </w:rPr>
        <w:t xml:space="preserve">Employees are expected to abide by organisational display guidelines that specify what emotions are appropriate and how they should be expressed to others  </w:t>
      </w:r>
      <w:sdt>
        <w:sdtPr>
          <w:rPr>
            <w:rFonts w:cstheme="minorHAnsi"/>
            <w:color w:val="000000"/>
            <w:highlight w:val="white"/>
          </w:rPr>
          <w:alias w:val="Citation"/>
          <w:tag w:val="{&quot;referencesIds&quot;:[&quot;doc:63565a2c8f08ca3461af2dfd&quot;],&quot;referencesOptions&quot;:{&quot;doc:63565a2c8f08ca3461af2dfd&quot;:{&quot;author&quot;:true,&quot;year&quot;:true,&quot;pageReplace&quot;:&quot;&quot;,&quot;prefix&quot;:&quot;&quot;,&quot;suffix&quot;:&quot;&quot;}},&quot;hasBrokenReferences&quot;:false,&quot;hasManualEdits&quot;:false,&quot;citationType&quot;:&quot;inline&quot;}"/>
          <w:id w:val="1224865613"/>
          <w:placeholder>
            <w:docPart w:val="D87765C4BD664366B3152683111ECE73"/>
          </w:placeholder>
        </w:sdtPr>
        <w:sdtContent>
          <w:r w:rsidR="00431EBB">
            <w:rPr>
              <w:rFonts w:ascii="Calibri" w:eastAsia="Times New Roman" w:hAnsi="Calibri" w:cs="Calibri"/>
              <w:color w:val="000000"/>
            </w:rPr>
            <w:t>(Diefendorff &amp; Richard, 2003)</w:t>
          </w:r>
        </w:sdtContent>
      </w:sdt>
      <w:r w:rsidRPr="00B740AE">
        <w:rPr>
          <w:rFonts w:cstheme="minorHAnsi"/>
        </w:rPr>
        <w:t xml:space="preserve">. Employees with more interpersonally demanding positions, like hotel front-desk staff, must exert effort and restraint to convey the ideal emotions for the organisation (such joy and friendliness) during service encounters (Hochschild, 1983). In order to abide by these guidelines an employee will often use one of two methods of emotional labour. </w:t>
      </w:r>
      <w:sdt>
        <w:sdtPr>
          <w:rPr>
            <w:rFonts w:cstheme="minorHAnsi"/>
            <w:color w:val="000000"/>
            <w:highlight w:val="white"/>
          </w:rPr>
          <w:alias w:val="Citation"/>
          <w:tag w:val="{&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
          <w:id w:val="-1582985067"/>
          <w:placeholder>
            <w:docPart w:val="30CE05BE9A224B06AFB1A1F3AC305EF2"/>
          </w:placeholder>
        </w:sdtPr>
        <w:sdtContent>
          <w:r w:rsidR="00431EBB">
            <w:rPr>
              <w:rFonts w:ascii="Calibri" w:eastAsia="Times New Roman" w:hAnsi="Calibri" w:cs="Calibri"/>
              <w:color w:val="000000"/>
            </w:rPr>
            <w:t>(Ramachandran et al., 2011)</w:t>
          </w:r>
        </w:sdtContent>
      </w:sdt>
      <w:r w:rsidRPr="00B740AE">
        <w:rPr>
          <w:rFonts w:cstheme="minorHAnsi"/>
          <w:color w:val="000000"/>
        </w:rPr>
        <w:t xml:space="preserve"> . Firstly, surface acting where the worker might operate on the surface to conform to the display requirements, simulating emotions that are not genuinely felt, pretending to have feelings that they do not have and presents these as such, and secondly, deep acting, which involves the worker attempting to genuinely feel the emotions that they want to express.  </w:t>
      </w:r>
      <w:sdt>
        <w:sdtPr>
          <w:rPr>
            <w:rFonts w:cstheme="minorHAnsi"/>
            <w:color w:val="000000"/>
            <w:highlight w:val="white"/>
          </w:rPr>
          <w:alias w:val="Citation"/>
          <w:tag w:val="{&quot;referencesIds&quot;:[&quot;doc:636112b98f08dd3049ab88f2&quot;],&quot;referencesOptions&quot;:{&quot;doc:636112b98f08dd3049ab88f2&quot;:{&quot;author&quot;:true,&quot;year&quot;:true,&quot;pageReplace&quot;:&quot;&quot;,&quot;prefix&quot;:&quot;&quot;,&quot;suffix&quot;:&quot;&quot;}},&quot;hasBrokenReferences&quot;:false,&quot;hasManualEdits&quot;:false,&quot;citationType&quot;:&quot;inline&quot;}"/>
          <w:id w:val="106233816"/>
          <w:placeholder>
            <w:docPart w:val="AE5E772236F9418DB992A7856C9D12DB"/>
          </w:placeholder>
        </w:sdtPr>
        <w:sdtContent>
          <w:r w:rsidR="00431EBB">
            <w:rPr>
              <w:rFonts w:ascii="Calibri" w:eastAsia="Times New Roman" w:hAnsi="Calibri" w:cs="Calibri"/>
              <w:color w:val="000000"/>
            </w:rPr>
            <w:t>(Hochschild, 1983)</w:t>
          </w:r>
        </w:sdtContent>
      </w:sdt>
      <w:r w:rsidRPr="00B740AE">
        <w:rPr>
          <w:rFonts w:cstheme="minorHAnsi"/>
          <w:color w:val="000000"/>
        </w:rPr>
        <w:t>.</w:t>
      </w:r>
    </w:p>
    <w:p w14:paraId="4ACB8A00" w14:textId="5A9AC7DA" w:rsidR="008652F7" w:rsidRPr="005B0EE4" w:rsidRDefault="008652F7" w:rsidP="008652F7">
      <w:pPr>
        <w:tabs>
          <w:tab w:val="left" w:pos="6085"/>
        </w:tabs>
        <w:jc w:val="both"/>
        <w:rPr>
          <w:rFonts w:cstheme="minorHAnsi"/>
          <w:color w:val="212529"/>
          <w:shd w:val="clear" w:color="auto" w:fill="FFFFFF"/>
        </w:rPr>
      </w:pPr>
      <w:r w:rsidRPr="005B0EE4">
        <w:rPr>
          <w:rFonts w:cstheme="minorHAnsi"/>
        </w:rPr>
        <w:t xml:space="preserve">Employees use one of these acting techniques to match their expressed emotions with organisational display standards. Whilst most employees can adhere to organisational policies and put on a good front (such as smiling when greeting customers), deep acting — such as genuinely being happy about a situation — requires stronger emotional skills. However, research has shown that customers are able to distinguish between the two and react more favourable to deep acting. </w:t>
      </w:r>
      <w:sdt>
        <w:sdtPr>
          <w:rPr>
            <w:rFonts w:cstheme="minorHAnsi"/>
            <w:color w:val="000000"/>
            <w:highlight w:val="white"/>
          </w:rPr>
          <w:alias w:val="Citation"/>
          <w:tag w:val="{&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
          <w:id w:val="1884366814"/>
          <w:placeholder>
            <w:docPart w:val="5C2E837529E34E21BFD88854B4F0A638"/>
          </w:placeholder>
        </w:sdtPr>
        <w:sdtContent>
          <w:r w:rsidR="00431EBB">
            <w:rPr>
              <w:rFonts w:ascii="Calibri" w:eastAsia="Times New Roman" w:hAnsi="Calibri" w:cs="Calibri"/>
              <w:color w:val="000000"/>
            </w:rPr>
            <w:t>(Ramachandran et al., 2011)</w:t>
          </w:r>
        </w:sdtContent>
      </w:sdt>
      <w:r w:rsidRPr="005B0EE4">
        <w:rPr>
          <w:rFonts w:cstheme="minorHAnsi"/>
          <w:color w:val="000000"/>
        </w:rPr>
        <w:t xml:space="preserve">. For example, if a player is angry and upset by a loss, empathy and compassion are needed; the situation cannot be managed by a simple smile. </w:t>
      </w:r>
      <w:r w:rsidRPr="005B0EE4">
        <w:rPr>
          <w:rFonts w:cstheme="minorHAnsi"/>
          <w:color w:val="212529"/>
          <w:shd w:val="clear" w:color="auto" w:fill="FFFFFF"/>
        </w:rPr>
        <w:t>Surface acting in common place always in the service industry as even when dealing with an angry customer, staff must still be polite and pleasant. Deep acting requires staff to not only recognise emotions of players but also to understand and determine the most appropriate emotion for interaction. Alternatively, approaching a winning player with a foreboding mood to discuss their level of spend would kill the mood and likely leave the player disgruntled. The ability to recognise other emotions are vital in any service environment, however this is heightened in the gambling industry due to the emotional charged environment of the casino.</w:t>
      </w:r>
    </w:p>
    <w:p w14:paraId="7D7A055A" w14:textId="77777777" w:rsidR="008652F7" w:rsidRPr="005B0EE4" w:rsidRDefault="008652F7" w:rsidP="008652F7">
      <w:pPr>
        <w:pStyle w:val="Heading2"/>
        <w:jc w:val="both"/>
        <w:rPr>
          <w:rFonts w:asciiTheme="minorHAnsi" w:hAnsiTheme="minorHAnsi" w:cstheme="minorHAnsi"/>
        </w:rPr>
      </w:pPr>
      <w:bookmarkStart w:id="8" w:name="_Toc118293929"/>
      <w:bookmarkStart w:id="9" w:name="_Toc118492027"/>
      <w:bookmarkStart w:id="10" w:name="_Toc118891887"/>
      <w:r w:rsidRPr="005B0EE4">
        <w:rPr>
          <w:rFonts w:asciiTheme="minorHAnsi" w:hAnsiTheme="minorHAnsi" w:cstheme="minorHAnsi"/>
        </w:rPr>
        <w:t>Deep Acting</w:t>
      </w:r>
      <w:bookmarkEnd w:id="8"/>
      <w:bookmarkEnd w:id="9"/>
      <w:bookmarkEnd w:id="10"/>
      <w:r w:rsidRPr="005B0EE4">
        <w:rPr>
          <w:rFonts w:asciiTheme="minorHAnsi" w:hAnsiTheme="minorHAnsi" w:cstheme="minorHAnsi"/>
        </w:rPr>
        <w:t xml:space="preserve"> </w:t>
      </w:r>
    </w:p>
    <w:p w14:paraId="4D2C485A" w14:textId="249C1389" w:rsidR="008652F7" w:rsidRPr="005B0EE4" w:rsidRDefault="008652F7" w:rsidP="008652F7">
      <w:pPr>
        <w:tabs>
          <w:tab w:val="left" w:pos="6085"/>
        </w:tabs>
        <w:jc w:val="both"/>
        <w:rPr>
          <w:rFonts w:cstheme="minorHAnsi"/>
          <w:color w:val="000000"/>
        </w:rPr>
      </w:pPr>
      <w:r w:rsidRPr="005B0EE4">
        <w:rPr>
          <w:rFonts w:cstheme="minorHAnsi"/>
          <w:color w:val="212529"/>
          <w:shd w:val="clear" w:color="auto" w:fill="FFFFFF"/>
        </w:rPr>
        <w:t xml:space="preserve">Deep acting can be linked to Howard Gardeners’ theory of multiple intelligences i.e., their intrapersonal skills and their ability to understand oneself and their interpersonal skill, their ability to understand others  </w:t>
      </w:r>
      <w:sdt>
        <w:sdtPr>
          <w:rPr>
            <w:rFonts w:cstheme="minorHAnsi"/>
            <w:color w:val="212529"/>
            <w:highlight w:val="white"/>
            <w:shd w:val="clear" w:color="auto" w:fill="FFFFFF"/>
          </w:rPr>
          <w:alias w:val="Citation"/>
          <w:tag w:val="{&quot;referencesIds&quot;:[&quot;doc:60437d508f08173ceda0ead0&quot;],&quot;referencesOptions&quot;:{&quot;doc:60437d508f08173ceda0ead0&quot;:{&quot;author&quot;:true,&quot;year&quot;:true,&quot;pageReplace&quot;:&quot;&quot;,&quot;prefix&quot;:&quot;&quot;,&quot;suffix&quot;:&quot;&quot;}},&quot;hasBrokenReferences&quot;:false,&quot;hasManualEdits&quot;:false,&quot;citationType&quot;:&quot;inline&quot;}"/>
          <w:id w:val="1358698656"/>
          <w:placeholder>
            <w:docPart w:val="2667E83A1FC64D39B2B85652C63C92C4"/>
          </w:placeholder>
        </w:sdtPr>
        <w:sdtContent>
          <w:r w:rsidR="00431EBB">
            <w:rPr>
              <w:rFonts w:ascii="Calibri" w:eastAsia="Times New Roman" w:hAnsi="Calibri" w:cs="Calibri"/>
              <w:color w:val="000000"/>
            </w:rPr>
            <w:t>(Gardner, 2017)</w:t>
          </w:r>
        </w:sdtContent>
      </w:sdt>
      <w:r w:rsidRPr="005B0EE4">
        <w:rPr>
          <w:rFonts w:cstheme="minorHAnsi"/>
          <w:color w:val="212529"/>
          <w:shd w:val="clear" w:color="auto" w:fill="FFFFFF"/>
        </w:rPr>
        <w:t xml:space="preserve"> . It can also be directly linked to EI theories such as Mayer &amp; Salovey’s “perceiving and understanding” emotions as well as “facilitating and managing them”  </w:t>
      </w:r>
      <w:sdt>
        <w:sdtPr>
          <w:rPr>
            <w:rFonts w:cstheme="minorHAnsi"/>
            <w:color w:val="212529"/>
            <w:highlight w:val="white"/>
            <w:shd w:val="clear" w:color="auto" w:fill="FFFFFF"/>
          </w:rPr>
          <w:alias w:val="Citation"/>
          <w:tag w:val="{&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
          <w:id w:val="246467053"/>
          <w:placeholder>
            <w:docPart w:val="DB925D3F7017452299E28B5D89769116"/>
          </w:placeholder>
        </w:sdtPr>
        <w:sdtContent>
          <w:r w:rsidR="00431EBB">
            <w:rPr>
              <w:rFonts w:ascii="Calibri" w:eastAsia="Times New Roman" w:hAnsi="Calibri" w:cs="Calibri"/>
              <w:color w:val="000000"/>
            </w:rPr>
            <w:t>(Mayer et al., 2003)</w:t>
          </w:r>
        </w:sdtContent>
      </w:sdt>
      <w:r w:rsidRPr="005B0EE4">
        <w:rPr>
          <w:rFonts w:cstheme="minorHAnsi"/>
          <w:color w:val="212529"/>
          <w:shd w:val="clear" w:color="auto" w:fill="FFFFFF"/>
        </w:rPr>
        <w:t xml:space="preserve"> . Furthermore, it incorporates Goleman’s empathy and relationship skills  </w:t>
      </w:r>
      <w:sdt>
        <w:sdtPr>
          <w:rPr>
            <w:rFonts w:cstheme="minorHAnsi"/>
            <w:color w:val="000000"/>
            <w:highlight w:val="white"/>
            <w:shd w:val="clear" w:color="auto" w:fill="FFFFFF"/>
          </w:rPr>
          <w:alias w:val="Citation"/>
          <w:tag w:val="{&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
          <w:id w:val="26921342"/>
          <w:placeholder>
            <w:docPart w:val="07EB5392C56A47FA910E88BAB9C8E07F"/>
          </w:placeholder>
        </w:sdtPr>
        <w:sdtContent>
          <w:r w:rsidR="00431EBB">
            <w:rPr>
              <w:rFonts w:ascii="Calibri" w:eastAsia="Times New Roman" w:hAnsi="Calibri" w:cs="Calibri"/>
              <w:color w:val="000000"/>
            </w:rPr>
            <w:t>(Goleman, 2020)</w:t>
          </w:r>
        </w:sdtContent>
      </w:sdt>
      <w:r w:rsidRPr="005B0EE4">
        <w:rPr>
          <w:rFonts w:cstheme="minorHAnsi"/>
          <w:color w:val="000000"/>
          <w:shd w:val="clear" w:color="auto" w:fill="FFFFFF"/>
        </w:rPr>
        <w:t xml:space="preserve">. Not every gambler who has suffered a significant loss is abusive. Some will remain silent while exhibiting distress. The contact person must show genuine empathy and sympathy (deep acting) in order to calm a stressed-out player. Deep acting is a labour-intensive approach that aims to alter internal emotions to produce more authentic and natural emotional expression. Staff using deep acting could help manage the stressful situation effectively. </w:t>
      </w:r>
      <w:sdt>
        <w:sdtPr>
          <w:rPr>
            <w:rFonts w:cstheme="minorHAnsi"/>
            <w:color w:val="000000"/>
            <w:highlight w:val="white"/>
            <w:shd w:val="clear" w:color="auto" w:fill="FFFFFF"/>
          </w:rPr>
          <w:alias w:val="Citation"/>
          <w:tag w:val="{&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
          <w:id w:val="1116175513"/>
          <w:placeholder>
            <w:docPart w:val="6A9134F172F2435CB95241199DDCFBCB"/>
          </w:placeholder>
        </w:sdtPr>
        <w:sdtContent>
          <w:r w:rsidR="00431EBB">
            <w:rPr>
              <w:rFonts w:ascii="Calibri" w:eastAsia="Times New Roman" w:hAnsi="Calibri" w:cs="Calibri"/>
              <w:color w:val="000000"/>
            </w:rPr>
            <w:t>(Prentice, 2016)</w:t>
          </w:r>
        </w:sdtContent>
      </w:sdt>
      <w:r w:rsidRPr="005B0EE4">
        <w:rPr>
          <w:rFonts w:cstheme="minorHAnsi"/>
          <w:color w:val="000000"/>
          <w:shd w:val="clear" w:color="auto" w:fill="FFFFFF"/>
        </w:rPr>
        <w:t xml:space="preserve"> </w:t>
      </w:r>
      <w:r w:rsidRPr="005B0EE4">
        <w:rPr>
          <w:rFonts w:cstheme="minorHAnsi"/>
          <w:color w:val="000000"/>
        </w:rPr>
        <w:t xml:space="preserve"> </w:t>
      </w:r>
    </w:p>
    <w:p w14:paraId="36E08BDF" w14:textId="6EA67DCE" w:rsidR="008652F7" w:rsidRPr="005B0EE4" w:rsidRDefault="008652F7" w:rsidP="008652F7">
      <w:pPr>
        <w:tabs>
          <w:tab w:val="left" w:pos="6085"/>
        </w:tabs>
        <w:jc w:val="both"/>
        <w:rPr>
          <w:rFonts w:cstheme="minorHAnsi"/>
        </w:rPr>
      </w:pPr>
      <w:r w:rsidRPr="005B0EE4">
        <w:rPr>
          <w:rFonts w:cstheme="minorHAnsi"/>
          <w:color w:val="000000"/>
        </w:rPr>
        <w:t xml:space="preserve">According to research by </w:t>
      </w:r>
      <w:r w:rsidRPr="005B0EE4">
        <w:rPr>
          <w:rFonts w:cstheme="minorHAnsi"/>
        </w:rPr>
        <w:t xml:space="preserve">(Grandey, 2003; Mikolajczak et al., 2007) cited in </w:t>
      </w:r>
      <w:sdt>
        <w:sdtPr>
          <w:rPr>
            <w:rFonts w:cstheme="minorHAnsi"/>
            <w:color w:val="000000"/>
            <w:highlight w:val="white"/>
            <w:shd w:val="clear" w:color="auto" w:fill="FFFFFF"/>
          </w:rPr>
          <w:alias w:val="Citation"/>
          <w:tag w:val="{&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
          <w:id w:val="-1348710597"/>
          <w:placeholder>
            <w:docPart w:val="0C13BFC94C064E61971E1A824331EE31"/>
          </w:placeholder>
        </w:sdtPr>
        <w:sdtContent>
          <w:r w:rsidR="00431EBB">
            <w:rPr>
              <w:rFonts w:ascii="Calibri" w:eastAsia="Times New Roman" w:hAnsi="Calibri" w:cs="Calibri"/>
              <w:color w:val="000000"/>
            </w:rPr>
            <w:t>(Prentice, 2016)</w:t>
          </w:r>
        </w:sdtContent>
      </w:sdt>
      <w:r w:rsidRPr="005B0EE4">
        <w:rPr>
          <w:rFonts w:cstheme="minorHAnsi"/>
          <w:color w:val="000000"/>
          <w:shd w:val="clear" w:color="auto" w:fill="FFFFFF"/>
        </w:rPr>
        <w:t xml:space="preserve"> </w:t>
      </w:r>
      <w:r w:rsidRPr="005B0EE4">
        <w:rPr>
          <w:rFonts w:cstheme="minorHAnsi"/>
          <w:color w:val="000000"/>
        </w:rPr>
        <w:t xml:space="preserve"> </w:t>
      </w:r>
      <w:r w:rsidRPr="005B0EE4">
        <w:rPr>
          <w:rFonts w:cstheme="minorHAnsi"/>
        </w:rPr>
        <w:t>Deep acting regularly has a beneficial impact on how well staff perform. However, not every employee has the ability to influence their internal processes to behave normally. In the long run, such acting (feeling other people's tension and pain) tends to result in emotional exhaustion, which is an element of burnout.</w:t>
      </w:r>
    </w:p>
    <w:p w14:paraId="5F62C86B" w14:textId="77777777" w:rsidR="008652F7" w:rsidRPr="005B0EE4" w:rsidRDefault="008652F7" w:rsidP="008652F7">
      <w:pPr>
        <w:pStyle w:val="Heading2"/>
        <w:jc w:val="both"/>
        <w:rPr>
          <w:rFonts w:asciiTheme="minorHAnsi" w:hAnsiTheme="minorHAnsi" w:cstheme="minorHAnsi"/>
        </w:rPr>
      </w:pPr>
      <w:bookmarkStart w:id="11" w:name="_Toc118293930"/>
      <w:bookmarkStart w:id="12" w:name="_Toc118492028"/>
      <w:bookmarkStart w:id="13" w:name="_Toc118891888"/>
      <w:r>
        <w:rPr>
          <w:rFonts w:asciiTheme="minorHAnsi" w:hAnsiTheme="minorHAnsi" w:cstheme="minorHAnsi"/>
        </w:rPr>
        <w:lastRenderedPageBreak/>
        <w:t>S</w:t>
      </w:r>
      <w:r w:rsidRPr="005B0EE4">
        <w:rPr>
          <w:rFonts w:asciiTheme="minorHAnsi" w:hAnsiTheme="minorHAnsi" w:cstheme="minorHAnsi"/>
        </w:rPr>
        <w:t>urface Acting</w:t>
      </w:r>
      <w:bookmarkEnd w:id="11"/>
      <w:bookmarkEnd w:id="12"/>
      <w:bookmarkEnd w:id="13"/>
    </w:p>
    <w:p w14:paraId="6BAFABFA" w14:textId="20019134" w:rsidR="008652F7" w:rsidRPr="005B0EE4" w:rsidRDefault="008652F7" w:rsidP="008652F7">
      <w:pPr>
        <w:jc w:val="both"/>
        <w:rPr>
          <w:rFonts w:cstheme="minorHAnsi"/>
        </w:rPr>
      </w:pPr>
      <w:r w:rsidRPr="005B0EE4">
        <w:rPr>
          <w:rFonts w:cstheme="minorHAnsi"/>
        </w:rPr>
        <w:t xml:space="preserve">Surface acting is more common, and many customer facing industries use surface acting. We have all heard the term “service with a smile”. Whereas deep acting is feeling the emotions required surface acting is faking them. The employee must portray verbally and non-verbally an emotion they don’t actually feel. Some scholars feel this is a more taxing labour as the employee must constantly monitor and supress their emotions. Ashforth and Humphrey argue that employees who use surface acting may feel false and judgmental, which can lead to psychological and professional maladjustment such as low self-esteem, melancholy, cynicism, and detachment from the workplace. </w:t>
      </w:r>
      <w:sdt>
        <w:sdtPr>
          <w:rPr>
            <w:rFonts w:cstheme="minorHAnsi"/>
            <w:color w:val="000000"/>
            <w:highlight w:val="white"/>
          </w:rPr>
          <w:alias w:val="Citation"/>
          <w:tag w:val="{&quot;referencesIds&quot;:[&quot;doc:635444d98f086b415fdb954d&quot;],&quot;referencesOptions&quot;:{&quot;doc:635444d98f086b415fdb954d&quot;:{&quot;author&quot;:true,&quot;year&quot;:true,&quot;pageReplace&quot;:&quot;&quot;,&quot;prefix&quot;:&quot;&quot;,&quot;suffix&quot;:&quot;&quot;}},&quot;hasBrokenReferences&quot;:false,&quot;hasManualEdits&quot;:false,&quot;citationType&quot;:&quot;inline&quot;}"/>
          <w:id w:val="-1233845104"/>
          <w:placeholder>
            <w:docPart w:val="F89BDE658E7F4F95BEE92F18728E9DC7"/>
          </w:placeholder>
        </w:sdtPr>
        <w:sdtContent>
          <w:r w:rsidR="00431EBB">
            <w:rPr>
              <w:rFonts w:ascii="Calibri" w:eastAsia="Times New Roman" w:hAnsi="Calibri" w:cs="Calibri"/>
              <w:color w:val="000000"/>
            </w:rPr>
            <w:t>(Ashforth &amp; Humphrey, 1993)</w:t>
          </w:r>
        </w:sdtContent>
      </w:sdt>
      <w:r w:rsidRPr="005B0EE4">
        <w:rPr>
          <w:rFonts w:cstheme="minorHAnsi"/>
          <w:color w:val="000000"/>
        </w:rPr>
        <w:t>. In compliance with organisational rules and cultures, staff are not only portraying false emotions but also supressing negative ones. Surface</w:t>
      </w:r>
      <w:r w:rsidRPr="005B0EE4">
        <w:rPr>
          <w:rFonts w:cstheme="minorHAnsi"/>
        </w:rPr>
        <w:t xml:space="preserve"> acting isn't just moderating our own emotions it is moderating are emotional reactions. Furthermore Grandey (2003) contended that depression, emotional listlessness, and cynicism toward external pressures were all contributing factors to emotional exhaustion. The constant discrepancy between felt and expressed emotions require mental effort and mental energy. This is even more prevalent within casino settings. Casino hosts are expected to conform to high service standards to ensure customer retention, yet they deal with gamblers who often show aggression and disrespect to employees during a loss. </w:t>
      </w:r>
    </w:p>
    <w:p w14:paraId="4D65805E" w14:textId="77777777" w:rsidR="008652F7" w:rsidRPr="005B0EE4" w:rsidRDefault="008652F7" w:rsidP="008652F7">
      <w:pPr>
        <w:pStyle w:val="Heading2"/>
        <w:jc w:val="both"/>
        <w:rPr>
          <w:rFonts w:asciiTheme="minorHAnsi" w:hAnsiTheme="minorHAnsi" w:cstheme="minorHAnsi"/>
        </w:rPr>
      </w:pPr>
      <w:bookmarkStart w:id="14" w:name="_Toc118293931"/>
      <w:bookmarkStart w:id="15" w:name="_Toc118492029"/>
      <w:bookmarkStart w:id="16" w:name="_Toc118891889"/>
      <w:r w:rsidRPr="005B0EE4">
        <w:rPr>
          <w:rFonts w:asciiTheme="minorHAnsi" w:hAnsiTheme="minorHAnsi" w:cstheme="minorHAnsi"/>
        </w:rPr>
        <w:t>Emotional exhaustion</w:t>
      </w:r>
      <w:bookmarkEnd w:id="14"/>
      <w:bookmarkEnd w:id="15"/>
      <w:bookmarkEnd w:id="16"/>
      <w:r w:rsidRPr="005B0EE4">
        <w:rPr>
          <w:rFonts w:asciiTheme="minorHAnsi" w:hAnsiTheme="minorHAnsi" w:cstheme="minorHAnsi"/>
        </w:rPr>
        <w:t xml:space="preserve"> </w:t>
      </w:r>
    </w:p>
    <w:p w14:paraId="49FA7B60" w14:textId="4847C524" w:rsidR="008652F7" w:rsidRPr="005B0EE4" w:rsidRDefault="008652F7" w:rsidP="008652F7">
      <w:pPr>
        <w:jc w:val="both"/>
        <w:rPr>
          <w:rFonts w:cstheme="minorHAnsi"/>
          <w:color w:val="000000"/>
        </w:rPr>
      </w:pPr>
      <w:r w:rsidRPr="005B0EE4">
        <w:rPr>
          <w:rFonts w:cstheme="minorHAnsi"/>
        </w:rPr>
        <w:t xml:space="preserve">Emotional exhaustion is a form of physical and psychological state of depletion. Poor employee performance, a high turnover rate, and low organisational effectiveness are the results. Due to the 24/7 nature of the gambling industry and the difficult workloads, casino hosts face higher levels of emotional stress than other service professions. Other factors such as artificially nosy settings, antisocial hours, etc., also contribute  </w:t>
      </w:r>
      <w:sdt>
        <w:sdtPr>
          <w:rPr>
            <w:rFonts w:cstheme="minorHAnsi"/>
            <w:color w:val="000000"/>
            <w:highlight w:val="white"/>
          </w:rPr>
          <w:alias w:val="Citation"/>
          <w:tag w:val="{&quot;referencesIds&quot;:[&quot;doc:634c4ded8f08b13ac9b47061&quot;],&quot;referencesOptions&quot;:{&quot;doc:634c4ded8f08b13ac9b47061&quot;:{&quot;author&quot;:true,&quot;year&quot;:true,&quot;pageReplace&quot;:&quot;&quot;,&quot;prefix&quot;:&quot;&quot;,&quot;suffix&quot;:&quot;&quot;}},&quot;hasBrokenReferences&quot;:false,&quot;hasManualEdits&quot;:false,&quot;citationType&quot;:&quot;inline&quot;}"/>
          <w:id w:val="1674074392"/>
          <w:placeholder>
            <w:docPart w:val="74F576C675904E30BF47797B40534E2A"/>
          </w:placeholder>
        </w:sdtPr>
        <w:sdtContent>
          <w:r w:rsidR="00431EBB">
            <w:rPr>
              <w:rFonts w:ascii="Calibri" w:eastAsia="Times New Roman" w:hAnsi="Calibri" w:cs="Calibri"/>
              <w:color w:val="000000"/>
            </w:rPr>
            <w:t>(Li et al., 2017)</w:t>
          </w:r>
        </w:sdtContent>
      </w:sdt>
      <w:r w:rsidRPr="005B0EE4">
        <w:rPr>
          <w:rFonts w:cstheme="minorHAnsi"/>
          <w:color w:val="000000"/>
        </w:rPr>
        <w:t xml:space="preserve"> </w:t>
      </w:r>
    </w:p>
    <w:p w14:paraId="295BFAED" w14:textId="0ECFEF52" w:rsidR="008652F7" w:rsidRPr="005B0EE4" w:rsidRDefault="008652F7" w:rsidP="008652F7">
      <w:pPr>
        <w:jc w:val="both"/>
        <w:rPr>
          <w:rFonts w:cstheme="minorHAnsi"/>
          <w:color w:val="000000"/>
        </w:rPr>
      </w:pPr>
      <w:r w:rsidRPr="005B0EE4">
        <w:rPr>
          <w:rFonts w:cstheme="minorHAnsi"/>
          <w:color w:val="000000"/>
        </w:rPr>
        <w:t>The constant tension between expressed and felt emotions used by surface acting requires mental effort and drains mental energy, increasing the risk of emotional exhaustion. H</w:t>
      </w:r>
      <w:r w:rsidRPr="005B0EE4">
        <w:rPr>
          <w:rFonts w:eastAsia="Times New Roman" w:cstheme="minorHAnsi"/>
          <w:color w:val="000000"/>
        </w:rPr>
        <w:t>ü</w:t>
      </w:r>
      <w:r w:rsidRPr="005B0EE4">
        <w:rPr>
          <w:rFonts w:cstheme="minorHAnsi"/>
          <w:color w:val="000000"/>
        </w:rPr>
        <w:t xml:space="preserve">lsherger et. al., found that surface acting significantly contributed to emotional depletion across several industries.  </w:t>
      </w:r>
      <w:sdt>
        <w:sdtPr>
          <w:rPr>
            <w:rFonts w:cstheme="minorHAnsi"/>
            <w:color w:val="000000"/>
            <w:highlight w:val="white"/>
          </w:rPr>
          <w:alias w:val="Citation"/>
          <w:tag w:val="{&quot;referencesIds&quot;:[&quot;doc:6358fc4e8f081b38bb8d0b74&quot;],&quot;referencesOptions&quot;:{&quot;doc:6358fc4e8f081b38bb8d0b74&quot;:{&quot;author&quot;:true,&quot;year&quot;:true,&quot;pageReplace&quot;:&quot;&quot;,&quot;prefix&quot;:&quot;&quot;,&quot;suffix&quot;:&quot;&quot;}},&quot;hasBrokenReferences&quot;:false,&quot;hasManualEdits&quot;:false,&quot;citationType&quot;:&quot;inline&quot;}"/>
          <w:id w:val="1434315539"/>
          <w:placeholder>
            <w:docPart w:val="FCEDD78BD3B141D9AD80C3B02A5057F8"/>
          </w:placeholder>
        </w:sdtPr>
        <w:sdtContent>
          <w:r w:rsidR="00431EBB">
            <w:rPr>
              <w:rFonts w:ascii="Calibri" w:eastAsia="Times New Roman" w:hAnsi="Calibri" w:cs="Calibri"/>
              <w:color w:val="000000"/>
            </w:rPr>
            <w:t>(Hülsheger &amp; Schewe, 2011)</w:t>
          </w:r>
        </w:sdtContent>
      </w:sdt>
      <w:r w:rsidRPr="005B0EE4">
        <w:rPr>
          <w:rFonts w:cstheme="minorHAnsi"/>
          <w:color w:val="000000"/>
        </w:rPr>
        <w:t xml:space="preserve">.  However, </w:t>
      </w:r>
      <w:r w:rsidRPr="005B0EE4">
        <w:rPr>
          <w:rFonts w:cstheme="minorHAnsi"/>
        </w:rPr>
        <w:t xml:space="preserve">deep acting may affect one's perception of one's true self and alter employee reactions, according to Ashforth and Humphrey (1993). This result may induce self-alienation and a decreased ability to detect or even feel real emotions. It has been discovered that psychological dysfunctions and stress are positively correlated with the reworking of genuine emotions (deep acting) and that burnout may result from such stress.  </w:t>
      </w:r>
      <w:sdt>
        <w:sdtPr>
          <w:rPr>
            <w:rFonts w:cstheme="minorHAnsi"/>
            <w:color w:val="000000"/>
            <w:highlight w:val="white"/>
          </w:rPr>
          <w:alias w:val="Citation"/>
          <w:tag w:val="{&quot;referencesIds&quot;:[&quot;doc:6359006a8f08ca3461afa73f&quot;],&quot;referencesOptions&quot;:{&quot;doc:6359006a8f08ca3461afa73f&quot;:{&quot;author&quot;:true,&quot;year&quot;:true,&quot;pageReplace&quot;:&quot;&quot;,&quot;prefix&quot;:&quot;&quot;,&quot;suffix&quot;:&quot;&quot;}},&quot;hasBrokenReferences&quot;:false,&quot;hasManualEdits&quot;:false,&quot;citationType&quot;:&quot;inline&quot;}"/>
          <w:id w:val="-1747870223"/>
          <w:placeholder>
            <w:docPart w:val="F46AA72742144E2DBF42E2978602F3B1"/>
          </w:placeholder>
        </w:sdtPr>
        <w:sdtContent>
          <w:r w:rsidR="00431EBB">
            <w:rPr>
              <w:rFonts w:ascii="Calibri" w:eastAsia="Times New Roman" w:hAnsi="Calibri" w:cs="Calibri"/>
              <w:color w:val="000000"/>
            </w:rPr>
            <w:t>(Rutter &amp; Fielding, 1988)</w:t>
          </w:r>
        </w:sdtContent>
      </w:sdt>
      <w:r w:rsidRPr="005B0EE4">
        <w:rPr>
          <w:rFonts w:cstheme="minorHAnsi"/>
        </w:rPr>
        <w:t xml:space="preserve"> In fact, the research by Mikolajczak et al. (2007) showed a direct link between deep acting and burnout. </w:t>
      </w:r>
      <w:sdt>
        <w:sdtPr>
          <w:rPr>
            <w:rFonts w:cstheme="minorHAnsi"/>
            <w:color w:val="000000"/>
            <w:highlight w:val="white"/>
          </w:rPr>
          <w:alias w:val="Citation"/>
          <w:tag w:val="{&quot;referencesIds&quot;:[&quot;doc:6359006a8f08ca3461afa73f&quot;,&quot;doc:635900cd8f08ca3461afa74d&quot;],&quot;referencesOptions&quot;:{&quot;doc:6359006a8f08ca3461afa73f&quot;:{&quot;author&quot;:true,&quot;year&quot;:true,&quot;pageReplace&quot;:&quot;&quot;,&quot;prefix&quot;:&quot;&quot;,&quot;suffix&quot;:&quot;&quot;},&quot;doc:635900cd8f08ca3461afa74d&quot;:{&quot;author&quot;:true,&quot;year&quot;:true,&quot;pageReplace&quot;:&quot;&quot;,&quot;prefix&quot;:&quot;&quot;,&quot;suffix&quot;:&quot;&quot;}},&quot;hasBrokenReferences&quot;:false,&quot;hasManualEdits&quot;:false,&quot;citationType&quot;:&quot;inline&quot;}"/>
          <w:id w:val="-2082970330"/>
          <w:placeholder>
            <w:docPart w:val="A2A05FD49D96404C9DFABBF0F015417F"/>
          </w:placeholder>
        </w:sdtPr>
        <w:sdtContent>
          <w:r w:rsidR="00431EBB">
            <w:rPr>
              <w:rFonts w:ascii="Calibri" w:eastAsia="Times New Roman" w:hAnsi="Calibri" w:cs="Calibri"/>
              <w:color w:val="000000"/>
            </w:rPr>
            <w:t>(Mikolajczak et al., 2007; Rutter &amp; Fielding, 1988)</w:t>
          </w:r>
        </w:sdtContent>
      </w:sdt>
    </w:p>
    <w:p w14:paraId="48B622E6" w14:textId="77777777" w:rsidR="008652F7" w:rsidRPr="005B0EE4" w:rsidRDefault="008652F7" w:rsidP="008652F7">
      <w:pPr>
        <w:jc w:val="both"/>
        <w:rPr>
          <w:rFonts w:cstheme="minorHAnsi"/>
          <w:color w:val="000000"/>
        </w:rPr>
      </w:pPr>
      <w:r w:rsidRPr="005B0EE4">
        <w:rPr>
          <w:rFonts w:cstheme="minorHAnsi"/>
          <w:color w:val="000000"/>
        </w:rPr>
        <w:t>This is further hindered by the new legislation that is requiring casino staff to make a personal judgement about a player’s wellbeing and financial wherewithal. This is additional stress for staff as they are being asked to make moral judgements.</w:t>
      </w:r>
    </w:p>
    <w:p w14:paraId="0E65B25E" w14:textId="77777777" w:rsidR="008652F7" w:rsidRPr="005B0EE4" w:rsidRDefault="008652F7" w:rsidP="008652F7">
      <w:pPr>
        <w:spacing w:line="276" w:lineRule="auto"/>
        <w:jc w:val="both"/>
        <w:rPr>
          <w:rFonts w:cstheme="minorHAnsi"/>
          <w:color w:val="000000"/>
        </w:rPr>
      </w:pPr>
    </w:p>
    <w:bookmarkEnd w:id="7"/>
    <w:p w14:paraId="6E786755" w14:textId="77777777" w:rsidR="008652F7" w:rsidRPr="005B0EE4" w:rsidRDefault="008652F7" w:rsidP="008652F7">
      <w:pPr>
        <w:spacing w:line="276" w:lineRule="auto"/>
        <w:jc w:val="both"/>
        <w:rPr>
          <w:rFonts w:cstheme="minorHAnsi"/>
          <w:color w:val="000000"/>
        </w:rPr>
      </w:pPr>
    </w:p>
    <w:p w14:paraId="1C212802" w14:textId="77777777" w:rsidR="008652F7" w:rsidRPr="005B0EE4" w:rsidRDefault="008652F7" w:rsidP="008652F7">
      <w:pPr>
        <w:spacing w:line="276" w:lineRule="auto"/>
        <w:jc w:val="both"/>
        <w:rPr>
          <w:rFonts w:cstheme="minorHAnsi"/>
          <w:color w:val="000000"/>
        </w:rPr>
      </w:pPr>
    </w:p>
    <w:p w14:paraId="3F089F95" w14:textId="77777777" w:rsidR="008652F7" w:rsidRPr="005B0EE4" w:rsidRDefault="008652F7" w:rsidP="008652F7">
      <w:pPr>
        <w:pStyle w:val="Heading2"/>
        <w:jc w:val="both"/>
        <w:rPr>
          <w:rFonts w:asciiTheme="minorHAnsi" w:hAnsiTheme="minorHAnsi" w:cstheme="minorHAnsi"/>
        </w:rPr>
      </w:pPr>
      <w:bookmarkStart w:id="17" w:name="_Toc118492031"/>
      <w:bookmarkStart w:id="18" w:name="_Toc118891890"/>
      <w:r w:rsidRPr="005B0EE4">
        <w:rPr>
          <w:rFonts w:asciiTheme="minorHAnsi" w:hAnsiTheme="minorHAnsi" w:cstheme="minorHAnsi"/>
        </w:rPr>
        <w:t>Staff well being</w:t>
      </w:r>
      <w:bookmarkEnd w:id="17"/>
      <w:bookmarkEnd w:id="18"/>
      <w:r w:rsidRPr="005B0EE4">
        <w:rPr>
          <w:rFonts w:asciiTheme="minorHAnsi" w:hAnsiTheme="minorHAnsi" w:cstheme="minorHAnsi"/>
        </w:rPr>
        <w:t xml:space="preserve"> </w:t>
      </w:r>
    </w:p>
    <w:p w14:paraId="48DEDC36" w14:textId="77777777" w:rsidR="008652F7" w:rsidRPr="005B0EE4" w:rsidRDefault="008652F7" w:rsidP="008652F7">
      <w:pPr>
        <w:jc w:val="both"/>
        <w:rPr>
          <w:rFonts w:cstheme="minorHAnsi"/>
        </w:rPr>
      </w:pPr>
    </w:p>
    <w:p w14:paraId="28B2EF97" w14:textId="77777777" w:rsidR="008652F7" w:rsidRPr="005B0EE4" w:rsidRDefault="008652F7" w:rsidP="008652F7">
      <w:pPr>
        <w:jc w:val="both"/>
        <w:rPr>
          <w:rFonts w:cstheme="minorHAnsi"/>
          <w:b/>
          <w:bCs/>
        </w:rPr>
      </w:pPr>
    </w:p>
    <w:p w14:paraId="739E43E0" w14:textId="77777777" w:rsidR="008652F7" w:rsidRPr="005B0EE4" w:rsidRDefault="008652F7" w:rsidP="008652F7">
      <w:pPr>
        <w:jc w:val="both"/>
        <w:rPr>
          <w:rFonts w:cstheme="minorHAnsi"/>
        </w:rPr>
      </w:pPr>
    </w:p>
    <w:p w14:paraId="199EE848" w14:textId="77777777" w:rsidR="008652F7" w:rsidRPr="005B0EE4" w:rsidRDefault="008652F7" w:rsidP="008652F7">
      <w:pPr>
        <w:jc w:val="both"/>
        <w:rPr>
          <w:rFonts w:cstheme="minorHAnsi"/>
          <w:b/>
          <w:bCs/>
        </w:rPr>
      </w:pPr>
      <w:r w:rsidRPr="005B0EE4">
        <w:rPr>
          <w:rFonts w:cstheme="minorHAnsi"/>
          <w:b/>
          <w:bCs/>
          <w:noProof/>
        </w:rPr>
        <w:drawing>
          <wp:anchor distT="0" distB="0" distL="114300" distR="114300" simplePos="0" relativeHeight="251659264" behindDoc="0" locked="0" layoutInCell="1" allowOverlap="1" wp14:anchorId="5F7E0479" wp14:editId="007E79D7">
            <wp:simplePos x="914400" y="1866637"/>
            <wp:positionH relativeFrom="column">
              <wp:align>left</wp:align>
            </wp:positionH>
            <wp:positionV relativeFrom="paragraph">
              <wp:align>top</wp:align>
            </wp:positionV>
            <wp:extent cx="5486400" cy="3200400"/>
            <wp:effectExtent l="0" t="0" r="0" b="1905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r w:rsidRPr="005B0EE4">
        <w:rPr>
          <w:rFonts w:cstheme="minorHAnsi"/>
          <w:b/>
          <w:bCs/>
        </w:rPr>
        <w:br w:type="textWrapping" w:clear="all"/>
      </w:r>
    </w:p>
    <w:p w14:paraId="0041C809" w14:textId="77777777" w:rsidR="008652F7" w:rsidRPr="005B0EE4" w:rsidRDefault="008652F7" w:rsidP="008652F7">
      <w:pPr>
        <w:jc w:val="both"/>
        <w:rPr>
          <w:rFonts w:cstheme="minorHAnsi"/>
          <w:b/>
          <w:bCs/>
        </w:rPr>
      </w:pPr>
    </w:p>
    <w:p w14:paraId="76A3A562" w14:textId="77777777" w:rsidR="008652F7" w:rsidRPr="005B0EE4" w:rsidRDefault="008652F7" w:rsidP="008652F7">
      <w:pPr>
        <w:jc w:val="both"/>
        <w:rPr>
          <w:rFonts w:cstheme="minorHAnsi"/>
          <w:b/>
          <w:bCs/>
        </w:rPr>
      </w:pPr>
      <w:r w:rsidRPr="005B0EE4">
        <w:rPr>
          <w:rFonts w:cstheme="minorHAnsi"/>
          <w:b/>
          <w:bCs/>
        </w:rPr>
        <w:t>Figure 2. A high-level outline of the link between staff wellbeing and profits</w:t>
      </w:r>
    </w:p>
    <w:p w14:paraId="7F0C8F91" w14:textId="1A6FC84D" w:rsidR="008652F7" w:rsidRPr="005B0EE4" w:rsidRDefault="008652F7" w:rsidP="008652F7">
      <w:pPr>
        <w:jc w:val="both"/>
        <w:rPr>
          <w:rFonts w:cstheme="minorHAnsi"/>
        </w:rPr>
      </w:pPr>
      <w:r w:rsidRPr="005B0EE4">
        <w:rPr>
          <w:rFonts w:cstheme="minorHAnsi"/>
        </w:rPr>
        <w:t xml:space="preserve">Using EI promotes empathic behaviour by allowing employees to understand others’ feelings and thus respond to others better. Such behaviours are important in-service settings where employees work in teams to meet customer needs. By being aware of their own emotions and the emotions others are experiencing, employees can recognise when their fellow employees require assistance and when they need to be more actively engaged in addressing their customers’ needs. </w:t>
      </w:r>
      <w:sdt>
        <w:sdtPr>
          <w:rPr>
            <w:rFonts w:cstheme="minorHAns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105781377"/>
          <w:placeholder>
            <w:docPart w:val="3B33F1387C5740EFB3941375E7319343"/>
          </w:placeholder>
        </w:sdtPr>
        <w:sdtContent>
          <w:r w:rsidR="00431EBB">
            <w:rPr>
              <w:rFonts w:ascii="Calibri" w:eastAsia="Times New Roman" w:hAnsi="Calibri" w:cs="Calibri"/>
              <w:color w:val="000000"/>
            </w:rPr>
            <w:t>(Prentice, 2016)</w:t>
          </w:r>
        </w:sdtContent>
      </w:sdt>
      <w:r w:rsidRPr="005B0EE4">
        <w:rPr>
          <w:rFonts w:cstheme="minorHAnsi"/>
        </w:rPr>
        <w:t xml:space="preserve">. Gambling is a profitable business.  </w:t>
      </w:r>
      <w:sdt>
        <w:sdtPr>
          <w:rPr>
            <w:rFonts w:cstheme="minorHAnsi"/>
            <w:color w:val="000000"/>
            <w:highlight w:val="white"/>
          </w:rPr>
          <w:alias w:val="Citation"/>
          <w:tag w:val="{&quot;referencesIds&quot;:[&quot;doc:63591b068f08086666cd1c3d&quot;],&quot;referencesOptions&quot;:{&quot;doc:63591b068f08086666cd1c3d&quot;:{&quot;author&quot;:true,&quot;year&quot;:true,&quot;pageReplace&quot;:&quot;&quot;,&quot;prefix&quot;:&quot;&quot;,&quot;suffix&quot;:&quot;&quot;}},&quot;hasBrokenReferences&quot;:false,&quot;hasManualEdits&quot;:false,&quot;citationType&quot;:&quot;inline&quot;}"/>
          <w:id w:val="1458453984"/>
          <w:placeholder>
            <w:docPart w:val="00B7B5EEA0A1429DB1602C716D7CA53A"/>
          </w:placeholder>
        </w:sdtPr>
        <w:sdtContent>
          <w:r w:rsidR="00431EBB">
            <w:rPr>
              <w:rFonts w:ascii="Calibri" w:eastAsia="Times New Roman" w:hAnsi="Calibri" w:cs="Calibri"/>
              <w:color w:val="000000"/>
            </w:rPr>
            <w:t>(Hannum &amp; Kale, 2004)</w:t>
          </w:r>
        </w:sdtContent>
      </w:sdt>
      <w:r w:rsidRPr="005B0EE4">
        <w:rPr>
          <w:rFonts w:cstheme="minorHAnsi"/>
        </w:rPr>
        <w:t xml:space="preserve">  found that the house has an absolute advantage in almost all common casino games. The casino industry is viable as long as clients visit and engage in casino game play, thus emphasizing the importance of customer service.  </w:t>
      </w:r>
      <w:sdt>
        <w:sdtPr>
          <w:rPr>
            <w:rFonts w:cstheme="minorHAns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341046877"/>
          <w:placeholder>
            <w:docPart w:val="4710C7B90C07412CB7F2F3ED029065E3"/>
          </w:placeholder>
        </w:sdtPr>
        <w:sdtContent>
          <w:r w:rsidR="00431EBB">
            <w:rPr>
              <w:rFonts w:ascii="Calibri" w:eastAsia="Times New Roman" w:hAnsi="Calibri" w:cs="Calibri"/>
              <w:color w:val="000000"/>
            </w:rPr>
            <w:t>(Prentice, 2016)</w:t>
          </w:r>
        </w:sdtContent>
      </w:sdt>
      <w:r w:rsidRPr="005B0EE4">
        <w:rPr>
          <w:rFonts w:cstheme="minorHAnsi"/>
          <w:color w:val="000000"/>
        </w:rPr>
        <w:t>.</w:t>
      </w:r>
    </w:p>
    <w:p w14:paraId="1FECBCB7" w14:textId="77777777" w:rsidR="008652F7" w:rsidRPr="005B0EE4" w:rsidRDefault="008652F7" w:rsidP="008652F7">
      <w:pPr>
        <w:jc w:val="both"/>
        <w:rPr>
          <w:rFonts w:cstheme="minorHAnsi"/>
        </w:rPr>
      </w:pPr>
      <w:r w:rsidRPr="005B0EE4">
        <w:rPr>
          <w:rFonts w:cstheme="minorHAnsi"/>
        </w:rPr>
        <w:t>Figure 2 above outlines the connection between staff wellbeing and business profits, and thus success.  As already discussed, with EI and EL having such a direct and profound impact on staff wellbeing it is vital organisations recognise the importance of EI within the workplace and provide training and support to develop it.</w:t>
      </w:r>
    </w:p>
    <w:p w14:paraId="581088E1" w14:textId="77777777" w:rsidR="008652F7" w:rsidRPr="005B0EE4" w:rsidRDefault="008652F7" w:rsidP="008652F7">
      <w:pPr>
        <w:jc w:val="both"/>
        <w:rPr>
          <w:rFonts w:cstheme="minorHAnsi"/>
        </w:rPr>
      </w:pPr>
      <w:r w:rsidRPr="005B0EE4">
        <w:rPr>
          <w:rFonts w:cstheme="minorHAnsi"/>
        </w:rPr>
        <w:t>There are many ways in which organisations can curb emotional exhaustion caused by EI and EL such as developing a climate of authenticity or the inclusion of mindfulness.  Mindfulness is proven to reduce stress and alleviate many of these systems. also creating a climate of authenticity where staff feel safe and supported throughout has proven to counteract the connection between EL and emotion exhaustion.</w:t>
      </w:r>
    </w:p>
    <w:p w14:paraId="0D5FF5C2" w14:textId="68926EB4" w:rsidR="008652F7" w:rsidRPr="005B0EE4" w:rsidRDefault="008652F7" w:rsidP="008652F7">
      <w:pPr>
        <w:jc w:val="both"/>
        <w:rPr>
          <w:rFonts w:cstheme="minorHAnsi"/>
        </w:rPr>
      </w:pPr>
      <w:r w:rsidRPr="001E0445">
        <w:rPr>
          <w:rFonts w:cstheme="minorHAnsi"/>
        </w:rPr>
        <w:lastRenderedPageBreak/>
        <w:t xml:space="preserve">Macao is one of the world largest gaming capitals and it is home to one of the highest concentrations of Dealers in the world. Chan et al.’s (2015) study on casino dealers in Macao shows that emotional exhaustion/burnout significantly affects dealer job satisfaction and turnover intention. Furthermore Prentice, </w:t>
      </w:r>
      <w:r w:rsidR="00BF047B" w:rsidRPr="001E0445">
        <w:rPr>
          <w:rFonts w:cstheme="minorHAnsi"/>
        </w:rPr>
        <w:t>Chen,</w:t>
      </w:r>
      <w:r w:rsidRPr="001E0445">
        <w:rPr>
          <w:rFonts w:cstheme="minorHAnsi"/>
        </w:rPr>
        <w:t xml:space="preserve"> and King (2013)’s study on hospitality employees found that emotional intelligence is negatively associated with emotional exhaustion and other dimensions of burnout. However, there is little research on the psychological traits and attitudes of casino hosts. According to Frey and Carns (1987), within this industry hosts work in environments where distrust is the norm, and this can be extremely stressful. In addition, casino hosts frequently are torn between anger from management if the House loses and player anger towards them if the House wins, which increases the emotional stress. Morris and Feldman (1997) found a direct link between low job satisfaction and hiding one's true feelings. Casino employees must suppress their emotions when conversing with gamblers because doing so could cause miscommunication. For instance, a player can become irate if the dealer smiles at them after they lose. Casino employees must control their emotions when interacting with gamblers, whose emotions might range from anger at losing to elation at winning, according to Maslach and Jackson (1981). As a result, employees are frequently under emotional stress and risk burning out.  Burnout can lead to absenteeism, turnover, and decreased productivity and effectiveness</w:t>
      </w:r>
      <w:r>
        <w:rPr>
          <w:rFonts w:cstheme="minorHAnsi"/>
        </w:rPr>
        <w:t xml:space="preserve"> </w:t>
      </w:r>
      <w:sdt>
        <w:sdtPr>
          <w:rPr>
            <w:rFonts w:ascii="Calibri" w:hAnsi="Calibri" w:cs="Calibri"/>
            <w:color w:val="000000"/>
            <w:highlight w:val="white"/>
          </w:rPr>
          <w:alias w:val="Citation"/>
          <w:tag w:val="{&quot;referencesIds&quot;:[&quot;doc:6365360b8f08f0f75d9714b6&quot;],&quot;referencesOptions&quot;:{&quot;doc:6365360b8f08f0f75d9714b6&quot;:{&quot;author&quot;:true,&quot;year&quot;:true,&quot;pageReplace&quot;:&quot;&quot;,&quot;prefix&quot;:&quot;&quot;,&quot;suffix&quot;:&quot;&quot;}},&quot;hasBrokenReferences&quot;:false,&quot;hasManualEdits&quot;:false,&quot;citationType&quot;:&quot;inline&quot;}"/>
          <w:id w:val="-1857803477"/>
          <w:placeholder>
            <w:docPart w:val="034BD62FCDD24E478AF58C9964C6D3E7"/>
          </w:placeholder>
        </w:sdtPr>
        <w:sdtContent>
          <w:r w:rsidR="00431EBB">
            <w:rPr>
              <w:rFonts w:ascii="Calibri" w:eastAsia="Times New Roman" w:hAnsi="Calibri" w:cs="Calibri"/>
              <w:color w:val="000000"/>
            </w:rPr>
            <w:t>(Maslach et al., 2001)</w:t>
          </w:r>
        </w:sdtContent>
      </w:sdt>
      <w:r w:rsidRPr="001E0445">
        <w:rPr>
          <w:rFonts w:cstheme="minorHAnsi"/>
        </w:rPr>
        <w:t xml:space="preserve"> </w:t>
      </w:r>
      <w:r>
        <w:rPr>
          <w:rFonts w:cstheme="minorHAnsi"/>
        </w:rPr>
        <w:t>.</w:t>
      </w:r>
      <w:r w:rsidRPr="001E0445">
        <w:rPr>
          <w:rFonts w:cstheme="minorHAnsi"/>
        </w:rPr>
        <w:t>One of the main causes of burnout is emotional exhaustion, which is the state of being emotionally worn out, agitated, and frustrated due to the intense emotional demands that exhaust one's capacity for client responsiveness. Casino dealers fall into this category since they must control their emotions when dealing with customers under pressure at the gaming tables.</w:t>
      </w:r>
    </w:p>
    <w:p w14:paraId="3563DB09" w14:textId="77777777" w:rsidR="008652F7" w:rsidRPr="005B0EE4" w:rsidRDefault="008652F7" w:rsidP="008652F7">
      <w:pPr>
        <w:jc w:val="both"/>
        <w:rPr>
          <w:rFonts w:cstheme="minorHAnsi"/>
        </w:rPr>
      </w:pPr>
    </w:p>
    <w:p w14:paraId="52D6ADA7" w14:textId="77777777" w:rsidR="008652F7" w:rsidRPr="005B0EE4" w:rsidRDefault="008652F7" w:rsidP="008652F7">
      <w:pPr>
        <w:pStyle w:val="Heading2"/>
        <w:jc w:val="both"/>
        <w:rPr>
          <w:rFonts w:asciiTheme="minorHAnsi" w:hAnsiTheme="minorHAnsi" w:cstheme="minorHAnsi"/>
        </w:rPr>
      </w:pPr>
      <w:bookmarkStart w:id="19" w:name="_Toc118293934"/>
      <w:bookmarkStart w:id="20" w:name="_Toc118492032"/>
      <w:bookmarkStart w:id="21" w:name="_Toc118891891"/>
      <w:r w:rsidRPr="005B0EE4">
        <w:rPr>
          <w:rFonts w:asciiTheme="minorHAnsi" w:hAnsiTheme="minorHAnsi" w:cstheme="minorHAnsi"/>
        </w:rPr>
        <w:t>Climate of Authenticity</w:t>
      </w:r>
      <w:bookmarkEnd w:id="19"/>
      <w:bookmarkEnd w:id="20"/>
      <w:bookmarkEnd w:id="21"/>
      <w:r w:rsidRPr="005B0EE4">
        <w:rPr>
          <w:rFonts w:asciiTheme="minorHAnsi" w:hAnsiTheme="minorHAnsi" w:cstheme="minorHAnsi"/>
        </w:rPr>
        <w:t xml:space="preserve"> </w:t>
      </w:r>
    </w:p>
    <w:p w14:paraId="10D0C127" w14:textId="6E40422E" w:rsidR="008652F7" w:rsidRPr="005B0EE4" w:rsidRDefault="008652F7" w:rsidP="008652F7">
      <w:pPr>
        <w:tabs>
          <w:tab w:val="left" w:pos="6085"/>
        </w:tabs>
        <w:jc w:val="both"/>
        <w:rPr>
          <w:rFonts w:cstheme="minorHAnsi"/>
        </w:rPr>
      </w:pPr>
      <w:r w:rsidRPr="005B0EE4">
        <w:rPr>
          <w:rFonts w:cstheme="minorHAnsi"/>
        </w:rPr>
        <w:t xml:space="preserve">A climate of authenticity is the organisation culture and how comfortable workers are being able to express themselves openly and freely and incorporates how much support and commitment they have to the company. This could be enhanced by development through coaching and mentoring managers to be approachable and understanding towards staff, whilst offering a safe, secure, and well-equipped environment to work in. Managers EI is a key factor in understanding the needs of staff to ensure these criteria are met and to ensure there is respect amongst colleges and that staff are comfortable expressing themselves. There is a positive relationship between authenticity and psychological wellbeing – when people can be themselves and are more comfortable in their surroundings, they are more satisfied in their jobs.  Surface acting to supresses their own feelings so goes against this. For example,  </w:t>
      </w:r>
      <w:sdt>
        <w:sdtPr>
          <w:rPr>
            <w:rFonts w:cstheme="minorHAnsi"/>
            <w:color w:val="000000"/>
            <w:highlight w:val="white"/>
          </w:rPr>
          <w:alias w:val="Citation"/>
          <w:tag w:val="{&quot;referencesIds&quot;:[&quot;doc:630648e78f0851ab9ee5f9ec&quot;],&quot;referencesOptions&quot;:{&quot;doc:630648e78f0851ab9ee5f9ec&quot;:{&quot;author&quot;:true,&quot;year&quot;:true,&quot;pageReplace&quot;:&quot;&quot;,&quot;prefix&quot;:&quot;&quot;,&quot;suffix&quot;:&quot;&quot;}},&quot;hasBrokenReferences&quot;:false,&quot;hasManualEdits&quot;:false,&quot;citationType&quot;:&quot;inline&quot;}"/>
          <w:id w:val="-1215506012"/>
          <w:placeholder>
            <w:docPart w:val="58BEA8AD984D4A7BB6D14D5CC7F49525"/>
          </w:placeholder>
        </w:sdtPr>
        <w:sdtContent>
          <w:r w:rsidR="00431EBB">
            <w:rPr>
              <w:rFonts w:ascii="Calibri" w:eastAsia="Times New Roman" w:hAnsi="Calibri" w:cs="Calibri"/>
              <w:color w:val="000000"/>
            </w:rPr>
            <w:t>(Quilty et al., 2015)</w:t>
          </w:r>
        </w:sdtContent>
      </w:sdt>
      <w:r w:rsidRPr="005B0EE4">
        <w:rPr>
          <w:rFonts w:cstheme="minorHAnsi"/>
        </w:rPr>
        <w:t xml:space="preserve">  suggests that even though 90% of casino staff said they had been encouraged to look for symptoms of problem gambling, employees often expressed that they felt that intervening would go against the companies’ financial goals and this conflict between how they felt and how they acted (surface acting) is detrimental to staff wellbeing.  Within the casino environment hosts constantly modify and manage emotions of both them</w:t>
      </w:r>
      <w:r>
        <w:rPr>
          <w:rFonts w:cstheme="minorHAnsi"/>
        </w:rPr>
        <w:t>selves</w:t>
      </w:r>
      <w:r w:rsidRPr="005B0EE4">
        <w:rPr>
          <w:rFonts w:cstheme="minorHAnsi"/>
        </w:rPr>
        <w:t xml:space="preserve"> and players to ensure the effective running of the games. However, this constant surface acting can cause employee emotional burn out. A climate of authenticity is a mediator that offsets the damage that emotional labour surface acting does and creating a good climate of authenticity with support of managers can help offset that burnout.</w:t>
      </w:r>
    </w:p>
    <w:p w14:paraId="338EB4B5" w14:textId="77777777" w:rsidR="008652F7" w:rsidRPr="005B0EE4" w:rsidRDefault="008652F7" w:rsidP="008652F7">
      <w:pPr>
        <w:pStyle w:val="Heading2"/>
        <w:jc w:val="both"/>
        <w:rPr>
          <w:rFonts w:asciiTheme="minorHAnsi" w:hAnsiTheme="minorHAnsi" w:cstheme="minorHAnsi"/>
        </w:rPr>
      </w:pPr>
      <w:bookmarkStart w:id="22" w:name="_Toc118293935"/>
      <w:bookmarkStart w:id="23" w:name="_Toc118492033"/>
      <w:bookmarkStart w:id="24" w:name="_Toc118891892"/>
      <w:r w:rsidRPr="005B0EE4">
        <w:rPr>
          <w:rFonts w:asciiTheme="minorHAnsi" w:hAnsiTheme="minorHAnsi" w:cstheme="minorHAnsi"/>
        </w:rPr>
        <w:t>Mindfulness</w:t>
      </w:r>
      <w:bookmarkEnd w:id="22"/>
      <w:bookmarkEnd w:id="23"/>
      <w:bookmarkEnd w:id="24"/>
    </w:p>
    <w:p w14:paraId="04B75ECC" w14:textId="1CE4D83F" w:rsidR="008652F7" w:rsidRPr="005B0EE4" w:rsidRDefault="008652F7" w:rsidP="008652F7">
      <w:pPr>
        <w:jc w:val="both"/>
        <w:rPr>
          <w:rFonts w:cstheme="minorHAnsi"/>
          <w:sz w:val="24"/>
          <w:szCs w:val="24"/>
        </w:rPr>
      </w:pPr>
      <w:r w:rsidRPr="005B0EE4">
        <w:rPr>
          <w:rFonts w:cstheme="minorHAnsi"/>
          <w:sz w:val="24"/>
          <w:szCs w:val="24"/>
        </w:rPr>
        <w:t xml:space="preserve">Mindfulness is the internal side of EI  </w:t>
      </w:r>
      <w:sdt>
        <w:sdtPr>
          <w:rPr>
            <w:rFonts w:cstheme="minorHAnsi"/>
            <w:sz w:val="24"/>
            <w:szCs w:val="24"/>
            <w:highlight w:val="white"/>
          </w:rPr>
          <w:alias w:val="Citation"/>
          <w:tag w:val="{&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
          <w:id w:val="-662153769"/>
          <w:placeholder>
            <w:docPart w:val="418E06E10CE742D0A65F381FBC40B33A"/>
          </w:placeholder>
        </w:sdtPr>
        <w:sdtContent>
          <w:r w:rsidR="00431EBB">
            <w:rPr>
              <w:rFonts w:ascii="Calibri" w:eastAsia="Times New Roman" w:hAnsi="Calibri" w:cs="Calibri"/>
              <w:color w:val="000000"/>
            </w:rPr>
            <w:t>(Martin et al., 2018)</w:t>
          </w:r>
        </w:sdtContent>
      </w:sdt>
      <w:r w:rsidRPr="005B0EE4">
        <w:rPr>
          <w:rFonts w:cstheme="minorHAnsi"/>
          <w:sz w:val="24"/>
          <w:szCs w:val="24"/>
        </w:rPr>
        <w:t xml:space="preserve">.  defined as “seeing things as they are in the present moment without prejudice assumptions or expectations”  </w:t>
      </w:r>
      <w:sdt>
        <w:sdtPr>
          <w:rPr>
            <w:rFonts w:cstheme="minorHAnsi"/>
            <w:sz w:val="24"/>
            <w:szCs w:val="24"/>
            <w:highlight w:val="white"/>
          </w:rPr>
          <w:alias w:val="Citation"/>
          <w:tag w:val="{&quot;referencesIds&quot;:[&quot;doc:60a8eb628f08c6a021c058a8&quot;],&quot;referencesOptions&quot;:{&quot;doc:60a8eb628f08c6a021c058a8&quot;:{&quot;author&quot;:true,&quot;year&quot;:true,&quot;pageReplace&quot;:&quot;&quot;,&quot;prefix&quot;:&quot;&quot;,&quot;suffix&quot;:&quot;&quot;}},&quot;hasBrokenReferences&quot;:false,&quot;hasManualEdits&quot;:false,&quot;citationType&quot;:&quot;inline&quot;}"/>
          <w:id w:val="-2115423379"/>
          <w:placeholder>
            <w:docPart w:val="3F8A9A33B3CE40788F46C9ADF84D30B1"/>
          </w:placeholder>
        </w:sdtPr>
        <w:sdtContent>
          <w:r w:rsidR="00431EBB">
            <w:rPr>
              <w:rFonts w:ascii="Calibri" w:eastAsia="Times New Roman" w:hAnsi="Calibri" w:cs="Calibri"/>
              <w:color w:val="000000"/>
            </w:rPr>
            <w:t>(Davis &amp; Hayes, 2011)</w:t>
          </w:r>
        </w:sdtContent>
      </w:sdt>
      <w:r w:rsidRPr="005B0EE4">
        <w:rPr>
          <w:rFonts w:cstheme="minorHAnsi"/>
          <w:sz w:val="24"/>
          <w:szCs w:val="24"/>
        </w:rPr>
        <w:t xml:space="preserve"> . It </w:t>
      </w:r>
      <w:r w:rsidRPr="005B0EE4">
        <w:rPr>
          <w:rFonts w:cstheme="minorHAnsi"/>
          <w:sz w:val="24"/>
          <w:szCs w:val="24"/>
        </w:rPr>
        <w:lastRenderedPageBreak/>
        <w:t xml:space="preserve">entails self-regulation, so that attention is focused on the present moment.  </w:t>
      </w:r>
      <w:sdt>
        <w:sdtPr>
          <w:rPr>
            <w:rFonts w:cstheme="minorHAnsi"/>
            <w:sz w:val="24"/>
            <w:szCs w:val="24"/>
            <w:highlight w:val="white"/>
          </w:rPr>
          <w:alias w:val="Citation"/>
          <w:tag w:val="{&quot;referencesIds&quot;:[&quot;doc:60a8eb668f08c6a021c058b0&quot;],&quot;referencesOptions&quot;:{&quot;doc:60a8eb668f08c6a021c058b0&quot;:{&quot;author&quot;:true,&quot;year&quot;:true,&quot;pageReplace&quot;:&quot;&quot;,&quot;prefix&quot;:&quot;&quot;,&quot;suffix&quot;:&quot;&quot;}},&quot;hasBrokenReferences&quot;:false,&quot;hasManualEdits&quot;:false,&quot;citationType&quot;:&quot;inline&quot;}"/>
          <w:id w:val="565683763"/>
          <w:placeholder>
            <w:docPart w:val="62ABD275CDBF4E109C59229FC39B9431"/>
          </w:placeholder>
        </w:sdtPr>
        <w:sdtContent>
          <w:r w:rsidR="00431EBB">
            <w:rPr>
              <w:rFonts w:ascii="Calibri" w:eastAsia="Times New Roman" w:hAnsi="Calibri" w:cs="Calibri"/>
              <w:color w:val="000000"/>
            </w:rPr>
            <w:t>(Goleman, 2009)</w:t>
          </w:r>
        </w:sdtContent>
      </w:sdt>
      <w:r w:rsidRPr="005B0EE4">
        <w:rPr>
          <w:rFonts w:cstheme="minorHAnsi"/>
          <w:sz w:val="24"/>
          <w:szCs w:val="24"/>
        </w:rPr>
        <w:t xml:space="preserve"> More businesses are now absorbing mindfulness into their culture and mindful people are undoubtedly more skilled emotionally, which helps the overall satisfaction and wellbeing of the worker. One workplace example of how this has been implements is Google. Since 2007 it has employed Chade-Meng Tang, co-founder, and author of Search Inside Yourself  </w:t>
      </w:r>
      <w:sdt>
        <w:sdtPr>
          <w:rPr>
            <w:rFonts w:cstheme="minorHAnsi"/>
            <w:color w:val="000000"/>
            <w:sz w:val="24"/>
            <w:szCs w:val="24"/>
            <w:highlight w:val="white"/>
          </w:rPr>
          <w:alias w:val="Citation"/>
          <w:tag w:val="{&quot;referencesIds&quot;:[&quot;doc:6231e6988f08c9fdc4c267ed&quot;],&quot;referencesOptions&quot;:{&quot;doc:6231e6988f08c9fdc4c267ed&quot;:{&quot;author&quot;:true,&quot;year&quot;:true,&quot;pageReplace&quot;:&quot;&quot;,&quot;prefix&quot;:&quot;&quot;,&quot;suffix&quot;:&quot;&quot;}},&quot;hasBrokenReferences&quot;:false,&quot;hasManualEdits&quot;:false,&quot;citationType&quot;:&quot;inline&quot;}"/>
          <w:id w:val="1133443146"/>
          <w:placeholder>
            <w:docPart w:val="A3F16BBA731944DD95F406394CBABD35"/>
          </w:placeholder>
        </w:sdtPr>
        <w:sdtContent>
          <w:r w:rsidR="00431EBB">
            <w:rPr>
              <w:rFonts w:ascii="Calibri" w:eastAsia="Times New Roman" w:hAnsi="Calibri" w:cs="Calibri"/>
              <w:color w:val="000000"/>
            </w:rPr>
            <w:t>(Tan, 2018)</w:t>
          </w:r>
        </w:sdtContent>
      </w:sdt>
      <w:r w:rsidRPr="005B0EE4">
        <w:rPr>
          <w:rFonts w:cstheme="minorHAnsi"/>
          <w:color w:val="000000"/>
          <w:sz w:val="24"/>
          <w:szCs w:val="24"/>
        </w:rPr>
        <w:t xml:space="preserve"> , </w:t>
      </w:r>
      <w:r w:rsidRPr="005B0EE4">
        <w:rPr>
          <w:rFonts w:cstheme="minorHAnsi"/>
          <w:sz w:val="24"/>
          <w:szCs w:val="24"/>
        </w:rPr>
        <w:t xml:space="preserve">to run mindfulness courses within the company. </w:t>
      </w:r>
    </w:p>
    <w:p w14:paraId="09BC5FD3" w14:textId="0F903CBF" w:rsidR="008652F7" w:rsidRPr="005B0EE4" w:rsidRDefault="008652F7" w:rsidP="008652F7">
      <w:pPr>
        <w:jc w:val="both"/>
        <w:rPr>
          <w:rFonts w:cstheme="minorHAnsi"/>
        </w:rPr>
      </w:pPr>
      <w:r w:rsidRPr="005B0EE4">
        <w:rPr>
          <w:rFonts w:cstheme="minorHAnsi"/>
          <w:sz w:val="24"/>
          <w:szCs w:val="24"/>
        </w:rPr>
        <w:t xml:space="preserve">Asserting that meditation and reflection is one of the few ways to improve EI, N Martin et al </w:t>
      </w:r>
      <w:sdt>
        <w:sdtPr>
          <w:rPr>
            <w:rFonts w:cstheme="minorHAnsi"/>
            <w:color w:val="000000"/>
            <w:sz w:val="24"/>
            <w:szCs w:val="24"/>
            <w:highlight w:val="white"/>
          </w:rPr>
          <w:alias w:val="Citation"/>
          <w:tag w:val="{&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
          <w:id w:val="-1739545960"/>
          <w:placeholder>
            <w:docPart w:val="B820E77A45154E3C9075C0560C7B4F11"/>
          </w:placeholder>
        </w:sdtPr>
        <w:sdtContent>
          <w:r w:rsidR="00431EBB">
            <w:rPr>
              <w:rFonts w:ascii="Calibri" w:eastAsia="Times New Roman" w:hAnsi="Calibri" w:cs="Calibri"/>
              <w:color w:val="000000"/>
            </w:rPr>
            <w:t>(Martin et al., 2018)</w:t>
          </w:r>
        </w:sdtContent>
      </w:sdt>
      <w:r w:rsidRPr="005B0EE4">
        <w:rPr>
          <w:rFonts w:cstheme="minorHAnsi"/>
          <w:color w:val="000000"/>
          <w:sz w:val="24"/>
          <w:szCs w:val="24"/>
        </w:rPr>
        <w:t xml:space="preserve"> </w:t>
      </w:r>
      <w:r w:rsidRPr="005B0EE4">
        <w:rPr>
          <w:rFonts w:cstheme="minorHAnsi"/>
          <w:sz w:val="24"/>
          <w:szCs w:val="24"/>
        </w:rPr>
        <w:t xml:space="preserve">claim that mindfulness improves success as it increases memory, social relationships, and confidence. By improving cognitive abilities and better decision making it can improve team collaboration and open mindedness, which in turn creates better relationships between both colleagues and customers and by reducing stress, it will reduce sickness and absenteeism. </w:t>
      </w:r>
      <w:sdt>
        <w:sdtPr>
          <w:rPr>
            <w:rFonts w:cstheme="minorHAnsi"/>
            <w:color w:val="000000"/>
            <w:sz w:val="24"/>
            <w:szCs w:val="24"/>
            <w:highlight w:val="white"/>
          </w:rPr>
          <w:alias w:val="Citation"/>
          <w:tag w:val="{&quot;referencesIds&quot;:[&quot;doc:605cc1248f08c22e653c35fd&quot;],&quot;referencesOptions&quot;:{&quot;doc:605cc1248f08c22e653c35fd&quot;:{&quot;author&quot;:true,&quot;year&quot;:true,&quot;pageReplace&quot;:&quot;&quot;,&quot;prefix&quot;:&quot;&quot;,&quot;suffix&quot;:&quot;&quot;}},&quot;hasBrokenReferences&quot;:false,&quot;hasManualEdits&quot;:false,&quot;citationType&quot;:&quot;inline&quot;}"/>
          <w:id w:val="-261679197"/>
          <w:placeholder>
            <w:docPart w:val="D0F7C8DF38FD40BAAB7E229DA0A23ACD"/>
          </w:placeholder>
        </w:sdtPr>
        <w:sdtContent>
          <w:r w:rsidR="00431EBB">
            <w:rPr>
              <w:rFonts w:ascii="Calibri" w:eastAsia="Times New Roman" w:hAnsi="Calibri" w:cs="Calibri"/>
              <w:color w:val="000000"/>
            </w:rPr>
            <w:t>(Good et al., 2016)</w:t>
          </w:r>
        </w:sdtContent>
      </w:sdt>
      <w:r w:rsidRPr="005B0EE4">
        <w:rPr>
          <w:rFonts w:cstheme="minorHAnsi"/>
          <w:color w:val="000000"/>
          <w:sz w:val="24"/>
          <w:szCs w:val="24"/>
        </w:rPr>
        <w:t xml:space="preserve"> . </w:t>
      </w:r>
    </w:p>
    <w:p w14:paraId="1AB4DF79" w14:textId="77777777" w:rsidR="008652F7" w:rsidRPr="005B0EE4" w:rsidRDefault="008652F7" w:rsidP="008652F7">
      <w:pPr>
        <w:pStyle w:val="Heading2"/>
        <w:jc w:val="both"/>
        <w:rPr>
          <w:rFonts w:asciiTheme="minorHAnsi" w:hAnsiTheme="minorHAnsi" w:cstheme="minorHAnsi"/>
        </w:rPr>
      </w:pPr>
      <w:bookmarkStart w:id="25" w:name="_Toc118293936"/>
      <w:bookmarkStart w:id="26" w:name="_Toc118492034"/>
      <w:bookmarkStart w:id="27" w:name="_Toc118891893"/>
      <w:r w:rsidRPr="005B0EE4">
        <w:rPr>
          <w:rFonts w:asciiTheme="minorHAnsi" w:hAnsiTheme="minorHAnsi" w:cstheme="minorHAnsi"/>
        </w:rPr>
        <w:t>Difficult conversations</w:t>
      </w:r>
      <w:bookmarkEnd w:id="25"/>
      <w:bookmarkEnd w:id="26"/>
      <w:r w:rsidRPr="005B0EE4">
        <w:rPr>
          <w:rFonts w:asciiTheme="minorHAnsi" w:hAnsiTheme="minorHAnsi" w:cstheme="minorHAnsi"/>
        </w:rPr>
        <w:t xml:space="preserve"> and customer retention</w:t>
      </w:r>
      <w:bookmarkEnd w:id="27"/>
    </w:p>
    <w:p w14:paraId="27EDD2D1" w14:textId="532D0A91" w:rsidR="008652F7" w:rsidRPr="005B0EE4" w:rsidRDefault="008652F7" w:rsidP="008652F7">
      <w:pPr>
        <w:jc w:val="both"/>
        <w:rPr>
          <w:rFonts w:cstheme="minorHAnsi"/>
        </w:rPr>
      </w:pPr>
      <w:r w:rsidRPr="005B0EE4">
        <w:rPr>
          <w:rFonts w:cstheme="minorHAnsi"/>
        </w:rPr>
        <w:t xml:space="preserve">The goal of Grosvenor has always been to build a long-lasting company. It is better for them to have clients spend what they can frequently, and thus longer, and not excessively, because their business will fail if they permit people to gamble beyond their means. Gaming has grown more accessible because of technology and internet resources, which has drawn younger customers. Due to their use of the internet and media and the fact that they are more computer adept than the older generation, these clients may be the most vulnerable group in the market and are consequently seen to be at a higher risk  </w:t>
      </w:r>
      <w:sdt>
        <w:sdtPr>
          <w:rPr>
            <w:rFonts w:cstheme="minorHAnsi"/>
            <w:color w:val="000000"/>
            <w:highlight w:val="white"/>
          </w:rPr>
          <w:alias w:val="Citation"/>
          <w:tag w:val="{&quot;referencesIds&quot;:[&quot;doc:630618c68f08bd835c6f7714&quot;],&quot;referencesOptions&quot;:{&quot;doc:630618c68f08bd835c6f7714&quot;:{&quot;author&quot;:true,&quot;year&quot;:true,&quot;pageReplace&quot;:&quot;&quot;,&quot;prefix&quot;:&quot;&quot;,&quot;suffix&quot;:&quot;&quot;}},&quot;hasBrokenReferences&quot;:false,&quot;hasManualEdits&quot;:false,&quot;citationType&quot;:&quot;inline&quot;}"/>
          <w:id w:val="219639668"/>
          <w:placeholder>
            <w:docPart w:val="2145016090FF4EA7B0C44E58E79C04F0"/>
          </w:placeholder>
        </w:sdtPr>
        <w:sdtContent>
          <w:r w:rsidR="00431EBB">
            <w:rPr>
              <w:rFonts w:ascii="Calibri" w:eastAsia="Times New Roman" w:hAnsi="Calibri" w:cs="Calibri"/>
              <w:color w:val="000000"/>
            </w:rPr>
            <w:t>(King et al., 2010)</w:t>
          </w:r>
        </w:sdtContent>
      </w:sdt>
      <w:r w:rsidRPr="005B0EE4">
        <w:rPr>
          <w:rFonts w:cstheme="minorHAnsi"/>
        </w:rPr>
        <w:t>. These all come under the LCCP code for “Protecting the young and vulnerable”.  Casinos now have a duty of care to their customers to ensure they are playing within their means</w:t>
      </w:r>
    </w:p>
    <w:p w14:paraId="69BD55B1" w14:textId="237DBA3A" w:rsidR="008652F7" w:rsidRPr="005B0EE4" w:rsidRDefault="008652F7" w:rsidP="008652F7">
      <w:pPr>
        <w:jc w:val="both"/>
        <w:rPr>
          <w:rFonts w:cstheme="minorHAnsi"/>
        </w:rPr>
      </w:pPr>
      <w:r w:rsidRPr="005B0EE4">
        <w:rPr>
          <w:rFonts w:cstheme="minorHAnsi"/>
        </w:rPr>
        <w:t>In order to adhere to this code casino staff must be able to seek out and recognise and “protect” problem gamblers. Casino employees are now required to approach players and inquire about their financial situation, asking questions such as "How much money do you make?" and "How much do you spend on utilities and bills?" as well as "Can you afford to lose this money?". Seriou</w:t>
      </w:r>
      <w:r>
        <w:rPr>
          <w:rFonts w:cstheme="minorHAnsi"/>
        </w:rPr>
        <w:t>s</w:t>
      </w:r>
      <w:r w:rsidRPr="005B0EE4">
        <w:rPr>
          <w:rFonts w:cstheme="minorHAnsi"/>
        </w:rPr>
        <w:t xml:space="preserve"> repercussions could occur if casinos fail accomplish this. In August 2022, Ladbrokes was fined £17million pounds (GBP), and its licence may yet be revoked, after a problem gambler was flagged several times before anyone intervened.  </w:t>
      </w:r>
      <w:sdt>
        <w:sdtPr>
          <w:rPr>
            <w:rFonts w:cstheme="minorHAnsi"/>
            <w:color w:val="000000"/>
            <w:highlight w:val="white"/>
          </w:rPr>
          <w:alias w:val="Citation"/>
          <w:tag w:val="{&quot;referencesIds&quot;:[&quot;doc:62fd1b768f080dcbc82f0982&quot;],&quot;referencesOptions&quot;:{&quot;doc:62fd1b768f080dcbc82f0982&quot;:{&quot;author&quot;:true,&quot;year&quot;:true,&quot;pageReplace&quot;:&quot;&quot;,&quot;prefix&quot;:&quot;&quot;,&quot;suffix&quot;:&quot;&quot;}},&quot;hasBrokenReferences&quot;:false,&quot;hasManualEdits&quot;:false,&quot;citationType&quot;:&quot;inline&quot;}"/>
          <w:id w:val="219181122"/>
          <w:placeholder>
            <w:docPart w:val="8EBDD8DD26F84A6E9F3C94FD40CAA65B"/>
          </w:placeholder>
        </w:sdtPr>
        <w:sdtContent>
          <w:r w:rsidR="00431EBB">
            <w:rPr>
              <w:rFonts w:ascii="Calibri" w:eastAsia="Times New Roman" w:hAnsi="Calibri" w:cs="Calibri"/>
              <w:color w:val="000000"/>
            </w:rPr>
            <w:t>(Boland, 2022)</w:t>
          </w:r>
        </w:sdtContent>
      </w:sdt>
      <w:r w:rsidRPr="005B0EE4">
        <w:rPr>
          <w:rFonts w:cstheme="minorHAnsi"/>
        </w:rPr>
        <w:t>.</w:t>
      </w:r>
    </w:p>
    <w:p w14:paraId="1F8D693B" w14:textId="77777777" w:rsidR="008652F7" w:rsidRPr="005B0EE4" w:rsidRDefault="008652F7" w:rsidP="008652F7">
      <w:pPr>
        <w:jc w:val="both"/>
        <w:rPr>
          <w:rFonts w:cstheme="minorHAnsi"/>
        </w:rPr>
      </w:pPr>
      <w:r w:rsidRPr="005B0EE4">
        <w:rPr>
          <w:rFonts w:cstheme="minorHAnsi"/>
        </w:rPr>
        <w:t>It is important to create a climate of authenticity and for workers to receive training on how to conduct these responsible gambling (RG) talks. If they are executed incorrectly, they could prove detrimental to players and hosts who could be more reluctant to engage in these intimate discussions with customers. Staff must use their EI to gage the player’s mood and explain to the player why these conversations are needed but this can sometimes be met with hostility.  In this situation the host must adapt and control their own emotions whilst managing those of the player to ensure a positive interaction.</w:t>
      </w:r>
    </w:p>
    <w:p w14:paraId="0F0AAE90" w14:textId="77777777" w:rsidR="008652F7" w:rsidRPr="005B0EE4" w:rsidRDefault="008652F7" w:rsidP="008652F7">
      <w:pPr>
        <w:jc w:val="both"/>
        <w:rPr>
          <w:rFonts w:cstheme="minorHAnsi"/>
          <w:color w:val="000000"/>
        </w:rPr>
      </w:pPr>
      <w:r w:rsidRPr="005B0EE4">
        <w:rPr>
          <w:rFonts w:cstheme="minorHAnsi"/>
          <w:shd w:val="clear" w:color="auto" w:fill="FFFFFF"/>
        </w:rPr>
        <w:t>The well-known book ‘</w:t>
      </w:r>
      <w:r w:rsidRPr="005B0EE4">
        <w:rPr>
          <w:rFonts w:cstheme="minorHAnsi"/>
          <w:i/>
          <w:iCs/>
          <w:shd w:val="clear" w:color="auto" w:fill="FFFFFF"/>
        </w:rPr>
        <w:t>Six Thinking Hats</w:t>
      </w:r>
      <w:r w:rsidRPr="005B0EE4">
        <w:rPr>
          <w:rFonts w:cstheme="minorHAnsi"/>
          <w:shd w:val="clear" w:color="auto" w:fill="FFFFFF"/>
        </w:rPr>
        <w:t xml:space="preserve">’ by Bono (2009) offers a useful strategy for negotiating challenging conversations. Participants are instructed to concentrate on one type of thinking at a time and then switch to the next type of thinking collectively to foster conversational synergy. According to Bono, there are six different types of thinking that we all engage in: white hat thinking (data and information), red hat thinking (feelings and intuition), yellow hat thinking (benefits and positives), black hat thinking (risks and negatives), blue hat thinking (processes and goals), and green hat thinking (we think about ideas and </w:t>
      </w:r>
      <w:r w:rsidRPr="005B0EE4">
        <w:rPr>
          <w:rFonts w:cstheme="minorHAnsi"/>
          <w:shd w:val="clear" w:color="auto" w:fill="FFFFFF"/>
        </w:rPr>
        <w:lastRenderedPageBreak/>
        <w:t>alternatives). Conversations can become difficult because each individual is doing a different kind of thinking at the same time which leads to different perceptions.</w:t>
      </w:r>
      <w:r w:rsidRPr="005B0EE4">
        <w:rPr>
          <w:rFonts w:cstheme="minorHAnsi"/>
          <w:color w:val="000000"/>
        </w:rPr>
        <w:t xml:space="preserve"> </w:t>
      </w:r>
    </w:p>
    <w:p w14:paraId="27D791A5" w14:textId="77777777" w:rsidR="008652F7" w:rsidRPr="005B0EE4" w:rsidRDefault="008652F7" w:rsidP="008652F7">
      <w:pPr>
        <w:pStyle w:val="Heading1"/>
        <w:tabs>
          <w:tab w:val="left" w:pos="3065"/>
        </w:tabs>
        <w:rPr>
          <w:rFonts w:asciiTheme="minorHAnsi" w:hAnsiTheme="minorHAnsi" w:cstheme="minorHAnsi"/>
        </w:rPr>
      </w:pPr>
      <w:bookmarkStart w:id="28" w:name="_Toc118492035"/>
      <w:bookmarkStart w:id="29" w:name="_Toc118891894"/>
      <w:r w:rsidRPr="005B0EE4">
        <w:rPr>
          <w:rFonts w:asciiTheme="minorHAnsi" w:hAnsiTheme="minorHAnsi" w:cstheme="minorHAnsi"/>
        </w:rPr>
        <w:t>Staff performance</w:t>
      </w:r>
      <w:bookmarkEnd w:id="28"/>
      <w:bookmarkEnd w:id="29"/>
      <w:r w:rsidRPr="005B0EE4">
        <w:rPr>
          <w:rFonts w:asciiTheme="minorHAnsi" w:hAnsiTheme="minorHAnsi" w:cstheme="minorHAnsi"/>
        </w:rPr>
        <w:t xml:space="preserve"> </w:t>
      </w:r>
      <w:r w:rsidRPr="005B0EE4">
        <w:rPr>
          <w:rFonts w:asciiTheme="minorHAnsi" w:hAnsiTheme="minorHAnsi" w:cstheme="minorHAnsi"/>
        </w:rPr>
        <w:tab/>
      </w:r>
    </w:p>
    <w:p w14:paraId="13FB3DC9" w14:textId="001E90FB" w:rsidR="008652F7" w:rsidRPr="005B0EE4" w:rsidRDefault="008652F7" w:rsidP="008652F7">
      <w:pPr>
        <w:spacing w:line="276" w:lineRule="auto"/>
        <w:jc w:val="both"/>
        <w:rPr>
          <w:rFonts w:cstheme="minorHAnsi"/>
          <w:color w:val="000000"/>
        </w:rPr>
      </w:pPr>
      <w:r w:rsidRPr="005B0EE4">
        <w:rPr>
          <w:rFonts w:cstheme="minorHAnsi"/>
        </w:rPr>
        <w:t xml:space="preserve">Developing EI can increase employees' productivity and efficiency. It is one of the most significant psychological characteristics that might improve employees' abilities and job performance. Employees that are emotionally intelligent are better able to produce high-quality products and services at work. EI can affect the atmosphere, job satisfaction, management, and organisational development. Research suggests that correctly directing emotions can lead to greater staff commitment, enhanced organisational effectiveness and self-efficacy.  </w:t>
      </w:r>
      <w:sdt>
        <w:sdtPr>
          <w:rPr>
            <w:rFonts w:cstheme="minorHAnsi"/>
            <w:color w:val="000000"/>
            <w:highlight w:val="white"/>
          </w:rPr>
          <w:alias w:val="Citation"/>
          <w:tag w:val="{&quot;referencesIds&quot;:[&quot;doc:6345586a8f084adce85699ff&quot;],&quot;referencesOptions&quot;:{&quot;doc:6345586a8f084adce85699ff&quot;:{&quot;author&quot;:true,&quot;year&quot;:true,&quot;pageReplace&quot;:&quot;&quot;,&quot;prefix&quot;:&quot;&quot;,&quot;suffix&quot;:&quot;&quot;}},&quot;hasBrokenReferences&quot;:false,&quot;hasManualEdits&quot;:false,&quot;citationType&quot;:&quot;inline&quot;}"/>
          <w:id w:val="-1334675231"/>
          <w:placeholder>
            <w:docPart w:val="D3661B233EAA48449B86A3BE30343019"/>
          </w:placeholder>
        </w:sdtPr>
        <w:sdtContent>
          <w:r w:rsidR="00431EBB">
            <w:rPr>
              <w:rFonts w:ascii="Calibri" w:eastAsia="Times New Roman" w:hAnsi="Calibri" w:cs="Calibri"/>
              <w:color w:val="000000"/>
            </w:rPr>
            <w:t>(Tabatabaei et al., 2013)</w:t>
          </w:r>
        </w:sdtContent>
      </w:sdt>
      <w:r w:rsidRPr="005B0EE4">
        <w:rPr>
          <w:rFonts w:cstheme="minorHAnsi"/>
        </w:rPr>
        <w:t xml:space="preserve"> Jordan et. al., implied that teaching EI in the workplace is essential because social interactions need positive emotional commitment. EI affects every aspect of life from work, education, personal </w:t>
      </w:r>
      <w:r w:rsidR="00762CF0" w:rsidRPr="005B0EE4">
        <w:rPr>
          <w:rFonts w:cstheme="minorHAnsi"/>
        </w:rPr>
        <w:t>life,</w:t>
      </w:r>
      <w:r w:rsidRPr="005B0EE4">
        <w:rPr>
          <w:rFonts w:cstheme="minorHAnsi"/>
        </w:rPr>
        <w:t xml:space="preserve"> and mental health, </w:t>
      </w:r>
      <w:r w:rsidRPr="005B0EE4">
        <w:rPr>
          <w:rFonts w:cstheme="minorHAnsi"/>
          <w:color w:val="000000"/>
          <w:highlight w:val="white"/>
        </w:rPr>
        <w:t xml:space="preserve"> </w:t>
      </w:r>
      <w:sdt>
        <w:sdtPr>
          <w:rPr>
            <w:rFonts w:cstheme="minorHAnsi"/>
            <w:color w:val="000000"/>
            <w:highlight w:val="white"/>
          </w:rPr>
          <w:alias w:val="Citation"/>
          <w:tag w:val="{&quot;referencesIds&quot;:[&quot;doc:634558f28f08c5bb793403a8&quot;],&quot;referencesOptions&quot;:{&quot;doc:634558f28f08c5bb793403a8&quot;:{&quot;author&quot;:true,&quot;year&quot;:true,&quot;pageReplace&quot;:&quot;&quot;,&quot;prefix&quot;:&quot;&quot;,&quot;suffix&quot;:&quot;&quot;}},&quot;hasBrokenReferences&quot;:false,&quot;hasManualEdits&quot;:false,&quot;citationType&quot;:&quot;inline&quot;}"/>
          <w:id w:val="1154795844"/>
          <w:placeholder>
            <w:docPart w:val="52E7E47DDA6B42FC9D623BF3766C23CB"/>
          </w:placeholder>
        </w:sdtPr>
        <w:sdtContent>
          <w:r w:rsidR="00431EBB">
            <w:rPr>
              <w:rFonts w:ascii="Calibri" w:eastAsia="Times New Roman" w:hAnsi="Calibri" w:cs="Calibri"/>
              <w:color w:val="000000"/>
            </w:rPr>
            <w:t>(Jordan et al., 2002)</w:t>
          </w:r>
        </w:sdtContent>
      </w:sdt>
      <w:r w:rsidRPr="005B0EE4">
        <w:rPr>
          <w:rFonts w:cstheme="minorHAnsi"/>
          <w:color w:val="000000"/>
        </w:rPr>
        <w:t>.</w:t>
      </w:r>
      <w:r w:rsidRPr="005B0EE4">
        <w:rPr>
          <w:rFonts w:cstheme="minorHAnsi"/>
        </w:rPr>
        <w:t xml:space="preserve"> so, it makes sense that organisations not only look for staff that have it but actively and continuously help to improve and develop it within their organisation. Further research suggests that </w:t>
      </w:r>
      <w:r w:rsidRPr="005B0EE4">
        <w:rPr>
          <w:rFonts w:cstheme="minorHAnsi"/>
          <w:color w:val="000000"/>
        </w:rPr>
        <w:t xml:space="preserve">developing positive emotions within groups facilitates cooperation between members, decreases conflict, and improves efficiency. </w:t>
      </w:r>
      <w:sdt>
        <w:sdtPr>
          <w:rPr>
            <w:rFonts w:cstheme="minorHAnsi"/>
            <w:color w:val="000000"/>
            <w:highlight w:val="white"/>
          </w:rPr>
          <w:alias w:val="Citation"/>
          <w:tag w:val="{&quot;referencesIds&quot;:[&quot;doc:63455c218f084adce856a6c6&quot;],&quot;referencesOptions&quot;:{&quot;doc:63455c218f084adce856a6c6&quot;:{&quot;author&quot;:true,&quot;year&quot;:true,&quot;pageReplace&quot;:&quot;&quot;,&quot;prefix&quot;:&quot;&quot;,&quot;suffix&quot;:&quot;&quot;}},&quot;hasBrokenReferences&quot;:false,&quot;hasManualEdits&quot;:false,&quot;citationType&quot;:&quot;inline&quot;}"/>
          <w:id w:val="-1417700727"/>
          <w:placeholder>
            <w:docPart w:val="F52001B6B0E54D83A2CA80656FB86B72"/>
          </w:placeholder>
        </w:sdtPr>
        <w:sdtContent>
          <w:r w:rsidR="00431EBB">
            <w:rPr>
              <w:rFonts w:ascii="Calibri" w:eastAsia="Times New Roman" w:hAnsi="Calibri" w:cs="Calibri"/>
              <w:color w:val="000000"/>
            </w:rPr>
            <w:t>(</w:t>
          </w:r>
          <w:proofErr w:type="spellStart"/>
          <w:r w:rsidR="00431EBB">
            <w:rPr>
              <w:rFonts w:ascii="Calibri" w:eastAsia="Times New Roman" w:hAnsi="Calibri" w:cs="Calibri"/>
              <w:color w:val="000000"/>
            </w:rPr>
            <w:t>Barsade</w:t>
          </w:r>
          <w:proofErr w:type="spellEnd"/>
          <w:r w:rsidR="00431EBB">
            <w:rPr>
              <w:rFonts w:ascii="Calibri" w:eastAsia="Times New Roman" w:hAnsi="Calibri" w:cs="Calibri"/>
              <w:color w:val="000000"/>
            </w:rPr>
            <w:t>, 2002)</w:t>
          </w:r>
        </w:sdtContent>
      </w:sdt>
      <w:r w:rsidRPr="005B0EE4">
        <w:rPr>
          <w:rFonts w:cstheme="minorHAnsi"/>
          <w:color w:val="000000"/>
        </w:rPr>
        <w:t xml:space="preserve"> </w:t>
      </w:r>
      <w:sdt>
        <w:sdtPr>
          <w:rPr>
            <w:rFonts w:cstheme="minorHAnsi"/>
            <w:color w:val="000000"/>
            <w:highlight w:val="white"/>
          </w:rPr>
          <w:alias w:val="Citation"/>
          <w:tag w:val="{&quot;referencesIds&quot;:[&quot;doc:63455c988f084fca8d4e7738&quot;],&quot;referencesOptions&quot;:{&quot;doc:63455c988f084fca8d4e7738&quot;:{&quot;author&quot;:true,&quot;year&quot;:true,&quot;pageReplace&quot;:&quot;&quot;,&quot;prefix&quot;:&quot;&quot;,&quot;suffix&quot;:&quot;&quot;}},&quot;hasBrokenReferences&quot;:false,&quot;hasManualEdits&quot;:false,&quot;citationType&quot;:&quot;inline&quot;}"/>
          <w:id w:val="-1235319023"/>
          <w:placeholder>
            <w:docPart w:val="0AF6312650E942BBA4A3D844CF4F2F82"/>
          </w:placeholder>
        </w:sdtPr>
        <w:sdtContent>
          <w:r w:rsidR="00431EBB">
            <w:rPr>
              <w:rFonts w:ascii="Calibri" w:eastAsia="Times New Roman" w:hAnsi="Calibri" w:cs="Calibri"/>
              <w:color w:val="000000"/>
            </w:rPr>
            <w:t>(Nelis et al., 2009)</w:t>
          </w:r>
        </w:sdtContent>
      </w:sdt>
      <w:r w:rsidRPr="005B0EE4">
        <w:rPr>
          <w:rFonts w:cstheme="minorHAnsi"/>
          <w:color w:val="000000"/>
        </w:rPr>
        <w:t>.</w:t>
      </w:r>
    </w:p>
    <w:p w14:paraId="287E0F81" w14:textId="77777777" w:rsidR="008652F7" w:rsidRPr="005B0EE4" w:rsidRDefault="008652F7" w:rsidP="008652F7">
      <w:pPr>
        <w:rPr>
          <w:rFonts w:cstheme="minorHAnsi"/>
        </w:rPr>
      </w:pPr>
    </w:p>
    <w:p w14:paraId="07258648" w14:textId="77777777" w:rsidR="008652F7" w:rsidRPr="005B0EE4" w:rsidRDefault="008652F7" w:rsidP="008652F7">
      <w:pPr>
        <w:pStyle w:val="Heading2"/>
        <w:rPr>
          <w:rFonts w:asciiTheme="minorHAnsi" w:hAnsiTheme="minorHAnsi" w:cstheme="minorHAnsi"/>
        </w:rPr>
      </w:pPr>
      <w:bookmarkStart w:id="30" w:name="_Toc118492036"/>
      <w:bookmarkStart w:id="31" w:name="_Toc118891895"/>
      <w:r w:rsidRPr="005B0EE4">
        <w:rPr>
          <w:rFonts w:asciiTheme="minorHAnsi" w:hAnsiTheme="minorHAnsi" w:cstheme="minorHAnsi"/>
        </w:rPr>
        <w:t>Staff commitment</w:t>
      </w:r>
      <w:bookmarkEnd w:id="30"/>
      <w:bookmarkEnd w:id="31"/>
      <w:r w:rsidRPr="005B0EE4">
        <w:rPr>
          <w:rFonts w:asciiTheme="minorHAnsi" w:hAnsiTheme="minorHAnsi" w:cstheme="minorHAnsi"/>
        </w:rPr>
        <w:t xml:space="preserve"> </w:t>
      </w:r>
    </w:p>
    <w:p w14:paraId="459D3765" w14:textId="779BB42D" w:rsidR="008652F7" w:rsidRPr="005B0EE4" w:rsidRDefault="008652F7" w:rsidP="008652F7">
      <w:pPr>
        <w:spacing w:line="276" w:lineRule="auto"/>
        <w:jc w:val="both"/>
        <w:rPr>
          <w:rFonts w:cstheme="minorHAnsi"/>
          <w:color w:val="000000"/>
        </w:rPr>
      </w:pPr>
      <w:r w:rsidRPr="005B0EE4">
        <w:rPr>
          <w:rFonts w:cstheme="minorHAnsi"/>
        </w:rPr>
        <w:t xml:space="preserve">Traditionally we think that the key to a successful business is keeping customers happy, however happy staff play a pivotal role in this. Research supports that organisations with satisfied staff are more likely to give better customer service, thus a greater likelihood of customer satisfaction  </w:t>
      </w:r>
      <w:sdt>
        <w:sdtPr>
          <w:rPr>
            <w:rFonts w:cstheme="minorHAnsi"/>
            <w:color w:val="000000"/>
            <w:highlight w:val="white"/>
          </w:rPr>
          <w:alias w:val="Citation"/>
          <w:tag w:val="{&quot;referencesIds&quot;:[&quot;doc:63441b528f084fca8d4e451c&quot;],&quot;referencesOptions&quot;:{&quot;doc:63441b528f084fca8d4e451c&quot;:{&quot;author&quot;:true,&quot;year&quot;:true,&quot;pageReplace&quot;:&quot;&quot;,&quot;prefix&quot;:&quot;&quot;,&quot;suffix&quot;:&quot;&quot;}},&quot;hasBrokenReferences&quot;:false,&quot;hasManualEdits&quot;:false,&quot;citationType&quot;:&quot;inline&quot;}"/>
          <w:id w:val="-2125614297"/>
          <w:placeholder>
            <w:docPart w:val="8C7A8BF8A3314F90928F523E6FCB6B5B"/>
          </w:placeholder>
        </w:sdtPr>
        <w:sdtContent>
          <w:r w:rsidR="00431EBB">
            <w:rPr>
              <w:rFonts w:ascii="Calibri" w:eastAsia="Times New Roman" w:hAnsi="Calibri" w:cs="Calibri"/>
              <w:color w:val="000000"/>
            </w:rPr>
            <w:t>(Schneider, 1999)</w:t>
          </w:r>
        </w:sdtContent>
      </w:sdt>
      <w:r w:rsidRPr="005B0EE4">
        <w:rPr>
          <w:rFonts w:cstheme="minorHAnsi"/>
          <w:color w:val="FF0000"/>
        </w:rPr>
        <w:t xml:space="preserve"> . </w:t>
      </w:r>
      <w:r w:rsidRPr="005B0EE4">
        <w:rPr>
          <w:rFonts w:cstheme="minorHAnsi"/>
        </w:rPr>
        <w:t xml:space="preserve">Organisations are now increasingly more concerned not only with customer needs but also with employees’ needs. We are in an era where it is common practice to have multiple generations and cultures within the same workforce so finding a training solution that would be one fit for all is very difficult. A company’s brand values are its core personality or vision and having the correct staff in place that are on board with the vision takes consistent internal marketing and communication. Employees satisfaction and customer satisfaction are inextricably linked and thus the research on internal marketing has increased. Kottler identifies three key relationships:  customer – staff interaction, internal marketing of the company to employees, and external marketing of the company to customers. Managers must navigate between the three for optimal results and aiding this is the organizational culture.  Everyone is aware of the types of behaviour that are appropriate for upholding the brand based on the principles that support the corporate culture and, by extension, the brand. Internal communications regarding the brand and its strategy aid in reinforcing good behaviour. Moreover, with staff committed to the brand they will have more confidence to act and follow it thorough. </w:t>
      </w:r>
      <w:sdt>
        <w:sdtPr>
          <w:rPr>
            <w:rFonts w:cstheme="minorHAnsi"/>
            <w:color w:val="000000"/>
            <w:highlight w:val="white"/>
          </w:rPr>
          <w:alias w:val="Citation"/>
          <w:tag w:val="{&quot;referencesIds&quot;:[&quot;doc:63440e418f084fca8d4e4341&quot;],&quot;referencesOptions&quot;:{&quot;doc:63440e418f084fca8d4e4341&quot;:{&quot;author&quot;:true,&quot;year&quot;:true,&quot;pageReplace&quot;:&quot;&quot;,&quot;prefix&quot;:&quot;&quot;,&quot;suffix&quot;:&quot;&quot;}},&quot;hasBrokenReferences&quot;:false,&quot;hasManualEdits&quot;:false,&quot;citationType&quot;:&quot;inline&quot;}"/>
          <w:id w:val="-1279712911"/>
          <w:placeholder>
            <w:docPart w:val="7345F83AEDE44A5B9A7C5C1223669FD3"/>
          </w:placeholder>
        </w:sdtPr>
        <w:sdtEndPr>
          <w:rPr>
            <w:color w:val="FF0000"/>
          </w:rPr>
        </w:sdtEndPr>
        <w:sdtContent>
          <w:r w:rsidR="00431EBB">
            <w:rPr>
              <w:rFonts w:ascii="Calibri" w:eastAsia="Times New Roman" w:hAnsi="Calibri" w:cs="Calibri"/>
              <w:color w:val="000000"/>
            </w:rPr>
            <w:t xml:space="preserve">(Thomson, de </w:t>
          </w:r>
          <w:proofErr w:type="spellStart"/>
          <w:r w:rsidR="00431EBB">
            <w:rPr>
              <w:rFonts w:ascii="Calibri" w:eastAsia="Times New Roman" w:hAnsi="Calibri" w:cs="Calibri"/>
              <w:color w:val="000000"/>
            </w:rPr>
            <w:t>Chernatony</w:t>
          </w:r>
          <w:proofErr w:type="spellEnd"/>
          <w:r w:rsidR="00431EBB">
            <w:rPr>
              <w:rFonts w:ascii="Calibri" w:eastAsia="Times New Roman" w:hAnsi="Calibri" w:cs="Calibri"/>
              <w:color w:val="000000"/>
            </w:rPr>
            <w:t xml:space="preserve"> et al., 1999)</w:t>
          </w:r>
        </w:sdtContent>
      </w:sdt>
      <w:r w:rsidRPr="005B0EE4">
        <w:rPr>
          <w:rFonts w:cstheme="minorHAnsi"/>
          <w:color w:val="000000"/>
        </w:rPr>
        <w:t xml:space="preserve"> In order to build relationships with customers, employees need to trust the organisation. Without this trust they will not commit to the organisation vision. </w:t>
      </w:r>
      <w:sdt>
        <w:sdtPr>
          <w:rPr>
            <w:rFonts w:cstheme="minorHAnsi"/>
            <w:color w:val="000000"/>
            <w:highlight w:val="white"/>
          </w:rPr>
          <w:alias w:val="Citation"/>
          <w:tag w:val="{&quot;referencesIds&quot;:[&quot;doc:63441bdd8f08bce19709a0fd&quot;],&quot;referencesOptions&quot;:{&quot;doc:63441bdd8f08bce19709a0fd&quot;:{&quot;author&quot;:true,&quot;year&quot;:true,&quot;pageReplace&quot;:&quot;&quot;,&quot;prefix&quot;:&quot;&quot;,&quot;suffix&quot;:&quot;&quot;}},&quot;hasBrokenReferences&quot;:false,&quot;hasManualEdits&quot;:false,&quot;citationType&quot;:&quot;inline&quot;}"/>
          <w:id w:val="-985921587"/>
          <w:placeholder>
            <w:docPart w:val="35C889236E454666A667FB9C578B9C8F"/>
          </w:placeholder>
        </w:sdtPr>
        <w:sdtContent>
          <w:r w:rsidR="00431EBB">
            <w:rPr>
              <w:rFonts w:ascii="Calibri" w:eastAsia="Times New Roman" w:hAnsi="Calibri" w:cs="Calibri"/>
              <w:color w:val="000000"/>
            </w:rPr>
            <w:t>(Zaheer et al., 1998)</w:t>
          </w:r>
        </w:sdtContent>
      </w:sdt>
      <w:r w:rsidRPr="005B0EE4">
        <w:rPr>
          <w:rFonts w:cstheme="minorHAnsi"/>
          <w:color w:val="000000"/>
        </w:rPr>
        <w:t xml:space="preserve"> </w:t>
      </w:r>
    </w:p>
    <w:p w14:paraId="3B630338" w14:textId="066F8ADC" w:rsidR="008652F7" w:rsidRPr="005B0EE4" w:rsidRDefault="008652F7" w:rsidP="008652F7">
      <w:pPr>
        <w:spacing w:line="276" w:lineRule="auto"/>
        <w:jc w:val="both"/>
        <w:rPr>
          <w:rFonts w:cstheme="minorHAnsi"/>
        </w:rPr>
      </w:pPr>
      <w:r w:rsidRPr="005B0EE4">
        <w:rPr>
          <w:rFonts w:cstheme="minorHAnsi"/>
          <w:color w:val="000000"/>
        </w:rPr>
        <w:t xml:space="preserve">When an employee commits, they develop a sense of loyalty, psychological attachment, and concern for the organization's future.  </w:t>
      </w:r>
      <w:sdt>
        <w:sdtPr>
          <w:rPr>
            <w:rFonts w:cstheme="minorHAnsi"/>
            <w:color w:val="000000"/>
            <w:highlight w:val="white"/>
          </w:rPr>
          <w:alias w:val="Citation"/>
          <w:tag w:val="{&quot;referencesIds&quot;:[&quot;doc:63441bdd8f08bce19709a0fd&quot;,&quot;doc:63441c5a8f0888fe7f1987f9&quot;],&quot;referencesOptions&quot;:{&quot;doc:63441bdd8f08bce19709a0fd&quot;:{&quot;author&quot;:true,&quot;year&quot;:true,&quot;pageReplace&quot;:&quot;&quot;,&quot;prefix&quot;:&quot;&quot;,&quot;suffix&quot;:&quot;&quot;},&quot;doc:63441c5a8f0888fe7f1987f9&quot;:{&quot;author&quot;:true,&quot;year&quot;:true,&quot;pageReplace&quot;:&quot;&quot;,&quot;prefix&quot;:&quot;&quot;,&quot;suffix&quot;:&quot;&quot;}},&quot;hasBrokenReferences&quot;:false,&quot;hasManualEdits&quot;:false,&quot;citationType&quot;:&quot;inline&quot;}"/>
          <w:id w:val="-200931249"/>
          <w:placeholder>
            <w:docPart w:val="3B28A59E3D504E5DBFDCE8610C665891"/>
          </w:placeholder>
        </w:sdtPr>
        <w:sdtContent>
          <w:r w:rsidR="00431EBB">
            <w:rPr>
              <w:rFonts w:ascii="Calibri" w:eastAsia="Times New Roman" w:hAnsi="Calibri" w:cs="Calibri"/>
              <w:color w:val="000000"/>
            </w:rPr>
            <w:t>(Garbarino &amp; Johnson, 1999; Zaheer et al., 1998)</w:t>
          </w:r>
        </w:sdtContent>
      </w:sdt>
      <w:r w:rsidRPr="005B0EE4">
        <w:rPr>
          <w:rFonts w:cstheme="minorHAnsi"/>
        </w:rPr>
        <w:t xml:space="preserve"> The relationship that employees form with customers can enhance the reputation and brand. Specifically, within the hospitality industry all customer-employee interactions are classed as emotional interactions  </w:t>
      </w:r>
      <w:sdt>
        <w:sdtPr>
          <w:rPr>
            <w:rFonts w:cstheme="minorHAnsi"/>
            <w:color w:val="000000"/>
            <w:highlight w:val="white"/>
          </w:rPr>
          <w:alias w:val="Citation"/>
          <w:tag w:val="{&quot;referencesIds&quot;:[&quot;doc:63383f5f8f08763685fdb848&quot;],&quot;referencesOptions&quot;:{&quot;doc:63383f5f8f08763685fdb848&quot;:{&quot;author&quot;:true,&quot;year&quot;:true,&quot;pageReplace&quot;:&quot;&quot;,&quot;prefix&quot;:&quot;&quot;,&quot;suffix&quot;:&quot;&quot;}},&quot;hasBrokenReferences&quot;:false,&quot;hasManualEdits&quot;:false,&quot;citationType&quot;:&quot;inline&quot;}"/>
          <w:id w:val="-1426493766"/>
          <w:placeholder>
            <w:docPart w:val="09DBD4D911914810894BC44360FF9AC0"/>
          </w:placeholder>
        </w:sdtPr>
        <w:sdtContent>
          <w:r w:rsidR="00431EBB">
            <w:rPr>
              <w:rFonts w:ascii="Calibri" w:eastAsia="Times New Roman" w:hAnsi="Calibri" w:cs="Calibri"/>
              <w:color w:val="000000"/>
            </w:rPr>
            <w:t>(Prentice &amp; King, 2011)</w:t>
          </w:r>
        </w:sdtContent>
      </w:sdt>
      <w:r w:rsidRPr="005B0EE4">
        <w:rPr>
          <w:rFonts w:cstheme="minorHAnsi"/>
        </w:rPr>
        <w:t xml:space="preserve"> </w:t>
      </w:r>
      <w:r w:rsidRPr="005B0EE4">
        <w:rPr>
          <w:rFonts w:cstheme="minorHAnsi"/>
        </w:rPr>
        <w:lastRenderedPageBreak/>
        <w:t xml:space="preserve">. Indeed, the business advantages of feelings like dedication, loyalty, and trust are now referred to by some as “Emotional Capital”  </w:t>
      </w:r>
      <w:sdt>
        <w:sdtPr>
          <w:rPr>
            <w:rFonts w:cstheme="minorHAnsi"/>
            <w:color w:val="000000"/>
            <w:highlight w:val="white"/>
          </w:rPr>
          <w:alias w:val="Citation"/>
          <w:tag w:val="{&quot;referencesIds&quot;:[&quot;doc:63441d288f08b805e562f70d&quot;],&quot;referencesOptions&quot;:{&quot;doc:63441d288f08b805e562f70d&quot;:{&quot;author&quot;:true,&quot;year&quot;:true,&quot;pageReplace&quot;:&quot;&quot;,&quot;prefix&quot;:&quot;&quot;,&quot;suffix&quot;:&quot;&quot;}},&quot;hasBrokenReferences&quot;:false,&quot;hasManualEdits&quot;:false,&quot;citationType&quot;:&quot;inline&quot;}"/>
          <w:id w:val="189964924"/>
          <w:placeholder>
            <w:docPart w:val="DEF23E410D124C5BB44344F43CC2B9BE"/>
          </w:placeholder>
        </w:sdtPr>
        <w:sdtContent>
          <w:r w:rsidR="00431EBB">
            <w:rPr>
              <w:rFonts w:ascii="Calibri" w:eastAsia="Times New Roman" w:hAnsi="Calibri" w:cs="Calibri"/>
              <w:color w:val="000000"/>
            </w:rPr>
            <w:t xml:space="preserve">(Thomson, De </w:t>
          </w:r>
          <w:proofErr w:type="spellStart"/>
          <w:r w:rsidR="00431EBB">
            <w:rPr>
              <w:rFonts w:ascii="Calibri" w:eastAsia="Times New Roman" w:hAnsi="Calibri" w:cs="Calibri"/>
              <w:color w:val="000000"/>
            </w:rPr>
            <w:t>Chernatony</w:t>
          </w:r>
          <w:proofErr w:type="spellEnd"/>
          <w:r w:rsidR="00431EBB">
            <w:rPr>
              <w:rFonts w:ascii="Calibri" w:eastAsia="Times New Roman" w:hAnsi="Calibri" w:cs="Calibri"/>
              <w:color w:val="000000"/>
            </w:rPr>
            <w:t xml:space="preserve"> et al., 1999)</w:t>
          </w:r>
        </w:sdtContent>
      </w:sdt>
      <w:r w:rsidRPr="005B0EE4">
        <w:rPr>
          <w:rFonts w:cstheme="minorHAnsi"/>
          <w:color w:val="FF0000"/>
        </w:rPr>
        <w:t xml:space="preserve">. </w:t>
      </w:r>
      <w:r w:rsidRPr="005B0EE4">
        <w:rPr>
          <w:rFonts w:cstheme="minorHAnsi"/>
        </w:rPr>
        <w:t>The more committed the employees are, the bigger increase in the emotional capital of the organisations brand.</w:t>
      </w:r>
    </w:p>
    <w:p w14:paraId="607F59E7" w14:textId="77777777" w:rsidR="008652F7" w:rsidRPr="005B0EE4" w:rsidRDefault="008652F7" w:rsidP="008652F7">
      <w:pPr>
        <w:rPr>
          <w:rFonts w:cstheme="minorHAnsi"/>
        </w:rPr>
      </w:pPr>
    </w:p>
    <w:p w14:paraId="10A8D59A" w14:textId="77777777" w:rsidR="008652F7" w:rsidRPr="005B0EE4" w:rsidRDefault="008652F7" w:rsidP="008652F7">
      <w:pPr>
        <w:pStyle w:val="Heading2"/>
        <w:rPr>
          <w:rFonts w:asciiTheme="minorHAnsi" w:hAnsiTheme="minorHAnsi" w:cstheme="minorHAnsi"/>
        </w:rPr>
      </w:pPr>
      <w:bookmarkStart w:id="32" w:name="_Toc118492037"/>
      <w:bookmarkStart w:id="33" w:name="_Toc118891896"/>
      <w:r w:rsidRPr="005B0EE4">
        <w:rPr>
          <w:rFonts w:asciiTheme="minorHAnsi" w:hAnsiTheme="minorHAnsi" w:cstheme="minorHAnsi"/>
        </w:rPr>
        <w:t>Job satisfaction</w:t>
      </w:r>
      <w:bookmarkEnd w:id="32"/>
      <w:bookmarkEnd w:id="33"/>
    </w:p>
    <w:p w14:paraId="381730E4" w14:textId="72F095C4" w:rsidR="008652F7" w:rsidRPr="005B0EE4" w:rsidRDefault="008652F7" w:rsidP="00116508">
      <w:pPr>
        <w:pStyle w:val="pf0"/>
        <w:spacing w:line="276" w:lineRule="auto"/>
        <w:jc w:val="both"/>
        <w:rPr>
          <w:rFonts w:asciiTheme="minorHAnsi" w:hAnsiTheme="minorHAnsi" w:cstheme="minorHAnsi"/>
          <w:sz w:val="22"/>
          <w:szCs w:val="22"/>
        </w:rPr>
      </w:pPr>
      <w:r w:rsidRPr="005B0EE4">
        <w:rPr>
          <w:rFonts w:asciiTheme="minorHAnsi" w:hAnsiTheme="minorHAnsi" w:cstheme="minorHAnsi"/>
          <w:sz w:val="22"/>
          <w:szCs w:val="22"/>
        </w:rPr>
        <w:t>Job satisfaction generally refers to an emotional state resulting from one’s job experiences or the level of contentment that an employee feels about his or her work (Locke, 1976;).</w:t>
      </w:r>
      <w:r>
        <w:rPr>
          <w:rFonts w:asciiTheme="minorHAnsi" w:hAnsiTheme="minorHAnsi" w:cstheme="minorHAnsi"/>
          <w:sz w:val="22"/>
          <w:szCs w:val="22"/>
        </w:rPr>
        <w:t xml:space="preserve"> M</w:t>
      </w:r>
      <w:r w:rsidRPr="005B0EE4">
        <w:rPr>
          <w:rFonts w:asciiTheme="minorHAnsi" w:hAnsiTheme="minorHAnsi" w:cstheme="minorHAnsi"/>
          <w:color w:val="000000"/>
          <w:sz w:val="22"/>
          <w:szCs w:val="22"/>
        </w:rPr>
        <w:t xml:space="preserve">anagers and employers today face the task of not only a diverse workforce with different cultures and beliefs but also different generations who look for different benefits from jobs. Gone are the days when a job was only working 40 plus hours a week to feed a family.  Much of the workforce now value a better work-life balance rather than more money. An example of this is a problem currently in the NHS with research suggesting that an estimated 40,000 trained nurses have left the profession in the last year citing a better work-life balance as the reason </w:t>
      </w:r>
      <w:sdt>
        <w:sdtPr>
          <w:rPr>
            <w:rFonts w:asciiTheme="minorHAnsi" w:hAnsiTheme="minorHAnsi" w:cstheme="minorHAnsi"/>
            <w:color w:val="000000"/>
            <w:sz w:val="22"/>
            <w:szCs w:val="22"/>
            <w:highlight w:val="white"/>
          </w:rPr>
          <w:alias w:val="Citation"/>
          <w:tag w:val="{&quot;referencesIds&quot;:[&quot;doc:633817768f08c5bb793242e6&quot;],&quot;referencesOptions&quot;:{&quot;doc:633817768f08c5bb793242e6&quot;:{&quot;author&quot;:true,&quot;year&quot;:true,&quot;pageReplace&quot;:&quot;&quot;,&quot;prefix&quot;:&quot;&quot;,&quot;suffix&quot;:&quot;&quot;}},&quot;hasBrokenReferences&quot;:false,&quot;hasManualEdits&quot;:false,&quot;citationType&quot;:&quot;inline&quot;}"/>
          <w:id w:val="-487174222"/>
          <w:placeholder>
            <w:docPart w:val="90B1DF59B6A6405E8369E77ED255E8BE"/>
          </w:placeholder>
        </w:sdtPr>
        <w:sdtContent>
          <w:r w:rsidR="00431EBB">
            <w:rPr>
              <w:rFonts w:ascii="Calibri" w:hAnsi="Calibri" w:cs="Calibri"/>
              <w:color w:val="000000"/>
              <w:sz w:val="22"/>
              <w:szCs w:val="22"/>
            </w:rPr>
            <w:t>(Campbell, 2019)</w:t>
          </w:r>
        </w:sdtContent>
      </w:sdt>
      <w:r w:rsidRPr="005B0EE4">
        <w:rPr>
          <w:rFonts w:asciiTheme="minorHAnsi" w:hAnsiTheme="minorHAnsi" w:cstheme="minorHAnsi"/>
          <w:color w:val="000000"/>
          <w:sz w:val="22"/>
          <w:szCs w:val="22"/>
        </w:rPr>
        <w:t xml:space="preserve">.  Certain roles in casinos, like many other professions (such as nursing) need extensive training to do their jobs and cannot be replaced easily. This highlights the importance of managers being able to relate to employees and understand what they want from the organisation. </w:t>
      </w:r>
      <w:r w:rsidRPr="005B0EE4">
        <w:rPr>
          <w:rStyle w:val="cf01"/>
          <w:rFonts w:asciiTheme="minorHAnsi" w:hAnsiTheme="minorHAnsi" w:cstheme="minorHAnsi"/>
          <w:sz w:val="22"/>
          <w:szCs w:val="22"/>
        </w:rPr>
        <w:t xml:space="preserve">There will always be a mixture of employees with different organisational commitment. Some will be ambitious and want to progress through the ranks and others will be content to stay where they are. Recruitment and on-going management of staff needs to take this into consideration. Whether or not an employee is committed to an organisation will directly influence their customer service skill, commitment to change and overall satisfaction.  Managers must use EI to assess what each member of staff desires and each employee may want different levels of stimulation, work life balance and progression. Some will be happy coasting along and some will be eager to climb the corporate ladder.  </w:t>
      </w:r>
    </w:p>
    <w:p w14:paraId="6CBB5A4A" w14:textId="77777777" w:rsidR="008652F7" w:rsidRPr="005B0EE4" w:rsidRDefault="008652F7" w:rsidP="008652F7">
      <w:pPr>
        <w:rPr>
          <w:rFonts w:cstheme="minorHAnsi"/>
        </w:rPr>
      </w:pPr>
    </w:p>
    <w:p w14:paraId="6A83C350" w14:textId="77777777" w:rsidR="008652F7" w:rsidRPr="005B0EE4" w:rsidRDefault="008652F7" w:rsidP="008652F7">
      <w:pPr>
        <w:pStyle w:val="Heading2"/>
        <w:rPr>
          <w:rFonts w:asciiTheme="minorHAnsi" w:hAnsiTheme="minorHAnsi" w:cstheme="minorHAnsi"/>
        </w:rPr>
      </w:pPr>
      <w:bookmarkStart w:id="34" w:name="_Toc118492038"/>
      <w:bookmarkStart w:id="35" w:name="_Toc118891897"/>
      <w:r w:rsidRPr="005B0EE4">
        <w:rPr>
          <w:rFonts w:asciiTheme="minorHAnsi" w:hAnsiTheme="minorHAnsi" w:cstheme="minorHAnsi"/>
        </w:rPr>
        <w:t>Leadership</w:t>
      </w:r>
      <w:bookmarkEnd w:id="34"/>
      <w:bookmarkEnd w:id="35"/>
      <w:r w:rsidRPr="005B0EE4">
        <w:rPr>
          <w:rFonts w:asciiTheme="minorHAnsi" w:hAnsiTheme="minorHAnsi" w:cstheme="minorHAnsi"/>
        </w:rPr>
        <w:t xml:space="preserve"> </w:t>
      </w:r>
    </w:p>
    <w:p w14:paraId="5BE8CCC5" w14:textId="4756D90E" w:rsidR="008652F7" w:rsidRPr="005B0EE4" w:rsidRDefault="008652F7" w:rsidP="008652F7">
      <w:pPr>
        <w:spacing w:line="276" w:lineRule="auto"/>
        <w:jc w:val="both"/>
        <w:rPr>
          <w:rFonts w:cstheme="minorHAnsi"/>
          <w:color w:val="000000"/>
        </w:rPr>
      </w:pPr>
      <w:r w:rsidRPr="005B0EE4">
        <w:rPr>
          <w:rFonts w:cstheme="minorHAnsi"/>
          <w:color w:val="000000"/>
        </w:rPr>
        <w:t xml:space="preserve">According to research, people with high levels of EI have better career success,  </w:t>
      </w:r>
      <w:sdt>
        <w:sdtPr>
          <w:rPr>
            <w:rFonts w:cstheme="minorHAnsi"/>
            <w:color w:val="000000"/>
            <w:highlight w:val="white"/>
          </w:rPr>
          <w:alias w:val="Citation"/>
          <w:tag w:val="{&quot;referencesIds&quot;:[&quot;doc:633576238f0867107cee669b&quot;],&quot;referencesOptions&quot;:{&quot;doc:633576238f0867107cee669b&quot;:{&quot;author&quot;:true,&quot;year&quot;:true,&quot;pageReplace&quot;:&quot;&quot;,&quot;prefix&quot;:&quot;&quot;,&quot;suffix&quot;:&quot;&quot;}},&quot;hasBrokenReferences&quot;:false,&quot;hasManualEdits&quot;:false,&quot;citationType&quot;:&quot;inline&quot;}"/>
          <w:id w:val="-122846810"/>
          <w:placeholder>
            <w:docPart w:val="4E99E7FC91554A8C91814BFBFD26AEAB"/>
          </w:placeholder>
        </w:sdtPr>
        <w:sdtContent>
          <w:r w:rsidR="00431EBB">
            <w:rPr>
              <w:rFonts w:ascii="Calibri" w:eastAsia="Times New Roman" w:hAnsi="Calibri" w:cs="Calibri"/>
              <w:color w:val="000000"/>
            </w:rPr>
            <w:t>(Dulewicz &amp; Higgs, 2000)</w:t>
          </w:r>
        </w:sdtContent>
      </w:sdt>
      <w:r w:rsidRPr="005B0EE4">
        <w:rPr>
          <w:rFonts w:cstheme="minorHAnsi"/>
          <w:color w:val="000000"/>
        </w:rPr>
        <w:t xml:space="preserve"> feel more secure in their jobs  </w:t>
      </w:r>
      <w:sdt>
        <w:sdtPr>
          <w:rPr>
            <w:rFonts w:cstheme="minorHAnsi"/>
            <w:color w:val="000000"/>
            <w:highlight w:val="white"/>
          </w:rPr>
          <w:alias w:val="Citation"/>
          <w:tag w:val="{&quot;referencesIds&quot;:[&quot;doc:63357ba58f0820b404b3f7a3&quot;],&quot;referencesOptions&quot;:{&quot;doc:63357ba58f0820b404b3f7a3&quot;:{&quot;author&quot;:true,&quot;year&quot;:true,&quot;pageReplace&quot;:&quot;&quot;,&quot;prefix&quot;:&quot;&quot;,&quot;suffix&quot;:&quot;&quot;}},&quot;hasBrokenReferences&quot;:false,&quot;hasManualEdits&quot;:false,&quot;citationType&quot;:&quot;inline&quot;}"/>
          <w:id w:val="-1971127594"/>
          <w:placeholder>
            <w:docPart w:val="0DB4BD4B104441449EA69F523FA53EE5"/>
          </w:placeholder>
        </w:sdtPr>
        <w:sdtContent>
          <w:r w:rsidR="00431EBB">
            <w:rPr>
              <w:rFonts w:ascii="Calibri" w:eastAsia="Times New Roman" w:hAnsi="Calibri" w:cs="Calibri"/>
              <w:color w:val="000000"/>
            </w:rPr>
            <w:t>(Jordan &amp; Troth, 2011)</w:t>
          </w:r>
        </w:sdtContent>
      </w:sdt>
      <w:r w:rsidRPr="005B0EE4">
        <w:rPr>
          <w:rFonts w:cstheme="minorHAnsi"/>
          <w:color w:val="000000"/>
        </w:rPr>
        <w:t xml:space="preserve">, lead more effectively, perform better as a team  </w:t>
      </w:r>
      <w:sdt>
        <w:sdtPr>
          <w:rPr>
            <w:rFonts w:cstheme="minorHAnsi"/>
            <w:color w:val="000000"/>
            <w:highlight w:val="white"/>
          </w:rPr>
          <w:alias w:val="Citation"/>
          <w:tag w:val="{&quot;referencesIds&quot;:[&quot;doc:63357d068f087ecd40857b4c&quot;],&quot;referencesOptions&quot;:{&quot;doc:63357d068f087ecd40857b4c&quot;:{&quot;author&quot;:true,&quot;year&quot;:true,&quot;pageReplace&quot;:&quot;&quot;,&quot;prefix&quot;:&quot;&quot;,&quot;suffix&quot;:&quot;&quot;}},&quot;hasBrokenReferences&quot;:false,&quot;hasManualEdits&quot;:false,&quot;citationType&quot;:&quot;inline&quot;}"/>
          <w:id w:val="2108146708"/>
          <w:placeholder>
            <w:docPart w:val="AE1ACA4B74D04B6BADE0FF79AD3D6C06"/>
          </w:placeholder>
        </w:sdtPr>
        <w:sdtContent>
          <w:r w:rsidR="00431EBB">
            <w:rPr>
              <w:rFonts w:ascii="Calibri" w:eastAsia="Times New Roman" w:hAnsi="Calibri" w:cs="Calibri"/>
              <w:color w:val="000000"/>
            </w:rPr>
            <w:t>(Ann &amp; Cheryl, 2002)</w:t>
          </w:r>
        </w:sdtContent>
      </w:sdt>
      <w:r w:rsidRPr="005B0EE4">
        <w:rPr>
          <w:rFonts w:cstheme="minorHAnsi"/>
          <w:color w:val="000000"/>
        </w:rPr>
        <w:t xml:space="preserve">, and are better equipped to cope with stressful situations.  </w:t>
      </w:r>
      <w:sdt>
        <w:sdtPr>
          <w:rPr>
            <w:rFonts w:cstheme="minorHAnsi"/>
            <w:color w:val="000000"/>
            <w:highlight w:val="white"/>
          </w:rPr>
          <w:alias w:val="Citation"/>
          <w:tag w:val="{&quot;referencesIds&quot;:[&quot;doc:63357daf8f08de94dda97cb0&quot;],&quot;referencesOptions&quot;:{&quot;doc:63357daf8f08de94dda97cb0&quot;:{&quot;author&quot;:true,&quot;year&quot;:true,&quot;pageReplace&quot;:&quot;&quot;,&quot;prefix&quot;:&quot;&quot;,&quot;suffix&quot;:&quot;&quot;}},&quot;hasBrokenReferences&quot;:false,&quot;hasManualEdits&quot;:false,&quot;citationType&quot;:&quot;inline&quot;}"/>
          <w:id w:val="1125198312"/>
          <w:placeholder>
            <w:docPart w:val="F7C8EE32F8F54F3994CAE6015F6F2D77"/>
          </w:placeholder>
        </w:sdtPr>
        <w:sdtContent>
          <w:r w:rsidR="00431EBB">
            <w:rPr>
              <w:rFonts w:ascii="Calibri" w:eastAsia="Times New Roman" w:hAnsi="Calibri" w:cs="Calibri"/>
              <w:color w:val="000000"/>
            </w:rPr>
            <w:t>(Tsaousis &amp; Nikolaou, 2005)</w:t>
          </w:r>
        </w:sdtContent>
      </w:sdt>
      <w:r w:rsidRPr="005B0EE4">
        <w:rPr>
          <w:rFonts w:cstheme="minorHAnsi"/>
          <w:color w:val="000000"/>
        </w:rPr>
        <w:t xml:space="preserve">. Goleman proposes that EI can contribute to a competitive advantage within a change management context. (Goleman 1998). Furthermore, Walsh recognises the crucial role that emotions play in how employees react to changes in the workplace environment and how they use or manage their emotions.  </w:t>
      </w:r>
      <w:sdt>
        <w:sdtPr>
          <w:rPr>
            <w:rFonts w:cstheme="minorHAnsi"/>
            <w:color w:val="000000"/>
            <w:highlight w:val="white"/>
          </w:rPr>
          <w:alias w:val="Citation"/>
          <w:tag w:val="{&quot;referencesIds&quot;:[&quot;doc:633593e98f0888fe7f17b781&quot;],&quot;referencesOptions&quot;:{&quot;doc:633593e98f0888fe7f17b781&quot;:{&quot;author&quot;:true,&quot;year&quot;:true,&quot;pageReplace&quot;:&quot;&quot;,&quot;prefix&quot;:&quot;&quot;,&quot;suffix&quot;:&quot;&quot;}},&quot;hasBrokenReferences&quot;:false,&quot;hasManualEdits&quot;:false,&quot;citationType&quot;:&quot;inline&quot;}"/>
          <w:id w:val="-673726116"/>
          <w:placeholder>
            <w:docPart w:val="F32E8E5D63B141C29C8CF2477C42A7AC"/>
          </w:placeholder>
        </w:sdtPr>
        <w:sdtContent>
          <w:r w:rsidR="00431EBB">
            <w:rPr>
              <w:rFonts w:ascii="Calibri" w:eastAsia="Times New Roman" w:hAnsi="Calibri" w:cs="Calibri"/>
              <w:color w:val="000000"/>
            </w:rPr>
            <w:t>(Walsh, 1995)</w:t>
          </w:r>
        </w:sdtContent>
      </w:sdt>
      <w:r w:rsidRPr="005B0EE4">
        <w:rPr>
          <w:rFonts w:cstheme="minorHAnsi"/>
          <w:color w:val="000000"/>
        </w:rPr>
        <w:t xml:space="preserve">. A greater grasp of the practical effects of a change policy implemented inside an organisation may be facilitated by EI. Furthermore, because they are ill-prepared to handle the expectations and outcomes of such a trying and emotional process, people with poor emotional control typically respond unfavourably to the suggested adjustments. Employees that can manage these emotions effectively, however, are upbeat and tend to take initiative. They often decide to change how they perceive a change programme that has just been implemented and see it as an exciting challenge.  </w:t>
      </w:r>
      <w:sdt>
        <w:sdtPr>
          <w:rPr>
            <w:rFonts w:cstheme="minorHAnsi"/>
            <w:color w:val="000000"/>
            <w:highlight w:val="white"/>
          </w:rPr>
          <w:alias w:val="Citation"/>
          <w:tag w:val="{&quot;referencesIds&quot;:[&quot;doc:631fc06a8f0884368b8f5031&quot;],&quot;referencesOptions&quot;:{&quot;doc:631fc06a8f0884368b8f5031&quot;:{&quot;author&quot;:true,&quot;year&quot;:true,&quot;pageReplace&quot;:&quot;&quot;,&quot;prefix&quot;:&quot;&quot;,&quot;suffix&quot;:&quot;&quot;}},&quot;hasBrokenReferences&quot;:false,&quot;hasManualEdits&quot;:false,&quot;citationType&quot;:&quot;inline&quot;}"/>
          <w:id w:val="850834014"/>
          <w:placeholder>
            <w:docPart w:val="5A52C372B2794116B3BF7346E34AFEE5"/>
          </w:placeholder>
        </w:sdtPr>
        <w:sdtContent>
          <w:r w:rsidR="00431EBB">
            <w:rPr>
              <w:rFonts w:ascii="Calibri" w:eastAsia="Times New Roman" w:hAnsi="Calibri" w:cs="Calibri"/>
              <w:color w:val="000000"/>
            </w:rPr>
            <w:t>(</w:t>
          </w:r>
          <w:proofErr w:type="spellStart"/>
          <w:r w:rsidR="00431EBB">
            <w:rPr>
              <w:rFonts w:ascii="Calibri" w:eastAsia="Times New Roman" w:hAnsi="Calibri" w:cs="Calibri"/>
              <w:color w:val="000000"/>
            </w:rPr>
            <w:t>Vakola</w:t>
          </w:r>
          <w:proofErr w:type="spellEnd"/>
          <w:r w:rsidR="00431EBB">
            <w:rPr>
              <w:rFonts w:ascii="Calibri" w:eastAsia="Times New Roman" w:hAnsi="Calibri" w:cs="Calibri"/>
              <w:color w:val="000000"/>
            </w:rPr>
            <w:t xml:space="preserve"> et al., 2004)</w:t>
          </w:r>
        </w:sdtContent>
      </w:sdt>
      <w:r w:rsidRPr="005B0EE4">
        <w:rPr>
          <w:rFonts w:cstheme="minorHAnsi"/>
          <w:color w:val="000000"/>
        </w:rPr>
        <w:t xml:space="preserve"> The EI of staff can determine whether an organisation change program fails or </w:t>
      </w:r>
      <w:r w:rsidRPr="005B0EE4">
        <w:rPr>
          <w:rFonts w:cstheme="minorHAnsi"/>
          <w:color w:val="000000"/>
        </w:rPr>
        <w:lastRenderedPageBreak/>
        <w:t xml:space="preserve">succeeds.  </w:t>
      </w:r>
      <w:sdt>
        <w:sdtPr>
          <w:rPr>
            <w:rFonts w:cstheme="minorHAnsi"/>
            <w:color w:val="000000"/>
            <w:highlight w:val="white"/>
          </w:rPr>
          <w:alias w:val="Citation"/>
          <w:tag w:val="{&quot;referencesIds&quot;:[&quot;doc:633589388f0820b404b3fa7d&quot;],&quot;referencesOptions&quot;:{&quot;doc:633589388f0820b404b3fa7d&quot;:{&quot;author&quot;:true,&quot;year&quot;:true,&quot;pageReplace&quot;:&quot;&quot;,&quot;prefix&quot;:&quot;&quot;,&quot;suffix&quot;:&quot;&quot;}},&quot;hasBrokenReferences&quot;:false,&quot;hasManualEdits&quot;:false,&quot;citationType&quot;:&quot;inline&quot;}"/>
          <w:id w:val="2063662008"/>
          <w:placeholder>
            <w:docPart w:val="689B42A8A9334814BD0D9A66AD2936E0"/>
          </w:placeholder>
        </w:sdtPr>
        <w:sdtContent>
          <w:r w:rsidR="00431EBB">
            <w:rPr>
              <w:rFonts w:ascii="Calibri" w:eastAsia="Times New Roman" w:hAnsi="Calibri" w:cs="Calibri"/>
              <w:color w:val="000000"/>
            </w:rPr>
            <w:t>(Huy, 1999)</w:t>
          </w:r>
        </w:sdtContent>
      </w:sdt>
      <w:r w:rsidRPr="005B0EE4">
        <w:rPr>
          <w:rFonts w:cstheme="minorHAnsi"/>
          <w:color w:val="000000"/>
        </w:rPr>
        <w:t xml:space="preserve"> With this in mind is it any surprise that organisations now hold EI and intrapersonal skills a necessary requirement whilst employing new staff? </w:t>
      </w:r>
      <w:sdt>
        <w:sdtPr>
          <w:rPr>
            <w:rFonts w:ascii="Calibri" w:hAnsi="Calibri" w:cs="Calibri"/>
            <w:color w:val="000000"/>
            <w:highlight w:val="white"/>
          </w:rPr>
          <w:alias w:val="Citation"/>
          <w:tag w:val="{&quot;referencesIds&quot;:[&quot;doc:622dde6f8f0834919d3c8920&quot;],&quot;referencesOptions&quot;:{&quot;doc:622dde6f8f0834919d3c8920&quot;:{&quot;author&quot;:true,&quot;year&quot;:true,&quot;pageReplace&quot;:&quot;&quot;,&quot;prefix&quot;:&quot;&quot;,&quot;suffix&quot;:&quot;&quot;}},&quot;hasBrokenReferences&quot;:false,&quot;hasManualEdits&quot;:false,&quot;citationType&quot;:&quot;inline&quot;}"/>
          <w:id w:val="1555812080"/>
          <w:placeholder>
            <w:docPart w:val="C3D574F1E053420F8A140F8694DE9BD6"/>
          </w:placeholder>
        </w:sdtPr>
        <w:sdtContent>
          <w:r w:rsidR="00431EBB">
            <w:rPr>
              <w:rFonts w:ascii="Calibri" w:eastAsia="Times New Roman" w:hAnsi="Calibri" w:cs="Calibri"/>
              <w:color w:val="000000"/>
            </w:rPr>
            <w:t xml:space="preserve">(Saunders &amp; </w:t>
          </w:r>
          <w:proofErr w:type="spellStart"/>
          <w:r w:rsidR="00431EBB">
            <w:rPr>
              <w:rFonts w:ascii="Calibri" w:eastAsia="Times New Roman" w:hAnsi="Calibri" w:cs="Calibri"/>
              <w:color w:val="000000"/>
            </w:rPr>
            <w:t>Zuzel</w:t>
          </w:r>
          <w:proofErr w:type="spellEnd"/>
          <w:r w:rsidR="00431EBB">
            <w:rPr>
              <w:rFonts w:ascii="Calibri" w:eastAsia="Times New Roman" w:hAnsi="Calibri" w:cs="Calibri"/>
              <w:color w:val="000000"/>
            </w:rPr>
            <w:t>, 2010)</w:t>
          </w:r>
        </w:sdtContent>
      </w:sdt>
    </w:p>
    <w:p w14:paraId="0D049350" w14:textId="77777777" w:rsidR="008652F7" w:rsidRPr="005B0EE4" w:rsidRDefault="008652F7" w:rsidP="008652F7">
      <w:pPr>
        <w:pStyle w:val="Heading1"/>
        <w:rPr>
          <w:rFonts w:asciiTheme="minorHAnsi" w:hAnsiTheme="minorHAnsi" w:cstheme="minorHAnsi"/>
        </w:rPr>
      </w:pPr>
      <w:bookmarkStart w:id="36" w:name="_Toc118492039"/>
      <w:bookmarkStart w:id="37" w:name="_Toc118891898"/>
      <w:r w:rsidRPr="005B0EE4">
        <w:rPr>
          <w:rFonts w:asciiTheme="minorHAnsi" w:hAnsiTheme="minorHAnsi" w:cstheme="minorHAnsi"/>
        </w:rPr>
        <w:t>Business performance</w:t>
      </w:r>
      <w:bookmarkEnd w:id="36"/>
      <w:bookmarkEnd w:id="37"/>
    </w:p>
    <w:p w14:paraId="03940D34" w14:textId="77777777" w:rsidR="008652F7" w:rsidRPr="005B0EE4" w:rsidRDefault="008652F7" w:rsidP="0026063C">
      <w:pPr>
        <w:spacing w:line="276" w:lineRule="auto"/>
        <w:jc w:val="both"/>
        <w:rPr>
          <w:rFonts w:cstheme="minorHAnsi"/>
        </w:rPr>
      </w:pPr>
      <w:r w:rsidRPr="005B0EE4">
        <w:rPr>
          <w:rFonts w:cstheme="minorHAnsi"/>
        </w:rPr>
        <w:t xml:space="preserve">To recognise the issue of problem gamblers and money laundering, the gambling commission that oversees the gaming sector has issued stricter safer-gambling rules. As discussed on the section on difficult conversations, casino employees are now required to approach patrons and assess if a customer has the financial and emotional security to continue playing.  To do this in a constructive way it was important for workers to receive training on how to conduct these responsible gambling (RG) conversations as if applied incorrectly they could irritate customers and harm staff members who may understandably be reluctant to engage further with these intimate discussions with customers. The safer gambling rules also placed more emphasis on the staff's ability to assess clients' rationality and hence determine how much money they can spend. To explain this to the consumer in a gentle, constructive manner it is clear that staff must use their emotional intelligence. However, is this fair to casino employees or to customers? Employees at casinos are neither financial advisors nor councillors. Furthermore, as highlighted in the study by Quilty (Quilty et al., 2015), employees felt a conflict of duty between protecting customers and meeting the financial goals of the company, adding additional pressure to the situation.  For the business to continue to grow whilst meeting the safe gaming requirements this needs to be clarified for the employees or it runs the risk of becoming detrimental to the long-term business performance.  </w:t>
      </w:r>
    </w:p>
    <w:p w14:paraId="61CB2CA6" w14:textId="77777777" w:rsidR="008652F7" w:rsidRPr="005B0EE4" w:rsidRDefault="008652F7" w:rsidP="008652F7">
      <w:pPr>
        <w:pStyle w:val="Heading2"/>
        <w:rPr>
          <w:rFonts w:asciiTheme="minorHAnsi" w:hAnsiTheme="minorHAnsi" w:cstheme="minorHAnsi"/>
        </w:rPr>
      </w:pPr>
      <w:bookmarkStart w:id="38" w:name="_Toc118492040"/>
      <w:bookmarkStart w:id="39" w:name="_Toc118891899"/>
      <w:r w:rsidRPr="005B0EE4">
        <w:rPr>
          <w:rFonts w:asciiTheme="minorHAnsi" w:hAnsiTheme="minorHAnsi" w:cstheme="minorHAnsi"/>
        </w:rPr>
        <w:t>Customer service</w:t>
      </w:r>
      <w:bookmarkEnd w:id="38"/>
      <w:bookmarkEnd w:id="39"/>
    </w:p>
    <w:p w14:paraId="4A7CD550" w14:textId="6BCAC2DF" w:rsidR="008652F7" w:rsidRPr="005B0EE4" w:rsidRDefault="008652F7" w:rsidP="008652F7">
      <w:pPr>
        <w:spacing w:line="276" w:lineRule="auto"/>
        <w:jc w:val="both"/>
        <w:rPr>
          <w:rFonts w:cstheme="minorHAnsi"/>
        </w:rPr>
      </w:pPr>
      <w:r w:rsidRPr="005B0EE4">
        <w:rPr>
          <w:rFonts w:cstheme="minorHAnsi"/>
        </w:rPr>
        <w:t xml:space="preserve">According to marketing literature, acquiring new customers is an expensive procedure.  </w:t>
      </w:r>
      <w:sdt>
        <w:sdtPr>
          <w:rPr>
            <w:rFonts w:cstheme="minorHAns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198899267"/>
          <w:placeholder>
            <w:docPart w:val="F9F4AE5112F74B33A5D552100774B00F"/>
          </w:placeholder>
        </w:sdtPr>
        <w:sdtContent>
          <w:r w:rsidR="00431EBB">
            <w:rPr>
              <w:rFonts w:ascii="Calibri" w:eastAsia="Times New Roman" w:hAnsi="Calibri" w:cs="Calibri"/>
              <w:color w:val="000000"/>
            </w:rPr>
            <w:t>(Prentice, 2016)</w:t>
          </w:r>
        </w:sdtContent>
      </w:sdt>
      <w:r w:rsidRPr="005B0EE4">
        <w:rPr>
          <w:rFonts w:cstheme="minorHAnsi"/>
        </w:rPr>
        <w:t xml:space="preserve"> When Staff cultivate ongoing relationships with newly acquired customers with the goal of establishing a long-term business relationship with them, the company benefits, which leads to customer loyalty and retention. Customer retention is a more economical strategy that directly affects business profitability. According to marketing experts (such as </w:t>
      </w:r>
      <w:proofErr w:type="spellStart"/>
      <w:r w:rsidRPr="005B0EE4">
        <w:rPr>
          <w:rFonts w:cstheme="minorHAnsi"/>
        </w:rPr>
        <w:t>Richheld</w:t>
      </w:r>
      <w:proofErr w:type="spellEnd"/>
      <w:r w:rsidRPr="005B0EE4">
        <w:rPr>
          <w:rFonts w:cstheme="minorHAnsi"/>
        </w:rPr>
        <w:t xml:space="preserve">, 1996), although the industry will ultimately determine the rate of increase, a 5% improvement in customer retention can result in a 25-85% increase in a company's overall income.  </w:t>
      </w:r>
      <w:sdt>
        <w:sdtPr>
          <w:rPr>
            <w:rFonts w:cstheme="minorHAnsi"/>
            <w:color w:val="000000"/>
            <w:highlight w:val="white"/>
          </w:rPr>
          <w:alias w:val="Citation"/>
          <w:tag w:val="{&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
          <w:id w:val="259347828"/>
          <w:placeholder>
            <w:docPart w:val="4C417455D710454DBFDF3CD0A81183F7"/>
          </w:placeholder>
        </w:sdtPr>
        <w:sdtContent>
          <w:r w:rsidR="00431EBB">
            <w:rPr>
              <w:rFonts w:ascii="Calibri" w:eastAsia="Times New Roman" w:hAnsi="Calibri" w:cs="Calibri"/>
              <w:color w:val="000000"/>
            </w:rPr>
            <w:t>(Prentice, 2016)</w:t>
          </w:r>
        </w:sdtContent>
      </w:sdt>
      <w:r w:rsidRPr="005B0EE4">
        <w:rPr>
          <w:rFonts w:cstheme="minorHAnsi"/>
        </w:rPr>
        <w:t xml:space="preserve"> Customer loyalty and business success are widely accepted as being related to service quality and customer satisfaction (e.g., Anderson et al., 1994; Cronin et al., 2000). According to Prentice (2013), service quality is particularly valued in the casino business as a crucial element in retaining customers and gaining a competitive edge. The manner in which employees engage with clients in personal settings affects the level of service a customer receives. From this vantage point, customer retention and business profitability are impacted by interactions between customers and employees.   </w:t>
      </w:r>
      <w:sdt>
        <w:sdtPr>
          <w:rPr>
            <w:rFonts w:cstheme="minorHAnsi"/>
            <w:color w:val="000000"/>
            <w:highlight w:val="white"/>
          </w:rPr>
          <w:alias w:val="Citation"/>
          <w:tag w:val="{&quot;referencesIds&quot;:[&quot;doc:63615b1e8f08f0f75d965af0&quot;],&quot;referencesOptions&quot;:{&quot;doc:63615b1e8f08f0f75d965af0&quot;:{&quot;author&quot;:true,&quot;year&quot;:true,&quot;pageReplace&quot;:&quot;&quot;,&quot;prefix&quot;:&quot;&quot;,&quot;suffix&quot;:&quot;&quot;}},&quot;hasBrokenReferences&quot;:false,&quot;hasManualEdits&quot;:false,&quot;citationType&quot;:&quot;inline&quot;}"/>
          <w:id w:val="332887084"/>
          <w:placeholder>
            <w:docPart w:val="3A6C70BB51C04F55B1556D4A92CEE160"/>
          </w:placeholder>
        </w:sdtPr>
        <w:sdtContent>
          <w:r w:rsidR="00431EBB">
            <w:rPr>
              <w:rFonts w:ascii="Calibri" w:eastAsia="Times New Roman" w:hAnsi="Calibri" w:cs="Calibri"/>
              <w:color w:val="000000"/>
            </w:rPr>
            <w:t>(Wu et al., 2015)</w:t>
          </w:r>
        </w:sdtContent>
      </w:sdt>
      <w:r w:rsidRPr="005B0EE4">
        <w:rPr>
          <w:rFonts w:cstheme="minorHAnsi"/>
        </w:rPr>
        <w:t xml:space="preserve">. </w:t>
      </w:r>
    </w:p>
    <w:p w14:paraId="32104551" w14:textId="6E563BE4" w:rsidR="008652F7" w:rsidRPr="005B0EE4" w:rsidRDefault="008652F7" w:rsidP="008652F7">
      <w:pPr>
        <w:spacing w:line="276" w:lineRule="auto"/>
        <w:jc w:val="both"/>
        <w:rPr>
          <w:rFonts w:cstheme="minorHAnsi"/>
        </w:rPr>
      </w:pPr>
      <w:r w:rsidRPr="005B0EE4">
        <w:rPr>
          <w:rFonts w:cstheme="minorHAnsi"/>
        </w:rPr>
        <w:t xml:space="preserve">People with creativity and good people skills are increasingly in high demand (Saunders &amp; </w:t>
      </w:r>
      <w:proofErr w:type="spellStart"/>
      <w:r w:rsidRPr="005B0EE4">
        <w:rPr>
          <w:rFonts w:cstheme="minorHAnsi"/>
        </w:rPr>
        <w:t>Zuzel</w:t>
      </w:r>
      <w:proofErr w:type="spellEnd"/>
      <w:r w:rsidRPr="005B0EE4">
        <w:rPr>
          <w:rFonts w:cstheme="minorHAnsi"/>
        </w:rPr>
        <w:t xml:space="preserve">, 2010), but once they are hired, it is important to invest in them to keep them happy. Most workers desire advancement and acclaim it is in our nature to want to do well. Maslow's hierarchy of needs places self-actualization and esteem needs at the top (Jerome, 2013). Businesses must focus equally on the individual, the team, and the task at hand if they want to succeed (Adair, 2006). Golman argues that EI is more significant than IQ and that inability to control one's emotions renders “Smart people stupid”  </w:t>
      </w:r>
      <w:sdt>
        <w:sdtPr>
          <w:rPr>
            <w:rFonts w:cstheme="minorHAnsi"/>
            <w:color w:val="000000"/>
            <w:highlight w:val="white"/>
          </w:rPr>
          <w:alias w:val="Citation"/>
          <w:tag w:val="{&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
          <w:id w:val="-138113421"/>
          <w:placeholder>
            <w:docPart w:val="C9182E565F6B4DBAA7F7563234A60240"/>
          </w:placeholder>
        </w:sdtPr>
        <w:sdtContent>
          <w:r w:rsidR="00431EBB">
            <w:rPr>
              <w:rFonts w:ascii="Calibri" w:eastAsia="Times New Roman" w:hAnsi="Calibri" w:cs="Calibri"/>
              <w:color w:val="000000"/>
            </w:rPr>
            <w:t>(Goleman, 2020)</w:t>
          </w:r>
        </w:sdtContent>
      </w:sdt>
      <w:r w:rsidRPr="005B0EE4">
        <w:rPr>
          <w:rFonts w:cstheme="minorHAnsi"/>
        </w:rPr>
        <w:t xml:space="preserve">, suggesting that even if you have an IQ on par with that of Einstein, you will struggle to </w:t>
      </w:r>
      <w:r w:rsidRPr="005B0EE4">
        <w:rPr>
          <w:rFonts w:cstheme="minorHAnsi"/>
        </w:rPr>
        <w:lastRenderedPageBreak/>
        <w:t>succeed if you lack the EI to make the most of it (Goleman, 2009). Interpersonal interactions are essential if management want to obtain achievements through colleagues. The way we relate to one another is through interpersonal skills. It includes our facial expressions, tone of voice, body language, and general attitude. These have the potential to have both positive and negative effects on others (Maund, 2018). According to studies, up to 70% of learning at work occurs informally. (The importance of engaging in workplace learning: Motivating staff through informal learning. 2014) Co-workers trust and are more productive with co-workers who are friendly. Without EI and positive interpersonal ties, this cannot be accomplished.</w:t>
      </w:r>
    </w:p>
    <w:p w14:paraId="353FF371" w14:textId="77777777" w:rsidR="008652F7" w:rsidRPr="005B0EE4" w:rsidRDefault="008652F7" w:rsidP="008652F7">
      <w:pPr>
        <w:pStyle w:val="Heading2"/>
        <w:rPr>
          <w:rFonts w:asciiTheme="minorHAnsi" w:hAnsiTheme="minorHAnsi" w:cstheme="minorHAnsi"/>
        </w:rPr>
      </w:pPr>
    </w:p>
    <w:p w14:paraId="716B06AC" w14:textId="0A2C8F8F" w:rsidR="008652F7" w:rsidRPr="005B0EE4" w:rsidRDefault="008652F7" w:rsidP="009D4467">
      <w:pPr>
        <w:spacing w:line="276" w:lineRule="auto"/>
        <w:jc w:val="both"/>
        <w:rPr>
          <w:rFonts w:cstheme="minorHAnsi"/>
        </w:rPr>
      </w:pPr>
      <w:r w:rsidRPr="005B0EE4">
        <w:rPr>
          <w:rFonts w:cstheme="minorHAnsi"/>
          <w:color w:val="000000"/>
        </w:rPr>
        <w:t xml:space="preserve">Within the casino setting staff have to engage with different types of gamblers. There are generally three types, those who gamble socially for fun and companionship, those who gamble professionally and who will use gambling as their source of income (this is more likely to be within games of skill as well as chance, such as poker </w:t>
      </w:r>
      <w:r w:rsidRPr="005B0EE4">
        <w:rPr>
          <w:rFonts w:cstheme="minorHAnsi"/>
        </w:rPr>
        <w:t>rather than games of chance like roulette or blackjack</w:t>
      </w:r>
      <w:r w:rsidRPr="005B0EE4">
        <w:rPr>
          <w:rFonts w:cstheme="minorHAnsi"/>
          <w:color w:val="000000"/>
        </w:rPr>
        <w:t xml:space="preserve">) and finally there are the problem gamblers that make up the 5% of gamblers that have an addiction.  </w:t>
      </w:r>
      <w:r w:rsidRPr="005B0EE4">
        <w:rPr>
          <w:rFonts w:cstheme="minorHAnsi"/>
        </w:rPr>
        <w:t>According to a report by the Gambling Commission 2022, compulsive or problem gamblers make up 0.3% of gamblers, their lives are consumed by money and gambling. Casino hosts must be able to adapt their service encounter accordingly and</w:t>
      </w:r>
      <w:r w:rsidRPr="005B0EE4">
        <w:rPr>
          <w:rFonts w:cstheme="minorHAnsi"/>
          <w:color w:val="000000"/>
        </w:rPr>
        <w:t xml:space="preserve"> need to be able to manage their emotions in each scenario; much like Hershey’s leadership styles this is not a matter of one size fits all, particularly as gamblers moods can change quickly and frequently. The dealer must manage their emotions to celebrate wins whilst enabling a positive interaction even whilst the customer is losing. A study by Prentice &amp; King indicated that the greater the emotional intelligence of part of the host the greater the adaptability in dealing with casino players. </w:t>
      </w:r>
      <w:sdt>
        <w:sdtPr>
          <w:rPr>
            <w:rFonts w:cstheme="minorHAnsi"/>
            <w:color w:val="000000"/>
            <w:highlight w:val="white"/>
          </w:rPr>
          <w:alias w:val="Citation"/>
          <w:tag w:val="{&quot;referencesIds&quot;:[&quot;doc:6038e7298f085e432d88b1b3&quot;],&quot;referencesOptions&quot;:{&quot;doc:6038e7298f085e432d88b1b3&quot;:{&quot;author&quot;:true,&quot;year&quot;:true,&quot;pageReplace&quot;:&quot;&quot;,&quot;prefix&quot;:&quot;&quot;,&quot;suffix&quot;:&quot;&quot;}},&quot;hasBrokenReferences&quot;:false,&quot;hasManualEdits&quot;:false,&quot;citationType&quot;:&quot;inline&quot;}"/>
          <w:id w:val="-162708605"/>
          <w:placeholder>
            <w:docPart w:val="02D17CAD1ACB473B81A2F55AB3E1F075"/>
          </w:placeholder>
        </w:sdtPr>
        <w:sdtContent>
          <w:r w:rsidR="00431EBB">
            <w:rPr>
              <w:rFonts w:ascii="Calibri" w:eastAsia="Times New Roman" w:hAnsi="Calibri" w:cs="Calibri"/>
              <w:color w:val="000000"/>
            </w:rPr>
            <w:t>(Prentice &amp; King, 2013)</w:t>
          </w:r>
        </w:sdtContent>
      </w:sdt>
    </w:p>
    <w:p w14:paraId="31EBDF69" w14:textId="77777777" w:rsidR="008652F7" w:rsidRPr="005B0EE4" w:rsidRDefault="008652F7" w:rsidP="008652F7">
      <w:pPr>
        <w:jc w:val="both"/>
        <w:rPr>
          <w:rFonts w:cstheme="minorHAnsi"/>
          <w:color w:val="000000"/>
        </w:rPr>
      </w:pPr>
    </w:p>
    <w:p w14:paraId="40E67A6A" w14:textId="77777777" w:rsidR="008652F7" w:rsidRPr="005B0EE4" w:rsidRDefault="008652F7" w:rsidP="008652F7">
      <w:pPr>
        <w:pStyle w:val="Heading2"/>
        <w:rPr>
          <w:rFonts w:asciiTheme="minorHAnsi" w:hAnsiTheme="minorHAnsi" w:cstheme="minorHAnsi"/>
        </w:rPr>
      </w:pPr>
    </w:p>
    <w:p w14:paraId="64F301FB" w14:textId="77777777" w:rsidR="008652F7" w:rsidRPr="005B0EE4" w:rsidRDefault="008652F7" w:rsidP="008652F7">
      <w:pPr>
        <w:pStyle w:val="Heading2"/>
        <w:rPr>
          <w:rFonts w:asciiTheme="minorHAnsi" w:hAnsiTheme="minorHAnsi" w:cstheme="minorHAnsi"/>
        </w:rPr>
      </w:pPr>
      <w:bookmarkStart w:id="40" w:name="_Toc118891900"/>
      <w:r w:rsidRPr="005B0EE4">
        <w:rPr>
          <w:rFonts w:asciiTheme="minorHAnsi" w:hAnsiTheme="minorHAnsi" w:cstheme="minorHAnsi"/>
        </w:rPr>
        <w:t>Conclusion</w:t>
      </w:r>
      <w:bookmarkEnd w:id="40"/>
    </w:p>
    <w:p w14:paraId="599FF357" w14:textId="10FFEDFE" w:rsidR="008652F7" w:rsidRDefault="008652F7" w:rsidP="008652F7">
      <w:pPr>
        <w:spacing w:line="276" w:lineRule="auto"/>
        <w:jc w:val="both"/>
        <w:rPr>
          <w:rFonts w:cstheme="minorHAnsi"/>
        </w:rPr>
      </w:pPr>
      <w:r w:rsidRPr="005B0EE4">
        <w:rPr>
          <w:rFonts w:cstheme="minorHAnsi"/>
        </w:rPr>
        <w:t xml:space="preserve">Whilst EI is not typically associated with the gaming sectors, it is much more common than one would imagine. The strict regulations that the gambling board has imposed on casinos has reinforced the delicate balance required between the host and customers to mitigate loses for customers who cannot afford it whilst maintaining company profits, highlighting the necessity of utilising EI in staff interactions with customers.  With the obligation on Casinos to keep an eye on how much money their customers spend they must make sure that staff are qualified to do so. This requirement of the conversations regarding a customer’s financial and emotional status is referred to as enhanced due diligence (EDD).  The cashier must now enquire personally about a customer's income if they want to withdraw money from their accounts and the questions are quite intrusive and private. In addition to understanding how best to ask these questions, casino staff also have to manage their reactions to the typical reaction from customers which is generally "Why should I tell you this?”.  A dealer may also need to suggest to a player who is losing money that they take a break and do so in a non-judgemental way. The sustainability of the casino and the players depends on these transactions and employee EI. Any interaction between staff and customers is crucial because there is no actual physical product to sell in order to provide the service. Customer loyalty is created when a customer's experience with a staff member directly affects whether they return for another visit. As discussed previously, staff utilising EI in casinos can enhance profitability </w:t>
      </w:r>
      <w:r w:rsidRPr="005B0EE4">
        <w:rPr>
          <w:rFonts w:cstheme="minorHAnsi"/>
        </w:rPr>
        <w:lastRenderedPageBreak/>
        <w:t>by up to 85% and improve client retention by 5% (Prentice, 2016). According to other studies (Watson &amp; Kale, 2003), client loyalty and satisfaction with the casino's services directly affect its bottom line. While still enabling the recreational benefits that a consumer would expect from a casino, casino staff are now expected and encouraged to develop emotional connections with customers to help the casino's profitability and customer wellness, so EI becomes a significant factor in a casino’s success.</w:t>
      </w:r>
    </w:p>
    <w:p w14:paraId="4559EC8F" w14:textId="0F8AA623" w:rsidR="004D35D9" w:rsidRDefault="004D35D9" w:rsidP="008652F7">
      <w:pPr>
        <w:spacing w:line="276" w:lineRule="auto"/>
        <w:jc w:val="both"/>
        <w:rPr>
          <w:rFonts w:cstheme="minorHAnsi"/>
        </w:rPr>
      </w:pPr>
    </w:p>
    <w:p w14:paraId="55144A61" w14:textId="6DAD0FC7" w:rsidR="004D35D9" w:rsidRDefault="004D35D9" w:rsidP="004D35D9">
      <w:pPr>
        <w:pStyle w:val="Heading1"/>
      </w:pPr>
      <w:bookmarkStart w:id="41" w:name="_Toc118891901"/>
      <w:r>
        <w:t>References</w:t>
      </w:r>
      <w:bookmarkEnd w:id="41"/>
    </w:p>
    <w:p w14:paraId="54B10655" w14:textId="77777777" w:rsidR="004D35D9" w:rsidRPr="005B0EE4" w:rsidRDefault="004D35D9" w:rsidP="008652F7">
      <w:pPr>
        <w:spacing w:line="276" w:lineRule="auto"/>
        <w:jc w:val="both"/>
        <w:rPr>
          <w:rFonts w:cstheme="minorHAnsi"/>
        </w:rPr>
      </w:pPr>
    </w:p>
    <w:p w14:paraId="67870727" w14:textId="098CC08C" w:rsidR="006069D4" w:rsidRDefault="006069D4" w:rsidP="004D35D9">
      <w:pPr>
        <w:pStyle w:val="NormalWeb"/>
        <w:spacing w:line="480" w:lineRule="auto"/>
        <w:divId w:val="812140172"/>
      </w:pPr>
    </w:p>
    <w:sdt>
      <w:sdtPr>
        <w:rPr>
          <w:rFonts w:asciiTheme="minorHAnsi" w:eastAsiaTheme="minorHAnsi" w:hAnsiTheme="minorHAnsi" w:cstheme="minorBidi"/>
          <w:sz w:val="22"/>
          <w:szCs w:val="22"/>
          <w:lang w:eastAsia="en-US"/>
        </w:rPr>
        <w:tag w:val="rw.biblio"/>
        <w:id w:val="-500972272"/>
        <w:placeholder>
          <w:docPart w:val="A5D67F29DFA54F0191C1F25FA0DD3459"/>
        </w:placeholder>
      </w:sdtPr>
      <w:sdtContent>
        <w:p w14:paraId="162FE866" w14:textId="77777777" w:rsidR="00431EBB" w:rsidRDefault="00431EBB">
          <w:pPr>
            <w:pStyle w:val="NormalWeb"/>
            <w:spacing w:line="480" w:lineRule="auto"/>
            <w:jc w:val="center"/>
            <w:divId w:val="492378504"/>
            <w:rPr>
              <w:rFonts w:ascii="Calibri" w:hAnsi="Calibri" w:cs="Calibri"/>
              <w:color w:val="000000"/>
              <w:sz w:val="22"/>
              <w:szCs w:val="22"/>
            </w:rPr>
          </w:pPr>
          <w:r>
            <w:rPr>
              <w:rFonts w:ascii="Calibri" w:hAnsi="Calibri" w:cs="Calibri"/>
              <w:color w:val="000000"/>
              <w:sz w:val="22"/>
              <w:szCs w:val="22"/>
            </w:rPr>
            <w:t>References</w:t>
          </w:r>
        </w:p>
        <w:p w14:paraId="46F352C5"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Ann, E. F., &amp; Cheryl, L. R. (2002). EMOTIONAL INTELLIGENCE AND TEAM PERFORMANCE: THE GOOD, THE BAD AND THE UGLY.</w:t>
          </w:r>
          <w:r>
            <w:rPr>
              <w:rFonts w:ascii="Calibri" w:hAnsi="Calibri" w:cs="Calibri"/>
              <w:i/>
              <w:iCs/>
              <w:color w:val="000000"/>
              <w:sz w:val="22"/>
              <w:szCs w:val="22"/>
            </w:rPr>
            <w:t xml:space="preserve"> International Journal of Organizational Analysis (2005), 10</w:t>
          </w:r>
          <w:r>
            <w:rPr>
              <w:rFonts w:ascii="Calibri" w:hAnsi="Calibri" w:cs="Calibri"/>
              <w:color w:val="000000"/>
              <w:sz w:val="22"/>
              <w:szCs w:val="22"/>
            </w:rPr>
            <w:t xml:space="preserve">(4), 343. </w:t>
          </w:r>
        </w:p>
        <w:p w14:paraId="7FBB258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Ashforth, B. E., &amp; Humphrey, R. H. (1993).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 xml:space="preserve"> in Service Roles: The Influence of Identity.</w:t>
          </w:r>
          <w:r>
            <w:rPr>
              <w:rFonts w:ascii="Calibri" w:hAnsi="Calibri" w:cs="Calibri"/>
              <w:i/>
              <w:iCs/>
              <w:color w:val="000000"/>
              <w:sz w:val="22"/>
              <w:szCs w:val="22"/>
            </w:rPr>
            <w:t xml:space="preserve"> The Academy of Management Review, 18</w:t>
          </w:r>
          <w:r>
            <w:rPr>
              <w:rFonts w:ascii="Calibri" w:hAnsi="Calibri" w:cs="Calibri"/>
              <w:color w:val="000000"/>
              <w:sz w:val="22"/>
              <w:szCs w:val="22"/>
            </w:rPr>
            <w:t>(1), 88-115. 10.2307/258824</w:t>
          </w:r>
        </w:p>
        <w:p w14:paraId="499AD32E" w14:textId="77777777" w:rsidR="00431EBB" w:rsidRDefault="00431EBB">
          <w:pPr>
            <w:pStyle w:val="NormalWeb"/>
            <w:spacing w:line="480" w:lineRule="auto"/>
            <w:ind w:left="450" w:hanging="450"/>
            <w:divId w:val="492378504"/>
            <w:rPr>
              <w:rFonts w:ascii="Calibri" w:hAnsi="Calibri" w:cs="Calibri"/>
              <w:color w:val="000000"/>
              <w:sz w:val="22"/>
              <w:szCs w:val="22"/>
            </w:rPr>
          </w:pPr>
          <w:proofErr w:type="spellStart"/>
          <w:r>
            <w:rPr>
              <w:rFonts w:ascii="Calibri" w:hAnsi="Calibri" w:cs="Calibri"/>
              <w:color w:val="000000"/>
              <w:sz w:val="22"/>
              <w:szCs w:val="22"/>
            </w:rPr>
            <w:t>Barsade</w:t>
          </w:r>
          <w:proofErr w:type="spellEnd"/>
          <w:r>
            <w:rPr>
              <w:rFonts w:ascii="Calibri" w:hAnsi="Calibri" w:cs="Calibri"/>
              <w:color w:val="000000"/>
              <w:sz w:val="22"/>
              <w:szCs w:val="22"/>
            </w:rPr>
            <w:t xml:space="preserve">, S. G. (2002). The Ripple Effect: Emotional Contagion and Its Influence on Group </w:t>
          </w:r>
          <w:proofErr w:type="spellStart"/>
          <w:r>
            <w:rPr>
              <w:rFonts w:ascii="Calibri" w:hAnsi="Calibri" w:cs="Calibri"/>
              <w:color w:val="000000"/>
              <w:sz w:val="22"/>
              <w:szCs w:val="22"/>
            </w:rPr>
            <w:t>Behavior</w:t>
          </w:r>
          <w:proofErr w:type="spellEnd"/>
          <w:r>
            <w:rPr>
              <w:rFonts w:ascii="Calibri" w:hAnsi="Calibri" w:cs="Calibri"/>
              <w:color w:val="000000"/>
              <w:sz w:val="22"/>
              <w:szCs w:val="22"/>
            </w:rPr>
            <w:t>.</w:t>
          </w:r>
          <w:r>
            <w:rPr>
              <w:rFonts w:ascii="Calibri" w:hAnsi="Calibri" w:cs="Calibri"/>
              <w:i/>
              <w:iCs/>
              <w:color w:val="000000"/>
              <w:sz w:val="22"/>
              <w:szCs w:val="22"/>
            </w:rPr>
            <w:t xml:space="preserve"> Administrative Science Quarterly, 47</w:t>
          </w:r>
          <w:r>
            <w:rPr>
              <w:rFonts w:ascii="Calibri" w:hAnsi="Calibri" w:cs="Calibri"/>
              <w:color w:val="000000"/>
              <w:sz w:val="22"/>
              <w:szCs w:val="22"/>
            </w:rPr>
            <w:t>(4), 644-675. 10.2307/3094912</w:t>
          </w:r>
        </w:p>
        <w:p w14:paraId="53A4555D"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Boland, H. (2022). </w:t>
          </w:r>
          <w:r>
            <w:rPr>
              <w:rFonts w:ascii="Calibri" w:hAnsi="Calibri" w:cs="Calibri"/>
              <w:i/>
              <w:iCs/>
              <w:color w:val="000000"/>
              <w:sz w:val="22"/>
              <w:szCs w:val="22"/>
            </w:rPr>
            <w:t xml:space="preserve">Ladbrokes owner fined record £17m for failing to spot suspicious customers - </w:t>
          </w:r>
          <w:proofErr w:type="spellStart"/>
          <w:r>
            <w:rPr>
              <w:rFonts w:ascii="Calibri" w:hAnsi="Calibri" w:cs="Calibri"/>
              <w:i/>
              <w:iCs/>
              <w:color w:val="000000"/>
              <w:sz w:val="22"/>
              <w:szCs w:val="22"/>
            </w:rPr>
            <w:t>Entain</w:t>
          </w:r>
          <w:proofErr w:type="spellEnd"/>
          <w:r>
            <w:rPr>
              <w:rFonts w:ascii="Calibri" w:hAnsi="Calibri" w:cs="Calibri"/>
              <w:i/>
              <w:iCs/>
              <w:color w:val="000000"/>
              <w:sz w:val="22"/>
              <w:szCs w:val="22"/>
            </w:rPr>
            <w:t xml:space="preserve"> allowed problem gamblers and money launderers to gamble without checks. </w:t>
          </w:r>
          <w:hyperlink r:id="rId22" w:tgtFrame="_blank" w:history="1">
            <w:r>
              <w:rPr>
                <w:rStyle w:val="Hyperlink"/>
                <w:rFonts w:ascii="Calibri" w:hAnsi="Calibri" w:cs="Calibri"/>
                <w:sz w:val="22"/>
                <w:szCs w:val="22"/>
              </w:rPr>
              <w:t>https://infoweb-newsbank-com.ezproxy.uwtsd.ac.uk/apps/news/document-view?p=UKNB&amp;docref=news/18BF34CA1CB13318</w:t>
            </w:r>
          </w:hyperlink>
        </w:p>
        <w:p w14:paraId="626BBFD4"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Campbell, D. (2019, ). Long hours driving record numbers of NHS staff to quit.</w:t>
          </w:r>
          <w:r>
            <w:rPr>
              <w:rFonts w:ascii="Calibri" w:hAnsi="Calibri" w:cs="Calibri"/>
              <w:i/>
              <w:iCs/>
              <w:color w:val="000000"/>
              <w:sz w:val="22"/>
              <w:szCs w:val="22"/>
            </w:rPr>
            <w:t xml:space="preserve"> The Observer</w:t>
          </w:r>
          <w:r>
            <w:rPr>
              <w:rFonts w:ascii="Calibri" w:hAnsi="Calibri" w:cs="Calibri"/>
              <w:color w:val="000000"/>
              <w:sz w:val="22"/>
              <w:szCs w:val="22"/>
            </w:rPr>
            <w:t xml:space="preserve"> </w:t>
          </w:r>
          <w:hyperlink r:id="rId23" w:tgtFrame="_blank" w:history="1">
            <w:r>
              <w:rPr>
                <w:rStyle w:val="Hyperlink"/>
                <w:rFonts w:ascii="Calibri" w:hAnsi="Calibri" w:cs="Calibri"/>
                <w:sz w:val="22"/>
                <w:szCs w:val="22"/>
              </w:rPr>
              <w:t>https://www.proquest.com/newspapers/long-hours-driving-record-numbers-nhs-staff-quit/docview/2182337811/se-2?accountid=130472</w:t>
            </w:r>
          </w:hyperlink>
          <w:r>
            <w:rPr>
              <w:rFonts w:ascii="Calibri" w:hAnsi="Calibri" w:cs="Calibri"/>
              <w:color w:val="000000"/>
              <w:sz w:val="22"/>
              <w:szCs w:val="22"/>
            </w:rPr>
            <w:t xml:space="preserve"> </w:t>
          </w:r>
          <w:hyperlink r:id="rId24" w:tgtFrame="_blank" w:history="1">
            <w:r>
              <w:rPr>
                <w:rStyle w:val="Hyperlink"/>
                <w:rFonts w:ascii="Calibri" w:hAnsi="Calibri" w:cs="Calibri"/>
                <w:sz w:val="22"/>
                <w:szCs w:val="22"/>
              </w:rPr>
              <w:t>https://librarysearch.uwtsd.ac.uk/openurl/44WHELF_UWTSD/44WHELF_UWTSD:44WHELF_UWTSD_VU1?rft.atitle=Long+hours+driving+record+numbers+of+NHS+staff+to+quit&amp;rft.au=Campbell%252C+Denis&amp;rft.jtitle=The+Observer&amp;rft.date=2019-02-17&amp;rft.volume=&amp;rft.issue=&amp;rft.spage=25&amp;rft.issn=00297712</w:t>
            </w:r>
          </w:hyperlink>
        </w:p>
        <w:p w14:paraId="5AAB0932"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Davies, R. (2022, "July 14 "). Dismay as UK gambling reform white paper shelved for fourth time.</w:t>
          </w:r>
          <w:r>
            <w:rPr>
              <w:rFonts w:ascii="Calibri" w:hAnsi="Calibri" w:cs="Calibri"/>
              <w:i/>
              <w:iCs/>
              <w:color w:val="000000"/>
              <w:sz w:val="22"/>
              <w:szCs w:val="22"/>
            </w:rPr>
            <w:t xml:space="preserve"> The Guardian</w:t>
          </w:r>
          <w:r>
            <w:rPr>
              <w:rFonts w:ascii="Calibri" w:hAnsi="Calibri" w:cs="Calibri"/>
              <w:color w:val="000000"/>
              <w:sz w:val="22"/>
              <w:szCs w:val="22"/>
            </w:rPr>
            <w:t xml:space="preserve"> </w:t>
          </w:r>
          <w:hyperlink r:id="rId25" w:tgtFrame="_blank" w:history="1">
            <w:r>
              <w:rPr>
                <w:rStyle w:val="Hyperlink"/>
                <w:rFonts w:ascii="Calibri" w:hAnsi="Calibri" w:cs="Calibri"/>
                <w:sz w:val="22"/>
                <w:szCs w:val="22"/>
              </w:rPr>
              <w:t>https://www.theguardian.com/society/2022/jul/14/dismay-as-uk-gambling-reform-white-paper-shelved-for-fourth-time</w:t>
            </w:r>
          </w:hyperlink>
        </w:p>
        <w:p w14:paraId="6E8CB38E"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Davis, D. M., &amp; Hayes, J. A. (2011). What Are the Benefits of Mindfulness? A Practice Review of Psychotherapy-Related Research.</w:t>
          </w:r>
          <w:r>
            <w:rPr>
              <w:rFonts w:ascii="Calibri" w:hAnsi="Calibri" w:cs="Calibri"/>
              <w:i/>
              <w:iCs/>
              <w:color w:val="000000"/>
              <w:sz w:val="22"/>
              <w:szCs w:val="22"/>
            </w:rPr>
            <w:t xml:space="preserve"> Psychotherapy (Chicago, Ill.); Psychotherapy (Chic), 48</w:t>
          </w:r>
          <w:r>
            <w:rPr>
              <w:rFonts w:ascii="Calibri" w:hAnsi="Calibri" w:cs="Calibri"/>
              <w:color w:val="000000"/>
              <w:sz w:val="22"/>
              <w:szCs w:val="22"/>
            </w:rPr>
            <w:t>(2), 198-208. 10.1037/a0022062</w:t>
          </w:r>
        </w:p>
        <w:p w14:paraId="26D13A1C"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Delcourt, C., Gremler, D. D., Riel, A. C. R., &amp; </w:t>
          </w:r>
          <w:proofErr w:type="spellStart"/>
          <w:r>
            <w:rPr>
              <w:rFonts w:ascii="Calibri" w:hAnsi="Calibri" w:cs="Calibri"/>
              <w:color w:val="000000"/>
              <w:sz w:val="22"/>
              <w:szCs w:val="22"/>
            </w:rPr>
            <w:t>Birgelen</w:t>
          </w:r>
          <w:proofErr w:type="spellEnd"/>
          <w:r>
            <w:rPr>
              <w:rFonts w:ascii="Calibri" w:hAnsi="Calibri" w:cs="Calibri"/>
              <w:color w:val="000000"/>
              <w:sz w:val="22"/>
              <w:szCs w:val="22"/>
            </w:rPr>
            <w:t>, M. J. H. (2013). Effects of perceived employee emotional competence on customer satisfaction and loyalty: The mediating role of rapport.</w:t>
          </w:r>
          <w:r>
            <w:rPr>
              <w:rFonts w:ascii="Calibri" w:hAnsi="Calibri" w:cs="Calibri"/>
              <w:i/>
              <w:iCs/>
              <w:color w:val="000000"/>
              <w:sz w:val="22"/>
              <w:szCs w:val="22"/>
            </w:rPr>
            <w:t xml:space="preserve"> Journal of Service Management, 24</w:t>
          </w:r>
          <w:r>
            <w:rPr>
              <w:rFonts w:ascii="Calibri" w:hAnsi="Calibri" w:cs="Calibri"/>
              <w:color w:val="000000"/>
              <w:sz w:val="22"/>
              <w:szCs w:val="22"/>
            </w:rPr>
            <w:t>(1), 5-24. 10.1108/09564231311304161</w:t>
          </w:r>
        </w:p>
        <w:p w14:paraId="43AF10D3"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Diefendorff, J. M., &amp; Richard, E. M. (2003). Antecedents and consequences of emotional display rule perceptions.</w:t>
          </w:r>
          <w:r>
            <w:rPr>
              <w:rFonts w:ascii="Calibri" w:hAnsi="Calibri" w:cs="Calibri"/>
              <w:i/>
              <w:iCs/>
              <w:color w:val="000000"/>
              <w:sz w:val="22"/>
              <w:szCs w:val="22"/>
            </w:rPr>
            <w:t xml:space="preserve"> Journal of Applied Psychology, 88</w:t>
          </w:r>
          <w:r>
            <w:rPr>
              <w:rFonts w:ascii="Calibri" w:hAnsi="Calibri" w:cs="Calibri"/>
              <w:color w:val="000000"/>
              <w:sz w:val="22"/>
              <w:szCs w:val="22"/>
            </w:rPr>
            <w:t xml:space="preserve">(2), 284. </w:t>
          </w:r>
        </w:p>
        <w:p w14:paraId="2E254186"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Drigas, A. S., &amp; Papoutsi, C. (2018). A New Layered Model on Emotional Intelligence.</w:t>
          </w:r>
          <w:r>
            <w:rPr>
              <w:rFonts w:ascii="Calibri" w:hAnsi="Calibri" w:cs="Calibri"/>
              <w:i/>
              <w:iCs/>
              <w:color w:val="000000"/>
              <w:sz w:val="22"/>
              <w:szCs w:val="22"/>
            </w:rPr>
            <w:t xml:space="preserve"> </w:t>
          </w:r>
          <w:proofErr w:type="spellStart"/>
          <w:r>
            <w:rPr>
              <w:rFonts w:ascii="Calibri" w:hAnsi="Calibri" w:cs="Calibri"/>
              <w:i/>
              <w:iCs/>
              <w:color w:val="000000"/>
              <w:sz w:val="22"/>
              <w:szCs w:val="22"/>
            </w:rPr>
            <w:t>Behavioral</w:t>
          </w:r>
          <w:proofErr w:type="spellEnd"/>
          <w:r>
            <w:rPr>
              <w:rFonts w:ascii="Calibri" w:hAnsi="Calibri" w:cs="Calibri"/>
              <w:i/>
              <w:iCs/>
              <w:color w:val="000000"/>
              <w:sz w:val="22"/>
              <w:szCs w:val="22"/>
            </w:rPr>
            <w:t xml:space="preserve"> Sciences; </w:t>
          </w:r>
          <w:proofErr w:type="spellStart"/>
          <w:r>
            <w:rPr>
              <w:rFonts w:ascii="Calibri" w:hAnsi="Calibri" w:cs="Calibri"/>
              <w:i/>
              <w:iCs/>
              <w:color w:val="000000"/>
              <w:sz w:val="22"/>
              <w:szCs w:val="22"/>
            </w:rPr>
            <w:t>Behav</w:t>
          </w:r>
          <w:proofErr w:type="spellEnd"/>
          <w:r>
            <w:rPr>
              <w:rFonts w:ascii="Calibri" w:hAnsi="Calibri" w:cs="Calibri"/>
              <w:i/>
              <w:iCs/>
              <w:color w:val="000000"/>
              <w:sz w:val="22"/>
              <w:szCs w:val="22"/>
            </w:rPr>
            <w:t xml:space="preserve"> Sci (Basel), 8</w:t>
          </w:r>
          <w:r>
            <w:rPr>
              <w:rFonts w:ascii="Calibri" w:hAnsi="Calibri" w:cs="Calibri"/>
              <w:color w:val="000000"/>
              <w:sz w:val="22"/>
              <w:szCs w:val="22"/>
            </w:rPr>
            <w:t>(5), 45. 10.3390/bs8050045</w:t>
          </w:r>
        </w:p>
        <w:p w14:paraId="664F8778"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Dulewicz, V., &amp; Higgs, M. (2000). Emotional intelligence - A review and evaluation study.</w:t>
          </w:r>
          <w:r>
            <w:rPr>
              <w:rFonts w:ascii="Calibri" w:hAnsi="Calibri" w:cs="Calibri"/>
              <w:i/>
              <w:iCs/>
              <w:color w:val="000000"/>
              <w:sz w:val="22"/>
              <w:szCs w:val="22"/>
            </w:rPr>
            <w:t xml:space="preserve"> Journal of Managerial Psychology, 15</w:t>
          </w:r>
          <w:r>
            <w:rPr>
              <w:rFonts w:ascii="Calibri" w:hAnsi="Calibri" w:cs="Calibri"/>
              <w:color w:val="000000"/>
              <w:sz w:val="22"/>
              <w:szCs w:val="22"/>
            </w:rPr>
            <w:t>(4), 341-372. 10.1108/02683940010330993</w:t>
          </w:r>
        </w:p>
        <w:p w14:paraId="140D05FA"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Dunphy, D., &amp; Stace, D. (1993). The strategic management of corporate change.</w:t>
          </w:r>
          <w:r>
            <w:rPr>
              <w:rFonts w:ascii="Calibri" w:hAnsi="Calibri" w:cs="Calibri"/>
              <w:i/>
              <w:iCs/>
              <w:color w:val="000000"/>
              <w:sz w:val="22"/>
              <w:szCs w:val="22"/>
            </w:rPr>
            <w:t xml:space="preserve"> Human Relations, 46</w:t>
          </w:r>
          <w:r>
            <w:rPr>
              <w:rFonts w:ascii="Calibri" w:hAnsi="Calibri" w:cs="Calibri"/>
              <w:color w:val="000000"/>
              <w:sz w:val="22"/>
              <w:szCs w:val="22"/>
            </w:rPr>
            <w:t xml:space="preserve">(8), 905-920. </w:t>
          </w:r>
        </w:p>
        <w:p w14:paraId="52AAF334"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i/>
              <w:iCs/>
              <w:color w:val="000000"/>
              <w:sz w:val="22"/>
              <w:szCs w:val="22"/>
            </w:rPr>
            <w:t xml:space="preserve">Gambling Commission. </w:t>
          </w:r>
          <w:hyperlink r:id="rId26" w:tgtFrame="_blank" w:history="1">
            <w:r>
              <w:rPr>
                <w:rStyle w:val="Hyperlink"/>
                <w:rFonts w:ascii="Calibri" w:hAnsi="Calibri" w:cs="Calibri"/>
                <w:sz w:val="22"/>
                <w:szCs w:val="22"/>
              </w:rPr>
              <w:t>https://www.gamblingcommission.gov.uk/public-and-players/safer-gambling</w:t>
            </w:r>
          </w:hyperlink>
        </w:p>
        <w:p w14:paraId="0340F24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Garbarino, E., &amp; Johnson, M. S. (1999). The Different Roles of Satisfaction, Trust, and Commitment in Customer Relationships.</w:t>
          </w:r>
          <w:r>
            <w:rPr>
              <w:rFonts w:ascii="Calibri" w:hAnsi="Calibri" w:cs="Calibri"/>
              <w:i/>
              <w:iCs/>
              <w:color w:val="000000"/>
              <w:sz w:val="22"/>
              <w:szCs w:val="22"/>
            </w:rPr>
            <w:t xml:space="preserve"> Journal of Marketing, 63</w:t>
          </w:r>
          <w:r>
            <w:rPr>
              <w:rFonts w:ascii="Calibri" w:hAnsi="Calibri" w:cs="Calibri"/>
              <w:color w:val="000000"/>
              <w:sz w:val="22"/>
              <w:szCs w:val="22"/>
            </w:rPr>
            <w:t>(2), 70. 10.2307/1251946</w:t>
          </w:r>
        </w:p>
        <w:p w14:paraId="6D9A4B5A"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Gardner, H. (2017). Taking a multiple intelligences (MI) perspective.</w:t>
          </w:r>
          <w:r>
            <w:rPr>
              <w:rFonts w:ascii="Calibri" w:hAnsi="Calibri" w:cs="Calibri"/>
              <w:i/>
              <w:iCs/>
              <w:color w:val="000000"/>
              <w:sz w:val="22"/>
              <w:szCs w:val="22"/>
            </w:rPr>
            <w:t xml:space="preserve"> </w:t>
          </w:r>
          <w:proofErr w:type="spellStart"/>
          <w:r>
            <w:rPr>
              <w:rFonts w:ascii="Calibri" w:hAnsi="Calibri" w:cs="Calibri"/>
              <w:i/>
              <w:iCs/>
              <w:color w:val="000000"/>
              <w:sz w:val="22"/>
              <w:szCs w:val="22"/>
            </w:rPr>
            <w:t>Behavioral</w:t>
          </w:r>
          <w:proofErr w:type="spellEnd"/>
          <w:r>
            <w:rPr>
              <w:rFonts w:ascii="Calibri" w:hAnsi="Calibri" w:cs="Calibri"/>
              <w:i/>
              <w:iCs/>
              <w:color w:val="000000"/>
              <w:sz w:val="22"/>
              <w:szCs w:val="22"/>
            </w:rPr>
            <w:t xml:space="preserve"> and Brain Sciences, 40</w:t>
          </w:r>
          <w:r>
            <w:rPr>
              <w:rFonts w:ascii="Calibri" w:hAnsi="Calibri" w:cs="Calibri"/>
              <w:color w:val="000000"/>
              <w:sz w:val="22"/>
              <w:szCs w:val="22"/>
            </w:rPr>
            <w:t xml:space="preserve">, n/a. </w:t>
          </w:r>
          <w:hyperlink r:id="rId27" w:tgtFrame="_blank" w:history="1">
            <w:r>
              <w:rPr>
                <w:rStyle w:val="Hyperlink"/>
                <w:rFonts w:ascii="Calibri" w:hAnsi="Calibri" w:cs="Calibri"/>
                <w:sz w:val="22"/>
                <w:szCs w:val="22"/>
              </w:rPr>
              <w:t>http://dx.doi.org.ezproxy.uwtsd.ac.uk/10.1017/S0140525X16001631</w:t>
            </w:r>
          </w:hyperlink>
        </w:p>
        <w:p w14:paraId="5349AE30"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Goleman, D. (1996). </w:t>
          </w:r>
          <w:r>
            <w:rPr>
              <w:rFonts w:ascii="Calibri" w:hAnsi="Calibri" w:cs="Calibri"/>
              <w:i/>
              <w:iCs/>
              <w:color w:val="000000"/>
              <w:sz w:val="22"/>
              <w:szCs w:val="22"/>
            </w:rPr>
            <w:t>Emotional intelligence : why it can matter more than IQ</w:t>
          </w:r>
          <w:r>
            <w:rPr>
              <w:rFonts w:ascii="Calibri" w:hAnsi="Calibri" w:cs="Calibri"/>
              <w:color w:val="000000"/>
              <w:sz w:val="22"/>
              <w:szCs w:val="22"/>
            </w:rPr>
            <w:t xml:space="preserve">. London : Bloomsbury. </w:t>
          </w:r>
        </w:p>
        <w:p w14:paraId="4CAC46F8"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Goleman, D. (2009). </w:t>
          </w:r>
          <w:r>
            <w:rPr>
              <w:rFonts w:ascii="Calibri" w:hAnsi="Calibri" w:cs="Calibri"/>
              <w:i/>
              <w:iCs/>
              <w:color w:val="000000"/>
              <w:sz w:val="22"/>
              <w:szCs w:val="22"/>
            </w:rPr>
            <w:t>Working with emotional intelligence</w:t>
          </w:r>
          <w:r>
            <w:rPr>
              <w:rFonts w:ascii="Calibri" w:hAnsi="Calibri" w:cs="Calibri"/>
              <w:color w:val="000000"/>
              <w:sz w:val="22"/>
              <w:szCs w:val="22"/>
            </w:rPr>
            <w:t xml:space="preserve">. London : Bloomsbury Publishing. </w:t>
          </w:r>
        </w:p>
        <w:p w14:paraId="082B88A4"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Goleman, D. (2020). </w:t>
          </w:r>
          <w:r>
            <w:rPr>
              <w:rFonts w:ascii="Calibri" w:hAnsi="Calibri" w:cs="Calibri"/>
              <w:i/>
              <w:iCs/>
              <w:color w:val="000000"/>
              <w:sz w:val="22"/>
              <w:szCs w:val="22"/>
            </w:rPr>
            <w:t>Emotional intelligence : why it can matter more than IQ</w:t>
          </w:r>
          <w:r>
            <w:rPr>
              <w:rFonts w:ascii="Calibri" w:hAnsi="Calibri" w:cs="Calibri"/>
              <w:color w:val="000000"/>
              <w:sz w:val="22"/>
              <w:szCs w:val="22"/>
            </w:rPr>
            <w:t xml:space="preserve"> (25th ed.). Bloomsbury Publishing. </w:t>
          </w:r>
        </w:p>
        <w:p w14:paraId="0925A850"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Good, D. J., Lyddy, C. J., Glomb, T. M., Bono, J. E., Brown, K. W., Duffy, M. K., Baer, R. A., Brewer, J. A., &amp; Lazar, S. W. (2016). Contemplating Mindfulness at Work: An Integrative Review.</w:t>
          </w:r>
          <w:r>
            <w:rPr>
              <w:rFonts w:ascii="Calibri" w:hAnsi="Calibri" w:cs="Calibri"/>
              <w:i/>
              <w:iCs/>
              <w:color w:val="000000"/>
              <w:sz w:val="22"/>
              <w:szCs w:val="22"/>
            </w:rPr>
            <w:t xml:space="preserve"> Journal of Management, 42</w:t>
          </w:r>
          <w:r>
            <w:rPr>
              <w:rFonts w:ascii="Calibri" w:hAnsi="Calibri" w:cs="Calibri"/>
              <w:color w:val="000000"/>
              <w:sz w:val="22"/>
              <w:szCs w:val="22"/>
            </w:rPr>
            <w:t>(1), 114-142. 10.1177/0149206315617003</w:t>
          </w:r>
        </w:p>
        <w:p w14:paraId="04B6C967"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Hancock, L. (2013). Giving Dracula the Keys to the Blood bank? Interrogating the Fifth Crown Casino Licensing Regulatory Review.</w:t>
          </w:r>
          <w:r>
            <w:rPr>
              <w:rFonts w:ascii="Calibri" w:hAnsi="Calibri" w:cs="Calibri"/>
              <w:i/>
              <w:iCs/>
              <w:color w:val="000000"/>
              <w:sz w:val="22"/>
              <w:szCs w:val="22"/>
            </w:rPr>
            <w:t xml:space="preserve"> Journal of Business Systems, Governance and Ethics, 8</w:t>
          </w:r>
          <w:r>
            <w:rPr>
              <w:rFonts w:ascii="Calibri" w:hAnsi="Calibri" w:cs="Calibri"/>
              <w:color w:val="000000"/>
              <w:sz w:val="22"/>
              <w:szCs w:val="22"/>
            </w:rPr>
            <w:t>(1)10.15209/jbsge.v8i1.607</w:t>
          </w:r>
        </w:p>
        <w:p w14:paraId="73591AB4"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Hannum, R. C., &amp; Kale, S. H. (2004). The mathematics and marketing of Dead Chip Programmes: Finding and keeping the edge.</w:t>
          </w:r>
          <w:r>
            <w:rPr>
              <w:rFonts w:ascii="Calibri" w:hAnsi="Calibri" w:cs="Calibri"/>
              <w:i/>
              <w:iCs/>
              <w:color w:val="000000"/>
              <w:sz w:val="22"/>
              <w:szCs w:val="22"/>
            </w:rPr>
            <w:t xml:space="preserve"> International Gambling Studies, 4</w:t>
          </w:r>
          <w:r>
            <w:rPr>
              <w:rFonts w:ascii="Calibri" w:hAnsi="Calibri" w:cs="Calibri"/>
              <w:color w:val="000000"/>
              <w:sz w:val="22"/>
              <w:szCs w:val="22"/>
            </w:rPr>
            <w:t xml:space="preserve">(1), 33-45. </w:t>
          </w:r>
        </w:p>
        <w:p w14:paraId="3C6264A0"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Hatfield, E., Cacioppo, J. T., &amp; Rapson, R. L. (1993). Emotional Contagion.</w:t>
          </w:r>
          <w:r>
            <w:rPr>
              <w:rFonts w:ascii="Calibri" w:hAnsi="Calibri" w:cs="Calibri"/>
              <w:i/>
              <w:iCs/>
              <w:color w:val="000000"/>
              <w:sz w:val="22"/>
              <w:szCs w:val="22"/>
            </w:rPr>
            <w:t xml:space="preserve"> Current Directions in Psychological Science : A Journal of the American Psychological Society; </w:t>
          </w:r>
          <w:proofErr w:type="spellStart"/>
          <w:r>
            <w:rPr>
              <w:rFonts w:ascii="Calibri" w:hAnsi="Calibri" w:cs="Calibri"/>
              <w:i/>
              <w:iCs/>
              <w:color w:val="000000"/>
              <w:sz w:val="22"/>
              <w:szCs w:val="22"/>
            </w:rPr>
            <w:t>Curr</w:t>
          </w:r>
          <w:proofErr w:type="spellEnd"/>
          <w:r>
            <w:rPr>
              <w:rFonts w:ascii="Calibri" w:hAnsi="Calibri" w:cs="Calibri"/>
              <w:i/>
              <w:iCs/>
              <w:color w:val="000000"/>
              <w:sz w:val="22"/>
              <w:szCs w:val="22"/>
            </w:rPr>
            <w:t xml:space="preserve"> Dir </w:t>
          </w:r>
          <w:proofErr w:type="spellStart"/>
          <w:r>
            <w:rPr>
              <w:rFonts w:ascii="Calibri" w:hAnsi="Calibri" w:cs="Calibri"/>
              <w:i/>
              <w:iCs/>
              <w:color w:val="000000"/>
              <w:sz w:val="22"/>
              <w:szCs w:val="22"/>
            </w:rPr>
            <w:t>Psychol</w:t>
          </w:r>
          <w:proofErr w:type="spellEnd"/>
          <w:r>
            <w:rPr>
              <w:rFonts w:ascii="Calibri" w:hAnsi="Calibri" w:cs="Calibri"/>
              <w:i/>
              <w:iCs/>
              <w:color w:val="000000"/>
              <w:sz w:val="22"/>
              <w:szCs w:val="22"/>
            </w:rPr>
            <w:t xml:space="preserve"> Sci, 2</w:t>
          </w:r>
          <w:r>
            <w:rPr>
              <w:rFonts w:ascii="Calibri" w:hAnsi="Calibri" w:cs="Calibri"/>
              <w:color w:val="000000"/>
              <w:sz w:val="22"/>
              <w:szCs w:val="22"/>
            </w:rPr>
            <w:t>(3), 96-99. 10.1111/1467-8721.ep10770953</w:t>
          </w:r>
        </w:p>
        <w:p w14:paraId="25BB2412"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Hochschild, A. R. (1983). </w:t>
          </w:r>
          <w:r>
            <w:rPr>
              <w:rFonts w:ascii="Calibri" w:hAnsi="Calibri" w:cs="Calibri"/>
              <w:i/>
              <w:iCs/>
              <w:color w:val="000000"/>
              <w:sz w:val="22"/>
              <w:szCs w:val="22"/>
            </w:rPr>
            <w:t>The managed heart : commercialization of human feeling</w:t>
          </w:r>
          <w:r>
            <w:rPr>
              <w:rFonts w:ascii="Calibri" w:hAnsi="Calibri" w:cs="Calibri"/>
              <w:color w:val="000000"/>
              <w:sz w:val="22"/>
              <w:szCs w:val="22"/>
            </w:rPr>
            <w:t xml:space="preserve">. University of California Press. </w:t>
          </w:r>
        </w:p>
        <w:p w14:paraId="1763872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Hülsheger, U. R., &amp; Schewe, A. F. (2011). On the costs and benefits of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 a meta-analysis of three decades of research.</w:t>
          </w:r>
          <w:r>
            <w:rPr>
              <w:rFonts w:ascii="Calibri" w:hAnsi="Calibri" w:cs="Calibri"/>
              <w:i/>
              <w:iCs/>
              <w:color w:val="000000"/>
              <w:sz w:val="22"/>
              <w:szCs w:val="22"/>
            </w:rPr>
            <w:t xml:space="preserve"> Journal of Occupational Health Psychology, 16</w:t>
          </w:r>
          <w:r>
            <w:rPr>
              <w:rFonts w:ascii="Calibri" w:hAnsi="Calibri" w:cs="Calibri"/>
              <w:color w:val="000000"/>
              <w:sz w:val="22"/>
              <w:szCs w:val="22"/>
            </w:rPr>
            <w:t xml:space="preserve">(3), 361. </w:t>
          </w:r>
        </w:p>
        <w:p w14:paraId="6043C67E"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Hultin, M. (2011). Emotional intelligence: The three major theories in the field.</w:t>
          </w:r>
        </w:p>
        <w:p w14:paraId="2322B0E2"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Huy, Q. N. (1999). Emotional Capability, Emotional Intelligence, and Radical Change.</w:t>
          </w:r>
          <w:r>
            <w:rPr>
              <w:rFonts w:ascii="Calibri" w:hAnsi="Calibri" w:cs="Calibri"/>
              <w:i/>
              <w:iCs/>
              <w:color w:val="000000"/>
              <w:sz w:val="22"/>
              <w:szCs w:val="22"/>
            </w:rPr>
            <w:t xml:space="preserve"> The Academy of Management Review, 24</w:t>
          </w:r>
          <w:r>
            <w:rPr>
              <w:rFonts w:ascii="Calibri" w:hAnsi="Calibri" w:cs="Calibri"/>
              <w:color w:val="000000"/>
              <w:sz w:val="22"/>
              <w:szCs w:val="22"/>
            </w:rPr>
            <w:t>(2), 325-345. 10.2307/259085</w:t>
          </w:r>
        </w:p>
        <w:p w14:paraId="04E8912B"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Jordan, P. J., </w:t>
          </w:r>
          <w:proofErr w:type="spellStart"/>
          <w:r>
            <w:rPr>
              <w:rFonts w:ascii="Calibri" w:hAnsi="Calibri" w:cs="Calibri"/>
              <w:color w:val="000000"/>
              <w:sz w:val="22"/>
              <w:szCs w:val="22"/>
            </w:rPr>
            <w:t>Ashkanasy</w:t>
          </w:r>
          <w:proofErr w:type="spellEnd"/>
          <w:r>
            <w:rPr>
              <w:rFonts w:ascii="Calibri" w:hAnsi="Calibri" w:cs="Calibri"/>
              <w:color w:val="000000"/>
              <w:sz w:val="22"/>
              <w:szCs w:val="22"/>
            </w:rPr>
            <w:t xml:space="preserve">, N. M., </w:t>
          </w:r>
          <w:proofErr w:type="spellStart"/>
          <w:r>
            <w:rPr>
              <w:rFonts w:ascii="Calibri" w:hAnsi="Calibri" w:cs="Calibri"/>
              <w:color w:val="000000"/>
              <w:sz w:val="22"/>
              <w:szCs w:val="22"/>
            </w:rPr>
            <w:t>Härtel</w:t>
          </w:r>
          <w:proofErr w:type="spellEnd"/>
          <w:r>
            <w:rPr>
              <w:rFonts w:ascii="Calibri" w:hAnsi="Calibri" w:cs="Calibri"/>
              <w:color w:val="000000"/>
              <w:sz w:val="22"/>
              <w:szCs w:val="22"/>
            </w:rPr>
            <w:t>, C. E. J., &amp; Hooper, G. S. (2002). Workgroup emotional intelligence: Scale development and relationship to team process effectiveness and goal focus.</w:t>
          </w:r>
          <w:r>
            <w:rPr>
              <w:rFonts w:ascii="Calibri" w:hAnsi="Calibri" w:cs="Calibri"/>
              <w:i/>
              <w:iCs/>
              <w:color w:val="000000"/>
              <w:sz w:val="22"/>
              <w:szCs w:val="22"/>
            </w:rPr>
            <w:t xml:space="preserve"> Human Resource Management Review, 12</w:t>
          </w:r>
          <w:r>
            <w:rPr>
              <w:rFonts w:ascii="Calibri" w:hAnsi="Calibri" w:cs="Calibri"/>
              <w:color w:val="000000"/>
              <w:sz w:val="22"/>
              <w:szCs w:val="22"/>
            </w:rPr>
            <w:t>(2), 195-214. 10.1016/S1053-4822(02)00046-3</w:t>
          </w:r>
        </w:p>
        <w:p w14:paraId="6915C189"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Jordan, P. J., &amp; Troth, A. (2011). Emotional intelligence and leader member exchange: The relationship with employee turnover intentions and job satisfaction.</w:t>
          </w:r>
          <w:r>
            <w:rPr>
              <w:rFonts w:ascii="Calibri" w:hAnsi="Calibri" w:cs="Calibri"/>
              <w:i/>
              <w:iCs/>
              <w:color w:val="000000"/>
              <w:sz w:val="22"/>
              <w:szCs w:val="22"/>
            </w:rPr>
            <w:t xml:space="preserve"> Leadership &amp; Organization Development Journal, 32</w:t>
          </w:r>
          <w:r>
            <w:rPr>
              <w:rFonts w:ascii="Calibri" w:hAnsi="Calibri" w:cs="Calibri"/>
              <w:color w:val="000000"/>
              <w:sz w:val="22"/>
              <w:szCs w:val="22"/>
            </w:rPr>
            <w:t>(3), 260-280. 10.1108/01437731111123915</w:t>
          </w:r>
        </w:p>
        <w:p w14:paraId="02AE9757"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Kim, H. J. (2008). Hotel service providers’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 The antecedents and effects on burnout.</w:t>
          </w:r>
          <w:r>
            <w:rPr>
              <w:rFonts w:ascii="Calibri" w:hAnsi="Calibri" w:cs="Calibri"/>
              <w:i/>
              <w:iCs/>
              <w:color w:val="000000"/>
              <w:sz w:val="22"/>
              <w:szCs w:val="22"/>
            </w:rPr>
            <w:t xml:space="preserve"> International Journal of Hospitality Management, 27</w:t>
          </w:r>
          <w:r>
            <w:rPr>
              <w:rFonts w:ascii="Calibri" w:hAnsi="Calibri" w:cs="Calibri"/>
              <w:color w:val="000000"/>
              <w:sz w:val="22"/>
              <w:szCs w:val="22"/>
            </w:rPr>
            <w:t xml:space="preserve">(2), 151-161. </w:t>
          </w:r>
          <w:hyperlink r:id="rId28" w:tgtFrame="_blank" w:history="1">
            <w:r>
              <w:rPr>
                <w:rStyle w:val="Hyperlink"/>
                <w:rFonts w:ascii="Calibri" w:hAnsi="Calibri" w:cs="Calibri"/>
                <w:sz w:val="22"/>
                <w:szCs w:val="22"/>
              </w:rPr>
              <w:t>https://doi.org/10.1016/j.ijhm.2007.07.019</w:t>
            </w:r>
          </w:hyperlink>
        </w:p>
        <w:p w14:paraId="7EF08DAA"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 xml:space="preserve">King, D., </w:t>
          </w:r>
          <w:proofErr w:type="spellStart"/>
          <w:r>
            <w:rPr>
              <w:rFonts w:ascii="Calibri" w:hAnsi="Calibri" w:cs="Calibri"/>
              <w:color w:val="000000"/>
              <w:sz w:val="22"/>
              <w:szCs w:val="22"/>
            </w:rPr>
            <w:t>Delfabbro</w:t>
          </w:r>
          <w:proofErr w:type="spellEnd"/>
          <w:r>
            <w:rPr>
              <w:rFonts w:ascii="Calibri" w:hAnsi="Calibri" w:cs="Calibri"/>
              <w:color w:val="000000"/>
              <w:sz w:val="22"/>
              <w:szCs w:val="22"/>
            </w:rPr>
            <w:t>, P., &amp; Griffiths, M. (2010). The convergence of gambling and digital media: Implications for gambling in young people.</w:t>
          </w:r>
          <w:r>
            <w:rPr>
              <w:rFonts w:ascii="Calibri" w:hAnsi="Calibri" w:cs="Calibri"/>
              <w:i/>
              <w:iCs/>
              <w:color w:val="000000"/>
              <w:sz w:val="22"/>
              <w:szCs w:val="22"/>
            </w:rPr>
            <w:t xml:space="preserve"> Journal of Gambling Studies, 26</w:t>
          </w:r>
          <w:r>
            <w:rPr>
              <w:rFonts w:ascii="Calibri" w:hAnsi="Calibri" w:cs="Calibri"/>
              <w:color w:val="000000"/>
              <w:sz w:val="22"/>
              <w:szCs w:val="22"/>
            </w:rPr>
            <w:t xml:space="preserve">(2), 175-187. </w:t>
          </w:r>
        </w:p>
        <w:p w14:paraId="6D77A147"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LEIDNER, R. (1999).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 xml:space="preserve"> in Service Work.</w:t>
          </w:r>
          <w:r>
            <w:rPr>
              <w:rFonts w:ascii="Calibri" w:hAnsi="Calibri" w:cs="Calibri"/>
              <w:i/>
              <w:iCs/>
              <w:color w:val="000000"/>
              <w:sz w:val="22"/>
              <w:szCs w:val="22"/>
            </w:rPr>
            <w:t xml:space="preserve"> The Annals of the American Academy of Political and Social Science, 561</w:t>
          </w:r>
          <w:r>
            <w:rPr>
              <w:rFonts w:ascii="Calibri" w:hAnsi="Calibri" w:cs="Calibri"/>
              <w:color w:val="000000"/>
              <w:sz w:val="22"/>
              <w:szCs w:val="22"/>
            </w:rPr>
            <w:t>(1), 81-95. 10.1177/0002716299561001006</w:t>
          </w:r>
        </w:p>
        <w:p w14:paraId="21730E9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Li, J. J., Wong, I. A., &amp; Kim, W. G. (2017). Does mindfulness reduce emotional exhaustion? A multilevel analysis of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 xml:space="preserve"> among casino employees.</w:t>
          </w:r>
          <w:r>
            <w:rPr>
              <w:rFonts w:ascii="Calibri" w:hAnsi="Calibri" w:cs="Calibri"/>
              <w:i/>
              <w:iCs/>
              <w:color w:val="000000"/>
              <w:sz w:val="22"/>
              <w:szCs w:val="22"/>
            </w:rPr>
            <w:t xml:space="preserve"> International Journal of Hospitality Management, 64</w:t>
          </w:r>
          <w:r>
            <w:rPr>
              <w:rFonts w:ascii="Calibri" w:hAnsi="Calibri" w:cs="Calibri"/>
              <w:color w:val="000000"/>
              <w:sz w:val="22"/>
              <w:szCs w:val="22"/>
            </w:rPr>
            <w:t xml:space="preserve">, 21-30. </w:t>
          </w:r>
        </w:p>
        <w:p w14:paraId="56028832"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Martin, N., Alt, J., Kerew, K., Laws, J. L., &amp; Miller, P. Z. (2018). </w:t>
          </w:r>
          <w:r>
            <w:rPr>
              <w:rFonts w:ascii="Calibri" w:hAnsi="Calibri" w:cs="Calibri"/>
              <w:i/>
              <w:iCs/>
              <w:color w:val="000000"/>
              <w:sz w:val="22"/>
              <w:szCs w:val="22"/>
            </w:rPr>
            <w:t>Lawyering from the inside out : learning professional development through mindfulness and emotional intelligence</w:t>
          </w:r>
          <w:r>
            <w:rPr>
              <w:rFonts w:ascii="Calibri" w:hAnsi="Calibri" w:cs="Calibri"/>
              <w:color w:val="000000"/>
              <w:sz w:val="22"/>
              <w:szCs w:val="22"/>
            </w:rPr>
            <w:t xml:space="preserve">. Cambridge University Press. </w:t>
          </w:r>
        </w:p>
        <w:p w14:paraId="3A2FD6DB"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Maslach, C., Schaufeli, W. B., &amp; Leiter, M. P. (2001). Job burnout.</w:t>
          </w:r>
          <w:r>
            <w:rPr>
              <w:rFonts w:ascii="Calibri" w:hAnsi="Calibri" w:cs="Calibri"/>
              <w:i/>
              <w:iCs/>
              <w:color w:val="000000"/>
              <w:sz w:val="22"/>
              <w:szCs w:val="22"/>
            </w:rPr>
            <w:t xml:space="preserve"> Annual Review of Psychology, 52</w:t>
          </w:r>
          <w:r>
            <w:rPr>
              <w:rFonts w:ascii="Calibri" w:hAnsi="Calibri" w:cs="Calibri"/>
              <w:color w:val="000000"/>
              <w:sz w:val="22"/>
              <w:szCs w:val="22"/>
            </w:rPr>
            <w:t xml:space="preserve">(1), 397-422. </w:t>
          </w:r>
        </w:p>
        <w:p w14:paraId="58527097"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Maund, A. (2018). </w:t>
          </w:r>
          <w:r>
            <w:rPr>
              <w:rFonts w:ascii="Calibri" w:hAnsi="Calibri" w:cs="Calibri"/>
              <w:i/>
              <w:iCs/>
              <w:color w:val="000000"/>
              <w:sz w:val="22"/>
              <w:szCs w:val="22"/>
            </w:rPr>
            <w:t>BA in leadership and management : skills for the workplace student yearbook, final year</w:t>
          </w:r>
          <w:r>
            <w:rPr>
              <w:rFonts w:ascii="Calibri" w:hAnsi="Calibri" w:cs="Calibri"/>
              <w:color w:val="000000"/>
              <w:sz w:val="22"/>
              <w:szCs w:val="22"/>
            </w:rPr>
            <w:t xml:space="preserve">. SAGE. </w:t>
          </w:r>
        </w:p>
        <w:p w14:paraId="6DB6334F"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Mayer, J. D., Salovey, P., Caruso, D. R., &amp; </w:t>
          </w:r>
          <w:proofErr w:type="spellStart"/>
          <w:r>
            <w:rPr>
              <w:rFonts w:ascii="Calibri" w:hAnsi="Calibri" w:cs="Calibri"/>
              <w:color w:val="000000"/>
              <w:sz w:val="22"/>
              <w:szCs w:val="22"/>
            </w:rPr>
            <w:t>Sitarenios</w:t>
          </w:r>
          <w:proofErr w:type="spellEnd"/>
          <w:r>
            <w:rPr>
              <w:rFonts w:ascii="Calibri" w:hAnsi="Calibri" w:cs="Calibri"/>
              <w:color w:val="000000"/>
              <w:sz w:val="22"/>
              <w:szCs w:val="22"/>
            </w:rPr>
            <w:t>, G. (2003). Measuring emotional intelligence with the MSCEIT V20.</w:t>
          </w:r>
          <w:r>
            <w:rPr>
              <w:rFonts w:ascii="Calibri" w:hAnsi="Calibri" w:cs="Calibri"/>
              <w:i/>
              <w:iCs/>
              <w:color w:val="000000"/>
              <w:sz w:val="22"/>
              <w:szCs w:val="22"/>
            </w:rPr>
            <w:t xml:space="preserve"> Emotion, 3</w:t>
          </w:r>
          <w:r>
            <w:rPr>
              <w:rFonts w:ascii="Calibri" w:hAnsi="Calibri" w:cs="Calibri"/>
              <w:color w:val="000000"/>
              <w:sz w:val="22"/>
              <w:szCs w:val="22"/>
            </w:rPr>
            <w:t>(1), 97-105. 10.1037/1528-3542.3.1.97</w:t>
          </w:r>
        </w:p>
        <w:p w14:paraId="01DB5178"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Mikolajczak, M., </w:t>
          </w:r>
          <w:proofErr w:type="spellStart"/>
          <w:r>
            <w:rPr>
              <w:rFonts w:ascii="Calibri" w:hAnsi="Calibri" w:cs="Calibri"/>
              <w:color w:val="000000"/>
              <w:sz w:val="22"/>
              <w:szCs w:val="22"/>
            </w:rPr>
            <w:t>Menil</w:t>
          </w:r>
          <w:proofErr w:type="spellEnd"/>
          <w:r>
            <w:rPr>
              <w:rFonts w:ascii="Calibri" w:hAnsi="Calibri" w:cs="Calibri"/>
              <w:color w:val="000000"/>
              <w:sz w:val="22"/>
              <w:szCs w:val="22"/>
            </w:rPr>
            <w:t xml:space="preserve">, C., &amp; </w:t>
          </w:r>
          <w:proofErr w:type="spellStart"/>
          <w:r>
            <w:rPr>
              <w:rFonts w:ascii="Calibri" w:hAnsi="Calibri" w:cs="Calibri"/>
              <w:color w:val="000000"/>
              <w:sz w:val="22"/>
              <w:szCs w:val="22"/>
            </w:rPr>
            <w:t>Luminet</w:t>
          </w:r>
          <w:proofErr w:type="spellEnd"/>
          <w:r>
            <w:rPr>
              <w:rFonts w:ascii="Calibri" w:hAnsi="Calibri" w:cs="Calibri"/>
              <w:color w:val="000000"/>
              <w:sz w:val="22"/>
              <w:szCs w:val="22"/>
            </w:rPr>
            <w:t>, O. (2007). Explaining the protective effect of trait emotional intelligence regarding occupational stress: Exploration of emotional labour processes.</w:t>
          </w:r>
          <w:r>
            <w:rPr>
              <w:rFonts w:ascii="Calibri" w:hAnsi="Calibri" w:cs="Calibri"/>
              <w:i/>
              <w:iCs/>
              <w:color w:val="000000"/>
              <w:sz w:val="22"/>
              <w:szCs w:val="22"/>
            </w:rPr>
            <w:t xml:space="preserve"> Journal of Research in Personality, 41</w:t>
          </w:r>
          <w:r>
            <w:rPr>
              <w:rFonts w:ascii="Calibri" w:hAnsi="Calibri" w:cs="Calibri"/>
              <w:color w:val="000000"/>
              <w:sz w:val="22"/>
              <w:szCs w:val="22"/>
            </w:rPr>
            <w:t xml:space="preserve">(5), 1107-1117. </w:t>
          </w:r>
          <w:hyperlink r:id="rId29" w:tgtFrame="_blank" w:history="1">
            <w:r>
              <w:rPr>
                <w:rStyle w:val="Hyperlink"/>
                <w:rFonts w:ascii="Calibri" w:hAnsi="Calibri" w:cs="Calibri"/>
                <w:sz w:val="22"/>
                <w:szCs w:val="22"/>
              </w:rPr>
              <w:t>https://doi.org/10.1016/j.jrp.2007.01.003</w:t>
            </w:r>
          </w:hyperlink>
        </w:p>
        <w:p w14:paraId="55D10E22"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 xml:space="preserve">Nelis, D., </w:t>
          </w:r>
          <w:proofErr w:type="spellStart"/>
          <w:r>
            <w:rPr>
              <w:rFonts w:ascii="Calibri" w:hAnsi="Calibri" w:cs="Calibri"/>
              <w:color w:val="000000"/>
              <w:sz w:val="22"/>
              <w:szCs w:val="22"/>
            </w:rPr>
            <w:t>Quoidbach</w:t>
          </w:r>
          <w:proofErr w:type="spellEnd"/>
          <w:r>
            <w:rPr>
              <w:rFonts w:ascii="Calibri" w:hAnsi="Calibri" w:cs="Calibri"/>
              <w:color w:val="000000"/>
              <w:sz w:val="22"/>
              <w:szCs w:val="22"/>
            </w:rPr>
            <w:t xml:space="preserve">, J., Mikolajczak, M., &amp; </w:t>
          </w:r>
          <w:proofErr w:type="spellStart"/>
          <w:r>
            <w:rPr>
              <w:rFonts w:ascii="Calibri" w:hAnsi="Calibri" w:cs="Calibri"/>
              <w:color w:val="000000"/>
              <w:sz w:val="22"/>
              <w:szCs w:val="22"/>
            </w:rPr>
            <w:t>Hansenne</w:t>
          </w:r>
          <w:proofErr w:type="spellEnd"/>
          <w:r>
            <w:rPr>
              <w:rFonts w:ascii="Calibri" w:hAnsi="Calibri" w:cs="Calibri"/>
              <w:color w:val="000000"/>
              <w:sz w:val="22"/>
              <w:szCs w:val="22"/>
            </w:rPr>
            <w:t>, M. (2009). Increasing emotional intelligence:(How) is it possible?</w:t>
          </w:r>
          <w:r>
            <w:rPr>
              <w:rFonts w:ascii="Calibri" w:hAnsi="Calibri" w:cs="Calibri"/>
              <w:i/>
              <w:iCs/>
              <w:color w:val="000000"/>
              <w:sz w:val="22"/>
              <w:szCs w:val="22"/>
            </w:rPr>
            <w:t xml:space="preserve"> Personality and Individual Differences, 47</w:t>
          </w:r>
          <w:r>
            <w:rPr>
              <w:rFonts w:ascii="Calibri" w:hAnsi="Calibri" w:cs="Calibri"/>
              <w:color w:val="000000"/>
              <w:sz w:val="22"/>
              <w:szCs w:val="22"/>
            </w:rPr>
            <w:t xml:space="preserve">(1), 36-41. </w:t>
          </w:r>
        </w:p>
        <w:p w14:paraId="50180844"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Pérez-González, J. C., &amp; Sanchez-Ruiz, M. (2014). Trait emotional intelligence anchored within the Big Five, Big Two and Big One frameworks.</w:t>
          </w:r>
          <w:r>
            <w:rPr>
              <w:rFonts w:ascii="Calibri" w:hAnsi="Calibri" w:cs="Calibri"/>
              <w:i/>
              <w:iCs/>
              <w:color w:val="000000"/>
              <w:sz w:val="22"/>
              <w:szCs w:val="22"/>
            </w:rPr>
            <w:t xml:space="preserve"> Personality and Individual Differences, 65</w:t>
          </w:r>
          <w:r>
            <w:rPr>
              <w:rFonts w:ascii="Calibri" w:hAnsi="Calibri" w:cs="Calibri"/>
              <w:color w:val="000000"/>
              <w:sz w:val="22"/>
              <w:szCs w:val="22"/>
            </w:rPr>
            <w:t xml:space="preserve">, 53-58. </w:t>
          </w:r>
          <w:hyperlink r:id="rId30" w:tgtFrame="_blank" w:history="1">
            <w:r>
              <w:rPr>
                <w:rStyle w:val="Hyperlink"/>
                <w:rFonts w:ascii="Calibri" w:hAnsi="Calibri" w:cs="Calibri"/>
                <w:sz w:val="22"/>
                <w:szCs w:val="22"/>
              </w:rPr>
              <w:t>https://doi-org.ezproxy.uwtsd.ac.uk/10.1016/j.paid.2014.01.021</w:t>
            </w:r>
          </w:hyperlink>
        </w:p>
        <w:p w14:paraId="45020859"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Petrides, K. V., Furnham, A., &amp; Frederickson, N. (2004). Emotional intelligence.</w:t>
          </w:r>
          <w:r>
            <w:rPr>
              <w:rFonts w:ascii="Calibri" w:hAnsi="Calibri" w:cs="Calibri"/>
              <w:i/>
              <w:iCs/>
              <w:color w:val="000000"/>
              <w:sz w:val="22"/>
              <w:szCs w:val="22"/>
            </w:rPr>
            <w:t xml:space="preserve"> Psychologist, 17</w:t>
          </w:r>
          <w:r>
            <w:rPr>
              <w:rFonts w:ascii="Calibri" w:hAnsi="Calibri" w:cs="Calibri"/>
              <w:color w:val="000000"/>
              <w:sz w:val="22"/>
              <w:szCs w:val="22"/>
            </w:rPr>
            <w:t xml:space="preserve">(10), 574-577. </w:t>
          </w:r>
          <w:hyperlink r:id="rId31" w:tgtFrame="_blank" w:history="1">
            <w:r>
              <w:rPr>
                <w:rStyle w:val="Hyperlink"/>
                <w:rFonts w:ascii="Calibri" w:hAnsi="Calibri" w:cs="Calibri"/>
                <w:sz w:val="22"/>
                <w:szCs w:val="22"/>
              </w:rPr>
              <w:t>https://www.proquest.com/scholarly-journals/emotional-intelligence/docview/211813911/se-2?accountid=130472</w:t>
            </w:r>
          </w:hyperlink>
        </w:p>
        <w:p w14:paraId="7A070A88"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Prentice, C. (2016a). Leveraging employee emotional intelligence in casino profitability.</w:t>
          </w:r>
          <w:r>
            <w:rPr>
              <w:rFonts w:ascii="Calibri" w:hAnsi="Calibri" w:cs="Calibri"/>
              <w:i/>
              <w:iCs/>
              <w:color w:val="000000"/>
              <w:sz w:val="22"/>
              <w:szCs w:val="22"/>
            </w:rPr>
            <w:t xml:space="preserve"> Journal of Retailing and Consumer Services, 33</w:t>
          </w:r>
          <w:r>
            <w:rPr>
              <w:rFonts w:ascii="Calibri" w:hAnsi="Calibri" w:cs="Calibri"/>
              <w:color w:val="000000"/>
              <w:sz w:val="22"/>
              <w:szCs w:val="22"/>
            </w:rPr>
            <w:t xml:space="preserve">, 127-134. </w:t>
          </w:r>
          <w:hyperlink r:id="rId32" w:tgtFrame="_blank" w:history="1">
            <w:r>
              <w:rPr>
                <w:rStyle w:val="Hyperlink"/>
                <w:rFonts w:ascii="Calibri" w:hAnsi="Calibri" w:cs="Calibri"/>
                <w:sz w:val="22"/>
                <w:szCs w:val="22"/>
              </w:rPr>
              <w:t>https://doi.org/10.1016/j.jretconser.2016.08.011</w:t>
            </w:r>
          </w:hyperlink>
        </w:p>
        <w:p w14:paraId="7B2BF93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Prentice, C. (2016b). Leveraging employee emotional intelligence in casino profitability.</w:t>
          </w:r>
          <w:r>
            <w:rPr>
              <w:rFonts w:ascii="Calibri" w:hAnsi="Calibri" w:cs="Calibri"/>
              <w:i/>
              <w:iCs/>
              <w:color w:val="000000"/>
              <w:sz w:val="22"/>
              <w:szCs w:val="22"/>
            </w:rPr>
            <w:t xml:space="preserve"> Journal of Retailing and Consumer Services, 33</w:t>
          </w:r>
          <w:r>
            <w:rPr>
              <w:rFonts w:ascii="Calibri" w:hAnsi="Calibri" w:cs="Calibri"/>
              <w:color w:val="000000"/>
              <w:sz w:val="22"/>
              <w:szCs w:val="22"/>
            </w:rPr>
            <w:t>, 127-134. 10.1016/j.jretconser.2016.08.011</w:t>
          </w:r>
        </w:p>
        <w:p w14:paraId="6103BB5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Prentice, C. (2019). Managing service encounters with emotional intelligence.</w:t>
          </w:r>
          <w:r>
            <w:rPr>
              <w:rFonts w:ascii="Calibri" w:hAnsi="Calibri" w:cs="Calibri"/>
              <w:i/>
              <w:iCs/>
              <w:color w:val="000000"/>
              <w:sz w:val="22"/>
              <w:szCs w:val="22"/>
            </w:rPr>
            <w:t xml:space="preserve"> Journal of Retailing and Consumer Services, 51</w:t>
          </w:r>
          <w:r>
            <w:rPr>
              <w:rFonts w:ascii="Calibri" w:hAnsi="Calibri" w:cs="Calibri"/>
              <w:color w:val="000000"/>
              <w:sz w:val="22"/>
              <w:szCs w:val="22"/>
            </w:rPr>
            <w:t xml:space="preserve">, 344-351. </w:t>
          </w:r>
        </w:p>
        <w:p w14:paraId="67360FA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Prentice, C., Chen, P., &amp; King, B. (2013). Employee performance outcomes and burnout following the presentation-of-self in customer-service contexts.</w:t>
          </w:r>
          <w:r>
            <w:rPr>
              <w:rFonts w:ascii="Calibri" w:hAnsi="Calibri" w:cs="Calibri"/>
              <w:i/>
              <w:iCs/>
              <w:color w:val="000000"/>
              <w:sz w:val="22"/>
              <w:szCs w:val="22"/>
            </w:rPr>
            <w:t xml:space="preserve"> International Journal of Hospitality Management, 35</w:t>
          </w:r>
          <w:r>
            <w:rPr>
              <w:rFonts w:ascii="Calibri" w:hAnsi="Calibri" w:cs="Calibri"/>
              <w:color w:val="000000"/>
              <w:sz w:val="22"/>
              <w:szCs w:val="22"/>
            </w:rPr>
            <w:t xml:space="preserve">, 225-236. </w:t>
          </w:r>
          <w:hyperlink r:id="rId33" w:tgtFrame="_blank" w:history="1">
            <w:r>
              <w:rPr>
                <w:rStyle w:val="Hyperlink"/>
                <w:rFonts w:ascii="Calibri" w:hAnsi="Calibri" w:cs="Calibri"/>
                <w:sz w:val="22"/>
                <w:szCs w:val="22"/>
              </w:rPr>
              <w:t>https://doi.org/10.1016/j.ijhm.2013.06.007</w:t>
            </w:r>
          </w:hyperlink>
        </w:p>
        <w:p w14:paraId="20028156"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Prentice, C., &amp; King, B. (2011). The influence of emotional intelligence on the service performance of casino frontline employees.</w:t>
          </w:r>
          <w:r>
            <w:rPr>
              <w:rFonts w:ascii="Calibri" w:hAnsi="Calibri" w:cs="Calibri"/>
              <w:i/>
              <w:iCs/>
              <w:color w:val="000000"/>
              <w:sz w:val="22"/>
              <w:szCs w:val="22"/>
            </w:rPr>
            <w:t xml:space="preserve"> Tourism and Hospitality Research, 11</w:t>
          </w:r>
          <w:r>
            <w:rPr>
              <w:rFonts w:ascii="Calibri" w:hAnsi="Calibri" w:cs="Calibri"/>
              <w:color w:val="000000"/>
              <w:sz w:val="22"/>
              <w:szCs w:val="22"/>
            </w:rPr>
            <w:t>(1), 49-66. 10.1057/thr.2010.21</w:t>
          </w:r>
        </w:p>
        <w:p w14:paraId="1B287EA9"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Prentice, C., &amp; King, B. E. M. (2013). Emotional intelligence and adaptability – Service encounters between casino hosts and premium players.</w:t>
          </w:r>
          <w:r>
            <w:rPr>
              <w:rFonts w:ascii="Calibri" w:hAnsi="Calibri" w:cs="Calibri"/>
              <w:i/>
              <w:iCs/>
              <w:color w:val="000000"/>
              <w:sz w:val="22"/>
              <w:szCs w:val="22"/>
            </w:rPr>
            <w:t xml:space="preserve"> International Journal of Hospitality Management, 32</w:t>
          </w:r>
          <w:r>
            <w:rPr>
              <w:rFonts w:ascii="Calibri" w:hAnsi="Calibri" w:cs="Calibri"/>
              <w:color w:val="000000"/>
              <w:sz w:val="22"/>
              <w:szCs w:val="22"/>
            </w:rPr>
            <w:t>, 287-294. 10.1016/j.ijhm.2012.06.004</w:t>
          </w:r>
        </w:p>
        <w:p w14:paraId="7B8FD8A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Quilty, L. C., Robinson, J., &amp; </w:t>
          </w:r>
          <w:proofErr w:type="spellStart"/>
          <w:r>
            <w:rPr>
              <w:rFonts w:ascii="Calibri" w:hAnsi="Calibri" w:cs="Calibri"/>
              <w:color w:val="000000"/>
              <w:sz w:val="22"/>
              <w:szCs w:val="22"/>
            </w:rPr>
            <w:t>Blaszczynski</w:t>
          </w:r>
          <w:proofErr w:type="spellEnd"/>
          <w:r>
            <w:rPr>
              <w:rFonts w:ascii="Calibri" w:hAnsi="Calibri" w:cs="Calibri"/>
              <w:color w:val="000000"/>
              <w:sz w:val="22"/>
              <w:szCs w:val="22"/>
            </w:rPr>
            <w:t>, A. (2015). Responsible gambling training in Ontario casinos: Employee attitudes and experience.</w:t>
          </w:r>
          <w:r>
            <w:rPr>
              <w:rFonts w:ascii="Calibri" w:hAnsi="Calibri" w:cs="Calibri"/>
              <w:i/>
              <w:iCs/>
              <w:color w:val="000000"/>
              <w:sz w:val="22"/>
              <w:szCs w:val="22"/>
            </w:rPr>
            <w:t xml:space="preserve"> International Gambling Studies, 15</w:t>
          </w:r>
          <w:r>
            <w:rPr>
              <w:rFonts w:ascii="Calibri" w:hAnsi="Calibri" w:cs="Calibri"/>
              <w:color w:val="000000"/>
              <w:sz w:val="22"/>
              <w:szCs w:val="22"/>
            </w:rPr>
            <w:t xml:space="preserve">(3), 361-376. </w:t>
          </w:r>
        </w:p>
        <w:p w14:paraId="5876A461"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Ramachandran, Y., Jordan, P. J., Troth, A. C., &amp; Lawrence, S. A. (2011). Emotional intelligence, emotional labour and organisational citizenship behaviour in service environments.</w:t>
          </w:r>
          <w:r>
            <w:rPr>
              <w:rFonts w:ascii="Calibri" w:hAnsi="Calibri" w:cs="Calibri"/>
              <w:i/>
              <w:iCs/>
              <w:color w:val="000000"/>
              <w:sz w:val="22"/>
              <w:szCs w:val="22"/>
            </w:rPr>
            <w:t xml:space="preserve"> International Journal of Work Organisation and Emotion, 4</w:t>
          </w:r>
          <w:r>
            <w:rPr>
              <w:rFonts w:ascii="Calibri" w:hAnsi="Calibri" w:cs="Calibri"/>
              <w:color w:val="000000"/>
              <w:sz w:val="22"/>
              <w:szCs w:val="22"/>
            </w:rPr>
            <w:t xml:space="preserve">(2), 136-157. </w:t>
          </w:r>
        </w:p>
        <w:p w14:paraId="5A8CFBDF"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Reichheld, F. F., Teal, T., &amp; Smith, D. K. (1996). </w:t>
          </w:r>
          <w:r>
            <w:rPr>
              <w:rFonts w:ascii="Calibri" w:hAnsi="Calibri" w:cs="Calibri"/>
              <w:i/>
              <w:iCs/>
              <w:color w:val="000000"/>
              <w:sz w:val="22"/>
              <w:szCs w:val="22"/>
            </w:rPr>
            <w:t>The loyalty effect</w:t>
          </w:r>
          <w:r>
            <w:rPr>
              <w:rFonts w:ascii="Calibri" w:hAnsi="Calibri" w:cs="Calibri"/>
              <w:color w:val="000000"/>
              <w:sz w:val="22"/>
              <w:szCs w:val="22"/>
            </w:rPr>
            <w:t xml:space="preserve">. Harvard business school press Boston, MA. </w:t>
          </w:r>
        </w:p>
        <w:p w14:paraId="6DA783A8"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Rutter, D. R., &amp; Fielding, P. J. (1988). Sources of occupational stress: An examination of British prison officers.</w:t>
          </w:r>
          <w:r>
            <w:rPr>
              <w:rFonts w:ascii="Calibri" w:hAnsi="Calibri" w:cs="Calibri"/>
              <w:i/>
              <w:iCs/>
              <w:color w:val="000000"/>
              <w:sz w:val="22"/>
              <w:szCs w:val="22"/>
            </w:rPr>
            <w:t xml:space="preserve"> Work &amp; Stress, 2</w:t>
          </w:r>
          <w:r>
            <w:rPr>
              <w:rFonts w:ascii="Calibri" w:hAnsi="Calibri" w:cs="Calibri"/>
              <w:color w:val="000000"/>
              <w:sz w:val="22"/>
              <w:szCs w:val="22"/>
            </w:rPr>
            <w:t xml:space="preserve">(4), 291-299. </w:t>
          </w:r>
        </w:p>
        <w:p w14:paraId="4E72C894"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Saunders, V., &amp; </w:t>
          </w:r>
          <w:proofErr w:type="spellStart"/>
          <w:r>
            <w:rPr>
              <w:rFonts w:ascii="Calibri" w:hAnsi="Calibri" w:cs="Calibri"/>
              <w:color w:val="000000"/>
              <w:sz w:val="22"/>
              <w:szCs w:val="22"/>
            </w:rPr>
            <w:t>Zuzel</w:t>
          </w:r>
          <w:proofErr w:type="spellEnd"/>
          <w:r>
            <w:rPr>
              <w:rFonts w:ascii="Calibri" w:hAnsi="Calibri" w:cs="Calibri"/>
              <w:color w:val="000000"/>
              <w:sz w:val="22"/>
              <w:szCs w:val="22"/>
            </w:rPr>
            <w:t>, K. (2010). Evaluating Employability Skills: Employer and Student Perceptions.</w:t>
          </w:r>
          <w:r>
            <w:rPr>
              <w:rFonts w:ascii="Calibri" w:hAnsi="Calibri" w:cs="Calibri"/>
              <w:i/>
              <w:iCs/>
              <w:color w:val="000000"/>
              <w:sz w:val="22"/>
              <w:szCs w:val="22"/>
            </w:rPr>
            <w:t xml:space="preserve"> Bioscience Education E-Journal, 15</w:t>
          </w:r>
          <w:r>
            <w:rPr>
              <w:rFonts w:ascii="Calibri" w:hAnsi="Calibri" w:cs="Calibri"/>
              <w:color w:val="000000"/>
              <w:sz w:val="22"/>
              <w:szCs w:val="22"/>
            </w:rPr>
            <w:t>(1), 1-15. 10.3108/beej.15.2</w:t>
          </w:r>
        </w:p>
        <w:p w14:paraId="2485BC0B"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Schneider, S. C. (1999). Human and Inhuman Resource Management: Sense and Nonsense.</w:t>
          </w:r>
          <w:r>
            <w:rPr>
              <w:rFonts w:ascii="Calibri" w:hAnsi="Calibri" w:cs="Calibri"/>
              <w:i/>
              <w:iCs/>
              <w:color w:val="000000"/>
              <w:sz w:val="22"/>
              <w:szCs w:val="22"/>
            </w:rPr>
            <w:t xml:space="preserve"> Organization (London, England), 6</w:t>
          </w:r>
          <w:r>
            <w:rPr>
              <w:rFonts w:ascii="Calibri" w:hAnsi="Calibri" w:cs="Calibri"/>
              <w:color w:val="000000"/>
              <w:sz w:val="22"/>
              <w:szCs w:val="22"/>
            </w:rPr>
            <w:t>(2), 277-284. 10.1177/135050849962007</w:t>
          </w:r>
        </w:p>
        <w:p w14:paraId="398BC983"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Schuller, B., &amp; Batliner, A. (2013). </w:t>
          </w:r>
          <w:r>
            <w:rPr>
              <w:rFonts w:ascii="Calibri" w:hAnsi="Calibri" w:cs="Calibri"/>
              <w:i/>
              <w:iCs/>
              <w:color w:val="000000"/>
              <w:sz w:val="22"/>
              <w:szCs w:val="22"/>
            </w:rPr>
            <w:t>Computational paralinguistics: emotion, affect and personality in speech and language processing</w:t>
          </w:r>
          <w:r>
            <w:rPr>
              <w:rFonts w:ascii="Calibri" w:hAnsi="Calibri" w:cs="Calibri"/>
              <w:color w:val="000000"/>
              <w:sz w:val="22"/>
              <w:szCs w:val="22"/>
            </w:rPr>
            <w:t xml:space="preserve">. John Wiley &amp; Sons. </w:t>
          </w:r>
        </w:p>
        <w:p w14:paraId="42BE866C"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Steinberg, R. J., &amp; Figart, D. M. (1999).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 xml:space="preserve"> since: The managed heart.</w:t>
          </w:r>
          <w:r>
            <w:rPr>
              <w:rFonts w:ascii="Calibri" w:hAnsi="Calibri" w:cs="Calibri"/>
              <w:i/>
              <w:iCs/>
              <w:color w:val="000000"/>
              <w:sz w:val="22"/>
              <w:szCs w:val="22"/>
            </w:rPr>
            <w:t xml:space="preserve"> The Annals of the American Academy of Political and Social Science, 561</w:t>
          </w:r>
          <w:r>
            <w:rPr>
              <w:rFonts w:ascii="Calibri" w:hAnsi="Calibri" w:cs="Calibri"/>
              <w:color w:val="000000"/>
              <w:sz w:val="22"/>
              <w:szCs w:val="22"/>
            </w:rPr>
            <w:t xml:space="preserve">(1), 8-26. </w:t>
          </w:r>
        </w:p>
        <w:p w14:paraId="2237C34A"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Tabatabaei, S., Jashani, N., Mataji, M., &amp; Afsar, N. A. (2013). Enhancing staff health and job performance through emotional intelligence and self-efficacy.</w:t>
          </w:r>
          <w:r>
            <w:rPr>
              <w:rFonts w:ascii="Calibri" w:hAnsi="Calibri" w:cs="Calibri"/>
              <w:i/>
              <w:iCs/>
              <w:color w:val="000000"/>
              <w:sz w:val="22"/>
              <w:szCs w:val="22"/>
            </w:rPr>
            <w:t xml:space="preserve"> Procedia-Social and </w:t>
          </w:r>
          <w:proofErr w:type="spellStart"/>
          <w:r>
            <w:rPr>
              <w:rFonts w:ascii="Calibri" w:hAnsi="Calibri" w:cs="Calibri"/>
              <w:i/>
              <w:iCs/>
              <w:color w:val="000000"/>
              <w:sz w:val="22"/>
              <w:szCs w:val="22"/>
            </w:rPr>
            <w:t>Behavioral</w:t>
          </w:r>
          <w:proofErr w:type="spellEnd"/>
          <w:r>
            <w:rPr>
              <w:rFonts w:ascii="Calibri" w:hAnsi="Calibri" w:cs="Calibri"/>
              <w:i/>
              <w:iCs/>
              <w:color w:val="000000"/>
              <w:sz w:val="22"/>
              <w:szCs w:val="22"/>
            </w:rPr>
            <w:t xml:space="preserve"> Sciences, 84</w:t>
          </w:r>
          <w:r>
            <w:rPr>
              <w:rFonts w:ascii="Calibri" w:hAnsi="Calibri" w:cs="Calibri"/>
              <w:color w:val="000000"/>
              <w:sz w:val="22"/>
              <w:szCs w:val="22"/>
            </w:rPr>
            <w:t xml:space="preserve">, 1666-1672. </w:t>
          </w:r>
        </w:p>
        <w:p w14:paraId="504BB07E"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Tan, C. (2018). </w:t>
          </w:r>
          <w:r>
            <w:rPr>
              <w:rFonts w:ascii="Calibri" w:hAnsi="Calibri" w:cs="Calibri"/>
              <w:i/>
              <w:iCs/>
              <w:color w:val="000000"/>
              <w:sz w:val="22"/>
              <w:szCs w:val="22"/>
            </w:rPr>
            <w:t>Search inside yourself</w:t>
          </w:r>
          <w:r>
            <w:rPr>
              <w:rFonts w:ascii="Calibri" w:hAnsi="Calibri" w:cs="Calibri"/>
              <w:color w:val="000000"/>
              <w:sz w:val="22"/>
              <w:szCs w:val="22"/>
            </w:rPr>
            <w:t xml:space="preserve">. Bentang Pustaka. </w:t>
          </w:r>
        </w:p>
        <w:p w14:paraId="02BEBDF9"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Thomson, K., de </w:t>
          </w:r>
          <w:proofErr w:type="spellStart"/>
          <w:r>
            <w:rPr>
              <w:rFonts w:ascii="Calibri" w:hAnsi="Calibri" w:cs="Calibri"/>
              <w:color w:val="000000"/>
              <w:sz w:val="22"/>
              <w:szCs w:val="22"/>
            </w:rPr>
            <w:t>Chernatony</w:t>
          </w:r>
          <w:proofErr w:type="spellEnd"/>
          <w:r>
            <w:rPr>
              <w:rFonts w:ascii="Calibri" w:hAnsi="Calibri" w:cs="Calibri"/>
              <w:color w:val="000000"/>
              <w:sz w:val="22"/>
              <w:szCs w:val="22"/>
            </w:rPr>
            <w:t>, L., Arganbright, L., &amp; Khan, S. (1999). The Buy-in Benchmark: How Staff Understanding and Commitment Impact Brand and Business Performance.</w:t>
          </w:r>
          <w:r>
            <w:rPr>
              <w:rFonts w:ascii="Calibri" w:hAnsi="Calibri" w:cs="Calibri"/>
              <w:i/>
              <w:iCs/>
              <w:color w:val="000000"/>
              <w:sz w:val="22"/>
              <w:szCs w:val="22"/>
            </w:rPr>
            <w:t xml:space="preserve"> Journal of Marketing Management, 15</w:t>
          </w:r>
          <w:r>
            <w:rPr>
              <w:rFonts w:ascii="Calibri" w:hAnsi="Calibri" w:cs="Calibri"/>
              <w:color w:val="000000"/>
              <w:sz w:val="22"/>
              <w:szCs w:val="22"/>
            </w:rPr>
            <w:t>(8), 819-835. 10.1362/026725799784772684</w:t>
          </w:r>
        </w:p>
        <w:p w14:paraId="6A8AB805"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Thomson, K., De </w:t>
          </w:r>
          <w:proofErr w:type="spellStart"/>
          <w:r>
            <w:rPr>
              <w:rFonts w:ascii="Calibri" w:hAnsi="Calibri" w:cs="Calibri"/>
              <w:color w:val="000000"/>
              <w:sz w:val="22"/>
              <w:szCs w:val="22"/>
            </w:rPr>
            <w:t>Chernatony</w:t>
          </w:r>
          <w:proofErr w:type="spellEnd"/>
          <w:r>
            <w:rPr>
              <w:rFonts w:ascii="Calibri" w:hAnsi="Calibri" w:cs="Calibri"/>
              <w:color w:val="000000"/>
              <w:sz w:val="22"/>
              <w:szCs w:val="22"/>
            </w:rPr>
            <w:t>, L., Arganbright, L., &amp; Khan, S. (1999). The buy-in benchmark: How staff understanding and commitment impact brand and business performance.</w:t>
          </w:r>
          <w:r>
            <w:rPr>
              <w:rFonts w:ascii="Calibri" w:hAnsi="Calibri" w:cs="Calibri"/>
              <w:i/>
              <w:iCs/>
              <w:color w:val="000000"/>
              <w:sz w:val="22"/>
              <w:szCs w:val="22"/>
            </w:rPr>
            <w:t xml:space="preserve"> Journal of Marketing Management, 15</w:t>
          </w:r>
          <w:r>
            <w:rPr>
              <w:rFonts w:ascii="Calibri" w:hAnsi="Calibri" w:cs="Calibri"/>
              <w:color w:val="000000"/>
              <w:sz w:val="22"/>
              <w:szCs w:val="22"/>
            </w:rPr>
            <w:t xml:space="preserve">(8), 819-835. </w:t>
          </w:r>
        </w:p>
        <w:p w14:paraId="66C28B5B"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 xml:space="preserve">Totterdell, P., &amp; Holman, D. (2003). Emotion Regulation in Customer Service Roles: Testing a Model of Emotional </w:t>
          </w:r>
          <w:proofErr w:type="spellStart"/>
          <w:r>
            <w:rPr>
              <w:rFonts w:ascii="Calibri" w:hAnsi="Calibri" w:cs="Calibri"/>
              <w:color w:val="000000"/>
              <w:sz w:val="22"/>
              <w:szCs w:val="22"/>
            </w:rPr>
            <w:t>Labor</w:t>
          </w:r>
          <w:proofErr w:type="spellEnd"/>
          <w:r>
            <w:rPr>
              <w:rFonts w:ascii="Calibri" w:hAnsi="Calibri" w:cs="Calibri"/>
              <w:color w:val="000000"/>
              <w:sz w:val="22"/>
              <w:szCs w:val="22"/>
            </w:rPr>
            <w:t>.</w:t>
          </w:r>
          <w:r>
            <w:rPr>
              <w:rFonts w:ascii="Calibri" w:hAnsi="Calibri" w:cs="Calibri"/>
              <w:i/>
              <w:iCs/>
              <w:color w:val="000000"/>
              <w:sz w:val="22"/>
              <w:szCs w:val="22"/>
            </w:rPr>
            <w:t xml:space="preserve"> Journal of Occupational Health Psychology, 8</w:t>
          </w:r>
          <w:r>
            <w:rPr>
              <w:rFonts w:ascii="Calibri" w:hAnsi="Calibri" w:cs="Calibri"/>
              <w:color w:val="000000"/>
              <w:sz w:val="22"/>
              <w:szCs w:val="22"/>
            </w:rPr>
            <w:t>(1), 55-73. 10.1037/1076-8998.8.1.55</w:t>
          </w:r>
        </w:p>
        <w:p w14:paraId="50691659"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Tsaousis, I., &amp; Nikolaou, I. (2005). Exploring the relationship of emotional intelligence with physical and psychological health functioning.</w:t>
          </w:r>
          <w:r>
            <w:rPr>
              <w:rFonts w:ascii="Calibri" w:hAnsi="Calibri" w:cs="Calibri"/>
              <w:i/>
              <w:iCs/>
              <w:color w:val="000000"/>
              <w:sz w:val="22"/>
              <w:szCs w:val="22"/>
            </w:rPr>
            <w:t xml:space="preserve"> Stress and Health; Stress and Health, 21</w:t>
          </w:r>
          <w:r>
            <w:rPr>
              <w:rFonts w:ascii="Calibri" w:hAnsi="Calibri" w:cs="Calibri"/>
              <w:color w:val="000000"/>
              <w:sz w:val="22"/>
              <w:szCs w:val="22"/>
            </w:rPr>
            <w:t>(2), 77-86. 10.1002/smi.1042</w:t>
          </w:r>
        </w:p>
        <w:p w14:paraId="6A8B2A92" w14:textId="77777777" w:rsidR="00431EBB" w:rsidRDefault="00431EBB">
          <w:pPr>
            <w:pStyle w:val="NormalWeb"/>
            <w:spacing w:line="480" w:lineRule="auto"/>
            <w:ind w:left="450" w:hanging="450"/>
            <w:divId w:val="492378504"/>
            <w:rPr>
              <w:rFonts w:ascii="Calibri" w:hAnsi="Calibri" w:cs="Calibri"/>
              <w:color w:val="000000"/>
              <w:sz w:val="22"/>
              <w:szCs w:val="22"/>
            </w:rPr>
          </w:pPr>
          <w:proofErr w:type="spellStart"/>
          <w:r>
            <w:rPr>
              <w:rFonts w:ascii="Calibri" w:hAnsi="Calibri" w:cs="Calibri"/>
              <w:color w:val="000000"/>
              <w:sz w:val="22"/>
              <w:szCs w:val="22"/>
            </w:rPr>
            <w:t>Vakola</w:t>
          </w:r>
          <w:proofErr w:type="spellEnd"/>
          <w:r>
            <w:rPr>
              <w:rFonts w:ascii="Calibri" w:hAnsi="Calibri" w:cs="Calibri"/>
              <w:color w:val="000000"/>
              <w:sz w:val="22"/>
              <w:szCs w:val="22"/>
            </w:rPr>
            <w:t xml:space="preserve">, M., </w:t>
          </w:r>
          <w:proofErr w:type="spellStart"/>
          <w:r>
            <w:rPr>
              <w:rFonts w:ascii="Calibri" w:hAnsi="Calibri" w:cs="Calibri"/>
              <w:color w:val="000000"/>
              <w:sz w:val="22"/>
              <w:szCs w:val="22"/>
            </w:rPr>
            <w:t>Tsausis</w:t>
          </w:r>
          <w:proofErr w:type="spellEnd"/>
          <w:r>
            <w:rPr>
              <w:rFonts w:ascii="Calibri" w:hAnsi="Calibri" w:cs="Calibri"/>
              <w:color w:val="000000"/>
              <w:sz w:val="22"/>
              <w:szCs w:val="22"/>
            </w:rPr>
            <w:t>, I., &amp; Nikolaou, I. (2004). The role of emotional intelligence and personality variables on attitudes toward organisational change.</w:t>
          </w:r>
          <w:r>
            <w:rPr>
              <w:rFonts w:ascii="Calibri" w:hAnsi="Calibri" w:cs="Calibri"/>
              <w:i/>
              <w:iCs/>
              <w:color w:val="000000"/>
              <w:sz w:val="22"/>
              <w:szCs w:val="22"/>
            </w:rPr>
            <w:t xml:space="preserve"> Journal of Managerial Psychology, 19</w:t>
          </w:r>
          <w:r>
            <w:rPr>
              <w:rFonts w:ascii="Calibri" w:hAnsi="Calibri" w:cs="Calibri"/>
              <w:color w:val="000000"/>
              <w:sz w:val="22"/>
              <w:szCs w:val="22"/>
            </w:rPr>
            <w:t xml:space="preserve">(1/2), 88-110. </w:t>
          </w:r>
          <w:hyperlink r:id="rId34" w:tgtFrame="_blank" w:history="1">
            <w:r>
              <w:rPr>
                <w:rStyle w:val="Hyperlink"/>
                <w:rFonts w:ascii="Calibri" w:hAnsi="Calibri" w:cs="Calibri"/>
                <w:sz w:val="22"/>
                <w:szCs w:val="22"/>
              </w:rPr>
              <w:t>https://doi.org/10.1108/02683940410526082</w:t>
            </w:r>
          </w:hyperlink>
        </w:p>
        <w:p w14:paraId="77ED25DC"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lastRenderedPageBreak/>
            <w:t>Walsh, J. P. (1995). Managerial and organizational cognition: Notes from a trip down memory lane.</w:t>
          </w:r>
          <w:r>
            <w:rPr>
              <w:rFonts w:ascii="Calibri" w:hAnsi="Calibri" w:cs="Calibri"/>
              <w:i/>
              <w:iCs/>
              <w:color w:val="000000"/>
              <w:sz w:val="22"/>
              <w:szCs w:val="22"/>
            </w:rPr>
            <w:t xml:space="preserve"> Organization Science, 6</w:t>
          </w:r>
          <w:r>
            <w:rPr>
              <w:rFonts w:ascii="Calibri" w:hAnsi="Calibri" w:cs="Calibri"/>
              <w:color w:val="000000"/>
              <w:sz w:val="22"/>
              <w:szCs w:val="22"/>
            </w:rPr>
            <w:t xml:space="preserve">(3), 280-321. </w:t>
          </w:r>
        </w:p>
        <w:p w14:paraId="5FD26EAB"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Watson, L., &amp; Kale, S. H. (2003). Know when to hold them: applying the Customer Lifetime Value Concept to casino table gaming.</w:t>
          </w:r>
          <w:r>
            <w:rPr>
              <w:rFonts w:ascii="Calibri" w:hAnsi="Calibri" w:cs="Calibri"/>
              <w:i/>
              <w:iCs/>
              <w:color w:val="000000"/>
              <w:sz w:val="22"/>
              <w:szCs w:val="22"/>
            </w:rPr>
            <w:t xml:space="preserve"> International Gambling Studies, 3</w:t>
          </w:r>
          <w:r>
            <w:rPr>
              <w:rFonts w:ascii="Calibri" w:hAnsi="Calibri" w:cs="Calibri"/>
              <w:color w:val="000000"/>
              <w:sz w:val="22"/>
              <w:szCs w:val="22"/>
            </w:rPr>
            <w:t xml:space="preserve">(1), 89-101. </w:t>
          </w:r>
        </w:p>
        <w:p w14:paraId="26EC78CE"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Wu, Y., Tsai, C., Hsiung, H., &amp; Chen, K. (2015). Linkage between frontline employee service competence scale and customer perceptions of service quality.</w:t>
          </w:r>
          <w:r>
            <w:rPr>
              <w:rFonts w:ascii="Calibri" w:hAnsi="Calibri" w:cs="Calibri"/>
              <w:i/>
              <w:iCs/>
              <w:color w:val="000000"/>
              <w:sz w:val="22"/>
              <w:szCs w:val="22"/>
            </w:rPr>
            <w:t xml:space="preserve"> Journal of Services Marketing, 29</w:t>
          </w:r>
          <w:r>
            <w:rPr>
              <w:rFonts w:ascii="Calibri" w:hAnsi="Calibri" w:cs="Calibri"/>
              <w:color w:val="000000"/>
              <w:sz w:val="22"/>
              <w:szCs w:val="22"/>
            </w:rPr>
            <w:t xml:space="preserve">(3), 224-234. </w:t>
          </w:r>
        </w:p>
        <w:p w14:paraId="58E332C7" w14:textId="77777777" w:rsidR="00431EBB" w:rsidRDefault="00431EBB">
          <w:pPr>
            <w:pStyle w:val="NormalWeb"/>
            <w:spacing w:line="480" w:lineRule="auto"/>
            <w:ind w:left="450" w:hanging="450"/>
            <w:divId w:val="492378504"/>
            <w:rPr>
              <w:rFonts w:ascii="Calibri" w:hAnsi="Calibri" w:cs="Calibri"/>
              <w:color w:val="000000"/>
              <w:sz w:val="22"/>
              <w:szCs w:val="22"/>
            </w:rPr>
          </w:pPr>
          <w:r>
            <w:rPr>
              <w:rFonts w:ascii="Calibri" w:hAnsi="Calibri" w:cs="Calibri"/>
              <w:color w:val="000000"/>
              <w:sz w:val="22"/>
              <w:szCs w:val="22"/>
            </w:rPr>
            <w:t>Zaheer, A., McEvily, B., &amp; Perrone, V. (1998). Does Trust Matter? Exploring the Effects of Interorganizational and Interpersonal Trust on Performance.</w:t>
          </w:r>
          <w:r>
            <w:rPr>
              <w:rFonts w:ascii="Calibri" w:hAnsi="Calibri" w:cs="Calibri"/>
              <w:i/>
              <w:iCs/>
              <w:color w:val="000000"/>
              <w:sz w:val="22"/>
              <w:szCs w:val="22"/>
            </w:rPr>
            <w:t xml:space="preserve"> Organization Science (Providence, R.I.), 9</w:t>
          </w:r>
          <w:r>
            <w:rPr>
              <w:rFonts w:ascii="Calibri" w:hAnsi="Calibri" w:cs="Calibri"/>
              <w:color w:val="000000"/>
              <w:sz w:val="22"/>
              <w:szCs w:val="22"/>
            </w:rPr>
            <w:t>(2), 141-159. 10.1287/orsc.9.2.141</w:t>
          </w:r>
        </w:p>
        <w:p w14:paraId="1C25983F" w14:textId="1F1FE21F" w:rsidR="006069D4" w:rsidRDefault="00431EBB" w:rsidP="003F69D6">
          <w:r>
            <w:rPr>
              <w:vanish/>
            </w:rPr>
            <w:t>stylefix</w:t>
          </w:r>
        </w:p>
      </w:sdtContent>
    </w:sdt>
    <w:p w14:paraId="5ABE7B84" w14:textId="2636B760" w:rsidR="0030173B" w:rsidRDefault="0030173B" w:rsidP="003F69D6"/>
    <w:sectPr w:rsidR="0030173B" w:rsidSect="00513B00">
      <w:footerReference w:type="default" r:id="rId35"/>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D2DD8" w14:textId="77777777" w:rsidR="00C24F32" w:rsidRDefault="00C24F32" w:rsidP="00513B00">
      <w:pPr>
        <w:spacing w:after="0" w:line="240" w:lineRule="auto"/>
      </w:pPr>
      <w:r>
        <w:separator/>
      </w:r>
    </w:p>
  </w:endnote>
  <w:endnote w:type="continuationSeparator" w:id="0">
    <w:p w14:paraId="06988E73" w14:textId="77777777" w:rsidR="00C24F32" w:rsidRDefault="00C24F32" w:rsidP="00513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473996"/>
      <w:docPartObj>
        <w:docPartGallery w:val="Page Numbers (Bottom of Page)"/>
        <w:docPartUnique/>
      </w:docPartObj>
    </w:sdtPr>
    <w:sdtEndPr>
      <w:rPr>
        <w:noProof/>
      </w:rPr>
    </w:sdtEndPr>
    <w:sdtContent>
      <w:p w14:paraId="398C53BB" w14:textId="3F1EB0C6" w:rsidR="00E407FA" w:rsidRDefault="00E407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9F228" w14:textId="77777777" w:rsidR="005305CB" w:rsidRDefault="00530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9125" w14:textId="77777777" w:rsidR="00C24F32" w:rsidRDefault="00C24F32" w:rsidP="00513B00">
      <w:pPr>
        <w:spacing w:after="0" w:line="240" w:lineRule="auto"/>
      </w:pPr>
      <w:r>
        <w:separator/>
      </w:r>
    </w:p>
  </w:footnote>
  <w:footnote w:type="continuationSeparator" w:id="0">
    <w:p w14:paraId="0D7CAFD4" w14:textId="77777777" w:rsidR="00C24F32" w:rsidRDefault="00C24F32" w:rsidP="00513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47020"/>
    <w:multiLevelType w:val="hybridMultilevel"/>
    <w:tmpl w:val="B7609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A34F79"/>
    <w:multiLevelType w:val="multilevel"/>
    <w:tmpl w:val="412A538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23971087">
    <w:abstractNumId w:val="6"/>
  </w:num>
  <w:num w:numId="2" w16cid:durableId="1636637850">
    <w:abstractNumId w:val="13"/>
  </w:num>
  <w:num w:numId="3" w16cid:durableId="540485012">
    <w:abstractNumId w:val="3"/>
  </w:num>
  <w:num w:numId="4" w16cid:durableId="380370965">
    <w:abstractNumId w:val="10"/>
  </w:num>
  <w:num w:numId="5" w16cid:durableId="1679114437">
    <w:abstractNumId w:val="1"/>
  </w:num>
  <w:num w:numId="6" w16cid:durableId="2070808050">
    <w:abstractNumId w:val="5"/>
  </w:num>
  <w:num w:numId="7" w16cid:durableId="727804057">
    <w:abstractNumId w:val="0"/>
  </w:num>
  <w:num w:numId="8" w16cid:durableId="1705400063">
    <w:abstractNumId w:val="15"/>
  </w:num>
  <w:num w:numId="9" w16cid:durableId="1874540388">
    <w:abstractNumId w:val="8"/>
  </w:num>
  <w:num w:numId="10" w16cid:durableId="189538380">
    <w:abstractNumId w:val="14"/>
  </w:num>
  <w:num w:numId="11" w16cid:durableId="507715376">
    <w:abstractNumId w:val="12"/>
  </w:num>
  <w:num w:numId="12" w16cid:durableId="1393960823">
    <w:abstractNumId w:val="2"/>
  </w:num>
  <w:num w:numId="13" w16cid:durableId="1604073574">
    <w:abstractNumId w:val="11"/>
  </w:num>
  <w:num w:numId="14" w16cid:durableId="1648047770">
    <w:abstractNumId w:val="9"/>
  </w:num>
  <w:num w:numId="15" w16cid:durableId="412775240">
    <w:abstractNumId w:val="7"/>
  </w:num>
  <w:num w:numId="16" w16cid:durableId="393745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rAUAr5z/UCwAAAA="/>
  </w:docVars>
  <w:rsids>
    <w:rsidRoot w:val="00A930CB"/>
    <w:rsid w:val="00000D79"/>
    <w:rsid w:val="00001C63"/>
    <w:rsid w:val="00003EFE"/>
    <w:rsid w:val="000047FE"/>
    <w:rsid w:val="000050BB"/>
    <w:rsid w:val="0001520D"/>
    <w:rsid w:val="00016992"/>
    <w:rsid w:val="000170F5"/>
    <w:rsid w:val="000178FF"/>
    <w:rsid w:val="0004310A"/>
    <w:rsid w:val="00044EE9"/>
    <w:rsid w:val="00045B9E"/>
    <w:rsid w:val="00045C47"/>
    <w:rsid w:val="000462F6"/>
    <w:rsid w:val="000578CE"/>
    <w:rsid w:val="00060037"/>
    <w:rsid w:val="0006008A"/>
    <w:rsid w:val="00064AA6"/>
    <w:rsid w:val="00075DEE"/>
    <w:rsid w:val="0008188C"/>
    <w:rsid w:val="00096F36"/>
    <w:rsid w:val="000A61C9"/>
    <w:rsid w:val="000C5E1B"/>
    <w:rsid w:val="000C7A15"/>
    <w:rsid w:val="000C7FD0"/>
    <w:rsid w:val="000D26E8"/>
    <w:rsid w:val="000D2C5B"/>
    <w:rsid w:val="000D3234"/>
    <w:rsid w:val="000D48A5"/>
    <w:rsid w:val="000D4E80"/>
    <w:rsid w:val="000E3167"/>
    <w:rsid w:val="000F0F90"/>
    <w:rsid w:val="000F75FA"/>
    <w:rsid w:val="0010079B"/>
    <w:rsid w:val="001010B8"/>
    <w:rsid w:val="00102EBA"/>
    <w:rsid w:val="001119EC"/>
    <w:rsid w:val="00111B3F"/>
    <w:rsid w:val="001130F2"/>
    <w:rsid w:val="001136E4"/>
    <w:rsid w:val="00114C9B"/>
    <w:rsid w:val="00114DDB"/>
    <w:rsid w:val="00116508"/>
    <w:rsid w:val="0015027C"/>
    <w:rsid w:val="00152B80"/>
    <w:rsid w:val="00157016"/>
    <w:rsid w:val="0016653F"/>
    <w:rsid w:val="001735F3"/>
    <w:rsid w:val="001805D4"/>
    <w:rsid w:val="001828EE"/>
    <w:rsid w:val="001836B1"/>
    <w:rsid w:val="0019097D"/>
    <w:rsid w:val="00190D33"/>
    <w:rsid w:val="001A0EF8"/>
    <w:rsid w:val="001A1704"/>
    <w:rsid w:val="001A3145"/>
    <w:rsid w:val="001B12C6"/>
    <w:rsid w:val="001B4598"/>
    <w:rsid w:val="001B60EA"/>
    <w:rsid w:val="001C01A4"/>
    <w:rsid w:val="001D225C"/>
    <w:rsid w:val="001D61C1"/>
    <w:rsid w:val="001D669F"/>
    <w:rsid w:val="001E3AF2"/>
    <w:rsid w:val="001F23C4"/>
    <w:rsid w:val="001F25FA"/>
    <w:rsid w:val="001F5437"/>
    <w:rsid w:val="00203312"/>
    <w:rsid w:val="002047C2"/>
    <w:rsid w:val="002049FE"/>
    <w:rsid w:val="002077F3"/>
    <w:rsid w:val="0021380A"/>
    <w:rsid w:val="0024294C"/>
    <w:rsid w:val="00244789"/>
    <w:rsid w:val="0024517D"/>
    <w:rsid w:val="00247B43"/>
    <w:rsid w:val="00252B9D"/>
    <w:rsid w:val="00252E68"/>
    <w:rsid w:val="00253BA3"/>
    <w:rsid w:val="00254FCA"/>
    <w:rsid w:val="00255FC4"/>
    <w:rsid w:val="0026063C"/>
    <w:rsid w:val="002621D2"/>
    <w:rsid w:val="00263927"/>
    <w:rsid w:val="002725E8"/>
    <w:rsid w:val="00274013"/>
    <w:rsid w:val="00276A31"/>
    <w:rsid w:val="00284720"/>
    <w:rsid w:val="00285D09"/>
    <w:rsid w:val="0028713F"/>
    <w:rsid w:val="00290995"/>
    <w:rsid w:val="00291809"/>
    <w:rsid w:val="00296FAF"/>
    <w:rsid w:val="002A0020"/>
    <w:rsid w:val="002A0119"/>
    <w:rsid w:val="002A17DD"/>
    <w:rsid w:val="002A47C0"/>
    <w:rsid w:val="002B301B"/>
    <w:rsid w:val="002B6996"/>
    <w:rsid w:val="002C0144"/>
    <w:rsid w:val="002C4CAC"/>
    <w:rsid w:val="002C750E"/>
    <w:rsid w:val="002D1F13"/>
    <w:rsid w:val="002E3AE9"/>
    <w:rsid w:val="002E6C11"/>
    <w:rsid w:val="002F02F9"/>
    <w:rsid w:val="002F2E4E"/>
    <w:rsid w:val="003010A8"/>
    <w:rsid w:val="0030173B"/>
    <w:rsid w:val="0030202B"/>
    <w:rsid w:val="003119C8"/>
    <w:rsid w:val="0031371A"/>
    <w:rsid w:val="00322C2E"/>
    <w:rsid w:val="00331B7F"/>
    <w:rsid w:val="00331FA5"/>
    <w:rsid w:val="003333AD"/>
    <w:rsid w:val="003475AA"/>
    <w:rsid w:val="0035498F"/>
    <w:rsid w:val="00374DA1"/>
    <w:rsid w:val="003825F4"/>
    <w:rsid w:val="003860FB"/>
    <w:rsid w:val="00391011"/>
    <w:rsid w:val="00394900"/>
    <w:rsid w:val="00395428"/>
    <w:rsid w:val="00395640"/>
    <w:rsid w:val="00395D32"/>
    <w:rsid w:val="003A5E8F"/>
    <w:rsid w:val="003A7D60"/>
    <w:rsid w:val="003B401C"/>
    <w:rsid w:val="003B602D"/>
    <w:rsid w:val="003C0ED9"/>
    <w:rsid w:val="003C3B33"/>
    <w:rsid w:val="003C3D07"/>
    <w:rsid w:val="003C4A80"/>
    <w:rsid w:val="003D34E8"/>
    <w:rsid w:val="003F64EA"/>
    <w:rsid w:val="003F69D6"/>
    <w:rsid w:val="0040464C"/>
    <w:rsid w:val="00413737"/>
    <w:rsid w:val="004217EF"/>
    <w:rsid w:val="00426C8C"/>
    <w:rsid w:val="00431EBB"/>
    <w:rsid w:val="00432252"/>
    <w:rsid w:val="004446B0"/>
    <w:rsid w:val="00461330"/>
    <w:rsid w:val="0046229B"/>
    <w:rsid w:val="00462679"/>
    <w:rsid w:val="00462D96"/>
    <w:rsid w:val="00471058"/>
    <w:rsid w:val="00472D7B"/>
    <w:rsid w:val="00481CB5"/>
    <w:rsid w:val="00494745"/>
    <w:rsid w:val="004A3163"/>
    <w:rsid w:val="004A330B"/>
    <w:rsid w:val="004A33AE"/>
    <w:rsid w:val="004B3070"/>
    <w:rsid w:val="004B47E0"/>
    <w:rsid w:val="004B688D"/>
    <w:rsid w:val="004C25C8"/>
    <w:rsid w:val="004C3590"/>
    <w:rsid w:val="004C381A"/>
    <w:rsid w:val="004D35D9"/>
    <w:rsid w:val="004D7DBA"/>
    <w:rsid w:val="004E2949"/>
    <w:rsid w:val="004E4622"/>
    <w:rsid w:val="004F03CD"/>
    <w:rsid w:val="004F6D7C"/>
    <w:rsid w:val="00503CBE"/>
    <w:rsid w:val="00503DBA"/>
    <w:rsid w:val="0051013F"/>
    <w:rsid w:val="00510782"/>
    <w:rsid w:val="00510F27"/>
    <w:rsid w:val="00513050"/>
    <w:rsid w:val="00513807"/>
    <w:rsid w:val="00513B00"/>
    <w:rsid w:val="005225BF"/>
    <w:rsid w:val="005305CB"/>
    <w:rsid w:val="0054211C"/>
    <w:rsid w:val="00544C25"/>
    <w:rsid w:val="00555A35"/>
    <w:rsid w:val="005743D1"/>
    <w:rsid w:val="0057553B"/>
    <w:rsid w:val="00583229"/>
    <w:rsid w:val="00586056"/>
    <w:rsid w:val="00592F92"/>
    <w:rsid w:val="0059562E"/>
    <w:rsid w:val="0059622C"/>
    <w:rsid w:val="005A2EEC"/>
    <w:rsid w:val="005A3B71"/>
    <w:rsid w:val="005A4050"/>
    <w:rsid w:val="005B04D0"/>
    <w:rsid w:val="005B1607"/>
    <w:rsid w:val="005B2ED9"/>
    <w:rsid w:val="005C35AF"/>
    <w:rsid w:val="005D682D"/>
    <w:rsid w:val="005F5759"/>
    <w:rsid w:val="00600799"/>
    <w:rsid w:val="00604996"/>
    <w:rsid w:val="00604E7F"/>
    <w:rsid w:val="0060562E"/>
    <w:rsid w:val="006069D4"/>
    <w:rsid w:val="006223F1"/>
    <w:rsid w:val="006234B1"/>
    <w:rsid w:val="0062657F"/>
    <w:rsid w:val="006269C7"/>
    <w:rsid w:val="0063343E"/>
    <w:rsid w:val="00634AE8"/>
    <w:rsid w:val="00642D31"/>
    <w:rsid w:val="00670D2E"/>
    <w:rsid w:val="00671CBC"/>
    <w:rsid w:val="006859DA"/>
    <w:rsid w:val="00686E93"/>
    <w:rsid w:val="006878F7"/>
    <w:rsid w:val="006A0FB5"/>
    <w:rsid w:val="006B2157"/>
    <w:rsid w:val="006B7B99"/>
    <w:rsid w:val="006C2600"/>
    <w:rsid w:val="006C3469"/>
    <w:rsid w:val="006D0279"/>
    <w:rsid w:val="006D1300"/>
    <w:rsid w:val="006D6F0D"/>
    <w:rsid w:val="006E3882"/>
    <w:rsid w:val="006E3DD7"/>
    <w:rsid w:val="006F0F19"/>
    <w:rsid w:val="006F4F6B"/>
    <w:rsid w:val="006F7C63"/>
    <w:rsid w:val="00711D18"/>
    <w:rsid w:val="007126B8"/>
    <w:rsid w:val="00715A8B"/>
    <w:rsid w:val="00722CE7"/>
    <w:rsid w:val="00724BF9"/>
    <w:rsid w:val="007314E6"/>
    <w:rsid w:val="00742638"/>
    <w:rsid w:val="00747FA8"/>
    <w:rsid w:val="0075131B"/>
    <w:rsid w:val="00751384"/>
    <w:rsid w:val="007579E6"/>
    <w:rsid w:val="00761E07"/>
    <w:rsid w:val="00762BD8"/>
    <w:rsid w:val="00762CF0"/>
    <w:rsid w:val="00767900"/>
    <w:rsid w:val="00772DC4"/>
    <w:rsid w:val="00776D3A"/>
    <w:rsid w:val="00780290"/>
    <w:rsid w:val="0078576E"/>
    <w:rsid w:val="007901A6"/>
    <w:rsid w:val="00795057"/>
    <w:rsid w:val="00797065"/>
    <w:rsid w:val="007A0F0B"/>
    <w:rsid w:val="007A44A5"/>
    <w:rsid w:val="007A7DB8"/>
    <w:rsid w:val="007B47EA"/>
    <w:rsid w:val="007C3947"/>
    <w:rsid w:val="007C5DC0"/>
    <w:rsid w:val="007D23E9"/>
    <w:rsid w:val="007E3326"/>
    <w:rsid w:val="007E734B"/>
    <w:rsid w:val="007E7E2E"/>
    <w:rsid w:val="007F0518"/>
    <w:rsid w:val="007F0EA1"/>
    <w:rsid w:val="007F2AD9"/>
    <w:rsid w:val="007F6D03"/>
    <w:rsid w:val="007F6D91"/>
    <w:rsid w:val="0080425B"/>
    <w:rsid w:val="00807B3D"/>
    <w:rsid w:val="00811D1D"/>
    <w:rsid w:val="008138EC"/>
    <w:rsid w:val="00813C6B"/>
    <w:rsid w:val="00823D10"/>
    <w:rsid w:val="00825467"/>
    <w:rsid w:val="00830E7C"/>
    <w:rsid w:val="008346D5"/>
    <w:rsid w:val="00834DE2"/>
    <w:rsid w:val="00843A49"/>
    <w:rsid w:val="00855479"/>
    <w:rsid w:val="00860E86"/>
    <w:rsid w:val="008652F7"/>
    <w:rsid w:val="0087460C"/>
    <w:rsid w:val="00877040"/>
    <w:rsid w:val="00881D97"/>
    <w:rsid w:val="00885114"/>
    <w:rsid w:val="00885B7B"/>
    <w:rsid w:val="00886CCE"/>
    <w:rsid w:val="00892BD4"/>
    <w:rsid w:val="00894202"/>
    <w:rsid w:val="008A1155"/>
    <w:rsid w:val="008A3C8C"/>
    <w:rsid w:val="008A6664"/>
    <w:rsid w:val="008B20CC"/>
    <w:rsid w:val="008B484B"/>
    <w:rsid w:val="008B498D"/>
    <w:rsid w:val="008B5EEE"/>
    <w:rsid w:val="008C2930"/>
    <w:rsid w:val="008C69D8"/>
    <w:rsid w:val="008D3668"/>
    <w:rsid w:val="008D452A"/>
    <w:rsid w:val="008D7BED"/>
    <w:rsid w:val="008E1E8D"/>
    <w:rsid w:val="008E29F3"/>
    <w:rsid w:val="008E4D31"/>
    <w:rsid w:val="008E7877"/>
    <w:rsid w:val="008F2B5B"/>
    <w:rsid w:val="008F7405"/>
    <w:rsid w:val="00907541"/>
    <w:rsid w:val="00912B57"/>
    <w:rsid w:val="0091698D"/>
    <w:rsid w:val="0091780F"/>
    <w:rsid w:val="009215D9"/>
    <w:rsid w:val="0092534C"/>
    <w:rsid w:val="00934212"/>
    <w:rsid w:val="009342E1"/>
    <w:rsid w:val="00936C23"/>
    <w:rsid w:val="009530ED"/>
    <w:rsid w:val="009556EE"/>
    <w:rsid w:val="00964538"/>
    <w:rsid w:val="00966888"/>
    <w:rsid w:val="00974ABF"/>
    <w:rsid w:val="009834A8"/>
    <w:rsid w:val="00983D86"/>
    <w:rsid w:val="00987305"/>
    <w:rsid w:val="0098744C"/>
    <w:rsid w:val="00997524"/>
    <w:rsid w:val="009A2ECC"/>
    <w:rsid w:val="009A395B"/>
    <w:rsid w:val="009A45C6"/>
    <w:rsid w:val="009A573A"/>
    <w:rsid w:val="009A65A9"/>
    <w:rsid w:val="009A7063"/>
    <w:rsid w:val="009A7862"/>
    <w:rsid w:val="009C2331"/>
    <w:rsid w:val="009C5847"/>
    <w:rsid w:val="009D0524"/>
    <w:rsid w:val="009D0790"/>
    <w:rsid w:val="009D1D2A"/>
    <w:rsid w:val="009D3B37"/>
    <w:rsid w:val="009D4467"/>
    <w:rsid w:val="009E636F"/>
    <w:rsid w:val="009F4524"/>
    <w:rsid w:val="00A0478B"/>
    <w:rsid w:val="00A05181"/>
    <w:rsid w:val="00A3065C"/>
    <w:rsid w:val="00A3471E"/>
    <w:rsid w:val="00A3540F"/>
    <w:rsid w:val="00A4397C"/>
    <w:rsid w:val="00A43CC0"/>
    <w:rsid w:val="00A44323"/>
    <w:rsid w:val="00A51F56"/>
    <w:rsid w:val="00A61618"/>
    <w:rsid w:val="00A6353A"/>
    <w:rsid w:val="00A65C70"/>
    <w:rsid w:val="00A75964"/>
    <w:rsid w:val="00A82313"/>
    <w:rsid w:val="00A90A1F"/>
    <w:rsid w:val="00A91384"/>
    <w:rsid w:val="00A92ADF"/>
    <w:rsid w:val="00A92C4C"/>
    <w:rsid w:val="00A930CB"/>
    <w:rsid w:val="00A976D8"/>
    <w:rsid w:val="00A97FEA"/>
    <w:rsid w:val="00AA3E15"/>
    <w:rsid w:val="00AA5D87"/>
    <w:rsid w:val="00AB3910"/>
    <w:rsid w:val="00AB4149"/>
    <w:rsid w:val="00AC3536"/>
    <w:rsid w:val="00AE79EE"/>
    <w:rsid w:val="00AF2AD2"/>
    <w:rsid w:val="00AF6B2A"/>
    <w:rsid w:val="00AF7D53"/>
    <w:rsid w:val="00B02818"/>
    <w:rsid w:val="00B03719"/>
    <w:rsid w:val="00B11437"/>
    <w:rsid w:val="00B16888"/>
    <w:rsid w:val="00B20812"/>
    <w:rsid w:val="00B20A9F"/>
    <w:rsid w:val="00B21091"/>
    <w:rsid w:val="00B216F0"/>
    <w:rsid w:val="00B258F5"/>
    <w:rsid w:val="00B26C7E"/>
    <w:rsid w:val="00B33C93"/>
    <w:rsid w:val="00B37976"/>
    <w:rsid w:val="00B40B6D"/>
    <w:rsid w:val="00B4127E"/>
    <w:rsid w:val="00B42B01"/>
    <w:rsid w:val="00B6475F"/>
    <w:rsid w:val="00B74913"/>
    <w:rsid w:val="00B80A82"/>
    <w:rsid w:val="00B80B76"/>
    <w:rsid w:val="00B83D29"/>
    <w:rsid w:val="00B978A1"/>
    <w:rsid w:val="00BA128D"/>
    <w:rsid w:val="00BA2D49"/>
    <w:rsid w:val="00BA5757"/>
    <w:rsid w:val="00BB07BE"/>
    <w:rsid w:val="00BB3A8C"/>
    <w:rsid w:val="00BC201D"/>
    <w:rsid w:val="00BC5441"/>
    <w:rsid w:val="00BC5AE6"/>
    <w:rsid w:val="00BD3AA5"/>
    <w:rsid w:val="00BD725F"/>
    <w:rsid w:val="00BF047B"/>
    <w:rsid w:val="00BF1B00"/>
    <w:rsid w:val="00BF2C08"/>
    <w:rsid w:val="00C00100"/>
    <w:rsid w:val="00C12F88"/>
    <w:rsid w:val="00C20FCC"/>
    <w:rsid w:val="00C233D8"/>
    <w:rsid w:val="00C24F32"/>
    <w:rsid w:val="00C25A96"/>
    <w:rsid w:val="00C33B10"/>
    <w:rsid w:val="00C36627"/>
    <w:rsid w:val="00C435BB"/>
    <w:rsid w:val="00C53B1A"/>
    <w:rsid w:val="00C65252"/>
    <w:rsid w:val="00C74EB7"/>
    <w:rsid w:val="00C76145"/>
    <w:rsid w:val="00C80AF8"/>
    <w:rsid w:val="00C82B70"/>
    <w:rsid w:val="00C8734C"/>
    <w:rsid w:val="00C9114F"/>
    <w:rsid w:val="00C92F67"/>
    <w:rsid w:val="00CA13BC"/>
    <w:rsid w:val="00CA1DB1"/>
    <w:rsid w:val="00CB27FB"/>
    <w:rsid w:val="00CB4687"/>
    <w:rsid w:val="00CC6920"/>
    <w:rsid w:val="00CD658B"/>
    <w:rsid w:val="00CE0A58"/>
    <w:rsid w:val="00CE15CE"/>
    <w:rsid w:val="00CE2DCB"/>
    <w:rsid w:val="00CE3A8F"/>
    <w:rsid w:val="00CF644C"/>
    <w:rsid w:val="00D01FF9"/>
    <w:rsid w:val="00D0275E"/>
    <w:rsid w:val="00D03071"/>
    <w:rsid w:val="00D033B7"/>
    <w:rsid w:val="00D15FF5"/>
    <w:rsid w:val="00D2291D"/>
    <w:rsid w:val="00D22BBF"/>
    <w:rsid w:val="00D3241A"/>
    <w:rsid w:val="00D4316D"/>
    <w:rsid w:val="00D450BB"/>
    <w:rsid w:val="00D50456"/>
    <w:rsid w:val="00D50B1B"/>
    <w:rsid w:val="00D535B9"/>
    <w:rsid w:val="00D53728"/>
    <w:rsid w:val="00D56966"/>
    <w:rsid w:val="00D62B28"/>
    <w:rsid w:val="00D63472"/>
    <w:rsid w:val="00D6452F"/>
    <w:rsid w:val="00D67E1F"/>
    <w:rsid w:val="00D73E2F"/>
    <w:rsid w:val="00D7518E"/>
    <w:rsid w:val="00D83FA6"/>
    <w:rsid w:val="00D9597F"/>
    <w:rsid w:val="00DA3853"/>
    <w:rsid w:val="00DB3030"/>
    <w:rsid w:val="00DC0109"/>
    <w:rsid w:val="00DD1142"/>
    <w:rsid w:val="00DD3304"/>
    <w:rsid w:val="00DD4D43"/>
    <w:rsid w:val="00DE0605"/>
    <w:rsid w:val="00DF0580"/>
    <w:rsid w:val="00DF1A76"/>
    <w:rsid w:val="00DF21D0"/>
    <w:rsid w:val="00E014B1"/>
    <w:rsid w:val="00E056BB"/>
    <w:rsid w:val="00E12D07"/>
    <w:rsid w:val="00E141C4"/>
    <w:rsid w:val="00E24560"/>
    <w:rsid w:val="00E314CE"/>
    <w:rsid w:val="00E407FA"/>
    <w:rsid w:val="00E50678"/>
    <w:rsid w:val="00E53A21"/>
    <w:rsid w:val="00E53ADE"/>
    <w:rsid w:val="00E6044E"/>
    <w:rsid w:val="00E6320F"/>
    <w:rsid w:val="00E63399"/>
    <w:rsid w:val="00E642D3"/>
    <w:rsid w:val="00E669ED"/>
    <w:rsid w:val="00E672BE"/>
    <w:rsid w:val="00E72C2A"/>
    <w:rsid w:val="00E74A84"/>
    <w:rsid w:val="00E750E6"/>
    <w:rsid w:val="00E80F0D"/>
    <w:rsid w:val="00E80F81"/>
    <w:rsid w:val="00E82EAC"/>
    <w:rsid w:val="00E9394F"/>
    <w:rsid w:val="00E97712"/>
    <w:rsid w:val="00EA2265"/>
    <w:rsid w:val="00EA3FED"/>
    <w:rsid w:val="00EB1FDF"/>
    <w:rsid w:val="00EB4DCE"/>
    <w:rsid w:val="00EC64A7"/>
    <w:rsid w:val="00EC674C"/>
    <w:rsid w:val="00EC6B95"/>
    <w:rsid w:val="00ED1370"/>
    <w:rsid w:val="00ED2EEB"/>
    <w:rsid w:val="00ED7826"/>
    <w:rsid w:val="00EE130A"/>
    <w:rsid w:val="00EF3ED4"/>
    <w:rsid w:val="00F0470F"/>
    <w:rsid w:val="00F04FA2"/>
    <w:rsid w:val="00F134EE"/>
    <w:rsid w:val="00F3064D"/>
    <w:rsid w:val="00F3221F"/>
    <w:rsid w:val="00F32C1E"/>
    <w:rsid w:val="00F334D8"/>
    <w:rsid w:val="00F51DE3"/>
    <w:rsid w:val="00F53EF8"/>
    <w:rsid w:val="00F56449"/>
    <w:rsid w:val="00F57791"/>
    <w:rsid w:val="00F60969"/>
    <w:rsid w:val="00F71153"/>
    <w:rsid w:val="00F74127"/>
    <w:rsid w:val="00F74DE8"/>
    <w:rsid w:val="00F75617"/>
    <w:rsid w:val="00F75D71"/>
    <w:rsid w:val="00F80A0B"/>
    <w:rsid w:val="00F872BE"/>
    <w:rsid w:val="00F904C6"/>
    <w:rsid w:val="00FA09CD"/>
    <w:rsid w:val="00FA2EA7"/>
    <w:rsid w:val="00FA331D"/>
    <w:rsid w:val="00FA3DD1"/>
    <w:rsid w:val="00FA3F78"/>
    <w:rsid w:val="00FB42C7"/>
    <w:rsid w:val="00FB5030"/>
    <w:rsid w:val="00FB7B60"/>
    <w:rsid w:val="00FC4F27"/>
    <w:rsid w:val="00FD41E3"/>
    <w:rsid w:val="00FD65BE"/>
    <w:rsid w:val="00FD68BB"/>
    <w:rsid w:val="00FE6F0A"/>
    <w:rsid w:val="00FF2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7D23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3E9"/>
    <w:rPr>
      <w:rFonts w:ascii="Segoe UI" w:hAnsi="Segoe UI" w:cs="Segoe UI"/>
      <w:sz w:val="18"/>
      <w:szCs w:val="18"/>
    </w:rPr>
  </w:style>
  <w:style w:type="character" w:styleId="UnresolvedMention">
    <w:name w:val="Unresolved Mention"/>
    <w:basedOn w:val="DefaultParagraphFont"/>
    <w:uiPriority w:val="99"/>
    <w:semiHidden/>
    <w:unhideWhenUsed/>
    <w:rsid w:val="00AB3910"/>
    <w:rPr>
      <w:color w:val="605E5C"/>
      <w:shd w:val="clear" w:color="auto" w:fill="E1DFDD"/>
    </w:rPr>
  </w:style>
  <w:style w:type="character" w:styleId="FollowedHyperlink">
    <w:name w:val="FollowedHyperlink"/>
    <w:basedOn w:val="DefaultParagraphFont"/>
    <w:uiPriority w:val="99"/>
    <w:semiHidden/>
    <w:unhideWhenUsed/>
    <w:rsid w:val="000047FE"/>
    <w:rPr>
      <w:color w:val="954F72" w:themeColor="followedHyperlink"/>
      <w:u w:val="single"/>
    </w:rPr>
  </w:style>
  <w:style w:type="paragraph" w:styleId="Footer">
    <w:name w:val="footer"/>
    <w:basedOn w:val="Normal"/>
    <w:link w:val="FooterChar"/>
    <w:uiPriority w:val="99"/>
    <w:unhideWhenUsed/>
    <w:rsid w:val="00513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B00"/>
  </w:style>
  <w:style w:type="character" w:styleId="PlaceholderText">
    <w:name w:val="Placeholder Text"/>
    <w:basedOn w:val="DefaultParagraphFont"/>
    <w:uiPriority w:val="99"/>
    <w:semiHidden/>
    <w:rsid w:val="00E53A21"/>
    <w:rPr>
      <w:color w:val="808080"/>
    </w:rPr>
  </w:style>
  <w:style w:type="paragraph" w:styleId="NormalWeb">
    <w:name w:val="Normal (Web)"/>
    <w:basedOn w:val="Normal"/>
    <w:uiPriority w:val="99"/>
    <w:semiHidden/>
    <w:unhideWhenUsed/>
    <w:rsid w:val="003A5E8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CommentReference">
    <w:name w:val="annotation reference"/>
    <w:basedOn w:val="DefaultParagraphFont"/>
    <w:uiPriority w:val="99"/>
    <w:semiHidden/>
    <w:unhideWhenUsed/>
    <w:rsid w:val="008652F7"/>
    <w:rPr>
      <w:sz w:val="16"/>
      <w:szCs w:val="16"/>
    </w:rPr>
  </w:style>
  <w:style w:type="paragraph" w:styleId="CommentText">
    <w:name w:val="annotation text"/>
    <w:basedOn w:val="Normal"/>
    <w:link w:val="CommentTextChar"/>
    <w:uiPriority w:val="99"/>
    <w:unhideWhenUsed/>
    <w:rsid w:val="008652F7"/>
    <w:pPr>
      <w:spacing w:line="240" w:lineRule="auto"/>
    </w:pPr>
    <w:rPr>
      <w:sz w:val="20"/>
      <w:szCs w:val="20"/>
    </w:rPr>
  </w:style>
  <w:style w:type="character" w:customStyle="1" w:styleId="CommentTextChar">
    <w:name w:val="Comment Text Char"/>
    <w:basedOn w:val="DefaultParagraphFont"/>
    <w:link w:val="CommentText"/>
    <w:uiPriority w:val="99"/>
    <w:rsid w:val="008652F7"/>
    <w:rPr>
      <w:sz w:val="20"/>
      <w:szCs w:val="20"/>
    </w:rPr>
  </w:style>
  <w:style w:type="character" w:styleId="Strong">
    <w:name w:val="Strong"/>
    <w:basedOn w:val="DefaultParagraphFont"/>
    <w:uiPriority w:val="22"/>
    <w:qFormat/>
    <w:rsid w:val="008652F7"/>
    <w:rPr>
      <w:b/>
      <w:bCs/>
    </w:rPr>
  </w:style>
  <w:style w:type="paragraph" w:customStyle="1" w:styleId="pf0">
    <w:name w:val="pf0"/>
    <w:basedOn w:val="Normal"/>
    <w:rsid w:val="008652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8652F7"/>
    <w:rPr>
      <w:rFonts w:ascii="Segoe UI" w:hAnsi="Segoe UI" w:cs="Segoe UI" w:hint="default"/>
      <w:sz w:val="18"/>
      <w:szCs w:val="18"/>
    </w:rPr>
  </w:style>
  <w:style w:type="character" w:customStyle="1" w:styleId="cf11">
    <w:name w:val="cf11"/>
    <w:basedOn w:val="DefaultParagraphFont"/>
    <w:rsid w:val="008652F7"/>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46194">
      <w:bodyDiv w:val="1"/>
      <w:marLeft w:val="0"/>
      <w:marRight w:val="0"/>
      <w:marTop w:val="0"/>
      <w:marBottom w:val="0"/>
      <w:divBdr>
        <w:top w:val="none" w:sz="0" w:space="0" w:color="auto"/>
        <w:left w:val="none" w:sz="0" w:space="0" w:color="auto"/>
        <w:bottom w:val="none" w:sz="0" w:space="0" w:color="auto"/>
        <w:right w:val="none" w:sz="0" w:space="0" w:color="auto"/>
      </w:divBdr>
    </w:div>
    <w:div w:id="42679461">
      <w:bodyDiv w:val="1"/>
      <w:marLeft w:val="0"/>
      <w:marRight w:val="0"/>
      <w:marTop w:val="0"/>
      <w:marBottom w:val="0"/>
      <w:divBdr>
        <w:top w:val="none" w:sz="0" w:space="0" w:color="auto"/>
        <w:left w:val="none" w:sz="0" w:space="0" w:color="auto"/>
        <w:bottom w:val="none" w:sz="0" w:space="0" w:color="auto"/>
        <w:right w:val="none" w:sz="0" w:space="0" w:color="auto"/>
      </w:divBdr>
    </w:div>
    <w:div w:id="50811946">
      <w:bodyDiv w:val="1"/>
      <w:marLeft w:val="0"/>
      <w:marRight w:val="0"/>
      <w:marTop w:val="0"/>
      <w:marBottom w:val="0"/>
      <w:divBdr>
        <w:top w:val="none" w:sz="0" w:space="0" w:color="auto"/>
        <w:left w:val="none" w:sz="0" w:space="0" w:color="auto"/>
        <w:bottom w:val="none" w:sz="0" w:space="0" w:color="auto"/>
        <w:right w:val="none" w:sz="0" w:space="0" w:color="auto"/>
      </w:divBdr>
    </w:div>
    <w:div w:id="53700683">
      <w:bodyDiv w:val="1"/>
      <w:marLeft w:val="0"/>
      <w:marRight w:val="0"/>
      <w:marTop w:val="0"/>
      <w:marBottom w:val="0"/>
      <w:divBdr>
        <w:top w:val="none" w:sz="0" w:space="0" w:color="auto"/>
        <w:left w:val="none" w:sz="0" w:space="0" w:color="auto"/>
        <w:bottom w:val="none" w:sz="0" w:space="0" w:color="auto"/>
        <w:right w:val="none" w:sz="0" w:space="0" w:color="auto"/>
      </w:divBdr>
    </w:div>
    <w:div w:id="53965900">
      <w:bodyDiv w:val="1"/>
      <w:marLeft w:val="0"/>
      <w:marRight w:val="0"/>
      <w:marTop w:val="0"/>
      <w:marBottom w:val="0"/>
      <w:divBdr>
        <w:top w:val="none" w:sz="0" w:space="0" w:color="auto"/>
        <w:left w:val="none" w:sz="0" w:space="0" w:color="auto"/>
        <w:bottom w:val="none" w:sz="0" w:space="0" w:color="auto"/>
        <w:right w:val="none" w:sz="0" w:space="0" w:color="auto"/>
      </w:divBdr>
    </w:div>
    <w:div w:id="55783598">
      <w:bodyDiv w:val="1"/>
      <w:marLeft w:val="0"/>
      <w:marRight w:val="0"/>
      <w:marTop w:val="0"/>
      <w:marBottom w:val="0"/>
      <w:divBdr>
        <w:top w:val="none" w:sz="0" w:space="0" w:color="auto"/>
        <w:left w:val="none" w:sz="0" w:space="0" w:color="auto"/>
        <w:bottom w:val="none" w:sz="0" w:space="0" w:color="auto"/>
        <w:right w:val="none" w:sz="0" w:space="0" w:color="auto"/>
      </w:divBdr>
    </w:div>
    <w:div w:id="66657678">
      <w:bodyDiv w:val="1"/>
      <w:marLeft w:val="0"/>
      <w:marRight w:val="0"/>
      <w:marTop w:val="0"/>
      <w:marBottom w:val="0"/>
      <w:divBdr>
        <w:top w:val="none" w:sz="0" w:space="0" w:color="auto"/>
        <w:left w:val="none" w:sz="0" w:space="0" w:color="auto"/>
        <w:bottom w:val="none" w:sz="0" w:space="0" w:color="auto"/>
        <w:right w:val="none" w:sz="0" w:space="0" w:color="auto"/>
      </w:divBdr>
    </w:div>
    <w:div w:id="106392406">
      <w:bodyDiv w:val="1"/>
      <w:marLeft w:val="0"/>
      <w:marRight w:val="0"/>
      <w:marTop w:val="0"/>
      <w:marBottom w:val="0"/>
      <w:divBdr>
        <w:top w:val="none" w:sz="0" w:space="0" w:color="auto"/>
        <w:left w:val="none" w:sz="0" w:space="0" w:color="auto"/>
        <w:bottom w:val="none" w:sz="0" w:space="0" w:color="auto"/>
        <w:right w:val="none" w:sz="0" w:space="0" w:color="auto"/>
      </w:divBdr>
    </w:div>
    <w:div w:id="112867874">
      <w:bodyDiv w:val="1"/>
      <w:marLeft w:val="0"/>
      <w:marRight w:val="0"/>
      <w:marTop w:val="0"/>
      <w:marBottom w:val="0"/>
      <w:divBdr>
        <w:top w:val="none" w:sz="0" w:space="0" w:color="auto"/>
        <w:left w:val="none" w:sz="0" w:space="0" w:color="auto"/>
        <w:bottom w:val="none" w:sz="0" w:space="0" w:color="auto"/>
        <w:right w:val="none" w:sz="0" w:space="0" w:color="auto"/>
      </w:divBdr>
    </w:div>
    <w:div w:id="134108364">
      <w:bodyDiv w:val="1"/>
      <w:marLeft w:val="0"/>
      <w:marRight w:val="0"/>
      <w:marTop w:val="0"/>
      <w:marBottom w:val="0"/>
      <w:divBdr>
        <w:top w:val="none" w:sz="0" w:space="0" w:color="auto"/>
        <w:left w:val="none" w:sz="0" w:space="0" w:color="auto"/>
        <w:bottom w:val="none" w:sz="0" w:space="0" w:color="auto"/>
        <w:right w:val="none" w:sz="0" w:space="0" w:color="auto"/>
      </w:divBdr>
    </w:div>
    <w:div w:id="138546342">
      <w:bodyDiv w:val="1"/>
      <w:marLeft w:val="0"/>
      <w:marRight w:val="0"/>
      <w:marTop w:val="0"/>
      <w:marBottom w:val="0"/>
      <w:divBdr>
        <w:top w:val="none" w:sz="0" w:space="0" w:color="auto"/>
        <w:left w:val="none" w:sz="0" w:space="0" w:color="auto"/>
        <w:bottom w:val="none" w:sz="0" w:space="0" w:color="auto"/>
        <w:right w:val="none" w:sz="0" w:space="0" w:color="auto"/>
      </w:divBdr>
    </w:div>
    <w:div w:id="139806316">
      <w:bodyDiv w:val="1"/>
      <w:marLeft w:val="0"/>
      <w:marRight w:val="0"/>
      <w:marTop w:val="0"/>
      <w:marBottom w:val="0"/>
      <w:divBdr>
        <w:top w:val="none" w:sz="0" w:space="0" w:color="auto"/>
        <w:left w:val="none" w:sz="0" w:space="0" w:color="auto"/>
        <w:bottom w:val="none" w:sz="0" w:space="0" w:color="auto"/>
        <w:right w:val="none" w:sz="0" w:space="0" w:color="auto"/>
      </w:divBdr>
    </w:div>
    <w:div w:id="150483840">
      <w:bodyDiv w:val="1"/>
      <w:marLeft w:val="0"/>
      <w:marRight w:val="0"/>
      <w:marTop w:val="0"/>
      <w:marBottom w:val="0"/>
      <w:divBdr>
        <w:top w:val="none" w:sz="0" w:space="0" w:color="auto"/>
        <w:left w:val="none" w:sz="0" w:space="0" w:color="auto"/>
        <w:bottom w:val="none" w:sz="0" w:space="0" w:color="auto"/>
        <w:right w:val="none" w:sz="0" w:space="0" w:color="auto"/>
      </w:divBdr>
    </w:div>
    <w:div w:id="156965113">
      <w:bodyDiv w:val="1"/>
      <w:marLeft w:val="0"/>
      <w:marRight w:val="0"/>
      <w:marTop w:val="0"/>
      <w:marBottom w:val="0"/>
      <w:divBdr>
        <w:top w:val="none" w:sz="0" w:space="0" w:color="auto"/>
        <w:left w:val="none" w:sz="0" w:space="0" w:color="auto"/>
        <w:bottom w:val="none" w:sz="0" w:space="0" w:color="auto"/>
        <w:right w:val="none" w:sz="0" w:space="0" w:color="auto"/>
      </w:divBdr>
    </w:div>
    <w:div w:id="183133663">
      <w:bodyDiv w:val="1"/>
      <w:marLeft w:val="0"/>
      <w:marRight w:val="0"/>
      <w:marTop w:val="0"/>
      <w:marBottom w:val="0"/>
      <w:divBdr>
        <w:top w:val="none" w:sz="0" w:space="0" w:color="auto"/>
        <w:left w:val="none" w:sz="0" w:space="0" w:color="auto"/>
        <w:bottom w:val="none" w:sz="0" w:space="0" w:color="auto"/>
        <w:right w:val="none" w:sz="0" w:space="0" w:color="auto"/>
      </w:divBdr>
    </w:div>
    <w:div w:id="188567313">
      <w:bodyDiv w:val="1"/>
      <w:marLeft w:val="0"/>
      <w:marRight w:val="0"/>
      <w:marTop w:val="0"/>
      <w:marBottom w:val="0"/>
      <w:divBdr>
        <w:top w:val="none" w:sz="0" w:space="0" w:color="auto"/>
        <w:left w:val="none" w:sz="0" w:space="0" w:color="auto"/>
        <w:bottom w:val="none" w:sz="0" w:space="0" w:color="auto"/>
        <w:right w:val="none" w:sz="0" w:space="0" w:color="auto"/>
      </w:divBdr>
    </w:div>
    <w:div w:id="190267112">
      <w:bodyDiv w:val="1"/>
      <w:marLeft w:val="0"/>
      <w:marRight w:val="0"/>
      <w:marTop w:val="0"/>
      <w:marBottom w:val="0"/>
      <w:divBdr>
        <w:top w:val="none" w:sz="0" w:space="0" w:color="auto"/>
        <w:left w:val="none" w:sz="0" w:space="0" w:color="auto"/>
        <w:bottom w:val="none" w:sz="0" w:space="0" w:color="auto"/>
        <w:right w:val="none" w:sz="0" w:space="0" w:color="auto"/>
      </w:divBdr>
    </w:div>
    <w:div w:id="197595072">
      <w:bodyDiv w:val="1"/>
      <w:marLeft w:val="0"/>
      <w:marRight w:val="0"/>
      <w:marTop w:val="0"/>
      <w:marBottom w:val="0"/>
      <w:divBdr>
        <w:top w:val="none" w:sz="0" w:space="0" w:color="auto"/>
        <w:left w:val="none" w:sz="0" w:space="0" w:color="auto"/>
        <w:bottom w:val="none" w:sz="0" w:space="0" w:color="auto"/>
        <w:right w:val="none" w:sz="0" w:space="0" w:color="auto"/>
      </w:divBdr>
    </w:div>
    <w:div w:id="202405319">
      <w:bodyDiv w:val="1"/>
      <w:marLeft w:val="0"/>
      <w:marRight w:val="0"/>
      <w:marTop w:val="0"/>
      <w:marBottom w:val="0"/>
      <w:divBdr>
        <w:top w:val="none" w:sz="0" w:space="0" w:color="auto"/>
        <w:left w:val="none" w:sz="0" w:space="0" w:color="auto"/>
        <w:bottom w:val="none" w:sz="0" w:space="0" w:color="auto"/>
        <w:right w:val="none" w:sz="0" w:space="0" w:color="auto"/>
      </w:divBdr>
    </w:div>
    <w:div w:id="216671526">
      <w:bodyDiv w:val="1"/>
      <w:marLeft w:val="0"/>
      <w:marRight w:val="0"/>
      <w:marTop w:val="0"/>
      <w:marBottom w:val="0"/>
      <w:divBdr>
        <w:top w:val="none" w:sz="0" w:space="0" w:color="auto"/>
        <w:left w:val="none" w:sz="0" w:space="0" w:color="auto"/>
        <w:bottom w:val="none" w:sz="0" w:space="0" w:color="auto"/>
        <w:right w:val="none" w:sz="0" w:space="0" w:color="auto"/>
      </w:divBdr>
    </w:div>
    <w:div w:id="220749796">
      <w:bodyDiv w:val="1"/>
      <w:marLeft w:val="0"/>
      <w:marRight w:val="0"/>
      <w:marTop w:val="0"/>
      <w:marBottom w:val="0"/>
      <w:divBdr>
        <w:top w:val="none" w:sz="0" w:space="0" w:color="auto"/>
        <w:left w:val="none" w:sz="0" w:space="0" w:color="auto"/>
        <w:bottom w:val="none" w:sz="0" w:space="0" w:color="auto"/>
        <w:right w:val="none" w:sz="0" w:space="0" w:color="auto"/>
      </w:divBdr>
    </w:div>
    <w:div w:id="223567067">
      <w:bodyDiv w:val="1"/>
      <w:marLeft w:val="0"/>
      <w:marRight w:val="0"/>
      <w:marTop w:val="0"/>
      <w:marBottom w:val="0"/>
      <w:divBdr>
        <w:top w:val="none" w:sz="0" w:space="0" w:color="auto"/>
        <w:left w:val="none" w:sz="0" w:space="0" w:color="auto"/>
        <w:bottom w:val="none" w:sz="0" w:space="0" w:color="auto"/>
        <w:right w:val="none" w:sz="0" w:space="0" w:color="auto"/>
      </w:divBdr>
    </w:div>
    <w:div w:id="241179298">
      <w:bodyDiv w:val="1"/>
      <w:marLeft w:val="0"/>
      <w:marRight w:val="0"/>
      <w:marTop w:val="0"/>
      <w:marBottom w:val="0"/>
      <w:divBdr>
        <w:top w:val="none" w:sz="0" w:space="0" w:color="auto"/>
        <w:left w:val="none" w:sz="0" w:space="0" w:color="auto"/>
        <w:bottom w:val="none" w:sz="0" w:space="0" w:color="auto"/>
        <w:right w:val="none" w:sz="0" w:space="0" w:color="auto"/>
      </w:divBdr>
    </w:div>
    <w:div w:id="242958026">
      <w:bodyDiv w:val="1"/>
      <w:marLeft w:val="0"/>
      <w:marRight w:val="0"/>
      <w:marTop w:val="0"/>
      <w:marBottom w:val="0"/>
      <w:divBdr>
        <w:top w:val="none" w:sz="0" w:space="0" w:color="auto"/>
        <w:left w:val="none" w:sz="0" w:space="0" w:color="auto"/>
        <w:bottom w:val="none" w:sz="0" w:space="0" w:color="auto"/>
        <w:right w:val="none" w:sz="0" w:space="0" w:color="auto"/>
      </w:divBdr>
    </w:div>
    <w:div w:id="250479460">
      <w:bodyDiv w:val="1"/>
      <w:marLeft w:val="0"/>
      <w:marRight w:val="0"/>
      <w:marTop w:val="0"/>
      <w:marBottom w:val="0"/>
      <w:divBdr>
        <w:top w:val="none" w:sz="0" w:space="0" w:color="auto"/>
        <w:left w:val="none" w:sz="0" w:space="0" w:color="auto"/>
        <w:bottom w:val="none" w:sz="0" w:space="0" w:color="auto"/>
        <w:right w:val="none" w:sz="0" w:space="0" w:color="auto"/>
      </w:divBdr>
    </w:div>
    <w:div w:id="274292239">
      <w:bodyDiv w:val="1"/>
      <w:marLeft w:val="0"/>
      <w:marRight w:val="0"/>
      <w:marTop w:val="0"/>
      <w:marBottom w:val="0"/>
      <w:divBdr>
        <w:top w:val="none" w:sz="0" w:space="0" w:color="auto"/>
        <w:left w:val="none" w:sz="0" w:space="0" w:color="auto"/>
        <w:bottom w:val="none" w:sz="0" w:space="0" w:color="auto"/>
        <w:right w:val="none" w:sz="0" w:space="0" w:color="auto"/>
      </w:divBdr>
    </w:div>
    <w:div w:id="276135313">
      <w:bodyDiv w:val="1"/>
      <w:marLeft w:val="0"/>
      <w:marRight w:val="0"/>
      <w:marTop w:val="0"/>
      <w:marBottom w:val="0"/>
      <w:divBdr>
        <w:top w:val="none" w:sz="0" w:space="0" w:color="auto"/>
        <w:left w:val="none" w:sz="0" w:space="0" w:color="auto"/>
        <w:bottom w:val="none" w:sz="0" w:space="0" w:color="auto"/>
        <w:right w:val="none" w:sz="0" w:space="0" w:color="auto"/>
      </w:divBdr>
    </w:div>
    <w:div w:id="295648527">
      <w:bodyDiv w:val="1"/>
      <w:marLeft w:val="0"/>
      <w:marRight w:val="0"/>
      <w:marTop w:val="0"/>
      <w:marBottom w:val="0"/>
      <w:divBdr>
        <w:top w:val="none" w:sz="0" w:space="0" w:color="auto"/>
        <w:left w:val="none" w:sz="0" w:space="0" w:color="auto"/>
        <w:bottom w:val="none" w:sz="0" w:space="0" w:color="auto"/>
        <w:right w:val="none" w:sz="0" w:space="0" w:color="auto"/>
      </w:divBdr>
    </w:div>
    <w:div w:id="303393536">
      <w:bodyDiv w:val="1"/>
      <w:marLeft w:val="0"/>
      <w:marRight w:val="0"/>
      <w:marTop w:val="0"/>
      <w:marBottom w:val="0"/>
      <w:divBdr>
        <w:top w:val="none" w:sz="0" w:space="0" w:color="auto"/>
        <w:left w:val="none" w:sz="0" w:space="0" w:color="auto"/>
        <w:bottom w:val="none" w:sz="0" w:space="0" w:color="auto"/>
        <w:right w:val="none" w:sz="0" w:space="0" w:color="auto"/>
      </w:divBdr>
    </w:div>
    <w:div w:id="303896683">
      <w:bodyDiv w:val="1"/>
      <w:marLeft w:val="0"/>
      <w:marRight w:val="0"/>
      <w:marTop w:val="0"/>
      <w:marBottom w:val="0"/>
      <w:divBdr>
        <w:top w:val="none" w:sz="0" w:space="0" w:color="auto"/>
        <w:left w:val="none" w:sz="0" w:space="0" w:color="auto"/>
        <w:bottom w:val="none" w:sz="0" w:space="0" w:color="auto"/>
        <w:right w:val="none" w:sz="0" w:space="0" w:color="auto"/>
      </w:divBdr>
    </w:div>
    <w:div w:id="306126945">
      <w:bodyDiv w:val="1"/>
      <w:marLeft w:val="0"/>
      <w:marRight w:val="0"/>
      <w:marTop w:val="0"/>
      <w:marBottom w:val="0"/>
      <w:divBdr>
        <w:top w:val="none" w:sz="0" w:space="0" w:color="auto"/>
        <w:left w:val="none" w:sz="0" w:space="0" w:color="auto"/>
        <w:bottom w:val="none" w:sz="0" w:space="0" w:color="auto"/>
        <w:right w:val="none" w:sz="0" w:space="0" w:color="auto"/>
      </w:divBdr>
    </w:div>
    <w:div w:id="320080548">
      <w:bodyDiv w:val="1"/>
      <w:marLeft w:val="0"/>
      <w:marRight w:val="0"/>
      <w:marTop w:val="0"/>
      <w:marBottom w:val="0"/>
      <w:divBdr>
        <w:top w:val="none" w:sz="0" w:space="0" w:color="auto"/>
        <w:left w:val="none" w:sz="0" w:space="0" w:color="auto"/>
        <w:bottom w:val="none" w:sz="0" w:space="0" w:color="auto"/>
        <w:right w:val="none" w:sz="0" w:space="0" w:color="auto"/>
      </w:divBdr>
    </w:div>
    <w:div w:id="321128904">
      <w:bodyDiv w:val="1"/>
      <w:marLeft w:val="0"/>
      <w:marRight w:val="0"/>
      <w:marTop w:val="0"/>
      <w:marBottom w:val="0"/>
      <w:divBdr>
        <w:top w:val="none" w:sz="0" w:space="0" w:color="auto"/>
        <w:left w:val="none" w:sz="0" w:space="0" w:color="auto"/>
        <w:bottom w:val="none" w:sz="0" w:space="0" w:color="auto"/>
        <w:right w:val="none" w:sz="0" w:space="0" w:color="auto"/>
      </w:divBdr>
    </w:div>
    <w:div w:id="327246085">
      <w:bodyDiv w:val="1"/>
      <w:marLeft w:val="0"/>
      <w:marRight w:val="0"/>
      <w:marTop w:val="0"/>
      <w:marBottom w:val="0"/>
      <w:divBdr>
        <w:top w:val="none" w:sz="0" w:space="0" w:color="auto"/>
        <w:left w:val="none" w:sz="0" w:space="0" w:color="auto"/>
        <w:bottom w:val="none" w:sz="0" w:space="0" w:color="auto"/>
        <w:right w:val="none" w:sz="0" w:space="0" w:color="auto"/>
      </w:divBdr>
    </w:div>
    <w:div w:id="347604465">
      <w:bodyDiv w:val="1"/>
      <w:marLeft w:val="0"/>
      <w:marRight w:val="0"/>
      <w:marTop w:val="0"/>
      <w:marBottom w:val="0"/>
      <w:divBdr>
        <w:top w:val="none" w:sz="0" w:space="0" w:color="auto"/>
        <w:left w:val="none" w:sz="0" w:space="0" w:color="auto"/>
        <w:bottom w:val="none" w:sz="0" w:space="0" w:color="auto"/>
        <w:right w:val="none" w:sz="0" w:space="0" w:color="auto"/>
      </w:divBdr>
    </w:div>
    <w:div w:id="349793443">
      <w:bodyDiv w:val="1"/>
      <w:marLeft w:val="0"/>
      <w:marRight w:val="0"/>
      <w:marTop w:val="0"/>
      <w:marBottom w:val="0"/>
      <w:divBdr>
        <w:top w:val="none" w:sz="0" w:space="0" w:color="auto"/>
        <w:left w:val="none" w:sz="0" w:space="0" w:color="auto"/>
        <w:bottom w:val="none" w:sz="0" w:space="0" w:color="auto"/>
        <w:right w:val="none" w:sz="0" w:space="0" w:color="auto"/>
      </w:divBdr>
    </w:div>
    <w:div w:id="367222398">
      <w:bodyDiv w:val="1"/>
      <w:marLeft w:val="0"/>
      <w:marRight w:val="0"/>
      <w:marTop w:val="0"/>
      <w:marBottom w:val="0"/>
      <w:divBdr>
        <w:top w:val="none" w:sz="0" w:space="0" w:color="auto"/>
        <w:left w:val="none" w:sz="0" w:space="0" w:color="auto"/>
        <w:bottom w:val="none" w:sz="0" w:space="0" w:color="auto"/>
        <w:right w:val="none" w:sz="0" w:space="0" w:color="auto"/>
      </w:divBdr>
    </w:div>
    <w:div w:id="380833594">
      <w:bodyDiv w:val="1"/>
      <w:marLeft w:val="0"/>
      <w:marRight w:val="0"/>
      <w:marTop w:val="0"/>
      <w:marBottom w:val="0"/>
      <w:divBdr>
        <w:top w:val="none" w:sz="0" w:space="0" w:color="auto"/>
        <w:left w:val="none" w:sz="0" w:space="0" w:color="auto"/>
        <w:bottom w:val="none" w:sz="0" w:space="0" w:color="auto"/>
        <w:right w:val="none" w:sz="0" w:space="0" w:color="auto"/>
      </w:divBdr>
    </w:div>
    <w:div w:id="396325468">
      <w:bodyDiv w:val="1"/>
      <w:marLeft w:val="0"/>
      <w:marRight w:val="0"/>
      <w:marTop w:val="0"/>
      <w:marBottom w:val="0"/>
      <w:divBdr>
        <w:top w:val="none" w:sz="0" w:space="0" w:color="auto"/>
        <w:left w:val="none" w:sz="0" w:space="0" w:color="auto"/>
        <w:bottom w:val="none" w:sz="0" w:space="0" w:color="auto"/>
        <w:right w:val="none" w:sz="0" w:space="0" w:color="auto"/>
      </w:divBdr>
    </w:div>
    <w:div w:id="400760718">
      <w:bodyDiv w:val="1"/>
      <w:marLeft w:val="0"/>
      <w:marRight w:val="0"/>
      <w:marTop w:val="0"/>
      <w:marBottom w:val="0"/>
      <w:divBdr>
        <w:top w:val="none" w:sz="0" w:space="0" w:color="auto"/>
        <w:left w:val="none" w:sz="0" w:space="0" w:color="auto"/>
        <w:bottom w:val="none" w:sz="0" w:space="0" w:color="auto"/>
        <w:right w:val="none" w:sz="0" w:space="0" w:color="auto"/>
      </w:divBdr>
    </w:div>
    <w:div w:id="402488687">
      <w:bodyDiv w:val="1"/>
      <w:marLeft w:val="0"/>
      <w:marRight w:val="0"/>
      <w:marTop w:val="0"/>
      <w:marBottom w:val="0"/>
      <w:divBdr>
        <w:top w:val="none" w:sz="0" w:space="0" w:color="auto"/>
        <w:left w:val="none" w:sz="0" w:space="0" w:color="auto"/>
        <w:bottom w:val="none" w:sz="0" w:space="0" w:color="auto"/>
        <w:right w:val="none" w:sz="0" w:space="0" w:color="auto"/>
      </w:divBdr>
    </w:div>
    <w:div w:id="402724677">
      <w:bodyDiv w:val="1"/>
      <w:marLeft w:val="0"/>
      <w:marRight w:val="0"/>
      <w:marTop w:val="0"/>
      <w:marBottom w:val="0"/>
      <w:divBdr>
        <w:top w:val="none" w:sz="0" w:space="0" w:color="auto"/>
        <w:left w:val="none" w:sz="0" w:space="0" w:color="auto"/>
        <w:bottom w:val="none" w:sz="0" w:space="0" w:color="auto"/>
        <w:right w:val="none" w:sz="0" w:space="0" w:color="auto"/>
      </w:divBdr>
    </w:div>
    <w:div w:id="430904540">
      <w:bodyDiv w:val="1"/>
      <w:marLeft w:val="0"/>
      <w:marRight w:val="0"/>
      <w:marTop w:val="0"/>
      <w:marBottom w:val="0"/>
      <w:divBdr>
        <w:top w:val="none" w:sz="0" w:space="0" w:color="auto"/>
        <w:left w:val="none" w:sz="0" w:space="0" w:color="auto"/>
        <w:bottom w:val="none" w:sz="0" w:space="0" w:color="auto"/>
        <w:right w:val="none" w:sz="0" w:space="0" w:color="auto"/>
      </w:divBdr>
    </w:div>
    <w:div w:id="434251416">
      <w:bodyDiv w:val="1"/>
      <w:marLeft w:val="0"/>
      <w:marRight w:val="0"/>
      <w:marTop w:val="0"/>
      <w:marBottom w:val="0"/>
      <w:divBdr>
        <w:top w:val="none" w:sz="0" w:space="0" w:color="auto"/>
        <w:left w:val="none" w:sz="0" w:space="0" w:color="auto"/>
        <w:bottom w:val="none" w:sz="0" w:space="0" w:color="auto"/>
        <w:right w:val="none" w:sz="0" w:space="0" w:color="auto"/>
      </w:divBdr>
    </w:div>
    <w:div w:id="436684699">
      <w:bodyDiv w:val="1"/>
      <w:marLeft w:val="0"/>
      <w:marRight w:val="0"/>
      <w:marTop w:val="0"/>
      <w:marBottom w:val="0"/>
      <w:divBdr>
        <w:top w:val="none" w:sz="0" w:space="0" w:color="auto"/>
        <w:left w:val="none" w:sz="0" w:space="0" w:color="auto"/>
        <w:bottom w:val="none" w:sz="0" w:space="0" w:color="auto"/>
        <w:right w:val="none" w:sz="0" w:space="0" w:color="auto"/>
      </w:divBdr>
    </w:div>
    <w:div w:id="442195008">
      <w:bodyDiv w:val="1"/>
      <w:marLeft w:val="0"/>
      <w:marRight w:val="0"/>
      <w:marTop w:val="0"/>
      <w:marBottom w:val="0"/>
      <w:divBdr>
        <w:top w:val="none" w:sz="0" w:space="0" w:color="auto"/>
        <w:left w:val="none" w:sz="0" w:space="0" w:color="auto"/>
        <w:bottom w:val="none" w:sz="0" w:space="0" w:color="auto"/>
        <w:right w:val="none" w:sz="0" w:space="0" w:color="auto"/>
      </w:divBdr>
    </w:div>
    <w:div w:id="444689565">
      <w:bodyDiv w:val="1"/>
      <w:marLeft w:val="0"/>
      <w:marRight w:val="0"/>
      <w:marTop w:val="0"/>
      <w:marBottom w:val="0"/>
      <w:divBdr>
        <w:top w:val="none" w:sz="0" w:space="0" w:color="auto"/>
        <w:left w:val="none" w:sz="0" w:space="0" w:color="auto"/>
        <w:bottom w:val="none" w:sz="0" w:space="0" w:color="auto"/>
        <w:right w:val="none" w:sz="0" w:space="0" w:color="auto"/>
      </w:divBdr>
    </w:div>
    <w:div w:id="468522128">
      <w:bodyDiv w:val="1"/>
      <w:marLeft w:val="0"/>
      <w:marRight w:val="0"/>
      <w:marTop w:val="0"/>
      <w:marBottom w:val="0"/>
      <w:divBdr>
        <w:top w:val="none" w:sz="0" w:space="0" w:color="auto"/>
        <w:left w:val="none" w:sz="0" w:space="0" w:color="auto"/>
        <w:bottom w:val="none" w:sz="0" w:space="0" w:color="auto"/>
        <w:right w:val="none" w:sz="0" w:space="0" w:color="auto"/>
      </w:divBdr>
    </w:div>
    <w:div w:id="476847920">
      <w:bodyDiv w:val="1"/>
      <w:marLeft w:val="0"/>
      <w:marRight w:val="0"/>
      <w:marTop w:val="0"/>
      <w:marBottom w:val="0"/>
      <w:divBdr>
        <w:top w:val="none" w:sz="0" w:space="0" w:color="auto"/>
        <w:left w:val="none" w:sz="0" w:space="0" w:color="auto"/>
        <w:bottom w:val="none" w:sz="0" w:space="0" w:color="auto"/>
        <w:right w:val="none" w:sz="0" w:space="0" w:color="auto"/>
      </w:divBdr>
    </w:div>
    <w:div w:id="489635293">
      <w:bodyDiv w:val="1"/>
      <w:marLeft w:val="0"/>
      <w:marRight w:val="0"/>
      <w:marTop w:val="0"/>
      <w:marBottom w:val="0"/>
      <w:divBdr>
        <w:top w:val="none" w:sz="0" w:space="0" w:color="auto"/>
        <w:left w:val="none" w:sz="0" w:space="0" w:color="auto"/>
        <w:bottom w:val="none" w:sz="0" w:space="0" w:color="auto"/>
        <w:right w:val="none" w:sz="0" w:space="0" w:color="auto"/>
      </w:divBdr>
    </w:div>
    <w:div w:id="490173423">
      <w:bodyDiv w:val="1"/>
      <w:marLeft w:val="0"/>
      <w:marRight w:val="0"/>
      <w:marTop w:val="0"/>
      <w:marBottom w:val="0"/>
      <w:divBdr>
        <w:top w:val="none" w:sz="0" w:space="0" w:color="auto"/>
        <w:left w:val="none" w:sz="0" w:space="0" w:color="auto"/>
        <w:bottom w:val="none" w:sz="0" w:space="0" w:color="auto"/>
        <w:right w:val="none" w:sz="0" w:space="0" w:color="auto"/>
      </w:divBdr>
    </w:div>
    <w:div w:id="492378504">
      <w:bodyDiv w:val="1"/>
      <w:marLeft w:val="0"/>
      <w:marRight w:val="0"/>
      <w:marTop w:val="0"/>
      <w:marBottom w:val="0"/>
      <w:divBdr>
        <w:top w:val="none" w:sz="0" w:space="0" w:color="auto"/>
        <w:left w:val="none" w:sz="0" w:space="0" w:color="auto"/>
        <w:bottom w:val="none" w:sz="0" w:space="0" w:color="auto"/>
        <w:right w:val="none" w:sz="0" w:space="0" w:color="auto"/>
      </w:divBdr>
    </w:div>
    <w:div w:id="518736989">
      <w:bodyDiv w:val="1"/>
      <w:marLeft w:val="0"/>
      <w:marRight w:val="0"/>
      <w:marTop w:val="0"/>
      <w:marBottom w:val="0"/>
      <w:divBdr>
        <w:top w:val="none" w:sz="0" w:space="0" w:color="auto"/>
        <w:left w:val="none" w:sz="0" w:space="0" w:color="auto"/>
        <w:bottom w:val="none" w:sz="0" w:space="0" w:color="auto"/>
        <w:right w:val="none" w:sz="0" w:space="0" w:color="auto"/>
      </w:divBdr>
    </w:div>
    <w:div w:id="520555161">
      <w:bodyDiv w:val="1"/>
      <w:marLeft w:val="0"/>
      <w:marRight w:val="0"/>
      <w:marTop w:val="0"/>
      <w:marBottom w:val="0"/>
      <w:divBdr>
        <w:top w:val="none" w:sz="0" w:space="0" w:color="auto"/>
        <w:left w:val="none" w:sz="0" w:space="0" w:color="auto"/>
        <w:bottom w:val="none" w:sz="0" w:space="0" w:color="auto"/>
        <w:right w:val="none" w:sz="0" w:space="0" w:color="auto"/>
      </w:divBdr>
    </w:div>
    <w:div w:id="521360522">
      <w:bodyDiv w:val="1"/>
      <w:marLeft w:val="0"/>
      <w:marRight w:val="0"/>
      <w:marTop w:val="0"/>
      <w:marBottom w:val="0"/>
      <w:divBdr>
        <w:top w:val="none" w:sz="0" w:space="0" w:color="auto"/>
        <w:left w:val="none" w:sz="0" w:space="0" w:color="auto"/>
        <w:bottom w:val="none" w:sz="0" w:space="0" w:color="auto"/>
        <w:right w:val="none" w:sz="0" w:space="0" w:color="auto"/>
      </w:divBdr>
    </w:div>
    <w:div w:id="553663447">
      <w:bodyDiv w:val="1"/>
      <w:marLeft w:val="0"/>
      <w:marRight w:val="0"/>
      <w:marTop w:val="0"/>
      <w:marBottom w:val="0"/>
      <w:divBdr>
        <w:top w:val="none" w:sz="0" w:space="0" w:color="auto"/>
        <w:left w:val="none" w:sz="0" w:space="0" w:color="auto"/>
        <w:bottom w:val="none" w:sz="0" w:space="0" w:color="auto"/>
        <w:right w:val="none" w:sz="0" w:space="0" w:color="auto"/>
      </w:divBdr>
    </w:div>
    <w:div w:id="587007276">
      <w:bodyDiv w:val="1"/>
      <w:marLeft w:val="0"/>
      <w:marRight w:val="0"/>
      <w:marTop w:val="0"/>
      <w:marBottom w:val="0"/>
      <w:divBdr>
        <w:top w:val="none" w:sz="0" w:space="0" w:color="auto"/>
        <w:left w:val="none" w:sz="0" w:space="0" w:color="auto"/>
        <w:bottom w:val="none" w:sz="0" w:space="0" w:color="auto"/>
        <w:right w:val="none" w:sz="0" w:space="0" w:color="auto"/>
      </w:divBdr>
    </w:div>
    <w:div w:id="595016131">
      <w:bodyDiv w:val="1"/>
      <w:marLeft w:val="0"/>
      <w:marRight w:val="0"/>
      <w:marTop w:val="0"/>
      <w:marBottom w:val="0"/>
      <w:divBdr>
        <w:top w:val="none" w:sz="0" w:space="0" w:color="auto"/>
        <w:left w:val="none" w:sz="0" w:space="0" w:color="auto"/>
        <w:bottom w:val="none" w:sz="0" w:space="0" w:color="auto"/>
        <w:right w:val="none" w:sz="0" w:space="0" w:color="auto"/>
      </w:divBdr>
    </w:div>
    <w:div w:id="610743346">
      <w:bodyDiv w:val="1"/>
      <w:marLeft w:val="0"/>
      <w:marRight w:val="0"/>
      <w:marTop w:val="0"/>
      <w:marBottom w:val="0"/>
      <w:divBdr>
        <w:top w:val="none" w:sz="0" w:space="0" w:color="auto"/>
        <w:left w:val="none" w:sz="0" w:space="0" w:color="auto"/>
        <w:bottom w:val="none" w:sz="0" w:space="0" w:color="auto"/>
        <w:right w:val="none" w:sz="0" w:space="0" w:color="auto"/>
      </w:divBdr>
    </w:div>
    <w:div w:id="610822794">
      <w:bodyDiv w:val="1"/>
      <w:marLeft w:val="0"/>
      <w:marRight w:val="0"/>
      <w:marTop w:val="0"/>
      <w:marBottom w:val="0"/>
      <w:divBdr>
        <w:top w:val="none" w:sz="0" w:space="0" w:color="auto"/>
        <w:left w:val="none" w:sz="0" w:space="0" w:color="auto"/>
        <w:bottom w:val="none" w:sz="0" w:space="0" w:color="auto"/>
        <w:right w:val="none" w:sz="0" w:space="0" w:color="auto"/>
      </w:divBdr>
    </w:div>
    <w:div w:id="635062563">
      <w:bodyDiv w:val="1"/>
      <w:marLeft w:val="0"/>
      <w:marRight w:val="0"/>
      <w:marTop w:val="0"/>
      <w:marBottom w:val="0"/>
      <w:divBdr>
        <w:top w:val="none" w:sz="0" w:space="0" w:color="auto"/>
        <w:left w:val="none" w:sz="0" w:space="0" w:color="auto"/>
        <w:bottom w:val="none" w:sz="0" w:space="0" w:color="auto"/>
        <w:right w:val="none" w:sz="0" w:space="0" w:color="auto"/>
      </w:divBdr>
    </w:div>
    <w:div w:id="650132730">
      <w:bodyDiv w:val="1"/>
      <w:marLeft w:val="0"/>
      <w:marRight w:val="0"/>
      <w:marTop w:val="0"/>
      <w:marBottom w:val="0"/>
      <w:divBdr>
        <w:top w:val="none" w:sz="0" w:space="0" w:color="auto"/>
        <w:left w:val="none" w:sz="0" w:space="0" w:color="auto"/>
        <w:bottom w:val="none" w:sz="0" w:space="0" w:color="auto"/>
        <w:right w:val="none" w:sz="0" w:space="0" w:color="auto"/>
      </w:divBdr>
    </w:div>
    <w:div w:id="656419642">
      <w:bodyDiv w:val="1"/>
      <w:marLeft w:val="0"/>
      <w:marRight w:val="0"/>
      <w:marTop w:val="0"/>
      <w:marBottom w:val="0"/>
      <w:divBdr>
        <w:top w:val="none" w:sz="0" w:space="0" w:color="auto"/>
        <w:left w:val="none" w:sz="0" w:space="0" w:color="auto"/>
        <w:bottom w:val="none" w:sz="0" w:space="0" w:color="auto"/>
        <w:right w:val="none" w:sz="0" w:space="0" w:color="auto"/>
      </w:divBdr>
    </w:div>
    <w:div w:id="664747615">
      <w:bodyDiv w:val="1"/>
      <w:marLeft w:val="0"/>
      <w:marRight w:val="0"/>
      <w:marTop w:val="0"/>
      <w:marBottom w:val="0"/>
      <w:divBdr>
        <w:top w:val="none" w:sz="0" w:space="0" w:color="auto"/>
        <w:left w:val="none" w:sz="0" w:space="0" w:color="auto"/>
        <w:bottom w:val="none" w:sz="0" w:space="0" w:color="auto"/>
        <w:right w:val="none" w:sz="0" w:space="0" w:color="auto"/>
      </w:divBdr>
    </w:div>
    <w:div w:id="667945170">
      <w:bodyDiv w:val="1"/>
      <w:marLeft w:val="0"/>
      <w:marRight w:val="0"/>
      <w:marTop w:val="0"/>
      <w:marBottom w:val="0"/>
      <w:divBdr>
        <w:top w:val="none" w:sz="0" w:space="0" w:color="auto"/>
        <w:left w:val="none" w:sz="0" w:space="0" w:color="auto"/>
        <w:bottom w:val="none" w:sz="0" w:space="0" w:color="auto"/>
        <w:right w:val="none" w:sz="0" w:space="0" w:color="auto"/>
      </w:divBdr>
    </w:div>
    <w:div w:id="678657493">
      <w:bodyDiv w:val="1"/>
      <w:marLeft w:val="0"/>
      <w:marRight w:val="0"/>
      <w:marTop w:val="0"/>
      <w:marBottom w:val="0"/>
      <w:divBdr>
        <w:top w:val="none" w:sz="0" w:space="0" w:color="auto"/>
        <w:left w:val="none" w:sz="0" w:space="0" w:color="auto"/>
        <w:bottom w:val="none" w:sz="0" w:space="0" w:color="auto"/>
        <w:right w:val="none" w:sz="0" w:space="0" w:color="auto"/>
      </w:divBdr>
    </w:div>
    <w:div w:id="681318529">
      <w:bodyDiv w:val="1"/>
      <w:marLeft w:val="0"/>
      <w:marRight w:val="0"/>
      <w:marTop w:val="0"/>
      <w:marBottom w:val="0"/>
      <w:divBdr>
        <w:top w:val="none" w:sz="0" w:space="0" w:color="auto"/>
        <w:left w:val="none" w:sz="0" w:space="0" w:color="auto"/>
        <w:bottom w:val="none" w:sz="0" w:space="0" w:color="auto"/>
        <w:right w:val="none" w:sz="0" w:space="0" w:color="auto"/>
      </w:divBdr>
    </w:div>
    <w:div w:id="683825685">
      <w:bodyDiv w:val="1"/>
      <w:marLeft w:val="0"/>
      <w:marRight w:val="0"/>
      <w:marTop w:val="0"/>
      <w:marBottom w:val="0"/>
      <w:divBdr>
        <w:top w:val="none" w:sz="0" w:space="0" w:color="auto"/>
        <w:left w:val="none" w:sz="0" w:space="0" w:color="auto"/>
        <w:bottom w:val="none" w:sz="0" w:space="0" w:color="auto"/>
        <w:right w:val="none" w:sz="0" w:space="0" w:color="auto"/>
      </w:divBdr>
    </w:div>
    <w:div w:id="683939075">
      <w:bodyDiv w:val="1"/>
      <w:marLeft w:val="0"/>
      <w:marRight w:val="0"/>
      <w:marTop w:val="0"/>
      <w:marBottom w:val="0"/>
      <w:divBdr>
        <w:top w:val="none" w:sz="0" w:space="0" w:color="auto"/>
        <w:left w:val="none" w:sz="0" w:space="0" w:color="auto"/>
        <w:bottom w:val="none" w:sz="0" w:space="0" w:color="auto"/>
        <w:right w:val="none" w:sz="0" w:space="0" w:color="auto"/>
      </w:divBdr>
    </w:div>
    <w:div w:id="707142506">
      <w:bodyDiv w:val="1"/>
      <w:marLeft w:val="0"/>
      <w:marRight w:val="0"/>
      <w:marTop w:val="0"/>
      <w:marBottom w:val="0"/>
      <w:divBdr>
        <w:top w:val="none" w:sz="0" w:space="0" w:color="auto"/>
        <w:left w:val="none" w:sz="0" w:space="0" w:color="auto"/>
        <w:bottom w:val="none" w:sz="0" w:space="0" w:color="auto"/>
        <w:right w:val="none" w:sz="0" w:space="0" w:color="auto"/>
      </w:divBdr>
    </w:div>
    <w:div w:id="713579260">
      <w:bodyDiv w:val="1"/>
      <w:marLeft w:val="0"/>
      <w:marRight w:val="0"/>
      <w:marTop w:val="0"/>
      <w:marBottom w:val="0"/>
      <w:divBdr>
        <w:top w:val="none" w:sz="0" w:space="0" w:color="auto"/>
        <w:left w:val="none" w:sz="0" w:space="0" w:color="auto"/>
        <w:bottom w:val="none" w:sz="0" w:space="0" w:color="auto"/>
        <w:right w:val="none" w:sz="0" w:space="0" w:color="auto"/>
      </w:divBdr>
    </w:div>
    <w:div w:id="722414557">
      <w:bodyDiv w:val="1"/>
      <w:marLeft w:val="0"/>
      <w:marRight w:val="0"/>
      <w:marTop w:val="0"/>
      <w:marBottom w:val="0"/>
      <w:divBdr>
        <w:top w:val="none" w:sz="0" w:space="0" w:color="auto"/>
        <w:left w:val="none" w:sz="0" w:space="0" w:color="auto"/>
        <w:bottom w:val="none" w:sz="0" w:space="0" w:color="auto"/>
        <w:right w:val="none" w:sz="0" w:space="0" w:color="auto"/>
      </w:divBdr>
    </w:div>
    <w:div w:id="727724244">
      <w:bodyDiv w:val="1"/>
      <w:marLeft w:val="0"/>
      <w:marRight w:val="0"/>
      <w:marTop w:val="0"/>
      <w:marBottom w:val="0"/>
      <w:divBdr>
        <w:top w:val="none" w:sz="0" w:space="0" w:color="auto"/>
        <w:left w:val="none" w:sz="0" w:space="0" w:color="auto"/>
        <w:bottom w:val="none" w:sz="0" w:space="0" w:color="auto"/>
        <w:right w:val="none" w:sz="0" w:space="0" w:color="auto"/>
      </w:divBdr>
    </w:div>
    <w:div w:id="750663929">
      <w:bodyDiv w:val="1"/>
      <w:marLeft w:val="0"/>
      <w:marRight w:val="0"/>
      <w:marTop w:val="0"/>
      <w:marBottom w:val="0"/>
      <w:divBdr>
        <w:top w:val="none" w:sz="0" w:space="0" w:color="auto"/>
        <w:left w:val="none" w:sz="0" w:space="0" w:color="auto"/>
        <w:bottom w:val="none" w:sz="0" w:space="0" w:color="auto"/>
        <w:right w:val="none" w:sz="0" w:space="0" w:color="auto"/>
      </w:divBdr>
    </w:div>
    <w:div w:id="754741831">
      <w:bodyDiv w:val="1"/>
      <w:marLeft w:val="0"/>
      <w:marRight w:val="0"/>
      <w:marTop w:val="0"/>
      <w:marBottom w:val="0"/>
      <w:divBdr>
        <w:top w:val="none" w:sz="0" w:space="0" w:color="auto"/>
        <w:left w:val="none" w:sz="0" w:space="0" w:color="auto"/>
        <w:bottom w:val="none" w:sz="0" w:space="0" w:color="auto"/>
        <w:right w:val="none" w:sz="0" w:space="0" w:color="auto"/>
      </w:divBdr>
    </w:div>
    <w:div w:id="775371328">
      <w:bodyDiv w:val="1"/>
      <w:marLeft w:val="0"/>
      <w:marRight w:val="0"/>
      <w:marTop w:val="0"/>
      <w:marBottom w:val="0"/>
      <w:divBdr>
        <w:top w:val="none" w:sz="0" w:space="0" w:color="auto"/>
        <w:left w:val="none" w:sz="0" w:space="0" w:color="auto"/>
        <w:bottom w:val="none" w:sz="0" w:space="0" w:color="auto"/>
        <w:right w:val="none" w:sz="0" w:space="0" w:color="auto"/>
      </w:divBdr>
    </w:div>
    <w:div w:id="778185062">
      <w:bodyDiv w:val="1"/>
      <w:marLeft w:val="0"/>
      <w:marRight w:val="0"/>
      <w:marTop w:val="0"/>
      <w:marBottom w:val="0"/>
      <w:divBdr>
        <w:top w:val="none" w:sz="0" w:space="0" w:color="auto"/>
        <w:left w:val="none" w:sz="0" w:space="0" w:color="auto"/>
        <w:bottom w:val="none" w:sz="0" w:space="0" w:color="auto"/>
        <w:right w:val="none" w:sz="0" w:space="0" w:color="auto"/>
      </w:divBdr>
    </w:div>
    <w:div w:id="778377535">
      <w:bodyDiv w:val="1"/>
      <w:marLeft w:val="0"/>
      <w:marRight w:val="0"/>
      <w:marTop w:val="0"/>
      <w:marBottom w:val="0"/>
      <w:divBdr>
        <w:top w:val="none" w:sz="0" w:space="0" w:color="auto"/>
        <w:left w:val="none" w:sz="0" w:space="0" w:color="auto"/>
        <w:bottom w:val="none" w:sz="0" w:space="0" w:color="auto"/>
        <w:right w:val="none" w:sz="0" w:space="0" w:color="auto"/>
      </w:divBdr>
    </w:div>
    <w:div w:id="787311318">
      <w:bodyDiv w:val="1"/>
      <w:marLeft w:val="0"/>
      <w:marRight w:val="0"/>
      <w:marTop w:val="0"/>
      <w:marBottom w:val="0"/>
      <w:divBdr>
        <w:top w:val="none" w:sz="0" w:space="0" w:color="auto"/>
        <w:left w:val="none" w:sz="0" w:space="0" w:color="auto"/>
        <w:bottom w:val="none" w:sz="0" w:space="0" w:color="auto"/>
        <w:right w:val="none" w:sz="0" w:space="0" w:color="auto"/>
      </w:divBdr>
    </w:div>
    <w:div w:id="804271212">
      <w:bodyDiv w:val="1"/>
      <w:marLeft w:val="0"/>
      <w:marRight w:val="0"/>
      <w:marTop w:val="0"/>
      <w:marBottom w:val="0"/>
      <w:divBdr>
        <w:top w:val="none" w:sz="0" w:space="0" w:color="auto"/>
        <w:left w:val="none" w:sz="0" w:space="0" w:color="auto"/>
        <w:bottom w:val="none" w:sz="0" w:space="0" w:color="auto"/>
        <w:right w:val="none" w:sz="0" w:space="0" w:color="auto"/>
      </w:divBdr>
    </w:div>
    <w:div w:id="809247440">
      <w:bodyDiv w:val="1"/>
      <w:marLeft w:val="0"/>
      <w:marRight w:val="0"/>
      <w:marTop w:val="0"/>
      <w:marBottom w:val="0"/>
      <w:divBdr>
        <w:top w:val="none" w:sz="0" w:space="0" w:color="auto"/>
        <w:left w:val="none" w:sz="0" w:space="0" w:color="auto"/>
        <w:bottom w:val="none" w:sz="0" w:space="0" w:color="auto"/>
        <w:right w:val="none" w:sz="0" w:space="0" w:color="auto"/>
      </w:divBdr>
    </w:div>
    <w:div w:id="812140172">
      <w:bodyDiv w:val="1"/>
      <w:marLeft w:val="0"/>
      <w:marRight w:val="0"/>
      <w:marTop w:val="0"/>
      <w:marBottom w:val="0"/>
      <w:divBdr>
        <w:top w:val="none" w:sz="0" w:space="0" w:color="auto"/>
        <w:left w:val="none" w:sz="0" w:space="0" w:color="auto"/>
        <w:bottom w:val="none" w:sz="0" w:space="0" w:color="auto"/>
        <w:right w:val="none" w:sz="0" w:space="0" w:color="auto"/>
      </w:divBdr>
    </w:div>
    <w:div w:id="837380882">
      <w:bodyDiv w:val="1"/>
      <w:marLeft w:val="0"/>
      <w:marRight w:val="0"/>
      <w:marTop w:val="0"/>
      <w:marBottom w:val="0"/>
      <w:divBdr>
        <w:top w:val="none" w:sz="0" w:space="0" w:color="auto"/>
        <w:left w:val="none" w:sz="0" w:space="0" w:color="auto"/>
        <w:bottom w:val="none" w:sz="0" w:space="0" w:color="auto"/>
        <w:right w:val="none" w:sz="0" w:space="0" w:color="auto"/>
      </w:divBdr>
    </w:div>
    <w:div w:id="839544760">
      <w:bodyDiv w:val="1"/>
      <w:marLeft w:val="0"/>
      <w:marRight w:val="0"/>
      <w:marTop w:val="0"/>
      <w:marBottom w:val="0"/>
      <w:divBdr>
        <w:top w:val="none" w:sz="0" w:space="0" w:color="auto"/>
        <w:left w:val="none" w:sz="0" w:space="0" w:color="auto"/>
        <w:bottom w:val="none" w:sz="0" w:space="0" w:color="auto"/>
        <w:right w:val="none" w:sz="0" w:space="0" w:color="auto"/>
      </w:divBdr>
    </w:div>
    <w:div w:id="851264452">
      <w:bodyDiv w:val="1"/>
      <w:marLeft w:val="0"/>
      <w:marRight w:val="0"/>
      <w:marTop w:val="0"/>
      <w:marBottom w:val="0"/>
      <w:divBdr>
        <w:top w:val="none" w:sz="0" w:space="0" w:color="auto"/>
        <w:left w:val="none" w:sz="0" w:space="0" w:color="auto"/>
        <w:bottom w:val="none" w:sz="0" w:space="0" w:color="auto"/>
        <w:right w:val="none" w:sz="0" w:space="0" w:color="auto"/>
      </w:divBdr>
    </w:div>
    <w:div w:id="853110264">
      <w:bodyDiv w:val="1"/>
      <w:marLeft w:val="0"/>
      <w:marRight w:val="0"/>
      <w:marTop w:val="0"/>
      <w:marBottom w:val="0"/>
      <w:divBdr>
        <w:top w:val="none" w:sz="0" w:space="0" w:color="auto"/>
        <w:left w:val="none" w:sz="0" w:space="0" w:color="auto"/>
        <w:bottom w:val="none" w:sz="0" w:space="0" w:color="auto"/>
        <w:right w:val="none" w:sz="0" w:space="0" w:color="auto"/>
      </w:divBdr>
    </w:div>
    <w:div w:id="855120017">
      <w:bodyDiv w:val="1"/>
      <w:marLeft w:val="0"/>
      <w:marRight w:val="0"/>
      <w:marTop w:val="0"/>
      <w:marBottom w:val="0"/>
      <w:divBdr>
        <w:top w:val="none" w:sz="0" w:space="0" w:color="auto"/>
        <w:left w:val="none" w:sz="0" w:space="0" w:color="auto"/>
        <w:bottom w:val="none" w:sz="0" w:space="0" w:color="auto"/>
        <w:right w:val="none" w:sz="0" w:space="0" w:color="auto"/>
      </w:divBdr>
    </w:div>
    <w:div w:id="869299423">
      <w:bodyDiv w:val="1"/>
      <w:marLeft w:val="0"/>
      <w:marRight w:val="0"/>
      <w:marTop w:val="0"/>
      <w:marBottom w:val="0"/>
      <w:divBdr>
        <w:top w:val="none" w:sz="0" w:space="0" w:color="auto"/>
        <w:left w:val="none" w:sz="0" w:space="0" w:color="auto"/>
        <w:bottom w:val="none" w:sz="0" w:space="0" w:color="auto"/>
        <w:right w:val="none" w:sz="0" w:space="0" w:color="auto"/>
      </w:divBdr>
    </w:div>
    <w:div w:id="883709641">
      <w:bodyDiv w:val="1"/>
      <w:marLeft w:val="0"/>
      <w:marRight w:val="0"/>
      <w:marTop w:val="0"/>
      <w:marBottom w:val="0"/>
      <w:divBdr>
        <w:top w:val="none" w:sz="0" w:space="0" w:color="auto"/>
        <w:left w:val="none" w:sz="0" w:space="0" w:color="auto"/>
        <w:bottom w:val="none" w:sz="0" w:space="0" w:color="auto"/>
        <w:right w:val="none" w:sz="0" w:space="0" w:color="auto"/>
      </w:divBdr>
    </w:div>
    <w:div w:id="884103409">
      <w:bodyDiv w:val="1"/>
      <w:marLeft w:val="0"/>
      <w:marRight w:val="0"/>
      <w:marTop w:val="0"/>
      <w:marBottom w:val="0"/>
      <w:divBdr>
        <w:top w:val="none" w:sz="0" w:space="0" w:color="auto"/>
        <w:left w:val="none" w:sz="0" w:space="0" w:color="auto"/>
        <w:bottom w:val="none" w:sz="0" w:space="0" w:color="auto"/>
        <w:right w:val="none" w:sz="0" w:space="0" w:color="auto"/>
      </w:divBdr>
    </w:div>
    <w:div w:id="890769165">
      <w:bodyDiv w:val="1"/>
      <w:marLeft w:val="0"/>
      <w:marRight w:val="0"/>
      <w:marTop w:val="0"/>
      <w:marBottom w:val="0"/>
      <w:divBdr>
        <w:top w:val="none" w:sz="0" w:space="0" w:color="auto"/>
        <w:left w:val="none" w:sz="0" w:space="0" w:color="auto"/>
        <w:bottom w:val="none" w:sz="0" w:space="0" w:color="auto"/>
        <w:right w:val="none" w:sz="0" w:space="0" w:color="auto"/>
      </w:divBdr>
    </w:div>
    <w:div w:id="896939998">
      <w:bodyDiv w:val="1"/>
      <w:marLeft w:val="0"/>
      <w:marRight w:val="0"/>
      <w:marTop w:val="0"/>
      <w:marBottom w:val="0"/>
      <w:divBdr>
        <w:top w:val="none" w:sz="0" w:space="0" w:color="auto"/>
        <w:left w:val="none" w:sz="0" w:space="0" w:color="auto"/>
        <w:bottom w:val="none" w:sz="0" w:space="0" w:color="auto"/>
        <w:right w:val="none" w:sz="0" w:space="0" w:color="auto"/>
      </w:divBdr>
    </w:div>
    <w:div w:id="901335463">
      <w:bodyDiv w:val="1"/>
      <w:marLeft w:val="0"/>
      <w:marRight w:val="0"/>
      <w:marTop w:val="0"/>
      <w:marBottom w:val="0"/>
      <w:divBdr>
        <w:top w:val="none" w:sz="0" w:space="0" w:color="auto"/>
        <w:left w:val="none" w:sz="0" w:space="0" w:color="auto"/>
        <w:bottom w:val="none" w:sz="0" w:space="0" w:color="auto"/>
        <w:right w:val="none" w:sz="0" w:space="0" w:color="auto"/>
      </w:divBdr>
    </w:div>
    <w:div w:id="901985519">
      <w:bodyDiv w:val="1"/>
      <w:marLeft w:val="0"/>
      <w:marRight w:val="0"/>
      <w:marTop w:val="0"/>
      <w:marBottom w:val="0"/>
      <w:divBdr>
        <w:top w:val="none" w:sz="0" w:space="0" w:color="auto"/>
        <w:left w:val="none" w:sz="0" w:space="0" w:color="auto"/>
        <w:bottom w:val="none" w:sz="0" w:space="0" w:color="auto"/>
        <w:right w:val="none" w:sz="0" w:space="0" w:color="auto"/>
      </w:divBdr>
    </w:div>
    <w:div w:id="903683939">
      <w:bodyDiv w:val="1"/>
      <w:marLeft w:val="0"/>
      <w:marRight w:val="0"/>
      <w:marTop w:val="0"/>
      <w:marBottom w:val="0"/>
      <w:divBdr>
        <w:top w:val="none" w:sz="0" w:space="0" w:color="auto"/>
        <w:left w:val="none" w:sz="0" w:space="0" w:color="auto"/>
        <w:bottom w:val="none" w:sz="0" w:space="0" w:color="auto"/>
        <w:right w:val="none" w:sz="0" w:space="0" w:color="auto"/>
      </w:divBdr>
    </w:div>
    <w:div w:id="917835508">
      <w:bodyDiv w:val="1"/>
      <w:marLeft w:val="0"/>
      <w:marRight w:val="0"/>
      <w:marTop w:val="0"/>
      <w:marBottom w:val="0"/>
      <w:divBdr>
        <w:top w:val="none" w:sz="0" w:space="0" w:color="auto"/>
        <w:left w:val="none" w:sz="0" w:space="0" w:color="auto"/>
        <w:bottom w:val="none" w:sz="0" w:space="0" w:color="auto"/>
        <w:right w:val="none" w:sz="0" w:space="0" w:color="auto"/>
      </w:divBdr>
    </w:div>
    <w:div w:id="928583251">
      <w:bodyDiv w:val="1"/>
      <w:marLeft w:val="0"/>
      <w:marRight w:val="0"/>
      <w:marTop w:val="0"/>
      <w:marBottom w:val="0"/>
      <w:divBdr>
        <w:top w:val="none" w:sz="0" w:space="0" w:color="auto"/>
        <w:left w:val="none" w:sz="0" w:space="0" w:color="auto"/>
        <w:bottom w:val="none" w:sz="0" w:space="0" w:color="auto"/>
        <w:right w:val="none" w:sz="0" w:space="0" w:color="auto"/>
      </w:divBdr>
    </w:div>
    <w:div w:id="933050316">
      <w:bodyDiv w:val="1"/>
      <w:marLeft w:val="0"/>
      <w:marRight w:val="0"/>
      <w:marTop w:val="0"/>
      <w:marBottom w:val="0"/>
      <w:divBdr>
        <w:top w:val="none" w:sz="0" w:space="0" w:color="auto"/>
        <w:left w:val="none" w:sz="0" w:space="0" w:color="auto"/>
        <w:bottom w:val="none" w:sz="0" w:space="0" w:color="auto"/>
        <w:right w:val="none" w:sz="0" w:space="0" w:color="auto"/>
      </w:divBdr>
    </w:div>
    <w:div w:id="960376223">
      <w:bodyDiv w:val="1"/>
      <w:marLeft w:val="0"/>
      <w:marRight w:val="0"/>
      <w:marTop w:val="0"/>
      <w:marBottom w:val="0"/>
      <w:divBdr>
        <w:top w:val="none" w:sz="0" w:space="0" w:color="auto"/>
        <w:left w:val="none" w:sz="0" w:space="0" w:color="auto"/>
        <w:bottom w:val="none" w:sz="0" w:space="0" w:color="auto"/>
        <w:right w:val="none" w:sz="0" w:space="0" w:color="auto"/>
      </w:divBdr>
    </w:div>
    <w:div w:id="989023458">
      <w:bodyDiv w:val="1"/>
      <w:marLeft w:val="0"/>
      <w:marRight w:val="0"/>
      <w:marTop w:val="0"/>
      <w:marBottom w:val="0"/>
      <w:divBdr>
        <w:top w:val="none" w:sz="0" w:space="0" w:color="auto"/>
        <w:left w:val="none" w:sz="0" w:space="0" w:color="auto"/>
        <w:bottom w:val="none" w:sz="0" w:space="0" w:color="auto"/>
        <w:right w:val="none" w:sz="0" w:space="0" w:color="auto"/>
      </w:divBdr>
    </w:div>
    <w:div w:id="1007367645">
      <w:bodyDiv w:val="1"/>
      <w:marLeft w:val="0"/>
      <w:marRight w:val="0"/>
      <w:marTop w:val="0"/>
      <w:marBottom w:val="0"/>
      <w:divBdr>
        <w:top w:val="none" w:sz="0" w:space="0" w:color="auto"/>
        <w:left w:val="none" w:sz="0" w:space="0" w:color="auto"/>
        <w:bottom w:val="none" w:sz="0" w:space="0" w:color="auto"/>
        <w:right w:val="none" w:sz="0" w:space="0" w:color="auto"/>
      </w:divBdr>
    </w:div>
    <w:div w:id="1015958661">
      <w:bodyDiv w:val="1"/>
      <w:marLeft w:val="0"/>
      <w:marRight w:val="0"/>
      <w:marTop w:val="0"/>
      <w:marBottom w:val="0"/>
      <w:divBdr>
        <w:top w:val="none" w:sz="0" w:space="0" w:color="auto"/>
        <w:left w:val="none" w:sz="0" w:space="0" w:color="auto"/>
        <w:bottom w:val="none" w:sz="0" w:space="0" w:color="auto"/>
        <w:right w:val="none" w:sz="0" w:space="0" w:color="auto"/>
      </w:divBdr>
    </w:div>
    <w:div w:id="1020816569">
      <w:bodyDiv w:val="1"/>
      <w:marLeft w:val="0"/>
      <w:marRight w:val="0"/>
      <w:marTop w:val="0"/>
      <w:marBottom w:val="0"/>
      <w:divBdr>
        <w:top w:val="none" w:sz="0" w:space="0" w:color="auto"/>
        <w:left w:val="none" w:sz="0" w:space="0" w:color="auto"/>
        <w:bottom w:val="none" w:sz="0" w:space="0" w:color="auto"/>
        <w:right w:val="none" w:sz="0" w:space="0" w:color="auto"/>
      </w:divBdr>
    </w:div>
    <w:div w:id="1024290451">
      <w:bodyDiv w:val="1"/>
      <w:marLeft w:val="0"/>
      <w:marRight w:val="0"/>
      <w:marTop w:val="0"/>
      <w:marBottom w:val="0"/>
      <w:divBdr>
        <w:top w:val="none" w:sz="0" w:space="0" w:color="auto"/>
        <w:left w:val="none" w:sz="0" w:space="0" w:color="auto"/>
        <w:bottom w:val="none" w:sz="0" w:space="0" w:color="auto"/>
        <w:right w:val="none" w:sz="0" w:space="0" w:color="auto"/>
      </w:divBdr>
    </w:div>
    <w:div w:id="1029259037">
      <w:bodyDiv w:val="1"/>
      <w:marLeft w:val="0"/>
      <w:marRight w:val="0"/>
      <w:marTop w:val="0"/>
      <w:marBottom w:val="0"/>
      <w:divBdr>
        <w:top w:val="none" w:sz="0" w:space="0" w:color="auto"/>
        <w:left w:val="none" w:sz="0" w:space="0" w:color="auto"/>
        <w:bottom w:val="none" w:sz="0" w:space="0" w:color="auto"/>
        <w:right w:val="none" w:sz="0" w:space="0" w:color="auto"/>
      </w:divBdr>
    </w:div>
    <w:div w:id="1039554381">
      <w:bodyDiv w:val="1"/>
      <w:marLeft w:val="0"/>
      <w:marRight w:val="0"/>
      <w:marTop w:val="0"/>
      <w:marBottom w:val="0"/>
      <w:divBdr>
        <w:top w:val="none" w:sz="0" w:space="0" w:color="auto"/>
        <w:left w:val="none" w:sz="0" w:space="0" w:color="auto"/>
        <w:bottom w:val="none" w:sz="0" w:space="0" w:color="auto"/>
        <w:right w:val="none" w:sz="0" w:space="0" w:color="auto"/>
      </w:divBdr>
    </w:div>
    <w:div w:id="1043751886">
      <w:bodyDiv w:val="1"/>
      <w:marLeft w:val="0"/>
      <w:marRight w:val="0"/>
      <w:marTop w:val="0"/>
      <w:marBottom w:val="0"/>
      <w:divBdr>
        <w:top w:val="none" w:sz="0" w:space="0" w:color="auto"/>
        <w:left w:val="none" w:sz="0" w:space="0" w:color="auto"/>
        <w:bottom w:val="none" w:sz="0" w:space="0" w:color="auto"/>
        <w:right w:val="none" w:sz="0" w:space="0" w:color="auto"/>
      </w:divBdr>
    </w:div>
    <w:div w:id="1062093933">
      <w:bodyDiv w:val="1"/>
      <w:marLeft w:val="0"/>
      <w:marRight w:val="0"/>
      <w:marTop w:val="0"/>
      <w:marBottom w:val="0"/>
      <w:divBdr>
        <w:top w:val="none" w:sz="0" w:space="0" w:color="auto"/>
        <w:left w:val="none" w:sz="0" w:space="0" w:color="auto"/>
        <w:bottom w:val="none" w:sz="0" w:space="0" w:color="auto"/>
        <w:right w:val="none" w:sz="0" w:space="0" w:color="auto"/>
      </w:divBdr>
    </w:div>
    <w:div w:id="1067142439">
      <w:bodyDiv w:val="1"/>
      <w:marLeft w:val="0"/>
      <w:marRight w:val="0"/>
      <w:marTop w:val="0"/>
      <w:marBottom w:val="0"/>
      <w:divBdr>
        <w:top w:val="none" w:sz="0" w:space="0" w:color="auto"/>
        <w:left w:val="none" w:sz="0" w:space="0" w:color="auto"/>
        <w:bottom w:val="none" w:sz="0" w:space="0" w:color="auto"/>
        <w:right w:val="none" w:sz="0" w:space="0" w:color="auto"/>
      </w:divBdr>
    </w:div>
    <w:div w:id="1069420238">
      <w:bodyDiv w:val="1"/>
      <w:marLeft w:val="0"/>
      <w:marRight w:val="0"/>
      <w:marTop w:val="0"/>
      <w:marBottom w:val="0"/>
      <w:divBdr>
        <w:top w:val="none" w:sz="0" w:space="0" w:color="auto"/>
        <w:left w:val="none" w:sz="0" w:space="0" w:color="auto"/>
        <w:bottom w:val="none" w:sz="0" w:space="0" w:color="auto"/>
        <w:right w:val="none" w:sz="0" w:space="0" w:color="auto"/>
      </w:divBdr>
    </w:div>
    <w:div w:id="1082142062">
      <w:bodyDiv w:val="1"/>
      <w:marLeft w:val="0"/>
      <w:marRight w:val="0"/>
      <w:marTop w:val="0"/>
      <w:marBottom w:val="0"/>
      <w:divBdr>
        <w:top w:val="none" w:sz="0" w:space="0" w:color="auto"/>
        <w:left w:val="none" w:sz="0" w:space="0" w:color="auto"/>
        <w:bottom w:val="none" w:sz="0" w:space="0" w:color="auto"/>
        <w:right w:val="none" w:sz="0" w:space="0" w:color="auto"/>
      </w:divBdr>
    </w:div>
    <w:div w:id="1123227529">
      <w:bodyDiv w:val="1"/>
      <w:marLeft w:val="0"/>
      <w:marRight w:val="0"/>
      <w:marTop w:val="0"/>
      <w:marBottom w:val="0"/>
      <w:divBdr>
        <w:top w:val="none" w:sz="0" w:space="0" w:color="auto"/>
        <w:left w:val="none" w:sz="0" w:space="0" w:color="auto"/>
        <w:bottom w:val="none" w:sz="0" w:space="0" w:color="auto"/>
        <w:right w:val="none" w:sz="0" w:space="0" w:color="auto"/>
      </w:divBdr>
    </w:div>
    <w:div w:id="1126584871">
      <w:bodyDiv w:val="1"/>
      <w:marLeft w:val="0"/>
      <w:marRight w:val="0"/>
      <w:marTop w:val="0"/>
      <w:marBottom w:val="0"/>
      <w:divBdr>
        <w:top w:val="none" w:sz="0" w:space="0" w:color="auto"/>
        <w:left w:val="none" w:sz="0" w:space="0" w:color="auto"/>
        <w:bottom w:val="none" w:sz="0" w:space="0" w:color="auto"/>
        <w:right w:val="none" w:sz="0" w:space="0" w:color="auto"/>
      </w:divBdr>
    </w:div>
    <w:div w:id="1149440400">
      <w:bodyDiv w:val="1"/>
      <w:marLeft w:val="0"/>
      <w:marRight w:val="0"/>
      <w:marTop w:val="0"/>
      <w:marBottom w:val="0"/>
      <w:divBdr>
        <w:top w:val="none" w:sz="0" w:space="0" w:color="auto"/>
        <w:left w:val="none" w:sz="0" w:space="0" w:color="auto"/>
        <w:bottom w:val="none" w:sz="0" w:space="0" w:color="auto"/>
        <w:right w:val="none" w:sz="0" w:space="0" w:color="auto"/>
      </w:divBdr>
    </w:div>
    <w:div w:id="1165051150">
      <w:bodyDiv w:val="1"/>
      <w:marLeft w:val="0"/>
      <w:marRight w:val="0"/>
      <w:marTop w:val="0"/>
      <w:marBottom w:val="0"/>
      <w:divBdr>
        <w:top w:val="none" w:sz="0" w:space="0" w:color="auto"/>
        <w:left w:val="none" w:sz="0" w:space="0" w:color="auto"/>
        <w:bottom w:val="none" w:sz="0" w:space="0" w:color="auto"/>
        <w:right w:val="none" w:sz="0" w:space="0" w:color="auto"/>
      </w:divBdr>
    </w:div>
    <w:div w:id="1176265322">
      <w:bodyDiv w:val="1"/>
      <w:marLeft w:val="0"/>
      <w:marRight w:val="0"/>
      <w:marTop w:val="0"/>
      <w:marBottom w:val="0"/>
      <w:divBdr>
        <w:top w:val="none" w:sz="0" w:space="0" w:color="auto"/>
        <w:left w:val="none" w:sz="0" w:space="0" w:color="auto"/>
        <w:bottom w:val="none" w:sz="0" w:space="0" w:color="auto"/>
        <w:right w:val="none" w:sz="0" w:space="0" w:color="auto"/>
      </w:divBdr>
    </w:div>
    <w:div w:id="1185629719">
      <w:bodyDiv w:val="1"/>
      <w:marLeft w:val="0"/>
      <w:marRight w:val="0"/>
      <w:marTop w:val="0"/>
      <w:marBottom w:val="0"/>
      <w:divBdr>
        <w:top w:val="none" w:sz="0" w:space="0" w:color="auto"/>
        <w:left w:val="none" w:sz="0" w:space="0" w:color="auto"/>
        <w:bottom w:val="none" w:sz="0" w:space="0" w:color="auto"/>
        <w:right w:val="none" w:sz="0" w:space="0" w:color="auto"/>
      </w:divBdr>
    </w:div>
    <w:div w:id="1198473534">
      <w:bodyDiv w:val="1"/>
      <w:marLeft w:val="0"/>
      <w:marRight w:val="0"/>
      <w:marTop w:val="0"/>
      <w:marBottom w:val="0"/>
      <w:divBdr>
        <w:top w:val="none" w:sz="0" w:space="0" w:color="auto"/>
        <w:left w:val="none" w:sz="0" w:space="0" w:color="auto"/>
        <w:bottom w:val="none" w:sz="0" w:space="0" w:color="auto"/>
        <w:right w:val="none" w:sz="0" w:space="0" w:color="auto"/>
      </w:divBdr>
    </w:div>
    <w:div w:id="1216237395">
      <w:bodyDiv w:val="1"/>
      <w:marLeft w:val="0"/>
      <w:marRight w:val="0"/>
      <w:marTop w:val="0"/>
      <w:marBottom w:val="0"/>
      <w:divBdr>
        <w:top w:val="none" w:sz="0" w:space="0" w:color="auto"/>
        <w:left w:val="none" w:sz="0" w:space="0" w:color="auto"/>
        <w:bottom w:val="none" w:sz="0" w:space="0" w:color="auto"/>
        <w:right w:val="none" w:sz="0" w:space="0" w:color="auto"/>
      </w:divBdr>
    </w:div>
    <w:div w:id="1216696873">
      <w:bodyDiv w:val="1"/>
      <w:marLeft w:val="0"/>
      <w:marRight w:val="0"/>
      <w:marTop w:val="0"/>
      <w:marBottom w:val="0"/>
      <w:divBdr>
        <w:top w:val="none" w:sz="0" w:space="0" w:color="auto"/>
        <w:left w:val="none" w:sz="0" w:space="0" w:color="auto"/>
        <w:bottom w:val="none" w:sz="0" w:space="0" w:color="auto"/>
        <w:right w:val="none" w:sz="0" w:space="0" w:color="auto"/>
      </w:divBdr>
    </w:div>
    <w:div w:id="1218780528">
      <w:bodyDiv w:val="1"/>
      <w:marLeft w:val="0"/>
      <w:marRight w:val="0"/>
      <w:marTop w:val="0"/>
      <w:marBottom w:val="0"/>
      <w:divBdr>
        <w:top w:val="none" w:sz="0" w:space="0" w:color="auto"/>
        <w:left w:val="none" w:sz="0" w:space="0" w:color="auto"/>
        <w:bottom w:val="none" w:sz="0" w:space="0" w:color="auto"/>
        <w:right w:val="none" w:sz="0" w:space="0" w:color="auto"/>
      </w:divBdr>
    </w:div>
    <w:div w:id="1229654440">
      <w:bodyDiv w:val="1"/>
      <w:marLeft w:val="0"/>
      <w:marRight w:val="0"/>
      <w:marTop w:val="0"/>
      <w:marBottom w:val="0"/>
      <w:divBdr>
        <w:top w:val="none" w:sz="0" w:space="0" w:color="auto"/>
        <w:left w:val="none" w:sz="0" w:space="0" w:color="auto"/>
        <w:bottom w:val="none" w:sz="0" w:space="0" w:color="auto"/>
        <w:right w:val="none" w:sz="0" w:space="0" w:color="auto"/>
      </w:divBdr>
    </w:div>
    <w:div w:id="1250312578">
      <w:bodyDiv w:val="1"/>
      <w:marLeft w:val="0"/>
      <w:marRight w:val="0"/>
      <w:marTop w:val="0"/>
      <w:marBottom w:val="0"/>
      <w:divBdr>
        <w:top w:val="none" w:sz="0" w:space="0" w:color="auto"/>
        <w:left w:val="none" w:sz="0" w:space="0" w:color="auto"/>
        <w:bottom w:val="none" w:sz="0" w:space="0" w:color="auto"/>
        <w:right w:val="none" w:sz="0" w:space="0" w:color="auto"/>
      </w:divBdr>
    </w:div>
    <w:div w:id="1266035611">
      <w:bodyDiv w:val="1"/>
      <w:marLeft w:val="0"/>
      <w:marRight w:val="0"/>
      <w:marTop w:val="0"/>
      <w:marBottom w:val="0"/>
      <w:divBdr>
        <w:top w:val="none" w:sz="0" w:space="0" w:color="auto"/>
        <w:left w:val="none" w:sz="0" w:space="0" w:color="auto"/>
        <w:bottom w:val="none" w:sz="0" w:space="0" w:color="auto"/>
        <w:right w:val="none" w:sz="0" w:space="0" w:color="auto"/>
      </w:divBdr>
    </w:div>
    <w:div w:id="1271160894">
      <w:bodyDiv w:val="1"/>
      <w:marLeft w:val="0"/>
      <w:marRight w:val="0"/>
      <w:marTop w:val="0"/>
      <w:marBottom w:val="0"/>
      <w:divBdr>
        <w:top w:val="none" w:sz="0" w:space="0" w:color="auto"/>
        <w:left w:val="none" w:sz="0" w:space="0" w:color="auto"/>
        <w:bottom w:val="none" w:sz="0" w:space="0" w:color="auto"/>
        <w:right w:val="none" w:sz="0" w:space="0" w:color="auto"/>
      </w:divBdr>
    </w:div>
    <w:div w:id="1284654037">
      <w:bodyDiv w:val="1"/>
      <w:marLeft w:val="0"/>
      <w:marRight w:val="0"/>
      <w:marTop w:val="0"/>
      <w:marBottom w:val="0"/>
      <w:divBdr>
        <w:top w:val="none" w:sz="0" w:space="0" w:color="auto"/>
        <w:left w:val="none" w:sz="0" w:space="0" w:color="auto"/>
        <w:bottom w:val="none" w:sz="0" w:space="0" w:color="auto"/>
        <w:right w:val="none" w:sz="0" w:space="0" w:color="auto"/>
      </w:divBdr>
    </w:div>
    <w:div w:id="1287469461">
      <w:bodyDiv w:val="1"/>
      <w:marLeft w:val="0"/>
      <w:marRight w:val="0"/>
      <w:marTop w:val="0"/>
      <w:marBottom w:val="0"/>
      <w:divBdr>
        <w:top w:val="none" w:sz="0" w:space="0" w:color="auto"/>
        <w:left w:val="none" w:sz="0" w:space="0" w:color="auto"/>
        <w:bottom w:val="none" w:sz="0" w:space="0" w:color="auto"/>
        <w:right w:val="none" w:sz="0" w:space="0" w:color="auto"/>
      </w:divBdr>
    </w:div>
    <w:div w:id="1291128832">
      <w:bodyDiv w:val="1"/>
      <w:marLeft w:val="0"/>
      <w:marRight w:val="0"/>
      <w:marTop w:val="0"/>
      <w:marBottom w:val="0"/>
      <w:divBdr>
        <w:top w:val="none" w:sz="0" w:space="0" w:color="auto"/>
        <w:left w:val="none" w:sz="0" w:space="0" w:color="auto"/>
        <w:bottom w:val="none" w:sz="0" w:space="0" w:color="auto"/>
        <w:right w:val="none" w:sz="0" w:space="0" w:color="auto"/>
      </w:divBdr>
    </w:div>
    <w:div w:id="1293101294">
      <w:bodyDiv w:val="1"/>
      <w:marLeft w:val="0"/>
      <w:marRight w:val="0"/>
      <w:marTop w:val="0"/>
      <w:marBottom w:val="0"/>
      <w:divBdr>
        <w:top w:val="none" w:sz="0" w:space="0" w:color="auto"/>
        <w:left w:val="none" w:sz="0" w:space="0" w:color="auto"/>
        <w:bottom w:val="none" w:sz="0" w:space="0" w:color="auto"/>
        <w:right w:val="none" w:sz="0" w:space="0" w:color="auto"/>
      </w:divBdr>
    </w:div>
    <w:div w:id="1295601981">
      <w:bodyDiv w:val="1"/>
      <w:marLeft w:val="0"/>
      <w:marRight w:val="0"/>
      <w:marTop w:val="0"/>
      <w:marBottom w:val="0"/>
      <w:divBdr>
        <w:top w:val="none" w:sz="0" w:space="0" w:color="auto"/>
        <w:left w:val="none" w:sz="0" w:space="0" w:color="auto"/>
        <w:bottom w:val="none" w:sz="0" w:space="0" w:color="auto"/>
        <w:right w:val="none" w:sz="0" w:space="0" w:color="auto"/>
      </w:divBdr>
    </w:div>
    <w:div w:id="1297907274">
      <w:bodyDiv w:val="1"/>
      <w:marLeft w:val="0"/>
      <w:marRight w:val="0"/>
      <w:marTop w:val="0"/>
      <w:marBottom w:val="0"/>
      <w:divBdr>
        <w:top w:val="none" w:sz="0" w:space="0" w:color="auto"/>
        <w:left w:val="none" w:sz="0" w:space="0" w:color="auto"/>
        <w:bottom w:val="none" w:sz="0" w:space="0" w:color="auto"/>
        <w:right w:val="none" w:sz="0" w:space="0" w:color="auto"/>
      </w:divBdr>
    </w:div>
    <w:div w:id="1301836542">
      <w:bodyDiv w:val="1"/>
      <w:marLeft w:val="0"/>
      <w:marRight w:val="0"/>
      <w:marTop w:val="0"/>
      <w:marBottom w:val="0"/>
      <w:divBdr>
        <w:top w:val="none" w:sz="0" w:space="0" w:color="auto"/>
        <w:left w:val="none" w:sz="0" w:space="0" w:color="auto"/>
        <w:bottom w:val="none" w:sz="0" w:space="0" w:color="auto"/>
        <w:right w:val="none" w:sz="0" w:space="0" w:color="auto"/>
      </w:divBdr>
    </w:div>
    <w:div w:id="1315991080">
      <w:bodyDiv w:val="1"/>
      <w:marLeft w:val="0"/>
      <w:marRight w:val="0"/>
      <w:marTop w:val="0"/>
      <w:marBottom w:val="0"/>
      <w:divBdr>
        <w:top w:val="none" w:sz="0" w:space="0" w:color="auto"/>
        <w:left w:val="none" w:sz="0" w:space="0" w:color="auto"/>
        <w:bottom w:val="none" w:sz="0" w:space="0" w:color="auto"/>
        <w:right w:val="none" w:sz="0" w:space="0" w:color="auto"/>
      </w:divBdr>
    </w:div>
    <w:div w:id="1319531918">
      <w:bodyDiv w:val="1"/>
      <w:marLeft w:val="0"/>
      <w:marRight w:val="0"/>
      <w:marTop w:val="0"/>
      <w:marBottom w:val="0"/>
      <w:divBdr>
        <w:top w:val="none" w:sz="0" w:space="0" w:color="auto"/>
        <w:left w:val="none" w:sz="0" w:space="0" w:color="auto"/>
        <w:bottom w:val="none" w:sz="0" w:space="0" w:color="auto"/>
        <w:right w:val="none" w:sz="0" w:space="0" w:color="auto"/>
      </w:divBdr>
    </w:div>
    <w:div w:id="1319842372">
      <w:bodyDiv w:val="1"/>
      <w:marLeft w:val="0"/>
      <w:marRight w:val="0"/>
      <w:marTop w:val="0"/>
      <w:marBottom w:val="0"/>
      <w:divBdr>
        <w:top w:val="none" w:sz="0" w:space="0" w:color="auto"/>
        <w:left w:val="none" w:sz="0" w:space="0" w:color="auto"/>
        <w:bottom w:val="none" w:sz="0" w:space="0" w:color="auto"/>
        <w:right w:val="none" w:sz="0" w:space="0" w:color="auto"/>
      </w:divBdr>
    </w:div>
    <w:div w:id="1326787361">
      <w:bodyDiv w:val="1"/>
      <w:marLeft w:val="0"/>
      <w:marRight w:val="0"/>
      <w:marTop w:val="0"/>
      <w:marBottom w:val="0"/>
      <w:divBdr>
        <w:top w:val="none" w:sz="0" w:space="0" w:color="auto"/>
        <w:left w:val="none" w:sz="0" w:space="0" w:color="auto"/>
        <w:bottom w:val="none" w:sz="0" w:space="0" w:color="auto"/>
        <w:right w:val="none" w:sz="0" w:space="0" w:color="auto"/>
      </w:divBdr>
    </w:div>
    <w:div w:id="1375352112">
      <w:bodyDiv w:val="1"/>
      <w:marLeft w:val="0"/>
      <w:marRight w:val="0"/>
      <w:marTop w:val="0"/>
      <w:marBottom w:val="0"/>
      <w:divBdr>
        <w:top w:val="none" w:sz="0" w:space="0" w:color="auto"/>
        <w:left w:val="none" w:sz="0" w:space="0" w:color="auto"/>
        <w:bottom w:val="none" w:sz="0" w:space="0" w:color="auto"/>
        <w:right w:val="none" w:sz="0" w:space="0" w:color="auto"/>
      </w:divBdr>
    </w:div>
    <w:div w:id="1375930585">
      <w:bodyDiv w:val="1"/>
      <w:marLeft w:val="0"/>
      <w:marRight w:val="0"/>
      <w:marTop w:val="0"/>
      <w:marBottom w:val="0"/>
      <w:divBdr>
        <w:top w:val="none" w:sz="0" w:space="0" w:color="auto"/>
        <w:left w:val="none" w:sz="0" w:space="0" w:color="auto"/>
        <w:bottom w:val="none" w:sz="0" w:space="0" w:color="auto"/>
        <w:right w:val="none" w:sz="0" w:space="0" w:color="auto"/>
      </w:divBdr>
    </w:div>
    <w:div w:id="1377193861">
      <w:bodyDiv w:val="1"/>
      <w:marLeft w:val="0"/>
      <w:marRight w:val="0"/>
      <w:marTop w:val="0"/>
      <w:marBottom w:val="0"/>
      <w:divBdr>
        <w:top w:val="none" w:sz="0" w:space="0" w:color="auto"/>
        <w:left w:val="none" w:sz="0" w:space="0" w:color="auto"/>
        <w:bottom w:val="none" w:sz="0" w:space="0" w:color="auto"/>
        <w:right w:val="none" w:sz="0" w:space="0" w:color="auto"/>
      </w:divBdr>
    </w:div>
    <w:div w:id="1381249234">
      <w:bodyDiv w:val="1"/>
      <w:marLeft w:val="0"/>
      <w:marRight w:val="0"/>
      <w:marTop w:val="0"/>
      <w:marBottom w:val="0"/>
      <w:divBdr>
        <w:top w:val="none" w:sz="0" w:space="0" w:color="auto"/>
        <w:left w:val="none" w:sz="0" w:space="0" w:color="auto"/>
        <w:bottom w:val="none" w:sz="0" w:space="0" w:color="auto"/>
        <w:right w:val="none" w:sz="0" w:space="0" w:color="auto"/>
      </w:divBdr>
    </w:div>
    <w:div w:id="1389497173">
      <w:bodyDiv w:val="1"/>
      <w:marLeft w:val="0"/>
      <w:marRight w:val="0"/>
      <w:marTop w:val="0"/>
      <w:marBottom w:val="0"/>
      <w:divBdr>
        <w:top w:val="none" w:sz="0" w:space="0" w:color="auto"/>
        <w:left w:val="none" w:sz="0" w:space="0" w:color="auto"/>
        <w:bottom w:val="none" w:sz="0" w:space="0" w:color="auto"/>
        <w:right w:val="none" w:sz="0" w:space="0" w:color="auto"/>
      </w:divBdr>
    </w:div>
    <w:div w:id="1393894725">
      <w:bodyDiv w:val="1"/>
      <w:marLeft w:val="0"/>
      <w:marRight w:val="0"/>
      <w:marTop w:val="0"/>
      <w:marBottom w:val="0"/>
      <w:divBdr>
        <w:top w:val="none" w:sz="0" w:space="0" w:color="auto"/>
        <w:left w:val="none" w:sz="0" w:space="0" w:color="auto"/>
        <w:bottom w:val="none" w:sz="0" w:space="0" w:color="auto"/>
        <w:right w:val="none" w:sz="0" w:space="0" w:color="auto"/>
      </w:divBdr>
    </w:div>
    <w:div w:id="1402143074">
      <w:bodyDiv w:val="1"/>
      <w:marLeft w:val="0"/>
      <w:marRight w:val="0"/>
      <w:marTop w:val="0"/>
      <w:marBottom w:val="0"/>
      <w:divBdr>
        <w:top w:val="none" w:sz="0" w:space="0" w:color="auto"/>
        <w:left w:val="none" w:sz="0" w:space="0" w:color="auto"/>
        <w:bottom w:val="none" w:sz="0" w:space="0" w:color="auto"/>
        <w:right w:val="none" w:sz="0" w:space="0" w:color="auto"/>
      </w:divBdr>
    </w:div>
    <w:div w:id="1403021376">
      <w:bodyDiv w:val="1"/>
      <w:marLeft w:val="0"/>
      <w:marRight w:val="0"/>
      <w:marTop w:val="0"/>
      <w:marBottom w:val="0"/>
      <w:divBdr>
        <w:top w:val="none" w:sz="0" w:space="0" w:color="auto"/>
        <w:left w:val="none" w:sz="0" w:space="0" w:color="auto"/>
        <w:bottom w:val="none" w:sz="0" w:space="0" w:color="auto"/>
        <w:right w:val="none" w:sz="0" w:space="0" w:color="auto"/>
      </w:divBdr>
    </w:div>
    <w:div w:id="1407530368">
      <w:bodyDiv w:val="1"/>
      <w:marLeft w:val="0"/>
      <w:marRight w:val="0"/>
      <w:marTop w:val="0"/>
      <w:marBottom w:val="0"/>
      <w:divBdr>
        <w:top w:val="none" w:sz="0" w:space="0" w:color="auto"/>
        <w:left w:val="none" w:sz="0" w:space="0" w:color="auto"/>
        <w:bottom w:val="none" w:sz="0" w:space="0" w:color="auto"/>
        <w:right w:val="none" w:sz="0" w:space="0" w:color="auto"/>
      </w:divBdr>
    </w:div>
    <w:div w:id="1409378727">
      <w:bodyDiv w:val="1"/>
      <w:marLeft w:val="0"/>
      <w:marRight w:val="0"/>
      <w:marTop w:val="0"/>
      <w:marBottom w:val="0"/>
      <w:divBdr>
        <w:top w:val="none" w:sz="0" w:space="0" w:color="auto"/>
        <w:left w:val="none" w:sz="0" w:space="0" w:color="auto"/>
        <w:bottom w:val="none" w:sz="0" w:space="0" w:color="auto"/>
        <w:right w:val="none" w:sz="0" w:space="0" w:color="auto"/>
      </w:divBdr>
    </w:div>
    <w:div w:id="1422412101">
      <w:bodyDiv w:val="1"/>
      <w:marLeft w:val="0"/>
      <w:marRight w:val="0"/>
      <w:marTop w:val="0"/>
      <w:marBottom w:val="0"/>
      <w:divBdr>
        <w:top w:val="none" w:sz="0" w:space="0" w:color="auto"/>
        <w:left w:val="none" w:sz="0" w:space="0" w:color="auto"/>
        <w:bottom w:val="none" w:sz="0" w:space="0" w:color="auto"/>
        <w:right w:val="none" w:sz="0" w:space="0" w:color="auto"/>
      </w:divBdr>
    </w:div>
    <w:div w:id="1433667788">
      <w:bodyDiv w:val="1"/>
      <w:marLeft w:val="0"/>
      <w:marRight w:val="0"/>
      <w:marTop w:val="0"/>
      <w:marBottom w:val="0"/>
      <w:divBdr>
        <w:top w:val="none" w:sz="0" w:space="0" w:color="auto"/>
        <w:left w:val="none" w:sz="0" w:space="0" w:color="auto"/>
        <w:bottom w:val="none" w:sz="0" w:space="0" w:color="auto"/>
        <w:right w:val="none" w:sz="0" w:space="0" w:color="auto"/>
      </w:divBdr>
    </w:div>
    <w:div w:id="1439062261">
      <w:bodyDiv w:val="1"/>
      <w:marLeft w:val="0"/>
      <w:marRight w:val="0"/>
      <w:marTop w:val="0"/>
      <w:marBottom w:val="0"/>
      <w:divBdr>
        <w:top w:val="none" w:sz="0" w:space="0" w:color="auto"/>
        <w:left w:val="none" w:sz="0" w:space="0" w:color="auto"/>
        <w:bottom w:val="none" w:sz="0" w:space="0" w:color="auto"/>
        <w:right w:val="none" w:sz="0" w:space="0" w:color="auto"/>
      </w:divBdr>
    </w:div>
    <w:div w:id="1450539931">
      <w:bodyDiv w:val="1"/>
      <w:marLeft w:val="0"/>
      <w:marRight w:val="0"/>
      <w:marTop w:val="0"/>
      <w:marBottom w:val="0"/>
      <w:divBdr>
        <w:top w:val="none" w:sz="0" w:space="0" w:color="auto"/>
        <w:left w:val="none" w:sz="0" w:space="0" w:color="auto"/>
        <w:bottom w:val="none" w:sz="0" w:space="0" w:color="auto"/>
        <w:right w:val="none" w:sz="0" w:space="0" w:color="auto"/>
      </w:divBdr>
    </w:div>
    <w:div w:id="1454787500">
      <w:bodyDiv w:val="1"/>
      <w:marLeft w:val="0"/>
      <w:marRight w:val="0"/>
      <w:marTop w:val="0"/>
      <w:marBottom w:val="0"/>
      <w:divBdr>
        <w:top w:val="none" w:sz="0" w:space="0" w:color="auto"/>
        <w:left w:val="none" w:sz="0" w:space="0" w:color="auto"/>
        <w:bottom w:val="none" w:sz="0" w:space="0" w:color="auto"/>
        <w:right w:val="none" w:sz="0" w:space="0" w:color="auto"/>
      </w:divBdr>
    </w:div>
    <w:div w:id="1454903088">
      <w:bodyDiv w:val="1"/>
      <w:marLeft w:val="0"/>
      <w:marRight w:val="0"/>
      <w:marTop w:val="0"/>
      <w:marBottom w:val="0"/>
      <w:divBdr>
        <w:top w:val="none" w:sz="0" w:space="0" w:color="auto"/>
        <w:left w:val="none" w:sz="0" w:space="0" w:color="auto"/>
        <w:bottom w:val="none" w:sz="0" w:space="0" w:color="auto"/>
        <w:right w:val="none" w:sz="0" w:space="0" w:color="auto"/>
      </w:divBdr>
    </w:div>
    <w:div w:id="1455980217">
      <w:bodyDiv w:val="1"/>
      <w:marLeft w:val="0"/>
      <w:marRight w:val="0"/>
      <w:marTop w:val="0"/>
      <w:marBottom w:val="0"/>
      <w:divBdr>
        <w:top w:val="none" w:sz="0" w:space="0" w:color="auto"/>
        <w:left w:val="none" w:sz="0" w:space="0" w:color="auto"/>
        <w:bottom w:val="none" w:sz="0" w:space="0" w:color="auto"/>
        <w:right w:val="none" w:sz="0" w:space="0" w:color="auto"/>
      </w:divBdr>
    </w:div>
    <w:div w:id="1474641754">
      <w:bodyDiv w:val="1"/>
      <w:marLeft w:val="0"/>
      <w:marRight w:val="0"/>
      <w:marTop w:val="0"/>
      <w:marBottom w:val="0"/>
      <w:divBdr>
        <w:top w:val="none" w:sz="0" w:space="0" w:color="auto"/>
        <w:left w:val="none" w:sz="0" w:space="0" w:color="auto"/>
        <w:bottom w:val="none" w:sz="0" w:space="0" w:color="auto"/>
        <w:right w:val="none" w:sz="0" w:space="0" w:color="auto"/>
      </w:divBdr>
    </w:div>
    <w:div w:id="1493712753">
      <w:bodyDiv w:val="1"/>
      <w:marLeft w:val="0"/>
      <w:marRight w:val="0"/>
      <w:marTop w:val="0"/>
      <w:marBottom w:val="0"/>
      <w:divBdr>
        <w:top w:val="none" w:sz="0" w:space="0" w:color="auto"/>
        <w:left w:val="none" w:sz="0" w:space="0" w:color="auto"/>
        <w:bottom w:val="none" w:sz="0" w:space="0" w:color="auto"/>
        <w:right w:val="none" w:sz="0" w:space="0" w:color="auto"/>
      </w:divBdr>
    </w:div>
    <w:div w:id="1498109960">
      <w:bodyDiv w:val="1"/>
      <w:marLeft w:val="0"/>
      <w:marRight w:val="0"/>
      <w:marTop w:val="0"/>
      <w:marBottom w:val="0"/>
      <w:divBdr>
        <w:top w:val="none" w:sz="0" w:space="0" w:color="auto"/>
        <w:left w:val="none" w:sz="0" w:space="0" w:color="auto"/>
        <w:bottom w:val="none" w:sz="0" w:space="0" w:color="auto"/>
        <w:right w:val="none" w:sz="0" w:space="0" w:color="auto"/>
      </w:divBdr>
    </w:div>
    <w:div w:id="1500463567">
      <w:bodyDiv w:val="1"/>
      <w:marLeft w:val="0"/>
      <w:marRight w:val="0"/>
      <w:marTop w:val="0"/>
      <w:marBottom w:val="0"/>
      <w:divBdr>
        <w:top w:val="none" w:sz="0" w:space="0" w:color="auto"/>
        <w:left w:val="none" w:sz="0" w:space="0" w:color="auto"/>
        <w:bottom w:val="none" w:sz="0" w:space="0" w:color="auto"/>
        <w:right w:val="none" w:sz="0" w:space="0" w:color="auto"/>
      </w:divBdr>
    </w:div>
    <w:div w:id="1504784647">
      <w:bodyDiv w:val="1"/>
      <w:marLeft w:val="0"/>
      <w:marRight w:val="0"/>
      <w:marTop w:val="0"/>
      <w:marBottom w:val="0"/>
      <w:divBdr>
        <w:top w:val="none" w:sz="0" w:space="0" w:color="auto"/>
        <w:left w:val="none" w:sz="0" w:space="0" w:color="auto"/>
        <w:bottom w:val="none" w:sz="0" w:space="0" w:color="auto"/>
        <w:right w:val="none" w:sz="0" w:space="0" w:color="auto"/>
      </w:divBdr>
    </w:div>
    <w:div w:id="1514686326">
      <w:bodyDiv w:val="1"/>
      <w:marLeft w:val="0"/>
      <w:marRight w:val="0"/>
      <w:marTop w:val="0"/>
      <w:marBottom w:val="0"/>
      <w:divBdr>
        <w:top w:val="none" w:sz="0" w:space="0" w:color="auto"/>
        <w:left w:val="none" w:sz="0" w:space="0" w:color="auto"/>
        <w:bottom w:val="none" w:sz="0" w:space="0" w:color="auto"/>
        <w:right w:val="none" w:sz="0" w:space="0" w:color="auto"/>
      </w:divBdr>
    </w:div>
    <w:div w:id="1526403460">
      <w:bodyDiv w:val="1"/>
      <w:marLeft w:val="0"/>
      <w:marRight w:val="0"/>
      <w:marTop w:val="0"/>
      <w:marBottom w:val="0"/>
      <w:divBdr>
        <w:top w:val="none" w:sz="0" w:space="0" w:color="auto"/>
        <w:left w:val="none" w:sz="0" w:space="0" w:color="auto"/>
        <w:bottom w:val="none" w:sz="0" w:space="0" w:color="auto"/>
        <w:right w:val="none" w:sz="0" w:space="0" w:color="auto"/>
      </w:divBdr>
    </w:div>
    <w:div w:id="1538615222">
      <w:bodyDiv w:val="1"/>
      <w:marLeft w:val="0"/>
      <w:marRight w:val="0"/>
      <w:marTop w:val="0"/>
      <w:marBottom w:val="0"/>
      <w:divBdr>
        <w:top w:val="none" w:sz="0" w:space="0" w:color="auto"/>
        <w:left w:val="none" w:sz="0" w:space="0" w:color="auto"/>
        <w:bottom w:val="none" w:sz="0" w:space="0" w:color="auto"/>
        <w:right w:val="none" w:sz="0" w:space="0" w:color="auto"/>
      </w:divBdr>
    </w:div>
    <w:div w:id="1550455178">
      <w:bodyDiv w:val="1"/>
      <w:marLeft w:val="0"/>
      <w:marRight w:val="0"/>
      <w:marTop w:val="0"/>
      <w:marBottom w:val="0"/>
      <w:divBdr>
        <w:top w:val="none" w:sz="0" w:space="0" w:color="auto"/>
        <w:left w:val="none" w:sz="0" w:space="0" w:color="auto"/>
        <w:bottom w:val="none" w:sz="0" w:space="0" w:color="auto"/>
        <w:right w:val="none" w:sz="0" w:space="0" w:color="auto"/>
      </w:divBdr>
    </w:div>
    <w:div w:id="155511916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091975">
      <w:bodyDiv w:val="1"/>
      <w:marLeft w:val="0"/>
      <w:marRight w:val="0"/>
      <w:marTop w:val="0"/>
      <w:marBottom w:val="0"/>
      <w:divBdr>
        <w:top w:val="none" w:sz="0" w:space="0" w:color="auto"/>
        <w:left w:val="none" w:sz="0" w:space="0" w:color="auto"/>
        <w:bottom w:val="none" w:sz="0" w:space="0" w:color="auto"/>
        <w:right w:val="none" w:sz="0" w:space="0" w:color="auto"/>
      </w:divBdr>
    </w:div>
    <w:div w:id="1658848715">
      <w:bodyDiv w:val="1"/>
      <w:marLeft w:val="0"/>
      <w:marRight w:val="0"/>
      <w:marTop w:val="0"/>
      <w:marBottom w:val="0"/>
      <w:divBdr>
        <w:top w:val="none" w:sz="0" w:space="0" w:color="auto"/>
        <w:left w:val="none" w:sz="0" w:space="0" w:color="auto"/>
        <w:bottom w:val="none" w:sz="0" w:space="0" w:color="auto"/>
        <w:right w:val="none" w:sz="0" w:space="0" w:color="auto"/>
      </w:divBdr>
    </w:div>
    <w:div w:id="1664549608">
      <w:bodyDiv w:val="1"/>
      <w:marLeft w:val="0"/>
      <w:marRight w:val="0"/>
      <w:marTop w:val="0"/>
      <w:marBottom w:val="0"/>
      <w:divBdr>
        <w:top w:val="none" w:sz="0" w:space="0" w:color="auto"/>
        <w:left w:val="none" w:sz="0" w:space="0" w:color="auto"/>
        <w:bottom w:val="none" w:sz="0" w:space="0" w:color="auto"/>
        <w:right w:val="none" w:sz="0" w:space="0" w:color="auto"/>
      </w:divBdr>
    </w:div>
    <w:div w:id="1669206721">
      <w:bodyDiv w:val="1"/>
      <w:marLeft w:val="0"/>
      <w:marRight w:val="0"/>
      <w:marTop w:val="0"/>
      <w:marBottom w:val="0"/>
      <w:divBdr>
        <w:top w:val="none" w:sz="0" w:space="0" w:color="auto"/>
        <w:left w:val="none" w:sz="0" w:space="0" w:color="auto"/>
        <w:bottom w:val="none" w:sz="0" w:space="0" w:color="auto"/>
        <w:right w:val="none" w:sz="0" w:space="0" w:color="auto"/>
      </w:divBdr>
    </w:div>
    <w:div w:id="1683509723">
      <w:bodyDiv w:val="1"/>
      <w:marLeft w:val="0"/>
      <w:marRight w:val="0"/>
      <w:marTop w:val="0"/>
      <w:marBottom w:val="0"/>
      <w:divBdr>
        <w:top w:val="none" w:sz="0" w:space="0" w:color="auto"/>
        <w:left w:val="none" w:sz="0" w:space="0" w:color="auto"/>
        <w:bottom w:val="none" w:sz="0" w:space="0" w:color="auto"/>
        <w:right w:val="none" w:sz="0" w:space="0" w:color="auto"/>
      </w:divBdr>
    </w:div>
    <w:div w:id="1688098079">
      <w:bodyDiv w:val="1"/>
      <w:marLeft w:val="0"/>
      <w:marRight w:val="0"/>
      <w:marTop w:val="0"/>
      <w:marBottom w:val="0"/>
      <w:divBdr>
        <w:top w:val="none" w:sz="0" w:space="0" w:color="auto"/>
        <w:left w:val="none" w:sz="0" w:space="0" w:color="auto"/>
        <w:bottom w:val="none" w:sz="0" w:space="0" w:color="auto"/>
        <w:right w:val="none" w:sz="0" w:space="0" w:color="auto"/>
      </w:divBdr>
    </w:div>
    <w:div w:id="1696423768">
      <w:bodyDiv w:val="1"/>
      <w:marLeft w:val="0"/>
      <w:marRight w:val="0"/>
      <w:marTop w:val="0"/>
      <w:marBottom w:val="0"/>
      <w:divBdr>
        <w:top w:val="none" w:sz="0" w:space="0" w:color="auto"/>
        <w:left w:val="none" w:sz="0" w:space="0" w:color="auto"/>
        <w:bottom w:val="none" w:sz="0" w:space="0" w:color="auto"/>
        <w:right w:val="none" w:sz="0" w:space="0" w:color="auto"/>
      </w:divBdr>
    </w:div>
    <w:div w:id="1730378993">
      <w:bodyDiv w:val="1"/>
      <w:marLeft w:val="0"/>
      <w:marRight w:val="0"/>
      <w:marTop w:val="0"/>
      <w:marBottom w:val="0"/>
      <w:divBdr>
        <w:top w:val="none" w:sz="0" w:space="0" w:color="auto"/>
        <w:left w:val="none" w:sz="0" w:space="0" w:color="auto"/>
        <w:bottom w:val="none" w:sz="0" w:space="0" w:color="auto"/>
        <w:right w:val="none" w:sz="0" w:space="0" w:color="auto"/>
      </w:divBdr>
    </w:div>
    <w:div w:id="1743285724">
      <w:bodyDiv w:val="1"/>
      <w:marLeft w:val="0"/>
      <w:marRight w:val="0"/>
      <w:marTop w:val="0"/>
      <w:marBottom w:val="0"/>
      <w:divBdr>
        <w:top w:val="none" w:sz="0" w:space="0" w:color="auto"/>
        <w:left w:val="none" w:sz="0" w:space="0" w:color="auto"/>
        <w:bottom w:val="none" w:sz="0" w:space="0" w:color="auto"/>
        <w:right w:val="none" w:sz="0" w:space="0" w:color="auto"/>
      </w:divBdr>
    </w:div>
    <w:div w:id="1761876414">
      <w:bodyDiv w:val="1"/>
      <w:marLeft w:val="0"/>
      <w:marRight w:val="0"/>
      <w:marTop w:val="0"/>
      <w:marBottom w:val="0"/>
      <w:divBdr>
        <w:top w:val="none" w:sz="0" w:space="0" w:color="auto"/>
        <w:left w:val="none" w:sz="0" w:space="0" w:color="auto"/>
        <w:bottom w:val="none" w:sz="0" w:space="0" w:color="auto"/>
        <w:right w:val="none" w:sz="0" w:space="0" w:color="auto"/>
      </w:divBdr>
    </w:div>
    <w:div w:id="1767573000">
      <w:bodyDiv w:val="1"/>
      <w:marLeft w:val="0"/>
      <w:marRight w:val="0"/>
      <w:marTop w:val="0"/>
      <w:marBottom w:val="0"/>
      <w:divBdr>
        <w:top w:val="none" w:sz="0" w:space="0" w:color="auto"/>
        <w:left w:val="none" w:sz="0" w:space="0" w:color="auto"/>
        <w:bottom w:val="none" w:sz="0" w:space="0" w:color="auto"/>
        <w:right w:val="none" w:sz="0" w:space="0" w:color="auto"/>
      </w:divBdr>
    </w:div>
    <w:div w:id="1771126598">
      <w:bodyDiv w:val="1"/>
      <w:marLeft w:val="0"/>
      <w:marRight w:val="0"/>
      <w:marTop w:val="0"/>
      <w:marBottom w:val="0"/>
      <w:divBdr>
        <w:top w:val="none" w:sz="0" w:space="0" w:color="auto"/>
        <w:left w:val="none" w:sz="0" w:space="0" w:color="auto"/>
        <w:bottom w:val="none" w:sz="0" w:space="0" w:color="auto"/>
        <w:right w:val="none" w:sz="0" w:space="0" w:color="auto"/>
      </w:divBdr>
    </w:div>
    <w:div w:id="1771504983">
      <w:bodyDiv w:val="1"/>
      <w:marLeft w:val="0"/>
      <w:marRight w:val="0"/>
      <w:marTop w:val="0"/>
      <w:marBottom w:val="0"/>
      <w:divBdr>
        <w:top w:val="none" w:sz="0" w:space="0" w:color="auto"/>
        <w:left w:val="none" w:sz="0" w:space="0" w:color="auto"/>
        <w:bottom w:val="none" w:sz="0" w:space="0" w:color="auto"/>
        <w:right w:val="none" w:sz="0" w:space="0" w:color="auto"/>
      </w:divBdr>
    </w:div>
    <w:div w:id="1777868993">
      <w:bodyDiv w:val="1"/>
      <w:marLeft w:val="0"/>
      <w:marRight w:val="0"/>
      <w:marTop w:val="0"/>
      <w:marBottom w:val="0"/>
      <w:divBdr>
        <w:top w:val="none" w:sz="0" w:space="0" w:color="auto"/>
        <w:left w:val="none" w:sz="0" w:space="0" w:color="auto"/>
        <w:bottom w:val="none" w:sz="0" w:space="0" w:color="auto"/>
        <w:right w:val="none" w:sz="0" w:space="0" w:color="auto"/>
      </w:divBdr>
    </w:div>
    <w:div w:id="1792430123">
      <w:bodyDiv w:val="1"/>
      <w:marLeft w:val="0"/>
      <w:marRight w:val="0"/>
      <w:marTop w:val="0"/>
      <w:marBottom w:val="0"/>
      <w:divBdr>
        <w:top w:val="none" w:sz="0" w:space="0" w:color="auto"/>
        <w:left w:val="none" w:sz="0" w:space="0" w:color="auto"/>
        <w:bottom w:val="none" w:sz="0" w:space="0" w:color="auto"/>
        <w:right w:val="none" w:sz="0" w:space="0" w:color="auto"/>
      </w:divBdr>
    </w:div>
    <w:div w:id="1809276660">
      <w:bodyDiv w:val="1"/>
      <w:marLeft w:val="0"/>
      <w:marRight w:val="0"/>
      <w:marTop w:val="0"/>
      <w:marBottom w:val="0"/>
      <w:divBdr>
        <w:top w:val="none" w:sz="0" w:space="0" w:color="auto"/>
        <w:left w:val="none" w:sz="0" w:space="0" w:color="auto"/>
        <w:bottom w:val="none" w:sz="0" w:space="0" w:color="auto"/>
        <w:right w:val="none" w:sz="0" w:space="0" w:color="auto"/>
      </w:divBdr>
    </w:div>
    <w:div w:id="1810440078">
      <w:bodyDiv w:val="1"/>
      <w:marLeft w:val="0"/>
      <w:marRight w:val="0"/>
      <w:marTop w:val="0"/>
      <w:marBottom w:val="0"/>
      <w:divBdr>
        <w:top w:val="none" w:sz="0" w:space="0" w:color="auto"/>
        <w:left w:val="none" w:sz="0" w:space="0" w:color="auto"/>
        <w:bottom w:val="none" w:sz="0" w:space="0" w:color="auto"/>
        <w:right w:val="none" w:sz="0" w:space="0" w:color="auto"/>
      </w:divBdr>
    </w:div>
    <w:div w:id="1812552681">
      <w:bodyDiv w:val="1"/>
      <w:marLeft w:val="0"/>
      <w:marRight w:val="0"/>
      <w:marTop w:val="0"/>
      <w:marBottom w:val="0"/>
      <w:divBdr>
        <w:top w:val="none" w:sz="0" w:space="0" w:color="auto"/>
        <w:left w:val="none" w:sz="0" w:space="0" w:color="auto"/>
        <w:bottom w:val="none" w:sz="0" w:space="0" w:color="auto"/>
        <w:right w:val="none" w:sz="0" w:space="0" w:color="auto"/>
      </w:divBdr>
    </w:div>
    <w:div w:id="1825007121">
      <w:bodyDiv w:val="1"/>
      <w:marLeft w:val="0"/>
      <w:marRight w:val="0"/>
      <w:marTop w:val="0"/>
      <w:marBottom w:val="0"/>
      <w:divBdr>
        <w:top w:val="none" w:sz="0" w:space="0" w:color="auto"/>
        <w:left w:val="none" w:sz="0" w:space="0" w:color="auto"/>
        <w:bottom w:val="none" w:sz="0" w:space="0" w:color="auto"/>
        <w:right w:val="none" w:sz="0" w:space="0" w:color="auto"/>
      </w:divBdr>
    </w:div>
    <w:div w:id="1827545886">
      <w:bodyDiv w:val="1"/>
      <w:marLeft w:val="0"/>
      <w:marRight w:val="0"/>
      <w:marTop w:val="0"/>
      <w:marBottom w:val="0"/>
      <w:divBdr>
        <w:top w:val="none" w:sz="0" w:space="0" w:color="auto"/>
        <w:left w:val="none" w:sz="0" w:space="0" w:color="auto"/>
        <w:bottom w:val="none" w:sz="0" w:space="0" w:color="auto"/>
        <w:right w:val="none" w:sz="0" w:space="0" w:color="auto"/>
      </w:divBdr>
    </w:div>
    <w:div w:id="1829899750">
      <w:bodyDiv w:val="1"/>
      <w:marLeft w:val="0"/>
      <w:marRight w:val="0"/>
      <w:marTop w:val="0"/>
      <w:marBottom w:val="0"/>
      <w:divBdr>
        <w:top w:val="none" w:sz="0" w:space="0" w:color="auto"/>
        <w:left w:val="none" w:sz="0" w:space="0" w:color="auto"/>
        <w:bottom w:val="none" w:sz="0" w:space="0" w:color="auto"/>
        <w:right w:val="none" w:sz="0" w:space="0" w:color="auto"/>
      </w:divBdr>
    </w:div>
    <w:div w:id="1831827360">
      <w:bodyDiv w:val="1"/>
      <w:marLeft w:val="0"/>
      <w:marRight w:val="0"/>
      <w:marTop w:val="0"/>
      <w:marBottom w:val="0"/>
      <w:divBdr>
        <w:top w:val="none" w:sz="0" w:space="0" w:color="auto"/>
        <w:left w:val="none" w:sz="0" w:space="0" w:color="auto"/>
        <w:bottom w:val="none" w:sz="0" w:space="0" w:color="auto"/>
        <w:right w:val="none" w:sz="0" w:space="0" w:color="auto"/>
      </w:divBdr>
    </w:div>
    <w:div w:id="1839925283">
      <w:bodyDiv w:val="1"/>
      <w:marLeft w:val="0"/>
      <w:marRight w:val="0"/>
      <w:marTop w:val="0"/>
      <w:marBottom w:val="0"/>
      <w:divBdr>
        <w:top w:val="none" w:sz="0" w:space="0" w:color="auto"/>
        <w:left w:val="none" w:sz="0" w:space="0" w:color="auto"/>
        <w:bottom w:val="none" w:sz="0" w:space="0" w:color="auto"/>
        <w:right w:val="none" w:sz="0" w:space="0" w:color="auto"/>
      </w:divBdr>
    </w:div>
    <w:div w:id="1847355641">
      <w:bodyDiv w:val="1"/>
      <w:marLeft w:val="0"/>
      <w:marRight w:val="0"/>
      <w:marTop w:val="0"/>
      <w:marBottom w:val="0"/>
      <w:divBdr>
        <w:top w:val="none" w:sz="0" w:space="0" w:color="auto"/>
        <w:left w:val="none" w:sz="0" w:space="0" w:color="auto"/>
        <w:bottom w:val="none" w:sz="0" w:space="0" w:color="auto"/>
        <w:right w:val="none" w:sz="0" w:space="0" w:color="auto"/>
      </w:divBdr>
    </w:div>
    <w:div w:id="1860006454">
      <w:bodyDiv w:val="1"/>
      <w:marLeft w:val="0"/>
      <w:marRight w:val="0"/>
      <w:marTop w:val="0"/>
      <w:marBottom w:val="0"/>
      <w:divBdr>
        <w:top w:val="none" w:sz="0" w:space="0" w:color="auto"/>
        <w:left w:val="none" w:sz="0" w:space="0" w:color="auto"/>
        <w:bottom w:val="none" w:sz="0" w:space="0" w:color="auto"/>
        <w:right w:val="none" w:sz="0" w:space="0" w:color="auto"/>
      </w:divBdr>
    </w:div>
    <w:div w:id="1876111011">
      <w:bodyDiv w:val="1"/>
      <w:marLeft w:val="0"/>
      <w:marRight w:val="0"/>
      <w:marTop w:val="0"/>
      <w:marBottom w:val="0"/>
      <w:divBdr>
        <w:top w:val="none" w:sz="0" w:space="0" w:color="auto"/>
        <w:left w:val="none" w:sz="0" w:space="0" w:color="auto"/>
        <w:bottom w:val="none" w:sz="0" w:space="0" w:color="auto"/>
        <w:right w:val="none" w:sz="0" w:space="0" w:color="auto"/>
      </w:divBdr>
    </w:div>
    <w:div w:id="1883132456">
      <w:bodyDiv w:val="1"/>
      <w:marLeft w:val="0"/>
      <w:marRight w:val="0"/>
      <w:marTop w:val="0"/>
      <w:marBottom w:val="0"/>
      <w:divBdr>
        <w:top w:val="none" w:sz="0" w:space="0" w:color="auto"/>
        <w:left w:val="none" w:sz="0" w:space="0" w:color="auto"/>
        <w:bottom w:val="none" w:sz="0" w:space="0" w:color="auto"/>
        <w:right w:val="none" w:sz="0" w:space="0" w:color="auto"/>
      </w:divBdr>
    </w:div>
    <w:div w:id="1903758503">
      <w:bodyDiv w:val="1"/>
      <w:marLeft w:val="0"/>
      <w:marRight w:val="0"/>
      <w:marTop w:val="0"/>
      <w:marBottom w:val="0"/>
      <w:divBdr>
        <w:top w:val="none" w:sz="0" w:space="0" w:color="auto"/>
        <w:left w:val="none" w:sz="0" w:space="0" w:color="auto"/>
        <w:bottom w:val="none" w:sz="0" w:space="0" w:color="auto"/>
        <w:right w:val="none" w:sz="0" w:space="0" w:color="auto"/>
      </w:divBdr>
    </w:div>
    <w:div w:id="1908153402">
      <w:bodyDiv w:val="1"/>
      <w:marLeft w:val="0"/>
      <w:marRight w:val="0"/>
      <w:marTop w:val="0"/>
      <w:marBottom w:val="0"/>
      <w:divBdr>
        <w:top w:val="none" w:sz="0" w:space="0" w:color="auto"/>
        <w:left w:val="none" w:sz="0" w:space="0" w:color="auto"/>
        <w:bottom w:val="none" w:sz="0" w:space="0" w:color="auto"/>
        <w:right w:val="none" w:sz="0" w:space="0" w:color="auto"/>
      </w:divBdr>
    </w:div>
    <w:div w:id="1917131856">
      <w:bodyDiv w:val="1"/>
      <w:marLeft w:val="0"/>
      <w:marRight w:val="0"/>
      <w:marTop w:val="0"/>
      <w:marBottom w:val="0"/>
      <w:divBdr>
        <w:top w:val="none" w:sz="0" w:space="0" w:color="auto"/>
        <w:left w:val="none" w:sz="0" w:space="0" w:color="auto"/>
        <w:bottom w:val="none" w:sz="0" w:space="0" w:color="auto"/>
        <w:right w:val="none" w:sz="0" w:space="0" w:color="auto"/>
      </w:divBdr>
    </w:div>
    <w:div w:id="1920366885">
      <w:bodyDiv w:val="1"/>
      <w:marLeft w:val="0"/>
      <w:marRight w:val="0"/>
      <w:marTop w:val="0"/>
      <w:marBottom w:val="0"/>
      <w:divBdr>
        <w:top w:val="none" w:sz="0" w:space="0" w:color="auto"/>
        <w:left w:val="none" w:sz="0" w:space="0" w:color="auto"/>
        <w:bottom w:val="none" w:sz="0" w:space="0" w:color="auto"/>
        <w:right w:val="none" w:sz="0" w:space="0" w:color="auto"/>
      </w:divBdr>
    </w:div>
    <w:div w:id="1949041857">
      <w:bodyDiv w:val="1"/>
      <w:marLeft w:val="0"/>
      <w:marRight w:val="0"/>
      <w:marTop w:val="0"/>
      <w:marBottom w:val="0"/>
      <w:divBdr>
        <w:top w:val="none" w:sz="0" w:space="0" w:color="auto"/>
        <w:left w:val="none" w:sz="0" w:space="0" w:color="auto"/>
        <w:bottom w:val="none" w:sz="0" w:space="0" w:color="auto"/>
        <w:right w:val="none" w:sz="0" w:space="0" w:color="auto"/>
      </w:divBdr>
    </w:div>
    <w:div w:id="1958170696">
      <w:bodyDiv w:val="1"/>
      <w:marLeft w:val="0"/>
      <w:marRight w:val="0"/>
      <w:marTop w:val="0"/>
      <w:marBottom w:val="0"/>
      <w:divBdr>
        <w:top w:val="none" w:sz="0" w:space="0" w:color="auto"/>
        <w:left w:val="none" w:sz="0" w:space="0" w:color="auto"/>
        <w:bottom w:val="none" w:sz="0" w:space="0" w:color="auto"/>
        <w:right w:val="none" w:sz="0" w:space="0" w:color="auto"/>
      </w:divBdr>
    </w:div>
    <w:div w:id="1959137220">
      <w:bodyDiv w:val="1"/>
      <w:marLeft w:val="0"/>
      <w:marRight w:val="0"/>
      <w:marTop w:val="0"/>
      <w:marBottom w:val="0"/>
      <w:divBdr>
        <w:top w:val="none" w:sz="0" w:space="0" w:color="auto"/>
        <w:left w:val="none" w:sz="0" w:space="0" w:color="auto"/>
        <w:bottom w:val="none" w:sz="0" w:space="0" w:color="auto"/>
        <w:right w:val="none" w:sz="0" w:space="0" w:color="auto"/>
      </w:divBdr>
    </w:div>
    <w:div w:id="1983608407">
      <w:bodyDiv w:val="1"/>
      <w:marLeft w:val="0"/>
      <w:marRight w:val="0"/>
      <w:marTop w:val="0"/>
      <w:marBottom w:val="0"/>
      <w:divBdr>
        <w:top w:val="none" w:sz="0" w:space="0" w:color="auto"/>
        <w:left w:val="none" w:sz="0" w:space="0" w:color="auto"/>
        <w:bottom w:val="none" w:sz="0" w:space="0" w:color="auto"/>
        <w:right w:val="none" w:sz="0" w:space="0" w:color="auto"/>
      </w:divBdr>
    </w:div>
    <w:div w:id="1993827253">
      <w:bodyDiv w:val="1"/>
      <w:marLeft w:val="0"/>
      <w:marRight w:val="0"/>
      <w:marTop w:val="0"/>
      <w:marBottom w:val="0"/>
      <w:divBdr>
        <w:top w:val="none" w:sz="0" w:space="0" w:color="auto"/>
        <w:left w:val="none" w:sz="0" w:space="0" w:color="auto"/>
        <w:bottom w:val="none" w:sz="0" w:space="0" w:color="auto"/>
        <w:right w:val="none" w:sz="0" w:space="0" w:color="auto"/>
      </w:divBdr>
    </w:div>
    <w:div w:id="2005627129">
      <w:bodyDiv w:val="1"/>
      <w:marLeft w:val="0"/>
      <w:marRight w:val="0"/>
      <w:marTop w:val="0"/>
      <w:marBottom w:val="0"/>
      <w:divBdr>
        <w:top w:val="none" w:sz="0" w:space="0" w:color="auto"/>
        <w:left w:val="none" w:sz="0" w:space="0" w:color="auto"/>
        <w:bottom w:val="none" w:sz="0" w:space="0" w:color="auto"/>
        <w:right w:val="none" w:sz="0" w:space="0" w:color="auto"/>
      </w:divBdr>
    </w:div>
    <w:div w:id="2007508844">
      <w:bodyDiv w:val="1"/>
      <w:marLeft w:val="0"/>
      <w:marRight w:val="0"/>
      <w:marTop w:val="0"/>
      <w:marBottom w:val="0"/>
      <w:divBdr>
        <w:top w:val="none" w:sz="0" w:space="0" w:color="auto"/>
        <w:left w:val="none" w:sz="0" w:space="0" w:color="auto"/>
        <w:bottom w:val="none" w:sz="0" w:space="0" w:color="auto"/>
        <w:right w:val="none" w:sz="0" w:space="0" w:color="auto"/>
      </w:divBdr>
    </w:div>
    <w:div w:id="2014136869">
      <w:bodyDiv w:val="1"/>
      <w:marLeft w:val="0"/>
      <w:marRight w:val="0"/>
      <w:marTop w:val="0"/>
      <w:marBottom w:val="0"/>
      <w:divBdr>
        <w:top w:val="none" w:sz="0" w:space="0" w:color="auto"/>
        <w:left w:val="none" w:sz="0" w:space="0" w:color="auto"/>
        <w:bottom w:val="none" w:sz="0" w:space="0" w:color="auto"/>
        <w:right w:val="none" w:sz="0" w:space="0" w:color="auto"/>
      </w:divBdr>
    </w:div>
    <w:div w:id="2035841633">
      <w:bodyDiv w:val="1"/>
      <w:marLeft w:val="0"/>
      <w:marRight w:val="0"/>
      <w:marTop w:val="0"/>
      <w:marBottom w:val="0"/>
      <w:divBdr>
        <w:top w:val="none" w:sz="0" w:space="0" w:color="auto"/>
        <w:left w:val="none" w:sz="0" w:space="0" w:color="auto"/>
        <w:bottom w:val="none" w:sz="0" w:space="0" w:color="auto"/>
        <w:right w:val="none" w:sz="0" w:space="0" w:color="auto"/>
      </w:divBdr>
    </w:div>
    <w:div w:id="2037808335">
      <w:bodyDiv w:val="1"/>
      <w:marLeft w:val="0"/>
      <w:marRight w:val="0"/>
      <w:marTop w:val="0"/>
      <w:marBottom w:val="0"/>
      <w:divBdr>
        <w:top w:val="none" w:sz="0" w:space="0" w:color="auto"/>
        <w:left w:val="none" w:sz="0" w:space="0" w:color="auto"/>
        <w:bottom w:val="none" w:sz="0" w:space="0" w:color="auto"/>
        <w:right w:val="none" w:sz="0" w:space="0" w:color="auto"/>
      </w:divBdr>
    </w:div>
    <w:div w:id="2038921459">
      <w:bodyDiv w:val="1"/>
      <w:marLeft w:val="0"/>
      <w:marRight w:val="0"/>
      <w:marTop w:val="0"/>
      <w:marBottom w:val="0"/>
      <w:divBdr>
        <w:top w:val="none" w:sz="0" w:space="0" w:color="auto"/>
        <w:left w:val="none" w:sz="0" w:space="0" w:color="auto"/>
        <w:bottom w:val="none" w:sz="0" w:space="0" w:color="auto"/>
        <w:right w:val="none" w:sz="0" w:space="0" w:color="auto"/>
      </w:divBdr>
    </w:div>
    <w:div w:id="2049334369">
      <w:bodyDiv w:val="1"/>
      <w:marLeft w:val="0"/>
      <w:marRight w:val="0"/>
      <w:marTop w:val="0"/>
      <w:marBottom w:val="0"/>
      <w:divBdr>
        <w:top w:val="none" w:sz="0" w:space="0" w:color="auto"/>
        <w:left w:val="none" w:sz="0" w:space="0" w:color="auto"/>
        <w:bottom w:val="none" w:sz="0" w:space="0" w:color="auto"/>
        <w:right w:val="none" w:sz="0" w:space="0" w:color="auto"/>
      </w:divBdr>
    </w:div>
    <w:div w:id="2112433786">
      <w:bodyDiv w:val="1"/>
      <w:marLeft w:val="0"/>
      <w:marRight w:val="0"/>
      <w:marTop w:val="0"/>
      <w:marBottom w:val="0"/>
      <w:divBdr>
        <w:top w:val="none" w:sz="0" w:space="0" w:color="auto"/>
        <w:left w:val="none" w:sz="0" w:space="0" w:color="auto"/>
        <w:bottom w:val="none" w:sz="0" w:space="0" w:color="auto"/>
        <w:right w:val="none" w:sz="0" w:space="0" w:color="auto"/>
      </w:divBdr>
    </w:div>
    <w:div w:id="2112502761">
      <w:bodyDiv w:val="1"/>
      <w:marLeft w:val="0"/>
      <w:marRight w:val="0"/>
      <w:marTop w:val="0"/>
      <w:marBottom w:val="0"/>
      <w:divBdr>
        <w:top w:val="none" w:sz="0" w:space="0" w:color="auto"/>
        <w:left w:val="none" w:sz="0" w:space="0" w:color="auto"/>
        <w:bottom w:val="none" w:sz="0" w:space="0" w:color="auto"/>
        <w:right w:val="none" w:sz="0" w:space="0" w:color="auto"/>
      </w:divBdr>
    </w:div>
    <w:div w:id="2112774670">
      <w:bodyDiv w:val="1"/>
      <w:marLeft w:val="0"/>
      <w:marRight w:val="0"/>
      <w:marTop w:val="0"/>
      <w:marBottom w:val="0"/>
      <w:divBdr>
        <w:top w:val="none" w:sz="0" w:space="0" w:color="auto"/>
        <w:left w:val="none" w:sz="0" w:space="0" w:color="auto"/>
        <w:bottom w:val="none" w:sz="0" w:space="0" w:color="auto"/>
        <w:right w:val="none" w:sz="0" w:space="0" w:color="auto"/>
      </w:divBdr>
    </w:div>
    <w:div w:id="2113891748">
      <w:bodyDiv w:val="1"/>
      <w:marLeft w:val="0"/>
      <w:marRight w:val="0"/>
      <w:marTop w:val="0"/>
      <w:marBottom w:val="0"/>
      <w:divBdr>
        <w:top w:val="none" w:sz="0" w:space="0" w:color="auto"/>
        <w:left w:val="none" w:sz="0" w:space="0" w:color="auto"/>
        <w:bottom w:val="none" w:sz="0" w:space="0" w:color="auto"/>
        <w:right w:val="none" w:sz="0" w:space="0" w:color="auto"/>
      </w:divBdr>
    </w:div>
    <w:div w:id="2116099633">
      <w:bodyDiv w:val="1"/>
      <w:marLeft w:val="0"/>
      <w:marRight w:val="0"/>
      <w:marTop w:val="0"/>
      <w:marBottom w:val="0"/>
      <w:divBdr>
        <w:top w:val="none" w:sz="0" w:space="0" w:color="auto"/>
        <w:left w:val="none" w:sz="0" w:space="0" w:color="auto"/>
        <w:bottom w:val="none" w:sz="0" w:space="0" w:color="auto"/>
        <w:right w:val="none" w:sz="0" w:space="0" w:color="auto"/>
      </w:divBdr>
    </w:div>
    <w:div w:id="2119837810">
      <w:bodyDiv w:val="1"/>
      <w:marLeft w:val="0"/>
      <w:marRight w:val="0"/>
      <w:marTop w:val="0"/>
      <w:marBottom w:val="0"/>
      <w:divBdr>
        <w:top w:val="none" w:sz="0" w:space="0" w:color="auto"/>
        <w:left w:val="none" w:sz="0" w:space="0" w:color="auto"/>
        <w:bottom w:val="none" w:sz="0" w:space="0" w:color="auto"/>
        <w:right w:val="none" w:sz="0" w:space="0" w:color="auto"/>
      </w:divBdr>
    </w:div>
    <w:div w:id="212284282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www.gamblingcommission.gov.uk/public-and-players/safer-gambling" TargetMode="External"/><Relationship Id="rId21" Type="http://schemas.microsoft.com/office/2007/relationships/diagramDrawing" Target="diagrams/drawing2.xml"/><Relationship Id="rId34" Type="http://schemas.openxmlformats.org/officeDocument/2006/relationships/hyperlink" Target="https://doi.org/10.1108/02683940410526082" TargetMode="Externa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theguardian.com/society/2022/jul/14/dismay-as-uk-gambling-reform-white-paper-shelved-for-fourth-time" TargetMode="External"/><Relationship Id="rId33" Type="http://schemas.openxmlformats.org/officeDocument/2006/relationships/hyperlink" Target="https://doi.org/10.1016/j.ijhm.2013.06.007"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doi.org/10.1016/j.jrp.2007.01.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librarysearch.uwtsd.ac.uk/openurl/44WHELF_UWTSD/44WHELF_UWTSD:44WHELF_UWTSD_VU1?rft.atitle=Long+hours+driving+record+numbers+of+NHS+staff+to+quit&amp;rft.au=Campbell%252C+Denis&amp;rft.jtitle=The+Observer&amp;rft.date=2019-02-17&amp;rft.volume=&amp;rft.issue=&amp;rft.spage=25&amp;rft.issn=00297712" TargetMode="External"/><Relationship Id="rId32" Type="http://schemas.openxmlformats.org/officeDocument/2006/relationships/hyperlink" Target="https://doi.org/10.1016/j.jretconser.2016.08.011"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yperlink" Target="https://www.proquest.com/newspapers/long-hours-driving-record-numbers-nhs-staff-quit/docview/2182337811/se-2?accountid=130472" TargetMode="External"/><Relationship Id="rId28" Type="http://schemas.openxmlformats.org/officeDocument/2006/relationships/hyperlink" Target="https://doi.org/10.1016/j.ijhm.2007.07.019"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2.xml"/><Relationship Id="rId31" Type="http://schemas.openxmlformats.org/officeDocument/2006/relationships/hyperlink" Target="https://www.proquest.com/scholarly-journals/emotional-intelligence/docview/211813911/se-2?accountid=1304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yperlink" Target="https://infoweb-newsbank-com.ezproxy.uwtsd.ac.uk/apps/news/document-view?p=UKNB&amp;docref=news/18BF34CA1CB13318" TargetMode="External"/><Relationship Id="rId27" Type="http://schemas.openxmlformats.org/officeDocument/2006/relationships/hyperlink" Target="http://dx.doi.org.ezproxy.uwtsd.ac.uk/10.1017/S0140525X16001631" TargetMode="External"/><Relationship Id="rId30" Type="http://schemas.openxmlformats.org/officeDocument/2006/relationships/hyperlink" Target="https://doi-org.ezproxy.uwtsd.ac.uk/10.1016/j.paid.2014.01.021"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23E9AF-93AD-433C-8846-21F8F38AE3C9}" type="doc">
      <dgm:prSet loTypeId="urn:microsoft.com/office/officeart/2011/layout/CircleProcess" loCatId="process" qsTypeId="urn:microsoft.com/office/officeart/2005/8/quickstyle/simple1" qsCatId="simple" csTypeId="urn:microsoft.com/office/officeart/2005/8/colors/accent1_2" csCatId="accent1" phldr="1"/>
      <dgm:spPr/>
    </dgm:pt>
    <dgm:pt modelId="{DC68478E-8683-4FF4-A68A-377D389091A1}">
      <dgm:prSet phldrT="[Text]"/>
      <dgm:spPr/>
      <dgm:t>
        <a:bodyPr/>
        <a:lstStyle/>
        <a:p>
          <a:r>
            <a:rPr lang="en-GB"/>
            <a:t>Self-Awareness</a:t>
          </a:r>
        </a:p>
      </dgm:t>
    </dgm:pt>
    <dgm:pt modelId="{B0A00638-9E45-420F-8C17-EDC18959CE43}" type="parTrans" cxnId="{BD139B53-4BF5-4A1B-91BD-71CA67F4DB52}">
      <dgm:prSet/>
      <dgm:spPr/>
      <dgm:t>
        <a:bodyPr/>
        <a:lstStyle/>
        <a:p>
          <a:endParaRPr lang="en-GB"/>
        </a:p>
      </dgm:t>
    </dgm:pt>
    <dgm:pt modelId="{F19BDD94-4CCF-40AE-8B09-919B18354A70}" type="sibTrans" cxnId="{BD139B53-4BF5-4A1B-91BD-71CA67F4DB52}">
      <dgm:prSet/>
      <dgm:spPr/>
      <dgm:t>
        <a:bodyPr/>
        <a:lstStyle/>
        <a:p>
          <a:endParaRPr lang="en-GB"/>
        </a:p>
      </dgm:t>
    </dgm:pt>
    <dgm:pt modelId="{1A78B989-26B4-4223-9298-31AD5C66809B}">
      <dgm:prSet phldrT="[Text]"/>
      <dgm:spPr/>
      <dgm:t>
        <a:bodyPr/>
        <a:lstStyle/>
        <a:p>
          <a:r>
            <a:rPr lang="en-GB"/>
            <a:t>Self-Regulation</a:t>
          </a:r>
        </a:p>
      </dgm:t>
    </dgm:pt>
    <dgm:pt modelId="{0D0EEDB7-B76F-487D-A1B1-D5872914BE8D}" type="parTrans" cxnId="{6F52B0E1-4328-4C27-AB23-52E94F24CCF8}">
      <dgm:prSet/>
      <dgm:spPr/>
      <dgm:t>
        <a:bodyPr/>
        <a:lstStyle/>
        <a:p>
          <a:endParaRPr lang="en-GB"/>
        </a:p>
      </dgm:t>
    </dgm:pt>
    <dgm:pt modelId="{13F2731F-604D-4C9D-BA5D-99D38ED836D0}" type="sibTrans" cxnId="{6F52B0E1-4328-4C27-AB23-52E94F24CCF8}">
      <dgm:prSet/>
      <dgm:spPr/>
      <dgm:t>
        <a:bodyPr/>
        <a:lstStyle/>
        <a:p>
          <a:endParaRPr lang="en-GB"/>
        </a:p>
      </dgm:t>
    </dgm:pt>
    <dgm:pt modelId="{1697CE83-575F-42AE-A870-DA272E4108C9}">
      <dgm:prSet phldrT="[Text]"/>
      <dgm:spPr/>
      <dgm:t>
        <a:bodyPr/>
        <a:lstStyle/>
        <a:p>
          <a:r>
            <a:rPr lang="en-GB"/>
            <a:t>Self-Motivation</a:t>
          </a:r>
        </a:p>
      </dgm:t>
    </dgm:pt>
    <dgm:pt modelId="{03AF6617-5ED3-4EB2-9315-BB85E85C23D0}" type="parTrans" cxnId="{9B817583-9B92-48E2-82B4-F8C0CA0AFD21}">
      <dgm:prSet/>
      <dgm:spPr/>
      <dgm:t>
        <a:bodyPr/>
        <a:lstStyle/>
        <a:p>
          <a:endParaRPr lang="en-GB"/>
        </a:p>
      </dgm:t>
    </dgm:pt>
    <dgm:pt modelId="{E836C255-2815-4CBF-921D-BA2C0C51DB70}" type="sibTrans" cxnId="{9B817583-9B92-48E2-82B4-F8C0CA0AFD21}">
      <dgm:prSet/>
      <dgm:spPr/>
      <dgm:t>
        <a:bodyPr/>
        <a:lstStyle/>
        <a:p>
          <a:endParaRPr lang="en-GB"/>
        </a:p>
      </dgm:t>
    </dgm:pt>
    <dgm:pt modelId="{BA400196-601A-429C-8E4B-7D8D58E7A195}">
      <dgm:prSet phldrT="[Text]"/>
      <dgm:spPr/>
      <dgm:t>
        <a:bodyPr/>
        <a:lstStyle/>
        <a:p>
          <a:r>
            <a:rPr lang="en-GB"/>
            <a:t>Empathy</a:t>
          </a:r>
        </a:p>
      </dgm:t>
    </dgm:pt>
    <dgm:pt modelId="{F6D24A55-307E-408E-A4B6-EDB554A75423}" type="parTrans" cxnId="{567E47BC-33DF-4D6D-AF81-0786667BC483}">
      <dgm:prSet/>
      <dgm:spPr/>
      <dgm:t>
        <a:bodyPr/>
        <a:lstStyle/>
        <a:p>
          <a:endParaRPr lang="en-GB"/>
        </a:p>
      </dgm:t>
    </dgm:pt>
    <dgm:pt modelId="{22C461BE-367F-45B3-BCCD-320F48E14B1F}" type="sibTrans" cxnId="{567E47BC-33DF-4D6D-AF81-0786667BC483}">
      <dgm:prSet/>
      <dgm:spPr/>
      <dgm:t>
        <a:bodyPr/>
        <a:lstStyle/>
        <a:p>
          <a:endParaRPr lang="en-GB"/>
        </a:p>
      </dgm:t>
    </dgm:pt>
    <dgm:pt modelId="{E0838351-90A6-4F46-B10F-4B45B1080C80}">
      <dgm:prSet phldrT="[Text]"/>
      <dgm:spPr/>
      <dgm:t>
        <a:bodyPr/>
        <a:lstStyle/>
        <a:p>
          <a:r>
            <a:rPr lang="en-GB"/>
            <a:t>Interpersonal Relationships</a:t>
          </a:r>
        </a:p>
      </dgm:t>
    </dgm:pt>
    <dgm:pt modelId="{503AF420-D3E1-419D-8198-E5D8AC057CEB}" type="parTrans" cxnId="{261D490D-9F67-4ADE-8A43-0E2AB2D9DB12}">
      <dgm:prSet/>
      <dgm:spPr/>
      <dgm:t>
        <a:bodyPr/>
        <a:lstStyle/>
        <a:p>
          <a:endParaRPr lang="en-GB"/>
        </a:p>
      </dgm:t>
    </dgm:pt>
    <dgm:pt modelId="{CC3F4617-58B5-4121-AEC8-F24E4C09E8EF}" type="sibTrans" cxnId="{261D490D-9F67-4ADE-8A43-0E2AB2D9DB12}">
      <dgm:prSet/>
      <dgm:spPr/>
      <dgm:t>
        <a:bodyPr/>
        <a:lstStyle/>
        <a:p>
          <a:endParaRPr lang="en-GB"/>
        </a:p>
      </dgm:t>
    </dgm:pt>
    <dgm:pt modelId="{84FAB2F1-057A-4B8C-A55F-76303B719EF2}" type="pres">
      <dgm:prSet presAssocID="{3D23E9AF-93AD-433C-8846-21F8F38AE3C9}" presName="Name0" presStyleCnt="0">
        <dgm:presLayoutVars>
          <dgm:chMax val="11"/>
          <dgm:chPref val="11"/>
          <dgm:dir/>
          <dgm:resizeHandles/>
        </dgm:presLayoutVars>
      </dgm:prSet>
      <dgm:spPr/>
    </dgm:pt>
    <dgm:pt modelId="{D76DD0F3-53F5-4968-8138-59BFE26F2007}" type="pres">
      <dgm:prSet presAssocID="{E0838351-90A6-4F46-B10F-4B45B1080C80}" presName="Accent5" presStyleCnt="0"/>
      <dgm:spPr/>
    </dgm:pt>
    <dgm:pt modelId="{0ECC07C3-EC29-42B1-A571-3EDC622C9A8C}" type="pres">
      <dgm:prSet presAssocID="{E0838351-90A6-4F46-B10F-4B45B1080C80}" presName="Accent" presStyleLbl="node1" presStyleIdx="0" presStyleCnt="5"/>
      <dgm:spPr/>
    </dgm:pt>
    <dgm:pt modelId="{101D886A-70A4-495A-8C76-66D5CF52EF5A}" type="pres">
      <dgm:prSet presAssocID="{E0838351-90A6-4F46-B10F-4B45B1080C80}" presName="ParentBackground5" presStyleCnt="0"/>
      <dgm:spPr/>
    </dgm:pt>
    <dgm:pt modelId="{2940935D-FE84-48AB-997A-EE9DC611A9CE}" type="pres">
      <dgm:prSet presAssocID="{E0838351-90A6-4F46-B10F-4B45B1080C80}" presName="ParentBackground" presStyleLbl="fgAcc1" presStyleIdx="0" presStyleCnt="5"/>
      <dgm:spPr/>
    </dgm:pt>
    <dgm:pt modelId="{6093A275-C0D7-42BC-AE8C-F41BA279F81B}" type="pres">
      <dgm:prSet presAssocID="{E0838351-90A6-4F46-B10F-4B45B1080C80}" presName="Parent5" presStyleLbl="revTx" presStyleIdx="0" presStyleCnt="0">
        <dgm:presLayoutVars>
          <dgm:chMax val="1"/>
          <dgm:chPref val="1"/>
          <dgm:bulletEnabled val="1"/>
        </dgm:presLayoutVars>
      </dgm:prSet>
      <dgm:spPr/>
    </dgm:pt>
    <dgm:pt modelId="{0EC3816D-E13D-421D-9F9D-ABDC903E3D6B}" type="pres">
      <dgm:prSet presAssocID="{BA400196-601A-429C-8E4B-7D8D58E7A195}" presName="Accent4" presStyleCnt="0"/>
      <dgm:spPr/>
    </dgm:pt>
    <dgm:pt modelId="{BF18D2EB-A170-4805-B44D-97039AFFCDEE}" type="pres">
      <dgm:prSet presAssocID="{BA400196-601A-429C-8E4B-7D8D58E7A195}" presName="Accent" presStyleLbl="node1" presStyleIdx="1" presStyleCnt="5"/>
      <dgm:spPr/>
    </dgm:pt>
    <dgm:pt modelId="{02112FDB-C198-4EBF-B3A9-48E142546BB3}" type="pres">
      <dgm:prSet presAssocID="{BA400196-601A-429C-8E4B-7D8D58E7A195}" presName="ParentBackground4" presStyleCnt="0"/>
      <dgm:spPr/>
    </dgm:pt>
    <dgm:pt modelId="{16AF4190-534A-4467-8F86-916ECE9988BB}" type="pres">
      <dgm:prSet presAssocID="{BA400196-601A-429C-8E4B-7D8D58E7A195}" presName="ParentBackground" presStyleLbl="fgAcc1" presStyleIdx="1" presStyleCnt="5"/>
      <dgm:spPr/>
    </dgm:pt>
    <dgm:pt modelId="{D7C48FDD-445E-448C-8F06-983ED9FD4268}" type="pres">
      <dgm:prSet presAssocID="{BA400196-601A-429C-8E4B-7D8D58E7A195}" presName="Parent4" presStyleLbl="revTx" presStyleIdx="0" presStyleCnt="0">
        <dgm:presLayoutVars>
          <dgm:chMax val="1"/>
          <dgm:chPref val="1"/>
          <dgm:bulletEnabled val="1"/>
        </dgm:presLayoutVars>
      </dgm:prSet>
      <dgm:spPr/>
    </dgm:pt>
    <dgm:pt modelId="{173CF1FA-A8DA-447C-BFCE-D961C7541181}" type="pres">
      <dgm:prSet presAssocID="{1697CE83-575F-42AE-A870-DA272E4108C9}" presName="Accent3" presStyleCnt="0"/>
      <dgm:spPr/>
    </dgm:pt>
    <dgm:pt modelId="{57F13328-3F38-4E64-91C7-C59971667295}" type="pres">
      <dgm:prSet presAssocID="{1697CE83-575F-42AE-A870-DA272E4108C9}" presName="Accent" presStyleLbl="node1" presStyleIdx="2" presStyleCnt="5"/>
      <dgm:spPr/>
    </dgm:pt>
    <dgm:pt modelId="{1DC19C0B-0188-4373-AFEA-BB2EE4EFC63D}" type="pres">
      <dgm:prSet presAssocID="{1697CE83-575F-42AE-A870-DA272E4108C9}" presName="ParentBackground3" presStyleCnt="0"/>
      <dgm:spPr/>
    </dgm:pt>
    <dgm:pt modelId="{CCF818E3-DA53-42D2-ACF1-7D8F7472C45F}" type="pres">
      <dgm:prSet presAssocID="{1697CE83-575F-42AE-A870-DA272E4108C9}" presName="ParentBackground" presStyleLbl="fgAcc1" presStyleIdx="2" presStyleCnt="5"/>
      <dgm:spPr/>
    </dgm:pt>
    <dgm:pt modelId="{F044A17F-F159-45C7-8BC6-B37059134325}" type="pres">
      <dgm:prSet presAssocID="{1697CE83-575F-42AE-A870-DA272E4108C9}" presName="Parent3" presStyleLbl="revTx" presStyleIdx="0" presStyleCnt="0">
        <dgm:presLayoutVars>
          <dgm:chMax val="1"/>
          <dgm:chPref val="1"/>
          <dgm:bulletEnabled val="1"/>
        </dgm:presLayoutVars>
      </dgm:prSet>
      <dgm:spPr/>
    </dgm:pt>
    <dgm:pt modelId="{BF3D138C-388F-4E8A-96D7-A6DA640C2CA6}" type="pres">
      <dgm:prSet presAssocID="{1A78B989-26B4-4223-9298-31AD5C66809B}" presName="Accent2" presStyleCnt="0"/>
      <dgm:spPr/>
    </dgm:pt>
    <dgm:pt modelId="{D9DB1AA1-61B0-4A9C-BBEF-9B9C53624F6A}" type="pres">
      <dgm:prSet presAssocID="{1A78B989-26B4-4223-9298-31AD5C66809B}" presName="Accent" presStyleLbl="node1" presStyleIdx="3" presStyleCnt="5"/>
      <dgm:spPr/>
    </dgm:pt>
    <dgm:pt modelId="{88475BD8-FA2A-4C3C-9F89-6E3FA7D0DD09}" type="pres">
      <dgm:prSet presAssocID="{1A78B989-26B4-4223-9298-31AD5C66809B}" presName="ParentBackground2" presStyleCnt="0"/>
      <dgm:spPr/>
    </dgm:pt>
    <dgm:pt modelId="{C2ED9424-805A-4906-8E78-F7E264836DA3}" type="pres">
      <dgm:prSet presAssocID="{1A78B989-26B4-4223-9298-31AD5C66809B}" presName="ParentBackground" presStyleLbl="fgAcc1" presStyleIdx="3" presStyleCnt="5"/>
      <dgm:spPr/>
    </dgm:pt>
    <dgm:pt modelId="{BFD45919-19D7-4029-9DF9-23FE2F958370}" type="pres">
      <dgm:prSet presAssocID="{1A78B989-26B4-4223-9298-31AD5C66809B}" presName="Parent2" presStyleLbl="revTx" presStyleIdx="0" presStyleCnt="0">
        <dgm:presLayoutVars>
          <dgm:chMax val="1"/>
          <dgm:chPref val="1"/>
          <dgm:bulletEnabled val="1"/>
        </dgm:presLayoutVars>
      </dgm:prSet>
      <dgm:spPr/>
    </dgm:pt>
    <dgm:pt modelId="{F9EAE3B8-7154-408B-BC2E-E2C6E7B5C4A4}" type="pres">
      <dgm:prSet presAssocID="{DC68478E-8683-4FF4-A68A-377D389091A1}" presName="Accent1" presStyleCnt="0"/>
      <dgm:spPr/>
    </dgm:pt>
    <dgm:pt modelId="{AFA8001B-456F-4A95-AFDB-E9910543E418}" type="pres">
      <dgm:prSet presAssocID="{DC68478E-8683-4FF4-A68A-377D389091A1}" presName="Accent" presStyleLbl="node1" presStyleIdx="4" presStyleCnt="5"/>
      <dgm:spPr/>
    </dgm:pt>
    <dgm:pt modelId="{753CE1C0-C215-4CE7-9DDF-C8159962FABF}" type="pres">
      <dgm:prSet presAssocID="{DC68478E-8683-4FF4-A68A-377D389091A1}" presName="ParentBackground1" presStyleCnt="0"/>
      <dgm:spPr/>
    </dgm:pt>
    <dgm:pt modelId="{26371589-69ED-405C-8FB1-BFC85FBD485E}" type="pres">
      <dgm:prSet presAssocID="{DC68478E-8683-4FF4-A68A-377D389091A1}" presName="ParentBackground" presStyleLbl="fgAcc1" presStyleIdx="4" presStyleCnt="5"/>
      <dgm:spPr/>
    </dgm:pt>
    <dgm:pt modelId="{2AEE68AB-8202-40B4-91DB-6E7561E00A26}" type="pres">
      <dgm:prSet presAssocID="{DC68478E-8683-4FF4-A68A-377D389091A1}" presName="Parent1" presStyleLbl="revTx" presStyleIdx="0" presStyleCnt="0">
        <dgm:presLayoutVars>
          <dgm:chMax val="1"/>
          <dgm:chPref val="1"/>
          <dgm:bulletEnabled val="1"/>
        </dgm:presLayoutVars>
      </dgm:prSet>
      <dgm:spPr/>
    </dgm:pt>
  </dgm:ptLst>
  <dgm:cxnLst>
    <dgm:cxn modelId="{261D490D-9F67-4ADE-8A43-0E2AB2D9DB12}" srcId="{3D23E9AF-93AD-433C-8846-21F8F38AE3C9}" destId="{E0838351-90A6-4F46-B10F-4B45B1080C80}" srcOrd="4" destOrd="0" parTransId="{503AF420-D3E1-419D-8198-E5D8AC057CEB}" sibTransId="{CC3F4617-58B5-4121-AEC8-F24E4C09E8EF}"/>
    <dgm:cxn modelId="{897F9416-C399-4135-8CC8-92C5AF03C2D3}" type="presOf" srcId="{E0838351-90A6-4F46-B10F-4B45B1080C80}" destId="{2940935D-FE84-48AB-997A-EE9DC611A9CE}" srcOrd="0" destOrd="0" presId="urn:microsoft.com/office/officeart/2011/layout/CircleProcess"/>
    <dgm:cxn modelId="{EC46143B-6A24-482D-9210-B70E0AC41542}" type="presOf" srcId="{1A78B989-26B4-4223-9298-31AD5C66809B}" destId="{BFD45919-19D7-4029-9DF9-23FE2F958370}" srcOrd="1" destOrd="0" presId="urn:microsoft.com/office/officeart/2011/layout/CircleProcess"/>
    <dgm:cxn modelId="{29DD445F-D026-4ED3-A12A-5DCF19DDACBF}" type="presOf" srcId="{3D23E9AF-93AD-433C-8846-21F8F38AE3C9}" destId="{84FAB2F1-057A-4B8C-A55F-76303B719EF2}" srcOrd="0" destOrd="0" presId="urn:microsoft.com/office/officeart/2011/layout/CircleProcess"/>
    <dgm:cxn modelId="{6C795867-BC78-4C86-A7FC-A791E452CC77}" type="presOf" srcId="{DC68478E-8683-4FF4-A68A-377D389091A1}" destId="{2AEE68AB-8202-40B4-91DB-6E7561E00A26}" srcOrd="1" destOrd="0" presId="urn:microsoft.com/office/officeart/2011/layout/CircleProcess"/>
    <dgm:cxn modelId="{8FD38D51-FEE5-4C62-AD58-8A6CBD57FB65}" type="presOf" srcId="{1697CE83-575F-42AE-A870-DA272E4108C9}" destId="{CCF818E3-DA53-42D2-ACF1-7D8F7472C45F}" srcOrd="0" destOrd="0" presId="urn:microsoft.com/office/officeart/2011/layout/CircleProcess"/>
    <dgm:cxn modelId="{BD139B53-4BF5-4A1B-91BD-71CA67F4DB52}" srcId="{3D23E9AF-93AD-433C-8846-21F8F38AE3C9}" destId="{DC68478E-8683-4FF4-A68A-377D389091A1}" srcOrd="0" destOrd="0" parTransId="{B0A00638-9E45-420F-8C17-EDC18959CE43}" sibTransId="{F19BDD94-4CCF-40AE-8B09-919B18354A70}"/>
    <dgm:cxn modelId="{9B817583-9B92-48E2-82B4-F8C0CA0AFD21}" srcId="{3D23E9AF-93AD-433C-8846-21F8F38AE3C9}" destId="{1697CE83-575F-42AE-A870-DA272E4108C9}" srcOrd="2" destOrd="0" parTransId="{03AF6617-5ED3-4EB2-9315-BB85E85C23D0}" sibTransId="{E836C255-2815-4CBF-921D-BA2C0C51DB70}"/>
    <dgm:cxn modelId="{CE578C9C-C2FF-40AC-B9EA-5638E3E25FC7}" type="presOf" srcId="{BA400196-601A-429C-8E4B-7D8D58E7A195}" destId="{D7C48FDD-445E-448C-8F06-983ED9FD4268}" srcOrd="1" destOrd="0" presId="urn:microsoft.com/office/officeart/2011/layout/CircleProcess"/>
    <dgm:cxn modelId="{567E47BC-33DF-4D6D-AF81-0786667BC483}" srcId="{3D23E9AF-93AD-433C-8846-21F8F38AE3C9}" destId="{BA400196-601A-429C-8E4B-7D8D58E7A195}" srcOrd="3" destOrd="0" parTransId="{F6D24A55-307E-408E-A4B6-EDB554A75423}" sibTransId="{22C461BE-367F-45B3-BCCD-320F48E14B1F}"/>
    <dgm:cxn modelId="{E10C3FC7-401D-4FE6-87E8-88F8834713E3}" type="presOf" srcId="{E0838351-90A6-4F46-B10F-4B45B1080C80}" destId="{6093A275-C0D7-42BC-AE8C-F41BA279F81B}" srcOrd="1" destOrd="0" presId="urn:microsoft.com/office/officeart/2011/layout/CircleProcess"/>
    <dgm:cxn modelId="{6F52B0E1-4328-4C27-AB23-52E94F24CCF8}" srcId="{3D23E9AF-93AD-433C-8846-21F8F38AE3C9}" destId="{1A78B989-26B4-4223-9298-31AD5C66809B}" srcOrd="1" destOrd="0" parTransId="{0D0EEDB7-B76F-487D-A1B1-D5872914BE8D}" sibTransId="{13F2731F-604D-4C9D-BA5D-99D38ED836D0}"/>
    <dgm:cxn modelId="{8E2C05EB-8793-4099-ADE4-7D87F13FF853}" type="presOf" srcId="{1A78B989-26B4-4223-9298-31AD5C66809B}" destId="{C2ED9424-805A-4906-8E78-F7E264836DA3}" srcOrd="0" destOrd="0" presId="urn:microsoft.com/office/officeart/2011/layout/CircleProcess"/>
    <dgm:cxn modelId="{C8A73FF0-581E-4106-A6B6-D46EA51D232C}" type="presOf" srcId="{1697CE83-575F-42AE-A870-DA272E4108C9}" destId="{F044A17F-F159-45C7-8BC6-B37059134325}" srcOrd="1" destOrd="0" presId="urn:microsoft.com/office/officeart/2011/layout/CircleProcess"/>
    <dgm:cxn modelId="{8A0C79FA-122E-47AC-83CA-4186281DBDEE}" type="presOf" srcId="{DC68478E-8683-4FF4-A68A-377D389091A1}" destId="{26371589-69ED-405C-8FB1-BFC85FBD485E}" srcOrd="0" destOrd="0" presId="urn:microsoft.com/office/officeart/2011/layout/CircleProcess"/>
    <dgm:cxn modelId="{4FC914FC-67D0-4C78-B557-7AA9096FA6F2}" type="presOf" srcId="{BA400196-601A-429C-8E4B-7D8D58E7A195}" destId="{16AF4190-534A-4467-8F86-916ECE9988BB}" srcOrd="0" destOrd="0" presId="urn:microsoft.com/office/officeart/2011/layout/CircleProcess"/>
    <dgm:cxn modelId="{46991108-03B3-408A-86B2-F08D8D4BEC9C}" type="presParOf" srcId="{84FAB2F1-057A-4B8C-A55F-76303B719EF2}" destId="{D76DD0F3-53F5-4968-8138-59BFE26F2007}" srcOrd="0" destOrd="0" presId="urn:microsoft.com/office/officeart/2011/layout/CircleProcess"/>
    <dgm:cxn modelId="{E31D7F64-B304-4B9A-B89D-6529D63D6FC7}" type="presParOf" srcId="{D76DD0F3-53F5-4968-8138-59BFE26F2007}" destId="{0ECC07C3-EC29-42B1-A571-3EDC622C9A8C}" srcOrd="0" destOrd="0" presId="urn:microsoft.com/office/officeart/2011/layout/CircleProcess"/>
    <dgm:cxn modelId="{1F5170B6-D23A-476F-8DC2-5E30474B7D1C}" type="presParOf" srcId="{84FAB2F1-057A-4B8C-A55F-76303B719EF2}" destId="{101D886A-70A4-495A-8C76-66D5CF52EF5A}" srcOrd="1" destOrd="0" presId="urn:microsoft.com/office/officeart/2011/layout/CircleProcess"/>
    <dgm:cxn modelId="{6309711D-3787-4631-BFC2-7414C666FBFD}" type="presParOf" srcId="{101D886A-70A4-495A-8C76-66D5CF52EF5A}" destId="{2940935D-FE84-48AB-997A-EE9DC611A9CE}" srcOrd="0" destOrd="0" presId="urn:microsoft.com/office/officeart/2011/layout/CircleProcess"/>
    <dgm:cxn modelId="{4F1CB686-52AF-4843-A3B7-18FCABD42622}" type="presParOf" srcId="{84FAB2F1-057A-4B8C-A55F-76303B719EF2}" destId="{6093A275-C0D7-42BC-AE8C-F41BA279F81B}" srcOrd="2" destOrd="0" presId="urn:microsoft.com/office/officeart/2011/layout/CircleProcess"/>
    <dgm:cxn modelId="{2D5DA00A-9B7F-45E4-B94B-58FDA3FA292C}" type="presParOf" srcId="{84FAB2F1-057A-4B8C-A55F-76303B719EF2}" destId="{0EC3816D-E13D-421D-9F9D-ABDC903E3D6B}" srcOrd="3" destOrd="0" presId="urn:microsoft.com/office/officeart/2011/layout/CircleProcess"/>
    <dgm:cxn modelId="{76896DD2-411F-417B-BC46-52DF49E62796}" type="presParOf" srcId="{0EC3816D-E13D-421D-9F9D-ABDC903E3D6B}" destId="{BF18D2EB-A170-4805-B44D-97039AFFCDEE}" srcOrd="0" destOrd="0" presId="urn:microsoft.com/office/officeart/2011/layout/CircleProcess"/>
    <dgm:cxn modelId="{8CAAEEBF-C3CF-4509-9037-C88DA311AF58}" type="presParOf" srcId="{84FAB2F1-057A-4B8C-A55F-76303B719EF2}" destId="{02112FDB-C198-4EBF-B3A9-48E142546BB3}" srcOrd="4" destOrd="0" presId="urn:microsoft.com/office/officeart/2011/layout/CircleProcess"/>
    <dgm:cxn modelId="{BF71455B-2A2C-4E3D-8D28-937BCCB6E263}" type="presParOf" srcId="{02112FDB-C198-4EBF-B3A9-48E142546BB3}" destId="{16AF4190-534A-4467-8F86-916ECE9988BB}" srcOrd="0" destOrd="0" presId="urn:microsoft.com/office/officeart/2011/layout/CircleProcess"/>
    <dgm:cxn modelId="{50844724-64FA-44D7-84F9-930645962BAA}" type="presParOf" srcId="{84FAB2F1-057A-4B8C-A55F-76303B719EF2}" destId="{D7C48FDD-445E-448C-8F06-983ED9FD4268}" srcOrd="5" destOrd="0" presId="urn:microsoft.com/office/officeart/2011/layout/CircleProcess"/>
    <dgm:cxn modelId="{238A960C-1262-485D-B5AC-F80D88232CA7}" type="presParOf" srcId="{84FAB2F1-057A-4B8C-A55F-76303B719EF2}" destId="{173CF1FA-A8DA-447C-BFCE-D961C7541181}" srcOrd="6" destOrd="0" presId="urn:microsoft.com/office/officeart/2011/layout/CircleProcess"/>
    <dgm:cxn modelId="{EBD48F92-BA71-4700-BD33-39530B309E74}" type="presParOf" srcId="{173CF1FA-A8DA-447C-BFCE-D961C7541181}" destId="{57F13328-3F38-4E64-91C7-C59971667295}" srcOrd="0" destOrd="0" presId="urn:microsoft.com/office/officeart/2011/layout/CircleProcess"/>
    <dgm:cxn modelId="{5729DABC-D110-4ABB-AEF9-089A7372D999}" type="presParOf" srcId="{84FAB2F1-057A-4B8C-A55F-76303B719EF2}" destId="{1DC19C0B-0188-4373-AFEA-BB2EE4EFC63D}" srcOrd="7" destOrd="0" presId="urn:microsoft.com/office/officeart/2011/layout/CircleProcess"/>
    <dgm:cxn modelId="{40FCDE68-9C61-46A8-8892-F42807B97DEA}" type="presParOf" srcId="{1DC19C0B-0188-4373-AFEA-BB2EE4EFC63D}" destId="{CCF818E3-DA53-42D2-ACF1-7D8F7472C45F}" srcOrd="0" destOrd="0" presId="urn:microsoft.com/office/officeart/2011/layout/CircleProcess"/>
    <dgm:cxn modelId="{7B25BAE9-1037-4CF2-B7BA-A5FC2745157C}" type="presParOf" srcId="{84FAB2F1-057A-4B8C-A55F-76303B719EF2}" destId="{F044A17F-F159-45C7-8BC6-B37059134325}" srcOrd="8" destOrd="0" presId="urn:microsoft.com/office/officeart/2011/layout/CircleProcess"/>
    <dgm:cxn modelId="{8F746C75-15E9-42B3-B4E0-CA3C0465A04B}" type="presParOf" srcId="{84FAB2F1-057A-4B8C-A55F-76303B719EF2}" destId="{BF3D138C-388F-4E8A-96D7-A6DA640C2CA6}" srcOrd="9" destOrd="0" presId="urn:microsoft.com/office/officeart/2011/layout/CircleProcess"/>
    <dgm:cxn modelId="{95D3BAA6-0D82-4A04-AFC2-34443BADD112}" type="presParOf" srcId="{BF3D138C-388F-4E8A-96D7-A6DA640C2CA6}" destId="{D9DB1AA1-61B0-4A9C-BBEF-9B9C53624F6A}" srcOrd="0" destOrd="0" presId="urn:microsoft.com/office/officeart/2011/layout/CircleProcess"/>
    <dgm:cxn modelId="{A637A600-F32B-4789-9515-2DA905FEF978}" type="presParOf" srcId="{84FAB2F1-057A-4B8C-A55F-76303B719EF2}" destId="{88475BD8-FA2A-4C3C-9F89-6E3FA7D0DD09}" srcOrd="10" destOrd="0" presId="urn:microsoft.com/office/officeart/2011/layout/CircleProcess"/>
    <dgm:cxn modelId="{EA431CDB-5E3D-48F8-AA5F-1BFFC0162D2E}" type="presParOf" srcId="{88475BD8-FA2A-4C3C-9F89-6E3FA7D0DD09}" destId="{C2ED9424-805A-4906-8E78-F7E264836DA3}" srcOrd="0" destOrd="0" presId="urn:microsoft.com/office/officeart/2011/layout/CircleProcess"/>
    <dgm:cxn modelId="{4E0169D2-F3F7-4474-8EFB-89CC81695C85}" type="presParOf" srcId="{84FAB2F1-057A-4B8C-A55F-76303B719EF2}" destId="{BFD45919-19D7-4029-9DF9-23FE2F958370}" srcOrd="11" destOrd="0" presId="urn:microsoft.com/office/officeart/2011/layout/CircleProcess"/>
    <dgm:cxn modelId="{634F05C5-78AE-474B-9E8C-18678801CD78}" type="presParOf" srcId="{84FAB2F1-057A-4B8C-A55F-76303B719EF2}" destId="{F9EAE3B8-7154-408B-BC2E-E2C6E7B5C4A4}" srcOrd="12" destOrd="0" presId="urn:microsoft.com/office/officeart/2011/layout/CircleProcess"/>
    <dgm:cxn modelId="{46DA36F6-BCB0-475B-B062-A1C43541ADCC}" type="presParOf" srcId="{F9EAE3B8-7154-408B-BC2E-E2C6E7B5C4A4}" destId="{AFA8001B-456F-4A95-AFDB-E9910543E418}" srcOrd="0" destOrd="0" presId="urn:microsoft.com/office/officeart/2011/layout/CircleProcess"/>
    <dgm:cxn modelId="{4038FAAD-A682-4927-8DC7-8475E74AE332}" type="presParOf" srcId="{84FAB2F1-057A-4B8C-A55F-76303B719EF2}" destId="{753CE1C0-C215-4CE7-9DDF-C8159962FABF}" srcOrd="13" destOrd="0" presId="urn:microsoft.com/office/officeart/2011/layout/CircleProcess"/>
    <dgm:cxn modelId="{01FC6F87-0BDB-4F15-B62A-01C39A7C4C5E}" type="presParOf" srcId="{753CE1C0-C215-4CE7-9DDF-C8159962FABF}" destId="{26371589-69ED-405C-8FB1-BFC85FBD485E}" srcOrd="0" destOrd="0" presId="urn:microsoft.com/office/officeart/2011/layout/CircleProcess"/>
    <dgm:cxn modelId="{67B41F43-C26F-4C3C-8EF3-17AE5540B07F}" type="presParOf" srcId="{84FAB2F1-057A-4B8C-A55F-76303B719EF2}" destId="{2AEE68AB-8202-40B4-91DB-6E7561E00A26}" srcOrd="14" destOrd="0" presId="urn:microsoft.com/office/officeart/2011/layout/Circle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1BCF21-5423-461C-AA33-94B3B7821F4A}" type="doc">
      <dgm:prSet loTypeId="urn:microsoft.com/office/officeart/2005/8/layout/bProcess2" loCatId="process" qsTypeId="urn:microsoft.com/office/officeart/2005/8/quickstyle/simple1" qsCatId="simple" csTypeId="urn:microsoft.com/office/officeart/2005/8/colors/accent1_2" csCatId="accent1" phldr="1"/>
      <dgm:spPr/>
    </dgm:pt>
    <dgm:pt modelId="{75494DBB-5D04-422C-A977-9D756C2329FC}">
      <dgm:prSet phldrT="[Text]"/>
      <dgm:spPr/>
      <dgm:t>
        <a:bodyPr/>
        <a:lstStyle/>
        <a:p>
          <a:r>
            <a:rPr lang="en-GB"/>
            <a:t>Staff wellbeing</a:t>
          </a:r>
        </a:p>
      </dgm:t>
    </dgm:pt>
    <dgm:pt modelId="{92D17390-BFB5-4A1F-8937-B943322D2113}" type="parTrans" cxnId="{CCDEC5F5-A5F8-4E8C-9D06-2CA59BAB063F}">
      <dgm:prSet/>
      <dgm:spPr/>
      <dgm:t>
        <a:bodyPr/>
        <a:lstStyle/>
        <a:p>
          <a:endParaRPr lang="en-GB"/>
        </a:p>
      </dgm:t>
    </dgm:pt>
    <dgm:pt modelId="{6E58A95D-50CC-4BD4-8462-EC9A4DAFF74B}" type="sibTrans" cxnId="{CCDEC5F5-A5F8-4E8C-9D06-2CA59BAB063F}">
      <dgm:prSet/>
      <dgm:spPr/>
      <dgm:t>
        <a:bodyPr/>
        <a:lstStyle/>
        <a:p>
          <a:endParaRPr lang="en-GB"/>
        </a:p>
      </dgm:t>
    </dgm:pt>
    <dgm:pt modelId="{4345B14F-4879-454E-A2DA-F328C2B8FF65}">
      <dgm:prSet phldrT="[Text]"/>
      <dgm:spPr/>
      <dgm:t>
        <a:bodyPr/>
        <a:lstStyle/>
        <a:p>
          <a:r>
            <a:rPr lang="en-GB"/>
            <a:t>Staff performance</a:t>
          </a:r>
        </a:p>
      </dgm:t>
    </dgm:pt>
    <dgm:pt modelId="{4524569E-A828-45B2-87A0-70D4FB754219}" type="parTrans" cxnId="{67B3D6DD-321F-44C0-8B97-6DBA20B7A81B}">
      <dgm:prSet/>
      <dgm:spPr/>
      <dgm:t>
        <a:bodyPr/>
        <a:lstStyle/>
        <a:p>
          <a:endParaRPr lang="en-GB"/>
        </a:p>
      </dgm:t>
    </dgm:pt>
    <dgm:pt modelId="{BA770183-B1D4-4C06-854C-924E257E6DA4}" type="sibTrans" cxnId="{67B3D6DD-321F-44C0-8B97-6DBA20B7A81B}">
      <dgm:prSet/>
      <dgm:spPr/>
      <dgm:t>
        <a:bodyPr/>
        <a:lstStyle/>
        <a:p>
          <a:endParaRPr lang="en-GB"/>
        </a:p>
      </dgm:t>
    </dgm:pt>
    <dgm:pt modelId="{88928AAB-232B-4259-8A65-800639D0B6A6}">
      <dgm:prSet phldrT="[Text]"/>
      <dgm:spPr/>
      <dgm:t>
        <a:bodyPr/>
        <a:lstStyle/>
        <a:p>
          <a:r>
            <a:rPr lang="en-GB"/>
            <a:t>Customer service</a:t>
          </a:r>
        </a:p>
      </dgm:t>
    </dgm:pt>
    <dgm:pt modelId="{2F76EF50-CEB4-4C9B-A70E-757E415FD624}" type="parTrans" cxnId="{888111D5-C729-4FC9-AD7B-0474D1C0DB48}">
      <dgm:prSet/>
      <dgm:spPr/>
      <dgm:t>
        <a:bodyPr/>
        <a:lstStyle/>
        <a:p>
          <a:endParaRPr lang="en-GB"/>
        </a:p>
      </dgm:t>
    </dgm:pt>
    <dgm:pt modelId="{A6A5A09B-F3DD-49BC-AB62-0D9602EE57AF}" type="sibTrans" cxnId="{888111D5-C729-4FC9-AD7B-0474D1C0DB48}">
      <dgm:prSet/>
      <dgm:spPr/>
      <dgm:t>
        <a:bodyPr/>
        <a:lstStyle/>
        <a:p>
          <a:endParaRPr lang="en-GB"/>
        </a:p>
      </dgm:t>
    </dgm:pt>
    <dgm:pt modelId="{56C98187-D13E-44C8-8659-8BB99B29368B}">
      <dgm:prSet phldrT="[Text]"/>
      <dgm:spPr/>
      <dgm:t>
        <a:bodyPr/>
        <a:lstStyle/>
        <a:p>
          <a:r>
            <a:rPr lang="en-GB"/>
            <a:t>Customer retention</a:t>
          </a:r>
        </a:p>
      </dgm:t>
    </dgm:pt>
    <dgm:pt modelId="{450B045E-5A6F-4778-87AA-04D693649315}" type="parTrans" cxnId="{D4AA2684-0D70-462B-9161-4C5AAC814D33}">
      <dgm:prSet/>
      <dgm:spPr/>
      <dgm:t>
        <a:bodyPr/>
        <a:lstStyle/>
        <a:p>
          <a:endParaRPr lang="en-GB"/>
        </a:p>
      </dgm:t>
    </dgm:pt>
    <dgm:pt modelId="{B9FFEF99-BF54-4115-9020-11D917C56C46}" type="sibTrans" cxnId="{D4AA2684-0D70-462B-9161-4C5AAC814D33}">
      <dgm:prSet/>
      <dgm:spPr/>
      <dgm:t>
        <a:bodyPr/>
        <a:lstStyle/>
        <a:p>
          <a:endParaRPr lang="en-GB"/>
        </a:p>
      </dgm:t>
    </dgm:pt>
    <dgm:pt modelId="{7EB51A06-7913-4658-BC01-5F5FF65A869D}">
      <dgm:prSet phldrT="[Text]"/>
      <dgm:spPr/>
      <dgm:t>
        <a:bodyPr/>
        <a:lstStyle/>
        <a:p>
          <a:r>
            <a:rPr lang="en-GB"/>
            <a:t>Business perfomance</a:t>
          </a:r>
        </a:p>
      </dgm:t>
    </dgm:pt>
    <dgm:pt modelId="{3CA87264-B916-42EE-8E38-4DE14925D849}" type="parTrans" cxnId="{34A8A84F-ED07-4EDB-B341-12A5F25E8FEF}">
      <dgm:prSet/>
      <dgm:spPr/>
      <dgm:t>
        <a:bodyPr/>
        <a:lstStyle/>
        <a:p>
          <a:endParaRPr lang="en-GB"/>
        </a:p>
      </dgm:t>
    </dgm:pt>
    <dgm:pt modelId="{5F409972-34A4-493B-8D00-42163EC7FE2E}" type="sibTrans" cxnId="{34A8A84F-ED07-4EDB-B341-12A5F25E8FEF}">
      <dgm:prSet/>
      <dgm:spPr/>
      <dgm:t>
        <a:bodyPr/>
        <a:lstStyle/>
        <a:p>
          <a:endParaRPr lang="en-GB"/>
        </a:p>
      </dgm:t>
    </dgm:pt>
    <dgm:pt modelId="{7BD240AB-8753-40A6-8172-C70CA5FE9234}">
      <dgm:prSet phldrT="[Text]"/>
      <dgm:spPr/>
      <dgm:t>
        <a:bodyPr/>
        <a:lstStyle/>
        <a:p>
          <a:r>
            <a:rPr lang="en-GB"/>
            <a:t>Profits</a:t>
          </a:r>
        </a:p>
      </dgm:t>
    </dgm:pt>
    <dgm:pt modelId="{6CFB11F7-36E9-45B3-8C73-A5BFE857881E}" type="parTrans" cxnId="{7C347BE0-7B47-4951-9A23-AD7C442EC938}">
      <dgm:prSet/>
      <dgm:spPr/>
      <dgm:t>
        <a:bodyPr/>
        <a:lstStyle/>
        <a:p>
          <a:endParaRPr lang="en-GB"/>
        </a:p>
      </dgm:t>
    </dgm:pt>
    <dgm:pt modelId="{6965BA96-5FF5-4C23-8B3C-D5D98A4894C5}" type="sibTrans" cxnId="{7C347BE0-7B47-4951-9A23-AD7C442EC938}">
      <dgm:prSet/>
      <dgm:spPr/>
      <dgm:t>
        <a:bodyPr/>
        <a:lstStyle/>
        <a:p>
          <a:endParaRPr lang="en-GB"/>
        </a:p>
      </dgm:t>
    </dgm:pt>
    <dgm:pt modelId="{B1A95128-1051-4568-97F0-C84123D04BB8}" type="pres">
      <dgm:prSet presAssocID="{FF1BCF21-5423-461C-AA33-94B3B7821F4A}" presName="diagram" presStyleCnt="0">
        <dgm:presLayoutVars>
          <dgm:dir/>
          <dgm:resizeHandles/>
        </dgm:presLayoutVars>
      </dgm:prSet>
      <dgm:spPr/>
    </dgm:pt>
    <dgm:pt modelId="{036BD372-3DF6-469F-A5D5-8EF3FB26B26A}" type="pres">
      <dgm:prSet presAssocID="{75494DBB-5D04-422C-A977-9D756C2329FC}" presName="firstNode" presStyleLbl="node1" presStyleIdx="0" presStyleCnt="6">
        <dgm:presLayoutVars>
          <dgm:bulletEnabled val="1"/>
        </dgm:presLayoutVars>
      </dgm:prSet>
      <dgm:spPr/>
    </dgm:pt>
    <dgm:pt modelId="{72E8BBF7-9843-4392-B810-3F2A0BADAC62}" type="pres">
      <dgm:prSet presAssocID="{6E58A95D-50CC-4BD4-8462-EC9A4DAFF74B}" presName="sibTrans" presStyleLbl="sibTrans2D1" presStyleIdx="0" presStyleCnt="5"/>
      <dgm:spPr/>
    </dgm:pt>
    <dgm:pt modelId="{A6664180-7B76-4147-9049-5CA302114F86}" type="pres">
      <dgm:prSet presAssocID="{4345B14F-4879-454E-A2DA-F328C2B8FF65}" presName="middleNode" presStyleCnt="0"/>
      <dgm:spPr/>
    </dgm:pt>
    <dgm:pt modelId="{3FF6BBC6-267F-4155-9776-D6288D231934}" type="pres">
      <dgm:prSet presAssocID="{4345B14F-4879-454E-A2DA-F328C2B8FF65}" presName="padding" presStyleLbl="node1" presStyleIdx="0" presStyleCnt="6"/>
      <dgm:spPr/>
    </dgm:pt>
    <dgm:pt modelId="{AC436576-1799-4CE2-B6CF-162084DCFFFA}" type="pres">
      <dgm:prSet presAssocID="{4345B14F-4879-454E-A2DA-F328C2B8FF65}" presName="shape" presStyleLbl="node1" presStyleIdx="1" presStyleCnt="6">
        <dgm:presLayoutVars>
          <dgm:bulletEnabled val="1"/>
        </dgm:presLayoutVars>
      </dgm:prSet>
      <dgm:spPr/>
    </dgm:pt>
    <dgm:pt modelId="{F5C49656-8681-46C4-AA46-EBAFDBA88C7A}" type="pres">
      <dgm:prSet presAssocID="{BA770183-B1D4-4C06-854C-924E257E6DA4}" presName="sibTrans" presStyleLbl="sibTrans2D1" presStyleIdx="1" presStyleCnt="5"/>
      <dgm:spPr/>
    </dgm:pt>
    <dgm:pt modelId="{B0754662-6F45-4264-9835-CD4A9A37B812}" type="pres">
      <dgm:prSet presAssocID="{88928AAB-232B-4259-8A65-800639D0B6A6}" presName="middleNode" presStyleCnt="0"/>
      <dgm:spPr/>
    </dgm:pt>
    <dgm:pt modelId="{26861D7A-9EC8-47D6-A730-BB34D558DB20}" type="pres">
      <dgm:prSet presAssocID="{88928AAB-232B-4259-8A65-800639D0B6A6}" presName="padding" presStyleLbl="node1" presStyleIdx="1" presStyleCnt="6"/>
      <dgm:spPr/>
    </dgm:pt>
    <dgm:pt modelId="{973C1532-D11F-4C6B-96C8-A1AD68FD7A4B}" type="pres">
      <dgm:prSet presAssocID="{88928AAB-232B-4259-8A65-800639D0B6A6}" presName="shape" presStyleLbl="node1" presStyleIdx="2" presStyleCnt="6">
        <dgm:presLayoutVars>
          <dgm:bulletEnabled val="1"/>
        </dgm:presLayoutVars>
      </dgm:prSet>
      <dgm:spPr/>
    </dgm:pt>
    <dgm:pt modelId="{508BD91A-D347-4C88-9BD9-4BC40D584DA5}" type="pres">
      <dgm:prSet presAssocID="{A6A5A09B-F3DD-49BC-AB62-0D9602EE57AF}" presName="sibTrans" presStyleLbl="sibTrans2D1" presStyleIdx="2" presStyleCnt="5"/>
      <dgm:spPr/>
    </dgm:pt>
    <dgm:pt modelId="{D3DA6C9C-8A00-41B7-8E2E-225493ABFE55}" type="pres">
      <dgm:prSet presAssocID="{56C98187-D13E-44C8-8659-8BB99B29368B}" presName="middleNode" presStyleCnt="0"/>
      <dgm:spPr/>
    </dgm:pt>
    <dgm:pt modelId="{CC1B31D4-A83B-45F2-8799-D6840E44CEC7}" type="pres">
      <dgm:prSet presAssocID="{56C98187-D13E-44C8-8659-8BB99B29368B}" presName="padding" presStyleLbl="node1" presStyleIdx="2" presStyleCnt="6"/>
      <dgm:spPr/>
    </dgm:pt>
    <dgm:pt modelId="{F46EBE13-2FC6-4595-AAA4-46107582AB11}" type="pres">
      <dgm:prSet presAssocID="{56C98187-D13E-44C8-8659-8BB99B29368B}" presName="shape" presStyleLbl="node1" presStyleIdx="3" presStyleCnt="6">
        <dgm:presLayoutVars>
          <dgm:bulletEnabled val="1"/>
        </dgm:presLayoutVars>
      </dgm:prSet>
      <dgm:spPr/>
    </dgm:pt>
    <dgm:pt modelId="{3530AB42-9C8E-4C46-AD1C-FA4C81472609}" type="pres">
      <dgm:prSet presAssocID="{B9FFEF99-BF54-4115-9020-11D917C56C46}" presName="sibTrans" presStyleLbl="sibTrans2D1" presStyleIdx="3" presStyleCnt="5"/>
      <dgm:spPr/>
    </dgm:pt>
    <dgm:pt modelId="{6BA9FD39-F74C-405E-913B-FD302116DF06}" type="pres">
      <dgm:prSet presAssocID="{7EB51A06-7913-4658-BC01-5F5FF65A869D}" presName="middleNode" presStyleCnt="0"/>
      <dgm:spPr/>
    </dgm:pt>
    <dgm:pt modelId="{2FBCF264-F297-49BA-A26E-5A33C643F29D}" type="pres">
      <dgm:prSet presAssocID="{7EB51A06-7913-4658-BC01-5F5FF65A869D}" presName="padding" presStyleLbl="node1" presStyleIdx="3" presStyleCnt="6"/>
      <dgm:spPr/>
    </dgm:pt>
    <dgm:pt modelId="{E0FCB513-AEC6-48A5-A4C7-422EDF46351D}" type="pres">
      <dgm:prSet presAssocID="{7EB51A06-7913-4658-BC01-5F5FF65A869D}" presName="shape" presStyleLbl="node1" presStyleIdx="4" presStyleCnt="6">
        <dgm:presLayoutVars>
          <dgm:bulletEnabled val="1"/>
        </dgm:presLayoutVars>
      </dgm:prSet>
      <dgm:spPr/>
    </dgm:pt>
    <dgm:pt modelId="{40AF461B-F8E3-4FB1-8CCC-A13DDCC747FF}" type="pres">
      <dgm:prSet presAssocID="{5F409972-34A4-493B-8D00-42163EC7FE2E}" presName="sibTrans" presStyleLbl="sibTrans2D1" presStyleIdx="4" presStyleCnt="5"/>
      <dgm:spPr/>
    </dgm:pt>
    <dgm:pt modelId="{5327B0EF-E1CE-4FC2-9EED-B20437F8A72A}" type="pres">
      <dgm:prSet presAssocID="{7BD240AB-8753-40A6-8172-C70CA5FE9234}" presName="lastNode" presStyleLbl="node1" presStyleIdx="5" presStyleCnt="6">
        <dgm:presLayoutVars>
          <dgm:bulletEnabled val="1"/>
        </dgm:presLayoutVars>
      </dgm:prSet>
      <dgm:spPr/>
    </dgm:pt>
  </dgm:ptLst>
  <dgm:cxnLst>
    <dgm:cxn modelId="{6A34CB11-D543-4288-BF69-4CBDDFE2BDF9}" type="presOf" srcId="{88928AAB-232B-4259-8A65-800639D0B6A6}" destId="{973C1532-D11F-4C6B-96C8-A1AD68FD7A4B}" srcOrd="0" destOrd="0" presId="urn:microsoft.com/office/officeart/2005/8/layout/bProcess2"/>
    <dgm:cxn modelId="{1C62443F-8097-461C-B099-E9A8DB964F93}" type="presOf" srcId="{4345B14F-4879-454E-A2DA-F328C2B8FF65}" destId="{AC436576-1799-4CE2-B6CF-162084DCFFFA}" srcOrd="0" destOrd="0" presId="urn:microsoft.com/office/officeart/2005/8/layout/bProcess2"/>
    <dgm:cxn modelId="{B6DA7946-BC48-4FCC-A8FF-732BB415E9E3}" type="presOf" srcId="{56C98187-D13E-44C8-8659-8BB99B29368B}" destId="{F46EBE13-2FC6-4595-AAA4-46107582AB11}" srcOrd="0" destOrd="0" presId="urn:microsoft.com/office/officeart/2005/8/layout/bProcess2"/>
    <dgm:cxn modelId="{FB967067-6A1C-4C7A-8152-4326A5D7B81D}" type="presOf" srcId="{FF1BCF21-5423-461C-AA33-94B3B7821F4A}" destId="{B1A95128-1051-4568-97F0-C84123D04BB8}" srcOrd="0" destOrd="0" presId="urn:microsoft.com/office/officeart/2005/8/layout/bProcess2"/>
    <dgm:cxn modelId="{1301E149-34D6-4766-B428-F514F3237572}" type="presOf" srcId="{5F409972-34A4-493B-8D00-42163EC7FE2E}" destId="{40AF461B-F8E3-4FB1-8CCC-A13DDCC747FF}" srcOrd="0" destOrd="0" presId="urn:microsoft.com/office/officeart/2005/8/layout/bProcess2"/>
    <dgm:cxn modelId="{542D264A-966D-4F5C-B3FF-7FF73191EC1A}" type="presOf" srcId="{75494DBB-5D04-422C-A977-9D756C2329FC}" destId="{036BD372-3DF6-469F-A5D5-8EF3FB26B26A}" srcOrd="0" destOrd="0" presId="urn:microsoft.com/office/officeart/2005/8/layout/bProcess2"/>
    <dgm:cxn modelId="{34A8A84F-ED07-4EDB-B341-12A5F25E8FEF}" srcId="{FF1BCF21-5423-461C-AA33-94B3B7821F4A}" destId="{7EB51A06-7913-4658-BC01-5F5FF65A869D}" srcOrd="4" destOrd="0" parTransId="{3CA87264-B916-42EE-8E38-4DE14925D849}" sibTransId="{5F409972-34A4-493B-8D00-42163EC7FE2E}"/>
    <dgm:cxn modelId="{D4AA2684-0D70-462B-9161-4C5AAC814D33}" srcId="{FF1BCF21-5423-461C-AA33-94B3B7821F4A}" destId="{56C98187-D13E-44C8-8659-8BB99B29368B}" srcOrd="3" destOrd="0" parTransId="{450B045E-5A6F-4778-87AA-04D693649315}" sibTransId="{B9FFEF99-BF54-4115-9020-11D917C56C46}"/>
    <dgm:cxn modelId="{DBE1D688-4256-4217-A6ED-ECD98358569F}" type="presOf" srcId="{A6A5A09B-F3DD-49BC-AB62-0D9602EE57AF}" destId="{508BD91A-D347-4C88-9BD9-4BC40D584DA5}" srcOrd="0" destOrd="0" presId="urn:microsoft.com/office/officeart/2005/8/layout/bProcess2"/>
    <dgm:cxn modelId="{D3AB67AB-0BBF-4239-80DC-0EABCAE53F94}" type="presOf" srcId="{B9FFEF99-BF54-4115-9020-11D917C56C46}" destId="{3530AB42-9C8E-4C46-AD1C-FA4C81472609}" srcOrd="0" destOrd="0" presId="urn:microsoft.com/office/officeart/2005/8/layout/bProcess2"/>
    <dgm:cxn modelId="{392FD6AD-256C-4F9D-9294-F454627A7842}" type="presOf" srcId="{6E58A95D-50CC-4BD4-8462-EC9A4DAFF74B}" destId="{72E8BBF7-9843-4392-B810-3F2A0BADAC62}" srcOrd="0" destOrd="0" presId="urn:microsoft.com/office/officeart/2005/8/layout/bProcess2"/>
    <dgm:cxn modelId="{1A73D4B3-1A56-4339-B9E8-2B34C6593F31}" type="presOf" srcId="{7EB51A06-7913-4658-BC01-5F5FF65A869D}" destId="{E0FCB513-AEC6-48A5-A4C7-422EDF46351D}" srcOrd="0" destOrd="0" presId="urn:microsoft.com/office/officeart/2005/8/layout/bProcess2"/>
    <dgm:cxn modelId="{888111D5-C729-4FC9-AD7B-0474D1C0DB48}" srcId="{FF1BCF21-5423-461C-AA33-94B3B7821F4A}" destId="{88928AAB-232B-4259-8A65-800639D0B6A6}" srcOrd="2" destOrd="0" parTransId="{2F76EF50-CEB4-4C9B-A70E-757E415FD624}" sibTransId="{A6A5A09B-F3DD-49BC-AB62-0D9602EE57AF}"/>
    <dgm:cxn modelId="{CF3A0EDB-F95D-4F81-B3D7-1B8D4837D6DD}" type="presOf" srcId="{7BD240AB-8753-40A6-8172-C70CA5FE9234}" destId="{5327B0EF-E1CE-4FC2-9EED-B20437F8A72A}" srcOrd="0" destOrd="0" presId="urn:microsoft.com/office/officeart/2005/8/layout/bProcess2"/>
    <dgm:cxn modelId="{67B3D6DD-321F-44C0-8B97-6DBA20B7A81B}" srcId="{FF1BCF21-5423-461C-AA33-94B3B7821F4A}" destId="{4345B14F-4879-454E-A2DA-F328C2B8FF65}" srcOrd="1" destOrd="0" parTransId="{4524569E-A828-45B2-87A0-70D4FB754219}" sibTransId="{BA770183-B1D4-4C06-854C-924E257E6DA4}"/>
    <dgm:cxn modelId="{7C347BE0-7B47-4951-9A23-AD7C442EC938}" srcId="{FF1BCF21-5423-461C-AA33-94B3B7821F4A}" destId="{7BD240AB-8753-40A6-8172-C70CA5FE9234}" srcOrd="5" destOrd="0" parTransId="{6CFB11F7-36E9-45B3-8C73-A5BFE857881E}" sibTransId="{6965BA96-5FF5-4C23-8B3C-D5D98A4894C5}"/>
    <dgm:cxn modelId="{A58431E8-E7BA-4667-9532-3294A69401D3}" type="presOf" srcId="{BA770183-B1D4-4C06-854C-924E257E6DA4}" destId="{F5C49656-8681-46C4-AA46-EBAFDBA88C7A}" srcOrd="0" destOrd="0" presId="urn:microsoft.com/office/officeart/2005/8/layout/bProcess2"/>
    <dgm:cxn modelId="{CCDEC5F5-A5F8-4E8C-9D06-2CA59BAB063F}" srcId="{FF1BCF21-5423-461C-AA33-94B3B7821F4A}" destId="{75494DBB-5D04-422C-A977-9D756C2329FC}" srcOrd="0" destOrd="0" parTransId="{92D17390-BFB5-4A1F-8937-B943322D2113}" sibTransId="{6E58A95D-50CC-4BD4-8462-EC9A4DAFF74B}"/>
    <dgm:cxn modelId="{4D69FC6C-1884-4A46-B5F2-68B471F50597}" type="presParOf" srcId="{B1A95128-1051-4568-97F0-C84123D04BB8}" destId="{036BD372-3DF6-469F-A5D5-8EF3FB26B26A}" srcOrd="0" destOrd="0" presId="urn:microsoft.com/office/officeart/2005/8/layout/bProcess2"/>
    <dgm:cxn modelId="{60D75D1E-D3B8-40FA-B7D9-9C87F330FFE8}" type="presParOf" srcId="{B1A95128-1051-4568-97F0-C84123D04BB8}" destId="{72E8BBF7-9843-4392-B810-3F2A0BADAC62}" srcOrd="1" destOrd="0" presId="urn:microsoft.com/office/officeart/2005/8/layout/bProcess2"/>
    <dgm:cxn modelId="{C56D8B94-23EA-4EBC-82CF-CE4DEBE69DD8}" type="presParOf" srcId="{B1A95128-1051-4568-97F0-C84123D04BB8}" destId="{A6664180-7B76-4147-9049-5CA302114F86}" srcOrd="2" destOrd="0" presId="urn:microsoft.com/office/officeart/2005/8/layout/bProcess2"/>
    <dgm:cxn modelId="{D67F0E4E-E17E-457B-A733-D66CD0E43C5A}" type="presParOf" srcId="{A6664180-7B76-4147-9049-5CA302114F86}" destId="{3FF6BBC6-267F-4155-9776-D6288D231934}" srcOrd="0" destOrd="0" presId="urn:microsoft.com/office/officeart/2005/8/layout/bProcess2"/>
    <dgm:cxn modelId="{6AE4154E-DF90-46A5-91F3-58C93D23FCB5}" type="presParOf" srcId="{A6664180-7B76-4147-9049-5CA302114F86}" destId="{AC436576-1799-4CE2-B6CF-162084DCFFFA}" srcOrd="1" destOrd="0" presId="urn:microsoft.com/office/officeart/2005/8/layout/bProcess2"/>
    <dgm:cxn modelId="{69D9D0E4-991F-452F-B576-7F8EA61381E3}" type="presParOf" srcId="{B1A95128-1051-4568-97F0-C84123D04BB8}" destId="{F5C49656-8681-46C4-AA46-EBAFDBA88C7A}" srcOrd="3" destOrd="0" presId="urn:microsoft.com/office/officeart/2005/8/layout/bProcess2"/>
    <dgm:cxn modelId="{598202A4-34B1-4C7B-BDA9-B0E8462E9195}" type="presParOf" srcId="{B1A95128-1051-4568-97F0-C84123D04BB8}" destId="{B0754662-6F45-4264-9835-CD4A9A37B812}" srcOrd="4" destOrd="0" presId="urn:microsoft.com/office/officeart/2005/8/layout/bProcess2"/>
    <dgm:cxn modelId="{8ABF451A-3355-4D3A-8472-57AAFD218DC3}" type="presParOf" srcId="{B0754662-6F45-4264-9835-CD4A9A37B812}" destId="{26861D7A-9EC8-47D6-A730-BB34D558DB20}" srcOrd="0" destOrd="0" presId="urn:microsoft.com/office/officeart/2005/8/layout/bProcess2"/>
    <dgm:cxn modelId="{EA18204E-290F-4944-8996-FB538B0E92B9}" type="presParOf" srcId="{B0754662-6F45-4264-9835-CD4A9A37B812}" destId="{973C1532-D11F-4C6B-96C8-A1AD68FD7A4B}" srcOrd="1" destOrd="0" presId="urn:microsoft.com/office/officeart/2005/8/layout/bProcess2"/>
    <dgm:cxn modelId="{D5427093-73FC-4CCD-9D7F-C0E3F40A7AC0}" type="presParOf" srcId="{B1A95128-1051-4568-97F0-C84123D04BB8}" destId="{508BD91A-D347-4C88-9BD9-4BC40D584DA5}" srcOrd="5" destOrd="0" presId="urn:microsoft.com/office/officeart/2005/8/layout/bProcess2"/>
    <dgm:cxn modelId="{F3D50A25-508A-4B19-9EE0-5099F1F9262F}" type="presParOf" srcId="{B1A95128-1051-4568-97F0-C84123D04BB8}" destId="{D3DA6C9C-8A00-41B7-8E2E-225493ABFE55}" srcOrd="6" destOrd="0" presId="urn:microsoft.com/office/officeart/2005/8/layout/bProcess2"/>
    <dgm:cxn modelId="{AEAF28B8-74BC-4932-A4F1-DA0FD18B5B4F}" type="presParOf" srcId="{D3DA6C9C-8A00-41B7-8E2E-225493ABFE55}" destId="{CC1B31D4-A83B-45F2-8799-D6840E44CEC7}" srcOrd="0" destOrd="0" presId="urn:microsoft.com/office/officeart/2005/8/layout/bProcess2"/>
    <dgm:cxn modelId="{438EDFE0-7A1F-4354-9AFD-4CD8B8F8361A}" type="presParOf" srcId="{D3DA6C9C-8A00-41B7-8E2E-225493ABFE55}" destId="{F46EBE13-2FC6-4595-AAA4-46107582AB11}" srcOrd="1" destOrd="0" presId="urn:microsoft.com/office/officeart/2005/8/layout/bProcess2"/>
    <dgm:cxn modelId="{97D30F8B-4C1E-4B3B-B854-8A06F95461BA}" type="presParOf" srcId="{B1A95128-1051-4568-97F0-C84123D04BB8}" destId="{3530AB42-9C8E-4C46-AD1C-FA4C81472609}" srcOrd="7" destOrd="0" presId="urn:microsoft.com/office/officeart/2005/8/layout/bProcess2"/>
    <dgm:cxn modelId="{EA883442-AE6B-4425-A55D-E927CF98D6AC}" type="presParOf" srcId="{B1A95128-1051-4568-97F0-C84123D04BB8}" destId="{6BA9FD39-F74C-405E-913B-FD302116DF06}" srcOrd="8" destOrd="0" presId="urn:microsoft.com/office/officeart/2005/8/layout/bProcess2"/>
    <dgm:cxn modelId="{51CBB159-C9E5-4E30-8F36-7769FA28A7AB}" type="presParOf" srcId="{6BA9FD39-F74C-405E-913B-FD302116DF06}" destId="{2FBCF264-F297-49BA-A26E-5A33C643F29D}" srcOrd="0" destOrd="0" presId="urn:microsoft.com/office/officeart/2005/8/layout/bProcess2"/>
    <dgm:cxn modelId="{13C79114-0BCC-4886-B32B-2D8BBB09224A}" type="presParOf" srcId="{6BA9FD39-F74C-405E-913B-FD302116DF06}" destId="{E0FCB513-AEC6-48A5-A4C7-422EDF46351D}" srcOrd="1" destOrd="0" presId="urn:microsoft.com/office/officeart/2005/8/layout/bProcess2"/>
    <dgm:cxn modelId="{0E27D2FF-956D-4342-A862-6B2023965147}" type="presParOf" srcId="{B1A95128-1051-4568-97F0-C84123D04BB8}" destId="{40AF461B-F8E3-4FB1-8CCC-A13DDCC747FF}" srcOrd="9" destOrd="0" presId="urn:microsoft.com/office/officeart/2005/8/layout/bProcess2"/>
    <dgm:cxn modelId="{10A03764-3156-453D-A699-F809E090235A}" type="presParOf" srcId="{B1A95128-1051-4568-97F0-C84123D04BB8}" destId="{5327B0EF-E1CE-4FC2-9EED-B20437F8A72A}" srcOrd="10" destOrd="0" presId="urn:microsoft.com/office/officeart/2005/8/layout/bProcess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CC07C3-EC29-42B1-A571-3EDC622C9A8C}">
      <dsp:nvSpPr>
        <dsp:cNvPr id="0" name=""/>
        <dsp:cNvSpPr/>
      </dsp:nvSpPr>
      <dsp:spPr>
        <a:xfrm>
          <a:off x="4431069" y="1095028"/>
          <a:ext cx="1010355" cy="101052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40935D-FE84-48AB-997A-EE9DC611A9CE}">
      <dsp:nvSpPr>
        <dsp:cNvPr id="0" name=""/>
        <dsp:cNvSpPr/>
      </dsp:nvSpPr>
      <dsp:spPr>
        <a:xfrm>
          <a:off x="4464407"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Interpersonal Relationships</a:t>
          </a:r>
        </a:p>
      </dsp:txBody>
      <dsp:txXfrm>
        <a:off x="4599372" y="1263477"/>
        <a:ext cx="673749" cy="673621"/>
      </dsp:txXfrm>
    </dsp:sp>
    <dsp:sp modelId="{BF18D2EB-A170-4805-B44D-97039AFFCDEE}">
      <dsp:nvSpPr>
        <dsp:cNvPr id="0" name=""/>
        <dsp:cNvSpPr/>
      </dsp:nvSpPr>
      <dsp:spPr>
        <a:xfrm rot="2700000">
          <a:off x="3386358"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AF4190-534A-4467-8F86-916ECE9988BB}">
      <dsp:nvSpPr>
        <dsp:cNvPr id="0" name=""/>
        <dsp:cNvSpPr/>
      </dsp:nvSpPr>
      <dsp:spPr>
        <a:xfrm>
          <a:off x="3420713"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Empathy</a:t>
          </a:r>
        </a:p>
      </dsp:txBody>
      <dsp:txXfrm>
        <a:off x="3555141" y="1263477"/>
        <a:ext cx="673749" cy="673621"/>
      </dsp:txXfrm>
    </dsp:sp>
    <dsp:sp modelId="{57F13328-3F38-4E64-91C7-C59971667295}">
      <dsp:nvSpPr>
        <dsp:cNvPr id="0" name=""/>
        <dsp:cNvSpPr/>
      </dsp:nvSpPr>
      <dsp:spPr>
        <a:xfrm rot="2700000">
          <a:off x="2342664"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F818E3-DA53-42D2-ACF1-7D8F7472C45F}">
      <dsp:nvSpPr>
        <dsp:cNvPr id="0" name=""/>
        <dsp:cNvSpPr/>
      </dsp:nvSpPr>
      <dsp:spPr>
        <a:xfrm>
          <a:off x="2376482"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Self-Motivation</a:t>
          </a:r>
        </a:p>
      </dsp:txBody>
      <dsp:txXfrm>
        <a:off x="2510909" y="1263477"/>
        <a:ext cx="673749" cy="673621"/>
      </dsp:txXfrm>
    </dsp:sp>
    <dsp:sp modelId="{D9DB1AA1-61B0-4A9C-BBEF-9B9C53624F6A}">
      <dsp:nvSpPr>
        <dsp:cNvPr id="0" name=""/>
        <dsp:cNvSpPr/>
      </dsp:nvSpPr>
      <dsp:spPr>
        <a:xfrm rot="2700000">
          <a:off x="1298433"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ED9424-805A-4906-8E78-F7E264836DA3}">
      <dsp:nvSpPr>
        <dsp:cNvPr id="0" name=""/>
        <dsp:cNvSpPr/>
      </dsp:nvSpPr>
      <dsp:spPr>
        <a:xfrm>
          <a:off x="1332250"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Self-Regulation</a:t>
          </a:r>
        </a:p>
      </dsp:txBody>
      <dsp:txXfrm>
        <a:off x="1467215" y="1263477"/>
        <a:ext cx="673749" cy="673621"/>
      </dsp:txXfrm>
    </dsp:sp>
    <dsp:sp modelId="{AFA8001B-456F-4A95-AFDB-E9910543E418}">
      <dsp:nvSpPr>
        <dsp:cNvPr id="0" name=""/>
        <dsp:cNvSpPr/>
      </dsp:nvSpPr>
      <dsp:spPr>
        <a:xfrm rot="2700000">
          <a:off x="254201"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371589-69ED-405C-8FB1-BFC85FBD485E}">
      <dsp:nvSpPr>
        <dsp:cNvPr id="0" name=""/>
        <dsp:cNvSpPr/>
      </dsp:nvSpPr>
      <dsp:spPr>
        <a:xfrm>
          <a:off x="288019"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Self-Awareness</a:t>
          </a:r>
        </a:p>
      </dsp:txBody>
      <dsp:txXfrm>
        <a:off x="422984" y="1263477"/>
        <a:ext cx="673749" cy="6736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6BD372-3DF6-469F-A5D5-8EF3FB26B26A}">
      <dsp:nvSpPr>
        <dsp:cNvPr id="0" name=""/>
        <dsp:cNvSpPr/>
      </dsp:nvSpPr>
      <dsp:spPr>
        <a:xfrm>
          <a:off x="21431" y="1160"/>
          <a:ext cx="1360884" cy="136088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Staff wellbeing</a:t>
          </a:r>
        </a:p>
      </dsp:txBody>
      <dsp:txXfrm>
        <a:off x="220728" y="200457"/>
        <a:ext cx="962290" cy="962290"/>
      </dsp:txXfrm>
    </dsp:sp>
    <dsp:sp modelId="{72E8BBF7-9843-4392-B810-3F2A0BADAC62}">
      <dsp:nvSpPr>
        <dsp:cNvPr id="0" name=""/>
        <dsp:cNvSpPr/>
      </dsp:nvSpPr>
      <dsp:spPr>
        <a:xfrm rot="10800000">
          <a:off x="463718" y="1537769"/>
          <a:ext cx="476309" cy="372535"/>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436576-1799-4CE2-B6CF-162084DCFFFA}">
      <dsp:nvSpPr>
        <dsp:cNvPr id="0" name=""/>
        <dsp:cNvSpPr/>
      </dsp:nvSpPr>
      <dsp:spPr>
        <a:xfrm>
          <a:off x="248018" y="2064942"/>
          <a:ext cx="907709" cy="90770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Staff performance</a:t>
          </a:r>
        </a:p>
      </dsp:txBody>
      <dsp:txXfrm>
        <a:off x="380949" y="2197873"/>
        <a:ext cx="641847" cy="641847"/>
      </dsp:txXfrm>
    </dsp:sp>
    <dsp:sp modelId="{F5C49656-8681-46C4-AA46-EBAFDBA88C7A}">
      <dsp:nvSpPr>
        <dsp:cNvPr id="0" name=""/>
        <dsp:cNvSpPr/>
      </dsp:nvSpPr>
      <dsp:spPr>
        <a:xfrm rot="5400000">
          <a:off x="1494925" y="2332529"/>
          <a:ext cx="476309" cy="372535"/>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3C1532-D11F-4C6B-96C8-A1AD68FD7A4B}">
      <dsp:nvSpPr>
        <dsp:cNvPr id="0" name=""/>
        <dsp:cNvSpPr/>
      </dsp:nvSpPr>
      <dsp:spPr>
        <a:xfrm>
          <a:off x="2289345" y="2064942"/>
          <a:ext cx="907709" cy="90770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Customer service</a:t>
          </a:r>
        </a:p>
      </dsp:txBody>
      <dsp:txXfrm>
        <a:off x="2422276" y="2197873"/>
        <a:ext cx="641847" cy="641847"/>
      </dsp:txXfrm>
    </dsp:sp>
    <dsp:sp modelId="{508BD91A-D347-4C88-9BD9-4BC40D584DA5}">
      <dsp:nvSpPr>
        <dsp:cNvPr id="0" name=""/>
        <dsp:cNvSpPr/>
      </dsp:nvSpPr>
      <dsp:spPr>
        <a:xfrm>
          <a:off x="2505045" y="1403388"/>
          <a:ext cx="476309" cy="372535"/>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6EBE13-2FC6-4595-AAA4-46107582AB11}">
      <dsp:nvSpPr>
        <dsp:cNvPr id="0" name=""/>
        <dsp:cNvSpPr/>
      </dsp:nvSpPr>
      <dsp:spPr>
        <a:xfrm>
          <a:off x="2289345" y="227748"/>
          <a:ext cx="907709" cy="90770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Customer retention</a:t>
          </a:r>
        </a:p>
      </dsp:txBody>
      <dsp:txXfrm>
        <a:off x="2422276" y="360679"/>
        <a:ext cx="641847" cy="641847"/>
      </dsp:txXfrm>
    </dsp:sp>
    <dsp:sp modelId="{3530AB42-9C8E-4C46-AD1C-FA4C81472609}">
      <dsp:nvSpPr>
        <dsp:cNvPr id="0" name=""/>
        <dsp:cNvSpPr/>
      </dsp:nvSpPr>
      <dsp:spPr>
        <a:xfrm rot="5400000">
          <a:off x="3536251" y="495335"/>
          <a:ext cx="476309" cy="372535"/>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FCB513-AEC6-48A5-A4C7-422EDF46351D}">
      <dsp:nvSpPr>
        <dsp:cNvPr id="0" name=""/>
        <dsp:cNvSpPr/>
      </dsp:nvSpPr>
      <dsp:spPr>
        <a:xfrm>
          <a:off x="4330671" y="227748"/>
          <a:ext cx="907709" cy="90770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Business perfomance</a:t>
          </a:r>
        </a:p>
      </dsp:txBody>
      <dsp:txXfrm>
        <a:off x="4463602" y="360679"/>
        <a:ext cx="641847" cy="641847"/>
      </dsp:txXfrm>
    </dsp:sp>
    <dsp:sp modelId="{40AF461B-F8E3-4FB1-8CCC-A13DDCC747FF}">
      <dsp:nvSpPr>
        <dsp:cNvPr id="0" name=""/>
        <dsp:cNvSpPr/>
      </dsp:nvSpPr>
      <dsp:spPr>
        <a:xfrm rot="10800000">
          <a:off x="4546371" y="1311182"/>
          <a:ext cx="476309" cy="372535"/>
        </a:xfrm>
        <a:prstGeom prst="triangle">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27B0EF-E1CE-4FC2-9EED-B20437F8A72A}">
      <dsp:nvSpPr>
        <dsp:cNvPr id="0" name=""/>
        <dsp:cNvSpPr/>
      </dsp:nvSpPr>
      <dsp:spPr>
        <a:xfrm>
          <a:off x="4104084" y="1838354"/>
          <a:ext cx="1360884" cy="136088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Profits</a:t>
          </a:r>
        </a:p>
      </dsp:txBody>
      <dsp:txXfrm>
        <a:off x="4303381" y="2037651"/>
        <a:ext cx="962290" cy="962290"/>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42366750D14FC5A62C9C3B55A03D52"/>
        <w:category>
          <w:name w:val="General"/>
          <w:gallery w:val="placeholder"/>
        </w:category>
        <w:types>
          <w:type w:val="bbPlcHdr"/>
        </w:types>
        <w:behaviors>
          <w:behavior w:val="content"/>
        </w:behaviors>
        <w:guid w:val="{051A2B29-1C97-4D73-A437-2D84DFF631EC}"/>
      </w:docPartPr>
      <w:docPartBody>
        <w:p w:rsidR="001F1B6E" w:rsidRDefault="00AB2B80" w:rsidP="00AB2B80">
          <w:pPr>
            <w:pStyle w:val="9942366750D14FC5A62C9C3B55A03D52"/>
          </w:pPr>
          <w:r w:rsidRPr="000C1CB8">
            <w:rPr>
              <w:rStyle w:val="PlaceholderText"/>
            </w:rPr>
            <w:t>Formatting...</w:t>
          </w:r>
        </w:p>
      </w:docPartBody>
    </w:docPart>
    <w:docPart>
      <w:docPartPr>
        <w:name w:val="94DB166DBACF4BFF97A9C7C056994375"/>
        <w:category>
          <w:name w:val="General"/>
          <w:gallery w:val="placeholder"/>
        </w:category>
        <w:types>
          <w:type w:val="bbPlcHdr"/>
        </w:types>
        <w:behaviors>
          <w:behavior w:val="content"/>
        </w:behaviors>
        <w:guid w:val="{03BF38F6-F8A4-4948-9B45-0159160607DA}"/>
      </w:docPartPr>
      <w:docPartBody>
        <w:p w:rsidR="001F1B6E" w:rsidRDefault="00AB2B80" w:rsidP="00AB2B80">
          <w:pPr>
            <w:pStyle w:val="94DB166DBACF4BFF97A9C7C056994375"/>
          </w:pPr>
          <w:r w:rsidRPr="000C1CB8">
            <w:rPr>
              <w:rStyle w:val="PlaceholderText"/>
            </w:rPr>
            <w:t>Formatting...</w:t>
          </w:r>
        </w:p>
      </w:docPartBody>
    </w:docPart>
    <w:docPart>
      <w:docPartPr>
        <w:name w:val="3B6764953E77494D80108351003C535A"/>
        <w:category>
          <w:name w:val="General"/>
          <w:gallery w:val="placeholder"/>
        </w:category>
        <w:types>
          <w:type w:val="bbPlcHdr"/>
        </w:types>
        <w:behaviors>
          <w:behavior w:val="content"/>
        </w:behaviors>
        <w:guid w:val="{64A2975A-60AB-4AE4-817F-483BAA92091A}"/>
      </w:docPartPr>
      <w:docPartBody>
        <w:p w:rsidR="001F1B6E" w:rsidRDefault="00AB2B80" w:rsidP="00AB2B80">
          <w:pPr>
            <w:pStyle w:val="3B6764953E77494D80108351003C535A"/>
          </w:pPr>
          <w:r w:rsidRPr="006117FD">
            <w:rPr>
              <w:rStyle w:val="PlaceholderText"/>
            </w:rPr>
            <w:t>Formatting...</w:t>
          </w:r>
        </w:p>
      </w:docPartBody>
    </w:docPart>
    <w:docPart>
      <w:docPartPr>
        <w:name w:val="E11171856F114929A9DDEA828F43E1D2"/>
        <w:category>
          <w:name w:val="General"/>
          <w:gallery w:val="placeholder"/>
        </w:category>
        <w:types>
          <w:type w:val="bbPlcHdr"/>
        </w:types>
        <w:behaviors>
          <w:behavior w:val="content"/>
        </w:behaviors>
        <w:guid w:val="{F00BD8A8-3219-44ED-A84C-2EA3C66D28FE}"/>
      </w:docPartPr>
      <w:docPartBody>
        <w:p w:rsidR="001F1B6E" w:rsidRDefault="00AB2B80" w:rsidP="00AB2B80">
          <w:pPr>
            <w:pStyle w:val="E11171856F114929A9DDEA828F43E1D2"/>
          </w:pPr>
          <w:r w:rsidRPr="000C1CB8">
            <w:rPr>
              <w:rStyle w:val="PlaceholderText"/>
            </w:rPr>
            <w:t>Formatting...</w:t>
          </w:r>
        </w:p>
      </w:docPartBody>
    </w:docPart>
    <w:docPart>
      <w:docPartPr>
        <w:name w:val="FD74264A6F8C45D8877EFCF424208228"/>
        <w:category>
          <w:name w:val="General"/>
          <w:gallery w:val="placeholder"/>
        </w:category>
        <w:types>
          <w:type w:val="bbPlcHdr"/>
        </w:types>
        <w:behaviors>
          <w:behavior w:val="content"/>
        </w:behaviors>
        <w:guid w:val="{A735F293-9160-41D9-9254-6BE7B2D78149}"/>
      </w:docPartPr>
      <w:docPartBody>
        <w:p w:rsidR="001F1B6E" w:rsidRDefault="00AB2B80" w:rsidP="00AB2B80">
          <w:pPr>
            <w:pStyle w:val="FD74264A6F8C45D8877EFCF424208228"/>
          </w:pPr>
          <w:r w:rsidRPr="00AB5D45">
            <w:rPr>
              <w:rStyle w:val="PlaceholderText"/>
            </w:rPr>
            <w:t>Formatting...</w:t>
          </w:r>
        </w:p>
      </w:docPartBody>
    </w:docPart>
    <w:docPart>
      <w:docPartPr>
        <w:name w:val="9E5E6C3E603A4BF4B9F8FED798E2D64A"/>
        <w:category>
          <w:name w:val="General"/>
          <w:gallery w:val="placeholder"/>
        </w:category>
        <w:types>
          <w:type w:val="bbPlcHdr"/>
        </w:types>
        <w:behaviors>
          <w:behavior w:val="content"/>
        </w:behaviors>
        <w:guid w:val="{0A0F5742-185B-47E9-BD5F-34B895E6BCBF}"/>
      </w:docPartPr>
      <w:docPartBody>
        <w:p w:rsidR="001F1B6E" w:rsidRDefault="00AB2B80" w:rsidP="00AB2B80">
          <w:pPr>
            <w:pStyle w:val="9E5E6C3E603A4BF4B9F8FED798E2D64A"/>
          </w:pPr>
          <w:r w:rsidRPr="00AB5D45">
            <w:rPr>
              <w:rStyle w:val="PlaceholderText"/>
            </w:rPr>
            <w:t>Formatting...</w:t>
          </w:r>
        </w:p>
      </w:docPartBody>
    </w:docPart>
    <w:docPart>
      <w:docPartPr>
        <w:name w:val="55289317CC2149BF95900B47F9DBEF9D"/>
        <w:category>
          <w:name w:val="General"/>
          <w:gallery w:val="placeholder"/>
        </w:category>
        <w:types>
          <w:type w:val="bbPlcHdr"/>
        </w:types>
        <w:behaviors>
          <w:behavior w:val="content"/>
        </w:behaviors>
        <w:guid w:val="{D50D23E0-20EB-44E2-9E11-BC955F58F051}"/>
      </w:docPartPr>
      <w:docPartBody>
        <w:p w:rsidR="001F1B6E" w:rsidRDefault="00AB2B80" w:rsidP="00AB2B80">
          <w:pPr>
            <w:pStyle w:val="55289317CC2149BF95900B47F9DBEF9D"/>
          </w:pPr>
          <w:r w:rsidRPr="00AB5D45">
            <w:rPr>
              <w:rStyle w:val="PlaceholderText"/>
            </w:rPr>
            <w:t>Formatting...</w:t>
          </w:r>
        </w:p>
      </w:docPartBody>
    </w:docPart>
    <w:docPart>
      <w:docPartPr>
        <w:name w:val="B3A2AAE9F29E4AC0AF0F31FF103BEE77"/>
        <w:category>
          <w:name w:val="General"/>
          <w:gallery w:val="placeholder"/>
        </w:category>
        <w:types>
          <w:type w:val="bbPlcHdr"/>
        </w:types>
        <w:behaviors>
          <w:behavior w:val="content"/>
        </w:behaviors>
        <w:guid w:val="{3634839B-949E-493C-96B5-87E59314A065}"/>
      </w:docPartPr>
      <w:docPartBody>
        <w:p w:rsidR="001F1B6E" w:rsidRDefault="00AB2B80" w:rsidP="00AB2B80">
          <w:pPr>
            <w:pStyle w:val="B3A2AAE9F29E4AC0AF0F31FF103BEE77"/>
          </w:pPr>
          <w:r w:rsidRPr="00AB5D45">
            <w:rPr>
              <w:rStyle w:val="PlaceholderText"/>
            </w:rPr>
            <w:t>Formatting...</w:t>
          </w:r>
        </w:p>
      </w:docPartBody>
    </w:docPart>
    <w:docPart>
      <w:docPartPr>
        <w:name w:val="AE002C4FB92F45AB92207FBDB00FE3C2"/>
        <w:category>
          <w:name w:val="General"/>
          <w:gallery w:val="placeholder"/>
        </w:category>
        <w:types>
          <w:type w:val="bbPlcHdr"/>
        </w:types>
        <w:behaviors>
          <w:behavior w:val="content"/>
        </w:behaviors>
        <w:guid w:val="{F7BF170A-69CE-4F82-AF67-6C733842BBB1}"/>
      </w:docPartPr>
      <w:docPartBody>
        <w:p w:rsidR="001F1B6E" w:rsidRDefault="00AB2B80" w:rsidP="00AB2B80">
          <w:pPr>
            <w:pStyle w:val="AE002C4FB92F45AB92207FBDB00FE3C2"/>
          </w:pPr>
          <w:r w:rsidRPr="0087253B">
            <w:rPr>
              <w:rStyle w:val="PlaceholderText"/>
            </w:rPr>
            <w:t>Formatting...</w:t>
          </w:r>
        </w:p>
      </w:docPartBody>
    </w:docPart>
    <w:docPart>
      <w:docPartPr>
        <w:name w:val="D10FDE99C0A54827856CEB04B50A3A47"/>
        <w:category>
          <w:name w:val="General"/>
          <w:gallery w:val="placeholder"/>
        </w:category>
        <w:types>
          <w:type w:val="bbPlcHdr"/>
        </w:types>
        <w:behaviors>
          <w:behavior w:val="content"/>
        </w:behaviors>
        <w:guid w:val="{8AAAED20-49A1-4029-8D84-74A9A726A6AF}"/>
      </w:docPartPr>
      <w:docPartBody>
        <w:p w:rsidR="001F1B6E" w:rsidRDefault="00AB2B80" w:rsidP="00AB2B80">
          <w:pPr>
            <w:pStyle w:val="D10FDE99C0A54827856CEB04B50A3A47"/>
          </w:pPr>
          <w:r w:rsidRPr="00AB5D45">
            <w:rPr>
              <w:rStyle w:val="PlaceholderText"/>
            </w:rPr>
            <w:t>Formatting...</w:t>
          </w:r>
        </w:p>
      </w:docPartBody>
    </w:docPart>
    <w:docPart>
      <w:docPartPr>
        <w:name w:val="2814EC3424F94B6398E0633A5E5F865A"/>
        <w:category>
          <w:name w:val="General"/>
          <w:gallery w:val="placeholder"/>
        </w:category>
        <w:types>
          <w:type w:val="bbPlcHdr"/>
        </w:types>
        <w:behaviors>
          <w:behavior w:val="content"/>
        </w:behaviors>
        <w:guid w:val="{BC6FF2FB-0E46-41C4-8C07-8C92E1F1ACBE}"/>
      </w:docPartPr>
      <w:docPartBody>
        <w:p w:rsidR="001F1B6E" w:rsidRDefault="00AB2B80" w:rsidP="00AB2B80">
          <w:pPr>
            <w:pStyle w:val="2814EC3424F94B6398E0633A5E5F865A"/>
          </w:pPr>
          <w:r w:rsidRPr="000C1CB8">
            <w:rPr>
              <w:rStyle w:val="PlaceholderText"/>
            </w:rPr>
            <w:t>Formatting...</w:t>
          </w:r>
        </w:p>
      </w:docPartBody>
    </w:docPart>
    <w:docPart>
      <w:docPartPr>
        <w:name w:val="234147EC172149B0A7128EE7420F0980"/>
        <w:category>
          <w:name w:val="General"/>
          <w:gallery w:val="placeholder"/>
        </w:category>
        <w:types>
          <w:type w:val="bbPlcHdr"/>
        </w:types>
        <w:behaviors>
          <w:behavior w:val="content"/>
        </w:behaviors>
        <w:guid w:val="{016B30CA-169C-4956-ACF7-69B6D1ECB526}"/>
      </w:docPartPr>
      <w:docPartBody>
        <w:p w:rsidR="001F1B6E" w:rsidRDefault="00AB2B80" w:rsidP="00AB2B80">
          <w:pPr>
            <w:pStyle w:val="234147EC172149B0A7128EE7420F0980"/>
          </w:pPr>
          <w:r w:rsidRPr="00AB5D45">
            <w:rPr>
              <w:rStyle w:val="PlaceholderText"/>
            </w:rPr>
            <w:t>Formatting...</w:t>
          </w:r>
        </w:p>
      </w:docPartBody>
    </w:docPart>
    <w:docPart>
      <w:docPartPr>
        <w:name w:val="EBE1D686B7CF4AF8BE309105C42A21E7"/>
        <w:category>
          <w:name w:val="General"/>
          <w:gallery w:val="placeholder"/>
        </w:category>
        <w:types>
          <w:type w:val="bbPlcHdr"/>
        </w:types>
        <w:behaviors>
          <w:behavior w:val="content"/>
        </w:behaviors>
        <w:guid w:val="{E5C2B822-2259-4EC2-9621-9584A1FD6450}"/>
      </w:docPartPr>
      <w:docPartBody>
        <w:p w:rsidR="001F1B6E" w:rsidRDefault="00AB2B80" w:rsidP="00AB2B80">
          <w:pPr>
            <w:pStyle w:val="EBE1D686B7CF4AF8BE309105C42A21E7"/>
          </w:pPr>
          <w:r w:rsidRPr="000C1CB8">
            <w:rPr>
              <w:rStyle w:val="PlaceholderText"/>
            </w:rPr>
            <w:t>Formatting...</w:t>
          </w:r>
        </w:p>
      </w:docPartBody>
    </w:docPart>
    <w:docPart>
      <w:docPartPr>
        <w:name w:val="2CB4BC2782994A5B8031188DBF152B27"/>
        <w:category>
          <w:name w:val="General"/>
          <w:gallery w:val="placeholder"/>
        </w:category>
        <w:types>
          <w:type w:val="bbPlcHdr"/>
        </w:types>
        <w:behaviors>
          <w:behavior w:val="content"/>
        </w:behaviors>
        <w:guid w:val="{F0BB0F80-037B-4DEE-A0DA-66EE746C3EA0}"/>
      </w:docPartPr>
      <w:docPartBody>
        <w:p w:rsidR="001F1B6E" w:rsidRDefault="00AB2B80" w:rsidP="00AB2B80">
          <w:pPr>
            <w:pStyle w:val="2CB4BC2782994A5B8031188DBF152B27"/>
          </w:pPr>
          <w:r w:rsidRPr="00AD059E">
            <w:rPr>
              <w:rStyle w:val="PlaceholderText"/>
            </w:rPr>
            <w:t>Formatting...</w:t>
          </w:r>
        </w:p>
      </w:docPartBody>
    </w:docPart>
    <w:docPart>
      <w:docPartPr>
        <w:name w:val="0549A1B460934BD89B9B5779D80AA3E5"/>
        <w:category>
          <w:name w:val="General"/>
          <w:gallery w:val="placeholder"/>
        </w:category>
        <w:types>
          <w:type w:val="bbPlcHdr"/>
        </w:types>
        <w:behaviors>
          <w:behavior w:val="content"/>
        </w:behaviors>
        <w:guid w:val="{FAA289E4-4A60-4729-B411-1F8C00896110}"/>
      </w:docPartPr>
      <w:docPartBody>
        <w:p w:rsidR="001F1B6E" w:rsidRDefault="00AB2B80" w:rsidP="00AB2B80">
          <w:pPr>
            <w:pStyle w:val="0549A1B460934BD89B9B5779D80AA3E5"/>
          </w:pPr>
          <w:r w:rsidRPr="00907C92">
            <w:rPr>
              <w:rStyle w:val="PlaceholderText"/>
            </w:rPr>
            <w:t>Formatting...</w:t>
          </w:r>
        </w:p>
      </w:docPartBody>
    </w:docPart>
    <w:docPart>
      <w:docPartPr>
        <w:name w:val="11D78E64C2E444918E132B257BE6292E"/>
        <w:category>
          <w:name w:val="General"/>
          <w:gallery w:val="placeholder"/>
        </w:category>
        <w:types>
          <w:type w:val="bbPlcHdr"/>
        </w:types>
        <w:behaviors>
          <w:behavior w:val="content"/>
        </w:behaviors>
        <w:guid w:val="{64D28BD2-BDC6-4C5A-8A33-ED05B218C09A}"/>
      </w:docPartPr>
      <w:docPartBody>
        <w:p w:rsidR="001F1B6E" w:rsidRDefault="00AB2B80" w:rsidP="00AB2B80">
          <w:pPr>
            <w:pStyle w:val="11D78E64C2E444918E132B257BE6292E"/>
          </w:pPr>
          <w:r w:rsidRPr="00907C92">
            <w:rPr>
              <w:rStyle w:val="PlaceholderText"/>
            </w:rPr>
            <w:t>Formatting...</w:t>
          </w:r>
        </w:p>
      </w:docPartBody>
    </w:docPart>
    <w:docPart>
      <w:docPartPr>
        <w:name w:val="FF4A35FCD19348A09DC43EE2529CA600"/>
        <w:category>
          <w:name w:val="General"/>
          <w:gallery w:val="placeholder"/>
        </w:category>
        <w:types>
          <w:type w:val="bbPlcHdr"/>
        </w:types>
        <w:behaviors>
          <w:behavior w:val="content"/>
        </w:behaviors>
        <w:guid w:val="{128F8910-0E3D-4198-9A14-D04C3227C3E1}"/>
      </w:docPartPr>
      <w:docPartBody>
        <w:p w:rsidR="001F1B6E" w:rsidRDefault="00AB2B80" w:rsidP="00AB2B80">
          <w:pPr>
            <w:pStyle w:val="FF4A35FCD19348A09DC43EE2529CA600"/>
          </w:pPr>
          <w:r w:rsidRPr="00AD059E">
            <w:rPr>
              <w:rStyle w:val="PlaceholderText"/>
            </w:rPr>
            <w:t>Formatting...</w:t>
          </w:r>
        </w:p>
      </w:docPartBody>
    </w:docPart>
    <w:docPart>
      <w:docPartPr>
        <w:name w:val="90DCFF75F2A14FD49514DF581469BB1F"/>
        <w:category>
          <w:name w:val="General"/>
          <w:gallery w:val="placeholder"/>
        </w:category>
        <w:types>
          <w:type w:val="bbPlcHdr"/>
        </w:types>
        <w:behaviors>
          <w:behavior w:val="content"/>
        </w:behaviors>
        <w:guid w:val="{C4DEC380-902B-406A-A713-F9DB38B0CE4F}"/>
      </w:docPartPr>
      <w:docPartBody>
        <w:p w:rsidR="001F1B6E" w:rsidRDefault="00AB2B80" w:rsidP="00AB2B80">
          <w:pPr>
            <w:pStyle w:val="90DCFF75F2A14FD49514DF581469BB1F"/>
          </w:pPr>
          <w:r w:rsidRPr="00AD059E">
            <w:rPr>
              <w:rStyle w:val="PlaceholderText"/>
            </w:rPr>
            <w:t>Formatting...</w:t>
          </w:r>
        </w:p>
      </w:docPartBody>
    </w:docPart>
    <w:docPart>
      <w:docPartPr>
        <w:name w:val="44CB3ECE5B774F0E9EC4411A85D986FA"/>
        <w:category>
          <w:name w:val="General"/>
          <w:gallery w:val="placeholder"/>
        </w:category>
        <w:types>
          <w:type w:val="bbPlcHdr"/>
        </w:types>
        <w:behaviors>
          <w:behavior w:val="content"/>
        </w:behaviors>
        <w:guid w:val="{BD5EE067-8653-45D0-BE78-EC37DA84A4F8}"/>
      </w:docPartPr>
      <w:docPartBody>
        <w:p w:rsidR="001F1B6E" w:rsidRDefault="00AB2B80" w:rsidP="00AB2B80">
          <w:pPr>
            <w:pStyle w:val="44CB3ECE5B774F0E9EC4411A85D986FA"/>
          </w:pPr>
          <w:r w:rsidRPr="00AD059E">
            <w:rPr>
              <w:rStyle w:val="PlaceholderText"/>
            </w:rPr>
            <w:t>Formatting...</w:t>
          </w:r>
        </w:p>
      </w:docPartBody>
    </w:docPart>
    <w:docPart>
      <w:docPartPr>
        <w:name w:val="7754B7D10EBF4C3297382A2E1F5ED3D7"/>
        <w:category>
          <w:name w:val="General"/>
          <w:gallery w:val="placeholder"/>
        </w:category>
        <w:types>
          <w:type w:val="bbPlcHdr"/>
        </w:types>
        <w:behaviors>
          <w:behavior w:val="content"/>
        </w:behaviors>
        <w:guid w:val="{4C79F3E5-7A33-4C16-BC24-B734FA9C9342}"/>
      </w:docPartPr>
      <w:docPartBody>
        <w:p w:rsidR="001F1B6E" w:rsidRDefault="00AB2B80" w:rsidP="00AB2B80">
          <w:pPr>
            <w:pStyle w:val="7754B7D10EBF4C3297382A2E1F5ED3D7"/>
          </w:pPr>
          <w:r w:rsidRPr="00E554C9">
            <w:rPr>
              <w:rStyle w:val="PlaceholderText"/>
            </w:rPr>
            <w:t>Formatting...</w:t>
          </w:r>
        </w:p>
      </w:docPartBody>
    </w:docPart>
    <w:docPart>
      <w:docPartPr>
        <w:name w:val="B4B1B9251C0940718CF020F26824ECF9"/>
        <w:category>
          <w:name w:val="General"/>
          <w:gallery w:val="placeholder"/>
        </w:category>
        <w:types>
          <w:type w:val="bbPlcHdr"/>
        </w:types>
        <w:behaviors>
          <w:behavior w:val="content"/>
        </w:behaviors>
        <w:guid w:val="{E055573E-3C3D-462A-B7CC-D3D71FF9445F}"/>
      </w:docPartPr>
      <w:docPartBody>
        <w:p w:rsidR="001F1B6E" w:rsidRDefault="00AB2B80" w:rsidP="00AB2B80">
          <w:pPr>
            <w:pStyle w:val="B4B1B9251C0940718CF020F26824ECF9"/>
          </w:pPr>
          <w:r w:rsidRPr="00AD059E">
            <w:rPr>
              <w:rStyle w:val="PlaceholderText"/>
            </w:rPr>
            <w:t>Formatting...</w:t>
          </w:r>
        </w:p>
      </w:docPartBody>
    </w:docPart>
    <w:docPart>
      <w:docPartPr>
        <w:name w:val="ED1134E9E0ED471BB90FD5AE27A5BB23"/>
        <w:category>
          <w:name w:val="General"/>
          <w:gallery w:val="placeholder"/>
        </w:category>
        <w:types>
          <w:type w:val="bbPlcHdr"/>
        </w:types>
        <w:behaviors>
          <w:behavior w:val="content"/>
        </w:behaviors>
        <w:guid w:val="{F724616E-67CE-467D-8412-1C54AB3F3FB8}"/>
      </w:docPartPr>
      <w:docPartBody>
        <w:p w:rsidR="001F1B6E" w:rsidRDefault="00AB2B80" w:rsidP="00AB2B80">
          <w:pPr>
            <w:pStyle w:val="ED1134E9E0ED471BB90FD5AE27A5BB23"/>
          </w:pPr>
          <w:r w:rsidRPr="00AD059E">
            <w:rPr>
              <w:rStyle w:val="PlaceholderText"/>
            </w:rPr>
            <w:t>Formatting...</w:t>
          </w:r>
        </w:p>
      </w:docPartBody>
    </w:docPart>
    <w:docPart>
      <w:docPartPr>
        <w:name w:val="47E26D0012ED47729AB8D16704A2E50B"/>
        <w:category>
          <w:name w:val="General"/>
          <w:gallery w:val="placeholder"/>
        </w:category>
        <w:types>
          <w:type w:val="bbPlcHdr"/>
        </w:types>
        <w:behaviors>
          <w:behavior w:val="content"/>
        </w:behaviors>
        <w:guid w:val="{B479EC02-C726-4A83-A36A-C1DD29B0C2E9}"/>
      </w:docPartPr>
      <w:docPartBody>
        <w:p w:rsidR="001F1B6E" w:rsidRDefault="00AB2B80" w:rsidP="00AB2B80">
          <w:pPr>
            <w:pStyle w:val="47E26D0012ED47729AB8D16704A2E50B"/>
          </w:pPr>
          <w:r w:rsidRPr="00AD059E">
            <w:rPr>
              <w:rStyle w:val="PlaceholderText"/>
            </w:rPr>
            <w:t>Formatting...</w:t>
          </w:r>
        </w:p>
      </w:docPartBody>
    </w:docPart>
    <w:docPart>
      <w:docPartPr>
        <w:name w:val="02D449C206654E19B6820B821E5B5FE0"/>
        <w:category>
          <w:name w:val="General"/>
          <w:gallery w:val="placeholder"/>
        </w:category>
        <w:types>
          <w:type w:val="bbPlcHdr"/>
        </w:types>
        <w:behaviors>
          <w:behavior w:val="content"/>
        </w:behaviors>
        <w:guid w:val="{078C28B1-B4F5-45E1-B708-9BEE2DFBE010}"/>
      </w:docPartPr>
      <w:docPartBody>
        <w:p w:rsidR="001F1B6E" w:rsidRDefault="00AB2B80" w:rsidP="00AB2B80">
          <w:pPr>
            <w:pStyle w:val="02D449C206654E19B6820B821E5B5FE0"/>
          </w:pPr>
          <w:r w:rsidRPr="00AD059E">
            <w:rPr>
              <w:rStyle w:val="PlaceholderText"/>
            </w:rPr>
            <w:t>Formatting...</w:t>
          </w:r>
        </w:p>
      </w:docPartBody>
    </w:docPart>
    <w:docPart>
      <w:docPartPr>
        <w:name w:val="C9020ACD944945B8962DA49331EEF98B"/>
        <w:category>
          <w:name w:val="General"/>
          <w:gallery w:val="placeholder"/>
        </w:category>
        <w:types>
          <w:type w:val="bbPlcHdr"/>
        </w:types>
        <w:behaviors>
          <w:behavior w:val="content"/>
        </w:behaviors>
        <w:guid w:val="{3451A7D6-337A-44D2-AA9C-A3B1BA8ADB0B}"/>
      </w:docPartPr>
      <w:docPartBody>
        <w:p w:rsidR="001F1B6E" w:rsidRDefault="00AB2B80" w:rsidP="00AB2B80">
          <w:pPr>
            <w:pStyle w:val="C9020ACD944945B8962DA49331EEF98B"/>
          </w:pPr>
          <w:r w:rsidRPr="00AD059E">
            <w:rPr>
              <w:rStyle w:val="PlaceholderText"/>
            </w:rPr>
            <w:t>Formatting...</w:t>
          </w:r>
        </w:p>
      </w:docPartBody>
    </w:docPart>
    <w:docPart>
      <w:docPartPr>
        <w:name w:val="4D991305A11741A6B35BAC9109EF7E70"/>
        <w:category>
          <w:name w:val="General"/>
          <w:gallery w:val="placeholder"/>
        </w:category>
        <w:types>
          <w:type w:val="bbPlcHdr"/>
        </w:types>
        <w:behaviors>
          <w:behavior w:val="content"/>
        </w:behaviors>
        <w:guid w:val="{1948C12F-601C-4D6C-9A2B-D172E423421B}"/>
      </w:docPartPr>
      <w:docPartBody>
        <w:p w:rsidR="001F1B6E" w:rsidRDefault="00AB2B80" w:rsidP="00AB2B80">
          <w:pPr>
            <w:pStyle w:val="4D991305A11741A6B35BAC9109EF7E70"/>
          </w:pPr>
          <w:r w:rsidRPr="00AD059E">
            <w:rPr>
              <w:rStyle w:val="PlaceholderText"/>
            </w:rPr>
            <w:t>Formatting...</w:t>
          </w:r>
        </w:p>
      </w:docPartBody>
    </w:docPart>
    <w:docPart>
      <w:docPartPr>
        <w:name w:val="D91BCE1D91154140B19AB7C5A8E7A42A"/>
        <w:category>
          <w:name w:val="General"/>
          <w:gallery w:val="placeholder"/>
        </w:category>
        <w:types>
          <w:type w:val="bbPlcHdr"/>
        </w:types>
        <w:behaviors>
          <w:behavior w:val="content"/>
        </w:behaviors>
        <w:guid w:val="{FADDCC7B-A5B3-4DF1-BF4F-9337E732824B}"/>
      </w:docPartPr>
      <w:docPartBody>
        <w:p w:rsidR="001F1B6E" w:rsidRDefault="00AB2B80" w:rsidP="00AB2B80">
          <w:pPr>
            <w:pStyle w:val="D91BCE1D91154140B19AB7C5A8E7A42A"/>
          </w:pPr>
          <w:r w:rsidRPr="00AD059E">
            <w:rPr>
              <w:rStyle w:val="PlaceholderText"/>
            </w:rPr>
            <w:t>Formatting...</w:t>
          </w:r>
        </w:p>
      </w:docPartBody>
    </w:docPart>
    <w:docPart>
      <w:docPartPr>
        <w:name w:val="CF4AC828BB954DFDBDCEA0C2A0F7F077"/>
        <w:category>
          <w:name w:val="General"/>
          <w:gallery w:val="placeholder"/>
        </w:category>
        <w:types>
          <w:type w:val="bbPlcHdr"/>
        </w:types>
        <w:behaviors>
          <w:behavior w:val="content"/>
        </w:behaviors>
        <w:guid w:val="{923FAA08-C4E3-4471-8599-A3505093F46C}"/>
      </w:docPartPr>
      <w:docPartBody>
        <w:p w:rsidR="001F1B6E" w:rsidRDefault="00AB2B80" w:rsidP="00AB2B80">
          <w:pPr>
            <w:pStyle w:val="CF4AC828BB954DFDBDCEA0C2A0F7F077"/>
          </w:pPr>
          <w:r w:rsidRPr="00FC7687">
            <w:rPr>
              <w:rStyle w:val="PlaceholderText"/>
            </w:rPr>
            <w:t>Formatting...</w:t>
          </w:r>
        </w:p>
      </w:docPartBody>
    </w:docPart>
    <w:docPart>
      <w:docPartPr>
        <w:name w:val="54544C4D699348F2A31C5DC45CBA04F7"/>
        <w:category>
          <w:name w:val="General"/>
          <w:gallery w:val="placeholder"/>
        </w:category>
        <w:types>
          <w:type w:val="bbPlcHdr"/>
        </w:types>
        <w:behaviors>
          <w:behavior w:val="content"/>
        </w:behaviors>
        <w:guid w:val="{DE88EA7A-7154-4A9B-8E6C-0226C77BD3EF}"/>
      </w:docPartPr>
      <w:docPartBody>
        <w:p w:rsidR="001F1B6E" w:rsidRDefault="00AB2B80" w:rsidP="00AB2B80">
          <w:pPr>
            <w:pStyle w:val="54544C4D699348F2A31C5DC45CBA04F7"/>
          </w:pPr>
          <w:r w:rsidRPr="000C1CB8">
            <w:rPr>
              <w:rStyle w:val="PlaceholderText"/>
            </w:rPr>
            <w:t>Formatting...</w:t>
          </w:r>
        </w:p>
      </w:docPartBody>
    </w:docPart>
    <w:docPart>
      <w:docPartPr>
        <w:name w:val="1FF739633BAE4D7D85792D55358DE55A"/>
        <w:category>
          <w:name w:val="General"/>
          <w:gallery w:val="placeholder"/>
        </w:category>
        <w:types>
          <w:type w:val="bbPlcHdr"/>
        </w:types>
        <w:behaviors>
          <w:behavior w:val="content"/>
        </w:behaviors>
        <w:guid w:val="{90D3762A-1052-4D4D-BC39-C19C170C676B}"/>
      </w:docPartPr>
      <w:docPartBody>
        <w:p w:rsidR="001F1B6E" w:rsidRDefault="00AB2B80" w:rsidP="00AB2B80">
          <w:pPr>
            <w:pStyle w:val="1FF739633BAE4D7D85792D55358DE55A"/>
          </w:pPr>
          <w:r w:rsidRPr="00FC7687">
            <w:rPr>
              <w:rStyle w:val="PlaceholderText"/>
            </w:rPr>
            <w:t>Formatting...</w:t>
          </w:r>
        </w:p>
      </w:docPartBody>
    </w:docPart>
    <w:docPart>
      <w:docPartPr>
        <w:name w:val="359B9758E1AC4501AC175D7C53F6AC7E"/>
        <w:category>
          <w:name w:val="General"/>
          <w:gallery w:val="placeholder"/>
        </w:category>
        <w:types>
          <w:type w:val="bbPlcHdr"/>
        </w:types>
        <w:behaviors>
          <w:behavior w:val="content"/>
        </w:behaviors>
        <w:guid w:val="{8D51C685-592C-4CC0-987A-E36BBDF7E6A0}"/>
      </w:docPartPr>
      <w:docPartBody>
        <w:p w:rsidR="001F1B6E" w:rsidRDefault="00AB2B80" w:rsidP="00AB2B80">
          <w:pPr>
            <w:pStyle w:val="359B9758E1AC4501AC175D7C53F6AC7E"/>
          </w:pPr>
          <w:r w:rsidRPr="00AD059E">
            <w:rPr>
              <w:rStyle w:val="PlaceholderText"/>
            </w:rPr>
            <w:t>Formatting...</w:t>
          </w:r>
        </w:p>
      </w:docPartBody>
    </w:docPart>
    <w:docPart>
      <w:docPartPr>
        <w:name w:val="B3093B2D0DF149A59E1C837A5AB1EFB3"/>
        <w:category>
          <w:name w:val="General"/>
          <w:gallery w:val="placeholder"/>
        </w:category>
        <w:types>
          <w:type w:val="bbPlcHdr"/>
        </w:types>
        <w:behaviors>
          <w:behavior w:val="content"/>
        </w:behaviors>
        <w:guid w:val="{A48B6BD2-CE00-4E23-806A-9B28276A1A0F}"/>
      </w:docPartPr>
      <w:docPartBody>
        <w:p w:rsidR="001F1B6E" w:rsidRDefault="00AB2B80" w:rsidP="00AB2B80">
          <w:pPr>
            <w:pStyle w:val="B3093B2D0DF149A59E1C837A5AB1EFB3"/>
          </w:pPr>
          <w:r w:rsidRPr="00AD059E">
            <w:rPr>
              <w:rStyle w:val="PlaceholderText"/>
            </w:rPr>
            <w:t>Formatting...</w:t>
          </w:r>
        </w:p>
      </w:docPartBody>
    </w:docPart>
    <w:docPart>
      <w:docPartPr>
        <w:name w:val="4ECCCF6ED28A4A91A5A44C37FA58BEF1"/>
        <w:category>
          <w:name w:val="General"/>
          <w:gallery w:val="placeholder"/>
        </w:category>
        <w:types>
          <w:type w:val="bbPlcHdr"/>
        </w:types>
        <w:behaviors>
          <w:behavior w:val="content"/>
        </w:behaviors>
        <w:guid w:val="{15829A21-6506-4DBF-8663-A29EA023506D}"/>
      </w:docPartPr>
      <w:docPartBody>
        <w:p w:rsidR="001F1B6E" w:rsidRDefault="00AB2B80" w:rsidP="00AB2B80">
          <w:pPr>
            <w:pStyle w:val="4ECCCF6ED28A4A91A5A44C37FA58BEF1"/>
          </w:pPr>
          <w:r w:rsidRPr="00AD059E">
            <w:rPr>
              <w:rStyle w:val="PlaceholderText"/>
            </w:rPr>
            <w:t>Formatting...</w:t>
          </w:r>
        </w:p>
      </w:docPartBody>
    </w:docPart>
    <w:docPart>
      <w:docPartPr>
        <w:name w:val="F4FA8C745C11472E83B2D5C3CFA43F74"/>
        <w:category>
          <w:name w:val="General"/>
          <w:gallery w:val="placeholder"/>
        </w:category>
        <w:types>
          <w:type w:val="bbPlcHdr"/>
        </w:types>
        <w:behaviors>
          <w:behavior w:val="content"/>
        </w:behaviors>
        <w:guid w:val="{5DABE0ED-F2E2-400C-999D-10DDA0D7E6B8}"/>
      </w:docPartPr>
      <w:docPartBody>
        <w:p w:rsidR="001F1B6E" w:rsidRDefault="00AB2B80" w:rsidP="00AB2B80">
          <w:pPr>
            <w:pStyle w:val="F4FA8C745C11472E83B2D5C3CFA43F74"/>
          </w:pPr>
          <w:r w:rsidRPr="00AD059E">
            <w:rPr>
              <w:rStyle w:val="PlaceholderText"/>
            </w:rPr>
            <w:t>Formatting...</w:t>
          </w:r>
        </w:p>
      </w:docPartBody>
    </w:docPart>
    <w:docPart>
      <w:docPartPr>
        <w:name w:val="FD7652DC20D440C39747302D7664D3BC"/>
        <w:category>
          <w:name w:val="General"/>
          <w:gallery w:val="placeholder"/>
        </w:category>
        <w:types>
          <w:type w:val="bbPlcHdr"/>
        </w:types>
        <w:behaviors>
          <w:behavior w:val="content"/>
        </w:behaviors>
        <w:guid w:val="{2AAB2644-0A44-41EF-8913-77AA5AD791C7}"/>
      </w:docPartPr>
      <w:docPartBody>
        <w:p w:rsidR="001F1B6E" w:rsidRDefault="00AB2B80" w:rsidP="00AB2B80">
          <w:pPr>
            <w:pStyle w:val="FD7652DC20D440C39747302D7664D3BC"/>
          </w:pPr>
          <w:r w:rsidRPr="00E554C9">
            <w:rPr>
              <w:rStyle w:val="PlaceholderText"/>
            </w:rPr>
            <w:t>Formatting...</w:t>
          </w:r>
        </w:p>
      </w:docPartBody>
    </w:docPart>
    <w:docPart>
      <w:docPartPr>
        <w:name w:val="6296659B89384FBE848C5516DFBE67AF"/>
        <w:category>
          <w:name w:val="General"/>
          <w:gallery w:val="placeholder"/>
        </w:category>
        <w:types>
          <w:type w:val="bbPlcHdr"/>
        </w:types>
        <w:behaviors>
          <w:behavior w:val="content"/>
        </w:behaviors>
        <w:guid w:val="{BDD98F17-0A20-4EF3-935E-B997C23170A6}"/>
      </w:docPartPr>
      <w:docPartBody>
        <w:p w:rsidR="001F1B6E" w:rsidRDefault="00AB2B80" w:rsidP="00AB2B80">
          <w:pPr>
            <w:pStyle w:val="6296659B89384FBE848C5516DFBE67AF"/>
          </w:pPr>
          <w:r w:rsidRPr="00AD059E">
            <w:rPr>
              <w:rStyle w:val="PlaceholderText"/>
            </w:rPr>
            <w:t>Formatting...</w:t>
          </w:r>
        </w:p>
      </w:docPartBody>
    </w:docPart>
    <w:docPart>
      <w:docPartPr>
        <w:name w:val="73A647847FA54302B14CD90FB481619A"/>
        <w:category>
          <w:name w:val="General"/>
          <w:gallery w:val="placeholder"/>
        </w:category>
        <w:types>
          <w:type w:val="bbPlcHdr"/>
        </w:types>
        <w:behaviors>
          <w:behavior w:val="content"/>
        </w:behaviors>
        <w:guid w:val="{D367FBF8-4EC3-4A5F-BF82-F1706E2F5C35}"/>
      </w:docPartPr>
      <w:docPartBody>
        <w:p w:rsidR="001F1B6E" w:rsidRDefault="00AB2B80" w:rsidP="00AB2B80">
          <w:pPr>
            <w:pStyle w:val="73A647847FA54302B14CD90FB481619A"/>
          </w:pPr>
          <w:r w:rsidRPr="00AD059E">
            <w:rPr>
              <w:rStyle w:val="PlaceholderText"/>
            </w:rPr>
            <w:t>Formatting...</w:t>
          </w:r>
        </w:p>
      </w:docPartBody>
    </w:docPart>
    <w:docPart>
      <w:docPartPr>
        <w:name w:val="2740B87D4A5245D0BCA97FBE16F800EA"/>
        <w:category>
          <w:name w:val="General"/>
          <w:gallery w:val="placeholder"/>
        </w:category>
        <w:types>
          <w:type w:val="bbPlcHdr"/>
        </w:types>
        <w:behaviors>
          <w:behavior w:val="content"/>
        </w:behaviors>
        <w:guid w:val="{BBA1476D-53CE-471D-BC85-37844ECAF30A}"/>
      </w:docPartPr>
      <w:docPartBody>
        <w:p w:rsidR="001F1B6E" w:rsidRDefault="00AB2B80" w:rsidP="00AB2B80">
          <w:pPr>
            <w:pStyle w:val="2740B87D4A5245D0BCA97FBE16F800EA"/>
          </w:pPr>
          <w:r w:rsidRPr="00AD059E">
            <w:rPr>
              <w:rStyle w:val="PlaceholderText"/>
            </w:rPr>
            <w:t>Formatting...</w:t>
          </w:r>
        </w:p>
      </w:docPartBody>
    </w:docPart>
    <w:docPart>
      <w:docPartPr>
        <w:name w:val="F70945A12FAD40FB937BBC3A03FA7F3E"/>
        <w:category>
          <w:name w:val="General"/>
          <w:gallery w:val="placeholder"/>
        </w:category>
        <w:types>
          <w:type w:val="bbPlcHdr"/>
        </w:types>
        <w:behaviors>
          <w:behavior w:val="content"/>
        </w:behaviors>
        <w:guid w:val="{A452D3F5-55D6-4DF6-BB6A-BCC7FEB5A741}"/>
      </w:docPartPr>
      <w:docPartBody>
        <w:p w:rsidR="001F1B6E" w:rsidRDefault="00AB2B80" w:rsidP="00AB2B80">
          <w:pPr>
            <w:pStyle w:val="F70945A12FAD40FB937BBC3A03FA7F3E"/>
          </w:pPr>
          <w:r w:rsidRPr="00E554C9">
            <w:rPr>
              <w:rStyle w:val="PlaceholderText"/>
            </w:rPr>
            <w:t>Formatting...</w:t>
          </w:r>
        </w:p>
      </w:docPartBody>
    </w:docPart>
    <w:docPart>
      <w:docPartPr>
        <w:name w:val="1562F9C10C424374812A26413ED69D55"/>
        <w:category>
          <w:name w:val="General"/>
          <w:gallery w:val="placeholder"/>
        </w:category>
        <w:types>
          <w:type w:val="bbPlcHdr"/>
        </w:types>
        <w:behaviors>
          <w:behavior w:val="content"/>
        </w:behaviors>
        <w:guid w:val="{670A45EA-560B-4E57-98CA-D88BC89AEAFC}"/>
      </w:docPartPr>
      <w:docPartBody>
        <w:p w:rsidR="001F1B6E" w:rsidRDefault="00AB2B80" w:rsidP="00AB2B80">
          <w:pPr>
            <w:pStyle w:val="1562F9C10C424374812A26413ED69D55"/>
          </w:pPr>
          <w:r w:rsidRPr="00AD059E">
            <w:rPr>
              <w:rStyle w:val="PlaceholderText"/>
            </w:rPr>
            <w:t>Formatting...</w:t>
          </w:r>
        </w:p>
      </w:docPartBody>
    </w:docPart>
    <w:docPart>
      <w:docPartPr>
        <w:name w:val="A200A70879E94E7B95EAEC05740BD9AE"/>
        <w:category>
          <w:name w:val="General"/>
          <w:gallery w:val="placeholder"/>
        </w:category>
        <w:types>
          <w:type w:val="bbPlcHdr"/>
        </w:types>
        <w:behaviors>
          <w:behavior w:val="content"/>
        </w:behaviors>
        <w:guid w:val="{18067C0E-E082-444A-B9D4-1360E13F304C}"/>
      </w:docPartPr>
      <w:docPartBody>
        <w:p w:rsidR="001F1B6E" w:rsidRDefault="00AB2B80" w:rsidP="00AB2B80">
          <w:pPr>
            <w:pStyle w:val="A200A70879E94E7B95EAEC05740BD9AE"/>
          </w:pPr>
          <w:r w:rsidRPr="00AD059E">
            <w:rPr>
              <w:rStyle w:val="PlaceholderText"/>
            </w:rPr>
            <w:t>Formatting...</w:t>
          </w:r>
        </w:p>
      </w:docPartBody>
    </w:docPart>
    <w:docPart>
      <w:docPartPr>
        <w:name w:val="2DE36B14F9FC46D8BFD5FA1A291D58B8"/>
        <w:category>
          <w:name w:val="General"/>
          <w:gallery w:val="placeholder"/>
        </w:category>
        <w:types>
          <w:type w:val="bbPlcHdr"/>
        </w:types>
        <w:behaviors>
          <w:behavior w:val="content"/>
        </w:behaviors>
        <w:guid w:val="{20B75F96-9F72-4498-B302-BE8A1D89436D}"/>
      </w:docPartPr>
      <w:docPartBody>
        <w:p w:rsidR="001F1B6E" w:rsidRDefault="00AB2B80" w:rsidP="00AB2B80">
          <w:pPr>
            <w:pStyle w:val="2DE36B14F9FC46D8BFD5FA1A291D58B8"/>
          </w:pPr>
          <w:r w:rsidRPr="00AD059E">
            <w:rPr>
              <w:rStyle w:val="PlaceholderText"/>
            </w:rPr>
            <w:t>Formatting...</w:t>
          </w:r>
        </w:p>
      </w:docPartBody>
    </w:docPart>
    <w:docPart>
      <w:docPartPr>
        <w:name w:val="E0372CC8364D4716AF74ABED2F01E924"/>
        <w:category>
          <w:name w:val="General"/>
          <w:gallery w:val="placeholder"/>
        </w:category>
        <w:types>
          <w:type w:val="bbPlcHdr"/>
        </w:types>
        <w:behaviors>
          <w:behavior w:val="content"/>
        </w:behaviors>
        <w:guid w:val="{C618893F-B2CC-492A-8E09-29574775BC59}"/>
      </w:docPartPr>
      <w:docPartBody>
        <w:p w:rsidR="001F1B6E" w:rsidRDefault="00AB2B80" w:rsidP="00AB2B80">
          <w:pPr>
            <w:pStyle w:val="E0372CC8364D4716AF74ABED2F01E924"/>
          </w:pPr>
          <w:r w:rsidRPr="00AD059E">
            <w:rPr>
              <w:rStyle w:val="PlaceholderText"/>
            </w:rPr>
            <w:t>Formatting...</w:t>
          </w:r>
        </w:p>
      </w:docPartBody>
    </w:docPart>
    <w:docPart>
      <w:docPartPr>
        <w:name w:val="141B669F46D542E598DB16C7954FAC0B"/>
        <w:category>
          <w:name w:val="General"/>
          <w:gallery w:val="placeholder"/>
        </w:category>
        <w:types>
          <w:type w:val="bbPlcHdr"/>
        </w:types>
        <w:behaviors>
          <w:behavior w:val="content"/>
        </w:behaviors>
        <w:guid w:val="{EA73758D-5E6B-4B7A-B724-1DD0D24D3998}"/>
      </w:docPartPr>
      <w:docPartBody>
        <w:p w:rsidR="001F1B6E" w:rsidRDefault="00AB2B80" w:rsidP="00AB2B80">
          <w:pPr>
            <w:pStyle w:val="141B669F46D542E598DB16C7954FAC0B"/>
          </w:pPr>
          <w:r w:rsidRPr="00AD059E">
            <w:rPr>
              <w:rStyle w:val="PlaceholderText"/>
            </w:rPr>
            <w:t>Formatting...</w:t>
          </w:r>
        </w:p>
      </w:docPartBody>
    </w:docPart>
    <w:docPart>
      <w:docPartPr>
        <w:name w:val="F2BD82198B0A4C4FA948C781006090E0"/>
        <w:category>
          <w:name w:val="General"/>
          <w:gallery w:val="placeholder"/>
        </w:category>
        <w:types>
          <w:type w:val="bbPlcHdr"/>
        </w:types>
        <w:behaviors>
          <w:behavior w:val="content"/>
        </w:behaviors>
        <w:guid w:val="{603A2DA3-4769-4011-8CAB-E381CBD9BF95}"/>
      </w:docPartPr>
      <w:docPartBody>
        <w:p w:rsidR="001F1B6E" w:rsidRDefault="00AB2B80" w:rsidP="00AB2B80">
          <w:pPr>
            <w:pStyle w:val="F2BD82198B0A4C4FA948C781006090E0"/>
          </w:pPr>
          <w:r w:rsidRPr="00AD059E">
            <w:rPr>
              <w:rStyle w:val="PlaceholderText"/>
            </w:rPr>
            <w:t>Formatting...</w:t>
          </w:r>
        </w:p>
      </w:docPartBody>
    </w:docPart>
    <w:docPart>
      <w:docPartPr>
        <w:name w:val="D87765C4BD664366B3152683111ECE73"/>
        <w:category>
          <w:name w:val="General"/>
          <w:gallery w:val="placeholder"/>
        </w:category>
        <w:types>
          <w:type w:val="bbPlcHdr"/>
        </w:types>
        <w:behaviors>
          <w:behavior w:val="content"/>
        </w:behaviors>
        <w:guid w:val="{4CCDC2EC-7001-4F36-9AFA-4A9505A521C6}"/>
      </w:docPartPr>
      <w:docPartBody>
        <w:p w:rsidR="001F1B6E" w:rsidRDefault="00AB2B80" w:rsidP="00AB2B80">
          <w:pPr>
            <w:pStyle w:val="D87765C4BD664366B3152683111ECE73"/>
          </w:pPr>
          <w:r w:rsidRPr="00AD059E">
            <w:rPr>
              <w:rStyle w:val="PlaceholderText"/>
            </w:rPr>
            <w:t>Formatting...</w:t>
          </w:r>
        </w:p>
      </w:docPartBody>
    </w:docPart>
    <w:docPart>
      <w:docPartPr>
        <w:name w:val="30CE05BE9A224B06AFB1A1F3AC305EF2"/>
        <w:category>
          <w:name w:val="General"/>
          <w:gallery w:val="placeholder"/>
        </w:category>
        <w:types>
          <w:type w:val="bbPlcHdr"/>
        </w:types>
        <w:behaviors>
          <w:behavior w:val="content"/>
        </w:behaviors>
        <w:guid w:val="{D083657B-8576-4566-8BC2-805E169B868C}"/>
      </w:docPartPr>
      <w:docPartBody>
        <w:p w:rsidR="001F1B6E" w:rsidRDefault="00AB2B80" w:rsidP="00AB2B80">
          <w:pPr>
            <w:pStyle w:val="30CE05BE9A224B06AFB1A1F3AC305EF2"/>
          </w:pPr>
          <w:r w:rsidRPr="00FC7687">
            <w:rPr>
              <w:rStyle w:val="PlaceholderText"/>
            </w:rPr>
            <w:t>Formatting...</w:t>
          </w:r>
        </w:p>
      </w:docPartBody>
    </w:docPart>
    <w:docPart>
      <w:docPartPr>
        <w:name w:val="AE5E772236F9418DB992A7856C9D12DB"/>
        <w:category>
          <w:name w:val="General"/>
          <w:gallery w:val="placeholder"/>
        </w:category>
        <w:types>
          <w:type w:val="bbPlcHdr"/>
        </w:types>
        <w:behaviors>
          <w:behavior w:val="content"/>
        </w:behaviors>
        <w:guid w:val="{A8C6187C-9E68-493F-A07E-BF33AB66386D}"/>
      </w:docPartPr>
      <w:docPartBody>
        <w:p w:rsidR="001F1B6E" w:rsidRDefault="00AB2B80" w:rsidP="00AB2B80">
          <w:pPr>
            <w:pStyle w:val="AE5E772236F9418DB992A7856C9D12DB"/>
          </w:pPr>
          <w:r w:rsidRPr="000C1CB8">
            <w:rPr>
              <w:rStyle w:val="PlaceholderText"/>
            </w:rPr>
            <w:t>Formatting...</w:t>
          </w:r>
        </w:p>
      </w:docPartBody>
    </w:docPart>
    <w:docPart>
      <w:docPartPr>
        <w:name w:val="5C2E837529E34E21BFD88854B4F0A638"/>
        <w:category>
          <w:name w:val="General"/>
          <w:gallery w:val="placeholder"/>
        </w:category>
        <w:types>
          <w:type w:val="bbPlcHdr"/>
        </w:types>
        <w:behaviors>
          <w:behavior w:val="content"/>
        </w:behaviors>
        <w:guid w:val="{4950CF5A-B77A-4F37-9822-E85276599BE4}"/>
      </w:docPartPr>
      <w:docPartBody>
        <w:p w:rsidR="001F1B6E" w:rsidRDefault="00AB2B80" w:rsidP="00AB2B80">
          <w:pPr>
            <w:pStyle w:val="5C2E837529E34E21BFD88854B4F0A638"/>
          </w:pPr>
          <w:r w:rsidRPr="00FC7687">
            <w:rPr>
              <w:rStyle w:val="PlaceholderText"/>
            </w:rPr>
            <w:t>Formatting...</w:t>
          </w:r>
        </w:p>
      </w:docPartBody>
    </w:docPart>
    <w:docPart>
      <w:docPartPr>
        <w:name w:val="2667E83A1FC64D39B2B85652C63C92C4"/>
        <w:category>
          <w:name w:val="General"/>
          <w:gallery w:val="placeholder"/>
        </w:category>
        <w:types>
          <w:type w:val="bbPlcHdr"/>
        </w:types>
        <w:behaviors>
          <w:behavior w:val="content"/>
        </w:behaviors>
        <w:guid w:val="{661DCE88-E8E4-4F12-A6FA-9C9F28B7A919}"/>
      </w:docPartPr>
      <w:docPartBody>
        <w:p w:rsidR="001F1B6E" w:rsidRDefault="00AB2B80" w:rsidP="00AB2B80">
          <w:pPr>
            <w:pStyle w:val="2667E83A1FC64D39B2B85652C63C92C4"/>
          </w:pPr>
          <w:r w:rsidRPr="00AD059E">
            <w:rPr>
              <w:rStyle w:val="PlaceholderText"/>
            </w:rPr>
            <w:t>Formatting...</w:t>
          </w:r>
        </w:p>
      </w:docPartBody>
    </w:docPart>
    <w:docPart>
      <w:docPartPr>
        <w:name w:val="DB925D3F7017452299E28B5D89769116"/>
        <w:category>
          <w:name w:val="General"/>
          <w:gallery w:val="placeholder"/>
        </w:category>
        <w:types>
          <w:type w:val="bbPlcHdr"/>
        </w:types>
        <w:behaviors>
          <w:behavior w:val="content"/>
        </w:behaviors>
        <w:guid w:val="{70BC2EDC-2114-44C2-93B5-CD5ADC9B5A36}"/>
      </w:docPartPr>
      <w:docPartBody>
        <w:p w:rsidR="001F1B6E" w:rsidRDefault="00AB2B80" w:rsidP="00AB2B80">
          <w:pPr>
            <w:pStyle w:val="DB925D3F7017452299E28B5D89769116"/>
          </w:pPr>
          <w:r w:rsidRPr="00AD059E">
            <w:rPr>
              <w:rStyle w:val="PlaceholderText"/>
            </w:rPr>
            <w:t>Formatting...</w:t>
          </w:r>
        </w:p>
      </w:docPartBody>
    </w:docPart>
    <w:docPart>
      <w:docPartPr>
        <w:name w:val="07EB5392C56A47FA910E88BAB9C8E07F"/>
        <w:category>
          <w:name w:val="General"/>
          <w:gallery w:val="placeholder"/>
        </w:category>
        <w:types>
          <w:type w:val="bbPlcHdr"/>
        </w:types>
        <w:behaviors>
          <w:behavior w:val="content"/>
        </w:behaviors>
        <w:guid w:val="{AD593E6E-3C2B-4F30-8C47-84CAE879A397}"/>
      </w:docPartPr>
      <w:docPartBody>
        <w:p w:rsidR="001F1B6E" w:rsidRDefault="00AB2B80" w:rsidP="00AB2B80">
          <w:pPr>
            <w:pStyle w:val="07EB5392C56A47FA910E88BAB9C8E07F"/>
          </w:pPr>
          <w:r w:rsidRPr="00AD059E">
            <w:rPr>
              <w:rStyle w:val="PlaceholderText"/>
            </w:rPr>
            <w:t>Formatting...</w:t>
          </w:r>
        </w:p>
      </w:docPartBody>
    </w:docPart>
    <w:docPart>
      <w:docPartPr>
        <w:name w:val="6A9134F172F2435CB95241199DDCFBCB"/>
        <w:category>
          <w:name w:val="General"/>
          <w:gallery w:val="placeholder"/>
        </w:category>
        <w:types>
          <w:type w:val="bbPlcHdr"/>
        </w:types>
        <w:behaviors>
          <w:behavior w:val="content"/>
        </w:behaviors>
        <w:guid w:val="{2C27F1A5-3657-41A1-AB1E-B069B5020616}"/>
      </w:docPartPr>
      <w:docPartBody>
        <w:p w:rsidR="001F1B6E" w:rsidRDefault="00AB2B80" w:rsidP="00AB2B80">
          <w:pPr>
            <w:pStyle w:val="6A9134F172F2435CB95241199DDCFBCB"/>
          </w:pPr>
          <w:r w:rsidRPr="00AD059E">
            <w:rPr>
              <w:rStyle w:val="PlaceholderText"/>
            </w:rPr>
            <w:t>Formatting...</w:t>
          </w:r>
        </w:p>
      </w:docPartBody>
    </w:docPart>
    <w:docPart>
      <w:docPartPr>
        <w:name w:val="0C13BFC94C064E61971E1A824331EE31"/>
        <w:category>
          <w:name w:val="General"/>
          <w:gallery w:val="placeholder"/>
        </w:category>
        <w:types>
          <w:type w:val="bbPlcHdr"/>
        </w:types>
        <w:behaviors>
          <w:behavior w:val="content"/>
        </w:behaviors>
        <w:guid w:val="{4F81135E-AAB1-40A9-B67A-D38DC1A0A729}"/>
      </w:docPartPr>
      <w:docPartBody>
        <w:p w:rsidR="001F1B6E" w:rsidRDefault="00AB2B80" w:rsidP="00AB2B80">
          <w:pPr>
            <w:pStyle w:val="0C13BFC94C064E61971E1A824331EE31"/>
          </w:pPr>
          <w:r w:rsidRPr="00AD059E">
            <w:rPr>
              <w:rStyle w:val="PlaceholderText"/>
            </w:rPr>
            <w:t>Formatting...</w:t>
          </w:r>
        </w:p>
      </w:docPartBody>
    </w:docPart>
    <w:docPart>
      <w:docPartPr>
        <w:name w:val="F89BDE658E7F4F95BEE92F18728E9DC7"/>
        <w:category>
          <w:name w:val="General"/>
          <w:gallery w:val="placeholder"/>
        </w:category>
        <w:types>
          <w:type w:val="bbPlcHdr"/>
        </w:types>
        <w:behaviors>
          <w:behavior w:val="content"/>
        </w:behaviors>
        <w:guid w:val="{3CF4E2A9-7A3D-4C96-BE95-C20ED81C7B7A}"/>
      </w:docPartPr>
      <w:docPartBody>
        <w:p w:rsidR="001F1B6E" w:rsidRDefault="00AB2B80" w:rsidP="00AB2B80">
          <w:pPr>
            <w:pStyle w:val="F89BDE658E7F4F95BEE92F18728E9DC7"/>
          </w:pPr>
          <w:r w:rsidRPr="00AD059E">
            <w:rPr>
              <w:rStyle w:val="PlaceholderText"/>
            </w:rPr>
            <w:t>Formatting...</w:t>
          </w:r>
        </w:p>
      </w:docPartBody>
    </w:docPart>
    <w:docPart>
      <w:docPartPr>
        <w:name w:val="74F576C675904E30BF47797B40534E2A"/>
        <w:category>
          <w:name w:val="General"/>
          <w:gallery w:val="placeholder"/>
        </w:category>
        <w:types>
          <w:type w:val="bbPlcHdr"/>
        </w:types>
        <w:behaviors>
          <w:behavior w:val="content"/>
        </w:behaviors>
        <w:guid w:val="{6C4191E5-ED4F-4ED4-A581-E6447FF09D45}"/>
      </w:docPartPr>
      <w:docPartBody>
        <w:p w:rsidR="001F1B6E" w:rsidRDefault="00AB2B80" w:rsidP="00AB2B80">
          <w:pPr>
            <w:pStyle w:val="74F576C675904E30BF47797B40534E2A"/>
          </w:pPr>
          <w:r w:rsidRPr="00AD059E">
            <w:rPr>
              <w:rStyle w:val="PlaceholderText"/>
            </w:rPr>
            <w:t>Formatting...</w:t>
          </w:r>
        </w:p>
      </w:docPartBody>
    </w:docPart>
    <w:docPart>
      <w:docPartPr>
        <w:name w:val="FCEDD78BD3B141D9AD80C3B02A5057F8"/>
        <w:category>
          <w:name w:val="General"/>
          <w:gallery w:val="placeholder"/>
        </w:category>
        <w:types>
          <w:type w:val="bbPlcHdr"/>
        </w:types>
        <w:behaviors>
          <w:behavior w:val="content"/>
        </w:behaviors>
        <w:guid w:val="{C9C537C0-05CB-451B-9D75-E2257F7D636C}"/>
      </w:docPartPr>
      <w:docPartBody>
        <w:p w:rsidR="001F1B6E" w:rsidRDefault="00AB2B80" w:rsidP="00AB2B80">
          <w:pPr>
            <w:pStyle w:val="FCEDD78BD3B141D9AD80C3B02A5057F8"/>
          </w:pPr>
          <w:r w:rsidRPr="00AD059E">
            <w:rPr>
              <w:rStyle w:val="PlaceholderText"/>
            </w:rPr>
            <w:t>Formatting...</w:t>
          </w:r>
        </w:p>
      </w:docPartBody>
    </w:docPart>
    <w:docPart>
      <w:docPartPr>
        <w:name w:val="F46AA72742144E2DBF42E2978602F3B1"/>
        <w:category>
          <w:name w:val="General"/>
          <w:gallery w:val="placeholder"/>
        </w:category>
        <w:types>
          <w:type w:val="bbPlcHdr"/>
        </w:types>
        <w:behaviors>
          <w:behavior w:val="content"/>
        </w:behaviors>
        <w:guid w:val="{3B27B792-D622-4CE8-A6DD-518346BA65BA}"/>
      </w:docPartPr>
      <w:docPartBody>
        <w:p w:rsidR="001F1B6E" w:rsidRDefault="00AB2B80" w:rsidP="00AB2B80">
          <w:pPr>
            <w:pStyle w:val="F46AA72742144E2DBF42E2978602F3B1"/>
          </w:pPr>
          <w:r w:rsidRPr="00AD059E">
            <w:rPr>
              <w:rStyle w:val="PlaceholderText"/>
            </w:rPr>
            <w:t>Formatting...</w:t>
          </w:r>
        </w:p>
      </w:docPartBody>
    </w:docPart>
    <w:docPart>
      <w:docPartPr>
        <w:name w:val="A2A05FD49D96404C9DFABBF0F015417F"/>
        <w:category>
          <w:name w:val="General"/>
          <w:gallery w:val="placeholder"/>
        </w:category>
        <w:types>
          <w:type w:val="bbPlcHdr"/>
        </w:types>
        <w:behaviors>
          <w:behavior w:val="content"/>
        </w:behaviors>
        <w:guid w:val="{D7592A5E-8E4E-4269-8287-5AAD7B7168E6}"/>
      </w:docPartPr>
      <w:docPartBody>
        <w:p w:rsidR="001F1B6E" w:rsidRDefault="00AB2B80" w:rsidP="00AB2B80">
          <w:pPr>
            <w:pStyle w:val="A2A05FD49D96404C9DFABBF0F015417F"/>
          </w:pPr>
          <w:r w:rsidRPr="00AD059E">
            <w:rPr>
              <w:rStyle w:val="PlaceholderText"/>
            </w:rPr>
            <w:t>Formatting...</w:t>
          </w:r>
        </w:p>
      </w:docPartBody>
    </w:docPart>
    <w:docPart>
      <w:docPartPr>
        <w:name w:val="3B33F1387C5740EFB3941375E7319343"/>
        <w:category>
          <w:name w:val="General"/>
          <w:gallery w:val="placeholder"/>
        </w:category>
        <w:types>
          <w:type w:val="bbPlcHdr"/>
        </w:types>
        <w:behaviors>
          <w:behavior w:val="content"/>
        </w:behaviors>
        <w:guid w:val="{153CAED3-3D27-4059-A1F0-1E89F1A28552}"/>
      </w:docPartPr>
      <w:docPartBody>
        <w:p w:rsidR="001F1B6E" w:rsidRDefault="00AB2B80" w:rsidP="00AB2B80">
          <w:pPr>
            <w:pStyle w:val="3B33F1387C5740EFB3941375E7319343"/>
          </w:pPr>
          <w:r w:rsidRPr="00AD059E">
            <w:rPr>
              <w:rStyle w:val="PlaceholderText"/>
            </w:rPr>
            <w:t>Formatting...</w:t>
          </w:r>
        </w:p>
      </w:docPartBody>
    </w:docPart>
    <w:docPart>
      <w:docPartPr>
        <w:name w:val="00B7B5EEA0A1429DB1602C716D7CA53A"/>
        <w:category>
          <w:name w:val="General"/>
          <w:gallery w:val="placeholder"/>
        </w:category>
        <w:types>
          <w:type w:val="bbPlcHdr"/>
        </w:types>
        <w:behaviors>
          <w:behavior w:val="content"/>
        </w:behaviors>
        <w:guid w:val="{0837ADBE-6DF6-456A-83F1-45D5B8BE07DD}"/>
      </w:docPartPr>
      <w:docPartBody>
        <w:p w:rsidR="001F1B6E" w:rsidRDefault="00AB2B80" w:rsidP="00AB2B80">
          <w:pPr>
            <w:pStyle w:val="00B7B5EEA0A1429DB1602C716D7CA53A"/>
          </w:pPr>
          <w:r w:rsidRPr="00AD059E">
            <w:rPr>
              <w:rStyle w:val="PlaceholderText"/>
            </w:rPr>
            <w:t>Formatting...</w:t>
          </w:r>
        </w:p>
      </w:docPartBody>
    </w:docPart>
    <w:docPart>
      <w:docPartPr>
        <w:name w:val="4710C7B90C07412CB7F2F3ED029065E3"/>
        <w:category>
          <w:name w:val="General"/>
          <w:gallery w:val="placeholder"/>
        </w:category>
        <w:types>
          <w:type w:val="bbPlcHdr"/>
        </w:types>
        <w:behaviors>
          <w:behavior w:val="content"/>
        </w:behaviors>
        <w:guid w:val="{18BF389C-F284-4E9D-BE21-413F965F5A8C}"/>
      </w:docPartPr>
      <w:docPartBody>
        <w:p w:rsidR="001F1B6E" w:rsidRDefault="00AB2B80" w:rsidP="00AB2B80">
          <w:pPr>
            <w:pStyle w:val="4710C7B90C07412CB7F2F3ED029065E3"/>
          </w:pPr>
          <w:r w:rsidRPr="00AD059E">
            <w:rPr>
              <w:rStyle w:val="PlaceholderText"/>
            </w:rPr>
            <w:t>Formatting...</w:t>
          </w:r>
        </w:p>
      </w:docPartBody>
    </w:docPart>
    <w:docPart>
      <w:docPartPr>
        <w:name w:val="034BD62FCDD24E478AF58C9964C6D3E7"/>
        <w:category>
          <w:name w:val="General"/>
          <w:gallery w:val="placeholder"/>
        </w:category>
        <w:types>
          <w:type w:val="bbPlcHdr"/>
        </w:types>
        <w:behaviors>
          <w:behavior w:val="content"/>
        </w:behaviors>
        <w:guid w:val="{05A4F421-6992-44EA-9BB1-584EFF14AA47}"/>
      </w:docPartPr>
      <w:docPartBody>
        <w:p w:rsidR="001F1B6E" w:rsidRDefault="00AB2B80" w:rsidP="00AB2B80">
          <w:pPr>
            <w:pStyle w:val="034BD62FCDD24E478AF58C9964C6D3E7"/>
          </w:pPr>
          <w:r w:rsidRPr="00E554C9">
            <w:rPr>
              <w:rStyle w:val="PlaceholderText"/>
            </w:rPr>
            <w:t>Formatting...</w:t>
          </w:r>
        </w:p>
      </w:docPartBody>
    </w:docPart>
    <w:docPart>
      <w:docPartPr>
        <w:name w:val="58BEA8AD984D4A7BB6D14D5CC7F49525"/>
        <w:category>
          <w:name w:val="General"/>
          <w:gallery w:val="placeholder"/>
        </w:category>
        <w:types>
          <w:type w:val="bbPlcHdr"/>
        </w:types>
        <w:behaviors>
          <w:behavior w:val="content"/>
        </w:behaviors>
        <w:guid w:val="{81F189D6-6D4D-4BAC-9BD4-D66DD989613D}"/>
      </w:docPartPr>
      <w:docPartBody>
        <w:p w:rsidR="001F1B6E" w:rsidRDefault="00AB2B80" w:rsidP="00AB2B80">
          <w:pPr>
            <w:pStyle w:val="58BEA8AD984D4A7BB6D14D5CC7F49525"/>
          </w:pPr>
          <w:r w:rsidRPr="000C1CB8">
            <w:rPr>
              <w:rStyle w:val="PlaceholderText"/>
            </w:rPr>
            <w:t>Formatting...</w:t>
          </w:r>
        </w:p>
      </w:docPartBody>
    </w:docPart>
    <w:docPart>
      <w:docPartPr>
        <w:name w:val="418E06E10CE742D0A65F381FBC40B33A"/>
        <w:category>
          <w:name w:val="General"/>
          <w:gallery w:val="placeholder"/>
        </w:category>
        <w:types>
          <w:type w:val="bbPlcHdr"/>
        </w:types>
        <w:behaviors>
          <w:behavior w:val="content"/>
        </w:behaviors>
        <w:guid w:val="{C9CD0E61-2260-4810-842F-E75429E822D2}"/>
      </w:docPartPr>
      <w:docPartBody>
        <w:p w:rsidR="001F1B6E" w:rsidRDefault="00AB2B80" w:rsidP="00AB2B80">
          <w:pPr>
            <w:pStyle w:val="418E06E10CE742D0A65F381FBC40B33A"/>
          </w:pPr>
          <w:r w:rsidRPr="00F83D24">
            <w:rPr>
              <w:rStyle w:val="PlaceholderText"/>
            </w:rPr>
            <w:t>Formatting...</w:t>
          </w:r>
        </w:p>
      </w:docPartBody>
    </w:docPart>
    <w:docPart>
      <w:docPartPr>
        <w:name w:val="3F8A9A33B3CE40788F46C9ADF84D30B1"/>
        <w:category>
          <w:name w:val="General"/>
          <w:gallery w:val="placeholder"/>
        </w:category>
        <w:types>
          <w:type w:val="bbPlcHdr"/>
        </w:types>
        <w:behaviors>
          <w:behavior w:val="content"/>
        </w:behaviors>
        <w:guid w:val="{41CD3713-DE78-4BFA-B253-DFD73A3C4331}"/>
      </w:docPartPr>
      <w:docPartBody>
        <w:p w:rsidR="001F1B6E" w:rsidRDefault="00AB2B80" w:rsidP="00AB2B80">
          <w:pPr>
            <w:pStyle w:val="3F8A9A33B3CE40788F46C9ADF84D30B1"/>
          </w:pPr>
          <w:r w:rsidRPr="00F83D24">
            <w:rPr>
              <w:rStyle w:val="PlaceholderText"/>
            </w:rPr>
            <w:t>Formatting...</w:t>
          </w:r>
        </w:p>
      </w:docPartBody>
    </w:docPart>
    <w:docPart>
      <w:docPartPr>
        <w:name w:val="62ABD275CDBF4E109C59229FC39B9431"/>
        <w:category>
          <w:name w:val="General"/>
          <w:gallery w:val="placeholder"/>
        </w:category>
        <w:types>
          <w:type w:val="bbPlcHdr"/>
        </w:types>
        <w:behaviors>
          <w:behavior w:val="content"/>
        </w:behaviors>
        <w:guid w:val="{AF2629BC-9EA2-47D6-B80F-E305B2F55784}"/>
      </w:docPartPr>
      <w:docPartBody>
        <w:p w:rsidR="001F1B6E" w:rsidRDefault="00AB2B80" w:rsidP="00AB2B80">
          <w:pPr>
            <w:pStyle w:val="62ABD275CDBF4E109C59229FC39B9431"/>
          </w:pPr>
          <w:r w:rsidRPr="00F83D24">
            <w:rPr>
              <w:rStyle w:val="PlaceholderText"/>
            </w:rPr>
            <w:t>Formatting...</w:t>
          </w:r>
        </w:p>
      </w:docPartBody>
    </w:docPart>
    <w:docPart>
      <w:docPartPr>
        <w:name w:val="A3F16BBA731944DD95F406394CBABD35"/>
        <w:category>
          <w:name w:val="General"/>
          <w:gallery w:val="placeholder"/>
        </w:category>
        <w:types>
          <w:type w:val="bbPlcHdr"/>
        </w:types>
        <w:behaviors>
          <w:behavior w:val="content"/>
        </w:behaviors>
        <w:guid w:val="{6A1A3A2B-6784-4A9E-9921-C48FAD7FEF5E}"/>
      </w:docPartPr>
      <w:docPartBody>
        <w:p w:rsidR="001F1B6E" w:rsidRDefault="00AB2B80" w:rsidP="00AB2B80">
          <w:pPr>
            <w:pStyle w:val="A3F16BBA731944DD95F406394CBABD35"/>
          </w:pPr>
          <w:r w:rsidRPr="00CA2DFB">
            <w:rPr>
              <w:rStyle w:val="PlaceholderText"/>
            </w:rPr>
            <w:t>Formatting...</w:t>
          </w:r>
        </w:p>
      </w:docPartBody>
    </w:docPart>
    <w:docPart>
      <w:docPartPr>
        <w:name w:val="B820E77A45154E3C9075C0560C7B4F11"/>
        <w:category>
          <w:name w:val="General"/>
          <w:gallery w:val="placeholder"/>
        </w:category>
        <w:types>
          <w:type w:val="bbPlcHdr"/>
        </w:types>
        <w:behaviors>
          <w:behavior w:val="content"/>
        </w:behaviors>
        <w:guid w:val="{AC561634-6A9F-44D8-BEDF-5EC99CF66EEF}"/>
      </w:docPartPr>
      <w:docPartBody>
        <w:p w:rsidR="001F1B6E" w:rsidRDefault="00AB2B80" w:rsidP="00AB2B80">
          <w:pPr>
            <w:pStyle w:val="B820E77A45154E3C9075C0560C7B4F11"/>
          </w:pPr>
          <w:r w:rsidRPr="00CA2DFB">
            <w:rPr>
              <w:rStyle w:val="PlaceholderText"/>
            </w:rPr>
            <w:t>Formatting...</w:t>
          </w:r>
        </w:p>
      </w:docPartBody>
    </w:docPart>
    <w:docPart>
      <w:docPartPr>
        <w:name w:val="D0F7C8DF38FD40BAAB7E229DA0A23ACD"/>
        <w:category>
          <w:name w:val="General"/>
          <w:gallery w:val="placeholder"/>
        </w:category>
        <w:types>
          <w:type w:val="bbPlcHdr"/>
        </w:types>
        <w:behaviors>
          <w:behavior w:val="content"/>
        </w:behaviors>
        <w:guid w:val="{6E5B2BF6-D15F-4E16-8B5D-05D4A32D090D}"/>
      </w:docPartPr>
      <w:docPartBody>
        <w:p w:rsidR="001F1B6E" w:rsidRDefault="00AB2B80" w:rsidP="00AB2B80">
          <w:pPr>
            <w:pStyle w:val="D0F7C8DF38FD40BAAB7E229DA0A23ACD"/>
          </w:pPr>
          <w:r w:rsidRPr="00CA2DFB">
            <w:rPr>
              <w:rStyle w:val="PlaceholderText"/>
            </w:rPr>
            <w:t>Formatting...</w:t>
          </w:r>
        </w:p>
      </w:docPartBody>
    </w:docPart>
    <w:docPart>
      <w:docPartPr>
        <w:name w:val="2145016090FF4EA7B0C44E58E79C04F0"/>
        <w:category>
          <w:name w:val="General"/>
          <w:gallery w:val="placeholder"/>
        </w:category>
        <w:types>
          <w:type w:val="bbPlcHdr"/>
        </w:types>
        <w:behaviors>
          <w:behavior w:val="content"/>
        </w:behaviors>
        <w:guid w:val="{C01EDE8E-DAD6-43AA-88F1-165159D560FC}"/>
      </w:docPartPr>
      <w:docPartBody>
        <w:p w:rsidR="001F1B6E" w:rsidRDefault="00AB2B80" w:rsidP="00AB2B80">
          <w:pPr>
            <w:pStyle w:val="2145016090FF4EA7B0C44E58E79C04F0"/>
          </w:pPr>
          <w:r w:rsidRPr="000C1CB8">
            <w:rPr>
              <w:rStyle w:val="PlaceholderText"/>
            </w:rPr>
            <w:t>Formatting...</w:t>
          </w:r>
        </w:p>
      </w:docPartBody>
    </w:docPart>
    <w:docPart>
      <w:docPartPr>
        <w:name w:val="8EBDD8DD26F84A6E9F3C94FD40CAA65B"/>
        <w:category>
          <w:name w:val="General"/>
          <w:gallery w:val="placeholder"/>
        </w:category>
        <w:types>
          <w:type w:val="bbPlcHdr"/>
        </w:types>
        <w:behaviors>
          <w:behavior w:val="content"/>
        </w:behaviors>
        <w:guid w:val="{0B4124DA-114B-4E86-971E-CF94EB95DB0E}"/>
      </w:docPartPr>
      <w:docPartBody>
        <w:p w:rsidR="001F1B6E" w:rsidRDefault="00AB2B80" w:rsidP="00AB2B80">
          <w:pPr>
            <w:pStyle w:val="8EBDD8DD26F84A6E9F3C94FD40CAA65B"/>
          </w:pPr>
          <w:r w:rsidRPr="000C1CB8">
            <w:rPr>
              <w:rStyle w:val="PlaceholderText"/>
            </w:rPr>
            <w:t>Formatting...</w:t>
          </w:r>
        </w:p>
      </w:docPartBody>
    </w:docPart>
    <w:docPart>
      <w:docPartPr>
        <w:name w:val="D3661B233EAA48449B86A3BE30343019"/>
        <w:category>
          <w:name w:val="General"/>
          <w:gallery w:val="placeholder"/>
        </w:category>
        <w:types>
          <w:type w:val="bbPlcHdr"/>
        </w:types>
        <w:behaviors>
          <w:behavior w:val="content"/>
        </w:behaviors>
        <w:guid w:val="{8F26546F-97EE-47C6-927C-6BED4FDD6E24}"/>
      </w:docPartPr>
      <w:docPartBody>
        <w:p w:rsidR="001F1B6E" w:rsidRDefault="00AB2B80" w:rsidP="00AB2B80">
          <w:pPr>
            <w:pStyle w:val="D3661B233EAA48449B86A3BE30343019"/>
          </w:pPr>
          <w:r w:rsidRPr="006117FD">
            <w:rPr>
              <w:rStyle w:val="PlaceholderText"/>
            </w:rPr>
            <w:t>Formatting...</w:t>
          </w:r>
        </w:p>
      </w:docPartBody>
    </w:docPart>
    <w:docPart>
      <w:docPartPr>
        <w:name w:val="52E7E47DDA6B42FC9D623BF3766C23CB"/>
        <w:category>
          <w:name w:val="General"/>
          <w:gallery w:val="placeholder"/>
        </w:category>
        <w:types>
          <w:type w:val="bbPlcHdr"/>
        </w:types>
        <w:behaviors>
          <w:behavior w:val="content"/>
        </w:behaviors>
        <w:guid w:val="{6EFE6DF4-7FE9-410A-A84F-04C1ACAD48C3}"/>
      </w:docPartPr>
      <w:docPartBody>
        <w:p w:rsidR="001F1B6E" w:rsidRDefault="00AB2B80" w:rsidP="00AB2B80">
          <w:pPr>
            <w:pStyle w:val="52E7E47DDA6B42FC9D623BF3766C23CB"/>
          </w:pPr>
          <w:r w:rsidRPr="006117FD">
            <w:rPr>
              <w:rStyle w:val="PlaceholderText"/>
            </w:rPr>
            <w:t>Formatting...</w:t>
          </w:r>
        </w:p>
      </w:docPartBody>
    </w:docPart>
    <w:docPart>
      <w:docPartPr>
        <w:name w:val="F52001B6B0E54D83A2CA80656FB86B72"/>
        <w:category>
          <w:name w:val="General"/>
          <w:gallery w:val="placeholder"/>
        </w:category>
        <w:types>
          <w:type w:val="bbPlcHdr"/>
        </w:types>
        <w:behaviors>
          <w:behavior w:val="content"/>
        </w:behaviors>
        <w:guid w:val="{7A04801A-C156-4786-9E90-71C5933DE737}"/>
      </w:docPartPr>
      <w:docPartBody>
        <w:p w:rsidR="001F1B6E" w:rsidRDefault="00AB2B80" w:rsidP="00AB2B80">
          <w:pPr>
            <w:pStyle w:val="F52001B6B0E54D83A2CA80656FB86B72"/>
          </w:pPr>
          <w:r w:rsidRPr="006117FD">
            <w:rPr>
              <w:rStyle w:val="PlaceholderText"/>
            </w:rPr>
            <w:t>Formatting...</w:t>
          </w:r>
        </w:p>
      </w:docPartBody>
    </w:docPart>
    <w:docPart>
      <w:docPartPr>
        <w:name w:val="0AF6312650E942BBA4A3D844CF4F2F82"/>
        <w:category>
          <w:name w:val="General"/>
          <w:gallery w:val="placeholder"/>
        </w:category>
        <w:types>
          <w:type w:val="bbPlcHdr"/>
        </w:types>
        <w:behaviors>
          <w:behavior w:val="content"/>
        </w:behaviors>
        <w:guid w:val="{F5B9B7B7-8358-469B-8267-00173E29E686}"/>
      </w:docPartPr>
      <w:docPartBody>
        <w:p w:rsidR="001F1B6E" w:rsidRDefault="00AB2B80" w:rsidP="00AB2B80">
          <w:pPr>
            <w:pStyle w:val="0AF6312650E942BBA4A3D844CF4F2F82"/>
          </w:pPr>
          <w:r w:rsidRPr="000C1CB8">
            <w:rPr>
              <w:rStyle w:val="PlaceholderText"/>
            </w:rPr>
            <w:t>Formatting...</w:t>
          </w:r>
        </w:p>
      </w:docPartBody>
    </w:docPart>
    <w:docPart>
      <w:docPartPr>
        <w:name w:val="8C7A8BF8A3314F90928F523E6FCB6B5B"/>
        <w:category>
          <w:name w:val="General"/>
          <w:gallery w:val="placeholder"/>
        </w:category>
        <w:types>
          <w:type w:val="bbPlcHdr"/>
        </w:types>
        <w:behaviors>
          <w:behavior w:val="content"/>
        </w:behaviors>
        <w:guid w:val="{714B0F8F-24A1-4E83-8954-B7E27540FABB}"/>
      </w:docPartPr>
      <w:docPartBody>
        <w:p w:rsidR="001F1B6E" w:rsidRDefault="00AB2B80" w:rsidP="00AB2B80">
          <w:pPr>
            <w:pStyle w:val="8C7A8BF8A3314F90928F523E6FCB6B5B"/>
          </w:pPr>
          <w:r w:rsidRPr="006117FD">
            <w:rPr>
              <w:rStyle w:val="PlaceholderText"/>
            </w:rPr>
            <w:t>Formatting...</w:t>
          </w:r>
        </w:p>
      </w:docPartBody>
    </w:docPart>
    <w:docPart>
      <w:docPartPr>
        <w:name w:val="7345F83AEDE44A5B9A7C5C1223669FD3"/>
        <w:category>
          <w:name w:val="General"/>
          <w:gallery w:val="placeholder"/>
        </w:category>
        <w:types>
          <w:type w:val="bbPlcHdr"/>
        </w:types>
        <w:behaviors>
          <w:behavior w:val="content"/>
        </w:behaviors>
        <w:guid w:val="{8D75A0EC-25D6-47A8-9180-A0FAB6089769}"/>
      </w:docPartPr>
      <w:docPartBody>
        <w:p w:rsidR="001F1B6E" w:rsidRDefault="00AB2B80" w:rsidP="00AB2B80">
          <w:pPr>
            <w:pStyle w:val="7345F83AEDE44A5B9A7C5C1223669FD3"/>
          </w:pPr>
          <w:r w:rsidRPr="006117FD">
            <w:rPr>
              <w:rStyle w:val="PlaceholderText"/>
            </w:rPr>
            <w:t>Formatting...</w:t>
          </w:r>
        </w:p>
      </w:docPartBody>
    </w:docPart>
    <w:docPart>
      <w:docPartPr>
        <w:name w:val="35C889236E454666A667FB9C578B9C8F"/>
        <w:category>
          <w:name w:val="General"/>
          <w:gallery w:val="placeholder"/>
        </w:category>
        <w:types>
          <w:type w:val="bbPlcHdr"/>
        </w:types>
        <w:behaviors>
          <w:behavior w:val="content"/>
        </w:behaviors>
        <w:guid w:val="{A506E0C2-672A-4273-B86D-D746570C42D0}"/>
      </w:docPartPr>
      <w:docPartBody>
        <w:p w:rsidR="001F1B6E" w:rsidRDefault="00AB2B80" w:rsidP="00AB2B80">
          <w:pPr>
            <w:pStyle w:val="35C889236E454666A667FB9C578B9C8F"/>
          </w:pPr>
          <w:r w:rsidRPr="006117FD">
            <w:rPr>
              <w:rStyle w:val="PlaceholderText"/>
            </w:rPr>
            <w:t>Formatting...</w:t>
          </w:r>
        </w:p>
      </w:docPartBody>
    </w:docPart>
    <w:docPart>
      <w:docPartPr>
        <w:name w:val="3B28A59E3D504E5DBFDCE8610C665891"/>
        <w:category>
          <w:name w:val="General"/>
          <w:gallery w:val="placeholder"/>
        </w:category>
        <w:types>
          <w:type w:val="bbPlcHdr"/>
        </w:types>
        <w:behaviors>
          <w:behavior w:val="content"/>
        </w:behaviors>
        <w:guid w:val="{F2259603-C578-4276-9515-981EBA5489E6}"/>
      </w:docPartPr>
      <w:docPartBody>
        <w:p w:rsidR="001F1B6E" w:rsidRDefault="00AB2B80" w:rsidP="00AB2B80">
          <w:pPr>
            <w:pStyle w:val="3B28A59E3D504E5DBFDCE8610C665891"/>
          </w:pPr>
          <w:r w:rsidRPr="006117FD">
            <w:rPr>
              <w:rStyle w:val="PlaceholderText"/>
            </w:rPr>
            <w:t>Formatting...</w:t>
          </w:r>
        </w:p>
      </w:docPartBody>
    </w:docPart>
    <w:docPart>
      <w:docPartPr>
        <w:name w:val="09DBD4D911914810894BC44360FF9AC0"/>
        <w:category>
          <w:name w:val="General"/>
          <w:gallery w:val="placeholder"/>
        </w:category>
        <w:types>
          <w:type w:val="bbPlcHdr"/>
        </w:types>
        <w:behaviors>
          <w:behavior w:val="content"/>
        </w:behaviors>
        <w:guid w:val="{443C4237-E60E-4B25-BBA3-D81A0A8B409D}"/>
      </w:docPartPr>
      <w:docPartBody>
        <w:p w:rsidR="001F1B6E" w:rsidRDefault="00AB2B80" w:rsidP="00AB2B80">
          <w:pPr>
            <w:pStyle w:val="09DBD4D911914810894BC44360FF9AC0"/>
          </w:pPr>
          <w:r w:rsidRPr="00E539B7">
            <w:rPr>
              <w:rStyle w:val="PlaceholderText"/>
            </w:rPr>
            <w:t>Formatting...</w:t>
          </w:r>
        </w:p>
      </w:docPartBody>
    </w:docPart>
    <w:docPart>
      <w:docPartPr>
        <w:name w:val="DEF23E410D124C5BB44344F43CC2B9BE"/>
        <w:category>
          <w:name w:val="General"/>
          <w:gallery w:val="placeholder"/>
        </w:category>
        <w:types>
          <w:type w:val="bbPlcHdr"/>
        </w:types>
        <w:behaviors>
          <w:behavior w:val="content"/>
        </w:behaviors>
        <w:guid w:val="{16F1F129-494A-420A-8AA4-EE2DE6AD6AAA}"/>
      </w:docPartPr>
      <w:docPartBody>
        <w:p w:rsidR="001F1B6E" w:rsidRDefault="00AB2B80" w:rsidP="00AB2B80">
          <w:pPr>
            <w:pStyle w:val="DEF23E410D124C5BB44344F43CC2B9BE"/>
          </w:pPr>
          <w:r w:rsidRPr="000C1CB8">
            <w:rPr>
              <w:rStyle w:val="PlaceholderText"/>
            </w:rPr>
            <w:t>Formatting...</w:t>
          </w:r>
        </w:p>
      </w:docPartBody>
    </w:docPart>
    <w:docPart>
      <w:docPartPr>
        <w:name w:val="90B1DF59B6A6405E8369E77ED255E8BE"/>
        <w:category>
          <w:name w:val="General"/>
          <w:gallery w:val="placeholder"/>
        </w:category>
        <w:types>
          <w:type w:val="bbPlcHdr"/>
        </w:types>
        <w:behaviors>
          <w:behavior w:val="content"/>
        </w:behaviors>
        <w:guid w:val="{5CF1666C-6768-48CF-B1A0-283A9A20E37F}"/>
      </w:docPartPr>
      <w:docPartBody>
        <w:p w:rsidR="001F1B6E" w:rsidRDefault="00AB2B80" w:rsidP="00AB2B80">
          <w:pPr>
            <w:pStyle w:val="90B1DF59B6A6405E8369E77ED255E8BE"/>
          </w:pPr>
          <w:r w:rsidRPr="00E539B7">
            <w:rPr>
              <w:rStyle w:val="PlaceholderText"/>
            </w:rPr>
            <w:t>Formatting...</w:t>
          </w:r>
        </w:p>
      </w:docPartBody>
    </w:docPart>
    <w:docPart>
      <w:docPartPr>
        <w:name w:val="4E99E7FC91554A8C91814BFBFD26AEAB"/>
        <w:category>
          <w:name w:val="General"/>
          <w:gallery w:val="placeholder"/>
        </w:category>
        <w:types>
          <w:type w:val="bbPlcHdr"/>
        </w:types>
        <w:behaviors>
          <w:behavior w:val="content"/>
        </w:behaviors>
        <w:guid w:val="{41C538FE-5803-4B1F-9E4E-AB24C22FB8EA}"/>
      </w:docPartPr>
      <w:docPartBody>
        <w:p w:rsidR="001F1B6E" w:rsidRDefault="00AB2B80" w:rsidP="00AB2B80">
          <w:pPr>
            <w:pStyle w:val="4E99E7FC91554A8C91814BFBFD26AEAB"/>
          </w:pPr>
          <w:r w:rsidRPr="00121D02">
            <w:rPr>
              <w:rStyle w:val="PlaceholderText"/>
            </w:rPr>
            <w:t>Formatting...</w:t>
          </w:r>
        </w:p>
      </w:docPartBody>
    </w:docPart>
    <w:docPart>
      <w:docPartPr>
        <w:name w:val="0DB4BD4B104441449EA69F523FA53EE5"/>
        <w:category>
          <w:name w:val="General"/>
          <w:gallery w:val="placeholder"/>
        </w:category>
        <w:types>
          <w:type w:val="bbPlcHdr"/>
        </w:types>
        <w:behaviors>
          <w:behavior w:val="content"/>
        </w:behaviors>
        <w:guid w:val="{1310CAC6-12B7-4F45-AF54-CC2B0E317B64}"/>
      </w:docPartPr>
      <w:docPartBody>
        <w:p w:rsidR="001F1B6E" w:rsidRDefault="00AB2B80" w:rsidP="00AB2B80">
          <w:pPr>
            <w:pStyle w:val="0DB4BD4B104441449EA69F523FA53EE5"/>
          </w:pPr>
          <w:r w:rsidRPr="00121D02">
            <w:rPr>
              <w:rStyle w:val="PlaceholderText"/>
            </w:rPr>
            <w:t>Formatting...</w:t>
          </w:r>
        </w:p>
      </w:docPartBody>
    </w:docPart>
    <w:docPart>
      <w:docPartPr>
        <w:name w:val="AE1ACA4B74D04B6BADE0FF79AD3D6C06"/>
        <w:category>
          <w:name w:val="General"/>
          <w:gallery w:val="placeholder"/>
        </w:category>
        <w:types>
          <w:type w:val="bbPlcHdr"/>
        </w:types>
        <w:behaviors>
          <w:behavior w:val="content"/>
        </w:behaviors>
        <w:guid w:val="{3E8DD81C-00E5-454E-82D7-5F5BE892D7A7}"/>
      </w:docPartPr>
      <w:docPartBody>
        <w:p w:rsidR="001F1B6E" w:rsidRDefault="00AB2B80" w:rsidP="00AB2B80">
          <w:pPr>
            <w:pStyle w:val="AE1ACA4B74D04B6BADE0FF79AD3D6C06"/>
          </w:pPr>
          <w:r w:rsidRPr="00121D02">
            <w:rPr>
              <w:rStyle w:val="PlaceholderText"/>
            </w:rPr>
            <w:t>Formatting...</w:t>
          </w:r>
        </w:p>
      </w:docPartBody>
    </w:docPart>
    <w:docPart>
      <w:docPartPr>
        <w:name w:val="F7C8EE32F8F54F3994CAE6015F6F2D77"/>
        <w:category>
          <w:name w:val="General"/>
          <w:gallery w:val="placeholder"/>
        </w:category>
        <w:types>
          <w:type w:val="bbPlcHdr"/>
        </w:types>
        <w:behaviors>
          <w:behavior w:val="content"/>
        </w:behaviors>
        <w:guid w:val="{01CFE1CB-7F69-4B4E-AAC5-B304681A3E9A}"/>
      </w:docPartPr>
      <w:docPartBody>
        <w:p w:rsidR="001F1B6E" w:rsidRDefault="00AB2B80" w:rsidP="00AB2B80">
          <w:pPr>
            <w:pStyle w:val="F7C8EE32F8F54F3994CAE6015F6F2D77"/>
          </w:pPr>
          <w:r w:rsidRPr="00121D02">
            <w:rPr>
              <w:rStyle w:val="PlaceholderText"/>
            </w:rPr>
            <w:t>Formatting...</w:t>
          </w:r>
        </w:p>
      </w:docPartBody>
    </w:docPart>
    <w:docPart>
      <w:docPartPr>
        <w:name w:val="F32E8E5D63B141C29C8CF2477C42A7AC"/>
        <w:category>
          <w:name w:val="General"/>
          <w:gallery w:val="placeholder"/>
        </w:category>
        <w:types>
          <w:type w:val="bbPlcHdr"/>
        </w:types>
        <w:behaviors>
          <w:behavior w:val="content"/>
        </w:behaviors>
        <w:guid w:val="{B443E15C-3BE7-49C0-AAAD-8C1810490036}"/>
      </w:docPartPr>
      <w:docPartBody>
        <w:p w:rsidR="001F1B6E" w:rsidRDefault="00AB2B80" w:rsidP="00AB2B80">
          <w:pPr>
            <w:pStyle w:val="F32E8E5D63B141C29C8CF2477C42A7AC"/>
          </w:pPr>
          <w:r w:rsidRPr="00121D02">
            <w:rPr>
              <w:rStyle w:val="PlaceholderText"/>
            </w:rPr>
            <w:t>Formatting...</w:t>
          </w:r>
        </w:p>
      </w:docPartBody>
    </w:docPart>
    <w:docPart>
      <w:docPartPr>
        <w:name w:val="5A52C372B2794116B3BF7346E34AFEE5"/>
        <w:category>
          <w:name w:val="General"/>
          <w:gallery w:val="placeholder"/>
        </w:category>
        <w:types>
          <w:type w:val="bbPlcHdr"/>
        </w:types>
        <w:behaviors>
          <w:behavior w:val="content"/>
        </w:behaviors>
        <w:guid w:val="{04306C6E-D7A9-4582-BEF6-D25FDA20D0A3}"/>
      </w:docPartPr>
      <w:docPartBody>
        <w:p w:rsidR="001F1B6E" w:rsidRDefault="00AB2B80" w:rsidP="00AB2B80">
          <w:pPr>
            <w:pStyle w:val="5A52C372B2794116B3BF7346E34AFEE5"/>
          </w:pPr>
          <w:r w:rsidRPr="00121D02">
            <w:rPr>
              <w:rStyle w:val="PlaceholderText"/>
            </w:rPr>
            <w:t>Formatting...</w:t>
          </w:r>
        </w:p>
      </w:docPartBody>
    </w:docPart>
    <w:docPart>
      <w:docPartPr>
        <w:name w:val="689B42A8A9334814BD0D9A66AD2936E0"/>
        <w:category>
          <w:name w:val="General"/>
          <w:gallery w:val="placeholder"/>
        </w:category>
        <w:types>
          <w:type w:val="bbPlcHdr"/>
        </w:types>
        <w:behaviors>
          <w:behavior w:val="content"/>
        </w:behaviors>
        <w:guid w:val="{3CACB417-B6E1-4082-9B28-06D62D9FC495}"/>
      </w:docPartPr>
      <w:docPartBody>
        <w:p w:rsidR="001F1B6E" w:rsidRDefault="00AB2B80" w:rsidP="00AB2B80">
          <w:pPr>
            <w:pStyle w:val="689B42A8A9334814BD0D9A66AD2936E0"/>
          </w:pPr>
          <w:r w:rsidRPr="00121D02">
            <w:rPr>
              <w:rStyle w:val="PlaceholderText"/>
            </w:rPr>
            <w:t>Formatting...</w:t>
          </w:r>
        </w:p>
      </w:docPartBody>
    </w:docPart>
    <w:docPart>
      <w:docPartPr>
        <w:name w:val="F9F4AE5112F74B33A5D552100774B00F"/>
        <w:category>
          <w:name w:val="General"/>
          <w:gallery w:val="placeholder"/>
        </w:category>
        <w:types>
          <w:type w:val="bbPlcHdr"/>
        </w:types>
        <w:behaviors>
          <w:behavior w:val="content"/>
        </w:behaviors>
        <w:guid w:val="{DE3F8AD1-5A59-4A11-B91A-01FA145637B9}"/>
      </w:docPartPr>
      <w:docPartBody>
        <w:p w:rsidR="001F1B6E" w:rsidRDefault="00AB2B80" w:rsidP="00AB2B80">
          <w:pPr>
            <w:pStyle w:val="F9F4AE5112F74B33A5D552100774B00F"/>
          </w:pPr>
          <w:r w:rsidRPr="00907C92">
            <w:rPr>
              <w:rStyle w:val="PlaceholderText"/>
            </w:rPr>
            <w:t>Formatting...</w:t>
          </w:r>
        </w:p>
      </w:docPartBody>
    </w:docPart>
    <w:docPart>
      <w:docPartPr>
        <w:name w:val="4C417455D710454DBFDF3CD0A81183F7"/>
        <w:category>
          <w:name w:val="General"/>
          <w:gallery w:val="placeholder"/>
        </w:category>
        <w:types>
          <w:type w:val="bbPlcHdr"/>
        </w:types>
        <w:behaviors>
          <w:behavior w:val="content"/>
        </w:behaviors>
        <w:guid w:val="{EB0E35B3-95A0-49F9-9569-0FE6B00E9C50}"/>
      </w:docPartPr>
      <w:docPartBody>
        <w:p w:rsidR="001F1B6E" w:rsidRDefault="00AB2B80" w:rsidP="00AB2B80">
          <w:pPr>
            <w:pStyle w:val="4C417455D710454DBFDF3CD0A81183F7"/>
          </w:pPr>
          <w:r w:rsidRPr="00E539B7">
            <w:rPr>
              <w:rStyle w:val="PlaceholderText"/>
            </w:rPr>
            <w:t>Formatting...</w:t>
          </w:r>
        </w:p>
      </w:docPartBody>
    </w:docPart>
    <w:docPart>
      <w:docPartPr>
        <w:name w:val="3A6C70BB51C04F55B1556D4A92CEE160"/>
        <w:category>
          <w:name w:val="General"/>
          <w:gallery w:val="placeholder"/>
        </w:category>
        <w:types>
          <w:type w:val="bbPlcHdr"/>
        </w:types>
        <w:behaviors>
          <w:behavior w:val="content"/>
        </w:behaviors>
        <w:guid w:val="{86AD2571-C16D-4FA4-8310-D92DDD43EECB}"/>
      </w:docPartPr>
      <w:docPartBody>
        <w:p w:rsidR="001F1B6E" w:rsidRDefault="00AB2B80" w:rsidP="00AB2B80">
          <w:pPr>
            <w:pStyle w:val="3A6C70BB51C04F55B1556D4A92CEE160"/>
          </w:pPr>
          <w:r w:rsidRPr="00E539B7">
            <w:rPr>
              <w:rStyle w:val="PlaceholderText"/>
            </w:rPr>
            <w:t>Formatting...</w:t>
          </w:r>
        </w:p>
      </w:docPartBody>
    </w:docPart>
    <w:docPart>
      <w:docPartPr>
        <w:name w:val="C9182E565F6B4DBAA7F7563234A60240"/>
        <w:category>
          <w:name w:val="General"/>
          <w:gallery w:val="placeholder"/>
        </w:category>
        <w:types>
          <w:type w:val="bbPlcHdr"/>
        </w:types>
        <w:behaviors>
          <w:behavior w:val="content"/>
        </w:behaviors>
        <w:guid w:val="{4FFEEFAD-C6C0-4B6F-BAF8-1236FD5A51DD}"/>
      </w:docPartPr>
      <w:docPartBody>
        <w:p w:rsidR="001F1B6E" w:rsidRDefault="00AB2B80" w:rsidP="00AB2B80">
          <w:pPr>
            <w:pStyle w:val="C9182E565F6B4DBAA7F7563234A60240"/>
          </w:pPr>
          <w:r w:rsidRPr="00E539B7">
            <w:rPr>
              <w:rStyle w:val="PlaceholderText"/>
            </w:rPr>
            <w:t>Formatting...</w:t>
          </w:r>
        </w:p>
      </w:docPartBody>
    </w:docPart>
    <w:docPart>
      <w:docPartPr>
        <w:name w:val="02D17CAD1ACB473B81A2F55AB3E1F075"/>
        <w:category>
          <w:name w:val="General"/>
          <w:gallery w:val="placeholder"/>
        </w:category>
        <w:types>
          <w:type w:val="bbPlcHdr"/>
        </w:types>
        <w:behaviors>
          <w:behavior w:val="content"/>
        </w:behaviors>
        <w:guid w:val="{C10616F4-021B-4C07-AA60-1DF30F90AFAD}"/>
      </w:docPartPr>
      <w:docPartBody>
        <w:p w:rsidR="001F1B6E" w:rsidRDefault="00AB2B80" w:rsidP="00AB2B80">
          <w:pPr>
            <w:pStyle w:val="02D17CAD1ACB473B81A2F55AB3E1F075"/>
          </w:pPr>
          <w:r w:rsidRPr="00A60E25">
            <w:rPr>
              <w:rStyle w:val="PlaceholderText"/>
            </w:rPr>
            <w:t>Formatting...</w:t>
          </w:r>
        </w:p>
      </w:docPartBody>
    </w:docPart>
    <w:docPart>
      <w:docPartPr>
        <w:name w:val="C3D574F1E053420F8A140F8694DE9BD6"/>
        <w:category>
          <w:name w:val="General"/>
          <w:gallery w:val="placeholder"/>
        </w:category>
        <w:types>
          <w:type w:val="bbPlcHdr"/>
        </w:types>
        <w:behaviors>
          <w:behavior w:val="content"/>
        </w:behaviors>
        <w:guid w:val="{AE3A0FBD-D885-485E-BB83-548320E54BCC}"/>
      </w:docPartPr>
      <w:docPartBody>
        <w:p w:rsidR="001F1B6E" w:rsidRDefault="00AB2B80">
          <w:r w:rsidRPr="00E554C9">
            <w:rPr>
              <w:rStyle w:val="PlaceholderText"/>
            </w:rPr>
            <w:t>Formatting...</w:t>
          </w:r>
        </w:p>
      </w:docPartBody>
    </w:docPart>
    <w:docPart>
      <w:docPartPr>
        <w:name w:val="A5D67F29DFA54F0191C1F25FA0DD3459"/>
        <w:category>
          <w:name w:val="General"/>
          <w:gallery w:val="placeholder"/>
        </w:category>
        <w:types>
          <w:type w:val="bbPlcHdr"/>
        </w:types>
        <w:behaviors>
          <w:behavior w:val="content"/>
        </w:behaviors>
        <w:guid w:val="{D5AD418A-5247-42B4-A017-39A2BCA2202F}"/>
      </w:docPartPr>
      <w:docPartBody>
        <w:p w:rsidR="001F1B6E" w:rsidRDefault="00AB2B80">
          <w:r w:rsidRPr="00E554C9">
            <w:rPr>
              <w:rStyle w:val="PlaceholderText"/>
            </w:rPr>
            <w:t>Formatting Bibliography...</w:t>
          </w:r>
        </w:p>
      </w:docPartBody>
    </w:docPart>
    <w:docPart>
      <w:docPartPr>
        <w:name w:val="2F581381AE26489190352725C47E3FB9"/>
        <w:category>
          <w:name w:val="General"/>
          <w:gallery w:val="placeholder"/>
        </w:category>
        <w:types>
          <w:type w:val="bbPlcHdr"/>
        </w:types>
        <w:behaviors>
          <w:behavior w:val="content"/>
        </w:behaviors>
        <w:guid w:val="{1D4B70E3-B6CC-4D1C-AE3F-CF7DE5C6BC64}"/>
      </w:docPartPr>
      <w:docPartBody>
        <w:p w:rsidR="00000000" w:rsidRDefault="001F1B6E">
          <w:r w:rsidRPr="0098464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3F"/>
    <w:rsid w:val="00172029"/>
    <w:rsid w:val="001F1B6E"/>
    <w:rsid w:val="009D2510"/>
    <w:rsid w:val="00AB2B80"/>
    <w:rsid w:val="00B23169"/>
    <w:rsid w:val="00D52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1B6E"/>
    <w:rPr>
      <w:color w:val="808080"/>
    </w:rPr>
  </w:style>
  <w:style w:type="paragraph" w:customStyle="1" w:styleId="C9CAB9A520934CA69D26B194855F9E41">
    <w:name w:val="C9CAB9A520934CA69D26B194855F9E41"/>
    <w:rsid w:val="00D5203F"/>
  </w:style>
  <w:style w:type="paragraph" w:customStyle="1" w:styleId="5BA415F80E954A2D89CA8EFBC39552CE">
    <w:name w:val="5BA415F80E954A2D89CA8EFBC39552CE"/>
    <w:rsid w:val="00D5203F"/>
  </w:style>
  <w:style w:type="paragraph" w:customStyle="1" w:styleId="26063AACB1514A378C0277048172720E">
    <w:name w:val="26063AACB1514A378C0277048172720E"/>
    <w:rsid w:val="00D5203F"/>
  </w:style>
  <w:style w:type="paragraph" w:customStyle="1" w:styleId="EC3AF1C4627B48F0B69DCFF988E3030B">
    <w:name w:val="EC3AF1C4627B48F0B69DCFF988E3030B"/>
    <w:rsid w:val="00D5203F"/>
  </w:style>
  <w:style w:type="paragraph" w:customStyle="1" w:styleId="42DC237807DD4E86B7D040C6329C3383">
    <w:name w:val="42DC237807DD4E86B7D040C6329C3383"/>
    <w:rsid w:val="00D5203F"/>
  </w:style>
  <w:style w:type="paragraph" w:customStyle="1" w:styleId="B870F2A1271448F69BBACA2D32753864">
    <w:name w:val="B870F2A1271448F69BBACA2D32753864"/>
    <w:rsid w:val="00D5203F"/>
  </w:style>
  <w:style w:type="paragraph" w:customStyle="1" w:styleId="685E49B136354EC2A7FBC7102478405D">
    <w:name w:val="685E49B136354EC2A7FBC7102478405D"/>
    <w:rsid w:val="00D5203F"/>
  </w:style>
  <w:style w:type="paragraph" w:customStyle="1" w:styleId="F756F4CD5AED4CB0A3AD522CEBC69461">
    <w:name w:val="F756F4CD5AED4CB0A3AD522CEBC69461"/>
    <w:rsid w:val="00D5203F"/>
  </w:style>
  <w:style w:type="paragraph" w:customStyle="1" w:styleId="05142D7B9F7745CCA1EF1CD829EA0BAD">
    <w:name w:val="05142D7B9F7745CCA1EF1CD829EA0BAD"/>
    <w:rsid w:val="00D5203F"/>
  </w:style>
  <w:style w:type="paragraph" w:customStyle="1" w:styleId="3AC47A92DBE9490EB9FD8F3E5A861ED7">
    <w:name w:val="3AC47A92DBE9490EB9FD8F3E5A861ED7"/>
    <w:rsid w:val="00D5203F"/>
  </w:style>
  <w:style w:type="paragraph" w:customStyle="1" w:styleId="CC3F687A5B504C2E87EB826D0798E441">
    <w:name w:val="CC3F687A5B504C2E87EB826D0798E441"/>
    <w:rsid w:val="00D5203F"/>
  </w:style>
  <w:style w:type="paragraph" w:customStyle="1" w:styleId="08AAB8B5B4744560A50B03499115994B">
    <w:name w:val="08AAB8B5B4744560A50B03499115994B"/>
    <w:rsid w:val="00D5203F"/>
  </w:style>
  <w:style w:type="paragraph" w:customStyle="1" w:styleId="9942366750D14FC5A62C9C3B55A03D52">
    <w:name w:val="9942366750D14FC5A62C9C3B55A03D52"/>
    <w:rsid w:val="00AB2B80"/>
  </w:style>
  <w:style w:type="paragraph" w:customStyle="1" w:styleId="94DB166DBACF4BFF97A9C7C056994375">
    <w:name w:val="94DB166DBACF4BFF97A9C7C056994375"/>
    <w:rsid w:val="00AB2B80"/>
  </w:style>
  <w:style w:type="paragraph" w:customStyle="1" w:styleId="3B6764953E77494D80108351003C535A">
    <w:name w:val="3B6764953E77494D80108351003C535A"/>
    <w:rsid w:val="00AB2B80"/>
  </w:style>
  <w:style w:type="paragraph" w:customStyle="1" w:styleId="E11171856F114929A9DDEA828F43E1D2">
    <w:name w:val="E11171856F114929A9DDEA828F43E1D2"/>
    <w:rsid w:val="00AB2B80"/>
  </w:style>
  <w:style w:type="paragraph" w:customStyle="1" w:styleId="FD74264A6F8C45D8877EFCF424208228">
    <w:name w:val="FD74264A6F8C45D8877EFCF424208228"/>
    <w:rsid w:val="00AB2B80"/>
  </w:style>
  <w:style w:type="paragraph" w:customStyle="1" w:styleId="9E5E6C3E603A4BF4B9F8FED798E2D64A">
    <w:name w:val="9E5E6C3E603A4BF4B9F8FED798E2D64A"/>
    <w:rsid w:val="00AB2B80"/>
  </w:style>
  <w:style w:type="paragraph" w:customStyle="1" w:styleId="55289317CC2149BF95900B47F9DBEF9D">
    <w:name w:val="55289317CC2149BF95900B47F9DBEF9D"/>
    <w:rsid w:val="00AB2B80"/>
  </w:style>
  <w:style w:type="paragraph" w:customStyle="1" w:styleId="B3A2AAE9F29E4AC0AF0F31FF103BEE77">
    <w:name w:val="B3A2AAE9F29E4AC0AF0F31FF103BEE77"/>
    <w:rsid w:val="00AB2B80"/>
  </w:style>
  <w:style w:type="paragraph" w:customStyle="1" w:styleId="AE002C4FB92F45AB92207FBDB00FE3C2">
    <w:name w:val="AE002C4FB92F45AB92207FBDB00FE3C2"/>
    <w:rsid w:val="00AB2B80"/>
  </w:style>
  <w:style w:type="paragraph" w:customStyle="1" w:styleId="D10FDE99C0A54827856CEB04B50A3A47">
    <w:name w:val="D10FDE99C0A54827856CEB04B50A3A47"/>
    <w:rsid w:val="00AB2B80"/>
  </w:style>
  <w:style w:type="paragraph" w:customStyle="1" w:styleId="2814EC3424F94B6398E0633A5E5F865A">
    <w:name w:val="2814EC3424F94B6398E0633A5E5F865A"/>
    <w:rsid w:val="00AB2B80"/>
  </w:style>
  <w:style w:type="paragraph" w:customStyle="1" w:styleId="234147EC172149B0A7128EE7420F0980">
    <w:name w:val="234147EC172149B0A7128EE7420F0980"/>
    <w:rsid w:val="00AB2B80"/>
  </w:style>
  <w:style w:type="paragraph" w:customStyle="1" w:styleId="EBE1D686B7CF4AF8BE309105C42A21E7">
    <w:name w:val="EBE1D686B7CF4AF8BE309105C42A21E7"/>
    <w:rsid w:val="00AB2B80"/>
  </w:style>
  <w:style w:type="paragraph" w:customStyle="1" w:styleId="2CB4BC2782994A5B8031188DBF152B27">
    <w:name w:val="2CB4BC2782994A5B8031188DBF152B27"/>
    <w:rsid w:val="00AB2B80"/>
  </w:style>
  <w:style w:type="paragraph" w:customStyle="1" w:styleId="0549A1B460934BD89B9B5779D80AA3E5">
    <w:name w:val="0549A1B460934BD89B9B5779D80AA3E5"/>
    <w:rsid w:val="00AB2B80"/>
  </w:style>
  <w:style w:type="paragraph" w:customStyle="1" w:styleId="11D78E64C2E444918E132B257BE6292E">
    <w:name w:val="11D78E64C2E444918E132B257BE6292E"/>
    <w:rsid w:val="00AB2B80"/>
  </w:style>
  <w:style w:type="paragraph" w:customStyle="1" w:styleId="FF4A35FCD19348A09DC43EE2529CA600">
    <w:name w:val="FF4A35FCD19348A09DC43EE2529CA600"/>
    <w:rsid w:val="00AB2B80"/>
  </w:style>
  <w:style w:type="paragraph" w:customStyle="1" w:styleId="90DCFF75F2A14FD49514DF581469BB1F">
    <w:name w:val="90DCFF75F2A14FD49514DF581469BB1F"/>
    <w:rsid w:val="00AB2B80"/>
  </w:style>
  <w:style w:type="paragraph" w:customStyle="1" w:styleId="44CB3ECE5B774F0E9EC4411A85D986FA">
    <w:name w:val="44CB3ECE5B774F0E9EC4411A85D986FA"/>
    <w:rsid w:val="00AB2B80"/>
  </w:style>
  <w:style w:type="paragraph" w:customStyle="1" w:styleId="7754B7D10EBF4C3297382A2E1F5ED3D7">
    <w:name w:val="7754B7D10EBF4C3297382A2E1F5ED3D7"/>
    <w:rsid w:val="00AB2B80"/>
  </w:style>
  <w:style w:type="paragraph" w:customStyle="1" w:styleId="B4B1B9251C0940718CF020F26824ECF9">
    <w:name w:val="B4B1B9251C0940718CF020F26824ECF9"/>
    <w:rsid w:val="00AB2B80"/>
  </w:style>
  <w:style w:type="paragraph" w:customStyle="1" w:styleId="ED1134E9E0ED471BB90FD5AE27A5BB23">
    <w:name w:val="ED1134E9E0ED471BB90FD5AE27A5BB23"/>
    <w:rsid w:val="00AB2B80"/>
  </w:style>
  <w:style w:type="paragraph" w:customStyle="1" w:styleId="47E26D0012ED47729AB8D16704A2E50B">
    <w:name w:val="47E26D0012ED47729AB8D16704A2E50B"/>
    <w:rsid w:val="00AB2B80"/>
  </w:style>
  <w:style w:type="paragraph" w:customStyle="1" w:styleId="02D449C206654E19B6820B821E5B5FE0">
    <w:name w:val="02D449C206654E19B6820B821E5B5FE0"/>
    <w:rsid w:val="00AB2B80"/>
  </w:style>
  <w:style w:type="paragraph" w:customStyle="1" w:styleId="C9020ACD944945B8962DA49331EEF98B">
    <w:name w:val="C9020ACD944945B8962DA49331EEF98B"/>
    <w:rsid w:val="00AB2B80"/>
  </w:style>
  <w:style w:type="paragraph" w:customStyle="1" w:styleId="4D991305A11741A6B35BAC9109EF7E70">
    <w:name w:val="4D991305A11741A6B35BAC9109EF7E70"/>
    <w:rsid w:val="00AB2B80"/>
  </w:style>
  <w:style w:type="paragraph" w:customStyle="1" w:styleId="D91BCE1D91154140B19AB7C5A8E7A42A">
    <w:name w:val="D91BCE1D91154140B19AB7C5A8E7A42A"/>
    <w:rsid w:val="00AB2B80"/>
  </w:style>
  <w:style w:type="paragraph" w:customStyle="1" w:styleId="CF4AC828BB954DFDBDCEA0C2A0F7F077">
    <w:name w:val="CF4AC828BB954DFDBDCEA0C2A0F7F077"/>
    <w:rsid w:val="00AB2B80"/>
  </w:style>
  <w:style w:type="paragraph" w:customStyle="1" w:styleId="54544C4D699348F2A31C5DC45CBA04F7">
    <w:name w:val="54544C4D699348F2A31C5DC45CBA04F7"/>
    <w:rsid w:val="00AB2B80"/>
  </w:style>
  <w:style w:type="paragraph" w:customStyle="1" w:styleId="1FF739633BAE4D7D85792D55358DE55A">
    <w:name w:val="1FF739633BAE4D7D85792D55358DE55A"/>
    <w:rsid w:val="00AB2B80"/>
  </w:style>
  <w:style w:type="paragraph" w:customStyle="1" w:styleId="359B9758E1AC4501AC175D7C53F6AC7E">
    <w:name w:val="359B9758E1AC4501AC175D7C53F6AC7E"/>
    <w:rsid w:val="00AB2B80"/>
  </w:style>
  <w:style w:type="paragraph" w:customStyle="1" w:styleId="B3093B2D0DF149A59E1C837A5AB1EFB3">
    <w:name w:val="B3093B2D0DF149A59E1C837A5AB1EFB3"/>
    <w:rsid w:val="00AB2B80"/>
  </w:style>
  <w:style w:type="paragraph" w:customStyle="1" w:styleId="4ECCCF6ED28A4A91A5A44C37FA58BEF1">
    <w:name w:val="4ECCCF6ED28A4A91A5A44C37FA58BEF1"/>
    <w:rsid w:val="00AB2B80"/>
  </w:style>
  <w:style w:type="paragraph" w:customStyle="1" w:styleId="F4FA8C745C11472E83B2D5C3CFA43F74">
    <w:name w:val="F4FA8C745C11472E83B2D5C3CFA43F74"/>
    <w:rsid w:val="00AB2B80"/>
  </w:style>
  <w:style w:type="paragraph" w:customStyle="1" w:styleId="FD7652DC20D440C39747302D7664D3BC">
    <w:name w:val="FD7652DC20D440C39747302D7664D3BC"/>
    <w:rsid w:val="00AB2B80"/>
  </w:style>
  <w:style w:type="paragraph" w:customStyle="1" w:styleId="6296659B89384FBE848C5516DFBE67AF">
    <w:name w:val="6296659B89384FBE848C5516DFBE67AF"/>
    <w:rsid w:val="00AB2B80"/>
  </w:style>
  <w:style w:type="paragraph" w:customStyle="1" w:styleId="73A647847FA54302B14CD90FB481619A">
    <w:name w:val="73A647847FA54302B14CD90FB481619A"/>
    <w:rsid w:val="00AB2B80"/>
  </w:style>
  <w:style w:type="paragraph" w:customStyle="1" w:styleId="2740B87D4A5245D0BCA97FBE16F800EA">
    <w:name w:val="2740B87D4A5245D0BCA97FBE16F800EA"/>
    <w:rsid w:val="00AB2B80"/>
  </w:style>
  <w:style w:type="paragraph" w:customStyle="1" w:styleId="F70945A12FAD40FB937BBC3A03FA7F3E">
    <w:name w:val="F70945A12FAD40FB937BBC3A03FA7F3E"/>
    <w:rsid w:val="00AB2B80"/>
  </w:style>
  <w:style w:type="paragraph" w:customStyle="1" w:styleId="1562F9C10C424374812A26413ED69D55">
    <w:name w:val="1562F9C10C424374812A26413ED69D55"/>
    <w:rsid w:val="00AB2B80"/>
  </w:style>
  <w:style w:type="paragraph" w:customStyle="1" w:styleId="A200A70879E94E7B95EAEC05740BD9AE">
    <w:name w:val="A200A70879E94E7B95EAEC05740BD9AE"/>
    <w:rsid w:val="00AB2B80"/>
  </w:style>
  <w:style w:type="paragraph" w:customStyle="1" w:styleId="2DE36B14F9FC46D8BFD5FA1A291D58B8">
    <w:name w:val="2DE36B14F9FC46D8BFD5FA1A291D58B8"/>
    <w:rsid w:val="00AB2B80"/>
  </w:style>
  <w:style w:type="paragraph" w:customStyle="1" w:styleId="E0372CC8364D4716AF74ABED2F01E924">
    <w:name w:val="E0372CC8364D4716AF74ABED2F01E924"/>
    <w:rsid w:val="00AB2B80"/>
  </w:style>
  <w:style w:type="paragraph" w:customStyle="1" w:styleId="141B669F46D542E598DB16C7954FAC0B">
    <w:name w:val="141B669F46D542E598DB16C7954FAC0B"/>
    <w:rsid w:val="00AB2B80"/>
  </w:style>
  <w:style w:type="paragraph" w:customStyle="1" w:styleId="F2BD82198B0A4C4FA948C781006090E0">
    <w:name w:val="F2BD82198B0A4C4FA948C781006090E0"/>
    <w:rsid w:val="00AB2B80"/>
  </w:style>
  <w:style w:type="paragraph" w:customStyle="1" w:styleId="D87765C4BD664366B3152683111ECE73">
    <w:name w:val="D87765C4BD664366B3152683111ECE73"/>
    <w:rsid w:val="00AB2B80"/>
  </w:style>
  <w:style w:type="paragraph" w:customStyle="1" w:styleId="30CE05BE9A224B06AFB1A1F3AC305EF2">
    <w:name w:val="30CE05BE9A224B06AFB1A1F3AC305EF2"/>
    <w:rsid w:val="00AB2B80"/>
  </w:style>
  <w:style w:type="paragraph" w:customStyle="1" w:styleId="AE5E772236F9418DB992A7856C9D12DB">
    <w:name w:val="AE5E772236F9418DB992A7856C9D12DB"/>
    <w:rsid w:val="00AB2B80"/>
  </w:style>
  <w:style w:type="paragraph" w:customStyle="1" w:styleId="5C2E837529E34E21BFD88854B4F0A638">
    <w:name w:val="5C2E837529E34E21BFD88854B4F0A638"/>
    <w:rsid w:val="00AB2B80"/>
  </w:style>
  <w:style w:type="paragraph" w:customStyle="1" w:styleId="2667E83A1FC64D39B2B85652C63C92C4">
    <w:name w:val="2667E83A1FC64D39B2B85652C63C92C4"/>
    <w:rsid w:val="00AB2B80"/>
  </w:style>
  <w:style w:type="paragraph" w:customStyle="1" w:styleId="DB925D3F7017452299E28B5D89769116">
    <w:name w:val="DB925D3F7017452299E28B5D89769116"/>
    <w:rsid w:val="00AB2B80"/>
  </w:style>
  <w:style w:type="paragraph" w:customStyle="1" w:styleId="07EB5392C56A47FA910E88BAB9C8E07F">
    <w:name w:val="07EB5392C56A47FA910E88BAB9C8E07F"/>
    <w:rsid w:val="00AB2B80"/>
  </w:style>
  <w:style w:type="paragraph" w:customStyle="1" w:styleId="6A9134F172F2435CB95241199DDCFBCB">
    <w:name w:val="6A9134F172F2435CB95241199DDCFBCB"/>
    <w:rsid w:val="00AB2B80"/>
  </w:style>
  <w:style w:type="paragraph" w:customStyle="1" w:styleId="0C13BFC94C064E61971E1A824331EE31">
    <w:name w:val="0C13BFC94C064E61971E1A824331EE31"/>
    <w:rsid w:val="00AB2B80"/>
  </w:style>
  <w:style w:type="paragraph" w:customStyle="1" w:styleId="F89BDE658E7F4F95BEE92F18728E9DC7">
    <w:name w:val="F89BDE658E7F4F95BEE92F18728E9DC7"/>
    <w:rsid w:val="00AB2B80"/>
  </w:style>
  <w:style w:type="paragraph" w:customStyle="1" w:styleId="74F576C675904E30BF47797B40534E2A">
    <w:name w:val="74F576C675904E30BF47797B40534E2A"/>
    <w:rsid w:val="00AB2B80"/>
  </w:style>
  <w:style w:type="paragraph" w:customStyle="1" w:styleId="FCEDD78BD3B141D9AD80C3B02A5057F8">
    <w:name w:val="FCEDD78BD3B141D9AD80C3B02A5057F8"/>
    <w:rsid w:val="00AB2B80"/>
  </w:style>
  <w:style w:type="paragraph" w:customStyle="1" w:styleId="F46AA72742144E2DBF42E2978602F3B1">
    <w:name w:val="F46AA72742144E2DBF42E2978602F3B1"/>
    <w:rsid w:val="00AB2B80"/>
  </w:style>
  <w:style w:type="paragraph" w:customStyle="1" w:styleId="A2A05FD49D96404C9DFABBF0F015417F">
    <w:name w:val="A2A05FD49D96404C9DFABBF0F015417F"/>
    <w:rsid w:val="00AB2B80"/>
  </w:style>
  <w:style w:type="paragraph" w:customStyle="1" w:styleId="3B33F1387C5740EFB3941375E7319343">
    <w:name w:val="3B33F1387C5740EFB3941375E7319343"/>
    <w:rsid w:val="00AB2B80"/>
  </w:style>
  <w:style w:type="paragraph" w:customStyle="1" w:styleId="00B7B5EEA0A1429DB1602C716D7CA53A">
    <w:name w:val="00B7B5EEA0A1429DB1602C716D7CA53A"/>
    <w:rsid w:val="00AB2B80"/>
  </w:style>
  <w:style w:type="paragraph" w:customStyle="1" w:styleId="4710C7B90C07412CB7F2F3ED029065E3">
    <w:name w:val="4710C7B90C07412CB7F2F3ED029065E3"/>
    <w:rsid w:val="00AB2B80"/>
  </w:style>
  <w:style w:type="paragraph" w:customStyle="1" w:styleId="034BD62FCDD24E478AF58C9964C6D3E7">
    <w:name w:val="034BD62FCDD24E478AF58C9964C6D3E7"/>
    <w:rsid w:val="00AB2B80"/>
  </w:style>
  <w:style w:type="paragraph" w:customStyle="1" w:styleId="58BEA8AD984D4A7BB6D14D5CC7F49525">
    <w:name w:val="58BEA8AD984D4A7BB6D14D5CC7F49525"/>
    <w:rsid w:val="00AB2B80"/>
  </w:style>
  <w:style w:type="paragraph" w:customStyle="1" w:styleId="418E06E10CE742D0A65F381FBC40B33A">
    <w:name w:val="418E06E10CE742D0A65F381FBC40B33A"/>
    <w:rsid w:val="00AB2B80"/>
  </w:style>
  <w:style w:type="paragraph" w:customStyle="1" w:styleId="3F8A9A33B3CE40788F46C9ADF84D30B1">
    <w:name w:val="3F8A9A33B3CE40788F46C9ADF84D30B1"/>
    <w:rsid w:val="00AB2B80"/>
  </w:style>
  <w:style w:type="paragraph" w:customStyle="1" w:styleId="62ABD275CDBF4E109C59229FC39B9431">
    <w:name w:val="62ABD275CDBF4E109C59229FC39B9431"/>
    <w:rsid w:val="00AB2B80"/>
  </w:style>
  <w:style w:type="paragraph" w:customStyle="1" w:styleId="A3F16BBA731944DD95F406394CBABD35">
    <w:name w:val="A3F16BBA731944DD95F406394CBABD35"/>
    <w:rsid w:val="00AB2B80"/>
  </w:style>
  <w:style w:type="paragraph" w:customStyle="1" w:styleId="B820E77A45154E3C9075C0560C7B4F11">
    <w:name w:val="B820E77A45154E3C9075C0560C7B4F11"/>
    <w:rsid w:val="00AB2B80"/>
  </w:style>
  <w:style w:type="paragraph" w:customStyle="1" w:styleId="D0F7C8DF38FD40BAAB7E229DA0A23ACD">
    <w:name w:val="D0F7C8DF38FD40BAAB7E229DA0A23ACD"/>
    <w:rsid w:val="00AB2B80"/>
  </w:style>
  <w:style w:type="paragraph" w:customStyle="1" w:styleId="2145016090FF4EA7B0C44E58E79C04F0">
    <w:name w:val="2145016090FF4EA7B0C44E58E79C04F0"/>
    <w:rsid w:val="00AB2B80"/>
  </w:style>
  <w:style w:type="paragraph" w:customStyle="1" w:styleId="8EBDD8DD26F84A6E9F3C94FD40CAA65B">
    <w:name w:val="8EBDD8DD26F84A6E9F3C94FD40CAA65B"/>
    <w:rsid w:val="00AB2B80"/>
  </w:style>
  <w:style w:type="paragraph" w:customStyle="1" w:styleId="D3661B233EAA48449B86A3BE30343019">
    <w:name w:val="D3661B233EAA48449B86A3BE30343019"/>
    <w:rsid w:val="00AB2B80"/>
  </w:style>
  <w:style w:type="paragraph" w:customStyle="1" w:styleId="52E7E47DDA6B42FC9D623BF3766C23CB">
    <w:name w:val="52E7E47DDA6B42FC9D623BF3766C23CB"/>
    <w:rsid w:val="00AB2B80"/>
  </w:style>
  <w:style w:type="paragraph" w:customStyle="1" w:styleId="F52001B6B0E54D83A2CA80656FB86B72">
    <w:name w:val="F52001B6B0E54D83A2CA80656FB86B72"/>
    <w:rsid w:val="00AB2B80"/>
  </w:style>
  <w:style w:type="paragraph" w:customStyle="1" w:styleId="0AF6312650E942BBA4A3D844CF4F2F82">
    <w:name w:val="0AF6312650E942BBA4A3D844CF4F2F82"/>
    <w:rsid w:val="00AB2B80"/>
  </w:style>
  <w:style w:type="paragraph" w:customStyle="1" w:styleId="8C7A8BF8A3314F90928F523E6FCB6B5B">
    <w:name w:val="8C7A8BF8A3314F90928F523E6FCB6B5B"/>
    <w:rsid w:val="00AB2B80"/>
  </w:style>
  <w:style w:type="paragraph" w:customStyle="1" w:styleId="7345F83AEDE44A5B9A7C5C1223669FD3">
    <w:name w:val="7345F83AEDE44A5B9A7C5C1223669FD3"/>
    <w:rsid w:val="00AB2B80"/>
  </w:style>
  <w:style w:type="paragraph" w:customStyle="1" w:styleId="35C889236E454666A667FB9C578B9C8F">
    <w:name w:val="35C889236E454666A667FB9C578B9C8F"/>
    <w:rsid w:val="00AB2B80"/>
  </w:style>
  <w:style w:type="paragraph" w:customStyle="1" w:styleId="3B28A59E3D504E5DBFDCE8610C665891">
    <w:name w:val="3B28A59E3D504E5DBFDCE8610C665891"/>
    <w:rsid w:val="00AB2B80"/>
  </w:style>
  <w:style w:type="paragraph" w:customStyle="1" w:styleId="09DBD4D911914810894BC44360FF9AC0">
    <w:name w:val="09DBD4D911914810894BC44360FF9AC0"/>
    <w:rsid w:val="00AB2B80"/>
  </w:style>
  <w:style w:type="paragraph" w:customStyle="1" w:styleId="DEF23E410D124C5BB44344F43CC2B9BE">
    <w:name w:val="DEF23E410D124C5BB44344F43CC2B9BE"/>
    <w:rsid w:val="00AB2B80"/>
  </w:style>
  <w:style w:type="paragraph" w:customStyle="1" w:styleId="90B1DF59B6A6405E8369E77ED255E8BE">
    <w:name w:val="90B1DF59B6A6405E8369E77ED255E8BE"/>
    <w:rsid w:val="00AB2B80"/>
  </w:style>
  <w:style w:type="paragraph" w:customStyle="1" w:styleId="4E99E7FC91554A8C91814BFBFD26AEAB">
    <w:name w:val="4E99E7FC91554A8C91814BFBFD26AEAB"/>
    <w:rsid w:val="00AB2B80"/>
  </w:style>
  <w:style w:type="paragraph" w:customStyle="1" w:styleId="0DB4BD4B104441449EA69F523FA53EE5">
    <w:name w:val="0DB4BD4B104441449EA69F523FA53EE5"/>
    <w:rsid w:val="00AB2B80"/>
  </w:style>
  <w:style w:type="paragraph" w:customStyle="1" w:styleId="AE1ACA4B74D04B6BADE0FF79AD3D6C06">
    <w:name w:val="AE1ACA4B74D04B6BADE0FF79AD3D6C06"/>
    <w:rsid w:val="00AB2B80"/>
  </w:style>
  <w:style w:type="paragraph" w:customStyle="1" w:styleId="F7C8EE32F8F54F3994CAE6015F6F2D77">
    <w:name w:val="F7C8EE32F8F54F3994CAE6015F6F2D77"/>
    <w:rsid w:val="00AB2B80"/>
  </w:style>
  <w:style w:type="paragraph" w:customStyle="1" w:styleId="F32E8E5D63B141C29C8CF2477C42A7AC">
    <w:name w:val="F32E8E5D63B141C29C8CF2477C42A7AC"/>
    <w:rsid w:val="00AB2B80"/>
  </w:style>
  <w:style w:type="paragraph" w:customStyle="1" w:styleId="5A52C372B2794116B3BF7346E34AFEE5">
    <w:name w:val="5A52C372B2794116B3BF7346E34AFEE5"/>
    <w:rsid w:val="00AB2B80"/>
  </w:style>
  <w:style w:type="paragraph" w:customStyle="1" w:styleId="689B42A8A9334814BD0D9A66AD2936E0">
    <w:name w:val="689B42A8A9334814BD0D9A66AD2936E0"/>
    <w:rsid w:val="00AB2B80"/>
  </w:style>
  <w:style w:type="paragraph" w:customStyle="1" w:styleId="3A0AB2C8874E4A0CAA2941A975462C29">
    <w:name w:val="3A0AB2C8874E4A0CAA2941A975462C29"/>
    <w:rsid w:val="00AB2B80"/>
  </w:style>
  <w:style w:type="paragraph" w:customStyle="1" w:styleId="F9F4AE5112F74B33A5D552100774B00F">
    <w:name w:val="F9F4AE5112F74B33A5D552100774B00F"/>
    <w:rsid w:val="00AB2B80"/>
  </w:style>
  <w:style w:type="paragraph" w:customStyle="1" w:styleId="4C417455D710454DBFDF3CD0A81183F7">
    <w:name w:val="4C417455D710454DBFDF3CD0A81183F7"/>
    <w:rsid w:val="00AB2B80"/>
  </w:style>
  <w:style w:type="paragraph" w:customStyle="1" w:styleId="3A6C70BB51C04F55B1556D4A92CEE160">
    <w:name w:val="3A6C70BB51C04F55B1556D4A92CEE160"/>
    <w:rsid w:val="00AB2B80"/>
  </w:style>
  <w:style w:type="paragraph" w:customStyle="1" w:styleId="C9182E565F6B4DBAA7F7563234A60240">
    <w:name w:val="C9182E565F6B4DBAA7F7563234A60240"/>
    <w:rsid w:val="00AB2B80"/>
  </w:style>
  <w:style w:type="paragraph" w:customStyle="1" w:styleId="02D17CAD1ACB473B81A2F55AB3E1F075">
    <w:name w:val="02D17CAD1ACB473B81A2F55AB3E1F075"/>
    <w:rsid w:val="00AB2B80"/>
  </w:style>
  <w:style w:type="paragraph" w:customStyle="1" w:styleId="A045530807AF4357BD8FEF580BA63AC7">
    <w:name w:val="A045530807AF4357BD8FEF580BA63AC7"/>
    <w:rsid w:val="001F1B6E"/>
  </w:style>
  <w:style w:type="paragraph" w:customStyle="1" w:styleId="25D6CC11957941E48E191F684F8732FC">
    <w:name w:val="25D6CC11957941E48E191F684F8732FC"/>
    <w:rsid w:val="001F1B6E"/>
  </w:style>
  <w:style w:type="paragraph" w:customStyle="1" w:styleId="3A306159507445D9B0827DA317258374">
    <w:name w:val="3A306159507445D9B0827DA317258374"/>
    <w:rsid w:val="001F1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7C2E3B4-49F0-420C-9BE3-A22467626CC9}">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6921342&quot;:{&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quot;id&quot;:26921342,&quot;citationText&quot;:&quot;&lt;span style=\&quot;font-family:Calibri;font-size:14.666666666666666px;color:#000000\&quot;&gt;(Goleman, 2020)&lt;/span&gt;&quot;},&quot;75098244&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75098244,&quot;citationText&quot;:&quot;&lt;span style=\&quot;font-family:Calibri;font-size:14.666666666666666px;color:#000000\&quot;&gt;(Drigas &amp;amp; Papoutsi, 2018)&lt;/span&gt;&quot;},&quot;95525674&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95525674,&quot;citationText&quot;:&quot;&lt;span style=\&quot;font-family:Calibri;font-size:14.666666666666666px;color:#000000\&quot;&gt;(Prentice, 2016)&lt;/span&gt;&quot;},&quot;105781377&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105781377,&quot;citationText&quot;:&quot;&lt;span style=\&quot;font-family:Calibri;font-size:14.666666666666666px;color:#000000\&quot;&gt;(Prentice, 2016)&lt;/span&gt;&quot;},&quot;106233816&quot;:{&quot;referencesIds&quot;:[&quot;doc:636112b98f08dd3049ab88f2&quot;],&quot;referencesOptions&quot;:{&quot;doc:636112b98f08dd3049ab88f2&quot;:{&quot;author&quot;:true,&quot;year&quot;:true,&quot;pageReplace&quot;:&quot;&quot;,&quot;prefix&quot;:&quot;&quot;,&quot;suffix&quot;:&quot;&quot;}},&quot;hasBrokenReferences&quot;:false,&quot;hasManualEdits&quot;:false,&quot;citationType&quot;:&quot;inline&quot;,&quot;id&quot;:106233816,&quot;citationText&quot;:&quot;&lt;span style=\&quot;font-family:Calibri;font-size:14.666666666666666px;color:#000000\&quot;&gt;(Hochschild, 1983)&lt;/span&gt;&quot;},&quot;189964924&quot;:{&quot;referencesIds&quot;:[&quot;doc:63441d288f08b805e562f70d&quot;],&quot;referencesOptions&quot;:{&quot;doc:63441d288f08b805e562f70d&quot;:{&quot;author&quot;:true,&quot;year&quot;:true,&quot;pageReplace&quot;:&quot;&quot;,&quot;prefix&quot;:&quot;&quot;,&quot;suffix&quot;:&quot;&quot;}},&quot;hasBrokenReferences&quot;:false,&quot;hasManualEdits&quot;:false,&quot;citationType&quot;:&quot;inline&quot;,&quot;id&quot;:189964924,&quot;citationText&quot;:&quot;&lt;span style=\&quot;font-family:Calibri;font-size:14.666666666666666px;color:#000000\&quot;&gt;(Thomson, De Chernatony et al., 1999)&lt;/span&gt;&quot;},&quot;198899267&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198899267,&quot;citationText&quot;:&quot;&lt;span style=\&quot;font-family:Calibri;font-size:14.666666666666666px;color:#000000\&quot;&gt;(Prentice, 2016)&lt;/span&gt;&quot;},&quot;201527297&quot;:{&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quot;id&quot;:201527297,&quot;citationText&quot;:&quot;&lt;span style=\&quot;font-family:Calibri;font-size:14.666666666666666px;color:#000000\&quot;&gt;(Goleman, 2020)&lt;/span&gt;&quot;},&quot;219181122&quot;:{&quot;referencesIds&quot;:[&quot;doc:62fd1b768f080dcbc82f0982&quot;],&quot;referencesOptions&quot;:{&quot;doc:62fd1b768f080dcbc82f0982&quot;:{&quot;author&quot;:true,&quot;year&quot;:true,&quot;pageReplace&quot;:&quot;&quot;,&quot;prefix&quot;:&quot;&quot;,&quot;suffix&quot;:&quot;&quot;}},&quot;hasBrokenReferences&quot;:false,&quot;hasManualEdits&quot;:false,&quot;citationType&quot;:&quot;inline&quot;,&quot;id&quot;:219181122,&quot;citationText&quot;:&quot;&lt;span style=\&quot;font-family:Calibri;font-size:14.666666666666666px;color:#000000\&quot;&gt;(Boland, 2022)&lt;/span&gt;&quot;},&quot;219639668&quot;:{&quot;referencesIds&quot;:[&quot;doc:630618c68f08bd835c6f7714&quot;],&quot;referencesOptions&quot;:{&quot;doc:630618c68f08bd835c6f7714&quot;:{&quot;author&quot;:true,&quot;year&quot;:true,&quot;pageReplace&quot;:&quot;&quot;,&quot;prefix&quot;:&quot;&quot;,&quot;suffix&quot;:&quot;&quot;}},&quot;hasBrokenReferences&quot;:false,&quot;hasManualEdits&quot;:false,&quot;citationType&quot;:&quot;inline&quot;,&quot;id&quot;:219639668,&quot;citationText&quot;:&quot;&lt;span style=\&quot;font-family:Calibri;font-size:14.666666666666666px;color:#000000\&quot;&gt;(King et al., 2010)&lt;/span&gt;&quot;},&quot;246467053&quot;:{&quot;referencesIds&quot;:[&quot;doc:602fc5928f085533dc683783&quot;],&quot;referencesOptions&quot;:{&quot;doc:602fc5928f085533dc683783&quot;:{&quot;author&quot;:true,&quot;year&quot;:true,&quot;pageReplace&quot;:&quot;&quot;,&quot;prefix&quot;:&quot;&quot;,&quot;suffix&quot;:&quot;&quot;}},&quot;hasBrokenReferences&quot;:false,&quot;hasManualEdits&quot;:false,&quot;citationType&quot;:&quot;inline&quot;,&quot;id&quot;:246467053,&quot;citationText&quot;:&quot;&lt;span style=\&quot;font-family:Calibri;font-size:14.666666666666666px;color:#000000\&quot;&gt;(Mayer et al., 2003)&lt;/span&gt;&quot;},&quot;259347828&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259347828,&quot;citationText&quot;:&quot;&lt;span style=\&quot;font-family:Calibri;font-size:14.666666666666666px;color:#000000\&quot;&gt;(Prentice, 2016)&lt;/span&gt;&quot;},&quot;332887084&quot;:{&quot;referencesIds&quot;:[&quot;doc:63615b1e8f08f0f75d965af0&quot;],&quot;referencesOptions&quot;:{&quot;doc:63615b1e8f08f0f75d965af0&quot;:{&quot;author&quot;:true,&quot;year&quot;:true,&quot;pageReplace&quot;:&quot;&quot;,&quot;prefix&quot;:&quot;&quot;,&quot;suffix&quot;:&quot;&quot;}},&quot;hasBrokenReferences&quot;:false,&quot;hasManualEdits&quot;:false,&quot;citationType&quot;:&quot;inline&quot;,&quot;id&quot;:332887084,&quot;citationText&quot;:&quot;&lt;span style=\&quot;font-family:Calibri;font-size:14.666666666666666px;color:#000000\&quot;&gt;(Wu et al., 2015)&lt;/span&gt;&quot;},&quot;341046877&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341046877,&quot;citationText&quot;:&quot;&lt;span style=\&quot;font-family:Calibri;font-size:14.666666666666666px;color:#000000\&quot;&gt;(Prentice, 2016)&lt;/span&gt;&quot;},&quot;347151505&quot;:{&quot;referencesIds&quot;:[&quot;doc:63565a2c8f08ca3461af2dfd&quot;],&quot;referencesOptions&quot;:{&quot;doc:63565a2c8f08ca3461af2dfd&quot;:{&quot;author&quot;:true,&quot;year&quot;:true,&quot;pageReplace&quot;:&quot;&quot;,&quot;prefix&quot;:&quot;&quot;,&quot;suffix&quot;:&quot;&quot;}},&quot;hasBrokenReferences&quot;:false,&quot;hasManualEdits&quot;:false,&quot;citationType&quot;:&quot;inline&quot;,&quot;id&quot;:347151505,&quot;citationText&quot;:&quot;&lt;span style=\&quot;font-family:Calibri;font-size:14.666666666666666px;color:#000000\&quot;&gt;(Diefendorff &amp;amp; Richard, 2003)&lt;/span&gt;&quot;},&quot;430942994&quot;:{&quot;referencesIds&quot;:[&quot;doc:635444d98f086b415fdb954d&quot;],&quot;referencesOptions&quot;:{&quot;doc:635444d98f086b415fdb954d&quot;:{&quot;author&quot;:true,&quot;year&quot;:true,&quot;pageReplace&quot;:&quot;&quot;,&quot;prefix&quot;:&quot;&quot;,&quot;suffix&quot;:&quot;&quot;}},&quot;hasBrokenReferences&quot;:false,&quot;hasManualEdits&quot;:false,&quot;citationType&quot;:&quot;inline&quot;,&quot;id&quot;:430942994,&quot;citationText&quot;:&quot;&lt;span style=\&quot;font-family:Calibri;font-size:14.666666666666666px;color:#000000\&quot;&gt;(Ashforth &amp;amp; Humphrey, 1993)&lt;/span&gt;&quot;},&quot;483744673&quot;:{&quot;referencesIds&quot;:[&quot;doc:63383e9b8f0867107ceebbf1&quot;],&quot;referencesOptions&quot;:{&quot;doc:63383e9b8f0867107ceebbf1&quot;:{&quot;author&quot;:true,&quot;year&quot;:true,&quot;pageReplace&quot;:&quot;&quot;,&quot;prefix&quot;:&quot;&quot;,&quot;suffix&quot;:&quot;&quot;}},&quot;hasBrokenReferences&quot;:false,&quot;hasManualEdits&quot;:false,&quot;citationType&quot;:&quot;inline&quot;,&quot;id&quot;:483744673,&quot;citationText&quot;:&quot;&lt;span style=\&quot;font-family:Calibri;font-size:14.666666666666666px;color:#000000\&quot;&gt;(Prentice, 2019)&lt;/span&gt;&quot;},&quot;486515363&quot;:{&quot;referencesIds&quot;:[&quot;doc:60a791528f088588c916210b&quot;],&quot;referencesOptions&quot;:{&quot;doc:60a791528f088588c916210b&quot;:{&quot;author&quot;:true,&quot;year&quot;:true,&quot;pageReplace&quot;:&quot;&quot;,&quot;prefix&quot;:&quot;&quot;,&quot;suffix&quot;:&quot;&quot;}},&quot;hasBrokenReferences&quot;:false,&quot;hasManualEdits&quot;:false,&quot;citationType&quot;:&quot;inline&quot;,&quot;id&quot;:486515363,&quot;citationText&quot;:&quot;&lt;span style=\&quot;font-family:Calibri;font-size:14.666666666666666px;color:#000000\&quot;&gt;(Goleman, 1996)&lt;/span&gt;&quot;},&quot;565683763&quot;:{&quot;referencesIds&quot;:[&quot;doc:60a8eb668f08c6a021c058b0&quot;],&quot;referencesOptions&quot;:{&quot;doc:60a8eb668f08c6a021c058b0&quot;:{&quot;author&quot;:true,&quot;year&quot;:true,&quot;pageReplace&quot;:&quot;&quot;,&quot;prefix&quot;:&quot;&quot;,&quot;suffix&quot;:&quot;&quot;}},&quot;hasBrokenReferences&quot;:false,&quot;hasManualEdits&quot;:false,&quot;citationType&quot;:&quot;inline&quot;,&quot;id&quot;:565683763,&quot;citationText&quot;:&quot;&lt;span style=\&quot;font-family:Calibri;font-size:14.666666666666666px;color:#000000\&quot;&gt;(Goleman, 2009)&lt;/span&gt;&quot;},&quot;666825872&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666825872,&quot;citationText&quot;:&quot;&lt;span style=\&quot;font-family:Calibri;font-size:14.666666666666666px;color:#000000\&quot;&gt;(Drigas &amp;amp; Papoutsi, 2018)&lt;/span&gt;&quot;},&quot;748461193&quot;:{&quot;referencesIds&quot;:[&quot;doc:622a48838f08c9fdc4c0c0d2&quot;],&quot;referencesOptions&quot;:{&quot;doc:622a48838f08c9fdc4c0c0d2&quot;:{&quot;author&quot;:true,&quot;year&quot;:true,&quot;pageReplace&quot;:&quot;&quot;,&quot;prefix&quot;:&quot;&quot;,&quot;suffix&quot;:&quot;&quot;}},&quot;hasBrokenReferences&quot;:false,&quot;hasManualEdits&quot;:false,&quot;citationType&quot;:&quot;inline&quot;,&quot;id&quot;:748461193,&quot;citationText&quot;:&quot;&lt;span style=\&quot;font-family:Calibri;font-size:14.666666666666666px;color:#000000\&quot;&gt;(Watson &amp;amp; Kale, 2003)&lt;/span&gt;&quot;},&quot;813377423&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813377423,&quot;citationText&quot;:&quot;&lt;span style=\&quot;font-family:Calibri;font-size:14.666666666666666px;color:#000000\&quot;&gt;(Prentice, 2016a)&lt;/span&gt;&quot;},&quot;850834014&quot;:{&quot;referencesIds&quot;:[&quot;doc:631fc06a8f0884368b8f5031&quot;],&quot;referencesOptions&quot;:{&quot;doc:631fc06a8f0884368b8f5031&quot;:{&quot;author&quot;:true,&quot;year&quot;:true,&quot;pageReplace&quot;:&quot;&quot;,&quot;prefix&quot;:&quot;&quot;,&quot;suffix&quot;:&quot;&quot;}},&quot;hasBrokenReferences&quot;:false,&quot;hasManualEdits&quot;:false,&quot;citationType&quot;:&quot;inline&quot;,&quot;id&quot;:850834014,&quot;citationText&quot;:&quot;&lt;span style=\&quot;font-family:Calibri;font-size:14.666666666666666px;color:#000000\&quot;&gt;(Vakola et al., 2004)&lt;/span&gt;&quot;},&quot;948275194&quot;:{&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quot;id&quot;:948275194,&quot;citationText&quot;:&quot;&lt;span style=\&quot;font-family:Calibri;font-size:14.666666666666666px;color:#000000\&quot;&gt;(Ramachandran et al., 2011)&lt;/span&gt;&quot;},&quot;1116175513&quot;:{&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quot;id&quot;:1116175513,&quot;citationText&quot;:&quot;&lt;span style=\&quot;font-family:Calibri;font-size:14.666666666666666px;color:#000000\&quot;&gt;(Prentice, 2016)&lt;/span&gt;&quot;},&quot;1125198312&quot;:{&quot;referencesIds&quot;:[&quot;doc:63357daf8f08de94dda97cb0&quot;],&quot;referencesOptions&quot;:{&quot;doc:63357daf8f08de94dda97cb0&quot;:{&quot;author&quot;:true,&quot;year&quot;:true,&quot;pageReplace&quot;:&quot;&quot;,&quot;prefix&quot;:&quot;&quot;,&quot;suffix&quot;:&quot;&quot;}},&quot;hasBrokenReferences&quot;:false,&quot;hasManualEdits&quot;:false,&quot;citationType&quot;:&quot;inline&quot;,&quot;id&quot;:1125198312,&quot;citationText&quot;:&quot;&lt;span style=\&quot;font-family:Calibri;font-size:14.666666666666666px;color:#000000\&quot;&gt;(Tsaousis &amp;amp; Nikolaou, 2005)&lt;/span&gt;&quot;},&quot;1133443146&quot;:{&quot;referencesIds&quot;:[&quot;doc:6231e6988f08c9fdc4c267ed&quot;],&quot;referencesOptions&quot;:{&quot;doc:6231e6988f08c9fdc4c267ed&quot;:{&quot;author&quot;:true,&quot;year&quot;:true,&quot;pageReplace&quot;:&quot;&quot;,&quot;prefix&quot;:&quot;&quot;,&quot;suffix&quot;:&quot;&quot;}},&quot;hasBrokenReferences&quot;:false,&quot;hasManualEdits&quot;:false,&quot;citationType&quot;:&quot;inline&quot;,&quot;id&quot;:1133443146,&quot;citationText&quot;:&quot;&lt;span style=\&quot;font-family:Calibri;font-size:14.666666666666666px;color:#000000\&quot;&gt;(Tan, 2018)&lt;/span&gt;&quot;},&quot;1154795844&quot;:{&quot;referencesIds&quot;:[&quot;doc:634558f28f08c5bb793403a8&quot;],&quot;referencesOptions&quot;:{&quot;doc:634558f28f08c5bb793403a8&quot;:{&quot;author&quot;:true,&quot;year&quot;:true,&quot;pageReplace&quot;:&quot;&quot;,&quot;prefix&quot;:&quot;&quot;,&quot;suffix&quot;:&quot;&quot;}},&quot;hasBrokenReferences&quot;:false,&quot;hasManualEdits&quot;:false,&quot;citationType&quot;:&quot;inline&quot;,&quot;id&quot;:1154795844,&quot;citationText&quot;:&quot;&lt;span style=\&quot;font-family:Calibri;font-size:14.666666666666666px;color:#000000\&quot;&gt;(Jordan et al., 2002)&lt;/span&gt;&quot;},&quot;1224865613&quot;:{&quot;referencesIds&quot;:[&quot;doc:63565a2c8f08ca3461af2dfd&quot;],&quot;referencesOptions&quot;:{&quot;doc:63565a2c8f08ca3461af2dfd&quot;:{&quot;author&quot;:true,&quot;year&quot;:true,&quot;pageReplace&quot;:&quot;&quot;,&quot;prefix&quot;:&quot;&quot;,&quot;suffix&quot;:&quot;&quot;}},&quot;hasBrokenReferences&quot;:false,&quot;hasManualEdits&quot;:false,&quot;citationType&quot;:&quot;inline&quot;,&quot;id&quot;:1224865613,&quot;citationText&quot;:&quot;&lt;span style=\&quot;font-family:Calibri;font-size:14.666666666666666px;color:#000000\&quot;&gt;(Diefendorff &amp;amp; Richard, 2003)&lt;/span&gt;&quot;},&quot;1225561192&quot;:{&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quot;id&quot;:1225561192,&quot;citationText&quot;:&quot;&lt;span style=\&quot;font-family:Calibri;font-size:14.666666666666666px;color:#000000\&quot;&gt;(Prentice, 2016b)&lt;/span&gt;&quot;},&quot;1354773167&quot;:{&quot;referencesIds&quot;:[&quot;doc:63542c438f087a6576d1af26&quot;],&quot;referencesOptions&quot;:{&quot;doc:63542c438f087a6576d1af26&quot;:{&quot;author&quot;:true,&quot;year&quot;:true,&quot;pageReplace&quot;:&quot;&quot;,&quot;prefix&quot;:&quot;&quot;,&quot;suffix&quot;:&quot;&quot;}},&quot;hasBrokenReferences&quot;:false,&quot;hasManualEdits&quot;:false,&quot;citationType&quot;:&quot;inline&quot;,&quot;id&quot;:1354773167,&quot;citationText&quot;:&quot;&lt;span style=\&quot;font-family:Calibri;font-size:14.666666666666666px;color:#000000\&quot;&gt;(Hatfield et al., 1993)&lt;/span&gt;&quot;},&quot;1356623686&quot;:{&quot;referencesIds&quot;:[&quot;doc:60a791528f088588c916210b&quot;],&quot;referencesOptions&quot;:{&quot;doc:60a791528f088588c916210b&quot;:{&quot;author&quot;:true,&quot;year&quot;:true,&quot;pageReplace&quot;:&quot;&quot;,&quot;prefix&quot;:&quot;&quot;,&quot;suffix&quot;:&quot;&quot;}},&quot;hasBrokenReferences&quot;:false,&quot;hasManualEdits&quot;:false,&quot;citationType&quot;:&quot;inline&quot;,&quot;id&quot;:1356623686,&quot;citationText&quot;:&quot;&lt;span style=\&quot;font-family:Calibri;font-size:14.666666666666666px;color:#000000\&quot;&gt;(Goleman, 1996)&lt;/span&gt;&quot;},&quot;1358698656&quot;:{&quot;referencesIds&quot;:[&quot;doc:60437d508f08173ceda0ead0&quot;],&quot;referencesOptions&quot;:{&quot;doc:60437d508f08173ceda0ead0&quot;:{&quot;author&quot;:true,&quot;year&quot;:true,&quot;pageReplace&quot;:&quot;&quot;,&quot;prefix&quot;:&quot;&quot;,&quot;suffix&quot;:&quot;&quot;}},&quot;hasBrokenReferences&quot;:false,&quot;hasManualEdits&quot;:false,&quot;citationType&quot;:&quot;inline&quot;,&quot;id&quot;:1358698656,&quot;citationText&quot;:&quot;&lt;span style=\&quot;font-family:Calibri;font-size:14.666666666666666px;color:#000000\&quot;&gt;(Gardner, 2017)&lt;/span&gt;&quot;},&quot;1418972835&quot;:{&quot;referencesIds&quot;:[&quot;doc:633576238f0867107cee669b&quot;],&quot;referencesOptions&quot;:{&quot;doc:633576238f0867107cee669b&quot;:{&quot;author&quot;:true,&quot;year&quot;:true,&quot;pageReplace&quot;:&quot;&quot;,&quot;prefix&quot;:&quot;&quot;,&quot;suffix&quot;:&quot;&quot;}},&quot;hasBrokenReferences&quot;:false,&quot;hasManualEdits&quot;:false,&quot;citationType&quot;:&quot;inline&quot;,&quot;id&quot;:1418972835,&quot;citationText&quot;:&quot;&lt;span style=\&quot;font-family:Calibri;font-size:14.666666666666666px;color:#000000\&quot;&gt;(Dulewicz &amp;amp; Higgs, 2000)&lt;/span&gt;&quot;},&quot;1434315539&quot;:{&quot;referencesIds&quot;:[&quot;doc:6358fc4e8f081b38bb8d0b74&quot;],&quot;referencesOptions&quot;:{&quot;doc:6358fc4e8f081b38bb8d0b74&quot;:{&quot;author&quot;:true,&quot;year&quot;:true,&quot;pageReplace&quot;:&quot;&quot;,&quot;prefix&quot;:&quot;&quot;,&quot;suffix&quot;:&quot;&quot;}},&quot;hasBrokenReferences&quot;:false,&quot;hasManualEdits&quot;:false,&quot;citationType&quot;:&quot;inline&quot;,&quot;id&quot;:1434315539,&quot;citationText&quot;:&quot;&lt;span style=\&quot;font-family:Calibri;font-size:14.666666666666666px;color:#000000\&quot;&gt;(Hülsheger &amp;amp; Schewe, 2011)&lt;/span&gt;&quot;},&quot;1458453984&quot;:{&quot;referencesIds&quot;:[&quot;doc:63591b068f08086666cd1c3d&quot;],&quot;referencesOptions&quot;:{&quot;doc:63591b068f08086666cd1c3d&quot;:{&quot;author&quot;:true,&quot;year&quot;:true,&quot;pageReplace&quot;:&quot;&quot;,&quot;prefix&quot;:&quot;&quot;,&quot;suffix&quot;:&quot;&quot;}},&quot;hasBrokenReferences&quot;:false,&quot;hasManualEdits&quot;:false,&quot;citationType&quot;:&quot;inline&quot;,&quot;id&quot;:1458453984,&quot;citationText&quot;:&quot;&lt;span style=\&quot;font-family:Calibri;font-size:14.666666666666666px;color:#000000\&quot;&gt;(Hannum &amp;amp; Kale, 2004)&lt;/span&gt;&quot;},&quot;1515491281&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1515491281,&quot;citationText&quot;:&quot;&lt;span style=\&quot;font-family:Calibri;font-size:14.666666666666666px;color:#000000\&quot;&gt;(Prentice, 2016)&lt;/span&gt;&quot;},&quot;1555812080&quot;:{&quot;referencesIds&quot;:[&quot;doc:622dde6f8f0834919d3c8920&quot;],&quot;referencesOptions&quot;:{&quot;doc:622dde6f8f0834919d3c8920&quot;:{&quot;author&quot;:true,&quot;year&quot;:true,&quot;pageReplace&quot;:&quot;&quot;,&quot;prefix&quot;:&quot;&quot;,&quot;suffix&quot;:&quot;&quot;}},&quot;hasBrokenReferences&quot;:false,&quot;hasManualEdits&quot;:false,&quot;citationType&quot;:&quot;inline&quot;,&quot;id&quot;:1555812080,&quot;citationText&quot;:&quot;&lt;span style=\&quot;font-family:Calibri;font-size:14.666666666666666px;color:#000000\&quot;&gt;(Saunders &amp;amp; Zuzel, 2010)&lt;/span&gt;&quot;},&quot;1674074392&quot;:{&quot;referencesIds&quot;:[&quot;doc:634c4ded8f08b13ac9b47061&quot;],&quot;referencesOptions&quot;:{&quot;doc:634c4ded8f08b13ac9b47061&quot;:{&quot;author&quot;:true,&quot;year&quot;:true,&quot;pageReplace&quot;:&quot;&quot;,&quot;prefix&quot;:&quot;&quot;,&quot;suffix&quot;:&quot;&quot;}},&quot;hasBrokenReferences&quot;:false,&quot;hasManualEdits&quot;:false,&quot;citationType&quot;:&quot;inline&quot;,&quot;id&quot;:1674074392,&quot;citationText&quot;:&quot;&lt;span style=\&quot;font-family:Calibri;font-size:14.666666666666666px;color:#000000\&quot;&gt;(Li et al., 2017)&lt;/span&gt;&quot;},&quot;1697274363&quot;:{&quot;referencesIds&quot;:[&quot;doc:636147088f088d46d05529c3&quot;],&quot;referencesOptions&quot;:{&quot;doc:636147088f088d46d05529c3&quot;:{&quot;author&quot;:true,&quot;year&quot;:true,&quot;pageReplace&quot;:&quot;&quot;,&quot;prefix&quot;:&quot;&quot;,&quot;suffix&quot;:&quot;&quot;}},&quot;hasBrokenReferences&quot;:false,&quot;hasManualEdits&quot;:false,&quot;citationType&quot;:&quot;inline&quot;,&quot;id&quot;:1697274363,&quot;citationText&quot;:&quot;&lt;span style=\&quot;font-family:Calibri;font-size:14.666666666666666px;color:#000000\&quot;&gt;(Davies, 2022)&lt;/span&gt;&quot;},&quot;1749219619&quot;:{&quot;referencesIds&quot;:[&quot;doc:620d41b58f0856cee01e73b8&quot;],&quot;referencesOptions&quot;:{&quot;doc:620d41b58f0856cee01e73b8&quot;:{&quot;author&quot;:true,&quot;year&quot;:true,&quot;pageReplace&quot;:&quot;&quot;,&quot;prefix&quot;:&quot;&quot;,&quot;suffix&quot;:&quot;&quot;}},&quot;hasBrokenReferences&quot;:false,&quot;hasManualEdits&quot;:false,&quot;citationType&quot;:&quot;inline&quot;,&quot;id&quot;:1749219619,&quot;citationText&quot;:&quot;&lt;span style=\&quot;font-family:Calibri;font-size:14.666666666666666px;color:#000000\&quot;&gt;(Maund, 2018)&lt;/span&gt;&quot;},&quot;1884366814&quot;:{&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quot;id&quot;:1884366814,&quot;citationText&quot;:&quot;&lt;span style=\&quot;font-family:Calibri;font-size:14.666666666666666px;color:#000000\&quot;&gt;(Ramachandran et al., 2011)&lt;/span&gt;&quot;},&quot;1982260936&quot;:{&quot;referencesIds&quot;:[&quot;doc:6230ede88f086cd56a86d1e9&quot;],&quot;referencesOptions&quot;:{&quot;doc:6230ede88f086cd56a86d1e9&quot;:{&quot;author&quot;:true,&quot;year&quot;:true,&quot;pageReplace&quot;:&quot;&quot;,&quot;prefix&quot;:&quot;&quot;,&quot;suffix&quot;:&quot;&quot;}},&quot;hasBrokenReferences&quot;:false,&quot;hasManualEdits&quot;:false,&quot;citationType&quot;:&quot;inline&quot;,&quot;id&quot;:1982260936,&quot;citationText&quot;:&quot;&lt;span style=\&quot;font-family:Calibri;font-size:14.666666666666666px;color:#000000\&quot;&gt;(&lt;i&gt;Gambling Commission. &lt;/i&gt;)&lt;/span&gt;&quot;},&quot;2056735362&quot;:{&quot;referencesIds&quot;:[&quot;doc:60437d508f08173ceda0ead0&quot;],&quot;referencesOptions&quot;:{&quot;doc:60437d508f08173ceda0ead0&quot;:{&quot;author&quot;:true,&quot;year&quot;:true,&quot;pageReplace&quot;:&quot;&quot;,&quot;prefix&quot;:&quot;&quot;,&quot;suffix&quot;:&quot;&quot;}},&quot;hasBrokenReferences&quot;:false,&quot;hasManualEdits&quot;:false,&quot;citationType&quot;:&quot;inline&quot;,&quot;id&quot;:2056735362,&quot;citationText&quot;:&quot;&lt;span style=\&quot;font-family:Calibri;font-size:14.666666666666666px;color:#000000\&quot;&gt;(Gardner, 2017)&lt;/span&gt;&quot;},&quot;2063662008&quot;:{&quot;referencesIds&quot;:[&quot;doc:633589388f0820b404b3fa7d&quot;],&quot;referencesOptions&quot;:{&quot;doc:633589388f0820b404b3fa7d&quot;:{&quot;author&quot;:true,&quot;year&quot;:true,&quot;pageReplace&quot;:&quot;&quot;,&quot;prefix&quot;:&quot;&quot;,&quot;suffix&quot;:&quot;&quot;}},&quot;hasBrokenReferences&quot;:false,&quot;hasManualEdits&quot;:false,&quot;citationType&quot;:&quot;inline&quot;,&quot;id&quot;:2063662008,&quot;citationText&quot;:&quot;&lt;span style=\&quot;font-family:Calibri;font-size:14.666666666666666px;color:#000000\&quot;&gt;(Huy, 1999)&lt;/span&gt;&quot;},&quot;2084631191&quot;:{&quot;referencesIds&quot;:[&quot;doc:60a8eb668f08c6a021c058af&quot;],&quot;referencesOptions&quot;:{&quot;doc:60a8eb668f08c6a021c058af&quot;:{&quot;author&quot;:true,&quot;year&quot;:true,&quot;pageReplace&quot;:&quot;&quot;,&quot;prefix&quot;:&quot;&quot;,&quot;suffix&quot;:&quot;&quot;}},&quot;hasBrokenReferences&quot;:false,&quot;hasManualEdits&quot;:false,&quot;citationType&quot;:&quot;inline&quot;,&quot;id&quot;:2084631191,&quot;citationText&quot;:&quot;&lt;span style=\&quot;font-family:Calibri;font-size:14.666666666666666px;color:#000000\&quot;&gt;(Drigas &amp;amp; Papoutsi, 2018)&lt;/span&gt;&quot;},&quot;2108146708&quot;:{&quot;referencesIds&quot;:[&quot;doc:63357d068f087ecd40857b4c&quot;],&quot;referencesOptions&quot;:{&quot;doc:63357d068f087ecd40857b4c&quot;:{&quot;author&quot;:true,&quot;year&quot;:true,&quot;pageReplace&quot;:&quot;&quot;,&quot;prefix&quot;:&quot;&quot;,&quot;suffix&quot;:&quot;&quot;}},&quot;hasBrokenReferences&quot;:false,&quot;hasManualEdits&quot;:false,&quot;citationType&quot;:&quot;inline&quot;,&quot;id&quot;:2108146708,&quot;citationText&quot;:&quot;&lt;span style=\&quot;font-family:Calibri;font-size:14.666666666666666px;color:#000000\&quot;&gt;(Ann &amp;amp; Cheryl, 2002)&lt;/span&gt;&quot;},&quot;-11157532&quot;:{&quot;referencesIds&quot;:[&quot;doc:6335fa238f08bce19707cf42&quot;],&quot;referencesOptions&quot;:{&quot;doc:6335fa238f08bce19707cf42&quot;:{&quot;author&quot;:true,&quot;year&quot;:true,&quot;pageReplace&quot;:&quot;&quot;,&quot;prefix&quot;:&quot;&quot;,&quot;suffix&quot;:&quot;&quot;}},&quot;hasBrokenReferences&quot;:false,&quot;hasManualEdits&quot;:false,&quot;citationType&quot;:&quot;inline&quot;,&quot;id&quot;:-11157532,&quot;citationText&quot;:&quot;&lt;span style=\&quot;font-family:Calibri;font-size:14.666666666666666px;color:#000000\&quot;&gt;(Hancock, 2013)&lt;/span&gt;&quot;},&quot;-474218096&quot;:{&quot;referencesIds&quot;:[&quot;doc:6224a73b8f086a94142cb41d&quot;],&quot;referencesOptions&quot;:{&quot;doc:6224a73b8f086a94142cb41d&quot;:{&quot;author&quot;:true,&quot;year&quot;:true,&quot;pageReplace&quot;:&quot;&quot;,&quot;prefix&quot;:&quot;&quot;,&quot;suffix&quot;:&quot;&quot;}},&quot;hasBrokenReferences&quot;:false,&quot;hasManualEdits&quot;:false,&quot;citationType&quot;:&quot;inline&quot;,&quot;id&quot;:-474218096,&quot;citationText&quot;:&quot;&lt;span style=\&quot;font-family:Calibri;font-size:14.666666666666666px;color:#000000\&quot;&gt;(Hultin, 2011)&lt;/span&gt;&quot;},&quot;-619920766&quot;:{&quot;referencesIds&quot;:[&quot;doc:6224d3ae8f08f7cd47abf520&quot;],&quot;referencesOptions&quot;:{&quot;doc:6224d3ae8f08f7cd47abf520&quot;:{&quot;author&quot;:true,&quot;year&quot;:true,&quot;pageReplace&quot;:&quot;&quot;,&quot;prefix&quot;:&quot;&quot;,&quot;suffix&quot;:&quot;&quot;}},&quot;hasBrokenReferences&quot;:false,&quot;hasManualEdits&quot;:false,&quot;citationType&quot;:&quot;inline&quot;,&quot;id&quot;:-619920766,&quot;citationText&quot;:&quot;&lt;span style=\&quot;font-family:Calibri;font-size:14.666666666666666px;color:#000000\&quot;&gt;(Pérez-González &amp;amp; Sanchez-Ruiz, 2014)&lt;/span&gt;&quot;},&quot;-681052954&quot;:{&quot;referencesIds&quot;:[&quot;doc:6224e65c8f08016d83805d74&quot;],&quot;referencesOptions&quot;:{&quot;doc:6224e65c8f08016d83805d74&quot;:{&quot;author&quot;:true,&quot;year&quot;:true,&quot;pageReplace&quot;:&quot;&quot;,&quot;prefix&quot;:&quot;&quot;,&quot;suffix&quot;:&quot;&quot;}},&quot;hasBrokenReferences&quot;:false,&quot;hasManualEdits&quot;:false,&quot;citationType&quot;:&quot;inline&quot;,&quot;id&quot;:-681052954,&quot;citationText&quot;:&quot;&lt;span style=\&quot;font-family:Calibri;font-size:14.666666666666666px;color:#000000\&quot;&gt;(Petrides et al., 2004)&lt;/span&gt;&quot;},&quot;-1736782523&quot;:{&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quot;id&quot;:-1736782523,&quot;citationText&quot;:&quot;&lt;span style=\&quot;font-family:Calibri;font-size:14.666666666666666px;color:#000000\&quot;&gt;(Goleman, 2020)&lt;/span&gt;&quot;},&quot;-1745713944&quot;:{&quot;referencesIds&quot;:[&quot;doc:635657588f081b38bb8c8d1a&quot;],&quot;referencesOptions&quot;:{&quot;doc:635657588f081b38bb8c8d1a&quot;:{&quot;author&quot;:true,&quot;year&quot;:true,&quot;pageReplace&quot;:&quot;&quot;,&quot;prefix&quot;:&quot;&quot;,&quot;suffix&quot;:&quot;&quot;}},&quot;hasBrokenReferences&quot;:false,&quot;hasManualEdits&quot;:false,&quot;citationType&quot;:&quot;inline&quot;,&quot;id&quot;:-1745713944,&quot;citationText&quot;:&quot;&lt;span style=\&quot;font-family:Calibri;font-size:14.666666666666666px;color:#000000\&quot;&gt;(Steinberg &amp;amp; Figart, 1999)&lt;/span&gt;&quot;},&quot;-870608466&quot;:{&quot;referencesIds&quot;:[&quot;doc:634c4ded8f08b13ac9b47061&quot;],&quot;referencesOptions&quot;:{&quot;doc:634c4ded8f08b13ac9b47061&quot;:{&quot;author&quot;:true,&quot;year&quot;:true,&quot;pageReplace&quot;:&quot;&quot;,&quot;prefix&quot;:&quot;&quot;,&quot;suffix&quot;:&quot;&quot;}},&quot;hasBrokenReferences&quot;:false,&quot;hasManualEdits&quot;:false,&quot;citationType&quot;:&quot;inline&quot;,&quot;id&quot;:-870608466,&quot;citationText&quot;:&quot;&lt;span style=\&quot;font-family:Calibri;font-size:14.666666666666666px;color:#000000\&quot;&gt;(Li et al., 2017)&lt;/span&gt;&quot;},&quot;-1612272554&quot;:{&quot;referencesIds&quot;:[&quot;doc:6350450c8f0841632c9f46c9&quot;],&quot;referencesOptions&quot;:{&quot;doc:6350450c8f0841632c9f46c9&quot;:{&quot;author&quot;:true,&quot;year&quot;:true,&quot;pageReplace&quot;:&quot;&quot;,&quot;prefix&quot;:&quot;&quot;,&quot;suffix&quot;:&quot;&quot;}},&quot;hasBrokenReferences&quot;:false,&quot;hasManualEdits&quot;:false,&quot;citationType&quot;:&quot;inline&quot;,&quot;id&quot;:-1612272554,&quot;citationText&quot;:&quot;&lt;span style=\&quot;font-family:Calibri;font-size:14.666666666666666px;color:#000000\&quot;&gt;(Prentice et al., 2013)&lt;/span&gt;&quot;},&quot;-1170948397&quot;:{&quot;referencesIds&quot;:[&quot;doc:63542e438f08fb4dbff7353c&quot;],&quot;referencesOptions&quot;:{&quot;doc:63542e438f08fb4dbff7353c&quot;:{&quot;author&quot;:true,&quot;year&quot;:true,&quot;pageReplace&quot;:&quot;&quot;,&quot;prefix&quot;:&quot;&quot;,&quot;suffix&quot;:&quot;&quot;}},&quot;hasBrokenReferences&quot;:false,&quot;hasManualEdits&quot;:false,&quot;citationType&quot;:&quot;inline&quot;,&quot;id&quot;:-1170948397,&quot;citationText&quot;:&quot;&lt;span style=\&quot;font-family:Calibri;font-size:14.666666666666666px;color:#000000\&quot;&gt;(Schuller &amp;amp; Batliner, 2013)&lt;/span&gt;&quot;},&quot;-1262378676&quot;:{&quot;referencesIds&quot;:[&quot;doc:6358f0e08f084fd8d13be20a&quot;],&quot;referencesOptions&quot;:{&quot;doc:6358f0e08f084fd8d13be20a&quot;:{&quot;author&quot;:true,&quot;year&quot;:true,&quot;pageReplace&quot;:&quot;&quot;,&quot;prefix&quot;:&quot;&quot;,&quot;suffix&quot;:&quot;&quot;}},&quot;hasBrokenReferences&quot;:false,&quot;hasManualEdits&quot;:false,&quot;citationType&quot;:&quot;inline&quot;,&quot;id&quot;:-1262378676,&quot;citationText&quot;:&quot;&lt;span style=\&quot;font-family:Calibri;font-size:14.666666666666666px;color:#000000\&quot;&gt;(Delcourt et al., 2013)&lt;/span&gt;&quot;},&quot;-2057389796&quot;:{&quot;referencesIds&quot;:[&quot;doc:635428638f084a4ecb4b43ef&quot;],&quot;referencesOptions&quot;:{&quot;doc:635428638f084a4ecb4b43ef&quot;:{&quot;author&quot;:true,&quot;year&quot;:true,&quot;pageReplace&quot;:&quot;&quot;,&quot;prefix&quot;:&quot;&quot;,&quot;suffix&quot;:&quot;&quot;}},&quot;hasBrokenReferences&quot;:false,&quot;hasManualEdits&quot;:false,&quot;citationType&quot;:&quot;inline&quot;,&quot;id&quot;:-2057389796,&quot;citationText&quot;:&quot;&lt;span style=\&quot;font-family:Calibri;font-size:14.666666666666666px;color:#000000\&quot;&gt;(Reichheld et al., 1996)&lt;/span&gt;&quot;},&quot;-1050613773&quot;:{&quot;referencesIds&quot;:[&quot;doc:63542a8f8f08fb4dbff73509&quot;],&quot;referencesOptions&quot;:{&quot;doc:63542a8f8f08fb4dbff73509&quot;:{&quot;author&quot;:true,&quot;year&quot;:true,&quot;pageReplace&quot;:&quot;&quot;,&quot;prefix&quot;:&quot;&quot;,&quot;suffix&quot;:&quot;&quot;}},&quot;hasBrokenReferences&quot;:false,&quot;hasManualEdits&quot;:false,&quot;citationType&quot;:&quot;inline&quot;,&quot;id&quot;:-1050613773,&quot;citationText&quot;:&quot;&lt;span style=\&quot;font-family:Calibri;font-size:14.666666666666666px;color:#000000\&quot;&gt;(LEIDNER, 1999)&lt;/span&gt;&quot;},&quot;-767229896&quot;:{&quot;referencesIds&quot;:[&quot;doc:636112b98f08dd3049ab88f2&quot;],&quot;referencesOptions&quot;:{&quot;doc:636112b98f08dd3049ab88f2&quot;:{&quot;author&quot;:true,&quot;year&quot;:true,&quot;pageReplace&quot;:&quot;&quot;,&quot;prefix&quot;:&quot;&quot;,&quot;suffix&quot;:&quot;&quot;}},&quot;hasBrokenReferences&quot;:false,&quot;hasManualEdits&quot;:false,&quot;citationType&quot;:&quot;inline&quot;,&quot;id&quot;:-767229896,&quot;citationText&quot;:&quot;&lt;span style=\&quot;font-family:Calibri;font-size:14.666666666666666px;color:#000000\&quot;&gt;(Hochschild, 1983)&lt;/span&gt;&quot;},&quot;-1677800476&quot;:{&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quot;id&quot;:-1677800476,&quot;citationText&quot;:&quot;&lt;span style=\&quot;font-family:Calibri;font-size:14.666666666666666px;color:#000000\&quot;&gt;(Ramachandran et al., 2011)&lt;/span&gt;&quot;},&quot;-1169327150&quot;:{&quot;referencesIds&quot;:[&quot;doc:63569bd88f08bb1ad5198035&quot;],&quot;referencesOptions&quot;:{&quot;doc:63569bd88f08bb1ad5198035&quot;:{&quot;author&quot;:true,&quot;year&quot;:true,&quot;pageReplace&quot;:&quot;&quot;,&quot;prefix&quot;:&quot;&quot;,&quot;suffix&quot;:&quot;&quot;}},&quot;hasBrokenReferences&quot;:false,&quot;hasManualEdits&quot;:false,&quot;citationType&quot;:&quot;inline&quot;,&quot;id&quot;:-1169327150,&quot;citationText&quot;:&quot;&lt;span style=\&quot;font-family:Calibri;font-size:14.666666666666666px;color:#000000\&quot;&gt;(Totterdell &amp;amp; Holman, 2003)&lt;/span&gt;&quot;},&quot;-2091919882&quot;:{&quot;referencesIds&quot;:[&quot;doc:6356acfb8f08fb4dbff7a37b&quot;],&quot;referencesOptions&quot;:{&quot;doc:6356acfb8f08fb4dbff7a37b&quot;:{&quot;author&quot;:true,&quot;year&quot;:true,&quot;pageReplace&quot;:&quot;&quot;,&quot;prefix&quot;:&quot;&quot;,&quot;suffix&quot;:&quot;&quot;}},&quot;hasBrokenReferences&quot;:false,&quot;hasManualEdits&quot;:false,&quot;citationType&quot;:&quot;inline&quot;,&quot;id&quot;:-2091919882,&quot;citationText&quot;:&quot;&lt;span style=\&quot;font-family:Calibri;font-size:14.666666666666666px;color:#000000\&quot;&gt;(Kim, 2008)&lt;/span&gt;&quot;},&quot;-1386950099&quot;:{&quot;referencesIds&quot;:[&quot;doc:63148fc98f08bd835c719490&quot;],&quot;referencesOptions&quot;:{&quot;doc:63148fc98f08bd835c719490&quot;:{&quot;author&quot;:true,&quot;year&quot;:true,&quot;pageReplace&quot;:&quot;&quot;,&quot;prefix&quot;:&quot;&quot;,&quot;suffix&quot;:&quot;&quot;}},&quot;hasBrokenReferences&quot;:false,&quot;hasManualEdits&quot;:false,&quot;citationType&quot;:&quot;inline&quot;,&quot;id&quot;:-1386950099,&quot;citationText&quot;:&quot;&lt;span style=\&quot;font-family:Calibri;font-size:14.666666666666666px;color:#000000\&quot;&gt;(Dunphy &amp;amp; Stace, 1993)&lt;/span&gt;&quot;},&quot;-1928732726&quot;:{&quot;referencesIds&quot;:[&quot;doc:63542c438f087a6576d1af26&quot;],&quot;referencesOptions&quot;:{&quot;doc:63542c438f087a6576d1af26&quot;:{&quot;author&quot;:true,&quot;year&quot;:true,&quot;pageReplace&quot;:&quot;&quot;,&quot;prefix&quot;:&quot;&quot;,&quot;suffix&quot;:&quot;&quot;}},&quot;hasBrokenReferences&quot;:false,&quot;hasManualEdits&quot;:false,&quot;citationType&quot;:&quot;inline&quot;,&quot;id&quot;:-1928732726,&quot;citationText&quot;:&quot;&lt;span style=\&quot;font-family:Calibri;font-size:14.666666666666666px;color:#000000\&quot;&gt;(Hatfield et al., 1993)&lt;/span&gt;&quot;},&quot;-1379465220&quot;:{&quot;referencesIds&quot;:[&quot;doc:63542e438f08fb4dbff7353c&quot;],&quot;referencesOptions&quot;:{&quot;doc:63542e438f08fb4dbff7353c&quot;:{&quot;author&quot;:true,&quot;year&quot;:true,&quot;pageReplace&quot;:&quot;&quot;,&quot;prefix&quot;:&quot;&quot;,&quot;suffix&quot;:&quot;&quot;}},&quot;hasBrokenReferences&quot;:false,&quot;hasManualEdits&quot;:false,&quot;citationType&quot;:&quot;inline&quot;,&quot;id&quot;:-1379465220,&quot;citationText&quot;:&quot;&lt;span style=\&quot;font-family:Calibri;font-size:14.666666666666666px;color:#000000\&quot;&gt;(Schuller &amp;amp; Batliner, 2013)&lt;/span&gt;&quot;},&quot;-1834681961&quot;:{&quot;referencesIds&quot;:[&quot;doc:635444d98f086b415fdb954d&quot;],&quot;referencesOptions&quot;:{&quot;doc:635444d98f086b415fdb954d&quot;:{&quot;author&quot;:true,&quot;year&quot;:true,&quot;pageReplace&quot;:&quot;&quot;,&quot;prefix&quot;:&quot;&quot;,&quot;suffix&quot;:&quot;&quot;}},&quot;hasBrokenReferences&quot;:false,&quot;hasManualEdits&quot;:false,&quot;citationType&quot;:&quot;inline&quot;,&quot;id&quot;:-1834681961,&quot;citationText&quot;:&quot;&lt;span style=\&quot;font-family:Calibri;font-size:14.666666666666666px;color:#000000\&quot;&gt;(Ashforth &amp;amp; Humphrey, 1993)&lt;/span&gt;&quot;},&quot;-1891332097&quot;:{&quot;referencesIds&quot;:[&quot;doc:622a48838f08c9fdc4c0c0d2&quot;],&quot;referencesOptions&quot;:{&quot;doc:622a48838f08c9fdc4c0c0d2&quot;:{&quot;author&quot;:true,&quot;year&quot;:true,&quot;pageReplace&quot;:&quot;&quot;,&quot;prefix&quot;:&quot;&quot;,&quot;suffix&quot;:&quot;&quot;}},&quot;hasBrokenReferences&quot;:false,&quot;hasManualEdits&quot;:false,&quot;citationType&quot;:&quot;inline&quot;,&quot;id&quot;:-1891332097,&quot;citationText&quot;:&quot;&lt;span style=\&quot;font-family:Calibri;font-size:14.666666666666666px;color:#000000\&quot;&gt;(Watson &amp;amp; Kale, 2003)&lt;/span&gt;&quot;},&quot;-1779167193&quot;:{&quot;referencesIds&quot;:[&quot;doc:635428638f084a4ecb4b43ef&quot;],&quot;referencesOptions&quot;:{&quot;doc:635428638f084a4ecb4b43ef&quot;:{&quot;author&quot;:true,&quot;year&quot;:true,&quot;pageReplace&quot;:&quot;&quot;,&quot;prefix&quot;:&quot;&quot;,&quot;suffix&quot;:&quot;&quot;}},&quot;hasBrokenReferences&quot;:false,&quot;hasManualEdits&quot;:false,&quot;citationType&quot;:&quot;inline&quot;,&quot;id&quot;:-1779167193,&quot;citationText&quot;:&quot;&lt;span style=\&quot;font-family:Calibri;font-size:14.666666666666666px;color:#000000\&quot;&gt;(Reichheld et al., 1996)&lt;/span&gt;&quot;},&quot;-200012771&quot;:{&quot;referencesIds&quot;:[&quot;doc:63542a8f8f08fb4dbff73509&quot;],&quot;referencesOptions&quot;:{&quot;doc:63542a8f8f08fb4dbff73509&quot;:{&quot;author&quot;:true,&quot;year&quot;:true,&quot;pageReplace&quot;:&quot;&quot;,&quot;prefix&quot;:&quot;&quot;,&quot;suffix&quot;:&quot;&quot;}},&quot;hasBrokenReferences&quot;:false,&quot;hasManualEdits&quot;:false,&quot;citationType&quot;:&quot;inline&quot;,&quot;id&quot;:-200012771,&quot;citationText&quot;:&quot;&lt;span style=\&quot;font-family:Calibri;font-size:14.666666666666666px;color:#000000\&quot;&gt;(LEIDNER, 1999)&lt;/span&gt;&quot;},&quot;-61882328&quot;:{&quot;referencesIds&quot;:[&quot;doc:6358f0e08f084fd8d13be20a&quot;],&quot;referencesOptions&quot;:{&quot;doc:6358f0e08f084fd8d13be20a&quot;:{&quot;author&quot;:true,&quot;year&quot;:true,&quot;pageReplace&quot;:&quot;&quot;,&quot;prefix&quot;:&quot;&quot;,&quot;suffix&quot;:&quot;&quot;}},&quot;hasBrokenReferences&quot;:false,&quot;hasManualEdits&quot;:false,&quot;citationType&quot;:&quot;inline&quot;,&quot;id&quot;:-61882328,&quot;citationText&quot;:&quot;&lt;span style=\&quot;font-family:Calibri;font-size:14.666666666666666px;color:#000000\&quot;&gt;(Delcourt et al., 2013)&lt;/span&gt;&quot;},&quot;-1503428934&quot;:{&quot;referencesIds&quot;:[&quot;doc:63383ef88f088e15eab3e7c9&quot;],&quot;referencesOptions&quot;:{&quot;doc:63383ef88f088e15eab3e7c9&quot;:{&quot;author&quot;:true,&quot;year&quot;:true,&quot;pageReplace&quot;:&quot;&quot;,&quot;prefix&quot;:&quot;&quot;,&quot;suffix&quot;:&quot;&quot;}},&quot;hasBrokenReferences&quot;:false,&quot;hasManualEdits&quot;:false,&quot;citationType&quot;:&quot;inline&quot;,&quot;id&quot;:-1503428934,&quot;citationText&quot;:&quot;&lt;span style=\&quot;font-family:Calibri;font-size:14.666666666666666px;color:#000000\&quot;&gt;(Prentice, 2016)&lt;/span&gt;&quot;},&quot;-1582985067&quot;:{&quot;referencesIds&quot;:[&quot;doc:635192a68f086a0df19a68f9&quot;],&quot;referencesOptions&quot;:{&quot;doc:635192a68f086a0df19a68f9&quot;:{&quot;author&quot;:true,&quot;year&quot;:true,&quot;pageReplace&quot;:&quot;&quot;,&quot;prefix&quot;:&quot;&quot;,&quot;suffix&quot;:&quot;&quot;}},&quot;hasBrokenReferences&quot;:false,&quot;hasManualEdits&quot;:false,&quot;citationType&quot;:&quot;inline&quot;,&quot;id&quot;:-1582985067,&quot;citationText&quot;:&quot;&lt;span style=\&quot;font-family:Calibri;font-size:14.666666666666666px;color:#000000\&quot;&gt;(Ramachandran et al., 2011)&lt;/span&gt;&quot;},&quot;-1348710597&quot;:{&quot;referencesIds&quot;:[&quot;doc:6038e6768f08dca70c044ca7&quot;],&quot;referencesOptions&quot;:{&quot;doc:6038e6768f08dca70c044ca7&quot;:{&quot;author&quot;:true,&quot;year&quot;:true,&quot;pageReplace&quot;:&quot;&quot;,&quot;prefix&quot;:&quot;&quot;,&quot;suffix&quot;:&quot;&quot;}},&quot;hasBrokenReferences&quot;:false,&quot;hasManualEdits&quot;:false,&quot;citationType&quot;:&quot;inline&quot;,&quot;id&quot;:-1348710597,&quot;citationText&quot;:&quot;&lt;span style=\&quot;font-family:Calibri;font-size:14.666666666666666px;color:#000000\&quot;&gt;(Prentice, 2016)&lt;/span&gt;&quot;},&quot;-1233845104&quot;:{&quot;referencesIds&quot;:[&quot;doc:635444d98f086b415fdb954d&quot;],&quot;referencesOptions&quot;:{&quot;doc:635444d98f086b415fdb954d&quot;:{&quot;author&quot;:true,&quot;year&quot;:true,&quot;pageReplace&quot;:&quot;&quot;,&quot;prefix&quot;:&quot;&quot;,&quot;suffix&quot;:&quot;&quot;}},&quot;hasBrokenReferences&quot;:false,&quot;hasManualEdits&quot;:false,&quot;citationType&quot;:&quot;inline&quot;,&quot;id&quot;:-1233845104,&quot;citationText&quot;:&quot;&lt;span style=\&quot;font-family:Calibri;font-size:14.666666666666666px;color:#000000\&quot;&gt;(Ashforth &amp;amp; Humphrey, 1993)&lt;/span&gt;&quot;},&quot;-1747870223&quot;:{&quot;referencesIds&quot;:[&quot;doc:6359006a8f08ca3461afa73f&quot;],&quot;referencesOptions&quot;:{&quot;doc:6359006a8f08ca3461afa73f&quot;:{&quot;author&quot;:true,&quot;year&quot;:true,&quot;pageReplace&quot;:&quot;&quot;,&quot;prefix&quot;:&quot;&quot;,&quot;suffix&quot;:&quot;&quot;}},&quot;hasBrokenReferences&quot;:false,&quot;hasManualEdits&quot;:false,&quot;citationType&quot;:&quot;inline&quot;,&quot;id&quot;:-1747870223,&quot;citationText&quot;:&quot;&lt;span style=\&quot;font-family:Calibri;font-size:14.666666666666666px;color:#000000\&quot;&gt;(Rutter &amp;amp; Fielding, 1988)&lt;/span&gt;&quot;},&quot;-2082970330&quot;:{&quot;referencesIds&quot;:[&quot;doc:6359006a8f08ca3461afa73f&quot;,&quot;doc:635900cd8f08ca3461afa74d&quot;],&quot;referencesOptions&quot;:{&quot;doc:6359006a8f08ca3461afa73f&quot;:{&quot;author&quot;:true,&quot;year&quot;:true,&quot;pageReplace&quot;:&quot;&quot;,&quot;prefix&quot;:&quot;&quot;,&quot;suffix&quot;:&quot;&quot;},&quot;doc:635900cd8f08ca3461afa74d&quot;:{&quot;author&quot;:true,&quot;year&quot;:true,&quot;pageReplace&quot;:&quot;&quot;,&quot;prefix&quot;:&quot;&quot;,&quot;suffix&quot;:&quot;&quot;}},&quot;hasBrokenReferences&quot;:false,&quot;hasManualEdits&quot;:false,&quot;citationType&quot;:&quot;inline&quot;,&quot;id&quot;:-2082970330,&quot;citationText&quot;:&quot;&lt;span style=\&quot;font-family:Calibri;font-size:14.666666666666666px;color:#000000\&quot;&gt;(Mikolajczak et al., 2007; Rutter &amp;amp; Fielding, 1988)&lt;/span&gt;&quot;},&quot;-1857803477&quot;:{&quot;referencesIds&quot;:[&quot;doc:6365360b8f08f0f75d9714b6&quot;],&quot;referencesOptions&quot;:{&quot;doc:6365360b8f08f0f75d9714b6&quot;:{&quot;author&quot;:true,&quot;year&quot;:true,&quot;pageReplace&quot;:&quot;&quot;,&quot;prefix&quot;:&quot;&quot;,&quot;suffix&quot;:&quot;&quot;}},&quot;hasBrokenReferences&quot;:false,&quot;hasManualEdits&quot;:false,&quot;citationType&quot;:&quot;inline&quot;,&quot;id&quot;:-1857803477,&quot;citationText&quot;:&quot;&lt;span style=\&quot;font-family:Calibri;font-size:14.666666666666666px;color:#000000\&quot;&gt;(Maslach et al., 2001)&lt;/span&gt;&quot;},&quot;-1215506012&quot;:{&quot;referencesIds&quot;:[&quot;doc:630648e78f0851ab9ee5f9ec&quot;],&quot;referencesOptions&quot;:{&quot;doc:630648e78f0851ab9ee5f9ec&quot;:{&quot;author&quot;:true,&quot;year&quot;:true,&quot;pageReplace&quot;:&quot;&quot;,&quot;prefix&quot;:&quot;&quot;,&quot;suffix&quot;:&quot;&quot;}},&quot;hasBrokenReferences&quot;:false,&quot;hasManualEdits&quot;:false,&quot;citationType&quot;:&quot;inline&quot;,&quot;id&quot;:-1215506012,&quot;citationText&quot;:&quot;&lt;span style=\&quot;font-family:Calibri;font-size:14.666666666666666px;color:#000000\&quot;&gt;(Quilty et al., 2015)&lt;/span&gt;&quot;},&quot;-662153769&quot;:{&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quot;id&quot;:-662153769,&quot;citationText&quot;:&quot;&lt;span style=\&quot;font-family:Calibri;font-size:14.666666666666666px;color:#000000\&quot;&gt;(Martin et al., 2018)&lt;/span&gt;&quot;},&quot;-2115423379&quot;:{&quot;referencesIds&quot;:[&quot;doc:60a8eb628f08c6a021c058a8&quot;],&quot;referencesOptions&quot;:{&quot;doc:60a8eb628f08c6a021c058a8&quot;:{&quot;author&quot;:true,&quot;year&quot;:true,&quot;pageReplace&quot;:&quot;&quot;,&quot;prefix&quot;:&quot;&quot;,&quot;suffix&quot;:&quot;&quot;}},&quot;hasBrokenReferences&quot;:false,&quot;hasManualEdits&quot;:false,&quot;citationType&quot;:&quot;inline&quot;,&quot;id&quot;:-2115423379,&quot;citationText&quot;:&quot;&lt;span style=\&quot;font-family:Calibri;font-size:14.666666666666666px;color:#000000\&quot;&gt;(Davis &amp;amp; Hayes, 2011)&lt;/span&gt;&quot;},&quot;-1739545960&quot;:{&quot;referencesIds&quot;:[&quot;doc:6210f1a28f08e9f01e5c65ca&quot;],&quot;referencesOptions&quot;:{&quot;doc:6210f1a28f08e9f01e5c65ca&quot;:{&quot;author&quot;:true,&quot;year&quot;:true,&quot;pageReplace&quot;:&quot;&quot;,&quot;prefix&quot;:&quot;&quot;,&quot;suffix&quot;:&quot;&quot;}},&quot;hasBrokenReferences&quot;:false,&quot;hasManualEdits&quot;:false,&quot;citationType&quot;:&quot;inline&quot;,&quot;id&quot;:-1739545960,&quot;citationText&quot;:&quot;&lt;span style=\&quot;font-family:Calibri;font-size:14.666666666666666px;color:#000000\&quot;&gt;(Martin et al., 2018)&lt;/span&gt;&quot;},&quot;-261679197&quot;:{&quot;referencesIds&quot;:[&quot;doc:605cc1248f08c22e653c35fd&quot;],&quot;referencesOptions&quot;:{&quot;doc:605cc1248f08c22e653c35fd&quot;:{&quot;author&quot;:true,&quot;year&quot;:true,&quot;pageReplace&quot;:&quot;&quot;,&quot;prefix&quot;:&quot;&quot;,&quot;suffix&quot;:&quot;&quot;}},&quot;hasBrokenReferences&quot;:false,&quot;hasManualEdits&quot;:false,&quot;citationType&quot;:&quot;inline&quot;,&quot;id&quot;:-261679197,&quot;citationText&quot;:&quot;&lt;span style=\&quot;font-family:Calibri;font-size:14.666666666666666px;color:#000000\&quot;&gt;(Good et al., 2016)&lt;/span&gt;&quot;},&quot;-1334675231&quot;:{&quot;referencesIds&quot;:[&quot;doc:6345586a8f084adce85699ff&quot;],&quot;referencesOptions&quot;:{&quot;doc:6345586a8f084adce85699ff&quot;:{&quot;author&quot;:true,&quot;year&quot;:true,&quot;pageReplace&quot;:&quot;&quot;,&quot;prefix&quot;:&quot;&quot;,&quot;suffix&quot;:&quot;&quot;}},&quot;hasBrokenReferences&quot;:false,&quot;hasManualEdits&quot;:false,&quot;citationType&quot;:&quot;inline&quot;,&quot;id&quot;:-1334675231,&quot;citationText&quot;:&quot;&lt;span style=\&quot;font-family:Calibri;font-size:14.666666666666666px;color:#000000\&quot;&gt;(Tabatabaei et al., 2013)&lt;/span&gt;&quot;},&quot;-1417700727&quot;:{&quot;referencesIds&quot;:[&quot;doc:63455c218f084adce856a6c6&quot;],&quot;referencesOptions&quot;:{&quot;doc:63455c218f084adce856a6c6&quot;:{&quot;author&quot;:true,&quot;year&quot;:true,&quot;pageReplace&quot;:&quot;&quot;,&quot;prefix&quot;:&quot;&quot;,&quot;suffix&quot;:&quot;&quot;}},&quot;hasBrokenReferences&quot;:false,&quot;hasManualEdits&quot;:false,&quot;citationType&quot;:&quot;inline&quot;,&quot;id&quot;:-1417700727,&quot;citationText&quot;:&quot;&lt;span style=\&quot;font-family:Calibri;font-size:14.666666666666666px;color:#000000\&quot;&gt;(Barsade, 2002)&lt;/span&gt;&quot;},&quot;-1235319023&quot;:{&quot;referencesIds&quot;:[&quot;doc:63455c988f084fca8d4e7738&quot;],&quot;referencesOptions&quot;:{&quot;doc:63455c988f084fca8d4e7738&quot;:{&quot;author&quot;:true,&quot;year&quot;:true,&quot;pageReplace&quot;:&quot;&quot;,&quot;prefix&quot;:&quot;&quot;,&quot;suffix&quot;:&quot;&quot;}},&quot;hasBrokenReferences&quot;:false,&quot;hasManualEdits&quot;:false,&quot;citationType&quot;:&quot;inline&quot;,&quot;id&quot;:-1235319023,&quot;citationText&quot;:&quot;&lt;span style=\&quot;font-family:Calibri;font-size:14.666666666666666px;color:#000000\&quot;&gt;(Nelis et al., 2009)&lt;/span&gt;&quot;},&quot;-2125614297&quot;:{&quot;referencesIds&quot;:[&quot;doc:63441b528f084fca8d4e451c&quot;],&quot;referencesOptions&quot;:{&quot;doc:63441b528f084fca8d4e451c&quot;:{&quot;author&quot;:true,&quot;year&quot;:true,&quot;pageReplace&quot;:&quot;&quot;,&quot;prefix&quot;:&quot;&quot;,&quot;suffix&quot;:&quot;&quot;}},&quot;hasBrokenReferences&quot;:false,&quot;hasManualEdits&quot;:false,&quot;citationType&quot;:&quot;inline&quot;,&quot;id&quot;:-2125614297,&quot;citationText&quot;:&quot;&lt;span style=\&quot;font-family:Calibri;font-size:14.666666666666666px;color:#000000\&quot;&gt;(Schneider, 1999)&lt;/span&gt;&quot;},&quot;-1279712911&quot;:{&quot;referencesIds&quot;:[&quot;doc:63440e418f084fca8d4e4341&quot;],&quot;referencesOptions&quot;:{&quot;doc:63440e418f084fca8d4e4341&quot;:{&quot;author&quot;:true,&quot;year&quot;:true,&quot;pageReplace&quot;:&quot;&quot;,&quot;prefix&quot;:&quot;&quot;,&quot;suffix&quot;:&quot;&quot;}},&quot;hasBrokenReferences&quot;:false,&quot;hasManualEdits&quot;:false,&quot;citationType&quot;:&quot;inline&quot;,&quot;id&quot;:-1279712911,&quot;citationText&quot;:&quot;&lt;span style=\&quot;font-family:Calibri;font-size:14.666666666666666px;color:#000000\&quot;&gt;(Thomson, de Chernatony et al., 1999)&lt;/span&gt;&quot;},&quot;-985921587&quot;:{&quot;referencesIds&quot;:[&quot;doc:63441bdd8f08bce19709a0fd&quot;],&quot;referencesOptions&quot;:{&quot;doc:63441bdd8f08bce19709a0fd&quot;:{&quot;author&quot;:true,&quot;year&quot;:true,&quot;pageReplace&quot;:&quot;&quot;,&quot;prefix&quot;:&quot;&quot;,&quot;suffix&quot;:&quot;&quot;}},&quot;hasBrokenReferences&quot;:false,&quot;hasManualEdits&quot;:false,&quot;citationType&quot;:&quot;inline&quot;,&quot;id&quot;:-985921587,&quot;citationText&quot;:&quot;&lt;span style=\&quot;font-family:Calibri;font-size:14.666666666666666px;color:#000000\&quot;&gt;(Zaheer et al., 1998)&lt;/span&gt;&quot;},&quot;-200931249&quot;:{&quot;referencesIds&quot;:[&quot;doc:63441bdd8f08bce19709a0fd&quot;,&quot;doc:63441c5a8f0888fe7f1987f9&quot;],&quot;referencesOptions&quot;:{&quot;doc:63441bdd8f08bce19709a0fd&quot;:{&quot;author&quot;:true,&quot;year&quot;:true,&quot;pageReplace&quot;:&quot;&quot;,&quot;prefix&quot;:&quot;&quot;,&quot;suffix&quot;:&quot;&quot;},&quot;doc:63441c5a8f0888fe7f1987f9&quot;:{&quot;author&quot;:true,&quot;year&quot;:true,&quot;pageReplace&quot;:&quot;&quot;,&quot;prefix&quot;:&quot;&quot;,&quot;suffix&quot;:&quot;&quot;}},&quot;hasBrokenReferences&quot;:false,&quot;hasManualEdits&quot;:false,&quot;citationType&quot;:&quot;inline&quot;,&quot;id&quot;:-200931249,&quot;citationText&quot;:&quot;&lt;span style=\&quot;font-family:Calibri;font-size:14.666666666666666px;color:#000000\&quot;&gt;(Garbarino &amp;amp; Johnson, 1999; Zaheer et al., 1998)&lt;/span&gt;&quot;},&quot;-1426493766&quot;:{&quot;referencesIds&quot;:[&quot;doc:63383f5f8f08763685fdb848&quot;],&quot;referencesOptions&quot;:{&quot;doc:63383f5f8f08763685fdb848&quot;:{&quot;author&quot;:true,&quot;year&quot;:true,&quot;pageReplace&quot;:&quot;&quot;,&quot;prefix&quot;:&quot;&quot;,&quot;suffix&quot;:&quot;&quot;}},&quot;hasBrokenReferences&quot;:false,&quot;hasManualEdits&quot;:false,&quot;citationType&quot;:&quot;inline&quot;,&quot;id&quot;:-1426493766,&quot;citationText&quot;:&quot;&lt;span style=\&quot;font-family:Calibri;font-size:14.666666666666666px;color:#000000\&quot;&gt;(Prentice &amp;amp; King, 2011)&lt;/span&gt;&quot;},&quot;-487174222&quot;:{&quot;referencesIds&quot;:[&quot;doc:633817768f08c5bb793242e6&quot;],&quot;referencesOptions&quot;:{&quot;doc:633817768f08c5bb793242e6&quot;:{&quot;author&quot;:true,&quot;year&quot;:true,&quot;pageReplace&quot;:&quot;&quot;,&quot;prefix&quot;:&quot;&quot;,&quot;suffix&quot;:&quot;&quot;}},&quot;hasBrokenReferences&quot;:false,&quot;hasManualEdits&quot;:false,&quot;citationType&quot;:&quot;inline&quot;,&quot;id&quot;:-487174222,&quot;citationText&quot;:&quot;&lt;span style=\&quot;font-family:Calibri;font-size:14.666666666666666px;color:#000000\&quot;&gt;(Campbell, 2019)&lt;/span&gt;&quot;},&quot;-122846810&quot;:{&quot;referencesIds&quot;:[&quot;doc:633576238f0867107cee669b&quot;],&quot;referencesOptions&quot;:{&quot;doc:633576238f0867107cee669b&quot;:{&quot;author&quot;:true,&quot;year&quot;:true,&quot;pageReplace&quot;:&quot;&quot;,&quot;prefix&quot;:&quot;&quot;,&quot;suffix&quot;:&quot;&quot;}},&quot;hasBrokenReferences&quot;:false,&quot;hasManualEdits&quot;:false,&quot;citationType&quot;:&quot;inline&quot;,&quot;id&quot;:-122846810,&quot;citationText&quot;:&quot;&lt;span style=\&quot;font-family:Calibri;font-size:14.666666666666666px;color:#000000\&quot;&gt;(Dulewicz &amp;amp; Higgs, 2000)&lt;/span&gt;&quot;},&quot;-1971127594&quot;:{&quot;referencesIds&quot;:[&quot;doc:63357ba58f0820b404b3f7a3&quot;],&quot;referencesOptions&quot;:{&quot;doc:63357ba58f0820b404b3f7a3&quot;:{&quot;author&quot;:true,&quot;year&quot;:true,&quot;pageReplace&quot;:&quot;&quot;,&quot;prefix&quot;:&quot;&quot;,&quot;suffix&quot;:&quot;&quot;}},&quot;hasBrokenReferences&quot;:false,&quot;hasManualEdits&quot;:false,&quot;citationType&quot;:&quot;inline&quot;,&quot;id&quot;:-1971127594,&quot;citationText&quot;:&quot;&lt;span style=\&quot;font-family:Calibri;font-size:14.666666666666666px;color:#000000\&quot;&gt;(Jordan &amp;amp; Troth, 2011)&lt;/span&gt;&quot;},&quot;-673726116&quot;:{&quot;referencesIds&quot;:[&quot;doc:633593e98f0888fe7f17b781&quot;],&quot;referencesOptions&quot;:{&quot;doc:633593e98f0888fe7f17b781&quot;:{&quot;author&quot;:true,&quot;year&quot;:true,&quot;pageReplace&quot;:&quot;&quot;,&quot;prefix&quot;:&quot;&quot;,&quot;suffix&quot;:&quot;&quot;}},&quot;hasBrokenReferences&quot;:false,&quot;hasManualEdits&quot;:false,&quot;citationType&quot;:&quot;inline&quot;,&quot;id&quot;:-673726116,&quot;citationText&quot;:&quot;&lt;span style=\&quot;font-family:Calibri;font-size:14.666666666666666px;color:#000000\&quot;&gt;(Walsh, 1995)&lt;/span&gt;&quot;},&quot;-138113421&quot;:{&quot;referencesIds&quot;:[&quot;doc:623100fb8f08a56afe1c8b0c&quot;],&quot;referencesOptions&quot;:{&quot;doc:623100fb8f08a56afe1c8b0c&quot;:{&quot;author&quot;:true,&quot;year&quot;:true,&quot;pageReplace&quot;:&quot;&quot;,&quot;prefix&quot;:&quot;&quot;,&quot;suffix&quot;:&quot;&quot;}},&quot;hasBrokenReferences&quot;:false,&quot;hasManualEdits&quot;:false,&quot;citationType&quot;:&quot;inline&quot;,&quot;id&quot;:-138113421,&quot;citationText&quot;:&quot;&lt;span style=\&quot;font-family:Calibri;font-size:14.666666666666666px;color:#000000\&quot;&gt;(Goleman, 2020)&lt;/span&gt;&quot;},&quot;-162708605&quot;:{&quot;referencesIds&quot;:[&quot;doc:6038e7298f085e432d88b1b3&quot;],&quot;referencesOptions&quot;:{&quot;doc:6038e7298f085e432d88b1b3&quot;:{&quot;author&quot;:true,&quot;year&quot;:true,&quot;pageReplace&quot;:&quot;&quot;,&quot;prefix&quot;:&quot;&quot;,&quot;suffix&quot;:&quot;&quot;}},&quot;hasBrokenReferences&quot;:false,&quot;hasManualEdits&quot;:false,&quot;citationType&quot;:&quot;inline&quot;,&quot;id&quot;:-162708605,&quot;citationText&quot;:&quot;&lt;span style=\&quot;font-family:Calibri;font-size:14.666666666666666px;color:#000000\&quot;&gt;(Prentice &amp;amp; King, 2013)&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Doy08</b:Tag>
    <b:SourceType>InternetSite</b:SourceType>
    <b:Guid>{9492AEFB-9828-42CB-9D00-74E7646A3EC1}</b:Guid>
    <b:Title>Leadership Skills lists and Exsamples</b:Title>
    <b:Year>2008</b:Year>
    <b:Author>
      <b:Author>
        <b:NameList>
          <b:Person>
            <b:Last>Doyle</b:Last>
            <b:First>Alison</b:First>
          </b:Person>
        </b:NameList>
      </b:Author>
    </b:Author>
    <b:Month>November </b:Month>
    <b:Day>2</b:Day>
    <b:JournalName>the Balance Careers</b:JournalName>
    <b:URL>https://www.thebalancecareers.com/leadership-skills-list-2063757</b:URL>
    <b:RefOrder>1</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83A9DE-3CD9-4F3A-AD58-8081EC902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28</Pages>
  <Words>11296</Words>
  <Characters>64392</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75537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Katherine Gulley (1811596)</cp:lastModifiedBy>
  <cp:revision>51</cp:revision>
  <dcterms:created xsi:type="dcterms:W3CDTF">2022-11-09T09:57:00Z</dcterms:created>
  <dcterms:modified xsi:type="dcterms:W3CDTF">2022-11-09T13:11:00Z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